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32E4" w:rsidRPr="00B27AAD" w:rsidP="00B27AAD" w14:paraId="3F2462A9" w14:textId="77777777"/>
    <w:p w:rsidR="00A332E4" w:rsidRPr="00B27AAD" w:rsidP="00B27AAD" w14:paraId="31FA2A0C" w14:textId="77777777"/>
    <w:p w:rsidR="00A332E4" w:rsidRPr="00B27AAD" w:rsidP="00B27AAD" w14:paraId="5CB7A965" w14:textId="77777777"/>
    <w:p w:rsidR="00A332E4" w:rsidRPr="00B27AAD" w:rsidP="00B27AAD" w14:paraId="15E8F8E0" w14:textId="77777777"/>
    <w:p w:rsidR="00A332E4" w:rsidRPr="00B27AAD" w:rsidP="00B27AAD" w14:paraId="15C61579" w14:textId="77777777"/>
    <w:p w:rsidR="001568CA" w:rsidRPr="00F771E6" w:rsidP="00CE51EE" w14:paraId="36461C37" w14:textId="25A06818">
      <w:pPr>
        <w:jc w:val="center"/>
        <w:rPr>
          <w:rFonts w:ascii="Arial" w:hAnsi="Arial" w:cs="Arial"/>
          <w:b/>
          <w:bCs/>
          <w:sz w:val="32"/>
          <w:szCs w:val="40"/>
        </w:rPr>
      </w:pPr>
      <w:r w:rsidRPr="00F771E6">
        <w:rPr>
          <w:rFonts w:ascii="Arial" w:hAnsi="Arial" w:cs="Arial"/>
          <w:b/>
          <w:bCs/>
          <w:sz w:val="32"/>
          <w:szCs w:val="40"/>
        </w:rPr>
        <w:t>Supporting Statement B</w:t>
      </w:r>
    </w:p>
    <w:p w:rsidR="001568CA" w:rsidRPr="00F771E6" w:rsidP="00CE51EE" w14:paraId="672A6659" w14:textId="77777777">
      <w:pPr>
        <w:jc w:val="center"/>
        <w:rPr>
          <w:rFonts w:ascii="Arial" w:hAnsi="Arial" w:cs="Arial"/>
          <w:b/>
          <w:bCs/>
          <w:sz w:val="32"/>
          <w:szCs w:val="40"/>
        </w:rPr>
      </w:pPr>
    </w:p>
    <w:p w:rsidR="00E52BFD" w:rsidRPr="00F771E6" w:rsidP="00CE51EE" w14:paraId="64A7A022" w14:textId="56BBE70B">
      <w:pPr>
        <w:jc w:val="center"/>
        <w:rPr>
          <w:rFonts w:ascii="Arial" w:hAnsi="Arial" w:cs="Arial"/>
          <w:b/>
          <w:bCs/>
          <w:sz w:val="32"/>
          <w:szCs w:val="40"/>
        </w:rPr>
      </w:pPr>
      <w:bookmarkStart w:id="0" w:name="OLE_LINK6"/>
      <w:r w:rsidRPr="00F771E6">
        <w:rPr>
          <w:rFonts w:ascii="Arial" w:hAnsi="Arial" w:cs="Arial"/>
          <w:b/>
          <w:bCs/>
          <w:sz w:val="32"/>
          <w:szCs w:val="40"/>
        </w:rPr>
        <w:t>Evaluation of Programs Supporting the Mental Health of the Health Professions Workforce</w:t>
      </w:r>
    </w:p>
    <w:bookmarkEnd w:id="0"/>
    <w:p w:rsidR="001568CA" w:rsidRPr="00F771E6" w:rsidP="00CE51EE" w14:paraId="724B0E6B" w14:textId="5DBADC70">
      <w:pPr>
        <w:jc w:val="center"/>
        <w:rPr>
          <w:rFonts w:ascii="Arial" w:hAnsi="Arial" w:cs="Arial"/>
          <w:b/>
          <w:bCs/>
          <w:sz w:val="32"/>
          <w:szCs w:val="40"/>
        </w:rPr>
      </w:pPr>
    </w:p>
    <w:p w:rsidR="001568CA" w:rsidRPr="00F771E6" w:rsidP="001568CA" w14:paraId="0A37501D" w14:textId="77777777">
      <w:pPr>
        <w:tabs>
          <w:tab w:val="center" w:pos="4680"/>
        </w:tabs>
        <w:jc w:val="center"/>
        <w:rPr>
          <w:rFonts w:ascii="Arial" w:hAnsi="Arial" w:cs="Arial"/>
          <w:b/>
          <w:bCs/>
          <w:sz w:val="32"/>
          <w:szCs w:val="32"/>
        </w:rPr>
      </w:pPr>
    </w:p>
    <w:p w:rsidR="001568CA" w:rsidRPr="00F771E6" w:rsidP="001568CA" w14:paraId="27627836" w14:textId="51884044">
      <w:pPr>
        <w:tabs>
          <w:tab w:val="center" w:pos="4680"/>
        </w:tabs>
        <w:jc w:val="center"/>
        <w:rPr>
          <w:rFonts w:ascii="Arial" w:hAnsi="Arial" w:cs="Arial"/>
          <w:b/>
          <w:bCs/>
          <w:sz w:val="32"/>
          <w:szCs w:val="32"/>
        </w:rPr>
      </w:pPr>
      <w:r w:rsidRPr="00F771E6">
        <w:rPr>
          <w:rFonts w:ascii="Arial" w:hAnsi="Arial" w:cs="Arial"/>
          <w:b/>
          <w:bCs/>
          <w:sz w:val="32"/>
          <w:szCs w:val="32"/>
        </w:rPr>
        <w:t xml:space="preserve">OMB Control No. </w:t>
      </w:r>
      <w:r w:rsidR="00A44B0F">
        <w:rPr>
          <w:rFonts w:ascii="Arial" w:hAnsi="Arial" w:cs="Arial"/>
          <w:b/>
          <w:bCs/>
          <w:sz w:val="32"/>
          <w:szCs w:val="32"/>
        </w:rPr>
        <w:t>0906</w:t>
      </w:r>
      <w:r w:rsidRPr="00F771E6">
        <w:rPr>
          <w:rFonts w:ascii="Arial" w:hAnsi="Arial" w:cs="Arial"/>
          <w:b/>
          <w:bCs/>
          <w:sz w:val="32"/>
          <w:szCs w:val="32"/>
        </w:rPr>
        <w:t>-XXXX</w:t>
      </w:r>
      <w:r w:rsidRPr="00F771E6" w:rsidR="00B17C09">
        <w:rPr>
          <w:rFonts w:ascii="Arial" w:hAnsi="Arial" w:cs="Arial"/>
          <w:b/>
          <w:bCs/>
          <w:sz w:val="32"/>
          <w:szCs w:val="32"/>
        </w:rPr>
        <w:t>-New</w:t>
      </w:r>
    </w:p>
    <w:p w:rsidR="00F72F8E" w:rsidRPr="00F771E6" w:rsidP="001568CA" w14:paraId="112F7FEA" w14:textId="77777777">
      <w:pPr>
        <w:tabs>
          <w:tab w:val="center" w:pos="4680"/>
        </w:tabs>
        <w:jc w:val="center"/>
        <w:rPr>
          <w:rFonts w:ascii="Arial" w:hAnsi="Arial" w:cs="Arial"/>
          <w:b/>
          <w:bCs/>
          <w:sz w:val="32"/>
          <w:szCs w:val="32"/>
        </w:rPr>
      </w:pPr>
    </w:p>
    <w:p w:rsidR="005120FE" w:rsidRPr="00F771E6" w:rsidP="00302E2C" w14:paraId="61332A8F" w14:textId="77777777"/>
    <w:p w:rsidR="001568CA" w:rsidRPr="00F771E6" w:rsidP="007A1498" w14:paraId="5DAB6C7B" w14:textId="77777777"/>
    <w:p w:rsidR="00705498" w:rsidRPr="00F771E6" w:rsidP="007A1498" w14:paraId="1887EB9F" w14:textId="77777777">
      <w:pPr>
        <w:sectPr w:rsidSect="00BA1757">
          <w:endnotePr>
            <w:numFmt w:val="decimal"/>
          </w:endnotePr>
          <w:pgSz w:w="12240" w:h="15840"/>
          <w:pgMar w:top="1440" w:right="1440" w:bottom="1440" w:left="1440" w:header="1440" w:footer="1440" w:gutter="0"/>
          <w:cols w:space="720"/>
          <w:noEndnote/>
        </w:sectPr>
      </w:pPr>
    </w:p>
    <w:p w:rsidR="00C50600" w:rsidRPr="00F771E6" w:rsidP="00C50600" w14:paraId="5D23CDBA" w14:textId="7BE9384E">
      <w:pPr>
        <w:pStyle w:val="TOC1"/>
      </w:pPr>
      <w:r w:rsidRPr="00F771E6">
        <w:t>Table of Contents</w:t>
      </w:r>
      <w:r w:rsidRPr="00F771E6">
        <w:rPr>
          <w:sz w:val="24"/>
          <w:szCs w:val="24"/>
        </w:rPr>
        <w:fldChar w:fldCharType="begin"/>
      </w:r>
      <w:r w:rsidRPr="00F771E6" w:rsidR="006A2987">
        <w:rPr>
          <w:sz w:val="24"/>
          <w:szCs w:val="24"/>
        </w:rPr>
        <w:instrText xml:space="preserve"> TOC \o "1-5" \h \z \u </w:instrText>
      </w:r>
      <w:r w:rsidRPr="00F771E6">
        <w:rPr>
          <w:sz w:val="24"/>
          <w:szCs w:val="24"/>
        </w:rPr>
        <w:fldChar w:fldCharType="separate"/>
      </w:r>
    </w:p>
    <w:p w:rsidR="00C50600" w:rsidRPr="00F771E6" w14:paraId="41983EFF" w14:textId="7037000C">
      <w:pPr>
        <w:pStyle w:val="TOC2"/>
        <w:rPr>
          <w:rFonts w:asciiTheme="minorHAnsi" w:eastAsiaTheme="minorEastAsia" w:hAnsiTheme="minorHAnsi" w:cstheme="minorBidi"/>
          <w:noProof/>
          <w:sz w:val="22"/>
          <w:szCs w:val="22"/>
        </w:rPr>
      </w:pPr>
      <w:hyperlink w:anchor="_Toc132315570" w:history="1">
        <w:r w:rsidRPr="00F771E6" w:rsidR="00F56C63">
          <w:rPr>
            <w:rStyle w:val="Hyperlink"/>
            <w:noProof/>
          </w:rPr>
          <w:t>1.</w:t>
        </w:r>
        <w:r w:rsidRPr="00F771E6" w:rsidR="00F56C63">
          <w:rPr>
            <w:rFonts w:asciiTheme="minorHAnsi" w:eastAsiaTheme="minorEastAsia" w:hAnsiTheme="minorHAnsi" w:cstheme="minorBidi"/>
            <w:noProof/>
            <w:sz w:val="22"/>
            <w:szCs w:val="22"/>
          </w:rPr>
          <w:tab/>
        </w:r>
        <w:r w:rsidRPr="00F771E6" w:rsidR="00F56C63">
          <w:rPr>
            <w:rStyle w:val="Hyperlink"/>
            <w:noProof/>
          </w:rPr>
          <w:t>Respondent Universe and Sampling Methods</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_Toc132315570 \h </w:instrText>
        </w:r>
        <w:r w:rsidRPr="00F771E6" w:rsidR="00F56C63">
          <w:rPr>
            <w:noProof/>
            <w:webHidden/>
          </w:rPr>
          <w:fldChar w:fldCharType="separate"/>
        </w:r>
        <w:r w:rsidRPr="00F771E6" w:rsidR="00F56C63">
          <w:rPr>
            <w:noProof/>
            <w:webHidden/>
          </w:rPr>
          <w:t>1</w:t>
        </w:r>
        <w:r w:rsidRPr="00F771E6" w:rsidR="00F56C63">
          <w:rPr>
            <w:noProof/>
            <w:webHidden/>
          </w:rPr>
          <w:fldChar w:fldCharType="end"/>
        </w:r>
      </w:hyperlink>
    </w:p>
    <w:p w:rsidR="00C50600" w:rsidRPr="00F771E6" w14:paraId="08B5A218" w14:textId="44201B13">
      <w:pPr>
        <w:pStyle w:val="TOC3"/>
        <w:rPr>
          <w:rFonts w:asciiTheme="minorHAnsi" w:eastAsiaTheme="minorEastAsia" w:hAnsiTheme="minorHAnsi" w:cstheme="minorBidi"/>
          <w:noProof/>
          <w:sz w:val="22"/>
          <w:szCs w:val="22"/>
        </w:rPr>
      </w:pPr>
      <w:hyperlink w:anchor="_Toc132315571" w:history="1">
        <w:r w:rsidRPr="00F771E6" w:rsidR="00F56C63">
          <w:rPr>
            <w:rStyle w:val="Hyperlink"/>
            <w:noProof/>
          </w:rPr>
          <w:t>Respondent Universe</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_Toc132315571 \h </w:instrText>
        </w:r>
        <w:r w:rsidRPr="00F771E6" w:rsidR="00F56C63">
          <w:rPr>
            <w:noProof/>
            <w:webHidden/>
          </w:rPr>
          <w:fldChar w:fldCharType="separate"/>
        </w:r>
        <w:r w:rsidRPr="00F771E6" w:rsidR="00F56C63">
          <w:rPr>
            <w:noProof/>
            <w:webHidden/>
          </w:rPr>
          <w:t>2</w:t>
        </w:r>
        <w:r w:rsidRPr="00F771E6" w:rsidR="00F56C63">
          <w:rPr>
            <w:noProof/>
            <w:webHidden/>
          </w:rPr>
          <w:fldChar w:fldCharType="end"/>
        </w:r>
      </w:hyperlink>
    </w:p>
    <w:p w:rsidR="00C50600" w:rsidRPr="00F771E6" w14:paraId="3B1823F3" w14:textId="78C8BA6B">
      <w:pPr>
        <w:pStyle w:val="TOC3"/>
        <w:rPr>
          <w:rFonts w:asciiTheme="minorHAnsi" w:eastAsiaTheme="minorEastAsia" w:hAnsiTheme="minorHAnsi" w:cstheme="minorBidi"/>
          <w:noProof/>
          <w:sz w:val="22"/>
          <w:szCs w:val="22"/>
        </w:rPr>
      </w:pPr>
      <w:hyperlink w:anchor="_Toc132315572" w:history="1">
        <w:r w:rsidRPr="00F771E6" w:rsidR="00F56C63">
          <w:rPr>
            <w:rStyle w:val="Hyperlink"/>
            <w:noProof/>
          </w:rPr>
          <w:t>Sampling Methods</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_Toc132315572 \h </w:instrText>
        </w:r>
        <w:r w:rsidRPr="00F771E6" w:rsidR="00F56C63">
          <w:rPr>
            <w:noProof/>
            <w:webHidden/>
          </w:rPr>
          <w:fldChar w:fldCharType="separate"/>
        </w:r>
        <w:r w:rsidRPr="00F771E6" w:rsidR="00F56C63">
          <w:rPr>
            <w:noProof/>
            <w:webHidden/>
          </w:rPr>
          <w:t>3</w:t>
        </w:r>
        <w:r w:rsidRPr="00F771E6" w:rsidR="00F56C63">
          <w:rPr>
            <w:noProof/>
            <w:webHidden/>
          </w:rPr>
          <w:fldChar w:fldCharType="end"/>
        </w:r>
      </w:hyperlink>
    </w:p>
    <w:p w:rsidR="00C50600" w:rsidRPr="00F771E6" w14:paraId="2827E1B8" w14:textId="54B1F79C">
      <w:pPr>
        <w:pStyle w:val="TOC3"/>
        <w:rPr>
          <w:rFonts w:asciiTheme="minorHAnsi" w:eastAsiaTheme="minorEastAsia" w:hAnsiTheme="minorHAnsi" w:cstheme="minorBidi"/>
          <w:noProof/>
          <w:sz w:val="22"/>
          <w:szCs w:val="22"/>
        </w:rPr>
      </w:pPr>
      <w:hyperlink w:anchor="_Toc132315573" w:history="1">
        <w:r w:rsidRPr="00F771E6" w:rsidR="00F56C63">
          <w:rPr>
            <w:rStyle w:val="Hyperlink"/>
            <w:noProof/>
          </w:rPr>
          <w:t>Design and Sampling for the Training Program Comparison Group Survey</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_Toc132315573 \h </w:instrText>
        </w:r>
        <w:r w:rsidRPr="00F771E6" w:rsidR="00F56C63">
          <w:rPr>
            <w:noProof/>
            <w:webHidden/>
          </w:rPr>
          <w:fldChar w:fldCharType="separate"/>
        </w:r>
        <w:r w:rsidRPr="00F771E6" w:rsidR="00F56C63">
          <w:rPr>
            <w:noProof/>
            <w:webHidden/>
          </w:rPr>
          <w:t>4</w:t>
        </w:r>
        <w:r w:rsidRPr="00F771E6" w:rsidR="00F56C63">
          <w:rPr>
            <w:noProof/>
            <w:webHidden/>
          </w:rPr>
          <w:fldChar w:fldCharType="end"/>
        </w:r>
      </w:hyperlink>
    </w:p>
    <w:p w:rsidR="00C50600" w:rsidRPr="00F771E6" w:rsidP="00C50600" w14:paraId="1D0B0B6A" w14:textId="004D6BD3">
      <w:pPr>
        <w:pStyle w:val="TOC4"/>
        <w:rPr>
          <w:rFonts w:asciiTheme="minorHAnsi" w:eastAsiaTheme="minorEastAsia" w:hAnsiTheme="minorHAnsi" w:cstheme="minorBidi"/>
          <w:szCs w:val="22"/>
        </w:rPr>
      </w:pPr>
      <w:hyperlink w:anchor="_Toc132315574" w:history="1">
        <w:r w:rsidRPr="00F771E6" w:rsidR="00F56C63">
          <w:rPr>
            <w:rStyle w:val="Hyperlink"/>
          </w:rPr>
          <w:t>AmeriSpeak Panel</w:t>
        </w:r>
        <w:r w:rsidRPr="00F771E6" w:rsidR="00F56C63">
          <w:rPr>
            <w:webHidden/>
          </w:rPr>
          <w:tab/>
        </w:r>
        <w:r w:rsidRPr="00F771E6" w:rsidR="00F56C63">
          <w:rPr>
            <w:webHidden/>
          </w:rPr>
          <w:fldChar w:fldCharType="begin"/>
        </w:r>
        <w:r w:rsidRPr="00F771E6" w:rsidR="00F56C63">
          <w:rPr>
            <w:webHidden/>
          </w:rPr>
          <w:instrText xml:space="preserve"> PAGEREF _Toc132315574 \h </w:instrText>
        </w:r>
        <w:r w:rsidRPr="00F771E6" w:rsidR="00F56C63">
          <w:rPr>
            <w:webHidden/>
          </w:rPr>
          <w:fldChar w:fldCharType="separate"/>
        </w:r>
        <w:r w:rsidRPr="00F771E6" w:rsidR="00F56C63">
          <w:rPr>
            <w:webHidden/>
          </w:rPr>
          <w:t>4</w:t>
        </w:r>
        <w:r w:rsidRPr="00F771E6" w:rsidR="00F56C63">
          <w:rPr>
            <w:webHidden/>
          </w:rPr>
          <w:fldChar w:fldCharType="end"/>
        </w:r>
      </w:hyperlink>
    </w:p>
    <w:p w:rsidR="00C50600" w:rsidRPr="00F771E6" w14:paraId="4BC1A47E" w14:textId="67DC5DE1">
      <w:pPr>
        <w:pStyle w:val="TOC5"/>
        <w:tabs>
          <w:tab w:val="right" w:leader="dot" w:pos="9350"/>
        </w:tabs>
        <w:rPr>
          <w:noProof/>
        </w:rPr>
      </w:pPr>
      <w:hyperlink w:anchor="_Toc132315575" w:history="1">
        <w:r w:rsidRPr="00F771E6" w:rsidR="00F56C63">
          <w:rPr>
            <w:rStyle w:val="Hyperlink"/>
            <w:noProof/>
          </w:rPr>
          <w:t>AmeriSpeak Frame</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_Toc132315575 \h </w:instrText>
        </w:r>
        <w:r w:rsidRPr="00F771E6" w:rsidR="00F56C63">
          <w:rPr>
            <w:noProof/>
            <w:webHidden/>
          </w:rPr>
          <w:fldChar w:fldCharType="separate"/>
        </w:r>
        <w:r w:rsidRPr="00F771E6" w:rsidR="00F56C63">
          <w:rPr>
            <w:noProof/>
            <w:webHidden/>
          </w:rPr>
          <w:t>4</w:t>
        </w:r>
        <w:r w:rsidRPr="00F771E6" w:rsidR="00F56C63">
          <w:rPr>
            <w:noProof/>
            <w:webHidden/>
          </w:rPr>
          <w:fldChar w:fldCharType="end"/>
        </w:r>
      </w:hyperlink>
    </w:p>
    <w:p w:rsidR="00C50600" w:rsidRPr="00F771E6" w14:paraId="5ED05E72" w14:textId="2C02293D">
      <w:pPr>
        <w:pStyle w:val="TOC5"/>
        <w:tabs>
          <w:tab w:val="right" w:leader="dot" w:pos="9350"/>
        </w:tabs>
        <w:rPr>
          <w:noProof/>
        </w:rPr>
      </w:pPr>
      <w:hyperlink w:anchor="_Toc132315576" w:history="1">
        <w:r w:rsidRPr="00F771E6" w:rsidR="00F56C63">
          <w:rPr>
            <w:rStyle w:val="Hyperlink"/>
            <w:noProof/>
          </w:rPr>
          <w:t>AmeriSpeak Panel Construction</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_Toc132315576 \h </w:instrText>
        </w:r>
        <w:r w:rsidRPr="00F771E6" w:rsidR="00F56C63">
          <w:rPr>
            <w:noProof/>
            <w:webHidden/>
          </w:rPr>
          <w:fldChar w:fldCharType="separate"/>
        </w:r>
        <w:r w:rsidRPr="00F771E6" w:rsidR="00F56C63">
          <w:rPr>
            <w:noProof/>
            <w:webHidden/>
          </w:rPr>
          <w:t>5</w:t>
        </w:r>
        <w:r w:rsidRPr="00F771E6" w:rsidR="00F56C63">
          <w:rPr>
            <w:noProof/>
            <w:webHidden/>
          </w:rPr>
          <w:fldChar w:fldCharType="end"/>
        </w:r>
      </w:hyperlink>
    </w:p>
    <w:p w:rsidR="00C50600" w:rsidRPr="00F771E6" w14:paraId="7AC43219" w14:textId="3602059A">
      <w:pPr>
        <w:pStyle w:val="TOC5"/>
        <w:tabs>
          <w:tab w:val="right" w:leader="dot" w:pos="9350"/>
        </w:tabs>
        <w:rPr>
          <w:noProof/>
        </w:rPr>
      </w:pPr>
      <w:hyperlink w:anchor="_Toc132315577" w:history="1">
        <w:r w:rsidRPr="00F771E6" w:rsidR="00F56C63">
          <w:rPr>
            <w:rStyle w:val="Hyperlink"/>
            <w:noProof/>
          </w:rPr>
          <w:t>AmeriSpeak Sample Design</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_Toc132315577 \h </w:instrText>
        </w:r>
        <w:r w:rsidRPr="00F771E6" w:rsidR="00F56C63">
          <w:rPr>
            <w:noProof/>
            <w:webHidden/>
          </w:rPr>
          <w:fldChar w:fldCharType="separate"/>
        </w:r>
        <w:r w:rsidRPr="00F771E6" w:rsidR="00F56C63">
          <w:rPr>
            <w:noProof/>
            <w:webHidden/>
          </w:rPr>
          <w:t>5</w:t>
        </w:r>
        <w:r w:rsidRPr="00F771E6" w:rsidR="00F56C63">
          <w:rPr>
            <w:noProof/>
            <w:webHidden/>
          </w:rPr>
          <w:fldChar w:fldCharType="end"/>
        </w:r>
      </w:hyperlink>
    </w:p>
    <w:p w:rsidR="00C50600" w:rsidRPr="00F771E6" w:rsidP="00C50600" w14:paraId="53C2DE7E" w14:textId="3717654F">
      <w:pPr>
        <w:pStyle w:val="TOC4"/>
        <w:rPr>
          <w:rFonts w:asciiTheme="minorHAnsi" w:eastAsiaTheme="minorEastAsia" w:hAnsiTheme="minorHAnsi" w:cstheme="minorBidi"/>
          <w:szCs w:val="22"/>
        </w:rPr>
      </w:pPr>
      <w:hyperlink w:anchor="_Toc132315578" w:history="1">
        <w:r w:rsidRPr="00F771E6" w:rsidR="00F56C63">
          <w:rPr>
            <w:rStyle w:val="Hyperlink"/>
          </w:rPr>
          <w:t>Non-Probability Survey Healthcare Global Sample</w:t>
        </w:r>
        <w:r w:rsidRPr="00F771E6" w:rsidR="00F56C63">
          <w:rPr>
            <w:webHidden/>
          </w:rPr>
          <w:tab/>
        </w:r>
        <w:r w:rsidRPr="00F771E6" w:rsidR="00F56C63">
          <w:rPr>
            <w:webHidden/>
          </w:rPr>
          <w:fldChar w:fldCharType="begin"/>
        </w:r>
        <w:r w:rsidRPr="00F771E6" w:rsidR="00F56C63">
          <w:rPr>
            <w:webHidden/>
          </w:rPr>
          <w:instrText xml:space="preserve"> PAGEREF _Toc132315578 \h </w:instrText>
        </w:r>
        <w:r w:rsidRPr="00F771E6" w:rsidR="00F56C63">
          <w:rPr>
            <w:webHidden/>
          </w:rPr>
          <w:fldChar w:fldCharType="separate"/>
        </w:r>
        <w:r w:rsidRPr="00F771E6" w:rsidR="00F56C63">
          <w:rPr>
            <w:webHidden/>
          </w:rPr>
          <w:t>5</w:t>
        </w:r>
        <w:r w:rsidRPr="00F771E6" w:rsidR="00F56C63">
          <w:rPr>
            <w:webHidden/>
          </w:rPr>
          <w:fldChar w:fldCharType="end"/>
        </w:r>
      </w:hyperlink>
    </w:p>
    <w:p w:rsidR="00C50600" w:rsidRPr="00F771E6" w14:paraId="75DE79E3" w14:textId="74D6BD4B">
      <w:pPr>
        <w:pStyle w:val="TOC3"/>
        <w:rPr>
          <w:rFonts w:asciiTheme="minorHAnsi" w:eastAsiaTheme="minorEastAsia" w:hAnsiTheme="minorHAnsi" w:cstheme="minorBidi"/>
          <w:noProof/>
          <w:sz w:val="22"/>
          <w:szCs w:val="22"/>
        </w:rPr>
      </w:pPr>
      <w:hyperlink w:anchor="_Toc132315579" w:history="1">
        <w:r w:rsidRPr="00F771E6" w:rsidR="00F56C63">
          <w:rPr>
            <w:rStyle w:val="Hyperlink"/>
            <w:noProof/>
          </w:rPr>
          <w:t>Response Rate</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_Toc132315579 \h </w:instrText>
        </w:r>
        <w:r w:rsidRPr="00F771E6" w:rsidR="00F56C63">
          <w:rPr>
            <w:noProof/>
            <w:webHidden/>
          </w:rPr>
          <w:fldChar w:fldCharType="separate"/>
        </w:r>
        <w:r w:rsidRPr="00F771E6" w:rsidR="00F56C63">
          <w:rPr>
            <w:noProof/>
            <w:webHidden/>
          </w:rPr>
          <w:t>5</w:t>
        </w:r>
        <w:r w:rsidRPr="00F771E6" w:rsidR="00F56C63">
          <w:rPr>
            <w:noProof/>
            <w:webHidden/>
          </w:rPr>
          <w:fldChar w:fldCharType="end"/>
        </w:r>
      </w:hyperlink>
    </w:p>
    <w:p w:rsidR="00C50600" w:rsidRPr="00F771E6" w14:paraId="72F6EBCD" w14:textId="2948283B">
      <w:pPr>
        <w:pStyle w:val="TOC2"/>
        <w:rPr>
          <w:rFonts w:asciiTheme="minorHAnsi" w:eastAsiaTheme="minorEastAsia" w:hAnsiTheme="minorHAnsi" w:cstheme="minorBidi"/>
          <w:noProof/>
          <w:sz w:val="22"/>
          <w:szCs w:val="22"/>
        </w:rPr>
      </w:pPr>
      <w:hyperlink w:anchor="_Toc132315580" w:history="1">
        <w:r w:rsidRPr="00F771E6" w:rsidR="00F56C63">
          <w:rPr>
            <w:rStyle w:val="Hyperlink"/>
            <w:noProof/>
          </w:rPr>
          <w:t>2.</w:t>
        </w:r>
        <w:r w:rsidRPr="00F771E6" w:rsidR="00F56C63">
          <w:rPr>
            <w:rFonts w:asciiTheme="minorHAnsi" w:eastAsiaTheme="minorEastAsia" w:hAnsiTheme="minorHAnsi" w:cstheme="minorBidi"/>
            <w:noProof/>
            <w:sz w:val="22"/>
            <w:szCs w:val="22"/>
          </w:rPr>
          <w:tab/>
        </w:r>
        <w:r w:rsidRPr="00F771E6" w:rsidR="00F56C63">
          <w:rPr>
            <w:rStyle w:val="Hyperlink"/>
            <w:noProof/>
          </w:rPr>
          <w:t>Procedures for the Collection of Information</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_Toc132315580 \h </w:instrText>
        </w:r>
        <w:r w:rsidRPr="00F771E6" w:rsidR="00F56C63">
          <w:rPr>
            <w:noProof/>
            <w:webHidden/>
          </w:rPr>
          <w:fldChar w:fldCharType="separate"/>
        </w:r>
        <w:r w:rsidRPr="00F771E6" w:rsidR="00F56C63">
          <w:rPr>
            <w:noProof/>
            <w:webHidden/>
          </w:rPr>
          <w:t>6</w:t>
        </w:r>
        <w:r w:rsidRPr="00F771E6" w:rsidR="00F56C63">
          <w:rPr>
            <w:noProof/>
            <w:webHidden/>
          </w:rPr>
          <w:fldChar w:fldCharType="end"/>
        </w:r>
      </w:hyperlink>
    </w:p>
    <w:p w:rsidR="00C50600" w:rsidRPr="00F771E6" w14:paraId="05C11EDF" w14:textId="4B0CD241">
      <w:pPr>
        <w:pStyle w:val="TOC3"/>
        <w:rPr>
          <w:rFonts w:asciiTheme="minorHAnsi" w:eastAsiaTheme="minorEastAsia" w:hAnsiTheme="minorHAnsi" w:cstheme="minorBidi"/>
          <w:noProof/>
          <w:sz w:val="22"/>
          <w:szCs w:val="22"/>
        </w:rPr>
      </w:pPr>
      <w:hyperlink w:anchor="_Toc132315581" w:history="1">
        <w:r w:rsidRPr="00F771E6" w:rsidR="00F56C63">
          <w:rPr>
            <w:rStyle w:val="Hyperlink"/>
            <w:noProof/>
          </w:rPr>
          <w:t>Cost-Benefit Assessment</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_Toc132315581 \h </w:instrText>
        </w:r>
        <w:r w:rsidRPr="00F771E6" w:rsidR="00F56C63">
          <w:rPr>
            <w:noProof/>
            <w:webHidden/>
          </w:rPr>
          <w:fldChar w:fldCharType="separate"/>
        </w:r>
        <w:r w:rsidRPr="00F771E6" w:rsidR="00F56C63">
          <w:rPr>
            <w:noProof/>
            <w:webHidden/>
          </w:rPr>
          <w:t>6</w:t>
        </w:r>
        <w:r w:rsidRPr="00F771E6" w:rsidR="00F56C63">
          <w:rPr>
            <w:noProof/>
            <w:webHidden/>
          </w:rPr>
          <w:fldChar w:fldCharType="end"/>
        </w:r>
      </w:hyperlink>
    </w:p>
    <w:p w:rsidR="00C50600" w:rsidRPr="00F771E6" w14:paraId="5CCA0D2D" w14:textId="658EFD06">
      <w:pPr>
        <w:pStyle w:val="TOC3"/>
        <w:rPr>
          <w:rFonts w:asciiTheme="minorHAnsi" w:eastAsiaTheme="minorEastAsia" w:hAnsiTheme="minorHAnsi" w:cstheme="minorBidi"/>
          <w:noProof/>
          <w:sz w:val="22"/>
          <w:szCs w:val="22"/>
        </w:rPr>
      </w:pPr>
      <w:hyperlink w:anchor="_Toc132315582" w:history="1">
        <w:r w:rsidRPr="00F771E6" w:rsidR="00F56C63">
          <w:rPr>
            <w:rStyle w:val="Hyperlink"/>
            <w:noProof/>
          </w:rPr>
          <w:t>Awardee Training and Services Report</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_Toc132315582 \h </w:instrText>
        </w:r>
        <w:r w:rsidRPr="00F771E6" w:rsidR="00F56C63">
          <w:rPr>
            <w:noProof/>
            <w:webHidden/>
          </w:rPr>
          <w:fldChar w:fldCharType="separate"/>
        </w:r>
        <w:r w:rsidRPr="00F771E6" w:rsidR="00F56C63">
          <w:rPr>
            <w:noProof/>
            <w:webHidden/>
          </w:rPr>
          <w:t>7</w:t>
        </w:r>
        <w:r w:rsidRPr="00F771E6" w:rsidR="00F56C63">
          <w:rPr>
            <w:noProof/>
            <w:webHidden/>
          </w:rPr>
          <w:fldChar w:fldCharType="end"/>
        </w:r>
      </w:hyperlink>
    </w:p>
    <w:p w:rsidR="00C50600" w:rsidRPr="00F771E6" w14:paraId="4E687214" w14:textId="5ADC2E13">
      <w:pPr>
        <w:pStyle w:val="TOC3"/>
        <w:rPr>
          <w:rFonts w:asciiTheme="minorHAnsi" w:eastAsiaTheme="minorEastAsia" w:hAnsiTheme="minorHAnsi" w:cstheme="minorBidi"/>
          <w:noProof/>
          <w:sz w:val="22"/>
          <w:szCs w:val="22"/>
        </w:rPr>
      </w:pPr>
      <w:hyperlink w:anchor="_Toc132315583" w:history="1">
        <w:r w:rsidRPr="00F771E6" w:rsidR="00F56C63">
          <w:rPr>
            <w:rStyle w:val="Hyperlink"/>
            <w:noProof/>
          </w:rPr>
          <w:t>Awardee Interview</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_Toc132315583 \h </w:instrText>
        </w:r>
        <w:r w:rsidRPr="00F771E6" w:rsidR="00F56C63">
          <w:rPr>
            <w:noProof/>
            <w:webHidden/>
          </w:rPr>
          <w:fldChar w:fldCharType="separate"/>
        </w:r>
        <w:r w:rsidRPr="00F771E6" w:rsidR="00F56C63">
          <w:rPr>
            <w:noProof/>
            <w:webHidden/>
          </w:rPr>
          <w:t>8</w:t>
        </w:r>
        <w:r w:rsidRPr="00F771E6" w:rsidR="00F56C63">
          <w:rPr>
            <w:noProof/>
            <w:webHidden/>
          </w:rPr>
          <w:fldChar w:fldCharType="end"/>
        </w:r>
      </w:hyperlink>
    </w:p>
    <w:p w:rsidR="00C50600" w:rsidRPr="00F771E6" w14:paraId="17ED5757" w14:textId="4C468B58">
      <w:pPr>
        <w:pStyle w:val="TOC3"/>
        <w:rPr>
          <w:rFonts w:asciiTheme="minorHAnsi" w:eastAsiaTheme="minorEastAsia" w:hAnsiTheme="minorHAnsi" w:cstheme="minorBidi"/>
          <w:noProof/>
          <w:sz w:val="22"/>
          <w:szCs w:val="22"/>
        </w:rPr>
      </w:pPr>
      <w:hyperlink w:anchor="_Toc132315584" w:history="1">
        <w:r w:rsidRPr="00F771E6" w:rsidR="00F56C63">
          <w:rPr>
            <w:rStyle w:val="Hyperlink"/>
            <w:noProof/>
          </w:rPr>
          <w:t>Healthcare Workforce Survey</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_Toc132315584 \h </w:instrText>
        </w:r>
        <w:r w:rsidRPr="00F771E6" w:rsidR="00F56C63">
          <w:rPr>
            <w:noProof/>
            <w:webHidden/>
          </w:rPr>
          <w:fldChar w:fldCharType="separate"/>
        </w:r>
        <w:r w:rsidRPr="00F771E6" w:rsidR="00F56C63">
          <w:rPr>
            <w:noProof/>
            <w:webHidden/>
          </w:rPr>
          <w:t>9</w:t>
        </w:r>
        <w:r w:rsidRPr="00F771E6" w:rsidR="00F56C63">
          <w:rPr>
            <w:noProof/>
            <w:webHidden/>
          </w:rPr>
          <w:fldChar w:fldCharType="end"/>
        </w:r>
      </w:hyperlink>
    </w:p>
    <w:p w:rsidR="00C50600" w:rsidRPr="00F771E6" w14:paraId="073C5191" w14:textId="30B9EFA7">
      <w:pPr>
        <w:pStyle w:val="TOC3"/>
        <w:rPr>
          <w:rFonts w:asciiTheme="minorHAnsi" w:eastAsiaTheme="minorEastAsia" w:hAnsiTheme="minorHAnsi" w:cstheme="minorBidi"/>
          <w:noProof/>
          <w:sz w:val="22"/>
          <w:szCs w:val="22"/>
        </w:rPr>
      </w:pPr>
      <w:hyperlink w:anchor="_Toc132315585" w:history="1">
        <w:r w:rsidRPr="00F771E6" w:rsidR="00F56C63">
          <w:rPr>
            <w:rStyle w:val="Hyperlink"/>
            <w:noProof/>
          </w:rPr>
          <w:t>Awardee Survey about the Technical Assistance Center (TAC)</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_Toc132315585 \h </w:instrText>
        </w:r>
        <w:r w:rsidRPr="00F771E6" w:rsidR="00F56C63">
          <w:rPr>
            <w:noProof/>
            <w:webHidden/>
          </w:rPr>
          <w:fldChar w:fldCharType="separate"/>
        </w:r>
        <w:r w:rsidRPr="00F771E6" w:rsidR="00F56C63">
          <w:rPr>
            <w:noProof/>
            <w:webHidden/>
          </w:rPr>
          <w:t>10</w:t>
        </w:r>
        <w:r w:rsidRPr="00F771E6" w:rsidR="00F56C63">
          <w:rPr>
            <w:noProof/>
            <w:webHidden/>
          </w:rPr>
          <w:fldChar w:fldCharType="end"/>
        </w:r>
      </w:hyperlink>
    </w:p>
    <w:p w:rsidR="00C50600" w:rsidRPr="00F771E6" w14:paraId="3011DA8E" w14:textId="234A7F06">
      <w:pPr>
        <w:pStyle w:val="TOC3"/>
        <w:rPr>
          <w:rFonts w:asciiTheme="minorHAnsi" w:eastAsiaTheme="minorEastAsia" w:hAnsiTheme="minorHAnsi" w:cstheme="minorBidi"/>
          <w:noProof/>
          <w:sz w:val="22"/>
          <w:szCs w:val="22"/>
        </w:rPr>
      </w:pPr>
      <w:hyperlink w:anchor="_Toc132315586" w:history="1">
        <w:r w:rsidRPr="00F771E6" w:rsidR="00F56C63">
          <w:rPr>
            <w:rStyle w:val="Hyperlink"/>
            <w:noProof/>
          </w:rPr>
          <w:t>The Training Program Comparison Group Survey</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_Toc132315586 \h </w:instrText>
        </w:r>
        <w:r w:rsidRPr="00F771E6" w:rsidR="00F56C63">
          <w:rPr>
            <w:noProof/>
            <w:webHidden/>
          </w:rPr>
          <w:fldChar w:fldCharType="separate"/>
        </w:r>
        <w:r w:rsidRPr="00F771E6" w:rsidR="00F56C63">
          <w:rPr>
            <w:noProof/>
            <w:webHidden/>
          </w:rPr>
          <w:t>11</w:t>
        </w:r>
        <w:r w:rsidRPr="00F771E6" w:rsidR="00F56C63">
          <w:rPr>
            <w:noProof/>
            <w:webHidden/>
          </w:rPr>
          <w:fldChar w:fldCharType="end"/>
        </w:r>
      </w:hyperlink>
    </w:p>
    <w:p w:rsidR="00C50600" w:rsidRPr="00F771E6" w14:paraId="37FA39E0" w14:textId="6AE40D42">
      <w:pPr>
        <w:pStyle w:val="TOC3"/>
        <w:rPr>
          <w:rFonts w:asciiTheme="minorHAnsi" w:eastAsiaTheme="minorEastAsia" w:hAnsiTheme="minorHAnsi" w:cstheme="minorBidi"/>
          <w:noProof/>
          <w:sz w:val="22"/>
          <w:szCs w:val="22"/>
        </w:rPr>
      </w:pPr>
      <w:hyperlink w:anchor="_Toc132315587" w:history="1">
        <w:r w:rsidRPr="00F771E6" w:rsidR="00F56C63">
          <w:rPr>
            <w:rStyle w:val="Hyperlink"/>
            <w:noProof/>
          </w:rPr>
          <w:t>Weighting of Collected Data</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_Toc132315587 \h </w:instrText>
        </w:r>
        <w:r w:rsidRPr="00F771E6" w:rsidR="00F56C63">
          <w:rPr>
            <w:noProof/>
            <w:webHidden/>
          </w:rPr>
          <w:fldChar w:fldCharType="separate"/>
        </w:r>
        <w:r w:rsidRPr="00F771E6" w:rsidR="00F56C63">
          <w:rPr>
            <w:noProof/>
            <w:webHidden/>
          </w:rPr>
          <w:t>12</w:t>
        </w:r>
        <w:r w:rsidRPr="00F771E6" w:rsidR="00F56C63">
          <w:rPr>
            <w:noProof/>
            <w:webHidden/>
          </w:rPr>
          <w:fldChar w:fldCharType="end"/>
        </w:r>
      </w:hyperlink>
    </w:p>
    <w:p w:rsidR="00C50600" w:rsidRPr="00F771E6" w:rsidP="00C50600" w14:paraId="158B1A5F" w14:textId="357CD9E9">
      <w:pPr>
        <w:pStyle w:val="TOC4"/>
        <w:rPr>
          <w:rFonts w:asciiTheme="minorHAnsi" w:eastAsiaTheme="minorEastAsia" w:hAnsiTheme="minorHAnsi" w:cstheme="minorBidi"/>
          <w:szCs w:val="22"/>
        </w:rPr>
      </w:pPr>
      <w:hyperlink w:anchor="_Toc132315588" w:history="1">
        <w:r w:rsidRPr="00F771E6" w:rsidR="00F56C63">
          <w:rPr>
            <w:rStyle w:val="Hyperlink"/>
          </w:rPr>
          <w:t>AmeriSpeak Panel Weighting</w:t>
        </w:r>
        <w:r w:rsidRPr="00F771E6" w:rsidR="00F56C63">
          <w:rPr>
            <w:webHidden/>
          </w:rPr>
          <w:tab/>
        </w:r>
        <w:r w:rsidRPr="00F771E6" w:rsidR="00F56C63">
          <w:rPr>
            <w:webHidden/>
          </w:rPr>
          <w:fldChar w:fldCharType="begin"/>
        </w:r>
        <w:r w:rsidRPr="00F771E6" w:rsidR="00F56C63">
          <w:rPr>
            <w:webHidden/>
          </w:rPr>
          <w:instrText xml:space="preserve"> PAGEREF _Toc132315588 \h </w:instrText>
        </w:r>
        <w:r w:rsidRPr="00F771E6" w:rsidR="00F56C63">
          <w:rPr>
            <w:webHidden/>
          </w:rPr>
          <w:fldChar w:fldCharType="separate"/>
        </w:r>
        <w:r w:rsidRPr="00F771E6" w:rsidR="00F56C63">
          <w:rPr>
            <w:webHidden/>
          </w:rPr>
          <w:t>12</w:t>
        </w:r>
        <w:r w:rsidRPr="00F771E6" w:rsidR="00F56C63">
          <w:rPr>
            <w:webHidden/>
          </w:rPr>
          <w:fldChar w:fldCharType="end"/>
        </w:r>
      </w:hyperlink>
    </w:p>
    <w:p w:rsidR="00C50600" w:rsidRPr="00F771E6" w14:paraId="147F79BE" w14:textId="1DD62485">
      <w:pPr>
        <w:pStyle w:val="TOC2"/>
        <w:rPr>
          <w:rFonts w:asciiTheme="minorHAnsi" w:eastAsiaTheme="minorEastAsia" w:hAnsiTheme="minorHAnsi" w:cstheme="minorBidi"/>
          <w:noProof/>
          <w:sz w:val="22"/>
          <w:szCs w:val="22"/>
        </w:rPr>
      </w:pPr>
      <w:hyperlink w:anchor="_Toc132315589" w:history="1">
        <w:r w:rsidRPr="00F771E6" w:rsidR="00F56C63">
          <w:rPr>
            <w:rStyle w:val="Hyperlink"/>
            <w:noProof/>
          </w:rPr>
          <w:t>3.</w:t>
        </w:r>
        <w:r w:rsidRPr="00F771E6" w:rsidR="00F56C63">
          <w:rPr>
            <w:rFonts w:asciiTheme="minorHAnsi" w:eastAsiaTheme="minorEastAsia" w:hAnsiTheme="minorHAnsi" w:cstheme="minorBidi"/>
            <w:noProof/>
            <w:sz w:val="22"/>
            <w:szCs w:val="22"/>
          </w:rPr>
          <w:tab/>
        </w:r>
        <w:r w:rsidRPr="00F771E6" w:rsidR="00F56C63">
          <w:rPr>
            <w:rStyle w:val="Hyperlink"/>
            <w:noProof/>
          </w:rPr>
          <w:t>Methods to Maximize Response Rates and Deal with Nonresponse</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_Toc132315589 \h </w:instrText>
        </w:r>
        <w:r w:rsidRPr="00F771E6" w:rsidR="00F56C63">
          <w:rPr>
            <w:noProof/>
            <w:webHidden/>
          </w:rPr>
          <w:fldChar w:fldCharType="separate"/>
        </w:r>
        <w:r w:rsidRPr="00F771E6" w:rsidR="00F56C63">
          <w:rPr>
            <w:noProof/>
            <w:webHidden/>
          </w:rPr>
          <w:t>14</w:t>
        </w:r>
        <w:r w:rsidRPr="00F771E6" w:rsidR="00F56C63">
          <w:rPr>
            <w:noProof/>
            <w:webHidden/>
          </w:rPr>
          <w:fldChar w:fldCharType="end"/>
        </w:r>
      </w:hyperlink>
    </w:p>
    <w:p w:rsidR="00C50600" w:rsidRPr="00F771E6" w14:paraId="796E2F95" w14:textId="42CEB9A2">
      <w:pPr>
        <w:pStyle w:val="TOC3"/>
        <w:rPr>
          <w:rFonts w:asciiTheme="minorHAnsi" w:eastAsiaTheme="minorEastAsia" w:hAnsiTheme="minorHAnsi" w:cstheme="minorBidi"/>
          <w:noProof/>
          <w:sz w:val="22"/>
          <w:szCs w:val="22"/>
        </w:rPr>
      </w:pPr>
      <w:hyperlink w:anchor="_Toc132315590" w:history="1">
        <w:r w:rsidRPr="00F771E6" w:rsidR="00F56C63">
          <w:rPr>
            <w:rStyle w:val="Hyperlink"/>
            <w:noProof/>
          </w:rPr>
          <w:t>Maximizing Response Rates</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_Toc132315590 \h </w:instrText>
        </w:r>
        <w:r w:rsidRPr="00F771E6" w:rsidR="00F56C63">
          <w:rPr>
            <w:noProof/>
            <w:webHidden/>
          </w:rPr>
          <w:fldChar w:fldCharType="separate"/>
        </w:r>
        <w:r w:rsidRPr="00F771E6" w:rsidR="00F56C63">
          <w:rPr>
            <w:noProof/>
            <w:webHidden/>
          </w:rPr>
          <w:t>15</w:t>
        </w:r>
        <w:r w:rsidRPr="00F771E6" w:rsidR="00F56C63">
          <w:rPr>
            <w:noProof/>
            <w:webHidden/>
          </w:rPr>
          <w:fldChar w:fldCharType="end"/>
        </w:r>
      </w:hyperlink>
    </w:p>
    <w:p w:rsidR="00C50600" w:rsidRPr="00F771E6" w14:paraId="132464DD" w14:textId="4D57E398">
      <w:pPr>
        <w:pStyle w:val="TOC3"/>
        <w:rPr>
          <w:rFonts w:asciiTheme="minorHAnsi" w:eastAsiaTheme="minorEastAsia" w:hAnsiTheme="minorHAnsi" w:cstheme="minorBidi"/>
          <w:noProof/>
          <w:sz w:val="22"/>
          <w:szCs w:val="22"/>
        </w:rPr>
      </w:pPr>
      <w:hyperlink w:anchor="_Toc132315591" w:history="1">
        <w:r w:rsidRPr="00F771E6" w:rsidR="00F56C63">
          <w:rPr>
            <w:rStyle w:val="Hyperlink"/>
            <w:noProof/>
          </w:rPr>
          <w:t>Addressing Nonresponse</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_Toc132315591 \h </w:instrText>
        </w:r>
        <w:r w:rsidRPr="00F771E6" w:rsidR="00F56C63">
          <w:rPr>
            <w:noProof/>
            <w:webHidden/>
          </w:rPr>
          <w:fldChar w:fldCharType="separate"/>
        </w:r>
        <w:r w:rsidRPr="00F771E6" w:rsidR="00F56C63">
          <w:rPr>
            <w:noProof/>
            <w:webHidden/>
          </w:rPr>
          <w:t>16</w:t>
        </w:r>
        <w:r w:rsidRPr="00F771E6" w:rsidR="00F56C63">
          <w:rPr>
            <w:noProof/>
            <w:webHidden/>
          </w:rPr>
          <w:fldChar w:fldCharType="end"/>
        </w:r>
      </w:hyperlink>
    </w:p>
    <w:p w:rsidR="00C50600" w:rsidRPr="00F771E6" w14:paraId="481088F6" w14:textId="2A7F83D9">
      <w:pPr>
        <w:pStyle w:val="TOC2"/>
        <w:rPr>
          <w:rFonts w:asciiTheme="minorHAnsi" w:eastAsiaTheme="minorEastAsia" w:hAnsiTheme="minorHAnsi" w:cstheme="minorBidi"/>
          <w:noProof/>
          <w:sz w:val="22"/>
          <w:szCs w:val="22"/>
        </w:rPr>
      </w:pPr>
      <w:hyperlink w:anchor="_Toc132315593" w:history="1">
        <w:r w:rsidRPr="00F771E6" w:rsidR="00F56C63">
          <w:rPr>
            <w:rStyle w:val="Hyperlink"/>
            <w:noProof/>
          </w:rPr>
          <w:t>4.</w:t>
        </w:r>
        <w:r w:rsidRPr="00F771E6" w:rsidR="00F56C63">
          <w:rPr>
            <w:rFonts w:asciiTheme="minorHAnsi" w:eastAsiaTheme="minorEastAsia" w:hAnsiTheme="minorHAnsi" w:cstheme="minorBidi"/>
            <w:noProof/>
            <w:sz w:val="22"/>
            <w:szCs w:val="22"/>
          </w:rPr>
          <w:tab/>
        </w:r>
        <w:r w:rsidRPr="00F771E6" w:rsidR="00F56C63">
          <w:rPr>
            <w:rStyle w:val="Hyperlink"/>
            <w:noProof/>
          </w:rPr>
          <w:t>Tests of Procedures or Methods to be Undertaken</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_Toc132315593 \h </w:instrText>
        </w:r>
        <w:r w:rsidRPr="00F771E6" w:rsidR="00F56C63">
          <w:rPr>
            <w:noProof/>
            <w:webHidden/>
          </w:rPr>
          <w:fldChar w:fldCharType="separate"/>
        </w:r>
        <w:r w:rsidRPr="00F771E6" w:rsidR="00F56C63">
          <w:rPr>
            <w:noProof/>
            <w:webHidden/>
          </w:rPr>
          <w:t>18</w:t>
        </w:r>
        <w:r w:rsidRPr="00F771E6" w:rsidR="00F56C63">
          <w:rPr>
            <w:noProof/>
            <w:webHidden/>
          </w:rPr>
          <w:fldChar w:fldCharType="end"/>
        </w:r>
      </w:hyperlink>
    </w:p>
    <w:p w:rsidR="00C50600" w:rsidRPr="00F771E6" w14:paraId="3D632580" w14:textId="35660B60">
      <w:pPr>
        <w:pStyle w:val="TOC2"/>
        <w:rPr>
          <w:rFonts w:asciiTheme="minorHAnsi" w:eastAsiaTheme="minorEastAsia" w:hAnsiTheme="minorHAnsi" w:cstheme="minorBidi"/>
          <w:noProof/>
          <w:sz w:val="22"/>
          <w:szCs w:val="22"/>
        </w:rPr>
      </w:pPr>
      <w:hyperlink w:anchor="_Toc132315594" w:history="1">
        <w:r w:rsidRPr="00F771E6" w:rsidR="00F56C63">
          <w:rPr>
            <w:rStyle w:val="Hyperlink"/>
            <w:noProof/>
          </w:rPr>
          <w:t>5.</w:t>
        </w:r>
        <w:r w:rsidRPr="00F771E6" w:rsidR="00F56C63">
          <w:rPr>
            <w:rFonts w:asciiTheme="minorHAnsi" w:eastAsiaTheme="minorEastAsia" w:hAnsiTheme="minorHAnsi" w:cstheme="minorBidi"/>
            <w:noProof/>
            <w:sz w:val="22"/>
            <w:szCs w:val="22"/>
          </w:rPr>
          <w:tab/>
        </w:r>
        <w:r w:rsidRPr="00F771E6" w:rsidR="00F56C63">
          <w:rPr>
            <w:rStyle w:val="Hyperlink"/>
            <w:noProof/>
          </w:rPr>
          <w:t>Individuals Consulted on Statistical Aspects and Individuals Collecting and/or Analyzing Data</w:t>
        </w:r>
        <w:r w:rsidRPr="00F771E6" w:rsidR="00F56C63">
          <w:rPr>
            <w:noProof/>
            <w:webHidden/>
          </w:rPr>
          <w:tab/>
        </w:r>
        <w:r w:rsidRPr="00F771E6" w:rsidR="00F56C63">
          <w:rPr>
            <w:noProof/>
            <w:webHidden/>
          </w:rPr>
          <w:fldChar w:fldCharType="begin"/>
        </w:r>
        <w:r w:rsidRPr="00F771E6" w:rsidR="00F56C63">
          <w:rPr>
            <w:noProof/>
            <w:webHidden/>
          </w:rPr>
          <w:instrText xml:space="preserve"> PAGEREF _Toc132315594 \h </w:instrText>
        </w:r>
        <w:r w:rsidRPr="00F771E6" w:rsidR="00F56C63">
          <w:rPr>
            <w:noProof/>
            <w:webHidden/>
          </w:rPr>
          <w:fldChar w:fldCharType="separate"/>
        </w:r>
        <w:r w:rsidRPr="00F771E6" w:rsidR="00F56C63">
          <w:rPr>
            <w:noProof/>
            <w:webHidden/>
          </w:rPr>
          <w:t>18</w:t>
        </w:r>
        <w:r w:rsidRPr="00F771E6" w:rsidR="00F56C63">
          <w:rPr>
            <w:noProof/>
            <w:webHidden/>
          </w:rPr>
          <w:fldChar w:fldCharType="end"/>
        </w:r>
      </w:hyperlink>
    </w:p>
    <w:p w:rsidR="007D42CD" w:rsidRPr="00F771E6" w:rsidP="00A92365" w14:paraId="7828B6FB" w14:textId="1FA27B11">
      <w:pPr>
        <w:pStyle w:val="TOC2"/>
      </w:pPr>
      <w:r w:rsidRPr="00F771E6">
        <w:rPr>
          <w:sz w:val="24"/>
        </w:rPr>
        <w:fldChar w:fldCharType="end"/>
      </w:r>
      <w:r w:rsidRPr="00F771E6">
        <w:br w:type="page"/>
      </w:r>
    </w:p>
    <w:p w:rsidR="007D42CD" w:rsidRPr="00F771E6" w:rsidP="00892FD1" w14:paraId="0FCB384C" w14:textId="6ECC1AB3">
      <w:pPr>
        <w:pStyle w:val="Header2"/>
        <w:numPr>
          <w:ilvl w:val="0"/>
          <w:numId w:val="0"/>
        </w:numPr>
        <w:ind w:left="360" w:hanging="360"/>
        <w:rPr>
          <w:i w:val="0"/>
          <w:iCs w:val="0"/>
        </w:rPr>
      </w:pPr>
      <w:r w:rsidRPr="00F771E6">
        <w:rPr>
          <w:i w:val="0"/>
          <w:iCs w:val="0"/>
        </w:rPr>
        <w:t>List of Exhibits</w:t>
      </w:r>
    </w:p>
    <w:p w:rsidR="007D42CD" w:rsidRPr="00F771E6" w:rsidP="007D42CD" w14:paraId="3E048673" w14:textId="77777777"/>
    <w:p w:rsidR="00DF2F25" w:rsidRPr="00F771E6" w:rsidP="00DF2F25" w14:paraId="0ACCCBD7" w14:textId="36CDEC39">
      <w:pPr>
        <w:pStyle w:val="TableofFigures"/>
        <w:tabs>
          <w:tab w:val="left" w:pos="1440"/>
          <w:tab w:val="right" w:leader="dot" w:pos="9350"/>
        </w:tabs>
        <w:rPr>
          <w:rFonts w:asciiTheme="minorHAnsi" w:eastAsiaTheme="minorEastAsia" w:hAnsiTheme="minorHAnsi" w:cstheme="minorBidi"/>
          <w:noProof/>
          <w:sz w:val="22"/>
          <w:szCs w:val="22"/>
        </w:rPr>
      </w:pPr>
      <w:r w:rsidRPr="00F771E6">
        <w:fldChar w:fldCharType="begin"/>
      </w:r>
      <w:r w:rsidRPr="00F771E6">
        <w:instrText xml:space="preserve"> TOC \t "Exhibit 1" \c </w:instrText>
      </w:r>
      <w:r w:rsidRPr="00F771E6">
        <w:fldChar w:fldCharType="separate"/>
      </w:r>
      <w:r w:rsidRPr="00F771E6">
        <w:rPr>
          <w:rFonts w:eastAsia="Arial"/>
          <w:noProof/>
        </w:rPr>
        <w:t xml:space="preserve">Exhibit 1.  </w:t>
      </w:r>
      <w:r w:rsidRPr="00F771E6">
        <w:rPr>
          <w:rFonts w:eastAsia="Arial"/>
          <w:noProof/>
        </w:rPr>
        <w:tab/>
        <w:t>Provider Resiliency Programs Overview</w:t>
      </w:r>
      <w:r w:rsidRPr="00F771E6">
        <w:rPr>
          <w:noProof/>
        </w:rPr>
        <w:tab/>
      </w:r>
      <w:r w:rsidRPr="00F771E6">
        <w:rPr>
          <w:noProof/>
        </w:rPr>
        <w:fldChar w:fldCharType="begin"/>
      </w:r>
      <w:r w:rsidRPr="00F771E6">
        <w:rPr>
          <w:noProof/>
        </w:rPr>
        <w:instrText xml:space="preserve"> PAGEREF _Toc132311766 \h </w:instrText>
      </w:r>
      <w:r w:rsidRPr="00F771E6">
        <w:rPr>
          <w:noProof/>
        </w:rPr>
        <w:fldChar w:fldCharType="separate"/>
      </w:r>
      <w:r w:rsidRPr="00F771E6" w:rsidR="00C50600">
        <w:rPr>
          <w:noProof/>
        </w:rPr>
        <w:t>1</w:t>
      </w:r>
      <w:r w:rsidRPr="00F771E6">
        <w:rPr>
          <w:noProof/>
        </w:rPr>
        <w:fldChar w:fldCharType="end"/>
      </w:r>
    </w:p>
    <w:p w:rsidR="00DF2F25" w:rsidRPr="00F771E6" w:rsidP="00DF2F25" w14:paraId="6DB4B704" w14:textId="40397D16">
      <w:pPr>
        <w:pStyle w:val="TableofFigures"/>
        <w:tabs>
          <w:tab w:val="left" w:pos="1440"/>
          <w:tab w:val="right" w:leader="dot" w:pos="9350"/>
        </w:tabs>
        <w:ind w:left="1440" w:hanging="1440"/>
        <w:rPr>
          <w:rFonts w:asciiTheme="minorHAnsi" w:eastAsiaTheme="minorEastAsia" w:hAnsiTheme="minorHAnsi" w:cstheme="minorBidi"/>
          <w:noProof/>
          <w:sz w:val="22"/>
          <w:szCs w:val="22"/>
        </w:rPr>
      </w:pPr>
      <w:r w:rsidRPr="00F771E6">
        <w:rPr>
          <w:noProof/>
        </w:rPr>
        <w:t>Exhibit 2.</w:t>
      </w:r>
      <w:r w:rsidRPr="00F771E6">
        <w:rPr>
          <w:rFonts w:asciiTheme="minorHAnsi" w:eastAsiaTheme="minorEastAsia" w:hAnsiTheme="minorHAnsi" w:cstheme="minorBidi"/>
          <w:noProof/>
          <w:sz w:val="22"/>
          <w:szCs w:val="22"/>
        </w:rPr>
        <w:tab/>
      </w:r>
      <w:r w:rsidRPr="00F771E6">
        <w:rPr>
          <w:noProof/>
        </w:rPr>
        <w:t>Provider Resiliency Evaluation Data Collection Instruments and Numerical Estimates of Respondents by Respondent Type</w:t>
      </w:r>
      <w:r w:rsidRPr="00F771E6">
        <w:rPr>
          <w:noProof/>
        </w:rPr>
        <w:tab/>
      </w:r>
      <w:r w:rsidRPr="00F771E6">
        <w:rPr>
          <w:noProof/>
        </w:rPr>
        <w:fldChar w:fldCharType="begin"/>
      </w:r>
      <w:r w:rsidRPr="00F771E6">
        <w:rPr>
          <w:noProof/>
        </w:rPr>
        <w:instrText xml:space="preserve"> PAGEREF _Toc132311767 \h </w:instrText>
      </w:r>
      <w:r w:rsidRPr="00F771E6">
        <w:rPr>
          <w:noProof/>
        </w:rPr>
        <w:fldChar w:fldCharType="separate"/>
      </w:r>
      <w:r w:rsidRPr="00F771E6" w:rsidR="00C50600">
        <w:rPr>
          <w:noProof/>
        </w:rPr>
        <w:t>2</w:t>
      </w:r>
      <w:r w:rsidRPr="00F771E6">
        <w:rPr>
          <w:noProof/>
        </w:rPr>
        <w:fldChar w:fldCharType="end"/>
      </w:r>
    </w:p>
    <w:p w:rsidR="00DF2F25" w:rsidRPr="00F771E6" w14:paraId="48DE1255" w14:textId="75732461">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Exhibit 3.</w:t>
      </w:r>
      <w:r w:rsidRPr="00F771E6">
        <w:rPr>
          <w:rFonts w:asciiTheme="minorHAnsi" w:eastAsiaTheme="minorEastAsia" w:hAnsiTheme="minorHAnsi" w:cstheme="minorBidi"/>
          <w:noProof/>
          <w:sz w:val="22"/>
          <w:szCs w:val="22"/>
        </w:rPr>
        <w:tab/>
      </w:r>
      <w:r w:rsidRPr="00F771E6">
        <w:rPr>
          <w:noProof/>
        </w:rPr>
        <w:t>Cost-Benefit Assessment Data Collection and Communications</w:t>
      </w:r>
      <w:r w:rsidRPr="00F771E6">
        <w:rPr>
          <w:noProof/>
        </w:rPr>
        <w:tab/>
      </w:r>
      <w:r w:rsidRPr="00F771E6">
        <w:rPr>
          <w:noProof/>
        </w:rPr>
        <w:fldChar w:fldCharType="begin"/>
      </w:r>
      <w:r w:rsidRPr="00F771E6">
        <w:rPr>
          <w:noProof/>
        </w:rPr>
        <w:instrText xml:space="preserve"> PAGEREF _Toc132311768 \h </w:instrText>
      </w:r>
      <w:r w:rsidRPr="00F771E6">
        <w:rPr>
          <w:noProof/>
        </w:rPr>
        <w:fldChar w:fldCharType="separate"/>
      </w:r>
      <w:r w:rsidRPr="00F771E6" w:rsidR="00C50600">
        <w:rPr>
          <w:noProof/>
        </w:rPr>
        <w:t>6</w:t>
      </w:r>
      <w:r w:rsidRPr="00F771E6">
        <w:rPr>
          <w:noProof/>
        </w:rPr>
        <w:fldChar w:fldCharType="end"/>
      </w:r>
    </w:p>
    <w:p w:rsidR="00DF2F25" w:rsidRPr="00F771E6" w14:paraId="0A7226B7" w14:textId="1BE372AB">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Exhibit 4.</w:t>
      </w:r>
      <w:r w:rsidRPr="00F771E6">
        <w:rPr>
          <w:rFonts w:asciiTheme="minorHAnsi" w:eastAsiaTheme="minorEastAsia" w:hAnsiTheme="minorHAnsi" w:cstheme="minorBidi"/>
          <w:noProof/>
          <w:sz w:val="22"/>
          <w:szCs w:val="22"/>
        </w:rPr>
        <w:tab/>
      </w:r>
      <w:r w:rsidRPr="00F771E6">
        <w:rPr>
          <w:noProof/>
        </w:rPr>
        <w:t>The Awardee Training and Services Report Email Communications</w:t>
      </w:r>
      <w:r w:rsidRPr="00F771E6">
        <w:rPr>
          <w:noProof/>
        </w:rPr>
        <w:tab/>
      </w:r>
      <w:r w:rsidRPr="00F771E6">
        <w:rPr>
          <w:noProof/>
        </w:rPr>
        <w:fldChar w:fldCharType="begin"/>
      </w:r>
      <w:r w:rsidRPr="00F771E6">
        <w:rPr>
          <w:noProof/>
        </w:rPr>
        <w:instrText xml:space="preserve"> PAGEREF _Toc132311769 \h </w:instrText>
      </w:r>
      <w:r w:rsidRPr="00F771E6">
        <w:rPr>
          <w:noProof/>
        </w:rPr>
        <w:fldChar w:fldCharType="separate"/>
      </w:r>
      <w:r w:rsidRPr="00F771E6" w:rsidR="00C50600">
        <w:rPr>
          <w:noProof/>
        </w:rPr>
        <w:t>8</w:t>
      </w:r>
      <w:r w:rsidRPr="00F771E6">
        <w:rPr>
          <w:noProof/>
        </w:rPr>
        <w:fldChar w:fldCharType="end"/>
      </w:r>
    </w:p>
    <w:p w:rsidR="00DF2F25" w:rsidRPr="00F771E6" w14:paraId="5843FA2B" w14:textId="07CA00A1">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Exhibit 5.</w:t>
      </w:r>
      <w:r w:rsidRPr="00F771E6">
        <w:rPr>
          <w:rFonts w:asciiTheme="minorHAnsi" w:eastAsiaTheme="minorEastAsia" w:hAnsiTheme="minorHAnsi" w:cstheme="minorBidi"/>
          <w:noProof/>
          <w:sz w:val="22"/>
          <w:szCs w:val="22"/>
        </w:rPr>
        <w:tab/>
      </w:r>
      <w:r w:rsidRPr="00F771E6">
        <w:rPr>
          <w:noProof/>
        </w:rPr>
        <w:t>The Training Program Awardee Interview Email Communications</w:t>
      </w:r>
      <w:r w:rsidRPr="00F771E6">
        <w:rPr>
          <w:noProof/>
        </w:rPr>
        <w:tab/>
      </w:r>
      <w:r w:rsidRPr="00F771E6">
        <w:rPr>
          <w:noProof/>
        </w:rPr>
        <w:fldChar w:fldCharType="begin"/>
      </w:r>
      <w:r w:rsidRPr="00F771E6">
        <w:rPr>
          <w:noProof/>
        </w:rPr>
        <w:instrText xml:space="preserve"> PAGEREF _Toc132311770 \h </w:instrText>
      </w:r>
      <w:r w:rsidRPr="00F771E6">
        <w:rPr>
          <w:noProof/>
        </w:rPr>
        <w:fldChar w:fldCharType="separate"/>
      </w:r>
      <w:r w:rsidRPr="00F771E6" w:rsidR="00C50600">
        <w:rPr>
          <w:noProof/>
        </w:rPr>
        <w:t>8</w:t>
      </w:r>
      <w:r w:rsidRPr="00F771E6">
        <w:rPr>
          <w:noProof/>
        </w:rPr>
        <w:fldChar w:fldCharType="end"/>
      </w:r>
    </w:p>
    <w:p w:rsidR="00DF2F25" w:rsidRPr="00F771E6" w14:paraId="42E12C99" w14:textId="2C7ED36D">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Exhibit 6.</w:t>
      </w:r>
      <w:r w:rsidRPr="00F771E6">
        <w:rPr>
          <w:rFonts w:asciiTheme="minorHAnsi" w:eastAsiaTheme="minorEastAsia" w:hAnsiTheme="minorHAnsi" w:cstheme="minorBidi"/>
          <w:noProof/>
          <w:sz w:val="22"/>
          <w:szCs w:val="22"/>
        </w:rPr>
        <w:tab/>
      </w:r>
      <w:r w:rsidRPr="00F771E6">
        <w:rPr>
          <w:noProof/>
        </w:rPr>
        <w:t>The Workforce Program Awardee Interview Email Communications</w:t>
      </w:r>
      <w:r w:rsidRPr="00F771E6">
        <w:rPr>
          <w:noProof/>
        </w:rPr>
        <w:tab/>
      </w:r>
      <w:r w:rsidRPr="00F771E6">
        <w:rPr>
          <w:noProof/>
        </w:rPr>
        <w:fldChar w:fldCharType="begin"/>
      </w:r>
      <w:r w:rsidRPr="00F771E6">
        <w:rPr>
          <w:noProof/>
        </w:rPr>
        <w:instrText xml:space="preserve"> PAGEREF _Toc132311771 \h </w:instrText>
      </w:r>
      <w:r w:rsidRPr="00F771E6">
        <w:rPr>
          <w:noProof/>
        </w:rPr>
        <w:fldChar w:fldCharType="separate"/>
      </w:r>
      <w:r w:rsidRPr="00F771E6" w:rsidR="00C50600">
        <w:rPr>
          <w:noProof/>
        </w:rPr>
        <w:t>8</w:t>
      </w:r>
      <w:r w:rsidRPr="00F771E6">
        <w:rPr>
          <w:noProof/>
        </w:rPr>
        <w:fldChar w:fldCharType="end"/>
      </w:r>
    </w:p>
    <w:p w:rsidR="00DF2F25" w:rsidRPr="00F771E6" w14:paraId="5378AF6A" w14:textId="42ED9355">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Exhibit 7.</w:t>
      </w:r>
      <w:r w:rsidRPr="00F771E6">
        <w:rPr>
          <w:rFonts w:asciiTheme="minorHAnsi" w:eastAsiaTheme="minorEastAsia" w:hAnsiTheme="minorHAnsi" w:cstheme="minorBidi"/>
          <w:noProof/>
          <w:sz w:val="22"/>
          <w:szCs w:val="22"/>
        </w:rPr>
        <w:tab/>
      </w:r>
      <w:r w:rsidRPr="00F771E6">
        <w:rPr>
          <w:noProof/>
        </w:rPr>
        <w:t>Healthcare Workforce Survey Pre-Notification Efforts</w:t>
      </w:r>
      <w:r w:rsidRPr="00F771E6">
        <w:rPr>
          <w:noProof/>
        </w:rPr>
        <w:tab/>
      </w:r>
      <w:r w:rsidRPr="00F771E6">
        <w:rPr>
          <w:noProof/>
        </w:rPr>
        <w:fldChar w:fldCharType="begin"/>
      </w:r>
      <w:r w:rsidRPr="00F771E6">
        <w:rPr>
          <w:noProof/>
        </w:rPr>
        <w:instrText xml:space="preserve"> PAGEREF _Toc132311772 \h </w:instrText>
      </w:r>
      <w:r w:rsidRPr="00F771E6">
        <w:rPr>
          <w:noProof/>
        </w:rPr>
        <w:fldChar w:fldCharType="separate"/>
      </w:r>
      <w:r w:rsidRPr="00F771E6" w:rsidR="00C50600">
        <w:rPr>
          <w:noProof/>
        </w:rPr>
        <w:t>9</w:t>
      </w:r>
      <w:r w:rsidRPr="00F771E6">
        <w:rPr>
          <w:noProof/>
        </w:rPr>
        <w:fldChar w:fldCharType="end"/>
      </w:r>
    </w:p>
    <w:p w:rsidR="00DF2F25" w:rsidRPr="00F771E6" w14:paraId="57EE5A6F" w14:textId="5E9F0F53">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Exhibit 8.</w:t>
      </w:r>
      <w:r w:rsidRPr="00F771E6">
        <w:rPr>
          <w:rFonts w:asciiTheme="minorHAnsi" w:eastAsiaTheme="minorEastAsia" w:hAnsiTheme="minorHAnsi" w:cstheme="minorBidi"/>
          <w:noProof/>
          <w:sz w:val="22"/>
          <w:szCs w:val="22"/>
        </w:rPr>
        <w:tab/>
      </w:r>
      <w:r w:rsidRPr="00F771E6">
        <w:rPr>
          <w:bCs/>
          <w:noProof/>
        </w:rPr>
        <w:t>Healthcare Workforce Survey Emails (to Healthcare Workforce)</w:t>
      </w:r>
      <w:r w:rsidRPr="00F771E6">
        <w:rPr>
          <w:noProof/>
        </w:rPr>
        <w:tab/>
      </w:r>
      <w:r w:rsidRPr="00F771E6">
        <w:rPr>
          <w:noProof/>
        </w:rPr>
        <w:fldChar w:fldCharType="begin"/>
      </w:r>
      <w:r w:rsidRPr="00F771E6">
        <w:rPr>
          <w:noProof/>
        </w:rPr>
        <w:instrText xml:space="preserve"> PAGEREF _Toc132311773 \h </w:instrText>
      </w:r>
      <w:r w:rsidRPr="00F771E6">
        <w:rPr>
          <w:noProof/>
        </w:rPr>
        <w:fldChar w:fldCharType="separate"/>
      </w:r>
      <w:r w:rsidRPr="00F771E6" w:rsidR="00C50600">
        <w:rPr>
          <w:noProof/>
        </w:rPr>
        <w:t>10</w:t>
      </w:r>
      <w:r w:rsidRPr="00F771E6">
        <w:rPr>
          <w:noProof/>
        </w:rPr>
        <w:fldChar w:fldCharType="end"/>
      </w:r>
    </w:p>
    <w:p w:rsidR="00DF2F25" w:rsidRPr="00F771E6" w:rsidP="00DF2F25" w14:paraId="6E1047DC" w14:textId="21028D5B">
      <w:pPr>
        <w:pStyle w:val="TableofFigures"/>
        <w:tabs>
          <w:tab w:val="left" w:pos="1440"/>
          <w:tab w:val="right" w:leader="dot" w:pos="9350"/>
        </w:tabs>
        <w:rPr>
          <w:rFonts w:asciiTheme="minorHAnsi" w:eastAsiaTheme="minorEastAsia" w:hAnsiTheme="minorHAnsi" w:cstheme="minorBidi"/>
          <w:noProof/>
          <w:sz w:val="22"/>
          <w:szCs w:val="22"/>
        </w:rPr>
      </w:pPr>
      <w:r w:rsidRPr="00F771E6">
        <w:rPr>
          <w:noProof/>
        </w:rPr>
        <w:t xml:space="preserve">Exhibit 9. </w:t>
      </w:r>
      <w:r w:rsidRPr="00F771E6">
        <w:rPr>
          <w:noProof/>
        </w:rPr>
        <w:tab/>
        <w:t>Awardee Survey about the TAC Emails (to Awardee Contacts)</w:t>
      </w:r>
      <w:r w:rsidRPr="00F771E6">
        <w:rPr>
          <w:noProof/>
        </w:rPr>
        <w:tab/>
      </w:r>
      <w:r w:rsidRPr="00F771E6">
        <w:rPr>
          <w:noProof/>
        </w:rPr>
        <w:fldChar w:fldCharType="begin"/>
      </w:r>
      <w:r w:rsidRPr="00F771E6">
        <w:rPr>
          <w:noProof/>
        </w:rPr>
        <w:instrText xml:space="preserve"> PAGEREF _Toc132311774 \h </w:instrText>
      </w:r>
      <w:r w:rsidRPr="00F771E6">
        <w:rPr>
          <w:noProof/>
        </w:rPr>
        <w:fldChar w:fldCharType="separate"/>
      </w:r>
      <w:r w:rsidRPr="00F771E6" w:rsidR="00C50600">
        <w:rPr>
          <w:noProof/>
        </w:rPr>
        <w:t>11</w:t>
      </w:r>
      <w:r w:rsidRPr="00F771E6">
        <w:rPr>
          <w:noProof/>
        </w:rPr>
        <w:fldChar w:fldCharType="end"/>
      </w:r>
    </w:p>
    <w:p w:rsidR="007D42CD" w:rsidRPr="00F771E6" w:rsidP="006976EC" w14:paraId="6BCE6E0D" w14:textId="2B399D79">
      <w:pPr>
        <w:tabs>
          <w:tab w:val="left" w:pos="1080"/>
        </w:tabs>
      </w:pPr>
      <w:r w:rsidRPr="00F771E6">
        <w:fldChar w:fldCharType="end"/>
      </w:r>
    </w:p>
    <w:p w:rsidR="007D42CD" w:rsidRPr="00F771E6" w:rsidP="007D42CD" w14:paraId="40E9967D" w14:textId="77777777"/>
    <w:p w:rsidR="000E69D0" w:rsidRPr="00F771E6" w:rsidP="007D42CD" w14:paraId="6DCCE0DE" w14:textId="77777777"/>
    <w:p w:rsidR="007D42CD" w:rsidRPr="00F771E6" w:rsidP="007D42CD" w14:paraId="7C17214E" w14:textId="77777777"/>
    <w:p w:rsidR="007D42CD" w:rsidRPr="00F771E6" w:rsidP="007D42CD" w14:paraId="48F4A191" w14:textId="77777777"/>
    <w:p w:rsidR="007D42CD" w:rsidRPr="00F771E6" w:rsidP="007D42CD" w14:paraId="1A5CD951" w14:textId="77777777"/>
    <w:p w:rsidR="007D42CD" w:rsidRPr="00F771E6" w:rsidP="007D42CD" w14:paraId="4AB27BF7" w14:textId="77777777"/>
    <w:p w:rsidR="007D42CD" w:rsidRPr="00F771E6" w:rsidP="007D42CD" w14:paraId="1601EC0E" w14:textId="77777777"/>
    <w:p w:rsidR="007D42CD" w:rsidRPr="00F771E6" w:rsidP="007D42CD" w14:paraId="69AE00CA" w14:textId="77777777"/>
    <w:p w:rsidR="007D42CD" w:rsidRPr="00F771E6" w:rsidP="007D42CD" w14:paraId="55E55B18" w14:textId="77777777"/>
    <w:p w:rsidR="007D42CD" w:rsidRPr="00F771E6" w:rsidP="007D42CD" w14:paraId="0CD7CAC7" w14:textId="77777777"/>
    <w:p w:rsidR="007D42CD" w:rsidRPr="00F771E6" w:rsidP="007D42CD" w14:paraId="65DBB75F" w14:textId="77777777"/>
    <w:p w:rsidR="007D42CD" w:rsidRPr="00F771E6" w:rsidP="007D42CD" w14:paraId="375EFB7B" w14:textId="77777777"/>
    <w:p w:rsidR="007D42CD" w:rsidRPr="00F771E6" w14:paraId="779D2686" w14:textId="62DBC775">
      <w:pPr>
        <w:widowControl/>
        <w:autoSpaceDE/>
        <w:autoSpaceDN/>
        <w:adjustRightInd/>
      </w:pPr>
      <w:r w:rsidRPr="00F771E6">
        <w:br w:type="page"/>
      </w:r>
    </w:p>
    <w:p w:rsidR="00EF5A38" w:rsidRPr="00F771E6" w:rsidP="00F33BF5" w14:paraId="0F576D15" w14:textId="1369228A">
      <w:pPr>
        <w:pStyle w:val="Header2"/>
        <w:numPr>
          <w:ilvl w:val="0"/>
          <w:numId w:val="0"/>
        </w:numPr>
        <w:ind w:left="360" w:hanging="360"/>
        <w:rPr>
          <w:i w:val="0"/>
          <w:iCs w:val="0"/>
        </w:rPr>
      </w:pPr>
      <w:r w:rsidRPr="00F771E6">
        <w:rPr>
          <w:i w:val="0"/>
          <w:iCs w:val="0"/>
        </w:rPr>
        <w:t>Table of Attachments</w:t>
      </w:r>
    </w:p>
    <w:p w:rsidR="00F33BF5" w:rsidRPr="00F771E6" w:rsidP="00F33BF5" w14:paraId="435EC127" w14:textId="77777777"/>
    <w:tbl>
      <w:tblPr>
        <w:tblStyle w:val="TableGrid1"/>
        <w:tblW w:w="9450" w:type="dxa"/>
        <w:tblLayout w:type="fixed"/>
        <w:tblLook w:val="04A0"/>
      </w:tblPr>
      <w:tblGrid>
        <w:gridCol w:w="8009"/>
        <w:gridCol w:w="1441"/>
      </w:tblGrid>
      <w:tr w14:paraId="1438C8EB" w14:textId="77777777" w:rsidTr="0003220D">
        <w:tblPrEx>
          <w:tblW w:w="9450" w:type="dxa"/>
          <w:tblLayout w:type="fixed"/>
          <w:tblLook w:val="04A0"/>
        </w:tblPrEx>
        <w:trPr>
          <w:cantSplit/>
          <w:tblHeader/>
        </w:trPr>
        <w:tc>
          <w:tcPr>
            <w:tcW w:w="8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F5A38" w:rsidRPr="00F771E6" w14:paraId="28007084" w14:textId="77777777">
            <w:pPr>
              <w:widowControl/>
              <w:autoSpaceDE/>
              <w:adjustRightInd/>
              <w:spacing w:after="200"/>
              <w:rPr>
                <w:rFonts w:ascii="Times New Roman" w:hAnsi="Times New Roman"/>
                <w:b/>
                <w:sz w:val="24"/>
                <w:szCs w:val="22"/>
              </w:rPr>
            </w:pPr>
            <w:r w:rsidRPr="00F771E6">
              <w:rPr>
                <w:rFonts w:ascii="Times New Roman" w:hAnsi="Times New Roman"/>
                <w:b/>
                <w:sz w:val="24"/>
                <w:szCs w:val="22"/>
              </w:rPr>
              <w:t>Supporting Document</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F5A38" w:rsidRPr="00F771E6" w14:paraId="33E9323B" w14:textId="77777777">
            <w:pPr>
              <w:widowControl/>
              <w:autoSpaceDE/>
              <w:adjustRightInd/>
              <w:spacing w:after="200"/>
              <w:rPr>
                <w:rFonts w:ascii="Times New Roman" w:hAnsi="Times New Roman"/>
                <w:b/>
                <w:sz w:val="24"/>
                <w:szCs w:val="22"/>
              </w:rPr>
            </w:pPr>
            <w:r w:rsidRPr="00F771E6">
              <w:rPr>
                <w:rFonts w:ascii="Times New Roman" w:hAnsi="Times New Roman"/>
                <w:b/>
                <w:sz w:val="24"/>
                <w:szCs w:val="22"/>
              </w:rPr>
              <w:t>Attachment</w:t>
            </w:r>
          </w:p>
        </w:tc>
      </w:tr>
      <w:tr w14:paraId="0141724B" w14:textId="77777777" w:rsidTr="00FF2EA7">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FF2EA7" w:rsidRPr="00F771E6" w:rsidP="00FF2EA7" w14:paraId="4CE70B05" w14:textId="77777777">
            <w:pPr>
              <w:widowControl/>
              <w:autoSpaceDE/>
              <w:adjustRightInd/>
              <w:spacing w:after="200"/>
              <w:rPr>
                <w:rFonts w:ascii="Times New Roman" w:hAnsi="Times New Roman"/>
                <w:sz w:val="24"/>
              </w:rPr>
            </w:pPr>
            <w:r w:rsidRPr="00F771E6">
              <w:rPr>
                <w:rFonts w:ascii="Times New Roman" w:hAnsi="Times New Roman"/>
                <w:sz w:val="24"/>
              </w:rPr>
              <w:t xml:space="preserve">The </w:t>
            </w:r>
            <w:r w:rsidRPr="00F771E6" w:rsidR="00EF5A38">
              <w:rPr>
                <w:rFonts w:ascii="Times New Roman" w:hAnsi="Times New Roman"/>
                <w:sz w:val="24"/>
              </w:rPr>
              <w:t>Health and Public Safety Workforce Resiliency Training Program (the Training Program) / Promoting Resilience and Mental Health among Health Professional Workforce (</w:t>
            </w:r>
            <w:r w:rsidRPr="00F771E6">
              <w:rPr>
                <w:rFonts w:ascii="Times New Roman" w:hAnsi="Times New Roman"/>
                <w:sz w:val="24"/>
              </w:rPr>
              <w:t>The</w:t>
            </w:r>
            <w:r w:rsidRPr="00F771E6" w:rsidR="00EF5A38">
              <w:rPr>
                <w:rFonts w:ascii="Times New Roman" w:hAnsi="Times New Roman"/>
                <w:sz w:val="24"/>
              </w:rPr>
              <w:t xml:space="preserve"> Workforce Program) Healthcare Workforce Survey</w:t>
            </w:r>
          </w:p>
          <w:p w:rsidR="00EF5A38" w:rsidRPr="00F771E6" w:rsidP="003155EF" w14:paraId="61809DC9" w14:textId="569E9761">
            <w:pPr>
              <w:widowControl/>
              <w:autoSpaceDE/>
              <w:adjustRightInd/>
              <w:rPr>
                <w:rFonts w:ascii="Times New Roman" w:hAnsi="Times New Roman"/>
                <w:sz w:val="24"/>
              </w:rPr>
            </w:pPr>
            <w:r w:rsidRPr="00F771E6">
              <w:rPr>
                <w:rFonts w:ascii="Times New Roman" w:hAnsi="Times New Roman"/>
                <w:sz w:val="24"/>
              </w:rPr>
              <w:t>The Training Program Comparison Group Screener and Survey</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5A38" w:rsidRPr="00F771E6" w14:paraId="1E320DA0" w14:textId="77777777">
            <w:pPr>
              <w:widowControl/>
              <w:autoSpaceDE/>
              <w:adjustRightInd/>
              <w:spacing w:after="200"/>
              <w:jc w:val="center"/>
              <w:rPr>
                <w:rFonts w:ascii="Times New Roman" w:hAnsi="Times New Roman"/>
                <w:sz w:val="24"/>
              </w:rPr>
            </w:pPr>
            <w:r w:rsidRPr="00F771E6">
              <w:rPr>
                <w:rFonts w:ascii="Times New Roman" w:hAnsi="Times New Roman"/>
                <w:sz w:val="24"/>
              </w:rPr>
              <w:t>1</w:t>
            </w:r>
          </w:p>
        </w:tc>
      </w:tr>
      <w:tr w14:paraId="400B77B4" w14:textId="77777777" w:rsidTr="00FB643A">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FF2EA7" w:rsidRPr="00F771E6" w:rsidP="00FF2EA7" w14:paraId="5F8C3A94" w14:textId="77777777">
            <w:pPr>
              <w:ind w:left="720"/>
              <w:rPr>
                <w:rFonts w:ascii="Times New Roman" w:hAnsi="Times New Roman"/>
                <w:sz w:val="24"/>
              </w:rPr>
            </w:pPr>
            <w:bookmarkStart w:id="1" w:name="_Hlk129094469"/>
            <w:r w:rsidRPr="00F771E6">
              <w:rPr>
                <w:rFonts w:ascii="Times New Roman" w:hAnsi="Times New Roman"/>
                <w:sz w:val="24"/>
              </w:rPr>
              <w:t>The Healthcare Workforce Fielding Tracker</w:t>
            </w:r>
          </w:p>
          <w:p w:rsidR="00FF2EA7" w:rsidRPr="00F771E6" w:rsidP="00FF2EA7" w14:paraId="21B03721" w14:textId="77777777">
            <w:pPr>
              <w:ind w:left="720"/>
              <w:rPr>
                <w:rFonts w:ascii="Times New Roman" w:hAnsi="Times New Roman"/>
                <w:sz w:val="24"/>
              </w:rPr>
            </w:pPr>
            <w:r w:rsidRPr="00F771E6">
              <w:rPr>
                <w:rFonts w:ascii="Times New Roman" w:hAnsi="Times New Roman"/>
                <w:sz w:val="24"/>
              </w:rPr>
              <w:t>The Healthcare Workforce Survey Respondent Contact Materials</w:t>
            </w:r>
          </w:p>
          <w:p w:rsidR="00FF2EA7" w:rsidRPr="00F771E6" w:rsidP="166A42EF" w14:paraId="73C52224" w14:textId="09B33378">
            <w:pPr>
              <w:widowControl/>
              <w:autoSpaceDE/>
              <w:adjustRightInd/>
              <w:rPr>
                <w:rFonts w:ascii="Times New Roman" w:hAnsi="Times New Roman"/>
                <w:sz w:val="24"/>
              </w:rPr>
            </w:pPr>
            <w:r w:rsidRPr="00F771E6">
              <w:rPr>
                <w:rFonts w:ascii="Times New Roman" w:hAnsi="Times New Roman"/>
                <w:sz w:val="24"/>
              </w:rPr>
              <w:t xml:space="preserve">            </w:t>
            </w:r>
            <w:r w:rsidRPr="00F771E6" w:rsidR="00EF5A38">
              <w:rPr>
                <w:rFonts w:ascii="Times New Roman" w:hAnsi="Times New Roman"/>
                <w:sz w:val="24"/>
              </w:rPr>
              <w:t xml:space="preserve">The Training Program Comparison Group </w:t>
            </w:r>
            <w:r w:rsidRPr="00F771E6">
              <w:rPr>
                <w:rFonts w:ascii="Times New Roman" w:hAnsi="Times New Roman"/>
                <w:sz w:val="24"/>
              </w:rPr>
              <w:t xml:space="preserve">Survey Respondent </w:t>
            </w:r>
          </w:p>
          <w:p w:rsidR="00EF5A38" w:rsidRPr="00F771E6" w:rsidP="00FF2EA7" w14:paraId="03132E3D" w14:textId="77777777">
            <w:pPr>
              <w:widowControl/>
              <w:autoSpaceDE/>
              <w:adjustRightInd/>
              <w:rPr>
                <w:rFonts w:ascii="Times New Roman" w:hAnsi="Times New Roman"/>
                <w:sz w:val="24"/>
              </w:rPr>
            </w:pPr>
            <w:r w:rsidRPr="00F771E6">
              <w:rPr>
                <w:rFonts w:ascii="Times New Roman" w:hAnsi="Times New Roman"/>
                <w:sz w:val="24"/>
              </w:rPr>
              <w:t xml:space="preserve">            </w:t>
            </w:r>
            <w:r w:rsidRPr="00F771E6" w:rsidR="00FF2EA7">
              <w:rPr>
                <w:rFonts w:ascii="Times New Roman" w:hAnsi="Times New Roman"/>
                <w:sz w:val="24"/>
              </w:rPr>
              <w:t>Contact Materials</w:t>
            </w:r>
          </w:p>
          <w:p w:rsidR="007D4E5C" w:rsidRPr="00F771E6" w:rsidP="00FB643A" w14:paraId="46CA5F71" w14:textId="4701E0C7">
            <w:pPr>
              <w:widowControl/>
              <w:autoSpaceDE/>
              <w:adjustRightInd/>
              <w:ind w:left="690"/>
              <w:rPr>
                <w:rFonts w:ascii="Times New Roman" w:hAnsi="Times New Roman"/>
                <w:sz w:val="24"/>
              </w:rPr>
            </w:pPr>
          </w:p>
        </w:tc>
        <w:tc>
          <w:tcPr>
            <w:tcW w:w="1441" w:type="dxa"/>
            <w:tcBorders>
              <w:top w:val="single" w:sz="4" w:space="0" w:color="auto"/>
              <w:left w:val="single" w:sz="4" w:space="0" w:color="auto"/>
              <w:bottom w:val="single" w:sz="4" w:space="0" w:color="auto"/>
              <w:right w:val="single" w:sz="4" w:space="0" w:color="auto"/>
            </w:tcBorders>
            <w:hideMark/>
          </w:tcPr>
          <w:p w:rsidR="00FF2EA7" w:rsidRPr="00F771E6" w:rsidP="00FB643A" w14:paraId="04D34386" w14:textId="77777777">
            <w:pPr>
              <w:jc w:val="center"/>
              <w:rPr>
                <w:rFonts w:ascii="Times New Roman" w:hAnsi="Times New Roman"/>
                <w:sz w:val="24"/>
              </w:rPr>
            </w:pPr>
            <w:r w:rsidRPr="00F771E6">
              <w:rPr>
                <w:rFonts w:ascii="Times New Roman" w:hAnsi="Times New Roman"/>
                <w:sz w:val="24"/>
              </w:rPr>
              <w:t>1A</w:t>
            </w:r>
          </w:p>
          <w:p w:rsidR="00FF2EA7" w:rsidRPr="00F771E6" w:rsidP="00FB643A" w14:paraId="37D21903" w14:textId="77777777">
            <w:pPr>
              <w:jc w:val="center"/>
              <w:rPr>
                <w:rFonts w:ascii="Times New Roman" w:hAnsi="Times New Roman"/>
                <w:sz w:val="24"/>
              </w:rPr>
            </w:pPr>
            <w:r w:rsidRPr="00F771E6">
              <w:rPr>
                <w:rFonts w:ascii="Times New Roman" w:hAnsi="Times New Roman"/>
                <w:sz w:val="24"/>
              </w:rPr>
              <w:t>1(B-J)</w:t>
            </w:r>
          </w:p>
          <w:p w:rsidR="00FF2EA7" w:rsidRPr="00F771E6" w:rsidP="00FB643A" w14:paraId="12165DD0" w14:textId="77777777">
            <w:pPr>
              <w:jc w:val="center"/>
              <w:rPr>
                <w:rFonts w:ascii="Times New Roman" w:hAnsi="Times New Roman"/>
                <w:sz w:val="24"/>
              </w:rPr>
            </w:pPr>
            <w:r w:rsidRPr="00F771E6">
              <w:rPr>
                <w:rFonts w:ascii="Times New Roman" w:hAnsi="Times New Roman"/>
                <w:sz w:val="24"/>
              </w:rPr>
              <w:t>1(K-P)</w:t>
            </w:r>
          </w:p>
          <w:p w:rsidR="00BC6277" w:rsidRPr="00F771E6" w:rsidP="00FB643A" w14:paraId="17A4FF0D" w14:textId="77777777">
            <w:pPr>
              <w:jc w:val="center"/>
              <w:rPr>
                <w:rFonts w:ascii="Times New Roman" w:hAnsi="Times New Roman"/>
                <w:sz w:val="24"/>
              </w:rPr>
            </w:pPr>
          </w:p>
          <w:p w:rsidR="00EF5A38" w:rsidRPr="00F771E6" w:rsidP="00B20C7F" w14:paraId="5CBC54BB" w14:textId="26040F7F">
            <w:pPr>
              <w:jc w:val="center"/>
              <w:rPr>
                <w:rFonts w:ascii="Times New Roman" w:hAnsi="Times New Roman"/>
                <w:sz w:val="24"/>
              </w:rPr>
            </w:pPr>
          </w:p>
        </w:tc>
        <w:bookmarkEnd w:id="1"/>
      </w:tr>
      <w:tr w14:paraId="6DD63467" w14:textId="77777777" w:rsidTr="0003220D">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14:paraId="12FC1234" w14:textId="77777777">
            <w:pPr>
              <w:widowControl/>
              <w:autoSpaceDE/>
              <w:adjustRightInd/>
              <w:spacing w:after="200"/>
              <w:rPr>
                <w:rFonts w:ascii="Times New Roman" w:hAnsi="Times New Roman"/>
                <w:sz w:val="24"/>
              </w:rPr>
            </w:pPr>
            <w:r w:rsidRPr="00F771E6">
              <w:rPr>
                <w:rFonts w:ascii="Times New Roman" w:hAnsi="Times New Roman"/>
                <w:sz w:val="24"/>
              </w:rPr>
              <w:t>Awardee Survey about the Technical Assistance Center (TAC)</w:t>
            </w:r>
          </w:p>
        </w:tc>
        <w:tc>
          <w:tcPr>
            <w:tcW w:w="1441" w:type="dxa"/>
            <w:tcBorders>
              <w:top w:val="single" w:sz="4" w:space="0" w:color="auto"/>
              <w:left w:val="single" w:sz="4" w:space="0" w:color="auto"/>
              <w:bottom w:val="single" w:sz="4" w:space="0" w:color="auto"/>
              <w:right w:val="single" w:sz="4" w:space="0" w:color="auto"/>
            </w:tcBorders>
            <w:vAlign w:val="bottom"/>
            <w:hideMark/>
          </w:tcPr>
          <w:p w:rsidR="00EF5A38" w:rsidRPr="00F771E6" w14:paraId="6B531840" w14:textId="7E387E72">
            <w:pPr>
              <w:widowControl/>
              <w:autoSpaceDE/>
              <w:adjustRightInd/>
              <w:spacing w:after="200"/>
              <w:jc w:val="center"/>
              <w:rPr>
                <w:rFonts w:ascii="Times New Roman" w:hAnsi="Times New Roman"/>
                <w:sz w:val="24"/>
                <w:szCs w:val="22"/>
              </w:rPr>
            </w:pPr>
            <w:r w:rsidRPr="00F771E6">
              <w:rPr>
                <w:rFonts w:ascii="Times New Roman" w:hAnsi="Times New Roman"/>
                <w:sz w:val="24"/>
                <w:szCs w:val="22"/>
              </w:rPr>
              <w:t>2</w:t>
            </w:r>
          </w:p>
        </w:tc>
      </w:tr>
      <w:tr w14:paraId="5C4E591C" w14:textId="77777777" w:rsidTr="00FF2EA7">
        <w:tblPrEx>
          <w:tblW w:w="9450" w:type="dxa"/>
          <w:tblLayout w:type="fixed"/>
          <w:tblLook w:val="04A0"/>
        </w:tblPrEx>
        <w:trPr>
          <w:trHeight w:val="494"/>
        </w:trPr>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rsidP="00FF2EA7" w14:paraId="5608003D" w14:textId="3D5D5079">
            <w:pPr>
              <w:ind w:left="700"/>
              <w:rPr>
                <w:rFonts w:ascii="Times New Roman" w:hAnsi="Times New Roman"/>
                <w:sz w:val="24"/>
              </w:rPr>
            </w:pPr>
            <w:r w:rsidRPr="00F771E6">
              <w:rPr>
                <w:rFonts w:ascii="Times New Roman" w:hAnsi="Times New Roman"/>
                <w:sz w:val="24"/>
              </w:rPr>
              <w:t>Awardee Survey about the TAC Respondent Contact Materials</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5A38" w:rsidRPr="00F771E6" w14:paraId="2AD22E7E" w14:textId="519ABBED">
            <w:pPr>
              <w:jc w:val="center"/>
              <w:rPr>
                <w:rFonts w:ascii="Times New Roman" w:hAnsi="Times New Roman"/>
                <w:sz w:val="24"/>
              </w:rPr>
            </w:pPr>
            <w:r w:rsidRPr="00F771E6">
              <w:rPr>
                <w:rFonts w:ascii="Times New Roman" w:hAnsi="Times New Roman"/>
                <w:sz w:val="24"/>
              </w:rPr>
              <w:t>2(A-H)</w:t>
            </w:r>
          </w:p>
        </w:tc>
      </w:tr>
      <w:tr w14:paraId="3664A95D" w14:textId="77777777" w:rsidTr="00FF2EA7">
        <w:tblPrEx>
          <w:tblW w:w="9450" w:type="dxa"/>
          <w:tblLayout w:type="fixed"/>
          <w:tblLook w:val="04A0"/>
        </w:tblPrEx>
        <w:trPr>
          <w:trHeight w:val="620"/>
        </w:trPr>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14:paraId="44BD6FFF" w14:textId="77777777">
            <w:pPr>
              <w:widowControl/>
              <w:autoSpaceDE/>
              <w:adjustRightInd/>
              <w:spacing w:after="200"/>
              <w:rPr>
                <w:rFonts w:ascii="Times New Roman" w:hAnsi="Times New Roman"/>
                <w:sz w:val="24"/>
              </w:rPr>
            </w:pPr>
            <w:r w:rsidRPr="00F771E6">
              <w:rPr>
                <w:rFonts w:ascii="Times New Roman" w:hAnsi="Times New Roman"/>
                <w:sz w:val="24"/>
              </w:rPr>
              <w:t>The Training Program/The Workforce Program Awardee Cost Workbook</w:t>
            </w:r>
          </w:p>
        </w:tc>
        <w:tc>
          <w:tcPr>
            <w:tcW w:w="1441" w:type="dxa"/>
            <w:tcBorders>
              <w:top w:val="single" w:sz="4" w:space="0" w:color="auto"/>
              <w:left w:val="single" w:sz="4" w:space="0" w:color="auto"/>
              <w:bottom w:val="single" w:sz="4" w:space="0" w:color="auto"/>
              <w:right w:val="single" w:sz="4" w:space="0" w:color="auto"/>
            </w:tcBorders>
            <w:vAlign w:val="bottom"/>
            <w:hideMark/>
          </w:tcPr>
          <w:p w:rsidR="00EF5A38" w:rsidRPr="00F771E6" w14:paraId="327E67E6" w14:textId="06E58AE9">
            <w:pPr>
              <w:widowControl/>
              <w:autoSpaceDE/>
              <w:adjustRightInd/>
              <w:spacing w:after="200"/>
              <w:jc w:val="center"/>
              <w:rPr>
                <w:rFonts w:ascii="Times New Roman" w:hAnsi="Times New Roman"/>
                <w:sz w:val="24"/>
                <w:szCs w:val="22"/>
              </w:rPr>
            </w:pPr>
            <w:r w:rsidRPr="00F771E6">
              <w:rPr>
                <w:rFonts w:ascii="Times New Roman" w:hAnsi="Times New Roman"/>
                <w:sz w:val="24"/>
                <w:szCs w:val="22"/>
              </w:rPr>
              <w:t>3</w:t>
            </w:r>
          </w:p>
        </w:tc>
      </w:tr>
      <w:tr w14:paraId="56DB3E12" w14:textId="77777777" w:rsidTr="00FF2EA7">
        <w:tblPrEx>
          <w:tblW w:w="9450" w:type="dxa"/>
          <w:tblLayout w:type="fixed"/>
          <w:tblLook w:val="04A0"/>
        </w:tblPrEx>
        <w:trPr>
          <w:trHeight w:val="620"/>
        </w:trPr>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rsidP="00FF2EA7" w14:paraId="4EC22136" w14:textId="629CE610">
            <w:pPr>
              <w:widowControl/>
              <w:autoSpaceDE/>
              <w:adjustRightInd/>
              <w:spacing w:after="200"/>
              <w:ind w:left="700"/>
              <w:rPr>
                <w:rFonts w:ascii="Times New Roman" w:hAnsi="Times New Roman"/>
                <w:sz w:val="24"/>
              </w:rPr>
            </w:pPr>
            <w:r w:rsidRPr="00F771E6">
              <w:rPr>
                <w:rFonts w:ascii="Times New Roman" w:hAnsi="Times New Roman"/>
                <w:sz w:val="24"/>
              </w:rPr>
              <w:t>Cost-Benefit Assessment Respondent Contact Materials</w:t>
            </w:r>
          </w:p>
        </w:tc>
        <w:tc>
          <w:tcPr>
            <w:tcW w:w="1441" w:type="dxa"/>
            <w:tcBorders>
              <w:top w:val="single" w:sz="4" w:space="0" w:color="auto"/>
              <w:left w:val="single" w:sz="4" w:space="0" w:color="auto"/>
              <w:bottom w:val="single" w:sz="4" w:space="0" w:color="auto"/>
              <w:right w:val="single" w:sz="4" w:space="0" w:color="auto"/>
            </w:tcBorders>
            <w:vAlign w:val="bottom"/>
            <w:hideMark/>
          </w:tcPr>
          <w:p w:rsidR="00EF5A38" w:rsidRPr="00F771E6" w14:paraId="0880F8F3" w14:textId="133B8C7C">
            <w:pPr>
              <w:widowControl/>
              <w:autoSpaceDE/>
              <w:adjustRightInd/>
              <w:spacing w:after="200"/>
              <w:jc w:val="center"/>
              <w:rPr>
                <w:rFonts w:ascii="Times New Roman" w:hAnsi="Times New Roman"/>
                <w:sz w:val="24"/>
                <w:szCs w:val="22"/>
              </w:rPr>
            </w:pPr>
            <w:r w:rsidRPr="00F771E6">
              <w:rPr>
                <w:rFonts w:ascii="Times New Roman" w:hAnsi="Times New Roman"/>
                <w:sz w:val="24"/>
                <w:szCs w:val="22"/>
              </w:rPr>
              <w:t>3(A-D)</w:t>
            </w:r>
          </w:p>
        </w:tc>
      </w:tr>
      <w:tr w14:paraId="129DD6E1" w14:textId="77777777" w:rsidTr="0003220D">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14:paraId="33E9106E" w14:textId="207001A7">
            <w:pPr>
              <w:widowControl/>
              <w:autoSpaceDE/>
              <w:adjustRightInd/>
              <w:spacing w:after="200"/>
              <w:rPr>
                <w:rFonts w:ascii="Times New Roman" w:hAnsi="Times New Roman"/>
                <w:sz w:val="24"/>
              </w:rPr>
            </w:pPr>
            <w:r w:rsidRPr="00F771E6">
              <w:rPr>
                <w:rFonts w:ascii="Times New Roman" w:hAnsi="Times New Roman"/>
                <w:sz w:val="24"/>
              </w:rPr>
              <w:t xml:space="preserve">The Training Program/The Workforce Program Awardee </w:t>
            </w:r>
            <w:r w:rsidRPr="00F771E6" w:rsidR="00FF2EA7">
              <w:rPr>
                <w:rFonts w:ascii="Times New Roman" w:hAnsi="Times New Roman"/>
                <w:sz w:val="24"/>
              </w:rPr>
              <w:t>Training and Services Report  </w:t>
            </w:r>
          </w:p>
        </w:tc>
        <w:tc>
          <w:tcPr>
            <w:tcW w:w="1441" w:type="dxa"/>
            <w:tcBorders>
              <w:top w:val="single" w:sz="4" w:space="0" w:color="auto"/>
              <w:left w:val="single" w:sz="4" w:space="0" w:color="auto"/>
              <w:bottom w:val="single" w:sz="4" w:space="0" w:color="auto"/>
              <w:right w:val="single" w:sz="4" w:space="0" w:color="auto"/>
            </w:tcBorders>
            <w:vAlign w:val="bottom"/>
            <w:hideMark/>
          </w:tcPr>
          <w:p w:rsidR="00EF5A38" w:rsidRPr="00F771E6" w14:paraId="0F282847" w14:textId="7BC858D0">
            <w:pPr>
              <w:widowControl/>
              <w:autoSpaceDE/>
              <w:adjustRightInd/>
              <w:spacing w:after="200"/>
              <w:jc w:val="center"/>
              <w:rPr>
                <w:rFonts w:ascii="Times New Roman" w:hAnsi="Times New Roman"/>
                <w:sz w:val="24"/>
              </w:rPr>
            </w:pPr>
            <w:r w:rsidRPr="00F771E6">
              <w:rPr>
                <w:rFonts w:ascii="Times New Roman" w:hAnsi="Times New Roman"/>
                <w:sz w:val="24"/>
                <w:szCs w:val="22"/>
              </w:rPr>
              <w:t>4</w:t>
            </w:r>
          </w:p>
        </w:tc>
      </w:tr>
      <w:tr w14:paraId="5A2C693D" w14:textId="77777777" w:rsidTr="0003220D">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rsidP="00EA4CF4" w14:paraId="4C493A39" w14:textId="49D16878">
            <w:pPr>
              <w:widowControl/>
              <w:autoSpaceDE/>
              <w:adjustRightInd/>
              <w:spacing w:after="200"/>
              <w:ind w:left="700"/>
              <w:rPr>
                <w:rFonts w:ascii="Times New Roman" w:hAnsi="Times New Roman"/>
                <w:sz w:val="24"/>
              </w:rPr>
            </w:pPr>
            <w:r w:rsidRPr="00F771E6">
              <w:rPr>
                <w:rFonts w:ascii="Times New Roman" w:hAnsi="Times New Roman"/>
                <w:sz w:val="24"/>
              </w:rPr>
              <w:t>Awardee Training and Services Report Respondent Contact Materials</w:t>
            </w:r>
          </w:p>
        </w:tc>
        <w:tc>
          <w:tcPr>
            <w:tcW w:w="1441" w:type="dxa"/>
            <w:tcBorders>
              <w:top w:val="single" w:sz="4" w:space="0" w:color="auto"/>
              <w:left w:val="single" w:sz="4" w:space="0" w:color="auto"/>
              <w:bottom w:val="single" w:sz="4" w:space="0" w:color="auto"/>
              <w:right w:val="single" w:sz="4" w:space="0" w:color="auto"/>
            </w:tcBorders>
            <w:vAlign w:val="bottom"/>
            <w:hideMark/>
          </w:tcPr>
          <w:p w:rsidR="00EF5A38" w:rsidRPr="00F771E6" w14:paraId="304B774C" w14:textId="2DD43782">
            <w:pPr>
              <w:widowControl/>
              <w:autoSpaceDE/>
              <w:adjustRightInd/>
              <w:spacing w:after="200"/>
              <w:jc w:val="center"/>
              <w:rPr>
                <w:rFonts w:ascii="Times New Roman" w:hAnsi="Times New Roman"/>
                <w:sz w:val="24"/>
              </w:rPr>
            </w:pPr>
            <w:r w:rsidRPr="00F771E6">
              <w:rPr>
                <w:rFonts w:ascii="Times New Roman" w:hAnsi="Times New Roman"/>
                <w:sz w:val="24"/>
                <w:szCs w:val="22"/>
              </w:rPr>
              <w:t>4(A-C)</w:t>
            </w:r>
          </w:p>
        </w:tc>
      </w:tr>
      <w:tr w14:paraId="646AD4D5" w14:textId="77777777" w:rsidTr="0003220D">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14:paraId="74CE1FB3" w14:textId="73B4D8B3">
            <w:pPr>
              <w:widowControl/>
              <w:autoSpaceDE/>
              <w:adjustRightInd/>
              <w:spacing w:after="200"/>
              <w:rPr>
                <w:rFonts w:ascii="Times New Roman" w:hAnsi="Times New Roman"/>
                <w:sz w:val="24"/>
              </w:rPr>
            </w:pPr>
            <w:r w:rsidRPr="00F771E6">
              <w:rPr>
                <w:rFonts w:ascii="Times New Roman" w:hAnsi="Times New Roman"/>
                <w:sz w:val="24"/>
              </w:rPr>
              <w:t>The Training Program</w:t>
            </w:r>
            <w:bookmarkStart w:id="2" w:name="OLE_LINK1"/>
            <w:r w:rsidRPr="00F771E6">
              <w:rPr>
                <w:rFonts w:ascii="Times New Roman" w:hAnsi="Times New Roman"/>
                <w:sz w:val="24"/>
              </w:rPr>
              <w:t xml:space="preserve"> Awardee Interview Guide</w:t>
            </w:r>
            <w:bookmarkEnd w:id="2"/>
          </w:p>
        </w:tc>
        <w:tc>
          <w:tcPr>
            <w:tcW w:w="1441" w:type="dxa"/>
            <w:tcBorders>
              <w:top w:val="single" w:sz="4" w:space="0" w:color="auto"/>
              <w:left w:val="single" w:sz="4" w:space="0" w:color="auto"/>
              <w:bottom w:val="single" w:sz="4" w:space="0" w:color="auto"/>
              <w:right w:val="single" w:sz="4" w:space="0" w:color="auto"/>
            </w:tcBorders>
            <w:vAlign w:val="bottom"/>
            <w:hideMark/>
          </w:tcPr>
          <w:p w:rsidR="00EF5A38" w:rsidRPr="00F771E6" w14:paraId="22A30E5D" w14:textId="6560933F">
            <w:pPr>
              <w:widowControl/>
              <w:autoSpaceDE/>
              <w:adjustRightInd/>
              <w:spacing w:after="200"/>
              <w:jc w:val="center"/>
              <w:rPr>
                <w:rFonts w:ascii="Times New Roman" w:hAnsi="Times New Roman"/>
                <w:sz w:val="24"/>
              </w:rPr>
            </w:pPr>
            <w:r w:rsidRPr="00F771E6">
              <w:rPr>
                <w:rFonts w:ascii="Times New Roman" w:hAnsi="Times New Roman"/>
                <w:sz w:val="24"/>
              </w:rPr>
              <w:t>5</w:t>
            </w:r>
          </w:p>
        </w:tc>
      </w:tr>
      <w:tr w14:paraId="40EB7C9A" w14:textId="77777777" w:rsidTr="00FF2EA7">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hideMark/>
          </w:tcPr>
          <w:p w:rsidR="00EF5A38" w:rsidRPr="00F771E6" w:rsidP="00EA4CF4" w14:paraId="7173E16B" w14:textId="5660DE2B">
            <w:pPr>
              <w:widowControl/>
              <w:autoSpaceDE/>
              <w:adjustRightInd/>
              <w:spacing w:after="200"/>
              <w:ind w:left="700"/>
              <w:rPr>
                <w:rFonts w:ascii="Times New Roman" w:hAnsi="Times New Roman"/>
                <w:sz w:val="24"/>
              </w:rPr>
            </w:pPr>
            <w:bookmarkStart w:id="3" w:name="OLE_LINK94"/>
            <w:r w:rsidRPr="00F771E6">
              <w:rPr>
                <w:rFonts w:ascii="Times New Roman" w:hAnsi="Times New Roman"/>
                <w:sz w:val="24"/>
              </w:rPr>
              <w:t>The Training Program Awardee Interview Guide Respondent Contact Materials</w:t>
            </w:r>
            <w:bookmarkEnd w:id="3"/>
          </w:p>
        </w:tc>
        <w:tc>
          <w:tcPr>
            <w:tcW w:w="1441" w:type="dxa"/>
            <w:tcBorders>
              <w:top w:val="single" w:sz="4" w:space="0" w:color="auto"/>
              <w:left w:val="single" w:sz="4" w:space="0" w:color="auto"/>
              <w:bottom w:val="single" w:sz="4" w:space="0" w:color="auto"/>
              <w:right w:val="single" w:sz="4" w:space="0" w:color="auto"/>
            </w:tcBorders>
            <w:vAlign w:val="center"/>
            <w:hideMark/>
          </w:tcPr>
          <w:p w:rsidR="00EF5A38" w:rsidRPr="00F771E6" w14:paraId="059BB13F" w14:textId="4836B685">
            <w:pPr>
              <w:widowControl/>
              <w:autoSpaceDE/>
              <w:adjustRightInd/>
              <w:spacing w:after="200"/>
              <w:jc w:val="center"/>
              <w:rPr>
                <w:rFonts w:ascii="Times New Roman" w:hAnsi="Times New Roman"/>
                <w:webHidden/>
                <w:sz w:val="24"/>
              </w:rPr>
            </w:pPr>
            <w:r w:rsidRPr="00F771E6">
              <w:rPr>
                <w:rFonts w:ascii="Times New Roman" w:hAnsi="Times New Roman"/>
                <w:sz w:val="24"/>
              </w:rPr>
              <w:t>5 (A-B)</w:t>
            </w:r>
          </w:p>
        </w:tc>
      </w:tr>
      <w:tr w14:paraId="0426714B" w14:textId="77777777" w:rsidTr="00FA0C5D">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tcPr>
          <w:p w:rsidR="00FF2EA7" w:rsidRPr="00F771E6" w:rsidP="00FF2EA7" w14:paraId="7DE0941B" w14:textId="0DACC3C1">
            <w:pPr>
              <w:widowControl/>
              <w:autoSpaceDE/>
              <w:adjustRightInd/>
              <w:spacing w:after="200"/>
              <w:rPr>
                <w:rFonts w:ascii="Times New Roman" w:hAnsi="Times New Roman"/>
                <w:sz w:val="24"/>
              </w:rPr>
            </w:pPr>
            <w:r w:rsidRPr="00F771E6">
              <w:rPr>
                <w:rFonts w:ascii="Times New Roman" w:hAnsi="Times New Roman"/>
                <w:sz w:val="24"/>
              </w:rPr>
              <w:t xml:space="preserve"> The Workforce Program Awardee Interview Guide</w:t>
            </w:r>
          </w:p>
        </w:tc>
        <w:tc>
          <w:tcPr>
            <w:tcW w:w="1441" w:type="dxa"/>
            <w:tcBorders>
              <w:top w:val="single" w:sz="4" w:space="0" w:color="auto"/>
              <w:left w:val="single" w:sz="4" w:space="0" w:color="auto"/>
              <w:bottom w:val="single" w:sz="4" w:space="0" w:color="auto"/>
              <w:right w:val="single" w:sz="4" w:space="0" w:color="auto"/>
            </w:tcBorders>
            <w:vAlign w:val="bottom"/>
          </w:tcPr>
          <w:p w:rsidR="00FF2EA7" w:rsidRPr="00F771E6" w:rsidP="00FF2EA7" w14:paraId="2B9EBF87" w14:textId="4EB27855">
            <w:pPr>
              <w:widowControl/>
              <w:autoSpaceDE/>
              <w:adjustRightInd/>
              <w:spacing w:after="200"/>
              <w:jc w:val="center"/>
              <w:rPr>
                <w:rFonts w:ascii="Times New Roman" w:hAnsi="Times New Roman"/>
                <w:sz w:val="24"/>
              </w:rPr>
            </w:pPr>
            <w:r w:rsidRPr="00F771E6">
              <w:rPr>
                <w:rFonts w:ascii="Times New Roman" w:hAnsi="Times New Roman"/>
                <w:sz w:val="24"/>
              </w:rPr>
              <w:t>6</w:t>
            </w:r>
          </w:p>
        </w:tc>
      </w:tr>
      <w:tr w14:paraId="00C35C72" w14:textId="77777777" w:rsidTr="00FA0C5D">
        <w:tblPrEx>
          <w:tblW w:w="9450" w:type="dxa"/>
          <w:tblLayout w:type="fixed"/>
          <w:tblLook w:val="04A0"/>
        </w:tblPrEx>
        <w:tc>
          <w:tcPr>
            <w:tcW w:w="8009" w:type="dxa"/>
            <w:tcBorders>
              <w:top w:val="single" w:sz="4" w:space="0" w:color="auto"/>
              <w:left w:val="single" w:sz="4" w:space="0" w:color="auto"/>
              <w:bottom w:val="single" w:sz="4" w:space="0" w:color="auto"/>
              <w:right w:val="single" w:sz="4" w:space="0" w:color="auto"/>
            </w:tcBorders>
            <w:vAlign w:val="bottom"/>
          </w:tcPr>
          <w:p w:rsidR="00FF2EA7" w:rsidRPr="00F771E6" w:rsidP="00FA0C5D" w14:paraId="50B5A825" w14:textId="2FBF28BA">
            <w:pPr>
              <w:widowControl/>
              <w:autoSpaceDE/>
              <w:adjustRightInd/>
              <w:spacing w:after="200"/>
              <w:ind w:left="700"/>
              <w:rPr>
                <w:rFonts w:ascii="Times New Roman" w:hAnsi="Times New Roman"/>
                <w:sz w:val="24"/>
              </w:rPr>
            </w:pPr>
            <w:r w:rsidRPr="00F771E6">
              <w:rPr>
                <w:rFonts w:ascii="Times New Roman" w:hAnsi="Times New Roman"/>
                <w:sz w:val="24"/>
              </w:rPr>
              <w:t>The Workforce Program Awardee Interview Guide Respondent Contact Materials</w:t>
            </w:r>
          </w:p>
        </w:tc>
        <w:tc>
          <w:tcPr>
            <w:tcW w:w="1441" w:type="dxa"/>
            <w:tcBorders>
              <w:top w:val="single" w:sz="4" w:space="0" w:color="auto"/>
              <w:left w:val="single" w:sz="4" w:space="0" w:color="auto"/>
              <w:bottom w:val="single" w:sz="4" w:space="0" w:color="auto"/>
              <w:right w:val="single" w:sz="4" w:space="0" w:color="auto"/>
            </w:tcBorders>
            <w:vAlign w:val="bottom"/>
          </w:tcPr>
          <w:p w:rsidR="00FF2EA7" w:rsidRPr="00F771E6" w:rsidP="00FF2EA7" w14:paraId="64007633" w14:textId="538A24DC">
            <w:pPr>
              <w:widowControl/>
              <w:autoSpaceDE/>
              <w:adjustRightInd/>
              <w:spacing w:after="200"/>
              <w:jc w:val="center"/>
              <w:rPr>
                <w:rFonts w:ascii="Times New Roman" w:hAnsi="Times New Roman"/>
                <w:sz w:val="24"/>
              </w:rPr>
            </w:pPr>
            <w:r w:rsidRPr="00F771E6">
              <w:rPr>
                <w:rFonts w:ascii="Times New Roman" w:hAnsi="Times New Roman"/>
                <w:sz w:val="24"/>
              </w:rPr>
              <w:t>6(A-B)</w:t>
            </w:r>
          </w:p>
        </w:tc>
      </w:tr>
    </w:tbl>
    <w:p w:rsidR="00EF5A38" w:rsidRPr="00F771E6" w:rsidP="004261EF" w14:paraId="4F8677F9" w14:textId="77777777">
      <w:pPr>
        <w:pStyle w:val="Title2"/>
        <w:tabs>
          <w:tab w:val="left" w:pos="5745"/>
        </w:tabs>
        <w:ind w:left="1080"/>
      </w:pPr>
      <w:r w:rsidRPr="00F771E6">
        <w:tab/>
      </w:r>
    </w:p>
    <w:p w:rsidR="00892D0D" w:rsidRPr="00F771E6" w14:paraId="55CD9989" w14:textId="77777777">
      <w:pPr>
        <w:widowControl/>
        <w:autoSpaceDE/>
        <w:autoSpaceDN/>
        <w:adjustRightInd/>
        <w:sectPr w:rsidSect="00633257">
          <w:footerReference w:type="default" r:id="rId10"/>
          <w:endnotePr>
            <w:numFmt w:val="decimal"/>
          </w:endnotePr>
          <w:pgSz w:w="12240" w:h="15840"/>
          <w:pgMar w:top="1440" w:right="1440" w:bottom="1440" w:left="1440" w:header="1440" w:footer="1440" w:gutter="0"/>
          <w:pgNumType w:fmt="lowerRoman" w:start="1"/>
          <w:cols w:space="720"/>
          <w:noEndnote/>
        </w:sectPr>
      </w:pPr>
    </w:p>
    <w:p w:rsidR="00EF1F65" w:rsidRPr="00F771E6" w:rsidP="006A4B21" w14:paraId="3903D873" w14:textId="77777777">
      <w:pPr>
        <w:pStyle w:val="Titleuse"/>
      </w:pPr>
      <w:r w:rsidRPr="00F771E6">
        <w:t>Supporting Statement B</w:t>
      </w:r>
    </w:p>
    <w:p w:rsidR="004D6A04" w:rsidRPr="00F771E6" w:rsidP="006A4B21" w14:paraId="382A65D2" w14:textId="0F7C9243">
      <w:pPr>
        <w:pStyle w:val="Titleuse"/>
      </w:pPr>
      <w:r w:rsidRPr="00F771E6">
        <w:t xml:space="preserve"> </w:t>
      </w:r>
    </w:p>
    <w:p w:rsidR="004D6A04" w:rsidRPr="00F771E6" w:rsidP="006A4B21" w14:paraId="4D90EB4D" w14:textId="276F5CB8">
      <w:pPr>
        <w:pStyle w:val="Titleuse"/>
        <w:rPr>
          <w:rStyle w:val="normaltextrun"/>
          <w:color w:val="000000" w:themeColor="text1"/>
        </w:rPr>
      </w:pPr>
      <w:r w:rsidRPr="00F771E6">
        <w:rPr>
          <w:rStyle w:val="normaltextrun"/>
          <w:color w:val="000000" w:themeColor="text1"/>
        </w:rPr>
        <w:t>Bureau of Health Workforce Provider Resiliency Evaluation</w:t>
      </w:r>
    </w:p>
    <w:p w:rsidR="000D6721" w:rsidRPr="00F771E6" w:rsidP="004D6A04" w14:paraId="5230417B" w14:textId="77777777">
      <w:pPr>
        <w:spacing w:line="256" w:lineRule="auto"/>
        <w:jc w:val="center"/>
        <w:rPr>
          <w:rFonts w:ascii="Arial" w:eastAsia="Arial" w:hAnsi="Arial" w:cs="Arial"/>
          <w:b/>
          <w:bCs/>
          <w:sz w:val="30"/>
          <w:szCs w:val="30"/>
        </w:rPr>
      </w:pPr>
    </w:p>
    <w:p w:rsidR="004D6A04" w:rsidRPr="00F771E6" w:rsidP="00990E3D" w14:paraId="2250B58B" w14:textId="77777777"/>
    <w:p w:rsidR="001568CA" w:rsidRPr="00F771E6" w:rsidP="00A50DFC" w14:paraId="58FA6AEE" w14:textId="61CA2094">
      <w:pPr>
        <w:pStyle w:val="Header2"/>
      </w:pPr>
      <w:bookmarkStart w:id="4" w:name="_Toc132315568"/>
      <w:r w:rsidRPr="00F771E6">
        <w:t>Collection of Information Employing Statistical Methods</w:t>
      </w:r>
      <w:bookmarkEnd w:id="4"/>
      <w:r w:rsidRPr="00F771E6">
        <w:t xml:space="preserve"> </w:t>
      </w:r>
    </w:p>
    <w:p w:rsidR="655E4153" w:rsidRPr="00F771E6" w:rsidP="009E203D" w14:paraId="29E31CDE" w14:textId="0DF9ABCD">
      <w:pPr>
        <w:rPr>
          <w:rFonts w:eastAsia="Arial"/>
        </w:rPr>
      </w:pPr>
    </w:p>
    <w:p w:rsidR="00AB4836" w:rsidRPr="00F771E6" w:rsidP="007242EA" w14:paraId="0FE145C9" w14:textId="156505B8">
      <w:pPr>
        <w:pStyle w:val="Header3"/>
      </w:pPr>
      <w:bookmarkStart w:id="5" w:name="_Toc132315570"/>
      <w:r w:rsidRPr="00F771E6">
        <w:t>Respondent Universe and Sampling Methods</w:t>
      </w:r>
      <w:bookmarkEnd w:id="5"/>
    </w:p>
    <w:p w:rsidR="00AB4836" w:rsidRPr="00F771E6" w:rsidP="00F20C9F" w14:paraId="461E59BA" w14:textId="77777777">
      <w:pPr>
        <w:pStyle w:val="ListParagraph"/>
        <w:rPr>
          <w:b/>
          <w:bCs/>
          <w:sz w:val="24"/>
        </w:rPr>
      </w:pPr>
    </w:p>
    <w:p w:rsidR="0010555E" w:rsidRPr="00F771E6" w:rsidP="1E33A097" w14:paraId="78689141" w14:textId="3042527D">
      <w:pPr>
        <w:ind w:right="119"/>
        <w:rPr>
          <w:rFonts w:eastAsia="Calibri"/>
          <w:color w:val="000000" w:themeColor="text1"/>
          <w:sz w:val="24"/>
        </w:rPr>
      </w:pPr>
      <w:r w:rsidRPr="00F771E6">
        <w:rPr>
          <w:rFonts w:eastAsia="Calibri"/>
          <w:color w:val="000000" w:themeColor="text1"/>
          <w:sz w:val="24"/>
        </w:rPr>
        <w:t>Health Resources and Services Administration’s</w:t>
      </w:r>
      <w:r w:rsidRPr="00F771E6" w:rsidR="00E73921">
        <w:rPr>
          <w:rFonts w:eastAsia="Calibri"/>
          <w:color w:val="000000" w:themeColor="text1"/>
          <w:sz w:val="24"/>
        </w:rPr>
        <w:t xml:space="preserve"> Bureau of Health Workforce</w:t>
      </w:r>
      <w:r w:rsidRPr="00F771E6">
        <w:rPr>
          <w:rFonts w:eastAsia="Calibri"/>
          <w:color w:val="000000" w:themeColor="text1"/>
          <w:sz w:val="24"/>
        </w:rPr>
        <w:t xml:space="preserve"> (HRSA) seeks to evaluate each </w:t>
      </w:r>
      <w:r w:rsidRPr="00F771E6" w:rsidR="00FD3E87">
        <w:rPr>
          <w:rFonts w:eastAsia="Calibri"/>
          <w:color w:val="000000" w:themeColor="text1"/>
          <w:sz w:val="24"/>
        </w:rPr>
        <w:t>of the</w:t>
      </w:r>
      <w:r w:rsidRPr="00F771E6" w:rsidR="006965A9">
        <w:rPr>
          <w:rFonts w:eastAsia="Calibri"/>
          <w:color w:val="000000" w:themeColor="text1"/>
          <w:sz w:val="24"/>
        </w:rPr>
        <w:t xml:space="preserve"> </w:t>
      </w:r>
      <w:r w:rsidRPr="00F771E6">
        <w:rPr>
          <w:rFonts w:eastAsia="Calibri"/>
          <w:color w:val="000000" w:themeColor="text1"/>
          <w:sz w:val="24"/>
        </w:rPr>
        <w:t>three award programs (the Training Program, the Workforce Program, and the Technical Assistance Center). The</w:t>
      </w:r>
      <w:r w:rsidRPr="00F771E6" w:rsidR="00C4408C">
        <w:rPr>
          <w:rFonts w:eastAsia="Calibri"/>
          <w:color w:val="000000" w:themeColor="text1"/>
          <w:sz w:val="24"/>
        </w:rPr>
        <w:t xml:space="preserve"> </w:t>
      </w:r>
      <w:r w:rsidRPr="00F771E6" w:rsidR="008375B4">
        <w:rPr>
          <w:rFonts w:eastAsia="Calibri"/>
          <w:color w:val="000000" w:themeColor="text1"/>
          <w:sz w:val="24"/>
        </w:rPr>
        <w:t xml:space="preserve">programs allow </w:t>
      </w:r>
      <w:r w:rsidRPr="00F771E6" w:rsidR="00C4408C">
        <w:rPr>
          <w:rFonts w:eastAsia="Calibri"/>
          <w:color w:val="000000" w:themeColor="text1"/>
          <w:sz w:val="24"/>
        </w:rPr>
        <w:t xml:space="preserve">awardees </w:t>
      </w:r>
      <w:r w:rsidRPr="00F771E6" w:rsidR="008375B4">
        <w:rPr>
          <w:rFonts w:eastAsia="Calibri"/>
          <w:color w:val="000000" w:themeColor="text1"/>
          <w:sz w:val="24"/>
        </w:rPr>
        <w:t>to</w:t>
      </w:r>
      <w:r w:rsidRPr="00F771E6" w:rsidR="00F16E60">
        <w:rPr>
          <w:rFonts w:eastAsia="Calibri"/>
          <w:color w:val="000000" w:themeColor="text1"/>
          <w:sz w:val="24"/>
        </w:rPr>
        <w:t xml:space="preserve"> address their unique needs</w:t>
      </w:r>
      <w:r w:rsidRPr="00F771E6" w:rsidR="00C26F3B">
        <w:rPr>
          <w:rFonts w:eastAsia="Calibri"/>
          <w:color w:val="000000" w:themeColor="text1"/>
          <w:sz w:val="24"/>
        </w:rPr>
        <w:t xml:space="preserve"> </w:t>
      </w:r>
      <w:r w:rsidRPr="00F771E6" w:rsidR="00FC2972">
        <w:rPr>
          <w:rFonts w:eastAsia="Calibri"/>
          <w:color w:val="000000" w:themeColor="text1"/>
          <w:sz w:val="24"/>
        </w:rPr>
        <w:t xml:space="preserve">with regards to </w:t>
      </w:r>
      <w:r w:rsidRPr="00F771E6" w:rsidR="005A7AF6">
        <w:rPr>
          <w:rFonts w:eastAsia="Calibri"/>
          <w:color w:val="000000" w:themeColor="text1"/>
          <w:sz w:val="24"/>
        </w:rPr>
        <w:t>reducing burnout in</w:t>
      </w:r>
      <w:r w:rsidRPr="00F771E6" w:rsidR="00FC2972">
        <w:rPr>
          <w:rFonts w:eastAsia="Calibri"/>
          <w:color w:val="000000" w:themeColor="text1"/>
          <w:sz w:val="24"/>
        </w:rPr>
        <w:t xml:space="preserve"> their healthcare workforce</w:t>
      </w:r>
      <w:r w:rsidRPr="00F771E6" w:rsidR="001D33AD">
        <w:rPr>
          <w:rFonts w:eastAsia="Calibri"/>
          <w:color w:val="000000" w:themeColor="text1"/>
          <w:sz w:val="24"/>
        </w:rPr>
        <w:t xml:space="preserve"> and creating organizational change</w:t>
      </w:r>
      <w:r w:rsidRPr="00F771E6" w:rsidR="005A7AF6">
        <w:rPr>
          <w:rFonts w:eastAsia="Calibri"/>
          <w:color w:val="000000" w:themeColor="text1"/>
          <w:sz w:val="24"/>
        </w:rPr>
        <w:t xml:space="preserve">. </w:t>
      </w:r>
      <w:r w:rsidRPr="00F771E6" w:rsidR="00FC79E2">
        <w:rPr>
          <w:rFonts w:eastAsia="Calibri"/>
          <w:color w:val="000000" w:themeColor="text1"/>
          <w:sz w:val="24"/>
        </w:rPr>
        <w:t xml:space="preserve">Exhibit </w:t>
      </w:r>
      <w:r w:rsidRPr="00F771E6" w:rsidR="00E828FA">
        <w:rPr>
          <w:rFonts w:eastAsia="Calibri"/>
          <w:color w:val="000000" w:themeColor="text1"/>
          <w:sz w:val="24"/>
        </w:rPr>
        <w:t>1</w:t>
      </w:r>
      <w:r w:rsidRPr="00F771E6" w:rsidR="00FC79E2">
        <w:rPr>
          <w:rFonts w:eastAsia="Calibri"/>
          <w:color w:val="000000" w:themeColor="text1"/>
          <w:sz w:val="24"/>
        </w:rPr>
        <w:t xml:space="preserve"> below provides a high</w:t>
      </w:r>
      <w:r w:rsidRPr="00F771E6" w:rsidR="646EDC0B">
        <w:rPr>
          <w:rFonts w:eastAsia="Calibri"/>
          <w:color w:val="000000" w:themeColor="text1"/>
          <w:sz w:val="24"/>
        </w:rPr>
        <w:t>-</w:t>
      </w:r>
      <w:r w:rsidRPr="00F771E6" w:rsidR="00FC79E2">
        <w:rPr>
          <w:rFonts w:eastAsia="Calibri"/>
          <w:color w:val="000000" w:themeColor="text1"/>
          <w:sz w:val="24"/>
        </w:rPr>
        <w:t>level summary of these program</w:t>
      </w:r>
      <w:r w:rsidRPr="00F771E6" w:rsidR="009B211C">
        <w:rPr>
          <w:rFonts w:eastAsia="Calibri"/>
          <w:color w:val="000000" w:themeColor="text1"/>
          <w:sz w:val="24"/>
        </w:rPr>
        <w:t xml:space="preserve">s’ objectives and the awardees. </w:t>
      </w:r>
      <w:r w:rsidRPr="00F771E6" w:rsidR="005A7AF6">
        <w:rPr>
          <w:rFonts w:eastAsia="Calibri"/>
          <w:color w:val="000000" w:themeColor="text1"/>
          <w:sz w:val="24"/>
        </w:rPr>
        <w:t xml:space="preserve">The flexibility in the </w:t>
      </w:r>
      <w:r w:rsidRPr="00F771E6" w:rsidR="00FC79E2">
        <w:rPr>
          <w:rFonts w:eastAsia="Calibri"/>
          <w:color w:val="000000" w:themeColor="text1"/>
          <w:sz w:val="24"/>
        </w:rPr>
        <w:t xml:space="preserve">HRSA programs </w:t>
      </w:r>
      <w:r w:rsidRPr="00F771E6" w:rsidR="00C26F3B">
        <w:rPr>
          <w:rFonts w:eastAsia="Calibri"/>
          <w:color w:val="000000" w:themeColor="text1"/>
          <w:sz w:val="24"/>
        </w:rPr>
        <w:t>leads to</w:t>
      </w:r>
      <w:r w:rsidRPr="00F771E6" w:rsidR="008375B4">
        <w:rPr>
          <w:rFonts w:eastAsia="Calibri"/>
          <w:color w:val="000000" w:themeColor="text1"/>
          <w:sz w:val="24"/>
        </w:rPr>
        <w:t xml:space="preserve"> significant variation across the awardee programs</w:t>
      </w:r>
      <w:r w:rsidRPr="00F771E6">
        <w:rPr>
          <w:rFonts w:eastAsia="Calibri"/>
          <w:color w:val="000000" w:themeColor="text1"/>
          <w:sz w:val="24"/>
        </w:rPr>
        <w:t xml:space="preserve"> with respect to:</w:t>
      </w:r>
    </w:p>
    <w:p w:rsidR="0010555E" w:rsidRPr="00F771E6" w:rsidP="005847D2" w14:paraId="5E99548F" w14:textId="3394F928">
      <w:pPr>
        <w:pStyle w:val="ListParagraph"/>
        <w:numPr>
          <w:ilvl w:val="0"/>
          <w:numId w:val="5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 xml:space="preserve">Type of </w:t>
      </w:r>
      <w:r w:rsidRPr="00F771E6" w:rsidR="003C1A59">
        <w:rPr>
          <w:rFonts w:eastAsia="Calibri"/>
          <w:color w:val="000000" w:themeColor="text1"/>
          <w:sz w:val="24"/>
        </w:rPr>
        <w:t>organization</w:t>
      </w:r>
    </w:p>
    <w:p w:rsidR="0010555E" w:rsidRPr="00F771E6" w:rsidP="005847D2" w14:paraId="3B4DEC28" w14:textId="5DFA67CC">
      <w:pPr>
        <w:pStyle w:val="ListParagraph"/>
        <w:numPr>
          <w:ilvl w:val="0"/>
          <w:numId w:val="5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Discipline, specialty, and training background of their target population</w:t>
      </w:r>
    </w:p>
    <w:p w:rsidR="0010555E" w:rsidRPr="00F771E6" w:rsidP="005847D2" w14:paraId="37699E30" w14:textId="2431C39D">
      <w:pPr>
        <w:pStyle w:val="ListParagraph"/>
        <w:numPr>
          <w:ilvl w:val="0"/>
          <w:numId w:val="5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 xml:space="preserve">Other characteristics of their target population </w:t>
      </w:r>
    </w:p>
    <w:p w:rsidR="005847D2" w:rsidRPr="00F771E6" w:rsidP="005847D2" w14:paraId="69E6613D" w14:textId="71345946">
      <w:pPr>
        <w:pStyle w:val="ListParagraph"/>
        <w:numPr>
          <w:ilvl w:val="0"/>
          <w:numId w:val="53"/>
        </w:numPr>
        <w:spacing w:before="120"/>
        <w:rPr>
          <w:rFonts w:eastAsia="Calibri"/>
          <w:color w:val="000000" w:themeColor="text1"/>
          <w:sz w:val="24"/>
        </w:rPr>
      </w:pPr>
      <w:r w:rsidRPr="00F771E6">
        <w:rPr>
          <w:rFonts w:eastAsia="Calibri"/>
          <w:color w:val="000000" w:themeColor="text1"/>
          <w:sz w:val="24"/>
        </w:rPr>
        <w:t>A</w:t>
      </w:r>
      <w:r w:rsidRPr="00F771E6" w:rsidR="0010555E">
        <w:rPr>
          <w:rFonts w:eastAsia="Calibri"/>
          <w:color w:val="000000" w:themeColor="text1"/>
          <w:sz w:val="24"/>
        </w:rPr>
        <w:t xml:space="preserve">ctivities and curriculum </w:t>
      </w:r>
      <w:r w:rsidRPr="00F771E6" w:rsidR="0010555E">
        <w:rPr>
          <w:rFonts w:eastAsia="Calibri"/>
          <w:color w:val="000000" w:themeColor="text1"/>
          <w:sz w:val="24"/>
        </w:rPr>
        <w:t>develope</w:t>
      </w:r>
      <w:r w:rsidRPr="00F771E6">
        <w:rPr>
          <w:rFonts w:eastAsia="Calibri"/>
          <w:color w:val="000000" w:themeColor="text1"/>
          <w:sz w:val="24"/>
        </w:rPr>
        <w:t>d</w:t>
      </w:r>
    </w:p>
    <w:p w:rsidR="005847D2" w:rsidRPr="00F771E6" w:rsidP="3F001AA4" w14:paraId="1213FF92" w14:textId="06F176E6">
      <w:pPr>
        <w:pStyle w:val="ListParagraph"/>
        <w:numPr>
          <w:ilvl w:val="0"/>
          <w:numId w:val="53"/>
        </w:numPr>
        <w:spacing w:before="120"/>
        <w:rPr>
          <w:rFonts w:eastAsia="Calibri"/>
          <w:color w:val="000000" w:themeColor="text1"/>
          <w:sz w:val="24"/>
        </w:rPr>
      </w:pPr>
      <w:r w:rsidRPr="00F771E6">
        <w:rPr>
          <w:rFonts w:eastAsia="Calibri"/>
          <w:color w:val="000000" w:themeColor="text1"/>
          <w:sz w:val="24"/>
        </w:rPr>
        <w:t>N</w:t>
      </w:r>
      <w:r w:rsidRPr="00F771E6" w:rsidR="0010555E">
        <w:rPr>
          <w:rFonts w:eastAsia="Calibri"/>
          <w:color w:val="000000" w:themeColor="text1"/>
          <w:sz w:val="24"/>
        </w:rPr>
        <w:t>umber of trainees</w:t>
      </w:r>
    </w:p>
    <w:p w:rsidR="005847D2" w:rsidRPr="00F771E6" w:rsidP="1E045C85" w14:paraId="5CBCEFFB" w14:textId="0F00B1AA">
      <w:pPr>
        <w:pStyle w:val="Exhibit1"/>
        <w:ind w:left="0" w:firstLine="0"/>
        <w:rPr>
          <w:rFonts w:eastAsia="Arial"/>
        </w:rPr>
      </w:pPr>
      <w:bookmarkStart w:id="6" w:name="_Toc132311766"/>
      <w:r w:rsidRPr="00F771E6">
        <w:rPr>
          <w:rFonts w:eastAsia="Arial"/>
        </w:rPr>
        <w:t>Exhibit 1</w:t>
      </w:r>
      <w:r w:rsidRPr="00F771E6" w:rsidR="00E828FA">
        <w:rPr>
          <w:rFonts w:eastAsia="Arial"/>
        </w:rPr>
        <w:t>.</w:t>
      </w:r>
      <w:r w:rsidRPr="00F771E6" w:rsidR="5D899A8C">
        <w:rPr>
          <w:rFonts w:eastAsia="Arial"/>
        </w:rPr>
        <w:t xml:space="preserve"> </w:t>
      </w:r>
      <w:r w:rsidRPr="00F771E6" w:rsidR="23C965CA">
        <w:rPr>
          <w:rFonts w:eastAsia="Arial"/>
        </w:rPr>
        <w:t xml:space="preserve">  </w:t>
      </w:r>
      <w:r w:rsidRPr="00F771E6">
        <w:rPr>
          <w:rFonts w:eastAsia="Arial"/>
        </w:rPr>
        <w:t>Provider Resiliency Programs Overview</w:t>
      </w:r>
      <w:bookmarkEnd w:id="6"/>
    </w:p>
    <w:tbl>
      <w:tblPr>
        <w:tblStyle w:val="TableGrid"/>
        <w:tblW w:w="9352" w:type="dxa"/>
        <w:tblLayout w:type="fixed"/>
        <w:tblLook w:val="06A0"/>
      </w:tblPr>
      <w:tblGrid>
        <w:gridCol w:w="1972"/>
        <w:gridCol w:w="3240"/>
        <w:gridCol w:w="4140"/>
      </w:tblGrid>
      <w:tr w14:paraId="4959487A" w14:textId="77777777" w:rsidTr="00562576">
        <w:tblPrEx>
          <w:tblW w:w="9352" w:type="dxa"/>
          <w:tblLayout w:type="fixed"/>
          <w:tblLook w:val="06A0"/>
        </w:tblPrEx>
        <w:trPr>
          <w:cantSplit/>
          <w:trHeight w:val="300"/>
          <w:tblHeader/>
        </w:trPr>
        <w:tc>
          <w:tcPr>
            <w:tcW w:w="19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43418A20" w:rsidRPr="00F771E6" w:rsidP="00CF33E1" w14:paraId="12D6AD4D" w14:textId="664830EB">
            <w:pPr>
              <w:rPr>
                <w:rFonts w:ascii="Arial" w:eastAsia="Arial" w:hAnsi="Arial" w:cs="Arial"/>
                <w:szCs w:val="20"/>
              </w:rPr>
            </w:pPr>
            <w:r w:rsidRPr="00F771E6">
              <w:rPr>
                <w:rFonts w:ascii="Arial" w:eastAsia="Arial" w:hAnsi="Arial" w:cs="Arial"/>
                <w:b/>
                <w:bCs/>
                <w:szCs w:val="20"/>
              </w:rPr>
              <w:t>Program</w:t>
            </w:r>
          </w:p>
        </w:tc>
        <w:tc>
          <w:tcPr>
            <w:tcW w:w="3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43418A20" w:rsidRPr="00F771E6" w:rsidP="00CF33E1" w14:paraId="5192DA57" w14:textId="5DF7084A">
            <w:pPr>
              <w:rPr>
                <w:rFonts w:ascii="Arial" w:eastAsia="Arial" w:hAnsi="Arial" w:cs="Arial"/>
                <w:szCs w:val="20"/>
              </w:rPr>
            </w:pPr>
            <w:r w:rsidRPr="00F771E6">
              <w:rPr>
                <w:rFonts w:ascii="Arial" w:eastAsia="Arial" w:hAnsi="Arial" w:cs="Arial"/>
                <w:b/>
                <w:bCs/>
                <w:szCs w:val="20"/>
              </w:rPr>
              <w:t>Objectives</w:t>
            </w:r>
          </w:p>
        </w:tc>
        <w:tc>
          <w:tcPr>
            <w:tcW w:w="4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43418A20" w:rsidRPr="00F771E6" w:rsidP="00CF33E1" w14:paraId="0FA6C255" w14:textId="79C6EDD9">
            <w:pPr>
              <w:rPr>
                <w:rFonts w:ascii="Arial" w:eastAsia="Arial" w:hAnsi="Arial" w:cs="Arial"/>
                <w:szCs w:val="20"/>
              </w:rPr>
            </w:pPr>
            <w:r w:rsidRPr="00F771E6">
              <w:rPr>
                <w:rFonts w:ascii="Arial" w:eastAsia="Arial" w:hAnsi="Arial" w:cs="Arial"/>
                <w:b/>
                <w:bCs/>
                <w:szCs w:val="20"/>
              </w:rPr>
              <w:t>Awardees</w:t>
            </w:r>
          </w:p>
        </w:tc>
      </w:tr>
      <w:tr w14:paraId="3D3659FB" w14:textId="77777777" w:rsidTr="00562576">
        <w:tblPrEx>
          <w:tblW w:w="9352" w:type="dxa"/>
          <w:tblLayout w:type="fixed"/>
          <w:tblLook w:val="06A0"/>
        </w:tblPrEx>
        <w:trPr>
          <w:trHeight w:val="300"/>
        </w:trPr>
        <w:tc>
          <w:tcPr>
            <w:tcW w:w="1972" w:type="dxa"/>
            <w:tcBorders>
              <w:top w:val="single" w:sz="6" w:space="0" w:color="auto"/>
              <w:left w:val="single" w:sz="6" w:space="0" w:color="auto"/>
              <w:bottom w:val="single" w:sz="6" w:space="0" w:color="auto"/>
              <w:right w:val="single" w:sz="6" w:space="0" w:color="auto"/>
            </w:tcBorders>
            <w:tcMar>
              <w:left w:w="105" w:type="dxa"/>
              <w:right w:w="105" w:type="dxa"/>
            </w:tcMar>
          </w:tcPr>
          <w:p w:rsidR="00F20148" w:rsidRPr="00F771E6" w:rsidP="00CF33E1" w14:paraId="3C1020A7" w14:textId="77777777">
            <w:pPr>
              <w:rPr>
                <w:rFonts w:ascii="Arial" w:eastAsia="Arial" w:hAnsi="Arial" w:cs="Arial"/>
                <w:szCs w:val="20"/>
              </w:rPr>
            </w:pPr>
            <w:r w:rsidRPr="00F771E6">
              <w:rPr>
                <w:rFonts w:ascii="Arial" w:eastAsia="Arial" w:hAnsi="Arial" w:cs="Arial"/>
                <w:szCs w:val="20"/>
              </w:rPr>
              <w:t xml:space="preserve">The Health and Public Safety Workforce Resiliency Training Program </w:t>
            </w:r>
          </w:p>
          <w:p w:rsidR="43418A20" w:rsidRPr="00F771E6" w:rsidP="00CF33E1" w14:paraId="1A28AAA3" w14:textId="200A0936">
            <w:pPr>
              <w:rPr>
                <w:rFonts w:ascii="Arial" w:eastAsia="Arial" w:hAnsi="Arial" w:cs="Arial"/>
                <w:szCs w:val="20"/>
              </w:rPr>
            </w:pPr>
            <w:r w:rsidRPr="00F771E6">
              <w:rPr>
                <w:rFonts w:ascii="Arial" w:eastAsia="Arial" w:hAnsi="Arial" w:cs="Arial"/>
                <w:b/>
                <w:bCs/>
                <w:szCs w:val="20"/>
              </w:rPr>
              <w:t>(The Training Program)</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tcPr>
          <w:p w:rsidR="43418A20" w:rsidRPr="00F771E6" w:rsidP="00CF33E1" w14:paraId="4B346EB4" w14:textId="2A93E85B">
            <w:pPr>
              <w:rPr>
                <w:rFonts w:ascii="Arial" w:eastAsia="Arial" w:hAnsi="Arial" w:cs="Arial"/>
              </w:rPr>
            </w:pPr>
            <w:r w:rsidRPr="00F771E6">
              <w:rPr>
                <w:rFonts w:ascii="Arial" w:eastAsia="Arial" w:hAnsi="Arial" w:cs="Arial"/>
              </w:rPr>
              <w:t>Reduce burnout by funding evidenced based provider wellness training activities and increase the knowledge of these strategies throughout the health workforce</w:t>
            </w:r>
          </w:p>
        </w:tc>
        <w:tc>
          <w:tcPr>
            <w:tcW w:w="4140" w:type="dxa"/>
            <w:tcBorders>
              <w:top w:val="single" w:sz="6" w:space="0" w:color="auto"/>
              <w:left w:val="single" w:sz="6" w:space="0" w:color="auto"/>
              <w:bottom w:val="single" w:sz="6" w:space="0" w:color="auto"/>
              <w:right w:val="single" w:sz="6" w:space="0" w:color="auto"/>
            </w:tcBorders>
            <w:tcMar>
              <w:left w:w="105" w:type="dxa"/>
              <w:right w:w="105" w:type="dxa"/>
            </w:tcMar>
          </w:tcPr>
          <w:p w:rsidR="43418A20" w:rsidRPr="00F771E6" w:rsidP="00CF33E1" w14:paraId="7C6555B0" w14:textId="09001F30">
            <w:pPr>
              <w:rPr>
                <w:rFonts w:ascii="Arial" w:eastAsia="Arial" w:hAnsi="Arial" w:cs="Arial"/>
                <w:szCs w:val="20"/>
              </w:rPr>
            </w:pPr>
            <w:r w:rsidRPr="00F771E6">
              <w:rPr>
                <w:rFonts w:ascii="Arial" w:eastAsia="Arial" w:hAnsi="Arial" w:cs="Arial"/>
                <w:szCs w:val="20"/>
              </w:rPr>
              <w:t xml:space="preserve">34 health professional schools, academic health centers, and state or local governments who conduct training activities using evidence-based strategies focused on reducing burnout and promoting resiliency among the </w:t>
            </w:r>
            <w:r w:rsidRPr="00F771E6" w:rsidR="00065093">
              <w:rPr>
                <w:rFonts w:ascii="Arial" w:eastAsia="Arial" w:hAnsi="Arial" w:cs="Arial"/>
                <w:szCs w:val="20"/>
              </w:rPr>
              <w:t>h</w:t>
            </w:r>
            <w:r w:rsidRPr="00F771E6">
              <w:rPr>
                <w:rFonts w:ascii="Arial" w:eastAsia="Arial" w:hAnsi="Arial" w:cs="Arial"/>
                <w:szCs w:val="20"/>
              </w:rPr>
              <w:t xml:space="preserve">ealth </w:t>
            </w:r>
            <w:r w:rsidRPr="00F771E6" w:rsidR="00065093">
              <w:rPr>
                <w:rFonts w:ascii="Arial" w:eastAsia="Arial" w:hAnsi="Arial" w:cs="Arial"/>
                <w:szCs w:val="20"/>
              </w:rPr>
              <w:t>w</w:t>
            </w:r>
            <w:r w:rsidRPr="00F771E6">
              <w:rPr>
                <w:rFonts w:ascii="Arial" w:eastAsia="Arial" w:hAnsi="Arial" w:cs="Arial"/>
                <w:szCs w:val="20"/>
              </w:rPr>
              <w:t>orkforce in rural and underserved communities</w:t>
            </w:r>
          </w:p>
        </w:tc>
      </w:tr>
      <w:tr w14:paraId="12511ECD" w14:textId="77777777" w:rsidTr="00562576">
        <w:tblPrEx>
          <w:tblW w:w="9352" w:type="dxa"/>
          <w:tblLayout w:type="fixed"/>
          <w:tblLook w:val="06A0"/>
        </w:tblPrEx>
        <w:trPr>
          <w:cantSplit/>
          <w:trHeight w:val="300"/>
        </w:trPr>
        <w:tc>
          <w:tcPr>
            <w:tcW w:w="1972" w:type="dxa"/>
            <w:tcBorders>
              <w:top w:val="single" w:sz="6" w:space="0" w:color="auto"/>
              <w:left w:val="single" w:sz="6" w:space="0" w:color="auto"/>
              <w:bottom w:val="single" w:sz="6" w:space="0" w:color="auto"/>
              <w:right w:val="single" w:sz="6" w:space="0" w:color="auto"/>
            </w:tcBorders>
            <w:shd w:val="clear" w:color="auto" w:fill="EEECEB"/>
            <w:tcMar>
              <w:left w:w="105" w:type="dxa"/>
              <w:right w:w="105" w:type="dxa"/>
            </w:tcMar>
          </w:tcPr>
          <w:p w:rsidR="00F20148" w:rsidRPr="00F771E6" w:rsidP="00CF33E1" w14:paraId="47E10F05" w14:textId="77777777">
            <w:pPr>
              <w:rPr>
                <w:rFonts w:ascii="Arial" w:eastAsia="Arial" w:hAnsi="Arial" w:cs="Arial"/>
              </w:rPr>
            </w:pPr>
            <w:r w:rsidRPr="00F771E6">
              <w:rPr>
                <w:rFonts w:ascii="Arial" w:eastAsia="Arial" w:hAnsi="Arial" w:cs="Arial"/>
              </w:rPr>
              <w:t xml:space="preserve">Promoting Resilience and Mental Health among Health Professional Workforce </w:t>
            </w:r>
          </w:p>
          <w:p w:rsidR="43418A20" w:rsidRPr="00F771E6" w:rsidP="00CF33E1" w14:paraId="02FEB084" w14:textId="67BFE5D5">
            <w:pPr>
              <w:rPr>
                <w:rFonts w:ascii="Arial" w:eastAsia="Arial" w:hAnsi="Arial" w:cs="Arial"/>
              </w:rPr>
            </w:pPr>
            <w:r w:rsidRPr="00F771E6">
              <w:rPr>
                <w:rFonts w:ascii="Arial" w:eastAsia="Arial" w:hAnsi="Arial" w:cs="Arial"/>
                <w:b/>
              </w:rPr>
              <w:t>(The Workforce Program)</w:t>
            </w:r>
          </w:p>
        </w:tc>
        <w:tc>
          <w:tcPr>
            <w:tcW w:w="3240" w:type="dxa"/>
            <w:tcBorders>
              <w:top w:val="single" w:sz="6" w:space="0" w:color="auto"/>
              <w:left w:val="single" w:sz="6" w:space="0" w:color="auto"/>
              <w:bottom w:val="single" w:sz="6" w:space="0" w:color="auto"/>
              <w:right w:val="single" w:sz="6" w:space="0" w:color="auto"/>
            </w:tcBorders>
            <w:shd w:val="clear" w:color="auto" w:fill="EEECEB"/>
            <w:tcMar>
              <w:left w:w="105" w:type="dxa"/>
              <w:right w:w="105" w:type="dxa"/>
            </w:tcMar>
          </w:tcPr>
          <w:p w:rsidR="43418A20" w:rsidRPr="00F771E6" w:rsidP="00CF33E1" w14:paraId="6532B65B" w14:textId="7FF5CA98">
            <w:pPr>
              <w:rPr>
                <w:rFonts w:ascii="Arial" w:eastAsia="Arial" w:hAnsi="Arial" w:cs="Arial"/>
              </w:rPr>
            </w:pPr>
            <w:r w:rsidRPr="00F771E6">
              <w:rPr>
                <w:rFonts w:ascii="Arial" w:eastAsia="Arial" w:hAnsi="Arial" w:cs="Arial"/>
              </w:rPr>
              <w:t>Support health care providing entities by funding programs or protocols aimed at creating a culture of wellness within their organizations</w:t>
            </w:r>
          </w:p>
        </w:tc>
        <w:tc>
          <w:tcPr>
            <w:tcW w:w="4140" w:type="dxa"/>
            <w:tcBorders>
              <w:top w:val="single" w:sz="6" w:space="0" w:color="auto"/>
              <w:left w:val="single" w:sz="6" w:space="0" w:color="auto"/>
              <w:bottom w:val="single" w:sz="6" w:space="0" w:color="auto"/>
              <w:right w:val="single" w:sz="6" w:space="0" w:color="auto"/>
            </w:tcBorders>
            <w:shd w:val="clear" w:color="auto" w:fill="EEECEB"/>
            <w:tcMar>
              <w:left w:w="105" w:type="dxa"/>
              <w:right w:w="105" w:type="dxa"/>
            </w:tcMar>
          </w:tcPr>
          <w:p w:rsidR="43418A20" w:rsidRPr="00F771E6" w:rsidP="00CF33E1" w14:paraId="40535D36" w14:textId="5F4880C4">
            <w:pPr>
              <w:rPr>
                <w:rFonts w:ascii="Arial" w:eastAsia="Arial" w:hAnsi="Arial" w:cs="Arial"/>
                <w:szCs w:val="20"/>
              </w:rPr>
            </w:pPr>
            <w:r w:rsidRPr="00F771E6">
              <w:rPr>
                <w:rFonts w:ascii="Arial" w:eastAsia="Arial" w:hAnsi="Arial" w:cs="Arial"/>
                <w:szCs w:val="20"/>
              </w:rPr>
              <w:t>10 health care providing entities, health care providers</w:t>
            </w:r>
            <w:r w:rsidRPr="00F771E6" w:rsidR="00A446CE">
              <w:rPr>
                <w:rFonts w:ascii="Arial" w:eastAsia="Arial" w:hAnsi="Arial" w:cs="Arial"/>
                <w:szCs w:val="20"/>
              </w:rPr>
              <w:t>’</w:t>
            </w:r>
            <w:r w:rsidRPr="00F771E6">
              <w:rPr>
                <w:rFonts w:ascii="Arial" w:eastAsia="Arial" w:hAnsi="Arial" w:cs="Arial"/>
                <w:szCs w:val="20"/>
              </w:rPr>
              <w:t xml:space="preserve"> associations, and Federally Qualified Health Centers</w:t>
            </w:r>
          </w:p>
        </w:tc>
      </w:tr>
      <w:tr w14:paraId="725558BA" w14:textId="77777777" w:rsidTr="00562576">
        <w:tblPrEx>
          <w:tblW w:w="9352" w:type="dxa"/>
          <w:tblLayout w:type="fixed"/>
          <w:tblLook w:val="06A0"/>
        </w:tblPrEx>
        <w:trPr>
          <w:cantSplit/>
          <w:trHeight w:val="300"/>
        </w:trPr>
        <w:tc>
          <w:tcPr>
            <w:tcW w:w="1972" w:type="dxa"/>
            <w:tcBorders>
              <w:top w:val="single" w:sz="6" w:space="0" w:color="auto"/>
              <w:left w:val="single" w:sz="6" w:space="0" w:color="auto"/>
              <w:bottom w:val="single" w:sz="6" w:space="0" w:color="auto"/>
              <w:right w:val="single" w:sz="6" w:space="0" w:color="auto"/>
            </w:tcBorders>
            <w:tcMar>
              <w:left w:w="105" w:type="dxa"/>
              <w:right w:w="105" w:type="dxa"/>
            </w:tcMar>
          </w:tcPr>
          <w:p w:rsidR="43418A20" w:rsidRPr="00F771E6" w:rsidP="00CF33E1" w14:paraId="6F30C8B3" w14:textId="0B1782EB">
            <w:pPr>
              <w:rPr>
                <w:rFonts w:ascii="Arial" w:eastAsia="Arial" w:hAnsi="Arial" w:cs="Arial"/>
                <w:szCs w:val="20"/>
              </w:rPr>
            </w:pPr>
            <w:r w:rsidRPr="00F771E6">
              <w:rPr>
                <w:rFonts w:ascii="Arial" w:eastAsia="Arial" w:hAnsi="Arial" w:cs="Arial"/>
                <w:szCs w:val="20"/>
              </w:rPr>
              <w:t>The Health and Public Safety Workforce Resiliency Technical Assistance Center</w:t>
            </w:r>
            <w:r w:rsidRPr="00F771E6" w:rsidR="009A6553">
              <w:rPr>
                <w:rFonts w:ascii="Arial" w:eastAsia="Arial" w:hAnsi="Arial" w:cs="Arial"/>
                <w:szCs w:val="20"/>
              </w:rPr>
              <w:t xml:space="preserve"> </w:t>
            </w:r>
            <w:r w:rsidRPr="00F771E6" w:rsidR="009A6553">
              <w:rPr>
                <w:rFonts w:ascii="Arial" w:eastAsia="Arial" w:hAnsi="Arial" w:cs="Arial"/>
                <w:b/>
                <w:bCs/>
                <w:szCs w:val="20"/>
              </w:rPr>
              <w:t>(</w:t>
            </w:r>
            <w:r w:rsidRPr="00F771E6" w:rsidR="00364908">
              <w:rPr>
                <w:rFonts w:ascii="Arial" w:eastAsia="Arial" w:hAnsi="Arial" w:cs="Arial"/>
                <w:b/>
                <w:bCs/>
                <w:szCs w:val="20"/>
              </w:rPr>
              <w:t>The Technical Assistance Center)</w:t>
            </w:r>
          </w:p>
        </w:tc>
        <w:tc>
          <w:tcPr>
            <w:tcW w:w="3240" w:type="dxa"/>
            <w:tcBorders>
              <w:top w:val="single" w:sz="6" w:space="0" w:color="auto"/>
              <w:left w:val="single" w:sz="6" w:space="0" w:color="auto"/>
              <w:bottom w:val="single" w:sz="6" w:space="0" w:color="auto"/>
              <w:right w:val="single" w:sz="6" w:space="0" w:color="auto"/>
            </w:tcBorders>
            <w:tcMar>
              <w:left w:w="105" w:type="dxa"/>
              <w:right w:w="105" w:type="dxa"/>
            </w:tcMar>
          </w:tcPr>
          <w:p w:rsidR="43418A20" w:rsidRPr="00F771E6" w:rsidP="00CF33E1" w14:paraId="16C979B0" w14:textId="5194E11B">
            <w:pPr>
              <w:rPr>
                <w:rFonts w:ascii="Arial" w:eastAsia="Arial" w:hAnsi="Arial" w:cs="Arial"/>
              </w:rPr>
            </w:pPr>
            <w:r w:rsidRPr="00F771E6">
              <w:rPr>
                <w:rFonts w:ascii="Arial" w:eastAsia="Arial" w:hAnsi="Arial" w:cs="Arial"/>
              </w:rPr>
              <w:t xml:space="preserve">Assist HPSWRTP and PRMHW </w:t>
            </w:r>
            <w:r w:rsidRPr="00F771E6" w:rsidR="3B182E12">
              <w:rPr>
                <w:rFonts w:ascii="Arial" w:eastAsia="Arial" w:hAnsi="Arial" w:cs="Arial"/>
              </w:rPr>
              <w:t>awardees</w:t>
            </w:r>
            <w:r w:rsidRPr="00F771E6">
              <w:rPr>
                <w:rFonts w:ascii="Arial" w:eastAsia="Arial" w:hAnsi="Arial" w:cs="Arial"/>
              </w:rPr>
              <w:t xml:space="preserve"> in deploying evidence-based resilience strategies within their respective populations and work with the 10 Regional Public Health Training Centers to develop and advance a framework to reduce burnout</w:t>
            </w:r>
          </w:p>
        </w:tc>
        <w:tc>
          <w:tcPr>
            <w:tcW w:w="4140" w:type="dxa"/>
            <w:tcBorders>
              <w:top w:val="single" w:sz="6" w:space="0" w:color="auto"/>
              <w:left w:val="single" w:sz="6" w:space="0" w:color="auto"/>
              <w:bottom w:val="single" w:sz="6" w:space="0" w:color="auto"/>
              <w:right w:val="single" w:sz="6" w:space="0" w:color="auto"/>
            </w:tcBorders>
            <w:tcMar>
              <w:left w:w="105" w:type="dxa"/>
              <w:right w:w="105" w:type="dxa"/>
            </w:tcMar>
          </w:tcPr>
          <w:p w:rsidR="43418A20" w:rsidRPr="00F771E6" w:rsidP="00CF33E1" w14:paraId="1FE29251" w14:textId="5BE44A16">
            <w:pPr>
              <w:rPr>
                <w:rFonts w:ascii="Arial" w:eastAsia="Arial" w:hAnsi="Arial" w:cs="Arial"/>
                <w:szCs w:val="20"/>
              </w:rPr>
            </w:pPr>
            <w:r w:rsidRPr="00F771E6">
              <w:rPr>
                <w:rFonts w:ascii="Arial" w:eastAsia="Arial" w:hAnsi="Arial" w:cs="Arial"/>
                <w:szCs w:val="20"/>
              </w:rPr>
              <w:t>George Washington University (GWU) Fitzhugh Mullan Institute for Health Workforce Equity at the Milken Institute School of Public Health</w:t>
            </w:r>
          </w:p>
        </w:tc>
      </w:tr>
    </w:tbl>
    <w:p w:rsidR="00BD4417" w:rsidRPr="00F771E6" w:rsidP="00BD4417" w14:paraId="23133223"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bookmarkStart w:id="7" w:name="OLE_LINK7"/>
    </w:p>
    <w:p w:rsidR="00BD4417" w:rsidRPr="00F771E6" w:rsidP="00B96929" w14:paraId="731C4F7B" w14:textId="4718F246">
      <w:pPr>
        <w:pStyle w:val="Header4"/>
        <w:rPr>
          <w:sz w:val="24"/>
        </w:rPr>
      </w:pPr>
      <w:bookmarkStart w:id="8" w:name="_Toc132315571"/>
      <w:r w:rsidRPr="00F771E6">
        <w:t>Respondent Universe</w:t>
      </w:r>
      <w:bookmarkEnd w:id="8"/>
    </w:p>
    <w:p w:rsidR="001C7EE9" w:rsidRPr="00F771E6" w:rsidP="001C7EE9" w14:paraId="0849A695" w14:textId="77777777">
      <w:pPr>
        <w:spacing w:before="240"/>
        <w:rPr>
          <w:rFonts w:eastAsia="Calibri"/>
          <w:color w:val="000000" w:themeColor="text1"/>
          <w:sz w:val="24"/>
        </w:rPr>
      </w:pPr>
      <w:r w:rsidRPr="00F771E6">
        <w:rPr>
          <w:rFonts w:eastAsia="Calibri"/>
          <w:color w:val="000000" w:themeColor="text1"/>
          <w:sz w:val="24"/>
        </w:rPr>
        <w:t xml:space="preserve">The three types of respondents for this evaluation are: </w:t>
      </w:r>
    </w:p>
    <w:p w:rsidR="001C7EE9" w:rsidRPr="00F771E6" w:rsidP="04F5B628" w14:paraId="64155AD1" w14:textId="62E38B7B">
      <w:pPr>
        <w:pStyle w:val="ListParagraph"/>
        <w:numPr>
          <w:ilvl w:val="0"/>
          <w:numId w:val="31"/>
        </w:numPr>
        <w:spacing w:before="120" w:line="259" w:lineRule="auto"/>
        <w:rPr>
          <w:rFonts w:eastAsia="Calibri"/>
          <w:color w:val="000000" w:themeColor="text1"/>
          <w:sz w:val="24"/>
        </w:rPr>
      </w:pPr>
      <w:r w:rsidRPr="00F771E6">
        <w:rPr>
          <w:rFonts w:eastAsia="Calibri"/>
          <w:color w:val="000000" w:themeColor="text1"/>
          <w:sz w:val="24"/>
        </w:rPr>
        <w:t>Healthcare workforce (target population) across two grant programs- the Training Program and the Workforce Program</w:t>
      </w:r>
      <w:r w:rsidRPr="00F771E6" w:rsidR="00562576">
        <w:rPr>
          <w:rFonts w:eastAsia="Calibri"/>
          <w:color w:val="000000" w:themeColor="text1"/>
          <w:sz w:val="24"/>
        </w:rPr>
        <w:t>.</w:t>
      </w:r>
      <w:r w:rsidRPr="00F771E6">
        <w:rPr>
          <w:rFonts w:eastAsia="Calibri"/>
          <w:color w:val="000000" w:themeColor="text1"/>
          <w:sz w:val="24"/>
        </w:rPr>
        <w:t xml:space="preserve"> </w:t>
      </w:r>
    </w:p>
    <w:p w:rsidR="001C7EE9" w:rsidRPr="00F771E6" w:rsidP="04F5B628" w14:paraId="099379EF" w14:textId="4F28F9DE">
      <w:pPr>
        <w:pStyle w:val="ListParagraph"/>
        <w:numPr>
          <w:ilvl w:val="0"/>
          <w:numId w:val="31"/>
        </w:numPr>
        <w:spacing w:before="120" w:line="259" w:lineRule="auto"/>
        <w:rPr>
          <w:rFonts w:eastAsia="Calibri"/>
          <w:color w:val="000000" w:themeColor="text1"/>
          <w:sz w:val="24"/>
        </w:rPr>
      </w:pPr>
      <w:r w:rsidRPr="00F771E6">
        <w:rPr>
          <w:rFonts w:eastAsia="Calibri"/>
          <w:color w:val="000000" w:themeColor="text1"/>
          <w:sz w:val="24"/>
        </w:rPr>
        <w:t>Awardee</w:t>
      </w:r>
      <w:r w:rsidRPr="00F771E6" w:rsidR="005E3453">
        <w:rPr>
          <w:rFonts w:eastAsia="Calibri"/>
          <w:color w:val="000000" w:themeColor="text1"/>
          <w:sz w:val="24"/>
        </w:rPr>
        <w:t xml:space="preserve"> </w:t>
      </w:r>
      <w:r w:rsidRPr="00F771E6" w:rsidR="00562576">
        <w:rPr>
          <w:rFonts w:eastAsia="Calibri"/>
          <w:color w:val="000000" w:themeColor="text1"/>
          <w:sz w:val="24"/>
        </w:rPr>
        <w:t>project staff</w:t>
      </w:r>
      <w:r w:rsidRPr="00F771E6">
        <w:rPr>
          <w:rFonts w:eastAsia="Calibri"/>
          <w:color w:val="000000" w:themeColor="text1"/>
          <w:sz w:val="24"/>
        </w:rPr>
        <w:t xml:space="preserve"> - the Training Program, the Workforce Program, and Health and Public Safety Workforce Resiliency Technical Assistance Center (The Technical Assistance Center). </w:t>
      </w:r>
    </w:p>
    <w:p w:rsidR="001C7EE9" w:rsidRPr="00F771E6" w:rsidP="04F5B628" w14:paraId="79B98AC1" w14:textId="79F145AC">
      <w:pPr>
        <w:pStyle w:val="ListParagraph"/>
        <w:numPr>
          <w:ilvl w:val="0"/>
          <w:numId w:val="31"/>
        </w:numPr>
        <w:spacing w:before="120" w:line="259" w:lineRule="auto"/>
        <w:rPr>
          <w:rFonts w:eastAsia="Calibri"/>
          <w:color w:val="000000" w:themeColor="text1"/>
          <w:sz w:val="24"/>
        </w:rPr>
      </w:pPr>
      <w:r w:rsidRPr="00F771E6">
        <w:rPr>
          <w:rFonts w:eastAsia="Calibri"/>
          <w:color w:val="000000" w:themeColor="text1"/>
          <w:sz w:val="24"/>
        </w:rPr>
        <w:t>Healthcare workers not participating in the grant programs (</w:t>
      </w:r>
      <w:r w:rsidRPr="00F771E6" w:rsidR="00562576">
        <w:rPr>
          <w:rFonts w:eastAsia="Calibri"/>
          <w:color w:val="000000" w:themeColor="text1"/>
          <w:sz w:val="24"/>
        </w:rPr>
        <w:t xml:space="preserve">for </w:t>
      </w:r>
      <w:r w:rsidRPr="00F771E6">
        <w:rPr>
          <w:rFonts w:eastAsia="Calibri"/>
          <w:color w:val="000000" w:themeColor="text1"/>
          <w:sz w:val="24"/>
        </w:rPr>
        <w:t xml:space="preserve">the comparison group). </w:t>
      </w:r>
    </w:p>
    <w:p w:rsidR="001C7EE9" w:rsidRPr="00F771E6" w:rsidP="001C7EE9" w14:paraId="5E0D1283" w14:textId="6F1FB2B5">
      <w:pPr>
        <w:rPr>
          <w:rFonts w:eastAsia="Calibri"/>
          <w:color w:val="000000" w:themeColor="text1"/>
          <w:sz w:val="24"/>
        </w:rPr>
      </w:pPr>
    </w:p>
    <w:p w:rsidR="001C7EE9" w:rsidRPr="00F771E6" w:rsidP="001C7EE9" w14:paraId="368C03EE" w14:textId="0DB11489">
      <w:pPr>
        <w:rPr>
          <w:rFonts w:eastAsia="Calibri"/>
          <w:color w:val="000000" w:themeColor="text1"/>
          <w:sz w:val="24"/>
        </w:rPr>
      </w:pPr>
      <w:r w:rsidRPr="00F771E6">
        <w:rPr>
          <w:rFonts w:eastAsia="Calibri"/>
          <w:color w:val="000000" w:themeColor="text1"/>
          <w:sz w:val="24"/>
        </w:rPr>
        <w:t xml:space="preserve">Exhibit </w:t>
      </w:r>
      <w:r w:rsidRPr="00F771E6" w:rsidR="00A616E3">
        <w:rPr>
          <w:rFonts w:eastAsia="Calibri"/>
          <w:color w:val="000000" w:themeColor="text1"/>
          <w:sz w:val="24"/>
        </w:rPr>
        <w:t>2</w:t>
      </w:r>
      <w:r w:rsidRPr="00F771E6">
        <w:rPr>
          <w:rFonts w:eastAsia="Calibri"/>
          <w:color w:val="000000" w:themeColor="text1"/>
          <w:sz w:val="24"/>
        </w:rPr>
        <w:t xml:space="preserve"> define</w:t>
      </w:r>
      <w:r w:rsidRPr="00F771E6" w:rsidR="00A616E3">
        <w:rPr>
          <w:rFonts w:eastAsia="Calibri"/>
          <w:color w:val="000000" w:themeColor="text1"/>
          <w:sz w:val="24"/>
        </w:rPr>
        <w:t>s</w:t>
      </w:r>
      <w:r w:rsidRPr="00F771E6">
        <w:rPr>
          <w:rFonts w:eastAsia="Calibri"/>
          <w:color w:val="000000" w:themeColor="text1"/>
          <w:sz w:val="24"/>
        </w:rPr>
        <w:t xml:space="preserve"> the eligible respondents for each data collection instrument.</w:t>
      </w:r>
    </w:p>
    <w:p w:rsidR="001C7EE9" w:rsidRPr="00F771E6" w:rsidP="1E045C85" w14:paraId="1F58C06E" w14:textId="76D1D3B6">
      <w:pPr>
        <w:pStyle w:val="Exhibit1"/>
        <w:rPr>
          <w:b w:val="0"/>
        </w:rPr>
      </w:pPr>
      <w:bookmarkStart w:id="9" w:name="_Toc132311767"/>
      <w:r w:rsidRPr="00F771E6">
        <w:t xml:space="preserve">Exhibit </w:t>
      </w:r>
      <w:r w:rsidRPr="00F771E6" w:rsidR="00A616E3">
        <w:t>2</w:t>
      </w:r>
      <w:r w:rsidRPr="00F771E6">
        <w:t>.</w:t>
      </w:r>
      <w:r w:rsidRPr="00F771E6">
        <w:tab/>
        <w:t xml:space="preserve">Provider Resiliency Evaluation Data Collection Instruments and </w:t>
      </w:r>
      <w:r w:rsidRPr="00F771E6" w:rsidR="00EF6599">
        <w:t>Numerical Estimates</w:t>
      </w:r>
      <w:r w:rsidRPr="00F771E6" w:rsidR="007B35FC">
        <w:t xml:space="preserve"> of </w:t>
      </w:r>
      <w:r w:rsidRPr="00F771E6">
        <w:t>Respondents</w:t>
      </w:r>
      <w:r w:rsidRPr="00F771E6" w:rsidR="007B35FC">
        <w:t xml:space="preserve"> by Respondent Type</w:t>
      </w:r>
      <w:bookmarkEnd w:id="9"/>
    </w:p>
    <w:tbl>
      <w:tblPr>
        <w:tblStyle w:val="TableGrid1"/>
        <w:tblW w:w="8655" w:type="dxa"/>
        <w:tblLook w:val="04A0"/>
      </w:tblPr>
      <w:tblGrid>
        <w:gridCol w:w="1875"/>
        <w:gridCol w:w="1424"/>
        <w:gridCol w:w="1439"/>
        <w:gridCol w:w="1319"/>
        <w:gridCol w:w="1215"/>
        <w:gridCol w:w="1383"/>
      </w:tblGrid>
      <w:tr w14:paraId="05E4D2A5" w14:textId="77777777" w:rsidTr="6365D3BD">
        <w:tblPrEx>
          <w:tblW w:w="8655" w:type="dxa"/>
          <w:tblLook w:val="04A0"/>
        </w:tblPrEx>
        <w:trPr>
          <w:cantSplit/>
          <w:trHeight w:val="449"/>
          <w:tblHeader/>
        </w:trPr>
        <w:tc>
          <w:tcPr>
            <w:tcW w:w="1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7EE9" w:rsidRPr="00F771E6" w14:paraId="2ADB02B2" w14:textId="77777777">
            <w:pPr>
              <w:widowControl/>
              <w:spacing w:after="200"/>
              <w:rPr>
                <w:rFonts w:ascii="Arial" w:hAnsi="Arial" w:cs="Arial"/>
                <w:b/>
                <w:sz w:val="20"/>
                <w:szCs w:val="20"/>
              </w:rPr>
            </w:pPr>
            <w:r w:rsidRPr="00F771E6">
              <w:rPr>
                <w:rFonts w:ascii="Arial" w:hAnsi="Arial" w:cs="Arial"/>
                <w:b/>
                <w:sz w:val="20"/>
                <w:szCs w:val="20"/>
              </w:rPr>
              <w:t>Data Collection Instrument</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7EE9" w:rsidRPr="00F771E6" w14:paraId="2F032C20" w14:textId="77777777">
            <w:pPr>
              <w:rPr>
                <w:rFonts w:ascii="Arial" w:hAnsi="Arial" w:cs="Arial"/>
                <w:b/>
                <w:bCs/>
                <w:sz w:val="20"/>
                <w:szCs w:val="20"/>
              </w:rPr>
            </w:pPr>
            <w:r w:rsidRPr="00F771E6">
              <w:rPr>
                <w:rFonts w:ascii="Arial" w:hAnsi="Arial" w:cs="Arial"/>
                <w:b/>
                <w:bCs/>
                <w:sz w:val="20"/>
                <w:szCs w:val="20"/>
              </w:rPr>
              <w:t>The Training Program</w:t>
            </w:r>
          </w:p>
          <w:p w:rsidR="001C7EE9" w:rsidRPr="00F771E6" w14:paraId="27C089B7" w14:textId="77777777">
            <w:pPr>
              <w:rPr>
                <w:rFonts w:ascii="Arial" w:hAnsi="Arial" w:cs="Arial"/>
                <w:b/>
                <w:bCs/>
                <w:sz w:val="20"/>
                <w:szCs w:val="20"/>
              </w:rPr>
            </w:pPr>
            <w:r w:rsidRPr="00F771E6">
              <w:rPr>
                <w:rFonts w:ascii="Arial" w:hAnsi="Arial" w:cs="Arial"/>
                <w:b/>
                <w:bCs/>
                <w:sz w:val="20"/>
                <w:szCs w:val="20"/>
              </w:rPr>
              <w:t>Target Population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7EE9" w:rsidRPr="00F771E6" w14:paraId="206FECE7" w14:textId="77777777">
            <w:pPr>
              <w:rPr>
                <w:rFonts w:ascii="Arial" w:hAnsi="Arial" w:cs="Arial"/>
                <w:b/>
                <w:bCs/>
                <w:sz w:val="20"/>
                <w:szCs w:val="20"/>
              </w:rPr>
            </w:pPr>
            <w:r w:rsidRPr="00F771E6">
              <w:rPr>
                <w:rFonts w:ascii="Arial" w:hAnsi="Arial" w:cs="Arial"/>
                <w:b/>
                <w:bCs/>
                <w:sz w:val="20"/>
                <w:szCs w:val="20"/>
              </w:rPr>
              <w:t>The Workforce Program</w:t>
            </w:r>
          </w:p>
          <w:p w:rsidR="001C7EE9" w:rsidRPr="00F771E6" w14:paraId="00E00EF9" w14:textId="77777777">
            <w:pPr>
              <w:rPr>
                <w:rFonts w:ascii="Arial" w:hAnsi="Arial" w:cs="Arial"/>
                <w:b/>
                <w:bCs/>
                <w:sz w:val="20"/>
                <w:szCs w:val="20"/>
              </w:rPr>
            </w:pPr>
            <w:r w:rsidRPr="00F771E6">
              <w:rPr>
                <w:rFonts w:ascii="Arial" w:hAnsi="Arial" w:cs="Arial"/>
                <w:b/>
                <w:bCs/>
                <w:sz w:val="20"/>
                <w:szCs w:val="20"/>
              </w:rPr>
              <w:t>Target Population</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7EE9" w:rsidRPr="00F771E6" w14:paraId="2EAB0AA6" w14:textId="77777777">
            <w:pPr>
              <w:rPr>
                <w:rFonts w:ascii="Arial" w:hAnsi="Arial" w:cs="Arial"/>
                <w:b/>
                <w:bCs/>
                <w:sz w:val="20"/>
                <w:szCs w:val="20"/>
              </w:rPr>
            </w:pPr>
            <w:r w:rsidRPr="00F771E6">
              <w:rPr>
                <w:rFonts w:ascii="Arial" w:hAnsi="Arial" w:cs="Arial"/>
                <w:b/>
                <w:bCs/>
                <w:sz w:val="20"/>
                <w:szCs w:val="20"/>
              </w:rPr>
              <w:t>The Training Program Awardees</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7EE9" w:rsidRPr="00F771E6" w14:paraId="72C451E0" w14:textId="77777777">
            <w:pPr>
              <w:rPr>
                <w:rFonts w:ascii="Arial" w:hAnsi="Arial" w:cs="Arial"/>
                <w:b/>
                <w:bCs/>
                <w:sz w:val="20"/>
                <w:szCs w:val="20"/>
              </w:rPr>
            </w:pPr>
            <w:r w:rsidRPr="00F771E6">
              <w:rPr>
                <w:rFonts w:ascii="Arial" w:hAnsi="Arial" w:cs="Arial"/>
                <w:b/>
                <w:bCs/>
                <w:sz w:val="20"/>
                <w:szCs w:val="20"/>
              </w:rPr>
              <w:t>The Workforce Program</w:t>
            </w:r>
          </w:p>
          <w:p w:rsidR="001C7EE9" w:rsidRPr="00F771E6" w14:paraId="70860654" w14:textId="77777777">
            <w:pPr>
              <w:rPr>
                <w:rFonts w:ascii="Arial" w:hAnsi="Arial" w:cs="Arial"/>
                <w:b/>
                <w:bCs/>
                <w:sz w:val="20"/>
                <w:szCs w:val="20"/>
              </w:rPr>
            </w:pPr>
            <w:r w:rsidRPr="00F771E6">
              <w:rPr>
                <w:rFonts w:ascii="Arial" w:hAnsi="Arial" w:cs="Arial"/>
                <w:b/>
                <w:bCs/>
                <w:sz w:val="20"/>
                <w:szCs w:val="20"/>
              </w:rPr>
              <w:t>Awardees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7EE9" w:rsidRPr="00F771E6" w14:paraId="60ADC82A" w14:textId="77777777">
            <w:pPr>
              <w:rPr>
                <w:rFonts w:ascii="Arial" w:hAnsi="Arial" w:cs="Arial"/>
                <w:b/>
                <w:bCs/>
                <w:sz w:val="20"/>
                <w:szCs w:val="20"/>
              </w:rPr>
            </w:pPr>
            <w:r w:rsidRPr="00F771E6">
              <w:rPr>
                <w:rFonts w:ascii="Arial" w:hAnsi="Arial" w:cs="Arial"/>
                <w:b/>
                <w:bCs/>
                <w:sz w:val="20"/>
                <w:szCs w:val="20"/>
              </w:rPr>
              <w:t>Health Workforce Comparison Group</w:t>
            </w:r>
          </w:p>
        </w:tc>
      </w:tr>
      <w:tr w14:paraId="3107B3C4" w14:textId="77777777" w:rsidTr="6365D3BD">
        <w:tblPrEx>
          <w:tblW w:w="8655"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rsidP="3B76D4CF" w14:paraId="3671C02F" w14:textId="00777ADD">
            <w:pPr>
              <w:widowControl/>
              <w:spacing w:after="200"/>
              <w:rPr>
                <w:rFonts w:ascii="Arial" w:eastAsia="Arial" w:hAnsi="Arial" w:cs="Arial"/>
                <w:sz w:val="20"/>
                <w:szCs w:val="20"/>
              </w:rPr>
            </w:pPr>
            <w:r w:rsidRPr="00F771E6">
              <w:rPr>
                <w:rStyle w:val="normaltextrun"/>
                <w:rFonts w:ascii="Arial" w:eastAsia="Arial" w:hAnsi="Arial" w:cs="Arial"/>
                <w:color w:val="000000" w:themeColor="text1"/>
                <w:sz w:val="20"/>
                <w:szCs w:val="20"/>
              </w:rPr>
              <w:t xml:space="preserve">1. </w:t>
            </w:r>
            <w:r w:rsidRPr="00F771E6" w:rsidR="02850CDE">
              <w:rPr>
                <w:rFonts w:ascii="Arial" w:eastAsia="Arial" w:hAnsi="Arial" w:cs="Arial"/>
                <w:color w:val="000000" w:themeColor="text1"/>
                <w:sz w:val="20"/>
                <w:szCs w:val="20"/>
              </w:rPr>
              <w:t>The Health and Public Safety Workforce Resiliency Training Program (the Training Program) / Promoting Resilience and Mental Health among Health Professional Workforce (The Workforce Program) Healthcare Workforce Survey</w:t>
            </w:r>
          </w:p>
        </w:tc>
        <w:tc>
          <w:tcPr>
            <w:tcW w:w="1425" w:type="dxa"/>
            <w:tcBorders>
              <w:top w:val="single" w:sz="4" w:space="0" w:color="auto"/>
              <w:left w:val="single" w:sz="4" w:space="0" w:color="auto"/>
              <w:bottom w:val="single" w:sz="4" w:space="0" w:color="auto"/>
              <w:right w:val="single" w:sz="4" w:space="0" w:color="auto"/>
            </w:tcBorders>
            <w:vAlign w:val="center"/>
            <w:hideMark/>
          </w:tcPr>
          <w:p w:rsidR="001C7EE9" w:rsidRPr="00F771E6" w14:paraId="44E6A669" w14:textId="1552BF67">
            <w:pPr>
              <w:jc w:val="center"/>
              <w:rPr>
                <w:rFonts w:ascii="Arial" w:hAnsi="Arial" w:cs="Arial"/>
                <w:sz w:val="20"/>
                <w:szCs w:val="20"/>
              </w:rPr>
            </w:pPr>
            <w:r w:rsidRPr="00F771E6">
              <w:rPr>
                <w:rFonts w:ascii="Arial" w:hAnsi="Arial" w:cs="Arial"/>
                <w:sz w:val="20"/>
                <w:szCs w:val="20"/>
              </w:rPr>
              <w:t>22,</w:t>
            </w:r>
            <w:r w:rsidRPr="00F771E6" w:rsidR="3DA9DFA7">
              <w:rPr>
                <w:rFonts w:ascii="Arial" w:hAnsi="Arial" w:cs="Arial"/>
                <w:sz w:val="20"/>
                <w:szCs w:val="20"/>
              </w:rPr>
              <w:t>48</w:t>
            </w:r>
            <w:r w:rsidRPr="00F771E6" w:rsidR="2B79D7F4">
              <w:rPr>
                <w:rFonts w:ascii="Arial" w:hAnsi="Arial" w:cs="Arial"/>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1C7EE9" w:rsidRPr="00F771E6" w14:paraId="5F8AF417" w14:textId="5C5181E8">
            <w:pPr>
              <w:jc w:val="center"/>
              <w:rPr>
                <w:rFonts w:ascii="Arial" w:hAnsi="Arial" w:cs="Arial"/>
                <w:sz w:val="20"/>
                <w:szCs w:val="20"/>
              </w:rPr>
            </w:pPr>
            <w:r w:rsidRPr="00F771E6">
              <w:rPr>
                <w:rFonts w:ascii="Arial" w:hAnsi="Arial" w:cs="Arial"/>
                <w:sz w:val="20"/>
                <w:szCs w:val="20"/>
              </w:rPr>
              <w:t>6,878</w:t>
            </w:r>
            <w:r w:rsidRPr="00F771E6" w:rsidR="7CCFC579">
              <w:rPr>
                <w:rFonts w:ascii="Arial" w:hAnsi="Arial" w:cs="Arial"/>
                <w:sz w:val="20"/>
                <w:szCs w:val="20"/>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rsidR="001C7EE9" w:rsidRPr="00F771E6" w14:paraId="70C31069" w14:textId="77777777">
            <w:pPr>
              <w:jc w:val="center"/>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1C7EE9" w:rsidRPr="00F771E6" w14:paraId="0659883B" w14:textId="77777777">
            <w:pPr>
              <w:jc w:val="center"/>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33CBEB1E" w14:textId="77777777">
            <w:pPr>
              <w:jc w:val="center"/>
              <w:rPr>
                <w:rFonts w:ascii="Arial" w:hAnsi="Arial" w:cs="Arial"/>
                <w:sz w:val="20"/>
                <w:szCs w:val="20"/>
              </w:rPr>
            </w:pPr>
          </w:p>
        </w:tc>
      </w:tr>
      <w:tr w14:paraId="4C1C5FF3"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0F884631" w14:textId="1D2D1A1C">
            <w:pPr>
              <w:rPr>
                <w:rStyle w:val="normaltextrun"/>
                <w:color w:val="000000" w:themeColor="text1"/>
              </w:rPr>
            </w:pPr>
            <w:r w:rsidRPr="00F771E6">
              <w:rPr>
                <w:rStyle w:val="normaltextrun"/>
                <w:rFonts w:ascii="Arial" w:hAnsi="Arial" w:cs="Arial"/>
                <w:color w:val="000000" w:themeColor="text1"/>
                <w:sz w:val="20"/>
                <w:szCs w:val="20"/>
              </w:rPr>
              <w:t xml:space="preserve">2. </w:t>
            </w:r>
            <w:r w:rsidRPr="00F771E6" w:rsidR="2671A698">
              <w:rPr>
                <w:rStyle w:val="normaltextrun"/>
                <w:rFonts w:ascii="Arial" w:hAnsi="Arial" w:cs="Arial"/>
                <w:color w:val="000000" w:themeColor="text1"/>
                <w:sz w:val="20"/>
                <w:szCs w:val="20"/>
              </w:rPr>
              <w:t>The Training Program/The Workforce Program</w:t>
            </w:r>
            <w:r w:rsidRPr="00F771E6">
              <w:rPr>
                <w:rStyle w:val="normaltextrun"/>
                <w:rFonts w:ascii="Arial" w:hAnsi="Arial" w:cs="Arial"/>
                <w:color w:val="000000" w:themeColor="text1"/>
                <w:sz w:val="20"/>
                <w:szCs w:val="20"/>
              </w:rPr>
              <w:t xml:space="preserve"> Awardee Training and Services Report</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79F96D0F"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70D9DF8B"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1C7EE9" w:rsidRPr="00F771E6" w14:paraId="7161C484" w14:textId="4912C6BD">
            <w:pPr>
              <w:jc w:val="center"/>
              <w:rPr>
                <w:rFonts w:ascii="Arial" w:hAnsi="Arial" w:cs="Arial"/>
                <w:sz w:val="20"/>
                <w:szCs w:val="20"/>
              </w:rPr>
            </w:pPr>
            <w:r w:rsidRPr="00F771E6">
              <w:rPr>
                <w:rFonts w:ascii="Arial" w:hAnsi="Arial" w:cs="Arial"/>
                <w:sz w:val="20"/>
                <w:szCs w:val="20"/>
              </w:rPr>
              <w:t>34</w:t>
            </w:r>
          </w:p>
        </w:tc>
        <w:tc>
          <w:tcPr>
            <w:tcW w:w="1215" w:type="dxa"/>
            <w:tcBorders>
              <w:top w:val="single" w:sz="4" w:space="0" w:color="auto"/>
              <w:left w:val="single" w:sz="4" w:space="0" w:color="auto"/>
              <w:bottom w:val="single" w:sz="4" w:space="0" w:color="auto"/>
              <w:right w:val="single" w:sz="4" w:space="0" w:color="auto"/>
            </w:tcBorders>
            <w:vAlign w:val="center"/>
            <w:hideMark/>
          </w:tcPr>
          <w:p w:rsidR="001C7EE9" w:rsidRPr="00F771E6" w14:paraId="4EBCE0E2" w14:textId="2B4E3CDF">
            <w:pPr>
              <w:jc w:val="center"/>
              <w:rPr>
                <w:rFonts w:ascii="Arial" w:hAnsi="Arial" w:cs="Arial"/>
                <w:sz w:val="20"/>
                <w:szCs w:val="20"/>
              </w:rPr>
            </w:pPr>
            <w:r w:rsidRPr="00F771E6">
              <w:rPr>
                <w:rFonts w:ascii="Arial" w:hAnsi="Arial" w:cs="Arial"/>
                <w:sz w:val="20"/>
                <w:szCs w:val="20"/>
              </w:rPr>
              <w:t>10</w:t>
            </w:r>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3F0C0B5A" w14:textId="77777777">
            <w:pPr>
              <w:jc w:val="center"/>
              <w:rPr>
                <w:rFonts w:ascii="Arial" w:hAnsi="Arial" w:cs="Arial"/>
                <w:sz w:val="20"/>
                <w:szCs w:val="20"/>
              </w:rPr>
            </w:pPr>
          </w:p>
        </w:tc>
      </w:tr>
      <w:tr w14:paraId="4DAB5CF4"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7799C876" w14:textId="77777777">
            <w:pPr>
              <w:rPr>
                <w:rStyle w:val="normaltextrun"/>
                <w:color w:val="000000" w:themeColor="text1"/>
              </w:rPr>
            </w:pPr>
            <w:r w:rsidRPr="00F771E6">
              <w:rPr>
                <w:rStyle w:val="normaltextrun"/>
                <w:rFonts w:ascii="Arial" w:hAnsi="Arial" w:cs="Arial"/>
                <w:color w:val="000000" w:themeColor="text1"/>
                <w:sz w:val="20"/>
                <w:szCs w:val="20"/>
              </w:rPr>
              <w:t>3. The Training Program Comparison Group Survey</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61AC593E"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2BE87B76"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1C7EE9" w:rsidRPr="00F771E6" w14:paraId="10D532D7" w14:textId="77777777">
            <w:pPr>
              <w:jc w:val="center"/>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center"/>
          </w:tcPr>
          <w:p w:rsidR="001C7EE9" w:rsidRPr="00F771E6" w14:paraId="5E0C14D5" w14:textId="77777777">
            <w:pPr>
              <w:jc w:val="center"/>
              <w:rPr>
                <w:rFonts w:ascii="Arial" w:hAnsi="Arial" w:cs="Arial"/>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rsidR="001C7EE9" w:rsidRPr="00F771E6" w14:paraId="10880819" w14:textId="6EC494D4">
            <w:pPr>
              <w:jc w:val="center"/>
              <w:rPr>
                <w:rFonts w:ascii="Arial" w:hAnsi="Arial" w:cs="Arial"/>
                <w:sz w:val="20"/>
                <w:szCs w:val="20"/>
              </w:rPr>
            </w:pPr>
            <w:r w:rsidRPr="00F771E6">
              <w:rPr>
                <w:rFonts w:ascii="Arial" w:hAnsi="Arial" w:cs="Arial"/>
                <w:sz w:val="20"/>
                <w:szCs w:val="20"/>
              </w:rPr>
              <w:t>1,500</w:t>
            </w:r>
          </w:p>
        </w:tc>
      </w:tr>
      <w:tr w14:paraId="18ACC392"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4219ED7C" w14:textId="77777777">
            <w:pPr>
              <w:rPr>
                <w:rStyle w:val="normaltextrun"/>
                <w:color w:val="000000" w:themeColor="text1"/>
              </w:rPr>
            </w:pPr>
            <w:r w:rsidRPr="00F771E6">
              <w:rPr>
                <w:rStyle w:val="normaltextrun"/>
                <w:rFonts w:ascii="Arial" w:hAnsi="Arial" w:cs="Arial"/>
                <w:color w:val="000000" w:themeColor="text1"/>
                <w:sz w:val="20"/>
                <w:szCs w:val="20"/>
              </w:rPr>
              <w:t>4. The Awardee Survey about the Technical Assistance Center (TAC)</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77B876A6"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7AACBEE1"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1C7EE9" w:rsidRPr="00F771E6" w14:paraId="5023B240" w14:textId="2A577333">
            <w:pPr>
              <w:jc w:val="center"/>
              <w:rPr>
                <w:rFonts w:ascii="Arial" w:hAnsi="Arial" w:cs="Arial"/>
                <w:sz w:val="20"/>
                <w:szCs w:val="20"/>
              </w:rPr>
            </w:pPr>
            <w:r w:rsidRPr="00F771E6">
              <w:rPr>
                <w:rFonts w:ascii="Arial" w:hAnsi="Arial" w:cs="Arial"/>
                <w:sz w:val="20"/>
                <w:szCs w:val="20"/>
              </w:rPr>
              <w:t>34</w:t>
            </w:r>
          </w:p>
        </w:tc>
        <w:tc>
          <w:tcPr>
            <w:tcW w:w="1215" w:type="dxa"/>
            <w:tcBorders>
              <w:top w:val="single" w:sz="4" w:space="0" w:color="auto"/>
              <w:left w:val="single" w:sz="4" w:space="0" w:color="auto"/>
              <w:bottom w:val="single" w:sz="4" w:space="0" w:color="auto"/>
              <w:right w:val="single" w:sz="4" w:space="0" w:color="auto"/>
            </w:tcBorders>
            <w:vAlign w:val="center"/>
            <w:hideMark/>
          </w:tcPr>
          <w:p w:rsidR="001C7EE9" w:rsidRPr="00F771E6" w14:paraId="047A2C7A" w14:textId="3C1422B8">
            <w:pPr>
              <w:jc w:val="center"/>
              <w:rPr>
                <w:rFonts w:ascii="Arial" w:hAnsi="Arial" w:cs="Arial"/>
                <w:sz w:val="20"/>
                <w:szCs w:val="20"/>
              </w:rPr>
            </w:pPr>
            <w:r w:rsidRPr="00F771E6">
              <w:rPr>
                <w:rFonts w:ascii="Arial" w:hAnsi="Arial" w:cs="Arial"/>
                <w:sz w:val="20"/>
                <w:szCs w:val="20"/>
              </w:rPr>
              <w:t>10</w:t>
            </w:r>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5E08F506" w14:textId="77777777">
            <w:pPr>
              <w:jc w:val="center"/>
              <w:rPr>
                <w:rFonts w:ascii="Arial" w:hAnsi="Arial" w:cs="Arial"/>
                <w:sz w:val="20"/>
                <w:szCs w:val="20"/>
              </w:rPr>
            </w:pPr>
          </w:p>
        </w:tc>
      </w:tr>
      <w:tr w14:paraId="1678937C"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36D76A18" w14:textId="13DFE877">
            <w:pPr>
              <w:rPr>
                <w:rStyle w:val="normaltextrun"/>
                <w:rFonts w:ascii="Arial" w:hAnsi="Arial" w:cs="Arial"/>
                <w:color w:val="000000" w:themeColor="text1"/>
                <w:sz w:val="20"/>
                <w:szCs w:val="20"/>
              </w:rPr>
            </w:pPr>
            <w:r w:rsidRPr="00F771E6">
              <w:rPr>
                <w:rStyle w:val="normaltextrun"/>
                <w:rFonts w:ascii="Arial" w:hAnsi="Arial" w:cs="Arial"/>
                <w:color w:val="000000" w:themeColor="text1"/>
                <w:sz w:val="20"/>
                <w:szCs w:val="20"/>
              </w:rPr>
              <w:t xml:space="preserve">5. </w:t>
            </w:r>
            <w:r w:rsidRPr="00F771E6" w:rsidR="2A81BBD0">
              <w:rPr>
                <w:rStyle w:val="normaltextrun"/>
                <w:rFonts w:ascii="Arial" w:hAnsi="Arial" w:cs="Arial"/>
                <w:color w:val="000000" w:themeColor="text1"/>
                <w:sz w:val="20"/>
                <w:szCs w:val="20"/>
              </w:rPr>
              <w:t xml:space="preserve">The Training Program/The </w:t>
            </w:r>
            <w:r w:rsidRPr="00F771E6" w:rsidR="2A81BBD0">
              <w:rPr>
                <w:rStyle w:val="normaltextrun"/>
                <w:rFonts w:ascii="Arial" w:hAnsi="Arial" w:cs="Arial"/>
                <w:color w:val="000000" w:themeColor="text1"/>
                <w:sz w:val="20"/>
                <w:szCs w:val="20"/>
              </w:rPr>
              <w:t xml:space="preserve">Workforce Program </w:t>
            </w:r>
            <w:r w:rsidRPr="00F771E6" w:rsidR="60C08CD3">
              <w:rPr>
                <w:rStyle w:val="normaltextrun"/>
                <w:rFonts w:ascii="Arial" w:hAnsi="Arial" w:cs="Arial"/>
                <w:color w:val="000000" w:themeColor="text1"/>
                <w:sz w:val="20"/>
                <w:szCs w:val="20"/>
              </w:rPr>
              <w:t>Awardee Cost W</w:t>
            </w:r>
            <w:r w:rsidRPr="00F771E6" w:rsidR="2A81BBD0">
              <w:rPr>
                <w:rStyle w:val="normaltextrun"/>
                <w:rFonts w:ascii="Arial" w:hAnsi="Arial" w:cs="Arial"/>
                <w:color w:val="000000" w:themeColor="text1"/>
                <w:sz w:val="20"/>
                <w:szCs w:val="20"/>
              </w:rPr>
              <w:t>orkbook</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010DDB16"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0B9A8F98"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1C7EE9" w:rsidRPr="00F771E6" w14:paraId="43838154" w14:textId="765944F0">
            <w:pPr>
              <w:jc w:val="center"/>
              <w:rPr>
                <w:rFonts w:ascii="Arial" w:hAnsi="Arial" w:cs="Arial"/>
                <w:sz w:val="20"/>
                <w:szCs w:val="20"/>
              </w:rPr>
            </w:pPr>
            <w:bookmarkStart w:id="10" w:name="OLE_LINK10"/>
            <w:r w:rsidRPr="00F771E6">
              <w:rPr>
                <w:rFonts w:ascii="Arial" w:hAnsi="Arial" w:cs="Arial"/>
                <w:sz w:val="20"/>
                <w:szCs w:val="20"/>
              </w:rPr>
              <w:t>34</w:t>
            </w:r>
            <w:bookmarkEnd w:id="10"/>
          </w:p>
        </w:tc>
        <w:tc>
          <w:tcPr>
            <w:tcW w:w="1215" w:type="dxa"/>
            <w:tcBorders>
              <w:top w:val="single" w:sz="4" w:space="0" w:color="auto"/>
              <w:left w:val="single" w:sz="4" w:space="0" w:color="auto"/>
              <w:bottom w:val="single" w:sz="4" w:space="0" w:color="auto"/>
              <w:right w:val="single" w:sz="4" w:space="0" w:color="auto"/>
            </w:tcBorders>
            <w:vAlign w:val="center"/>
            <w:hideMark/>
          </w:tcPr>
          <w:p w:rsidR="001C7EE9" w:rsidRPr="00F771E6" w14:paraId="270540F5" w14:textId="5C003A04">
            <w:pPr>
              <w:jc w:val="center"/>
              <w:rPr>
                <w:rFonts w:ascii="Arial" w:hAnsi="Arial" w:cs="Arial"/>
                <w:sz w:val="20"/>
                <w:szCs w:val="20"/>
              </w:rPr>
            </w:pPr>
            <w:bookmarkStart w:id="11" w:name="OLE_LINK11"/>
            <w:r w:rsidRPr="00F771E6">
              <w:rPr>
                <w:rFonts w:ascii="Arial" w:hAnsi="Arial" w:cs="Arial"/>
                <w:sz w:val="20"/>
                <w:szCs w:val="20"/>
              </w:rPr>
              <w:t>10</w:t>
            </w:r>
            <w:bookmarkEnd w:id="11"/>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0F99B31A" w14:textId="77777777">
            <w:pPr>
              <w:jc w:val="center"/>
              <w:rPr>
                <w:rFonts w:ascii="Arial" w:hAnsi="Arial" w:cs="Arial"/>
                <w:sz w:val="20"/>
                <w:szCs w:val="20"/>
              </w:rPr>
            </w:pPr>
          </w:p>
        </w:tc>
      </w:tr>
      <w:tr w14:paraId="079D9F04"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2ABEC7E0" w14:textId="77777777">
            <w:pPr>
              <w:rPr>
                <w:rStyle w:val="normaltextrun"/>
                <w:color w:val="000000" w:themeColor="text1"/>
              </w:rPr>
            </w:pPr>
            <w:r w:rsidRPr="00F771E6">
              <w:rPr>
                <w:rStyle w:val="normaltextrun"/>
                <w:rFonts w:ascii="Arial" w:hAnsi="Arial" w:cs="Arial"/>
                <w:color w:val="000000" w:themeColor="text1"/>
                <w:sz w:val="20"/>
                <w:szCs w:val="20"/>
              </w:rPr>
              <w:t xml:space="preserve">6. The Awardee Interview </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7406AF51"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3F80B98D"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1C7EE9" w:rsidRPr="00F771E6" w14:paraId="485B2B44" w14:textId="670CB3C3">
            <w:pPr>
              <w:jc w:val="center"/>
              <w:rPr>
                <w:rFonts w:ascii="Arial" w:hAnsi="Arial" w:cs="Arial"/>
                <w:sz w:val="20"/>
                <w:szCs w:val="20"/>
              </w:rPr>
            </w:pPr>
            <w:r w:rsidRPr="00F771E6">
              <w:rPr>
                <w:rFonts w:ascii="Arial" w:hAnsi="Arial" w:cs="Arial"/>
                <w:sz w:val="20"/>
                <w:szCs w:val="20"/>
              </w:rPr>
              <w:t>34</w:t>
            </w:r>
          </w:p>
        </w:tc>
        <w:tc>
          <w:tcPr>
            <w:tcW w:w="1215" w:type="dxa"/>
            <w:tcBorders>
              <w:top w:val="single" w:sz="4" w:space="0" w:color="auto"/>
              <w:left w:val="single" w:sz="4" w:space="0" w:color="auto"/>
              <w:bottom w:val="single" w:sz="4" w:space="0" w:color="auto"/>
              <w:right w:val="single" w:sz="4" w:space="0" w:color="auto"/>
            </w:tcBorders>
            <w:vAlign w:val="center"/>
            <w:hideMark/>
          </w:tcPr>
          <w:p w:rsidR="001C7EE9" w:rsidRPr="00F771E6" w14:paraId="6C97AFC2" w14:textId="15C44A71">
            <w:pPr>
              <w:jc w:val="center"/>
              <w:rPr>
                <w:rFonts w:ascii="Arial" w:hAnsi="Arial" w:cs="Arial"/>
                <w:sz w:val="20"/>
                <w:szCs w:val="20"/>
              </w:rPr>
            </w:pPr>
            <w:r w:rsidRPr="00F771E6">
              <w:rPr>
                <w:rFonts w:ascii="Arial" w:hAnsi="Arial" w:cs="Arial"/>
                <w:sz w:val="20"/>
                <w:szCs w:val="20"/>
              </w:rPr>
              <w:t>10</w:t>
            </w:r>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123EA070" w14:textId="77777777">
            <w:pPr>
              <w:jc w:val="center"/>
              <w:rPr>
                <w:rFonts w:ascii="Arial" w:hAnsi="Arial" w:cs="Arial"/>
                <w:sz w:val="20"/>
                <w:szCs w:val="20"/>
              </w:rPr>
            </w:pPr>
          </w:p>
        </w:tc>
      </w:tr>
      <w:tr w14:paraId="10629DEF"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44EA0404" w14:textId="77777777">
            <w:pPr>
              <w:rPr>
                <w:rStyle w:val="normaltextrun"/>
                <w:color w:val="000000" w:themeColor="text1"/>
              </w:rPr>
            </w:pPr>
            <w:r w:rsidRPr="00F771E6">
              <w:rPr>
                <w:rStyle w:val="normaltextrun"/>
                <w:rFonts w:ascii="Arial" w:hAnsi="Arial" w:cs="Arial"/>
                <w:color w:val="000000" w:themeColor="text1"/>
                <w:sz w:val="20"/>
                <w:szCs w:val="20"/>
              </w:rPr>
              <w:t>7. Organizational Assessment Interview Protocol</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60A8E3B2"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4A340020"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tcPr>
          <w:p w:rsidR="001C7EE9" w:rsidRPr="00F771E6" w14:paraId="47F5AB02" w14:textId="77777777">
            <w:pPr>
              <w:jc w:val="center"/>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vAlign w:val="center"/>
            <w:hideMark/>
          </w:tcPr>
          <w:p w:rsidR="001C7EE9" w:rsidRPr="00F771E6" w14:paraId="36AE4E55" w14:textId="47B2B7CA">
            <w:pPr>
              <w:jc w:val="center"/>
              <w:rPr>
                <w:rFonts w:ascii="Arial" w:hAnsi="Arial" w:cs="Arial"/>
                <w:sz w:val="20"/>
                <w:szCs w:val="20"/>
              </w:rPr>
            </w:pPr>
            <w:r w:rsidRPr="00F771E6">
              <w:rPr>
                <w:rFonts w:ascii="Arial" w:hAnsi="Arial" w:cs="Arial"/>
                <w:sz w:val="20"/>
                <w:szCs w:val="20"/>
              </w:rPr>
              <w:t>30</w:t>
            </w:r>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57FFEE37" w14:textId="77777777">
            <w:pPr>
              <w:jc w:val="center"/>
              <w:rPr>
                <w:rFonts w:ascii="Arial" w:hAnsi="Arial" w:cs="Arial"/>
                <w:sz w:val="20"/>
                <w:szCs w:val="20"/>
              </w:rPr>
            </w:pPr>
          </w:p>
        </w:tc>
      </w:tr>
      <w:tr w14:paraId="34402861" w14:textId="77777777" w:rsidTr="6365D3BD">
        <w:tblPrEx>
          <w:tblW w:w="8655" w:type="dxa"/>
          <w:tblLook w:val="04A0"/>
        </w:tblPrEx>
        <w:trPr>
          <w:trHeight w:val="300"/>
        </w:trPr>
        <w:tc>
          <w:tcPr>
            <w:tcW w:w="1875" w:type="dxa"/>
            <w:tcBorders>
              <w:top w:val="single" w:sz="4" w:space="0" w:color="auto"/>
              <w:left w:val="single" w:sz="4" w:space="0" w:color="auto"/>
              <w:bottom w:val="single" w:sz="4" w:space="0" w:color="auto"/>
              <w:right w:val="single" w:sz="4" w:space="0" w:color="auto"/>
            </w:tcBorders>
            <w:vAlign w:val="center"/>
            <w:hideMark/>
          </w:tcPr>
          <w:p w:rsidR="001C7EE9" w:rsidRPr="00F771E6" w14:paraId="32518728" w14:textId="77777777">
            <w:pPr>
              <w:rPr>
                <w:rStyle w:val="normaltextrun"/>
                <w:color w:val="000000" w:themeColor="text1"/>
              </w:rPr>
            </w:pPr>
            <w:r w:rsidRPr="00F771E6">
              <w:rPr>
                <w:rStyle w:val="normaltextrun"/>
                <w:rFonts w:ascii="Arial" w:hAnsi="Arial" w:cs="Arial"/>
                <w:color w:val="000000" w:themeColor="text1"/>
                <w:sz w:val="20"/>
                <w:szCs w:val="20"/>
              </w:rPr>
              <w:t>8. The Healthcare Workforce</w:t>
            </w:r>
            <w:r w:rsidRPr="00F771E6">
              <w:rPr>
                <w:rStyle w:val="normaltextrun"/>
                <w:rFonts w:ascii="Arial" w:hAnsi="Arial" w:cs="Arial"/>
                <w:color w:val="000000" w:themeColor="text1"/>
              </w:rPr>
              <w:t xml:space="preserve"> </w:t>
            </w:r>
            <w:r w:rsidRPr="00F771E6">
              <w:rPr>
                <w:rStyle w:val="normaltextrun"/>
                <w:rFonts w:ascii="Arial" w:hAnsi="Arial" w:cs="Arial"/>
                <w:color w:val="000000" w:themeColor="text1"/>
                <w:sz w:val="20"/>
                <w:szCs w:val="20"/>
              </w:rPr>
              <w:t>Fielding Tracker</w:t>
            </w:r>
          </w:p>
        </w:tc>
        <w:tc>
          <w:tcPr>
            <w:tcW w:w="1425" w:type="dxa"/>
            <w:tcBorders>
              <w:top w:val="single" w:sz="4" w:space="0" w:color="auto"/>
              <w:left w:val="single" w:sz="4" w:space="0" w:color="auto"/>
              <w:bottom w:val="single" w:sz="4" w:space="0" w:color="auto"/>
              <w:right w:val="single" w:sz="4" w:space="0" w:color="auto"/>
            </w:tcBorders>
            <w:vAlign w:val="center"/>
          </w:tcPr>
          <w:p w:rsidR="001C7EE9" w:rsidRPr="00F771E6" w14:paraId="7CBADF3F" w14:textId="77777777">
            <w:pPr>
              <w:jc w:val="center"/>
            </w:pPr>
          </w:p>
        </w:tc>
        <w:tc>
          <w:tcPr>
            <w:tcW w:w="1440" w:type="dxa"/>
            <w:tcBorders>
              <w:top w:val="single" w:sz="4" w:space="0" w:color="auto"/>
              <w:left w:val="single" w:sz="4" w:space="0" w:color="auto"/>
              <w:bottom w:val="single" w:sz="4" w:space="0" w:color="auto"/>
              <w:right w:val="single" w:sz="4" w:space="0" w:color="auto"/>
            </w:tcBorders>
            <w:vAlign w:val="center"/>
          </w:tcPr>
          <w:p w:rsidR="001C7EE9" w:rsidRPr="00F771E6" w14:paraId="28136C4C" w14:textId="77777777">
            <w:pPr>
              <w:jc w:val="center"/>
              <w:rPr>
                <w:rFonts w:ascii="Arial" w:hAnsi="Arial" w:cs="Arial"/>
                <w:sz w:val="20"/>
                <w:szCs w:val="2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1C7EE9" w:rsidRPr="00F771E6" w14:paraId="0C2E758E" w14:textId="1C579E52">
            <w:pPr>
              <w:jc w:val="center"/>
              <w:rPr>
                <w:rFonts w:ascii="Arial" w:hAnsi="Arial" w:cs="Arial"/>
                <w:sz w:val="20"/>
                <w:szCs w:val="20"/>
              </w:rPr>
            </w:pPr>
            <w:r w:rsidRPr="00F771E6">
              <w:rPr>
                <w:rFonts w:ascii="Arial" w:hAnsi="Arial" w:cs="Arial"/>
                <w:szCs w:val="20"/>
              </w:rPr>
              <w:t>34</w:t>
            </w:r>
          </w:p>
        </w:tc>
        <w:tc>
          <w:tcPr>
            <w:tcW w:w="1215" w:type="dxa"/>
            <w:tcBorders>
              <w:top w:val="single" w:sz="4" w:space="0" w:color="auto"/>
              <w:left w:val="single" w:sz="4" w:space="0" w:color="auto"/>
              <w:bottom w:val="single" w:sz="4" w:space="0" w:color="auto"/>
              <w:right w:val="single" w:sz="4" w:space="0" w:color="auto"/>
            </w:tcBorders>
            <w:vAlign w:val="center"/>
            <w:hideMark/>
          </w:tcPr>
          <w:p w:rsidR="001C7EE9" w:rsidRPr="00F771E6" w14:paraId="6D60892C" w14:textId="761E9F1B">
            <w:pPr>
              <w:jc w:val="center"/>
              <w:rPr>
                <w:rFonts w:ascii="Arial" w:hAnsi="Arial" w:cs="Arial"/>
                <w:sz w:val="20"/>
                <w:szCs w:val="20"/>
              </w:rPr>
            </w:pPr>
            <w:r w:rsidRPr="00F771E6">
              <w:rPr>
                <w:rFonts w:ascii="Arial" w:hAnsi="Arial" w:cs="Arial"/>
                <w:sz w:val="20"/>
                <w:szCs w:val="20"/>
              </w:rPr>
              <w:t>10</w:t>
            </w:r>
          </w:p>
        </w:tc>
        <w:tc>
          <w:tcPr>
            <w:tcW w:w="1380" w:type="dxa"/>
            <w:tcBorders>
              <w:top w:val="single" w:sz="4" w:space="0" w:color="auto"/>
              <w:left w:val="single" w:sz="4" w:space="0" w:color="auto"/>
              <w:bottom w:val="single" w:sz="4" w:space="0" w:color="auto"/>
              <w:right w:val="single" w:sz="4" w:space="0" w:color="auto"/>
            </w:tcBorders>
            <w:vAlign w:val="center"/>
          </w:tcPr>
          <w:p w:rsidR="001C7EE9" w:rsidRPr="00F771E6" w14:paraId="2B7B4CDB" w14:textId="77777777">
            <w:pPr>
              <w:jc w:val="center"/>
              <w:rPr>
                <w:rFonts w:ascii="Arial" w:hAnsi="Arial" w:cs="Arial"/>
                <w:sz w:val="20"/>
                <w:szCs w:val="20"/>
              </w:rPr>
            </w:pPr>
          </w:p>
        </w:tc>
      </w:tr>
    </w:tbl>
    <w:p w:rsidR="001C7EE9" w:rsidRPr="00F771E6" w:rsidP="001C7EE9" w14:paraId="1C59DB45" w14:textId="77777777">
      <w:pPr>
        <w:rPr>
          <w:rStyle w:val="normaltextrun"/>
          <w:rFonts w:asciiTheme="minorHAnsi" w:hAnsiTheme="minorHAnsi" w:cstheme="minorBidi"/>
          <w:color w:val="000000" w:themeColor="text1"/>
          <w:sz w:val="22"/>
          <w:szCs w:val="22"/>
        </w:rPr>
      </w:pPr>
    </w:p>
    <w:p w:rsidR="001C7EE9" w:rsidRPr="00F771E6" w:rsidP="003C3A17" w14:paraId="126A8F6C" w14:textId="73A4B57C">
      <w:pPr>
        <w:pStyle w:val="Header4"/>
      </w:pPr>
      <w:bookmarkStart w:id="12" w:name="_Toc132315572"/>
      <w:r w:rsidRPr="00F771E6">
        <w:t>Sampling Methods</w:t>
      </w:r>
      <w:bookmarkEnd w:id="12"/>
    </w:p>
    <w:p w:rsidR="00EF15BB" w:rsidRPr="00F771E6" w:rsidP="00850B5D" w14:paraId="202D899B" w14:textId="3168918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olor w:val="000000" w:themeColor="text1"/>
          <w:sz w:val="24"/>
        </w:rPr>
      </w:pPr>
      <w:r w:rsidRPr="00F771E6">
        <w:rPr>
          <w:sz w:val="24"/>
        </w:rPr>
        <w:t xml:space="preserve">The Provider Resiliency Evaluation does not employ any statistical methods to select respondents. </w:t>
      </w:r>
      <w:r w:rsidRPr="00F771E6" w:rsidR="1DDAC3A1">
        <w:rPr>
          <w:rFonts w:eastAsia="Calibri"/>
          <w:color w:val="000000" w:themeColor="text1"/>
          <w:sz w:val="24"/>
        </w:rPr>
        <w:t xml:space="preserve">A census approach will be </w:t>
      </w:r>
      <w:r w:rsidRPr="00F771E6" w:rsidR="7310FA64">
        <w:rPr>
          <w:rFonts w:eastAsia="Calibri"/>
          <w:color w:val="000000" w:themeColor="text1"/>
          <w:sz w:val="24"/>
        </w:rPr>
        <w:t>u</w:t>
      </w:r>
      <w:r w:rsidRPr="00F771E6" w:rsidR="3E0BF502">
        <w:rPr>
          <w:rFonts w:eastAsia="Calibri"/>
          <w:color w:val="000000" w:themeColor="text1"/>
          <w:sz w:val="24"/>
        </w:rPr>
        <w:t>sed</w:t>
      </w:r>
      <w:r w:rsidRPr="00F771E6" w:rsidR="1DDAC3A1">
        <w:rPr>
          <w:rFonts w:eastAsia="Calibri"/>
          <w:color w:val="000000" w:themeColor="text1"/>
          <w:sz w:val="24"/>
        </w:rPr>
        <w:t xml:space="preserve"> for </w:t>
      </w:r>
      <w:r w:rsidRPr="00F771E6" w:rsidR="00242514">
        <w:rPr>
          <w:rFonts w:eastAsia="Calibri"/>
          <w:color w:val="000000" w:themeColor="text1"/>
          <w:sz w:val="24"/>
        </w:rPr>
        <w:t xml:space="preserve">all data collection </w:t>
      </w:r>
      <w:r w:rsidRPr="00F771E6">
        <w:rPr>
          <w:rFonts w:eastAsia="Calibri"/>
          <w:color w:val="000000" w:themeColor="text1"/>
          <w:sz w:val="24"/>
        </w:rPr>
        <w:t xml:space="preserve">efforts except </w:t>
      </w:r>
      <w:r w:rsidRPr="00F771E6" w:rsidR="00E36DC1">
        <w:rPr>
          <w:rFonts w:eastAsia="Calibri"/>
          <w:color w:val="000000" w:themeColor="text1"/>
          <w:sz w:val="24"/>
        </w:rPr>
        <w:t>for the</w:t>
      </w:r>
      <w:r w:rsidRPr="00F771E6">
        <w:rPr>
          <w:rFonts w:eastAsia="Calibri"/>
          <w:color w:val="000000" w:themeColor="text1"/>
          <w:sz w:val="24"/>
        </w:rPr>
        <w:t xml:space="preserve"> comparison group (which is explained in the</w:t>
      </w:r>
      <w:r w:rsidRPr="00F771E6">
        <w:t xml:space="preserve"> </w:t>
      </w:r>
      <w:r w:rsidRPr="00F771E6">
        <w:rPr>
          <w:rFonts w:eastAsia="Calibri"/>
          <w:color w:val="000000" w:themeColor="text1"/>
          <w:sz w:val="24"/>
        </w:rPr>
        <w:t xml:space="preserve">Design </w:t>
      </w:r>
      <w:r w:rsidRPr="00F771E6" w:rsidR="407054A1">
        <w:rPr>
          <w:rFonts w:eastAsia="Calibri"/>
          <w:color w:val="000000" w:themeColor="text1"/>
          <w:sz w:val="24"/>
        </w:rPr>
        <w:t>and Sampling for</w:t>
      </w:r>
      <w:r w:rsidRPr="00F771E6">
        <w:rPr>
          <w:rFonts w:eastAsia="Calibri"/>
          <w:color w:val="000000" w:themeColor="text1"/>
          <w:sz w:val="24"/>
        </w:rPr>
        <w:t xml:space="preserve"> the Training Program Comparison Group Survey section below)</w:t>
      </w:r>
      <w:r w:rsidRPr="00F771E6" w:rsidR="00242514">
        <w:rPr>
          <w:rFonts w:eastAsia="Calibri"/>
          <w:color w:val="000000" w:themeColor="text1"/>
          <w:sz w:val="24"/>
        </w:rPr>
        <w:t xml:space="preserve">. </w:t>
      </w:r>
    </w:p>
    <w:p w:rsidR="00EF15BB" w:rsidRPr="00F771E6" w:rsidP="00850B5D" w14:paraId="4A524989"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olor w:val="000000" w:themeColor="text1"/>
          <w:sz w:val="24"/>
        </w:rPr>
      </w:pPr>
    </w:p>
    <w:p w:rsidR="00FF6E0C" w:rsidRPr="00F771E6" w:rsidP="6365D3BD" w14:paraId="5D8AD9D5" w14:textId="3081000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rPr>
          <w:rFonts w:eastAsia="Calibri"/>
          <w:color w:val="000000" w:themeColor="text1"/>
          <w:sz w:val="24"/>
        </w:rPr>
      </w:pPr>
      <w:r w:rsidRPr="00F771E6">
        <w:rPr>
          <w:rFonts w:eastAsia="Calibri"/>
          <w:color w:val="000000" w:themeColor="text1"/>
          <w:sz w:val="24"/>
        </w:rPr>
        <w:t xml:space="preserve">A census </w:t>
      </w:r>
      <w:r w:rsidRPr="00F771E6" w:rsidR="3DEE13CC">
        <w:rPr>
          <w:rFonts w:eastAsia="Calibri"/>
          <w:color w:val="000000" w:themeColor="text1"/>
          <w:sz w:val="24"/>
        </w:rPr>
        <w:t>approach</w:t>
      </w:r>
      <w:r w:rsidRPr="00F771E6">
        <w:rPr>
          <w:rFonts w:eastAsia="Calibri"/>
          <w:color w:val="000000" w:themeColor="text1"/>
          <w:sz w:val="24"/>
        </w:rPr>
        <w:t xml:space="preserve"> will be used for </w:t>
      </w:r>
      <w:r w:rsidRPr="00F771E6" w:rsidR="2BFCA66C">
        <w:rPr>
          <w:rFonts w:eastAsia="Calibri"/>
          <w:color w:val="000000" w:themeColor="text1"/>
          <w:sz w:val="24"/>
        </w:rPr>
        <w:t>The</w:t>
      </w:r>
      <w:r w:rsidRPr="00F771E6" w:rsidR="0CE5324C">
        <w:rPr>
          <w:rFonts w:eastAsia="Calibri"/>
          <w:color w:val="000000" w:themeColor="text1"/>
          <w:sz w:val="24"/>
        </w:rPr>
        <w:t xml:space="preserve"> Training P</w:t>
      </w:r>
      <w:r w:rsidRPr="00F771E6" w:rsidR="2D600846">
        <w:rPr>
          <w:rFonts w:eastAsia="Calibri"/>
          <w:color w:val="000000" w:themeColor="text1"/>
          <w:sz w:val="24"/>
        </w:rPr>
        <w:t>rogram/The Workforce Program</w:t>
      </w:r>
      <w:r w:rsidRPr="00F771E6" w:rsidR="2BFCA66C">
        <w:rPr>
          <w:rFonts w:eastAsia="Calibri"/>
          <w:color w:val="000000" w:themeColor="text1"/>
          <w:sz w:val="24"/>
        </w:rPr>
        <w:t xml:space="preserve"> Awardee Training and Services Report </w:t>
      </w:r>
      <w:r w:rsidRPr="00F771E6" w:rsidR="6FBC6BBD">
        <w:rPr>
          <w:rFonts w:eastAsia="Calibri"/>
          <w:color w:val="000000" w:themeColor="text1"/>
          <w:sz w:val="24"/>
        </w:rPr>
        <w:t xml:space="preserve">(Awardee Training and Services Report) </w:t>
      </w:r>
      <w:r w:rsidRPr="00F771E6" w:rsidR="2BFCA66C">
        <w:rPr>
          <w:rFonts w:eastAsia="Calibri"/>
          <w:color w:val="000000" w:themeColor="text1"/>
          <w:sz w:val="24"/>
        </w:rPr>
        <w:t>and the Healthcare Workforce Fielding Track</w:t>
      </w:r>
      <w:r w:rsidRPr="00F771E6" w:rsidR="00657652">
        <w:rPr>
          <w:rFonts w:eastAsia="Calibri"/>
          <w:color w:val="000000" w:themeColor="text1"/>
          <w:sz w:val="24"/>
        </w:rPr>
        <w:t>er</w:t>
      </w:r>
      <w:r w:rsidRPr="00F771E6" w:rsidR="2BFCA66C">
        <w:rPr>
          <w:rFonts w:eastAsia="Calibri"/>
          <w:color w:val="000000" w:themeColor="text1"/>
          <w:sz w:val="24"/>
        </w:rPr>
        <w:t xml:space="preserve"> for</w:t>
      </w:r>
      <w:r w:rsidRPr="00F771E6" w:rsidR="03A4C34A">
        <w:rPr>
          <w:rFonts w:eastAsia="Calibri"/>
          <w:color w:val="000000" w:themeColor="text1"/>
          <w:sz w:val="24"/>
        </w:rPr>
        <w:t xml:space="preserve"> the Training Program and </w:t>
      </w:r>
      <w:r w:rsidRPr="00F771E6" w:rsidR="2529675D">
        <w:rPr>
          <w:rFonts w:eastAsia="Calibri"/>
          <w:color w:val="000000" w:themeColor="text1"/>
          <w:sz w:val="24"/>
        </w:rPr>
        <w:t>t</w:t>
      </w:r>
      <w:r w:rsidRPr="00F771E6" w:rsidR="03A4C34A">
        <w:rPr>
          <w:rFonts w:eastAsia="Calibri"/>
          <w:color w:val="000000" w:themeColor="text1"/>
          <w:sz w:val="24"/>
        </w:rPr>
        <w:t>he Workforce Program</w:t>
      </w:r>
      <w:r w:rsidRPr="00F771E6" w:rsidR="2529675D">
        <w:rPr>
          <w:rFonts w:eastAsia="Calibri"/>
          <w:color w:val="000000" w:themeColor="text1"/>
          <w:sz w:val="24"/>
        </w:rPr>
        <w:t xml:space="preserve"> awardees </w:t>
      </w:r>
      <w:r w:rsidRPr="00F771E6" w:rsidR="0525DF0B">
        <w:rPr>
          <w:rFonts w:eastAsia="Calibri"/>
          <w:color w:val="000000" w:themeColor="text1"/>
          <w:sz w:val="24"/>
        </w:rPr>
        <w:t xml:space="preserve">because </w:t>
      </w:r>
      <w:r w:rsidRPr="00F771E6" w:rsidR="6B9D6078">
        <w:rPr>
          <w:rFonts w:eastAsia="Calibri"/>
          <w:color w:val="000000" w:themeColor="text1"/>
          <w:sz w:val="24"/>
        </w:rPr>
        <w:t xml:space="preserve">the data provided </w:t>
      </w:r>
      <w:r w:rsidRPr="00F771E6" w:rsidR="4B537CA0">
        <w:rPr>
          <w:rFonts w:eastAsia="Calibri"/>
          <w:color w:val="000000" w:themeColor="text1"/>
          <w:sz w:val="24"/>
        </w:rPr>
        <w:t xml:space="preserve">on the form </w:t>
      </w:r>
      <w:r w:rsidRPr="00F771E6" w:rsidR="6B9D6078">
        <w:rPr>
          <w:rFonts w:eastAsia="Calibri"/>
          <w:color w:val="000000" w:themeColor="text1"/>
          <w:sz w:val="24"/>
        </w:rPr>
        <w:t xml:space="preserve">is needed </w:t>
      </w:r>
      <w:r w:rsidRPr="00F771E6" w:rsidR="4B537CA0">
        <w:rPr>
          <w:rFonts w:eastAsia="Calibri"/>
          <w:color w:val="000000" w:themeColor="text1"/>
          <w:sz w:val="24"/>
        </w:rPr>
        <w:t>to tailor</w:t>
      </w:r>
      <w:r w:rsidRPr="00F771E6" w:rsidR="6B9D6078">
        <w:rPr>
          <w:rFonts w:eastAsia="Calibri"/>
          <w:color w:val="000000" w:themeColor="text1"/>
          <w:sz w:val="24"/>
        </w:rPr>
        <w:t xml:space="preserve"> the survey </w:t>
      </w:r>
      <w:r w:rsidRPr="00F771E6" w:rsidR="4B537CA0">
        <w:rPr>
          <w:rFonts w:eastAsia="Calibri"/>
          <w:color w:val="000000" w:themeColor="text1"/>
          <w:sz w:val="24"/>
        </w:rPr>
        <w:t>for each awardee</w:t>
      </w:r>
      <w:r w:rsidRPr="00F771E6" w:rsidR="00CE1D24">
        <w:rPr>
          <w:rFonts w:eastAsia="Calibri"/>
          <w:color w:val="000000" w:themeColor="text1"/>
          <w:sz w:val="24"/>
        </w:rPr>
        <w:t>,</w:t>
      </w:r>
      <w:r w:rsidRPr="00F771E6" w:rsidR="1A885C21">
        <w:rPr>
          <w:rFonts w:eastAsia="Calibri"/>
          <w:color w:val="000000" w:themeColor="text1"/>
          <w:sz w:val="24"/>
        </w:rPr>
        <w:t xml:space="preserve"> and the data collected about each awardees’ target population will be used for non-response analysis</w:t>
      </w:r>
      <w:r w:rsidRPr="00F771E6" w:rsidR="4B537CA0">
        <w:rPr>
          <w:rFonts w:eastAsia="Calibri"/>
          <w:color w:val="000000" w:themeColor="text1"/>
          <w:sz w:val="24"/>
        </w:rPr>
        <w:t xml:space="preserve">. </w:t>
      </w:r>
      <w:r w:rsidRPr="00F771E6" w:rsidR="4B390827">
        <w:rPr>
          <w:rFonts w:eastAsia="Calibri"/>
          <w:color w:val="000000" w:themeColor="text1"/>
          <w:sz w:val="24"/>
        </w:rPr>
        <w:t>A census appr</w:t>
      </w:r>
      <w:r w:rsidRPr="00F771E6" w:rsidR="5B5ADCC7">
        <w:rPr>
          <w:rFonts w:eastAsia="Calibri"/>
          <w:color w:val="000000" w:themeColor="text1"/>
          <w:sz w:val="24"/>
        </w:rPr>
        <w:t>oach is also needed for the</w:t>
      </w:r>
      <w:r w:rsidRPr="00F771E6" w:rsidR="43FE2BE8">
        <w:rPr>
          <w:rFonts w:eastAsia="Calibri"/>
          <w:color w:val="000000" w:themeColor="text1"/>
          <w:sz w:val="24"/>
        </w:rPr>
        <w:t xml:space="preserve"> Awardee Survey about the Technical Assistance Center (TAC</w:t>
      </w:r>
      <w:r w:rsidRPr="00F771E6" w:rsidR="6CB8B7AA">
        <w:rPr>
          <w:rFonts w:eastAsia="Calibri"/>
          <w:color w:val="000000" w:themeColor="text1"/>
          <w:sz w:val="24"/>
        </w:rPr>
        <w:t>)</w:t>
      </w:r>
      <w:r w:rsidRPr="00F771E6" w:rsidR="23DA271E">
        <w:rPr>
          <w:rFonts w:eastAsia="Calibri"/>
          <w:color w:val="000000" w:themeColor="text1"/>
          <w:sz w:val="24"/>
        </w:rPr>
        <w:t>,</w:t>
      </w:r>
      <w:r w:rsidRPr="00F771E6" w:rsidR="00D46AB0">
        <w:rPr>
          <w:rFonts w:eastAsia="Calibri"/>
          <w:color w:val="000000" w:themeColor="text1"/>
          <w:sz w:val="24"/>
        </w:rPr>
        <w:t xml:space="preserve"> </w:t>
      </w:r>
      <w:r w:rsidRPr="00F771E6" w:rsidR="23DA271E">
        <w:rPr>
          <w:rFonts w:eastAsia="Calibri"/>
          <w:color w:val="000000" w:themeColor="text1"/>
          <w:sz w:val="24"/>
        </w:rPr>
        <w:t xml:space="preserve">The </w:t>
      </w:r>
      <w:r w:rsidRPr="00F771E6" w:rsidR="240ECB1A">
        <w:rPr>
          <w:rFonts w:eastAsia="Calibri"/>
          <w:color w:val="000000" w:themeColor="text1"/>
          <w:sz w:val="24"/>
        </w:rPr>
        <w:t>Training Program/The Workforce Program Awardee</w:t>
      </w:r>
      <w:r w:rsidRPr="00F771E6" w:rsidR="23DA271E">
        <w:rPr>
          <w:rFonts w:eastAsia="Calibri"/>
          <w:color w:val="000000" w:themeColor="text1"/>
          <w:sz w:val="24"/>
        </w:rPr>
        <w:t xml:space="preserve"> Cost Workbook</w:t>
      </w:r>
      <w:r w:rsidRPr="00F771E6" w:rsidR="3FCA7B14">
        <w:rPr>
          <w:rFonts w:eastAsia="Calibri"/>
          <w:color w:val="000000" w:themeColor="text1"/>
          <w:sz w:val="24"/>
        </w:rPr>
        <w:t xml:space="preserve"> (the Awardee Cost Workbook)</w:t>
      </w:r>
      <w:r w:rsidRPr="00F771E6" w:rsidR="01FE36BC">
        <w:rPr>
          <w:rFonts w:eastAsia="Calibri"/>
          <w:color w:val="000000" w:themeColor="text1"/>
          <w:sz w:val="24"/>
        </w:rPr>
        <w:t>,</w:t>
      </w:r>
      <w:r w:rsidRPr="00F771E6" w:rsidR="5B1E8E49">
        <w:rPr>
          <w:rFonts w:eastAsia="Calibri"/>
          <w:color w:val="000000" w:themeColor="text1"/>
          <w:sz w:val="24"/>
        </w:rPr>
        <w:t xml:space="preserve"> The Awardee Interview, and Organizational Assessment Interview Protocol because </w:t>
      </w:r>
      <w:r w:rsidRPr="00F771E6" w:rsidR="53D130BB">
        <w:rPr>
          <w:rFonts w:eastAsia="Calibri"/>
          <w:color w:val="000000" w:themeColor="text1"/>
          <w:sz w:val="24"/>
        </w:rPr>
        <w:t>of the wide range of program</w:t>
      </w:r>
      <w:r w:rsidRPr="00F771E6" w:rsidR="00EA1A61">
        <w:rPr>
          <w:rFonts w:eastAsia="Calibri"/>
          <w:color w:val="000000" w:themeColor="text1"/>
          <w:sz w:val="24"/>
        </w:rPr>
        <w:t>s</w:t>
      </w:r>
      <w:r w:rsidRPr="00F771E6" w:rsidR="53D130BB">
        <w:rPr>
          <w:rFonts w:eastAsia="Calibri"/>
          <w:color w:val="000000" w:themeColor="text1"/>
          <w:sz w:val="24"/>
        </w:rPr>
        <w:t xml:space="preserve"> and the need to understand the implementation and cost benefit of each awardee</w:t>
      </w:r>
      <w:r w:rsidRPr="00F771E6" w:rsidR="00D478C9">
        <w:rPr>
          <w:rFonts w:eastAsia="Calibri"/>
          <w:color w:val="000000" w:themeColor="text1"/>
          <w:sz w:val="24"/>
        </w:rPr>
        <w:t>’</w:t>
      </w:r>
      <w:r w:rsidRPr="00F771E6" w:rsidR="53D130BB">
        <w:rPr>
          <w:rFonts w:eastAsia="Calibri"/>
          <w:color w:val="000000" w:themeColor="text1"/>
          <w:sz w:val="24"/>
        </w:rPr>
        <w:t>s approach to reducing burnout and/or creating organizational change</w:t>
      </w:r>
      <w:r w:rsidRPr="00F771E6" w:rsidR="5B1E8E49">
        <w:rPr>
          <w:rFonts w:eastAsia="Calibri"/>
          <w:color w:val="000000" w:themeColor="text1"/>
          <w:sz w:val="24"/>
        </w:rPr>
        <w:t xml:space="preserve">.  </w:t>
      </w:r>
      <w:r w:rsidRPr="00F771E6" w:rsidR="595B700D">
        <w:rPr>
          <w:rFonts w:eastAsia="Calibri"/>
          <w:color w:val="000000" w:themeColor="text1"/>
          <w:sz w:val="24"/>
        </w:rPr>
        <w:t xml:space="preserve">  </w:t>
      </w:r>
    </w:p>
    <w:p w:rsidR="00FF6E0C" w:rsidRPr="00F771E6" w:rsidP="00850B5D" w14:paraId="15D7F39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olor w:val="000000" w:themeColor="text1"/>
          <w:sz w:val="24"/>
        </w:rPr>
      </w:pPr>
    </w:p>
    <w:p w:rsidR="1DDAC3A1" w:rsidRPr="00F771E6" w:rsidP="003C3A17" w14:paraId="6B5D64F3" w14:textId="313A47C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olor w:val="000000" w:themeColor="text1"/>
          <w:sz w:val="24"/>
        </w:rPr>
      </w:pPr>
      <w:r w:rsidRPr="00F771E6">
        <w:rPr>
          <w:rFonts w:eastAsia="Calibri"/>
          <w:color w:val="000000" w:themeColor="text1"/>
          <w:sz w:val="24"/>
        </w:rPr>
        <w:t xml:space="preserve">For the </w:t>
      </w:r>
      <w:r w:rsidRPr="00F771E6" w:rsidR="6A9A951C">
        <w:rPr>
          <w:rFonts w:eastAsia="Calibri"/>
          <w:color w:val="000000" w:themeColor="text1"/>
          <w:sz w:val="24"/>
        </w:rPr>
        <w:t xml:space="preserve">Health Care </w:t>
      </w:r>
      <w:r w:rsidRPr="00F771E6" w:rsidR="3CF6B646">
        <w:rPr>
          <w:rFonts w:eastAsia="Calibri"/>
          <w:color w:val="000000" w:themeColor="text1"/>
          <w:sz w:val="24"/>
        </w:rPr>
        <w:t>W</w:t>
      </w:r>
      <w:r w:rsidRPr="00F771E6" w:rsidR="6A9A951C">
        <w:rPr>
          <w:rFonts w:eastAsia="Calibri"/>
          <w:color w:val="000000" w:themeColor="text1"/>
          <w:sz w:val="24"/>
        </w:rPr>
        <w:t>orkforce</w:t>
      </w:r>
      <w:r w:rsidRPr="00F771E6" w:rsidR="240942EE">
        <w:rPr>
          <w:rFonts w:eastAsia="Calibri"/>
          <w:color w:val="000000" w:themeColor="text1"/>
          <w:sz w:val="24"/>
        </w:rPr>
        <w:t xml:space="preserve"> Survey</w:t>
      </w:r>
      <w:r w:rsidRPr="00F771E6">
        <w:rPr>
          <w:rFonts w:eastAsia="Calibri"/>
          <w:color w:val="000000" w:themeColor="text1"/>
          <w:sz w:val="24"/>
        </w:rPr>
        <w:t xml:space="preserve"> </w:t>
      </w:r>
      <w:r w:rsidRPr="00F771E6" w:rsidR="2CE58F45">
        <w:rPr>
          <w:rFonts w:eastAsia="Calibri"/>
          <w:color w:val="000000" w:themeColor="text1"/>
          <w:sz w:val="24"/>
        </w:rPr>
        <w:t>t</w:t>
      </w:r>
      <w:r w:rsidRPr="00F771E6" w:rsidR="0EC78BDB">
        <w:rPr>
          <w:rFonts w:eastAsia="Calibri"/>
          <w:color w:val="000000" w:themeColor="text1"/>
          <w:sz w:val="24"/>
        </w:rPr>
        <w:t>here</w:t>
      </w:r>
      <w:r w:rsidRPr="00F771E6" w:rsidR="240942EE">
        <w:rPr>
          <w:rFonts w:eastAsia="Calibri"/>
          <w:color w:val="000000" w:themeColor="text1"/>
          <w:sz w:val="24"/>
        </w:rPr>
        <w:t xml:space="preserve"> are </w:t>
      </w:r>
      <w:r w:rsidRPr="00F771E6" w:rsidR="00E02D7B">
        <w:rPr>
          <w:rFonts w:eastAsia="Calibri"/>
          <w:color w:val="000000" w:themeColor="text1"/>
          <w:sz w:val="24"/>
        </w:rPr>
        <w:t>several</w:t>
      </w:r>
      <w:r w:rsidRPr="00F771E6" w:rsidR="240942EE">
        <w:rPr>
          <w:rFonts w:eastAsia="Calibri"/>
          <w:color w:val="000000" w:themeColor="text1"/>
          <w:sz w:val="24"/>
        </w:rPr>
        <w:t xml:space="preserve"> reasons that </w:t>
      </w:r>
      <w:r w:rsidRPr="00F771E6" w:rsidR="00B011AF">
        <w:rPr>
          <w:rFonts w:eastAsia="Calibri"/>
          <w:color w:val="000000" w:themeColor="text1"/>
          <w:sz w:val="24"/>
        </w:rPr>
        <w:t xml:space="preserve">a census </w:t>
      </w:r>
      <w:r w:rsidRPr="00F771E6" w:rsidR="00A4055C">
        <w:rPr>
          <w:rFonts w:eastAsia="Calibri"/>
          <w:color w:val="000000" w:themeColor="text1"/>
          <w:sz w:val="24"/>
        </w:rPr>
        <w:t>approach</w:t>
      </w:r>
      <w:r w:rsidRPr="00F771E6" w:rsidR="240942EE">
        <w:rPr>
          <w:rFonts w:eastAsia="Calibri"/>
          <w:color w:val="000000" w:themeColor="text1"/>
          <w:sz w:val="24"/>
        </w:rPr>
        <w:t xml:space="preserve"> is the optimal sampling approach</w:t>
      </w:r>
      <w:r w:rsidRPr="00F771E6" w:rsidR="00E80799">
        <w:rPr>
          <w:rFonts w:eastAsia="Calibri"/>
          <w:color w:val="000000" w:themeColor="text1"/>
          <w:sz w:val="24"/>
        </w:rPr>
        <w:t>:</w:t>
      </w:r>
      <w:r w:rsidRPr="00F771E6" w:rsidR="240942EE">
        <w:rPr>
          <w:rFonts w:eastAsia="Calibri"/>
          <w:color w:val="000000" w:themeColor="text1"/>
          <w:sz w:val="24"/>
        </w:rPr>
        <w:t xml:space="preserve"> </w:t>
      </w:r>
    </w:p>
    <w:p w:rsidR="00E80799" w:rsidRPr="00F771E6" w14:paraId="25042160" w14:textId="77777777">
      <w:pPr>
        <w:pStyle w:val="ListParagraph"/>
        <w:numPr>
          <w:ilvl w:val="0"/>
          <w:numId w:val="5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There</w:t>
      </w:r>
      <w:r w:rsidRPr="00F771E6" w:rsidR="240942EE">
        <w:rPr>
          <w:rFonts w:eastAsia="Calibri"/>
          <w:color w:val="000000" w:themeColor="text1"/>
          <w:sz w:val="24"/>
        </w:rPr>
        <w:t xml:space="preserve"> is a lack of </w:t>
      </w:r>
      <w:r w:rsidRPr="00F771E6" w:rsidR="007D067D">
        <w:rPr>
          <w:rFonts w:eastAsia="Calibri"/>
          <w:color w:val="000000" w:themeColor="text1"/>
          <w:sz w:val="24"/>
        </w:rPr>
        <w:t>a</w:t>
      </w:r>
      <w:r w:rsidRPr="00F771E6" w:rsidR="00F0540B">
        <w:rPr>
          <w:rFonts w:eastAsia="Calibri"/>
          <w:color w:val="000000" w:themeColor="text1"/>
          <w:sz w:val="24"/>
        </w:rPr>
        <w:t>uxiliary</w:t>
      </w:r>
      <w:r w:rsidRPr="00F771E6" w:rsidR="240942EE">
        <w:rPr>
          <w:rFonts w:eastAsia="Calibri"/>
          <w:color w:val="000000" w:themeColor="text1"/>
          <w:sz w:val="24"/>
        </w:rPr>
        <w:t xml:space="preserve"> information that can be used to</w:t>
      </w:r>
      <w:r w:rsidRPr="00F771E6" w:rsidR="43C0512B">
        <w:rPr>
          <w:rFonts w:eastAsia="Calibri"/>
          <w:color w:val="000000" w:themeColor="text1"/>
          <w:sz w:val="24"/>
        </w:rPr>
        <w:t xml:space="preserve"> develop an efficient sample </w:t>
      </w:r>
      <w:r w:rsidRPr="00F771E6" w:rsidR="00F0540B">
        <w:rPr>
          <w:rFonts w:eastAsia="Calibri"/>
          <w:color w:val="000000" w:themeColor="text1"/>
          <w:sz w:val="24"/>
        </w:rPr>
        <w:t>design</w:t>
      </w:r>
      <w:r w:rsidRPr="00F771E6">
        <w:rPr>
          <w:rFonts w:eastAsia="Calibri"/>
          <w:color w:val="000000" w:themeColor="text1"/>
          <w:sz w:val="24"/>
        </w:rPr>
        <w:t>.</w:t>
      </w:r>
    </w:p>
    <w:p w:rsidR="00F64FF1" w:rsidRPr="00F771E6" w14:paraId="32B17969" w14:textId="33DA18B4">
      <w:pPr>
        <w:pStyle w:val="ListParagraph"/>
        <w:numPr>
          <w:ilvl w:val="0"/>
          <w:numId w:val="5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This</w:t>
      </w:r>
      <w:r w:rsidRPr="00F771E6" w:rsidR="005E4943">
        <w:rPr>
          <w:rFonts w:eastAsia="Calibri"/>
          <w:color w:val="000000" w:themeColor="text1"/>
          <w:sz w:val="24"/>
        </w:rPr>
        <w:t xml:space="preserve"> r</w:t>
      </w:r>
      <w:r w:rsidRPr="00F771E6" w:rsidR="006079C6">
        <w:rPr>
          <w:rFonts w:eastAsia="Calibri"/>
          <w:color w:val="000000" w:themeColor="text1"/>
          <w:sz w:val="24"/>
        </w:rPr>
        <w:t>educes the complexity of the survey administration</w:t>
      </w:r>
      <w:r w:rsidRPr="00F771E6" w:rsidR="00FE6081">
        <w:rPr>
          <w:rFonts w:eastAsia="Calibri"/>
          <w:color w:val="000000" w:themeColor="text1"/>
          <w:sz w:val="24"/>
        </w:rPr>
        <w:t xml:space="preserve"> and information transfers between HRSA</w:t>
      </w:r>
      <w:r w:rsidRPr="00F771E6" w:rsidR="00BE53F4">
        <w:rPr>
          <w:rFonts w:eastAsia="Calibri"/>
          <w:color w:val="000000" w:themeColor="text1"/>
          <w:sz w:val="24"/>
        </w:rPr>
        <w:t xml:space="preserve">, the data collection contractor NORC, and the </w:t>
      </w:r>
      <w:r w:rsidRPr="00F771E6" w:rsidR="00E03538">
        <w:rPr>
          <w:rFonts w:eastAsia="Calibri"/>
          <w:color w:val="000000" w:themeColor="text1"/>
          <w:sz w:val="24"/>
        </w:rPr>
        <w:t>awardees</w:t>
      </w:r>
      <w:r w:rsidRPr="00F771E6" w:rsidR="00C764C2">
        <w:rPr>
          <w:rFonts w:eastAsia="Calibri"/>
          <w:color w:val="000000" w:themeColor="text1"/>
          <w:sz w:val="24"/>
        </w:rPr>
        <w:t>.</w:t>
      </w:r>
    </w:p>
    <w:p w:rsidR="0023336E" w:rsidRPr="00F771E6" w14:paraId="7A5EDF6B" w14:textId="5570E0CD">
      <w:pPr>
        <w:pStyle w:val="ListParagraph"/>
        <w:numPr>
          <w:ilvl w:val="0"/>
          <w:numId w:val="5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 xml:space="preserve">Although we strive to </w:t>
      </w:r>
      <w:r w:rsidRPr="00F771E6" w:rsidR="005E7E00">
        <w:rPr>
          <w:rFonts w:eastAsia="Calibri"/>
          <w:color w:val="000000" w:themeColor="text1"/>
          <w:sz w:val="24"/>
        </w:rPr>
        <w:t xml:space="preserve">achieve high response rates, a census approach has the best </w:t>
      </w:r>
      <w:r w:rsidRPr="00F771E6" w:rsidR="00964B41">
        <w:rPr>
          <w:rFonts w:eastAsia="Calibri"/>
          <w:color w:val="000000" w:themeColor="text1"/>
          <w:sz w:val="24"/>
        </w:rPr>
        <w:t xml:space="preserve">chance of </w:t>
      </w:r>
      <w:r w:rsidRPr="00F771E6" w:rsidR="00A41C1A">
        <w:rPr>
          <w:rFonts w:eastAsia="Calibri"/>
          <w:color w:val="000000" w:themeColor="text1"/>
          <w:sz w:val="24"/>
        </w:rPr>
        <w:t xml:space="preserve">achieving large enough sample sizes </w:t>
      </w:r>
      <w:r w:rsidRPr="00F771E6" w:rsidR="000B0CC4">
        <w:rPr>
          <w:rFonts w:eastAsia="Calibri"/>
          <w:color w:val="000000" w:themeColor="text1"/>
          <w:sz w:val="24"/>
        </w:rPr>
        <w:t xml:space="preserve">to yield </w:t>
      </w:r>
      <w:r w:rsidRPr="00F771E6">
        <w:rPr>
          <w:rFonts w:eastAsia="Calibri"/>
          <w:color w:val="000000" w:themeColor="text1"/>
          <w:sz w:val="24"/>
        </w:rPr>
        <w:t>sufficient statistical power.</w:t>
      </w:r>
    </w:p>
    <w:p w:rsidR="00C54C1E" w:rsidRPr="00F771E6" w14:paraId="0E5D7CBF" w14:textId="708A1EC2">
      <w:pPr>
        <w:pStyle w:val="ListParagraph"/>
        <w:numPr>
          <w:ilvl w:val="0"/>
          <w:numId w:val="5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 xml:space="preserve">There is a desire to </w:t>
      </w:r>
      <w:r w:rsidRPr="00F771E6" w:rsidR="418C5A31">
        <w:rPr>
          <w:rFonts w:eastAsia="Calibri"/>
          <w:color w:val="000000" w:themeColor="text1"/>
          <w:sz w:val="24"/>
        </w:rPr>
        <w:t>conduct</w:t>
      </w:r>
      <w:r w:rsidRPr="00F771E6">
        <w:rPr>
          <w:rFonts w:eastAsia="Calibri"/>
          <w:color w:val="000000" w:themeColor="text1"/>
          <w:sz w:val="24"/>
        </w:rPr>
        <w:t xml:space="preserve"> subgroup </w:t>
      </w:r>
      <w:r w:rsidRPr="00F771E6" w:rsidR="23BD33F6">
        <w:rPr>
          <w:rFonts w:eastAsia="Calibri"/>
          <w:color w:val="000000" w:themeColor="text1"/>
          <w:sz w:val="24"/>
        </w:rPr>
        <w:t>analy</w:t>
      </w:r>
      <w:r w:rsidRPr="00F771E6" w:rsidR="57D3A253">
        <w:rPr>
          <w:rFonts w:eastAsia="Calibri"/>
          <w:color w:val="000000" w:themeColor="text1"/>
          <w:sz w:val="24"/>
        </w:rPr>
        <w:t>ses; some</w:t>
      </w:r>
      <w:r w:rsidRPr="00F771E6" w:rsidR="00086B48">
        <w:rPr>
          <w:rFonts w:eastAsia="Calibri"/>
          <w:color w:val="000000" w:themeColor="text1"/>
          <w:sz w:val="24"/>
        </w:rPr>
        <w:t xml:space="preserve"> subgroups </w:t>
      </w:r>
      <w:r w:rsidRPr="00F771E6">
        <w:rPr>
          <w:rFonts w:eastAsia="Calibri"/>
          <w:color w:val="000000" w:themeColor="text1"/>
          <w:sz w:val="24"/>
        </w:rPr>
        <w:t xml:space="preserve">cannot be identified prior to </w:t>
      </w:r>
      <w:r w:rsidRPr="00F771E6" w:rsidR="21003E79">
        <w:rPr>
          <w:rFonts w:eastAsia="Calibri"/>
          <w:color w:val="000000" w:themeColor="text1"/>
          <w:sz w:val="24"/>
        </w:rPr>
        <w:t>data</w:t>
      </w:r>
      <w:r w:rsidRPr="00F771E6">
        <w:rPr>
          <w:rFonts w:eastAsia="Calibri"/>
          <w:color w:val="000000" w:themeColor="text1"/>
          <w:sz w:val="24"/>
        </w:rPr>
        <w:t xml:space="preserve"> collection</w:t>
      </w:r>
      <w:r w:rsidRPr="00F771E6" w:rsidR="3491CB0E">
        <w:rPr>
          <w:rFonts w:eastAsia="Calibri"/>
          <w:color w:val="000000" w:themeColor="text1"/>
          <w:sz w:val="24"/>
        </w:rPr>
        <w:t xml:space="preserve"> using a sampling approach</w:t>
      </w:r>
      <w:r w:rsidRPr="00F771E6">
        <w:rPr>
          <w:rFonts w:eastAsia="Calibri"/>
          <w:color w:val="000000" w:themeColor="text1"/>
          <w:sz w:val="24"/>
        </w:rPr>
        <w:t>.</w:t>
      </w:r>
    </w:p>
    <w:p w:rsidR="655E4153" w:rsidRPr="00F771E6" w:rsidP="4042BA4A" w14:paraId="05751DAF" w14:textId="0C5D8FDD">
      <w:pPr>
        <w:pStyle w:val="ListParagraph"/>
        <w:numPr>
          <w:ilvl w:val="0"/>
          <w:numId w:val="5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eastAsia="Calibri"/>
          <w:color w:val="000000" w:themeColor="text1"/>
          <w:sz w:val="24"/>
        </w:rPr>
      </w:pPr>
      <w:r w:rsidRPr="00F771E6">
        <w:rPr>
          <w:rFonts w:eastAsia="Calibri"/>
          <w:color w:val="000000" w:themeColor="text1"/>
          <w:sz w:val="24"/>
        </w:rPr>
        <w:t>Given the diversity in responden</w:t>
      </w:r>
      <w:r w:rsidRPr="00F771E6" w:rsidR="00417E9D">
        <w:rPr>
          <w:rFonts w:eastAsia="Calibri"/>
          <w:color w:val="000000" w:themeColor="text1"/>
          <w:sz w:val="24"/>
        </w:rPr>
        <w:t>t</w:t>
      </w:r>
      <w:r w:rsidRPr="00F771E6" w:rsidR="000C001F">
        <w:rPr>
          <w:rFonts w:eastAsia="Calibri"/>
          <w:color w:val="000000" w:themeColor="text1"/>
          <w:sz w:val="24"/>
        </w:rPr>
        <w:t>s</w:t>
      </w:r>
      <w:r w:rsidRPr="00F771E6" w:rsidR="00650538">
        <w:rPr>
          <w:rFonts w:eastAsia="Calibri"/>
          <w:color w:val="000000" w:themeColor="text1"/>
          <w:sz w:val="24"/>
        </w:rPr>
        <w:t xml:space="preserve">, a census approach has the best </w:t>
      </w:r>
      <w:r w:rsidRPr="00F771E6" w:rsidR="00705A10">
        <w:rPr>
          <w:rFonts w:eastAsia="Calibri"/>
          <w:color w:val="000000" w:themeColor="text1"/>
          <w:sz w:val="24"/>
        </w:rPr>
        <w:t>chance</w:t>
      </w:r>
      <w:r w:rsidRPr="00F771E6" w:rsidR="00650538">
        <w:rPr>
          <w:rFonts w:eastAsia="Calibri"/>
          <w:color w:val="000000" w:themeColor="text1"/>
          <w:sz w:val="24"/>
        </w:rPr>
        <w:t xml:space="preserve"> of getting a respondent pool </w:t>
      </w:r>
      <w:r w:rsidRPr="00F771E6" w:rsidR="00EE2693">
        <w:rPr>
          <w:rFonts w:eastAsia="Calibri"/>
          <w:color w:val="000000" w:themeColor="text1"/>
          <w:sz w:val="24"/>
        </w:rPr>
        <w:t xml:space="preserve">with representation for a wide range of </w:t>
      </w:r>
      <w:r w:rsidRPr="00F771E6" w:rsidR="007978C0">
        <w:rPr>
          <w:rFonts w:eastAsia="Calibri"/>
          <w:color w:val="000000" w:themeColor="text1"/>
          <w:sz w:val="24"/>
        </w:rPr>
        <w:t>respondents.</w:t>
      </w:r>
      <w:r w:rsidRPr="00F771E6" w:rsidR="00EE2693">
        <w:rPr>
          <w:rFonts w:eastAsia="Calibri"/>
          <w:color w:val="000000" w:themeColor="text1"/>
          <w:sz w:val="24"/>
        </w:rPr>
        <w:t xml:space="preserve"> </w:t>
      </w:r>
      <w:r w:rsidRPr="00F771E6" w:rsidR="0023336E">
        <w:rPr>
          <w:rFonts w:eastAsia="Calibri"/>
          <w:color w:val="000000" w:themeColor="text1"/>
          <w:sz w:val="24"/>
        </w:rPr>
        <w:t xml:space="preserve"> </w:t>
      </w:r>
      <w:bookmarkStart w:id="13" w:name="OLE_LINK14"/>
      <w:bookmarkStart w:id="14" w:name="OLE_LINK27"/>
      <w:bookmarkEnd w:id="7"/>
      <w:bookmarkEnd w:id="13"/>
      <w:bookmarkEnd w:id="14"/>
      <w:r w:rsidRPr="00F771E6">
        <w:br/>
      </w:r>
    </w:p>
    <w:p w:rsidR="0083678D" w:rsidRPr="00F771E6" w:rsidP="0083678D" w14:paraId="1CB56B90" w14:textId="1315551B">
      <w:pPr>
        <w:pStyle w:val="Header4"/>
      </w:pPr>
      <w:bookmarkStart w:id="15" w:name="_Toc132315573"/>
      <w:r w:rsidRPr="00F771E6">
        <w:t xml:space="preserve">Design </w:t>
      </w:r>
      <w:r w:rsidRPr="00F771E6" w:rsidR="002F5C1C">
        <w:t>and Sampling for</w:t>
      </w:r>
      <w:r w:rsidRPr="00F771E6">
        <w:t xml:space="preserve"> the Training Program Comparison Group Survey</w:t>
      </w:r>
      <w:bookmarkEnd w:id="15"/>
    </w:p>
    <w:p w:rsidR="006010E8" w:rsidRPr="00F771E6" w:rsidP="006010E8" w14:paraId="4E026D3B" w14:textId="77730D32">
      <w:pPr>
        <w:rPr>
          <w:sz w:val="24"/>
        </w:rPr>
      </w:pPr>
      <w:r w:rsidRPr="00F771E6">
        <w:rPr>
          <w:sz w:val="24"/>
        </w:rPr>
        <w:t xml:space="preserve">The </w:t>
      </w:r>
      <w:r w:rsidRPr="00F771E6" w:rsidR="00645280">
        <w:rPr>
          <w:sz w:val="24"/>
        </w:rPr>
        <w:t>Training Program</w:t>
      </w:r>
      <w:r w:rsidRPr="00F771E6">
        <w:rPr>
          <w:sz w:val="24"/>
        </w:rPr>
        <w:t xml:space="preserve"> Comparison </w:t>
      </w:r>
      <w:r w:rsidRPr="00F771E6" w:rsidR="00645280">
        <w:rPr>
          <w:sz w:val="24"/>
        </w:rPr>
        <w:t xml:space="preserve">Group </w:t>
      </w:r>
      <w:r w:rsidRPr="00F771E6">
        <w:rPr>
          <w:sz w:val="24"/>
        </w:rPr>
        <w:t xml:space="preserve">Survey is designed to provide nationally representative estimates on burnout and retention for members of the healthcare workforce. The target population for this survey is the healthcare workforce in the United States. </w:t>
      </w:r>
      <w:r w:rsidRPr="00F771E6" w:rsidR="08A08655">
        <w:rPr>
          <w:sz w:val="24"/>
        </w:rPr>
        <w:t>Th</w:t>
      </w:r>
      <w:r w:rsidRPr="00F771E6" w:rsidR="31B24150">
        <w:rPr>
          <w:sz w:val="24"/>
        </w:rPr>
        <w:t>e</w:t>
      </w:r>
      <w:r w:rsidRPr="00F771E6" w:rsidR="6E5D4B84">
        <w:rPr>
          <w:sz w:val="24"/>
        </w:rPr>
        <w:t xml:space="preserve"> </w:t>
      </w:r>
      <w:r w:rsidRPr="00F771E6" w:rsidR="456BF044">
        <w:rPr>
          <w:sz w:val="24"/>
        </w:rPr>
        <w:t>S</w:t>
      </w:r>
      <w:r w:rsidRPr="00F771E6" w:rsidR="6E5D4B84">
        <w:rPr>
          <w:sz w:val="24"/>
        </w:rPr>
        <w:t xml:space="preserve">urvey </w:t>
      </w:r>
      <w:r w:rsidRPr="00F771E6">
        <w:rPr>
          <w:sz w:val="24"/>
        </w:rPr>
        <w:t xml:space="preserve">will utilize NORC’s </w:t>
      </w:r>
      <w:r w:rsidRPr="00F771E6">
        <w:rPr>
          <w:sz w:val="24"/>
        </w:rPr>
        <w:t>Ameri</w:t>
      </w:r>
      <w:r w:rsidRPr="00F771E6" w:rsidR="00CD5441">
        <w:rPr>
          <w:sz w:val="24"/>
        </w:rPr>
        <w:t>S</w:t>
      </w:r>
      <w:r w:rsidRPr="00F771E6">
        <w:rPr>
          <w:sz w:val="24"/>
        </w:rPr>
        <w:t>peak</w:t>
      </w:r>
      <w:r w:rsidRPr="00F771E6">
        <w:rPr>
          <w:sz w:val="24"/>
        </w:rPr>
        <w:t xml:space="preserve"> Panel supplemented </w:t>
      </w:r>
      <w:r w:rsidRPr="00F771E6" w:rsidR="00010018">
        <w:rPr>
          <w:sz w:val="24"/>
        </w:rPr>
        <w:t xml:space="preserve">by Survey Healthcare </w:t>
      </w:r>
      <w:r w:rsidRPr="00F771E6" w:rsidR="583A8BC9">
        <w:rPr>
          <w:sz w:val="24"/>
        </w:rPr>
        <w:t>G</w:t>
      </w:r>
      <w:r w:rsidRPr="00F771E6" w:rsidR="2EDB1877">
        <w:rPr>
          <w:sz w:val="24"/>
        </w:rPr>
        <w:t>lobal</w:t>
      </w:r>
      <w:r w:rsidRPr="00F771E6" w:rsidR="006F1017">
        <w:rPr>
          <w:sz w:val="24"/>
        </w:rPr>
        <w:t xml:space="preserve"> (SHG)</w:t>
      </w:r>
      <w:r w:rsidRPr="00F771E6" w:rsidR="00010018">
        <w:rPr>
          <w:sz w:val="24"/>
        </w:rPr>
        <w:t xml:space="preserve">’s </w:t>
      </w:r>
      <w:r w:rsidRPr="00F771E6">
        <w:rPr>
          <w:sz w:val="24"/>
        </w:rPr>
        <w:t xml:space="preserve">non-probability panel. HRSA plans </w:t>
      </w:r>
      <w:r w:rsidRPr="00F771E6" w:rsidR="456BF044">
        <w:rPr>
          <w:sz w:val="24"/>
        </w:rPr>
        <w:t>to</w:t>
      </w:r>
      <w:r w:rsidRPr="00F771E6" w:rsidR="6E5D4B84">
        <w:rPr>
          <w:sz w:val="24"/>
        </w:rPr>
        <w:t xml:space="preserve"> obtain</w:t>
      </w:r>
      <w:r w:rsidRPr="00F771E6">
        <w:rPr>
          <w:sz w:val="24"/>
        </w:rPr>
        <w:t xml:space="preserve"> </w:t>
      </w:r>
      <w:r w:rsidRPr="00F771E6" w:rsidR="00E61C40">
        <w:rPr>
          <w:sz w:val="24"/>
        </w:rPr>
        <w:t xml:space="preserve">up to </w:t>
      </w:r>
      <w:r w:rsidRPr="00F771E6">
        <w:rPr>
          <w:sz w:val="24"/>
        </w:rPr>
        <w:t xml:space="preserve">1,500 responses across both panels, </w:t>
      </w:r>
      <w:r w:rsidRPr="00F771E6" w:rsidR="006F1017">
        <w:rPr>
          <w:sz w:val="24"/>
        </w:rPr>
        <w:t>comprising</w:t>
      </w:r>
      <w:r w:rsidRPr="00F771E6">
        <w:rPr>
          <w:sz w:val="24"/>
        </w:rPr>
        <w:t xml:space="preserve"> 800 from </w:t>
      </w:r>
      <w:r w:rsidRPr="00F771E6">
        <w:rPr>
          <w:sz w:val="24"/>
        </w:rPr>
        <w:t>AmeriSpeak</w:t>
      </w:r>
      <w:r w:rsidRPr="00F771E6">
        <w:rPr>
          <w:sz w:val="24"/>
        </w:rPr>
        <w:t xml:space="preserve"> and 700 from </w:t>
      </w:r>
      <w:r w:rsidRPr="00F771E6" w:rsidR="5AEC6CB2">
        <w:rPr>
          <w:sz w:val="24"/>
        </w:rPr>
        <w:t>SHG</w:t>
      </w:r>
      <w:r w:rsidRPr="00F771E6">
        <w:rPr>
          <w:sz w:val="24"/>
        </w:rPr>
        <w:t xml:space="preserve">. </w:t>
      </w:r>
      <w:r w:rsidRPr="00F771E6" w:rsidR="009C4534">
        <w:rPr>
          <w:sz w:val="24"/>
        </w:rPr>
        <w:t xml:space="preserve">This sample size will allow </w:t>
      </w:r>
      <w:r w:rsidRPr="00F771E6" w:rsidR="001D7A1C">
        <w:rPr>
          <w:sz w:val="24"/>
        </w:rPr>
        <w:t xml:space="preserve">HRSA to detect a difference of 10% in </w:t>
      </w:r>
      <w:r w:rsidRPr="00F771E6" w:rsidR="00283ACC">
        <w:rPr>
          <w:sz w:val="24"/>
        </w:rPr>
        <w:t xml:space="preserve">the </w:t>
      </w:r>
      <w:r w:rsidRPr="00F771E6" w:rsidR="001D7A1C">
        <w:rPr>
          <w:sz w:val="24"/>
        </w:rPr>
        <w:t xml:space="preserve">retention </w:t>
      </w:r>
      <w:r w:rsidRPr="00F771E6" w:rsidR="00283ACC">
        <w:rPr>
          <w:sz w:val="24"/>
        </w:rPr>
        <w:t xml:space="preserve">rate </w:t>
      </w:r>
      <w:r w:rsidRPr="00F771E6" w:rsidR="00903E45">
        <w:rPr>
          <w:sz w:val="24"/>
        </w:rPr>
        <w:t xml:space="preserve">between the comparison group and </w:t>
      </w:r>
      <w:r w:rsidRPr="00F771E6" w:rsidR="00481BF5">
        <w:rPr>
          <w:sz w:val="24"/>
        </w:rPr>
        <w:t>the awardees</w:t>
      </w:r>
      <w:r w:rsidRPr="00F771E6" w:rsidR="00B72D67">
        <w:rPr>
          <w:sz w:val="24"/>
        </w:rPr>
        <w:t>.</w:t>
      </w:r>
      <w:r>
        <w:rPr>
          <w:rStyle w:val="FootnoteReference"/>
          <w:sz w:val="24"/>
        </w:rPr>
        <w:footnoteReference w:id="3"/>
      </w:r>
    </w:p>
    <w:p w:rsidR="00165E4F" w:rsidRPr="00F771E6" w:rsidP="006010E8" w14:paraId="42E472CF" w14:textId="77777777">
      <w:pPr>
        <w:rPr>
          <w:sz w:val="24"/>
        </w:rPr>
      </w:pPr>
    </w:p>
    <w:p w:rsidR="00165E4F" w:rsidRPr="00F771E6" w:rsidP="00D840B5" w14:paraId="77FB1520" w14:textId="495B3A23">
      <w:pPr>
        <w:pStyle w:val="Header5"/>
      </w:pPr>
      <w:bookmarkStart w:id="16" w:name="_Toc132315574"/>
      <w:r w:rsidRPr="00F771E6">
        <w:t>AmeriSpeak</w:t>
      </w:r>
      <w:r w:rsidRPr="00F771E6">
        <w:t xml:space="preserve"> Panel</w:t>
      </w:r>
      <w:bookmarkEnd w:id="16"/>
    </w:p>
    <w:p w:rsidR="0083678D" w:rsidRPr="00F771E6" w:rsidP="655E4153" w14:paraId="798CD4AF" w14:textId="0BC8BEAA">
      <w:pPr>
        <w:rPr>
          <w:rFonts w:eastAsia="Calibri"/>
          <w:color w:val="000000" w:themeColor="text1"/>
          <w:sz w:val="24"/>
        </w:rPr>
      </w:pPr>
    </w:p>
    <w:p w:rsidR="000D5EC4" w:rsidRPr="00F771E6" w:rsidP="0037459F" w14:paraId="7207568C" w14:textId="1309A8F4">
      <w:pPr>
        <w:pStyle w:val="Header6"/>
      </w:pPr>
      <w:bookmarkStart w:id="17" w:name="_Toc132315575"/>
      <w:r w:rsidRPr="00F771E6">
        <w:t>AmeriSpeak</w:t>
      </w:r>
      <w:r w:rsidRPr="00F771E6">
        <w:t xml:space="preserve"> </w:t>
      </w:r>
      <w:r w:rsidRPr="00F771E6" w:rsidR="00BF411E">
        <w:t>Frame</w:t>
      </w:r>
      <w:bookmarkEnd w:id="17"/>
    </w:p>
    <w:p w:rsidR="00BF411E" w:rsidRPr="00F771E6" w:rsidP="00BF411E" w14:paraId="35F56807" w14:textId="1309A8F4">
      <w:pPr>
        <w:rPr>
          <w:sz w:val="24"/>
        </w:rPr>
      </w:pPr>
      <w:r w:rsidRPr="00F771E6">
        <w:rPr>
          <w:sz w:val="24"/>
        </w:rPr>
        <w:t xml:space="preserve">NORC recruits its </w:t>
      </w:r>
      <w:r w:rsidRPr="00F771E6">
        <w:rPr>
          <w:sz w:val="24"/>
        </w:rPr>
        <w:t>AmeriSpeak</w:t>
      </w:r>
      <w:r w:rsidRPr="00F771E6">
        <w:rPr>
          <w:sz w:val="24"/>
        </w:rPr>
        <w:t xml:space="preserve"> panel members using address-based sampling (ABS) to contact U.S. households at random. The primary sampling frame for </w:t>
      </w:r>
      <w:r w:rsidRPr="00F771E6">
        <w:rPr>
          <w:sz w:val="24"/>
        </w:rPr>
        <w:t>AmeriSpeak</w:t>
      </w:r>
      <w:r w:rsidRPr="00F771E6">
        <w:rPr>
          <w:sz w:val="24"/>
        </w:rPr>
        <w:t xml:space="preserve"> is the NORC master sample or the National Frame, a multistage probability sample that represents the U.S. household population for over 90</w:t>
      </w:r>
      <w:r w:rsidRPr="00F771E6" w:rsidR="00134115">
        <w:rPr>
          <w:sz w:val="24"/>
        </w:rPr>
        <w:t>%</w:t>
      </w:r>
      <w:r w:rsidRPr="00F771E6">
        <w:rPr>
          <w:sz w:val="24"/>
        </w:rPr>
        <w:t xml:space="preserve"> of the sample segments. NORC uses the </w:t>
      </w:r>
      <w:r w:rsidRPr="00F771E6" w:rsidR="00660BCC">
        <w:rPr>
          <w:sz w:val="24"/>
        </w:rPr>
        <w:t>U.S. Postal Service (</w:t>
      </w:r>
      <w:r w:rsidRPr="00F771E6">
        <w:rPr>
          <w:sz w:val="24"/>
        </w:rPr>
        <w:t>USPS</w:t>
      </w:r>
      <w:r w:rsidRPr="00F771E6" w:rsidR="00660BCC">
        <w:rPr>
          <w:sz w:val="24"/>
        </w:rPr>
        <w:t>)</w:t>
      </w:r>
      <w:r w:rsidRPr="00F771E6">
        <w:rPr>
          <w:sz w:val="24"/>
        </w:rPr>
        <w:t xml:space="preserve"> Delivery Sequence File (DSF) to update the addresses annually. </w:t>
      </w:r>
    </w:p>
    <w:p w:rsidR="00BF411E" w:rsidRPr="00F771E6" w:rsidP="00BA1AE0" w14:paraId="22A4AADD" w14:textId="45338AF7">
      <w:pPr>
        <w:rPr>
          <w:sz w:val="24"/>
        </w:rPr>
      </w:pPr>
    </w:p>
    <w:p w:rsidR="00BF411E" w:rsidRPr="00F771E6" w:rsidP="1E33A097" w14:paraId="20A8905D" w14:textId="6014D9D0">
      <w:pPr>
        <w:rPr>
          <w:sz w:val="24"/>
        </w:rPr>
      </w:pPr>
      <w:r w:rsidRPr="00F771E6">
        <w:rPr>
          <w:sz w:val="24"/>
        </w:rPr>
        <w:t xml:space="preserve">For the construction of the National Frame, the primary sampling units </w:t>
      </w:r>
      <w:r w:rsidRPr="00F771E6" w:rsidR="002D3135">
        <w:rPr>
          <w:sz w:val="24"/>
        </w:rPr>
        <w:t>comprised</w:t>
      </w:r>
      <w:r w:rsidRPr="00F771E6">
        <w:rPr>
          <w:sz w:val="24"/>
        </w:rPr>
        <w:t xml:space="preserve"> 1,917 National Frame Areas (NFAs), where each NFA is an entire metropolitan area (made up of one or more counties), a county, or a group of counties with a minimum population of 10,000. A total of 126 NFAs are selected in the first stage, including </w:t>
      </w:r>
      <w:r w:rsidRPr="00F771E6" w:rsidR="006D1A29">
        <w:rPr>
          <w:sz w:val="24"/>
        </w:rPr>
        <w:t xml:space="preserve">28 non-urban NFAs, </w:t>
      </w:r>
      <w:r w:rsidRPr="00F771E6">
        <w:rPr>
          <w:sz w:val="24"/>
        </w:rPr>
        <w:t xml:space="preserve">38 certainty NFAs, </w:t>
      </w:r>
      <w:r w:rsidRPr="00F771E6" w:rsidR="006D1A29">
        <w:rPr>
          <w:sz w:val="24"/>
        </w:rPr>
        <w:t xml:space="preserve">and </w:t>
      </w:r>
      <w:r w:rsidRPr="00F771E6">
        <w:rPr>
          <w:sz w:val="24"/>
        </w:rPr>
        <w:t xml:space="preserve">60 urban NFAs. Implicit stratification was achieved by sorting the segments by location (NFA, state, and county), principal city indicator, and ethnic and income indicators. From each </w:t>
      </w:r>
      <w:r w:rsidRPr="00F771E6" w:rsidR="006D2AC7">
        <w:rPr>
          <w:sz w:val="24"/>
        </w:rPr>
        <w:t xml:space="preserve">rural </w:t>
      </w:r>
      <w:r w:rsidRPr="00F771E6">
        <w:rPr>
          <w:sz w:val="24"/>
        </w:rPr>
        <w:t xml:space="preserve">and </w:t>
      </w:r>
      <w:r w:rsidRPr="00F771E6" w:rsidR="006D2AC7">
        <w:rPr>
          <w:sz w:val="24"/>
        </w:rPr>
        <w:t xml:space="preserve">urban </w:t>
      </w:r>
      <w:r w:rsidRPr="00F771E6">
        <w:rPr>
          <w:sz w:val="24"/>
        </w:rPr>
        <w:t xml:space="preserve">NFA, a sample of </w:t>
      </w:r>
      <w:r w:rsidRPr="00F771E6" w:rsidR="006D2AC7">
        <w:rPr>
          <w:sz w:val="24"/>
        </w:rPr>
        <w:t xml:space="preserve">five </w:t>
      </w:r>
      <w:r w:rsidRPr="00F771E6">
        <w:rPr>
          <w:sz w:val="24"/>
        </w:rPr>
        <w:t xml:space="preserve">and </w:t>
      </w:r>
      <w:r w:rsidRPr="00F771E6" w:rsidR="006D2AC7">
        <w:rPr>
          <w:sz w:val="24"/>
        </w:rPr>
        <w:t xml:space="preserve">eight </w:t>
      </w:r>
      <w:r w:rsidRPr="00F771E6">
        <w:rPr>
          <w:sz w:val="24"/>
        </w:rPr>
        <w:t xml:space="preserve">segments, respectively, was selected using systematic </w:t>
      </w:r>
      <w:r w:rsidRPr="00F771E6" w:rsidR="00350855">
        <w:rPr>
          <w:sz w:val="24"/>
        </w:rPr>
        <w:t>probability-proportional-to-size (</w:t>
      </w:r>
      <w:r w:rsidRPr="00F771E6">
        <w:rPr>
          <w:sz w:val="24"/>
        </w:rPr>
        <w:t>PPS</w:t>
      </w:r>
      <w:r w:rsidRPr="00F771E6" w:rsidR="00350855">
        <w:rPr>
          <w:sz w:val="24"/>
        </w:rPr>
        <w:t>)</w:t>
      </w:r>
      <w:r w:rsidRPr="00F771E6">
        <w:rPr>
          <w:sz w:val="24"/>
        </w:rPr>
        <w:t xml:space="preserve"> sampling where the measure of size is the number of housing units per segment. Overall, a stratified probability sample of 1,514 segments was selected into the National Frame in the second stage sampling.</w:t>
      </w:r>
      <w:r w:rsidRPr="00F771E6" w:rsidR="00EC1134">
        <w:rPr>
          <w:sz w:val="24"/>
        </w:rPr>
        <w:t xml:space="preserve"> </w:t>
      </w:r>
      <w:r w:rsidRPr="00F771E6">
        <w:rPr>
          <w:sz w:val="24"/>
        </w:rPr>
        <w:t>In addition to NORC’s National Frame, the DSF is used as a supplemental sample frame in four states</w:t>
      </w:r>
      <w:r w:rsidRPr="00F771E6" w:rsidR="001C2DC6">
        <w:rPr>
          <w:sz w:val="24"/>
        </w:rPr>
        <w:t xml:space="preserve"> (</w:t>
      </w:r>
      <w:r w:rsidRPr="00F771E6">
        <w:rPr>
          <w:sz w:val="24"/>
        </w:rPr>
        <w:t>Alaska, Iowa, North Dakota, and Wyoming</w:t>
      </w:r>
      <w:r w:rsidRPr="00F771E6" w:rsidR="001C2DC6">
        <w:rPr>
          <w:sz w:val="24"/>
        </w:rPr>
        <w:t>)</w:t>
      </w:r>
      <w:r w:rsidRPr="00F771E6">
        <w:rPr>
          <w:sz w:val="24"/>
        </w:rPr>
        <w:t xml:space="preserve"> to assure </w:t>
      </w:r>
      <w:r w:rsidRPr="00F771E6">
        <w:rPr>
          <w:sz w:val="24"/>
        </w:rPr>
        <w:t>AmeriSpeak</w:t>
      </w:r>
      <w:r w:rsidRPr="00F771E6">
        <w:rPr>
          <w:sz w:val="24"/>
        </w:rPr>
        <w:t xml:space="preserve"> presence in all U.S. states and Washington, D.C. </w:t>
      </w:r>
    </w:p>
    <w:p w:rsidR="0039394A" w:rsidRPr="00F771E6" w:rsidP="00BF411E" w14:paraId="3F49CABF" w14:textId="4185ABCD">
      <w:pPr>
        <w:rPr>
          <w:sz w:val="24"/>
        </w:rPr>
      </w:pPr>
    </w:p>
    <w:p w:rsidR="00C21E5C" w:rsidRPr="00F771E6" w:rsidP="002B60C9" w14:paraId="478C028E" w14:textId="56E2B3B7">
      <w:pPr>
        <w:pStyle w:val="Header6"/>
      </w:pPr>
      <w:bookmarkStart w:id="18" w:name="_Toc132315576"/>
      <w:r w:rsidRPr="00F771E6">
        <w:t>AmeriSpeak</w:t>
      </w:r>
      <w:r w:rsidRPr="00F771E6">
        <w:t xml:space="preserve"> </w:t>
      </w:r>
      <w:r w:rsidRPr="00F771E6" w:rsidR="0039394A">
        <w:t>Panel Constructio</w:t>
      </w:r>
      <w:r w:rsidRPr="00F771E6">
        <w:t>n</w:t>
      </w:r>
      <w:bookmarkEnd w:id="18"/>
    </w:p>
    <w:p w:rsidR="0039394A" w:rsidRPr="00F771E6" w:rsidP="009E5F80" w14:paraId="4D8927ED" w14:textId="1B7DE377">
      <w:pPr>
        <w:rPr>
          <w:sz w:val="24"/>
          <w:szCs w:val="32"/>
        </w:rPr>
      </w:pPr>
      <w:r w:rsidRPr="00F771E6">
        <w:rPr>
          <w:sz w:val="24"/>
          <w:szCs w:val="32"/>
        </w:rPr>
        <w:t>AmeriSpeak</w:t>
      </w:r>
      <w:r w:rsidRPr="00F771E6">
        <w:rPr>
          <w:sz w:val="24"/>
          <w:szCs w:val="32"/>
        </w:rPr>
        <w:t xml:space="preserve"> panel recruitments take place annually. </w:t>
      </w:r>
      <w:r w:rsidRPr="00F771E6" w:rsidR="002A77D5">
        <w:rPr>
          <w:sz w:val="24"/>
          <w:szCs w:val="32"/>
        </w:rPr>
        <w:t xml:space="preserve">The </w:t>
      </w:r>
      <w:r w:rsidRPr="00F771E6" w:rsidR="00D343BA">
        <w:rPr>
          <w:sz w:val="24"/>
          <w:szCs w:val="32"/>
        </w:rPr>
        <w:t>NFA</w:t>
      </w:r>
      <w:r w:rsidRPr="00F771E6">
        <w:rPr>
          <w:sz w:val="24"/>
          <w:szCs w:val="32"/>
        </w:rPr>
        <w:t xml:space="preserve"> segments </w:t>
      </w:r>
      <w:r w:rsidRPr="00F771E6" w:rsidR="002A77D5">
        <w:rPr>
          <w:sz w:val="24"/>
          <w:szCs w:val="32"/>
        </w:rPr>
        <w:t xml:space="preserve">are </w:t>
      </w:r>
      <w:r w:rsidRPr="00F771E6">
        <w:rPr>
          <w:sz w:val="24"/>
          <w:szCs w:val="32"/>
        </w:rPr>
        <w:t>stratified into six sampling strata based on the race/ethnicity and age composition of each segment</w:t>
      </w:r>
      <w:r w:rsidRPr="00F771E6" w:rsidR="000344B5">
        <w:rPr>
          <w:sz w:val="24"/>
          <w:szCs w:val="32"/>
        </w:rPr>
        <w:t>.</w:t>
      </w:r>
      <w:r w:rsidRPr="00F771E6" w:rsidR="00204203">
        <w:rPr>
          <w:sz w:val="24"/>
          <w:szCs w:val="32"/>
        </w:rPr>
        <w:t xml:space="preserve"> </w:t>
      </w:r>
      <w:r w:rsidRPr="00F771E6">
        <w:rPr>
          <w:sz w:val="24"/>
          <w:szCs w:val="32"/>
        </w:rPr>
        <w:t xml:space="preserve">To support the second stage of panel recruitment, initially sampled but nonresponding housing units are subsampled for </w:t>
      </w:r>
      <w:r w:rsidRPr="00F771E6" w:rsidR="0080202F">
        <w:rPr>
          <w:sz w:val="24"/>
          <w:szCs w:val="32"/>
        </w:rPr>
        <w:t>nonresponsive follow</w:t>
      </w:r>
      <w:r w:rsidRPr="00F771E6" w:rsidR="004E393C">
        <w:rPr>
          <w:sz w:val="24"/>
          <w:szCs w:val="32"/>
        </w:rPr>
        <w:t>-</w:t>
      </w:r>
      <w:r w:rsidRPr="00F771E6" w:rsidR="0080202F">
        <w:rPr>
          <w:sz w:val="24"/>
          <w:szCs w:val="32"/>
        </w:rPr>
        <w:t>up (</w:t>
      </w:r>
      <w:r w:rsidRPr="00F771E6">
        <w:rPr>
          <w:sz w:val="24"/>
          <w:szCs w:val="32"/>
        </w:rPr>
        <w:t>NRFU</w:t>
      </w:r>
      <w:r w:rsidRPr="00F771E6" w:rsidR="0080202F">
        <w:rPr>
          <w:sz w:val="24"/>
          <w:szCs w:val="32"/>
        </w:rPr>
        <w:t>)</w:t>
      </w:r>
      <w:r w:rsidRPr="00F771E6">
        <w:rPr>
          <w:sz w:val="24"/>
          <w:szCs w:val="32"/>
        </w:rPr>
        <w:t>. Overall, approximately one in five initially nonresponding housing units are subsampled for NRFU, using the same six sampling strata defined above. Due to NRFU, these initially nonresponding housing units have a higher selection probability compared to the housing units that were recruited during the first stage of panel recruitment.</w:t>
      </w:r>
      <w:r w:rsidRPr="00F771E6" w:rsidR="00740993">
        <w:rPr>
          <w:sz w:val="24"/>
          <w:szCs w:val="32"/>
        </w:rPr>
        <w:t xml:space="preserve"> </w:t>
      </w:r>
      <w:r w:rsidRPr="00F771E6">
        <w:rPr>
          <w:sz w:val="24"/>
          <w:szCs w:val="32"/>
        </w:rPr>
        <w:t xml:space="preserve">NORC’s National Frame is designed to represent the U.S. household population nationally. </w:t>
      </w:r>
      <w:r w:rsidRPr="00F771E6" w:rsidR="005A2248">
        <w:rPr>
          <w:sz w:val="24"/>
          <w:szCs w:val="32"/>
        </w:rPr>
        <w:t xml:space="preserve">Each </w:t>
      </w:r>
      <w:r w:rsidRPr="00F771E6" w:rsidR="00C23C0C">
        <w:rPr>
          <w:sz w:val="24"/>
          <w:szCs w:val="32"/>
        </w:rPr>
        <w:t xml:space="preserve">year a major assessment of panel representativeness is conducted to inform the </w:t>
      </w:r>
      <w:r w:rsidRPr="00F771E6" w:rsidR="00C23C0C">
        <w:rPr>
          <w:sz w:val="24"/>
          <w:szCs w:val="32"/>
        </w:rPr>
        <w:t xml:space="preserve">annual sampling strategy </w:t>
      </w:r>
      <w:r w:rsidRPr="00F771E6" w:rsidR="00613C86">
        <w:rPr>
          <w:sz w:val="24"/>
          <w:szCs w:val="32"/>
        </w:rPr>
        <w:t xml:space="preserve">to </w:t>
      </w:r>
      <w:r w:rsidRPr="00F771E6" w:rsidR="009F4AEA">
        <w:rPr>
          <w:sz w:val="24"/>
          <w:szCs w:val="32"/>
        </w:rPr>
        <w:t>ensure representativity</w:t>
      </w:r>
      <w:r w:rsidRPr="00F771E6" w:rsidR="00613C86">
        <w:rPr>
          <w:sz w:val="24"/>
          <w:szCs w:val="32"/>
        </w:rPr>
        <w:t xml:space="preserve"> by state</w:t>
      </w:r>
      <w:r w:rsidRPr="00F771E6" w:rsidR="006E7994">
        <w:rPr>
          <w:sz w:val="24"/>
          <w:szCs w:val="32"/>
        </w:rPr>
        <w:t xml:space="preserve"> as well as a full range of demographic variables.</w:t>
      </w:r>
      <w:r w:rsidRPr="00F771E6" w:rsidR="00BA2428">
        <w:rPr>
          <w:sz w:val="24"/>
          <w:szCs w:val="32"/>
        </w:rPr>
        <w:t xml:space="preserve"> </w:t>
      </w:r>
      <w:r w:rsidRPr="00F771E6" w:rsidR="006E7994">
        <w:rPr>
          <w:sz w:val="24"/>
          <w:szCs w:val="32"/>
        </w:rPr>
        <w:t>I</w:t>
      </w:r>
      <w:r w:rsidRPr="00F771E6" w:rsidR="00BA2428">
        <w:rPr>
          <w:sz w:val="24"/>
          <w:szCs w:val="32"/>
        </w:rPr>
        <w:t>f needed additional</w:t>
      </w:r>
      <w:r w:rsidRPr="00F771E6">
        <w:rPr>
          <w:sz w:val="24"/>
          <w:szCs w:val="32"/>
        </w:rPr>
        <w:t xml:space="preserve"> statewide samples using the USPS DSF file </w:t>
      </w:r>
      <w:r w:rsidRPr="00F771E6" w:rsidR="00BA2428">
        <w:rPr>
          <w:sz w:val="24"/>
          <w:szCs w:val="32"/>
        </w:rPr>
        <w:t xml:space="preserve">are </w:t>
      </w:r>
      <w:r w:rsidRPr="00F771E6">
        <w:rPr>
          <w:sz w:val="24"/>
          <w:szCs w:val="32"/>
        </w:rPr>
        <w:t>generated for supplemental recruitment.</w:t>
      </w:r>
      <w:r w:rsidRPr="00F771E6" w:rsidR="00B00FC4">
        <w:rPr>
          <w:sz w:val="24"/>
          <w:szCs w:val="32"/>
        </w:rPr>
        <w:t xml:space="preserve"> </w:t>
      </w:r>
    </w:p>
    <w:p w:rsidR="000D5EC4" w:rsidRPr="00F771E6" w:rsidP="00EE711B" w14:paraId="7CF471E0" w14:textId="1B326C59">
      <w:pPr>
        <w:rPr>
          <w:sz w:val="24"/>
        </w:rPr>
      </w:pPr>
    </w:p>
    <w:p w:rsidR="00B315F0" w:rsidRPr="00F771E6" w:rsidP="0027540E" w14:paraId="7DA28612" w14:textId="311EC131">
      <w:pPr>
        <w:pStyle w:val="Header6"/>
      </w:pPr>
      <w:bookmarkStart w:id="19" w:name="_Toc132315577"/>
      <w:r w:rsidRPr="00F771E6">
        <w:t>AmeriSpeak</w:t>
      </w:r>
      <w:r w:rsidRPr="00F771E6">
        <w:t xml:space="preserve"> </w:t>
      </w:r>
      <w:r w:rsidRPr="00F771E6" w:rsidR="000D5EC4">
        <w:t>Sample Design</w:t>
      </w:r>
      <w:bookmarkEnd w:id="19"/>
    </w:p>
    <w:p w:rsidR="00B315F0" w:rsidRPr="00F771E6" w:rsidP="00F748B5" w14:paraId="583402E5" w14:textId="77777777">
      <w:pPr>
        <w:rPr>
          <w:sz w:val="24"/>
          <w:szCs w:val="32"/>
        </w:rPr>
      </w:pPr>
      <w:r w:rsidRPr="00F771E6">
        <w:rPr>
          <w:sz w:val="24"/>
          <w:szCs w:val="32"/>
        </w:rPr>
        <w:t xml:space="preserve">The </w:t>
      </w:r>
      <w:r w:rsidRPr="00F771E6" w:rsidR="00696C03">
        <w:rPr>
          <w:sz w:val="24"/>
          <w:szCs w:val="32"/>
        </w:rPr>
        <w:t>Training Program</w:t>
      </w:r>
      <w:r w:rsidRPr="00F771E6">
        <w:rPr>
          <w:sz w:val="24"/>
          <w:szCs w:val="32"/>
        </w:rPr>
        <w:t xml:space="preserve"> Comparison </w:t>
      </w:r>
      <w:r w:rsidRPr="00F771E6" w:rsidR="00696C03">
        <w:rPr>
          <w:sz w:val="24"/>
          <w:szCs w:val="32"/>
        </w:rPr>
        <w:t xml:space="preserve">Group </w:t>
      </w:r>
      <w:r w:rsidRPr="00F771E6">
        <w:rPr>
          <w:sz w:val="24"/>
          <w:szCs w:val="32"/>
        </w:rPr>
        <w:t xml:space="preserve">Survey sample will be drawn from the active members of the </w:t>
      </w:r>
      <w:r w:rsidRPr="00F771E6">
        <w:rPr>
          <w:sz w:val="24"/>
          <w:szCs w:val="32"/>
        </w:rPr>
        <w:t>AmeriSpeak</w:t>
      </w:r>
      <w:r w:rsidRPr="00F771E6">
        <w:rPr>
          <w:sz w:val="24"/>
          <w:szCs w:val="32"/>
        </w:rPr>
        <w:t xml:space="preserve"> Panel. </w:t>
      </w:r>
      <w:bookmarkStart w:id="20" w:name="OLE_LINK24"/>
      <w:r w:rsidRPr="00F771E6">
        <w:rPr>
          <w:sz w:val="24"/>
          <w:szCs w:val="32"/>
        </w:rPr>
        <w:t xml:space="preserve">Panel members will be eligible for the sample if they reported </w:t>
      </w:r>
      <w:r w:rsidRPr="00F771E6" w:rsidR="001C4CE2">
        <w:rPr>
          <w:sz w:val="24"/>
          <w:szCs w:val="32"/>
        </w:rPr>
        <w:t xml:space="preserve">studying or </w:t>
      </w:r>
      <w:r w:rsidRPr="00F771E6">
        <w:rPr>
          <w:sz w:val="24"/>
          <w:szCs w:val="32"/>
        </w:rPr>
        <w:t xml:space="preserve">being employed in a </w:t>
      </w:r>
      <w:r w:rsidRPr="00F771E6" w:rsidR="009512DE">
        <w:rPr>
          <w:sz w:val="24"/>
          <w:szCs w:val="32"/>
        </w:rPr>
        <w:t>h</w:t>
      </w:r>
      <w:r w:rsidRPr="00F771E6">
        <w:rPr>
          <w:sz w:val="24"/>
          <w:szCs w:val="32"/>
        </w:rPr>
        <w:t xml:space="preserve">ealthcare or </w:t>
      </w:r>
      <w:r w:rsidRPr="00F771E6" w:rsidR="009512DE">
        <w:rPr>
          <w:sz w:val="24"/>
          <w:szCs w:val="32"/>
        </w:rPr>
        <w:t>h</w:t>
      </w:r>
      <w:r w:rsidRPr="00F771E6">
        <w:rPr>
          <w:sz w:val="24"/>
          <w:szCs w:val="32"/>
        </w:rPr>
        <w:t>ealthcare</w:t>
      </w:r>
      <w:r w:rsidRPr="00F771E6" w:rsidR="009512DE">
        <w:rPr>
          <w:sz w:val="24"/>
          <w:szCs w:val="32"/>
        </w:rPr>
        <w:t>-</w:t>
      </w:r>
      <w:r w:rsidRPr="00F771E6">
        <w:rPr>
          <w:sz w:val="24"/>
          <w:szCs w:val="32"/>
        </w:rPr>
        <w:t>related field during panel recruitment or other data collections since recruitment</w:t>
      </w:r>
      <w:r w:rsidRPr="00F771E6" w:rsidR="00A90642">
        <w:rPr>
          <w:sz w:val="24"/>
          <w:szCs w:val="32"/>
        </w:rPr>
        <w:t>.</w:t>
      </w:r>
      <w:r w:rsidRPr="00F771E6" w:rsidR="00E13C7C">
        <w:rPr>
          <w:sz w:val="24"/>
          <w:szCs w:val="32"/>
        </w:rPr>
        <w:t xml:space="preserve"> </w:t>
      </w:r>
      <w:bookmarkEnd w:id="20"/>
    </w:p>
    <w:p w:rsidR="00B315F0" w:rsidRPr="00F771E6" w:rsidP="00F748B5" w14:paraId="207D6E99" w14:textId="77777777">
      <w:pPr>
        <w:rPr>
          <w:sz w:val="24"/>
          <w:szCs w:val="32"/>
        </w:rPr>
      </w:pPr>
    </w:p>
    <w:p w:rsidR="000D5EC4" w:rsidRPr="00F771E6" w:rsidP="00F748B5" w14:paraId="0DFBA07B" w14:textId="209EE000">
      <w:pPr>
        <w:rPr>
          <w:sz w:val="24"/>
        </w:rPr>
      </w:pPr>
      <w:r w:rsidRPr="00F771E6">
        <w:rPr>
          <w:sz w:val="24"/>
        </w:rPr>
        <w:t>Since there is a limited number of panel members in these occupations</w:t>
      </w:r>
      <w:r w:rsidRPr="00F771E6" w:rsidR="00D51643">
        <w:rPr>
          <w:sz w:val="24"/>
        </w:rPr>
        <w:t>,</w:t>
      </w:r>
      <w:r w:rsidRPr="00F771E6">
        <w:rPr>
          <w:sz w:val="24"/>
        </w:rPr>
        <w:t xml:space="preserve"> all members with these occupations </w:t>
      </w:r>
      <w:r w:rsidRPr="00F771E6" w:rsidR="00025043">
        <w:rPr>
          <w:sz w:val="24"/>
        </w:rPr>
        <w:t xml:space="preserve">or studying these occupations </w:t>
      </w:r>
      <w:r w:rsidRPr="00F771E6">
        <w:rPr>
          <w:sz w:val="24"/>
        </w:rPr>
        <w:t xml:space="preserve">will be selected </w:t>
      </w:r>
      <w:r w:rsidRPr="00F771E6" w:rsidR="0033472E">
        <w:rPr>
          <w:sz w:val="24"/>
        </w:rPr>
        <w:t xml:space="preserve">initially </w:t>
      </w:r>
      <w:r w:rsidRPr="00F771E6">
        <w:rPr>
          <w:sz w:val="24"/>
        </w:rPr>
        <w:t xml:space="preserve">for the </w:t>
      </w:r>
      <w:r w:rsidRPr="00F771E6" w:rsidR="0033472E">
        <w:rPr>
          <w:sz w:val="24"/>
        </w:rPr>
        <w:t>S</w:t>
      </w:r>
      <w:r w:rsidRPr="00F771E6">
        <w:rPr>
          <w:sz w:val="24"/>
        </w:rPr>
        <w:t>urvey</w:t>
      </w:r>
      <w:r w:rsidRPr="00F771E6" w:rsidR="00F76891">
        <w:rPr>
          <w:sz w:val="24"/>
        </w:rPr>
        <w:t xml:space="preserve">, </w:t>
      </w:r>
      <w:r w:rsidRPr="00F771E6">
        <w:rPr>
          <w:sz w:val="24"/>
        </w:rPr>
        <w:t>yield</w:t>
      </w:r>
      <w:r w:rsidRPr="00F771E6" w:rsidR="00F76891">
        <w:rPr>
          <w:sz w:val="24"/>
        </w:rPr>
        <w:t>ing</w:t>
      </w:r>
      <w:r w:rsidRPr="00F771E6">
        <w:rPr>
          <w:sz w:val="24"/>
        </w:rPr>
        <w:t xml:space="preserve"> a sample of approximately 3,500 panel members. </w:t>
      </w:r>
      <w:r w:rsidRPr="00F771E6" w:rsidR="00467E3A">
        <w:rPr>
          <w:sz w:val="24"/>
        </w:rPr>
        <w:t>E</w:t>
      </w:r>
      <w:r w:rsidRPr="00F771E6" w:rsidR="00DD26E9">
        <w:rPr>
          <w:sz w:val="24"/>
        </w:rPr>
        <w:t xml:space="preserve">ligibility for </w:t>
      </w:r>
      <w:r w:rsidRPr="00F771E6" w:rsidR="00467E3A">
        <w:rPr>
          <w:sz w:val="24"/>
        </w:rPr>
        <w:t xml:space="preserve">the </w:t>
      </w:r>
      <w:r w:rsidRPr="00F771E6" w:rsidR="003E3FBB">
        <w:rPr>
          <w:sz w:val="24"/>
        </w:rPr>
        <w:t xml:space="preserve">Training Program </w:t>
      </w:r>
      <w:r w:rsidRPr="00F771E6" w:rsidR="00467E3A">
        <w:rPr>
          <w:sz w:val="24"/>
        </w:rPr>
        <w:t>Comparison Group S</w:t>
      </w:r>
      <w:r w:rsidRPr="00F771E6" w:rsidR="00DD26E9">
        <w:rPr>
          <w:sz w:val="24"/>
        </w:rPr>
        <w:t>urvey will</w:t>
      </w:r>
      <w:r w:rsidRPr="00F771E6" w:rsidR="00467E3A">
        <w:rPr>
          <w:sz w:val="24"/>
        </w:rPr>
        <w:t xml:space="preserve"> </w:t>
      </w:r>
      <w:r w:rsidRPr="00F771E6" w:rsidR="00DD26E9">
        <w:rPr>
          <w:sz w:val="24"/>
        </w:rPr>
        <w:t>be assessed using a brief web-based screener</w:t>
      </w:r>
      <w:r w:rsidRPr="00F771E6" w:rsidR="003E3FBB">
        <w:rPr>
          <w:sz w:val="24"/>
        </w:rPr>
        <w:t xml:space="preserve"> (Attachment </w:t>
      </w:r>
      <w:r w:rsidRPr="00F771E6" w:rsidR="4A53C14D">
        <w:rPr>
          <w:sz w:val="24"/>
        </w:rPr>
        <w:t>1</w:t>
      </w:r>
      <w:r w:rsidRPr="00F771E6" w:rsidR="003E3FBB">
        <w:rPr>
          <w:sz w:val="24"/>
        </w:rPr>
        <w:t>)</w:t>
      </w:r>
      <w:r w:rsidRPr="00F771E6" w:rsidR="00DD26E9">
        <w:rPr>
          <w:sz w:val="24"/>
        </w:rPr>
        <w:t>.</w:t>
      </w:r>
      <w:r w:rsidRPr="00F771E6" w:rsidR="00467E3A">
        <w:rPr>
          <w:sz w:val="24"/>
        </w:rPr>
        <w:t xml:space="preserve"> </w:t>
      </w:r>
      <w:r w:rsidRPr="00F771E6" w:rsidR="0033472E">
        <w:rPr>
          <w:sz w:val="24"/>
        </w:rPr>
        <w:t>We</w:t>
      </w:r>
      <w:r w:rsidRPr="00F771E6">
        <w:rPr>
          <w:sz w:val="24"/>
        </w:rPr>
        <w:t xml:space="preserve"> expect that approximately 800 panel members will </w:t>
      </w:r>
      <w:r w:rsidRPr="00F771E6" w:rsidR="00E34D13">
        <w:rPr>
          <w:sz w:val="24"/>
        </w:rPr>
        <w:t xml:space="preserve">be eligible </w:t>
      </w:r>
      <w:r w:rsidRPr="00F771E6" w:rsidR="0033472E">
        <w:rPr>
          <w:sz w:val="24"/>
        </w:rPr>
        <w:t xml:space="preserve">for </w:t>
      </w:r>
      <w:r w:rsidRPr="00F771E6" w:rsidR="00E34D13">
        <w:rPr>
          <w:sz w:val="24"/>
        </w:rPr>
        <w:t xml:space="preserve">and </w:t>
      </w:r>
      <w:r w:rsidRPr="00F771E6">
        <w:rPr>
          <w:sz w:val="24"/>
        </w:rPr>
        <w:t>respond</w:t>
      </w:r>
      <w:r w:rsidRPr="00F771E6" w:rsidR="00E34D13">
        <w:rPr>
          <w:sz w:val="24"/>
        </w:rPr>
        <w:t xml:space="preserve"> to the </w:t>
      </w:r>
      <w:r w:rsidRPr="00F771E6" w:rsidR="0033472E">
        <w:rPr>
          <w:sz w:val="24"/>
        </w:rPr>
        <w:t>S</w:t>
      </w:r>
      <w:r w:rsidRPr="00F771E6" w:rsidR="00E34D13">
        <w:rPr>
          <w:sz w:val="24"/>
        </w:rPr>
        <w:t>urvey</w:t>
      </w:r>
      <w:r w:rsidRPr="00F771E6">
        <w:rPr>
          <w:sz w:val="24"/>
        </w:rPr>
        <w:t>.</w:t>
      </w:r>
    </w:p>
    <w:p w:rsidR="004062E5" w:rsidRPr="00F771E6" w:rsidP="00696C03" w14:paraId="76CD3C78" w14:textId="1BC340FE">
      <w:pPr>
        <w:rPr>
          <w:sz w:val="24"/>
        </w:rPr>
      </w:pPr>
    </w:p>
    <w:p w:rsidR="004062E5" w:rsidRPr="00F771E6" w:rsidP="0027540E" w14:paraId="7D915123" w14:textId="7B26FBDA">
      <w:pPr>
        <w:pStyle w:val="Header5"/>
      </w:pPr>
      <w:bookmarkStart w:id="21" w:name="_Toc132315578"/>
      <w:r w:rsidRPr="00F771E6">
        <w:t xml:space="preserve">Non-Probability </w:t>
      </w:r>
      <w:r w:rsidRPr="00F771E6" w:rsidR="00EB5678">
        <w:t xml:space="preserve">Survey Healthcare Global </w:t>
      </w:r>
      <w:r w:rsidRPr="00F771E6">
        <w:t>Sample</w:t>
      </w:r>
      <w:bookmarkEnd w:id="21"/>
    </w:p>
    <w:p w:rsidR="0029567C" w:rsidRPr="00F771E6" w:rsidP="00EE711B" w14:paraId="3F4ECBDF" w14:textId="44FDDA77">
      <w:r w:rsidRPr="00F771E6">
        <w:rPr>
          <w:sz w:val="24"/>
        </w:rPr>
        <w:t xml:space="preserve">The </w:t>
      </w:r>
      <w:r w:rsidRPr="00F771E6">
        <w:rPr>
          <w:sz w:val="24"/>
        </w:rPr>
        <w:t>AmeriSpeak</w:t>
      </w:r>
      <w:r w:rsidRPr="00F771E6">
        <w:rPr>
          <w:sz w:val="24"/>
        </w:rPr>
        <w:t xml:space="preserve"> sample will be supplemented with panel members from a commercial opt-in panel of U.S. health</w:t>
      </w:r>
      <w:r w:rsidRPr="00F771E6" w:rsidR="009A7BD5">
        <w:rPr>
          <w:sz w:val="24"/>
        </w:rPr>
        <w:t>care</w:t>
      </w:r>
      <w:r w:rsidRPr="00F771E6">
        <w:rPr>
          <w:sz w:val="24"/>
        </w:rPr>
        <w:t xml:space="preserve"> worker</w:t>
      </w:r>
      <w:r w:rsidRPr="00F771E6" w:rsidR="00EB5678">
        <w:rPr>
          <w:sz w:val="24"/>
        </w:rPr>
        <w:t>s</w:t>
      </w:r>
      <w:r w:rsidRPr="00F771E6" w:rsidR="007965F0">
        <w:rPr>
          <w:sz w:val="24"/>
        </w:rPr>
        <w:t xml:space="preserve"> from SHG</w:t>
      </w:r>
      <w:r w:rsidRPr="00F771E6">
        <w:rPr>
          <w:sz w:val="24"/>
        </w:rPr>
        <w:t xml:space="preserve">. The panel is generated from samples from a population of </w:t>
      </w:r>
      <w:r w:rsidRPr="00F771E6" w:rsidR="007965F0">
        <w:rPr>
          <w:sz w:val="24"/>
        </w:rPr>
        <w:t>two</w:t>
      </w:r>
      <w:r w:rsidRPr="00F771E6">
        <w:rPr>
          <w:sz w:val="24"/>
        </w:rPr>
        <w:t xml:space="preserve"> million plus physicians and allied healthcare professionals, whose information is regularly updated (using </w:t>
      </w:r>
      <w:r w:rsidRPr="00F771E6" w:rsidR="008379EE">
        <w:rPr>
          <w:sz w:val="24"/>
        </w:rPr>
        <w:t>American Medical Association (</w:t>
      </w:r>
      <w:r w:rsidRPr="00F771E6">
        <w:rPr>
          <w:sz w:val="24"/>
        </w:rPr>
        <w:t>AMA</w:t>
      </w:r>
      <w:r w:rsidRPr="00F771E6" w:rsidR="008379EE">
        <w:rPr>
          <w:sz w:val="24"/>
        </w:rPr>
        <w:t>)</w:t>
      </w:r>
      <w:r w:rsidRPr="00F771E6">
        <w:rPr>
          <w:sz w:val="24"/>
        </w:rPr>
        <w:t xml:space="preserve"> records, hospital books, </w:t>
      </w:r>
      <w:r w:rsidRPr="00F771E6" w:rsidR="007F0A9D">
        <w:rPr>
          <w:sz w:val="24"/>
        </w:rPr>
        <w:t xml:space="preserve">and other </w:t>
      </w:r>
      <w:r w:rsidRPr="00F771E6" w:rsidR="2C986336">
        <w:rPr>
          <w:sz w:val="24"/>
        </w:rPr>
        <w:t>sources</w:t>
      </w:r>
      <w:r w:rsidRPr="00F771E6" w:rsidR="5DA8F174">
        <w:rPr>
          <w:sz w:val="24"/>
        </w:rPr>
        <w:t>). Th</w:t>
      </w:r>
      <w:r w:rsidRPr="00F771E6" w:rsidR="2C986336">
        <w:rPr>
          <w:sz w:val="24"/>
        </w:rPr>
        <w:t>e</w:t>
      </w:r>
      <w:r w:rsidRPr="00F771E6">
        <w:rPr>
          <w:sz w:val="24"/>
        </w:rPr>
        <w:t xml:space="preserve"> sample will be targeted to </w:t>
      </w:r>
      <w:r w:rsidRPr="00F771E6" w:rsidR="00675A5B">
        <w:rPr>
          <w:sz w:val="24"/>
        </w:rPr>
        <w:t>physicians, nurses, and healthcare students</w:t>
      </w:r>
      <w:r w:rsidRPr="00F771E6">
        <w:rPr>
          <w:sz w:val="24"/>
        </w:rPr>
        <w:t>.</w:t>
      </w:r>
    </w:p>
    <w:p w:rsidR="00BF411E" w:rsidRPr="00F771E6" w:rsidP="655E4153" w14:paraId="678AC732" w14:textId="77777777">
      <w:pPr>
        <w:rPr>
          <w:rFonts w:eastAsia="Calibri"/>
          <w:color w:val="000000" w:themeColor="text1"/>
          <w:sz w:val="24"/>
        </w:rPr>
      </w:pPr>
    </w:p>
    <w:p w:rsidR="00EF15BB" w:rsidRPr="00F771E6" w:rsidP="00EF15BB" w14:paraId="2058B0C2" w14:textId="77777777">
      <w:pPr>
        <w:pStyle w:val="Header4"/>
      </w:pPr>
      <w:bookmarkStart w:id="22" w:name="_Toc132315579"/>
      <w:r w:rsidRPr="00F771E6">
        <w:t>Response Rate</w:t>
      </w:r>
      <w:bookmarkEnd w:id="22"/>
    </w:p>
    <w:p w:rsidR="00EF15BB" w:rsidRPr="00F771E6" w:rsidP="00EF15BB" w14:paraId="0581B62E" w14:textId="77777777">
      <w:pPr>
        <w:rPr>
          <w:rFonts w:eastAsia="Calibri"/>
          <w:color w:val="000000" w:themeColor="text1"/>
          <w:sz w:val="24"/>
        </w:rPr>
      </w:pPr>
      <w:r w:rsidRPr="00F771E6">
        <w:rPr>
          <w:rFonts w:eastAsia="Calibri"/>
          <w:color w:val="000000" w:themeColor="text1"/>
          <w:sz w:val="24"/>
        </w:rPr>
        <w:t>For the qualitative data collection instruments as well as the Awardee Cost Workbook, Awardee Training and Services Report, Healthcare Workforce Fielding Tracker, and Awardee Survey about the TAC we anticipate receiving an 80% response rate.</w:t>
      </w:r>
    </w:p>
    <w:p w:rsidR="00EF15BB" w:rsidRPr="00F771E6" w:rsidP="00EF15BB" w14:paraId="5C36C2EC" w14:textId="56C5DC0F">
      <w:pPr>
        <w:rPr>
          <w:rFonts w:eastAsia="Calibri"/>
          <w:color w:val="000000" w:themeColor="text1"/>
          <w:sz w:val="24"/>
        </w:rPr>
      </w:pPr>
    </w:p>
    <w:p w:rsidR="00EF15BB" w:rsidRPr="00F771E6" w:rsidP="00EF15BB" w14:paraId="3BE0CB20" w14:textId="0526481D">
      <w:pPr>
        <w:widowControl/>
        <w:autoSpaceDE/>
        <w:autoSpaceDN/>
        <w:adjustRightInd/>
        <w:rPr>
          <w:sz w:val="24"/>
        </w:rPr>
      </w:pPr>
      <w:r w:rsidRPr="00F771E6">
        <w:rPr>
          <w:rFonts w:eastAsia="Calibri"/>
          <w:color w:val="000000" w:themeColor="text1"/>
          <w:sz w:val="24"/>
        </w:rPr>
        <w:t xml:space="preserve">The </w:t>
      </w:r>
      <w:r w:rsidRPr="00F771E6" w:rsidR="1BE4AE98">
        <w:rPr>
          <w:rFonts w:eastAsia="Calibri"/>
          <w:color w:val="000000" w:themeColor="text1"/>
          <w:sz w:val="24"/>
        </w:rPr>
        <w:t>Training Program/</w:t>
      </w:r>
      <w:r w:rsidRPr="00F771E6" w:rsidR="18CE5535">
        <w:rPr>
          <w:rFonts w:eastAsia="Calibri"/>
          <w:color w:val="000000" w:themeColor="text1"/>
          <w:sz w:val="24"/>
        </w:rPr>
        <w:t>W</w:t>
      </w:r>
      <w:r w:rsidRPr="00F771E6" w:rsidR="24027E04">
        <w:rPr>
          <w:rFonts w:eastAsia="Calibri"/>
          <w:color w:val="000000" w:themeColor="text1"/>
          <w:sz w:val="24"/>
        </w:rPr>
        <w:t>orkforce Program Healthc</w:t>
      </w:r>
      <w:r w:rsidRPr="00F771E6" w:rsidR="2E8F80E5">
        <w:rPr>
          <w:rFonts w:eastAsia="Calibri"/>
          <w:color w:val="000000" w:themeColor="text1"/>
          <w:sz w:val="24"/>
        </w:rPr>
        <w:t>are Workforce Survey</w:t>
      </w:r>
      <w:r w:rsidRPr="00F771E6" w:rsidR="36A9B8A4">
        <w:rPr>
          <w:rFonts w:eastAsia="Calibri"/>
          <w:color w:val="000000" w:themeColor="text1"/>
          <w:sz w:val="24"/>
        </w:rPr>
        <w:t xml:space="preserve"> </w:t>
      </w:r>
      <w:r w:rsidRPr="00F771E6" w:rsidR="2E8F80E5">
        <w:rPr>
          <w:rFonts w:eastAsia="Calibri"/>
          <w:color w:val="000000" w:themeColor="text1"/>
          <w:sz w:val="24"/>
        </w:rPr>
        <w:t>(H</w:t>
      </w:r>
      <w:r w:rsidRPr="00F771E6" w:rsidR="57E4EBE0">
        <w:rPr>
          <w:rFonts w:eastAsia="Calibri"/>
          <w:color w:val="000000" w:themeColor="text1"/>
          <w:sz w:val="24"/>
        </w:rPr>
        <w:t>ealthcare Workforce Survey</w:t>
      </w:r>
      <w:r w:rsidRPr="00F771E6" w:rsidR="5DAC5941">
        <w:rPr>
          <w:rFonts w:eastAsia="Calibri"/>
          <w:color w:val="000000" w:themeColor="text1"/>
          <w:sz w:val="24"/>
        </w:rPr>
        <w:t xml:space="preserve">) </w:t>
      </w:r>
      <w:r w:rsidRPr="00F771E6" w:rsidR="64D52A88">
        <w:rPr>
          <w:rFonts w:eastAsia="Calibri"/>
          <w:color w:val="000000" w:themeColor="text1"/>
          <w:sz w:val="24"/>
        </w:rPr>
        <w:t>marks</w:t>
      </w:r>
      <w:r w:rsidRPr="00F771E6">
        <w:rPr>
          <w:rFonts w:eastAsia="Calibri"/>
          <w:color w:val="000000" w:themeColor="text1"/>
          <w:sz w:val="24"/>
        </w:rPr>
        <w:t xml:space="preserve"> the first time that survey data will be collected from an external evaluator to evaluate the specific objectives of the Provider Resiliency award programs. For surveys of healthcare professionals, response rates have been under 60% since the 1990s and for web-only surveys had dropped to 38% on average by 2012. A recent study, the 2021 Public Health Workforce Interests and Needs Survey (PH WINS), was conducted by the de Beaumont Foundation and the Association of State and Territorial Health Officials (ASTHO). This study had a response rate of 32.5% (de Beaumont Foundation, 2023). The survey addressed topics </w:t>
      </w:r>
      <w:r w:rsidRPr="00F771E6">
        <w:rPr>
          <w:rFonts w:eastAsia="Calibri"/>
          <w:color w:val="000000" w:themeColor="text1"/>
          <w:sz w:val="24"/>
        </w:rPr>
        <w:t>similar to</w:t>
      </w:r>
      <w:r w:rsidRPr="00F771E6">
        <w:rPr>
          <w:rFonts w:eastAsia="Calibri"/>
          <w:color w:val="000000" w:themeColor="text1"/>
          <w:sz w:val="24"/>
        </w:rPr>
        <w:t xml:space="preserve"> those in the Healthcare Workforce Survey—including stress, burnout, and intent to leave—although PH WINS focused on the public health workforce </w:t>
      </w:r>
      <w:r w:rsidRPr="00F771E6" w:rsidR="00E61416">
        <w:rPr>
          <w:rFonts w:eastAsia="Calibri"/>
          <w:color w:val="000000" w:themeColor="text1"/>
          <w:sz w:val="24"/>
        </w:rPr>
        <w:t>rather than on</w:t>
      </w:r>
      <w:r w:rsidRPr="00F771E6">
        <w:rPr>
          <w:rFonts w:eastAsia="Calibri"/>
          <w:color w:val="000000" w:themeColor="text1"/>
          <w:sz w:val="24"/>
        </w:rPr>
        <w:t xml:space="preserve"> the healthcare workforce. In addition, the data collection contractor (NORC) has recent experience with a similar evaluation, the Bureau of Health Workforce (BHW) Substance Use Disorder Evaluation, for which they obtained a response rate of 22% among awardee trainees who participated in training programs. We aim to achieve a 30% response rate for the Healthcare Workforce Survey. We discuss our approach to maximize response rates in Section 3. </w:t>
      </w:r>
    </w:p>
    <w:p w:rsidR="00EF15BB" w:rsidRPr="00F771E6" w:rsidP="655E4153" w14:paraId="78C8A7ED" w14:textId="77777777">
      <w:pPr>
        <w:rPr>
          <w:rFonts w:eastAsia="Calibri"/>
          <w:color w:val="000000" w:themeColor="text1"/>
          <w:sz w:val="24"/>
        </w:rPr>
      </w:pPr>
    </w:p>
    <w:p w:rsidR="00BA1757" w:rsidRPr="00F771E6" w:rsidP="00036C16" w14:paraId="4C23B9B9" w14:textId="3FA98099">
      <w:pPr>
        <w:pStyle w:val="Header3"/>
      </w:pPr>
      <w:bookmarkStart w:id="23" w:name="_Toc132315580"/>
      <w:r w:rsidRPr="00F771E6">
        <w:t>Procedures for the Collection of Information</w:t>
      </w:r>
      <w:bookmarkEnd w:id="23"/>
    </w:p>
    <w:p w:rsidR="000C134A" w:rsidRPr="00F771E6" w:rsidP="000C134A" w14:paraId="33E62B36" w14:textId="77777777">
      <w:pPr>
        <w:rPr>
          <w:sz w:val="24"/>
        </w:rPr>
      </w:pPr>
    </w:p>
    <w:p w:rsidR="00FF79C2" w:rsidRPr="00F771E6" w:rsidP="1E33A097" w14:paraId="22F3779E" w14:textId="6221358C">
      <w:pPr>
        <w:rPr>
          <w:sz w:val="24"/>
        </w:rPr>
      </w:pPr>
      <w:r w:rsidRPr="00F771E6">
        <w:rPr>
          <w:sz w:val="24"/>
        </w:rPr>
        <w:t xml:space="preserve">We have designed data collection procedures to </w:t>
      </w:r>
      <w:r w:rsidRPr="00F771E6" w:rsidR="005667E7">
        <w:rPr>
          <w:sz w:val="24"/>
        </w:rPr>
        <w:t>maximize</w:t>
      </w:r>
      <w:r w:rsidRPr="00F771E6">
        <w:rPr>
          <w:sz w:val="24"/>
        </w:rPr>
        <w:t xml:space="preserve"> response rate</w:t>
      </w:r>
      <w:r w:rsidRPr="00F771E6" w:rsidR="003507B7">
        <w:rPr>
          <w:sz w:val="24"/>
        </w:rPr>
        <w:t>s</w:t>
      </w:r>
      <w:r w:rsidRPr="00F771E6">
        <w:rPr>
          <w:sz w:val="24"/>
        </w:rPr>
        <w:t>,</w:t>
      </w:r>
      <w:r w:rsidRPr="00F771E6" w:rsidR="005B0732">
        <w:rPr>
          <w:sz w:val="24"/>
        </w:rPr>
        <w:t xml:space="preserve"> to</w:t>
      </w:r>
      <w:r w:rsidRPr="00F771E6">
        <w:rPr>
          <w:sz w:val="24"/>
        </w:rPr>
        <w:t xml:space="preserve"> reduce burden to respondents, and </w:t>
      </w:r>
      <w:r w:rsidRPr="00F771E6" w:rsidR="005B0732">
        <w:rPr>
          <w:sz w:val="24"/>
        </w:rPr>
        <w:t xml:space="preserve">to </w:t>
      </w:r>
      <w:r w:rsidRPr="00F771E6">
        <w:rPr>
          <w:sz w:val="24"/>
        </w:rPr>
        <w:t>promote accuracy and completeness of responses.</w:t>
      </w:r>
      <w:r w:rsidRPr="00F771E6" w:rsidR="00CF6FF3">
        <w:rPr>
          <w:sz w:val="24"/>
        </w:rPr>
        <w:t xml:space="preserve"> </w:t>
      </w:r>
      <w:r w:rsidRPr="00F771E6" w:rsidR="005B0732">
        <w:rPr>
          <w:sz w:val="24"/>
        </w:rPr>
        <w:t xml:space="preserve">In this </w:t>
      </w:r>
      <w:r w:rsidRPr="00F771E6" w:rsidR="00FA696A">
        <w:rPr>
          <w:sz w:val="24"/>
        </w:rPr>
        <w:t>section</w:t>
      </w:r>
      <w:r w:rsidRPr="00F771E6" w:rsidR="005B0732">
        <w:rPr>
          <w:sz w:val="24"/>
        </w:rPr>
        <w:t>, we</w:t>
      </w:r>
      <w:r w:rsidRPr="00F771E6" w:rsidR="00FA696A">
        <w:rPr>
          <w:sz w:val="24"/>
        </w:rPr>
        <w:t xml:space="preserve"> outline</w:t>
      </w:r>
      <w:r w:rsidRPr="00F771E6" w:rsidR="00327601">
        <w:rPr>
          <w:sz w:val="24"/>
        </w:rPr>
        <w:t xml:space="preserve"> planned steps for qualitative and quantitative data collection instrument</w:t>
      </w:r>
      <w:r w:rsidRPr="00F771E6" w:rsidR="00E171B5">
        <w:rPr>
          <w:sz w:val="24"/>
        </w:rPr>
        <w:t>s</w:t>
      </w:r>
      <w:r w:rsidRPr="00F771E6" w:rsidR="00A46A31">
        <w:rPr>
          <w:sz w:val="24"/>
        </w:rPr>
        <w:t>, including</w:t>
      </w:r>
      <w:r w:rsidRPr="00F771E6" w:rsidR="00327601">
        <w:rPr>
          <w:sz w:val="24"/>
        </w:rPr>
        <w:t xml:space="preserve">: 1) </w:t>
      </w:r>
      <w:r w:rsidRPr="00F771E6" w:rsidR="006A1AB6">
        <w:rPr>
          <w:sz w:val="24"/>
        </w:rPr>
        <w:t xml:space="preserve">the </w:t>
      </w:r>
      <w:r w:rsidRPr="00F771E6" w:rsidR="00327601">
        <w:rPr>
          <w:sz w:val="24"/>
        </w:rPr>
        <w:t>Cost</w:t>
      </w:r>
      <w:r w:rsidRPr="00F771E6" w:rsidR="00615EAB">
        <w:rPr>
          <w:sz w:val="24"/>
        </w:rPr>
        <w:t>-Benefit Assessment</w:t>
      </w:r>
      <w:r w:rsidRPr="00F771E6" w:rsidR="002944C3">
        <w:rPr>
          <w:sz w:val="24"/>
        </w:rPr>
        <w:t xml:space="preserve"> (including the Awardee Cost Workbook)</w:t>
      </w:r>
      <w:r w:rsidRPr="00F771E6" w:rsidR="006A1AB6">
        <w:rPr>
          <w:sz w:val="24"/>
        </w:rPr>
        <w:t>);</w:t>
      </w:r>
      <w:r w:rsidRPr="00F771E6" w:rsidR="00FA696A">
        <w:rPr>
          <w:sz w:val="24"/>
        </w:rPr>
        <w:t xml:space="preserve"> </w:t>
      </w:r>
      <w:r w:rsidRPr="00F771E6" w:rsidR="007652E9">
        <w:rPr>
          <w:sz w:val="24"/>
        </w:rPr>
        <w:t>2</w:t>
      </w:r>
      <w:r w:rsidRPr="00F771E6" w:rsidR="00FB7057">
        <w:rPr>
          <w:sz w:val="24"/>
        </w:rPr>
        <w:t xml:space="preserve">) </w:t>
      </w:r>
      <w:r w:rsidRPr="00F771E6" w:rsidR="00D0050E">
        <w:rPr>
          <w:sz w:val="24"/>
        </w:rPr>
        <w:t xml:space="preserve">the Awardee </w:t>
      </w:r>
      <w:r w:rsidRPr="00F771E6" w:rsidR="006537A8">
        <w:rPr>
          <w:sz w:val="24"/>
        </w:rPr>
        <w:t xml:space="preserve">Training and Services Report </w:t>
      </w:r>
      <w:r w:rsidRPr="00F771E6" w:rsidR="00D0050E">
        <w:rPr>
          <w:sz w:val="24"/>
        </w:rPr>
        <w:t xml:space="preserve">3) </w:t>
      </w:r>
      <w:r w:rsidRPr="00F771E6" w:rsidR="00E171B5">
        <w:rPr>
          <w:sz w:val="24"/>
        </w:rPr>
        <w:t xml:space="preserve">the </w:t>
      </w:r>
      <w:r w:rsidRPr="00F771E6" w:rsidR="00072ADA">
        <w:rPr>
          <w:sz w:val="24"/>
        </w:rPr>
        <w:t>Awardee Interview</w:t>
      </w:r>
      <w:r w:rsidRPr="00F771E6" w:rsidR="00E171B5">
        <w:rPr>
          <w:sz w:val="24"/>
        </w:rPr>
        <w:t>;</w:t>
      </w:r>
      <w:r w:rsidRPr="00F771E6" w:rsidR="00072ADA">
        <w:rPr>
          <w:sz w:val="24"/>
        </w:rPr>
        <w:t xml:space="preserve"> </w:t>
      </w:r>
      <w:r w:rsidRPr="00F771E6" w:rsidR="006537A8">
        <w:rPr>
          <w:sz w:val="24"/>
        </w:rPr>
        <w:t>4</w:t>
      </w:r>
      <w:r w:rsidRPr="00F771E6" w:rsidR="00314C71">
        <w:rPr>
          <w:sz w:val="24"/>
        </w:rPr>
        <w:t xml:space="preserve">) </w:t>
      </w:r>
      <w:r w:rsidRPr="00F771E6" w:rsidR="00E171B5">
        <w:rPr>
          <w:sz w:val="24"/>
        </w:rPr>
        <w:t xml:space="preserve">the </w:t>
      </w:r>
      <w:r w:rsidRPr="00F771E6" w:rsidR="00FB7057">
        <w:rPr>
          <w:sz w:val="24"/>
        </w:rPr>
        <w:t>Healthcare Workforce Survey</w:t>
      </w:r>
      <w:r w:rsidRPr="00F771E6" w:rsidR="00E171B5">
        <w:rPr>
          <w:sz w:val="24"/>
        </w:rPr>
        <w:t>;</w:t>
      </w:r>
      <w:r w:rsidRPr="00F771E6" w:rsidR="00FB7057">
        <w:rPr>
          <w:sz w:val="24"/>
        </w:rPr>
        <w:t xml:space="preserve"> </w:t>
      </w:r>
      <w:r w:rsidRPr="00F771E6" w:rsidR="006537A8">
        <w:rPr>
          <w:sz w:val="24"/>
        </w:rPr>
        <w:t>5</w:t>
      </w:r>
      <w:r w:rsidRPr="00F771E6" w:rsidR="00FB7057">
        <w:rPr>
          <w:sz w:val="24"/>
        </w:rPr>
        <w:t xml:space="preserve">) </w:t>
      </w:r>
      <w:r w:rsidRPr="00F771E6" w:rsidR="00E171B5">
        <w:rPr>
          <w:sz w:val="24"/>
        </w:rPr>
        <w:t xml:space="preserve">the </w:t>
      </w:r>
      <w:r w:rsidRPr="00F771E6" w:rsidR="00FB7057">
        <w:rPr>
          <w:sz w:val="24"/>
        </w:rPr>
        <w:t>Awardee Survey about the TAC</w:t>
      </w:r>
      <w:r w:rsidRPr="00F771E6" w:rsidR="00E171B5">
        <w:rPr>
          <w:sz w:val="24"/>
        </w:rPr>
        <w:t>;</w:t>
      </w:r>
      <w:r w:rsidRPr="00F771E6" w:rsidR="00FB7057">
        <w:rPr>
          <w:sz w:val="24"/>
        </w:rPr>
        <w:t xml:space="preserve"> and </w:t>
      </w:r>
      <w:r w:rsidRPr="00F771E6" w:rsidR="006537A8">
        <w:rPr>
          <w:sz w:val="24"/>
        </w:rPr>
        <w:t>6</w:t>
      </w:r>
      <w:r w:rsidRPr="00F771E6" w:rsidR="00FB7057">
        <w:rPr>
          <w:sz w:val="24"/>
        </w:rPr>
        <w:t xml:space="preserve">) </w:t>
      </w:r>
      <w:r w:rsidRPr="00F771E6" w:rsidR="00E171B5">
        <w:rPr>
          <w:sz w:val="24"/>
        </w:rPr>
        <w:t>t</w:t>
      </w:r>
      <w:r w:rsidRPr="00F771E6" w:rsidR="00FB7057">
        <w:rPr>
          <w:sz w:val="24"/>
        </w:rPr>
        <w:t>he Training Program Comparison Group Survey.</w:t>
      </w:r>
    </w:p>
    <w:p w:rsidR="00FF79C2" w:rsidRPr="00F771E6" w:rsidP="1E33A097" w14:paraId="5624425A" w14:textId="77777777">
      <w:pPr>
        <w:rPr>
          <w:sz w:val="24"/>
        </w:rPr>
      </w:pPr>
    </w:p>
    <w:p w:rsidR="00FF79C2" w:rsidRPr="00F771E6" w:rsidP="00FF79C2" w14:paraId="4BDF8A15" w14:textId="77777777">
      <w:pPr>
        <w:pStyle w:val="Header4"/>
      </w:pPr>
      <w:bookmarkStart w:id="24" w:name="_Toc132315581"/>
      <w:bookmarkStart w:id="25" w:name="OLE_LINK64"/>
      <w:bookmarkStart w:id="26" w:name="OLE_LINK5"/>
      <w:r w:rsidRPr="00F771E6">
        <w:t>Cost-Benefit Assessment</w:t>
      </w:r>
      <w:bookmarkEnd w:id="24"/>
    </w:p>
    <w:p w:rsidR="00FF79C2" w:rsidRPr="00F771E6" w:rsidP="00FF79C2" w14:paraId="5FFA381A" w14:textId="03276059">
      <w:pPr>
        <w:rPr>
          <w:sz w:val="24"/>
        </w:rPr>
      </w:pPr>
      <w:r w:rsidRPr="00F771E6">
        <w:rPr>
          <w:sz w:val="24"/>
        </w:rPr>
        <w:t xml:space="preserve">The project team will provide </w:t>
      </w:r>
      <w:r w:rsidRPr="00F771E6" w:rsidR="00D3641B">
        <w:rPr>
          <w:sz w:val="24"/>
        </w:rPr>
        <w:t>a coordinated set of</w:t>
      </w:r>
      <w:r w:rsidRPr="00F771E6">
        <w:rPr>
          <w:sz w:val="24"/>
        </w:rPr>
        <w:t xml:space="preserve"> communications to </w:t>
      </w:r>
      <w:r w:rsidRPr="00F771E6" w:rsidR="002944C3">
        <w:rPr>
          <w:sz w:val="24"/>
        </w:rPr>
        <w:t>A</w:t>
      </w:r>
      <w:r w:rsidRPr="00F771E6">
        <w:rPr>
          <w:sz w:val="24"/>
        </w:rPr>
        <w:t xml:space="preserve">wardees </w:t>
      </w:r>
      <w:r w:rsidRPr="00F771E6" w:rsidR="00DE4DB2">
        <w:rPr>
          <w:sz w:val="24"/>
        </w:rPr>
        <w:t xml:space="preserve">(Attachments </w:t>
      </w:r>
      <w:bookmarkEnd w:id="25"/>
      <w:r w:rsidRPr="00F771E6" w:rsidR="00DE4DB2">
        <w:rPr>
          <w:sz w:val="24"/>
        </w:rPr>
        <w:t xml:space="preserve">3(A-D)) </w:t>
      </w:r>
      <w:r w:rsidRPr="00F771E6">
        <w:rPr>
          <w:sz w:val="24"/>
        </w:rPr>
        <w:t>regarding the Cost-Benefit Assessment</w:t>
      </w:r>
      <w:r w:rsidRPr="00F771E6" w:rsidR="009F2F5F">
        <w:rPr>
          <w:sz w:val="24"/>
        </w:rPr>
        <w:t xml:space="preserve">. </w:t>
      </w:r>
      <w:r w:rsidRPr="00F771E6" w:rsidR="00B95C79">
        <w:rPr>
          <w:sz w:val="24"/>
        </w:rPr>
        <w:t xml:space="preserve">After data abstraction activities </w:t>
      </w:r>
      <w:r w:rsidRPr="00F771E6" w:rsidR="00A66EF0">
        <w:rPr>
          <w:sz w:val="24"/>
        </w:rPr>
        <w:t>are completed,</w:t>
      </w:r>
      <w:r w:rsidRPr="00F771E6" w:rsidR="009F2F5F">
        <w:rPr>
          <w:sz w:val="24"/>
        </w:rPr>
        <w:t xml:space="preserve"> </w:t>
      </w:r>
      <w:r w:rsidRPr="00F771E6" w:rsidR="000A4799">
        <w:rPr>
          <w:sz w:val="24"/>
        </w:rPr>
        <w:t xml:space="preserve">an Awardee training webinar </w:t>
      </w:r>
      <w:r w:rsidRPr="00F771E6" w:rsidR="00A66EF0">
        <w:rPr>
          <w:sz w:val="24"/>
        </w:rPr>
        <w:t xml:space="preserve">will be conducted </w:t>
      </w:r>
      <w:r w:rsidRPr="00F771E6" w:rsidR="00283538">
        <w:rPr>
          <w:sz w:val="24"/>
        </w:rPr>
        <w:t xml:space="preserve">to </w:t>
      </w:r>
      <w:r w:rsidRPr="00F771E6" w:rsidR="00A53633">
        <w:rPr>
          <w:sz w:val="24"/>
        </w:rPr>
        <w:t>introduce the Cost-Benefit Assessment and Awardee Cost Workbook</w:t>
      </w:r>
      <w:r w:rsidRPr="00F771E6" w:rsidR="002D4AC0">
        <w:rPr>
          <w:sz w:val="24"/>
        </w:rPr>
        <w:t xml:space="preserve"> (Attachment 3)</w:t>
      </w:r>
      <w:r w:rsidRPr="00F771E6" w:rsidR="0093250A">
        <w:rPr>
          <w:sz w:val="24"/>
        </w:rPr>
        <w:t xml:space="preserve"> and provide instructions needed to review and update the data as needed. </w:t>
      </w:r>
      <w:r w:rsidRPr="00F771E6" w:rsidR="00C31E50">
        <w:rPr>
          <w:sz w:val="24"/>
        </w:rPr>
        <w:t>In addition</w:t>
      </w:r>
      <w:r w:rsidRPr="00F771E6" w:rsidR="006A5547">
        <w:rPr>
          <w:sz w:val="24"/>
        </w:rPr>
        <w:t>,</w:t>
      </w:r>
      <w:r w:rsidRPr="00F771E6" w:rsidR="00C31E50">
        <w:rPr>
          <w:sz w:val="24"/>
        </w:rPr>
        <w:t xml:space="preserve"> the project team will </w:t>
      </w:r>
      <w:r w:rsidRPr="00F771E6" w:rsidR="0007365E">
        <w:rPr>
          <w:sz w:val="24"/>
        </w:rPr>
        <w:t xml:space="preserve">schedule and </w:t>
      </w:r>
      <w:r w:rsidRPr="00F771E6" w:rsidR="00C31E50">
        <w:rPr>
          <w:sz w:val="24"/>
        </w:rPr>
        <w:t>hold</w:t>
      </w:r>
      <w:r w:rsidRPr="00F771E6" w:rsidR="000A4799">
        <w:rPr>
          <w:sz w:val="24"/>
        </w:rPr>
        <w:t xml:space="preserve"> several office hours</w:t>
      </w:r>
      <w:r w:rsidRPr="00F771E6" w:rsidR="002A69DC">
        <w:rPr>
          <w:sz w:val="24"/>
        </w:rPr>
        <w:t xml:space="preserve"> </w:t>
      </w:r>
      <w:r w:rsidRPr="00F771E6" w:rsidR="00B51D3E">
        <w:rPr>
          <w:sz w:val="24"/>
        </w:rPr>
        <w:t xml:space="preserve">to </w:t>
      </w:r>
      <w:r w:rsidRPr="00F771E6" w:rsidR="002D40BC">
        <w:rPr>
          <w:sz w:val="24"/>
        </w:rPr>
        <w:t xml:space="preserve">answer any questions </w:t>
      </w:r>
      <w:r w:rsidRPr="00F771E6" w:rsidR="00B51D3E">
        <w:rPr>
          <w:sz w:val="24"/>
        </w:rPr>
        <w:t xml:space="preserve">from Awardees </w:t>
      </w:r>
      <w:r w:rsidRPr="00F771E6" w:rsidR="002D40BC">
        <w:rPr>
          <w:sz w:val="24"/>
        </w:rPr>
        <w:t xml:space="preserve">and assist </w:t>
      </w:r>
      <w:r w:rsidRPr="00F771E6" w:rsidR="00B51D3E">
        <w:rPr>
          <w:sz w:val="24"/>
        </w:rPr>
        <w:t>them</w:t>
      </w:r>
      <w:r w:rsidRPr="00F771E6" w:rsidR="002D40BC">
        <w:rPr>
          <w:sz w:val="24"/>
        </w:rPr>
        <w:t xml:space="preserve"> in completing </w:t>
      </w:r>
      <w:r w:rsidRPr="00F771E6" w:rsidR="00D07314">
        <w:rPr>
          <w:sz w:val="24"/>
        </w:rPr>
        <w:t xml:space="preserve">the </w:t>
      </w:r>
      <w:r w:rsidRPr="00F771E6" w:rsidR="002D40BC">
        <w:rPr>
          <w:sz w:val="24"/>
        </w:rPr>
        <w:t xml:space="preserve">Awardee Cost Workbook </w:t>
      </w:r>
      <w:r w:rsidRPr="00F771E6" w:rsidR="00B51D3E">
        <w:rPr>
          <w:sz w:val="24"/>
        </w:rPr>
        <w:t xml:space="preserve">review and </w:t>
      </w:r>
      <w:bookmarkEnd w:id="26"/>
      <w:r w:rsidRPr="00F771E6" w:rsidR="00EE1DC2">
        <w:rPr>
          <w:sz w:val="24"/>
        </w:rPr>
        <w:t>data input.</w:t>
      </w:r>
      <w:r w:rsidRPr="00F771E6" w:rsidR="00924D2A">
        <w:rPr>
          <w:sz w:val="24"/>
        </w:rPr>
        <w:t xml:space="preserve"> Awardees will be asked to complete a Cost Workbook for each of their </w:t>
      </w:r>
      <w:r w:rsidRPr="00F771E6" w:rsidR="00B4484C">
        <w:rPr>
          <w:sz w:val="24"/>
        </w:rPr>
        <w:t xml:space="preserve">three </w:t>
      </w:r>
      <w:r w:rsidRPr="00F771E6" w:rsidR="00924D2A">
        <w:rPr>
          <w:sz w:val="24"/>
        </w:rPr>
        <w:t xml:space="preserve">award years. </w:t>
      </w:r>
    </w:p>
    <w:p w:rsidR="00FF79C2" w:rsidRPr="00F771E6" w:rsidP="00FF79C2" w14:paraId="1D4729CB" w14:textId="26396072">
      <w:pPr>
        <w:pStyle w:val="Exhibit1"/>
      </w:pPr>
      <w:bookmarkStart w:id="27" w:name="_Toc132311768"/>
      <w:r w:rsidRPr="00F771E6">
        <w:t xml:space="preserve">Exhibit </w:t>
      </w:r>
      <w:r w:rsidRPr="00F771E6" w:rsidR="4D170810">
        <w:t>3</w:t>
      </w:r>
      <w:r w:rsidRPr="00F771E6">
        <w:t>.</w:t>
      </w:r>
      <w:r w:rsidRPr="00F771E6">
        <w:tab/>
        <w:t>Cost-Benefit Assessment Data Collection and Communications</w:t>
      </w:r>
      <w:bookmarkEnd w:id="27"/>
    </w:p>
    <w:tbl>
      <w:tblPr>
        <w:tblStyle w:val="PlainTable1"/>
        <w:tblW w:w="9180" w:type="dxa"/>
        <w:tblInd w:w="-5" w:type="dxa"/>
        <w:tblLook w:val="04A0"/>
      </w:tblPr>
      <w:tblGrid>
        <w:gridCol w:w="1350"/>
        <w:gridCol w:w="1440"/>
        <w:gridCol w:w="4140"/>
        <w:gridCol w:w="2250"/>
      </w:tblGrid>
      <w:tr w14:paraId="648EB8F1" w14:textId="77777777" w:rsidTr="00C422EC">
        <w:tblPrEx>
          <w:tblW w:w="9180" w:type="dxa"/>
          <w:tblInd w:w="-5" w:type="dxa"/>
          <w:tblLook w:val="04A0"/>
        </w:tblPrEx>
        <w:trPr>
          <w:cantSplit/>
          <w:trHeight w:val="300"/>
          <w:tblHeader/>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013DE530" w14:textId="77777777">
            <w:pPr>
              <w:pStyle w:val="NORCTableHeader2"/>
            </w:pPr>
            <w:r w:rsidRPr="00F771E6">
              <w:rPr>
                <w:b/>
              </w:rPr>
              <w:t>Task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14:paraId="0BAE0071" w14:textId="6B284B82">
            <w:pPr>
              <w:pStyle w:val="NORCTableHeader2"/>
            </w:pPr>
            <w:r w:rsidRPr="00F771E6">
              <w:rPr>
                <w:b/>
              </w:rPr>
              <w:t>Attachment</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3E8E1A1C" w14:textId="77777777">
            <w:pPr>
              <w:pStyle w:val="NORCTableHeader2"/>
            </w:pPr>
            <w:r w:rsidRPr="00F771E6">
              <w:rPr>
                <w:b/>
              </w:rPr>
              <w:t>Details</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6C8C7C70" w14:textId="77777777">
            <w:pPr>
              <w:pStyle w:val="NORCTableHeader2"/>
            </w:pPr>
            <w:r w:rsidRPr="00F771E6">
              <w:rPr>
                <w:b/>
              </w:rPr>
              <w:t>Timeline              2023 and 2024</w:t>
            </w:r>
          </w:p>
        </w:tc>
      </w:tr>
      <w:tr w14:paraId="3BAF6BF9"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5259D0E3" w14:textId="29CD1059">
            <w:pPr>
              <w:widowControl/>
              <w:autoSpaceDE/>
              <w:adjustRightInd/>
              <w:textAlignment w:val="baseline"/>
              <w:rPr>
                <w:rFonts w:ascii="Arial" w:hAnsi="Arial" w:cs="Arial"/>
              </w:rPr>
            </w:pPr>
            <w:r w:rsidRPr="00F771E6">
              <w:rPr>
                <w:rFonts w:ascii="Arial" w:hAnsi="Arial" w:cs="Arial"/>
                <w:b w:val="0"/>
                <w:bCs w:val="0"/>
              </w:rPr>
              <w:t xml:space="preserve">Overview and Introduction to the </w:t>
            </w:r>
            <w:r w:rsidRPr="00F771E6" w:rsidR="0B42A230">
              <w:rPr>
                <w:rFonts w:ascii="Arial" w:hAnsi="Arial" w:cs="Arial"/>
                <w:b w:val="0"/>
                <w:bCs w:val="0"/>
              </w:rPr>
              <w:t>Awardee</w:t>
            </w:r>
            <w:r w:rsidRPr="00F771E6" w:rsidR="0A1375DE">
              <w:rPr>
                <w:rFonts w:ascii="Arial" w:hAnsi="Arial" w:cs="Arial"/>
                <w:b w:val="0"/>
                <w:bCs w:val="0"/>
              </w:rPr>
              <w:t xml:space="preserve"> </w:t>
            </w:r>
            <w:r w:rsidRPr="00F771E6">
              <w:rPr>
                <w:rFonts w:ascii="Arial" w:hAnsi="Arial" w:cs="Arial"/>
                <w:b w:val="0"/>
                <w:bCs w:val="0"/>
              </w:rPr>
              <w:t>Cost Workbook </w:t>
            </w:r>
          </w:p>
          <w:p w:rsidR="007E1490" w:rsidRPr="00F771E6" w14:paraId="5AAF7E6A" w14:textId="77777777">
            <w:pPr>
              <w:widowControl/>
              <w:autoSpaceDE/>
              <w:adjustRightInd/>
              <w:textAlignment w:val="baseline"/>
            </w:pPr>
            <w:r w:rsidRPr="00F771E6">
              <w:rPr>
                <w:rFonts w:ascii="Arial" w:hAnsi="Arial" w:cs="Arial"/>
                <w:b w:val="0"/>
                <w:bCs w:val="0"/>
              </w:rPr>
              <w:t>(Email)</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896AC2" w14:paraId="20D15447" w14:textId="7E5CEF76">
            <w:pPr>
              <w:widowControl/>
              <w:autoSpaceDE/>
              <w:adjustRightInd/>
              <w:textAlignment w:val="baseline"/>
              <w:rPr>
                <w:rFonts w:ascii="Arial" w:hAnsi="Arial" w:cs="Arial"/>
              </w:rPr>
            </w:pPr>
            <w:r w:rsidRPr="00F771E6">
              <w:rPr>
                <w:rFonts w:ascii="Arial" w:hAnsi="Arial" w:cs="Arial"/>
              </w:rPr>
              <w:t>3A</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rsidP="00FF79C2" w14:paraId="19917C35" w14:textId="7450C427">
            <w:pPr>
              <w:pStyle w:val="ListParagraph"/>
              <w:widowControl/>
              <w:numPr>
                <w:ilvl w:val="0"/>
                <w:numId w:val="49"/>
              </w:numPr>
              <w:autoSpaceDE/>
              <w:adjustRightInd/>
              <w:ind w:left="160" w:hanging="270"/>
              <w:textAlignment w:val="baseline"/>
              <w:rPr>
                <w:rFonts w:ascii="Arial" w:hAnsi="Arial" w:cs="Arial"/>
              </w:rPr>
            </w:pPr>
            <w:r w:rsidRPr="00F771E6">
              <w:rPr>
                <w:rFonts w:ascii="Arial" w:hAnsi="Arial" w:cs="Arial"/>
              </w:rPr>
              <w:t xml:space="preserve">Introduce Cost-Benefit Assessment and Awardee Cost Workbook. </w:t>
            </w:r>
          </w:p>
          <w:p w:rsidR="007E1490" w:rsidRPr="00F771E6" w:rsidP="00FF79C2" w14:paraId="7D56AC9B" w14:textId="101B64A9">
            <w:pPr>
              <w:pStyle w:val="ListParagraph"/>
              <w:widowControl/>
              <w:numPr>
                <w:ilvl w:val="0"/>
                <w:numId w:val="49"/>
              </w:numPr>
              <w:autoSpaceDE/>
              <w:adjustRightInd/>
              <w:ind w:left="160" w:hanging="270"/>
              <w:textAlignment w:val="baseline"/>
            </w:pPr>
            <w:r w:rsidRPr="00F771E6">
              <w:rPr>
                <w:rFonts w:ascii="Arial" w:hAnsi="Arial" w:cs="Arial"/>
              </w:rPr>
              <w:t>Inform Awardees of upcoming webinar/call to introduce Cost-Benefit Assessment and Awardee Cost Workbook.</w:t>
            </w:r>
          </w:p>
          <w:p w:rsidR="007E1490" w:rsidRPr="00F771E6" w:rsidP="00FF79C2" w14:paraId="0128AEB9" w14:textId="3850077D">
            <w:pPr>
              <w:pStyle w:val="ListParagraph"/>
              <w:widowControl/>
              <w:numPr>
                <w:ilvl w:val="0"/>
                <w:numId w:val="49"/>
              </w:numPr>
              <w:autoSpaceDE/>
              <w:adjustRightInd/>
              <w:ind w:left="160" w:hanging="270"/>
              <w:textAlignment w:val="baseline"/>
            </w:pPr>
            <w:r w:rsidRPr="00F771E6">
              <w:rPr>
                <w:rFonts w:ascii="Arial" w:hAnsi="Arial" w:cs="Arial"/>
              </w:rPr>
              <w:t>Mention two office hours sessions for the Awardee Cost Workbook.</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10C39ECA" w14:textId="4BBB1143">
            <w:pPr>
              <w:pStyle w:val="NORCTableBodyLeft"/>
            </w:pPr>
            <w:r w:rsidRPr="00F771E6">
              <w:t>Following Office of Management and Budget (OMB) approval (202</w:t>
            </w:r>
            <w:r w:rsidRPr="00F771E6" w:rsidR="001A7B41">
              <w:t>4</w:t>
            </w:r>
            <w:r w:rsidRPr="00F771E6" w:rsidR="00ED77EF">
              <w:t xml:space="preserve"> for 2022 and 2023 </w:t>
            </w:r>
            <w:r w:rsidRPr="00F771E6" w:rsidR="006357F5">
              <w:t>data</w:t>
            </w:r>
            <w:r w:rsidRPr="00F771E6">
              <w:t>) and data abstraction activities (</w:t>
            </w:r>
            <w:r w:rsidRPr="00F771E6" w:rsidR="002C665D">
              <w:rPr>
                <w:rFonts w:eastAsia="Arial" w:cs="Arial"/>
                <w:color w:val="000000" w:themeColor="text1"/>
              </w:rPr>
              <w:t>Fall 2024/Early Winter 2025</w:t>
            </w:r>
            <w:r w:rsidRPr="00F771E6" w:rsidR="001A7B41">
              <w:t xml:space="preserve"> for </w:t>
            </w:r>
            <w:r w:rsidRPr="00F771E6" w:rsidR="006357F5">
              <w:t>2024 data</w:t>
            </w:r>
            <w:r w:rsidRPr="00F771E6">
              <w:t>)</w:t>
            </w:r>
          </w:p>
        </w:tc>
      </w:tr>
      <w:tr w14:paraId="1996385A"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2522F096" w14:textId="50E1421B">
            <w:pPr>
              <w:widowControl/>
              <w:autoSpaceDE/>
              <w:adjustRightInd/>
              <w:textAlignment w:val="baseline"/>
              <w:rPr>
                <w:rFonts w:ascii="Arial" w:hAnsi="Arial" w:cs="Arial"/>
              </w:rPr>
            </w:pPr>
            <w:r w:rsidRPr="00F771E6">
              <w:rPr>
                <w:rFonts w:ascii="Arial" w:hAnsi="Arial" w:cs="Arial"/>
                <w:b w:val="0"/>
                <w:bCs w:val="0"/>
              </w:rPr>
              <w:t>Awardee Cost Workbook Email Invitation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2310F3" w14:paraId="368C699C" w14:textId="34E383A2">
            <w:pPr>
              <w:textAlignment w:val="baseline"/>
              <w:rPr>
                <w:rFonts w:ascii="Arial" w:hAnsi="Arial" w:cs="Arial"/>
              </w:rPr>
            </w:pPr>
            <w:r w:rsidRPr="00F771E6">
              <w:rPr>
                <w:rFonts w:ascii="Arial" w:hAnsi="Arial" w:cs="Arial"/>
              </w:rPr>
              <w:t>3B</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rsidP="00FF79C2" w14:paraId="48746828" w14:textId="073E8134">
            <w:pPr>
              <w:pStyle w:val="ListParagraph"/>
              <w:numPr>
                <w:ilvl w:val="0"/>
                <w:numId w:val="49"/>
              </w:numPr>
              <w:ind w:left="160" w:hanging="270"/>
              <w:textAlignment w:val="baseline"/>
              <w:rPr>
                <w:rFonts w:ascii="Arial" w:hAnsi="Arial" w:cs="Arial"/>
              </w:rPr>
            </w:pPr>
            <w:r w:rsidRPr="00F771E6">
              <w:rPr>
                <w:rFonts w:ascii="Arial" w:hAnsi="Arial" w:cs="Arial"/>
              </w:rPr>
              <w:t xml:space="preserve">Provide pre-populated Awardee Cost Workbook for Awardee review, editing, and completion. </w:t>
            </w:r>
          </w:p>
          <w:p w:rsidR="007E1490" w:rsidRPr="00F771E6" w:rsidP="00FF79C2" w14:paraId="34CCB32E" w14:textId="5DBCFD36">
            <w:pPr>
              <w:pStyle w:val="ListParagraph"/>
              <w:numPr>
                <w:ilvl w:val="0"/>
                <w:numId w:val="49"/>
              </w:numPr>
              <w:ind w:left="160" w:hanging="270"/>
              <w:textAlignment w:val="baseline"/>
              <w:rPr>
                <w:rFonts w:ascii="Arial" w:hAnsi="Arial" w:cs="Arial"/>
              </w:rPr>
            </w:pPr>
            <w:r w:rsidRPr="00F771E6">
              <w:rPr>
                <w:rFonts w:ascii="Arial" w:hAnsi="Arial" w:cs="Arial"/>
              </w:rPr>
              <w:t>Reminder of office hours sessions for support.</w:t>
            </w:r>
          </w:p>
          <w:p w:rsidR="007E1490" w:rsidRPr="00F771E6" w:rsidP="00FF79C2" w14:paraId="2C02ADB9" w14:textId="77777777">
            <w:pPr>
              <w:pStyle w:val="ListParagraph"/>
              <w:widowControl/>
              <w:numPr>
                <w:ilvl w:val="0"/>
                <w:numId w:val="49"/>
              </w:numPr>
              <w:autoSpaceDE/>
              <w:adjustRightInd/>
              <w:ind w:left="160" w:hanging="270"/>
              <w:textAlignment w:val="baseline"/>
            </w:pPr>
            <w:r w:rsidRPr="00F771E6">
              <w:rPr>
                <w:rFonts w:ascii="Arial" w:hAnsi="Arial" w:cs="Arial"/>
              </w:rPr>
              <w:t>Includes project email and telephone number for support.</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7DCF6D04" w14:textId="77777777">
            <w:pPr>
              <w:pStyle w:val="NORCTableBodyLeft"/>
            </w:pPr>
            <w:r w:rsidRPr="00F771E6">
              <w:t>Following training webinar</w:t>
            </w:r>
          </w:p>
        </w:tc>
      </w:tr>
      <w:tr w14:paraId="63D4497D"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387DC94C" w14:textId="77777777">
            <w:pPr>
              <w:widowControl/>
              <w:autoSpaceDE/>
              <w:adjustRightInd/>
              <w:textAlignment w:val="baseline"/>
            </w:pPr>
            <w:r w:rsidRPr="00F771E6">
              <w:rPr>
                <w:rFonts w:ascii="Arial" w:hAnsi="Arial" w:cs="Arial"/>
                <w:b w:val="0"/>
                <w:bCs w:val="0"/>
              </w:rPr>
              <w:t>Cost-Benefit Assessment Email Reminder 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2310F3" w14:paraId="39422A9E" w14:textId="425EA827">
            <w:pPr>
              <w:textAlignment w:val="baseline"/>
              <w:rPr>
                <w:rFonts w:ascii="Arial" w:hAnsi="Arial" w:cs="Arial"/>
              </w:rPr>
            </w:pPr>
            <w:r w:rsidRPr="00F771E6">
              <w:rPr>
                <w:rFonts w:ascii="Arial" w:hAnsi="Arial" w:cs="Arial"/>
              </w:rPr>
              <w:t>3C</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rsidP="00FF79C2" w14:paraId="4CA043A6" w14:textId="20D1A34C">
            <w:pPr>
              <w:pStyle w:val="ListParagraph"/>
              <w:numPr>
                <w:ilvl w:val="0"/>
                <w:numId w:val="49"/>
              </w:numPr>
              <w:ind w:left="120" w:hanging="180"/>
              <w:textAlignment w:val="baseline"/>
              <w:rPr>
                <w:rFonts w:ascii="Arial" w:hAnsi="Arial" w:cs="Arial"/>
              </w:rPr>
            </w:pPr>
            <w:r w:rsidRPr="00F771E6">
              <w:rPr>
                <w:rFonts w:ascii="Arial" w:hAnsi="Arial" w:cs="Arial"/>
              </w:rPr>
              <w:t>Reminder of deadline to complete Awardee Cost Workbook.</w:t>
            </w:r>
          </w:p>
          <w:p w:rsidR="007E1490" w:rsidRPr="00F771E6" w:rsidP="00FF79C2" w14:paraId="3B500561" w14:textId="51DAC944">
            <w:pPr>
              <w:pStyle w:val="ListParagraph"/>
              <w:numPr>
                <w:ilvl w:val="0"/>
                <w:numId w:val="49"/>
              </w:numPr>
              <w:ind w:left="120" w:hanging="180"/>
              <w:textAlignment w:val="baseline"/>
            </w:pPr>
            <w:r w:rsidRPr="00F771E6">
              <w:rPr>
                <w:rFonts w:ascii="Arial" w:hAnsi="Arial" w:cs="Arial"/>
              </w:rPr>
              <w:t>Reminder that Awardee Cost Workbook Training recording is available.</w:t>
            </w:r>
          </w:p>
          <w:p w:rsidR="007E1490" w:rsidRPr="00F771E6" w:rsidP="00FF79C2" w14:paraId="07EB3E6C" w14:textId="77777777">
            <w:pPr>
              <w:pStyle w:val="ListParagraph"/>
              <w:numPr>
                <w:ilvl w:val="0"/>
                <w:numId w:val="49"/>
              </w:numPr>
              <w:ind w:left="120" w:hanging="180"/>
              <w:textAlignment w:val="baseline"/>
            </w:pPr>
            <w:r w:rsidRPr="00F771E6">
              <w:rPr>
                <w:rFonts w:ascii="Arial" w:hAnsi="Arial" w:cs="Arial"/>
              </w:rPr>
              <w:t>Includes project email and telephone number for support.</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66C66317" w14:textId="1339348A">
            <w:pPr>
              <w:pStyle w:val="NORCTableBodyLeft"/>
            </w:pPr>
            <w:r w:rsidRPr="00F771E6">
              <w:t>Every other week after providing Awardee Cost Workbooks</w:t>
            </w:r>
          </w:p>
        </w:tc>
      </w:tr>
      <w:tr w14:paraId="63AEF383"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62141BF9" w14:textId="0466237C">
            <w:pPr>
              <w:widowControl/>
              <w:autoSpaceDE/>
              <w:adjustRightInd/>
              <w:textAlignment w:val="baseline"/>
              <w:rPr>
                <w:rFonts w:ascii="Arial" w:hAnsi="Arial" w:cs="Arial"/>
              </w:rPr>
            </w:pPr>
            <w:r w:rsidRPr="00F771E6">
              <w:rPr>
                <w:rFonts w:ascii="Arial" w:hAnsi="Arial" w:cs="Arial"/>
                <w:b w:val="0"/>
                <w:bCs w:val="0"/>
              </w:rPr>
              <w:t>Awardee Cost Workbooks due from awardees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EE0B29" w14:paraId="66E4BBD6" w14:textId="67405131">
            <w:pPr>
              <w:widowControl/>
              <w:autoSpaceDE/>
              <w:adjustRightInd/>
              <w:textAlignment w:val="baseline"/>
              <w:rPr>
                <w:rFonts w:ascii="Arial" w:hAnsi="Arial" w:cs="Arial"/>
              </w:rPr>
            </w:pPr>
            <w:r w:rsidRPr="00F771E6">
              <w:rPr>
                <w:rFonts w:ascii="Arial" w:hAnsi="Arial" w:cs="Arial"/>
              </w:rPr>
              <w:t>NA</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14:paraId="3881F7F3" w14:textId="77777777">
            <w:pPr>
              <w:pStyle w:val="ListParagraph"/>
              <w:widowControl/>
              <w:autoSpaceDE/>
              <w:adjustRightInd/>
              <w:ind w:left="120"/>
              <w:textAlignment w:val="baseline"/>
              <w:rPr>
                <w:rFonts w:ascii="Arial" w:hAnsi="Arial" w:cs="Arial"/>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6D11EC9B" w14:textId="7C2C44E6">
            <w:pPr>
              <w:pStyle w:val="NORCTableBodyLeft"/>
            </w:pPr>
            <w:r w:rsidRPr="00F771E6">
              <w:t>Two months after providing Awardee Cost Workbooks</w:t>
            </w:r>
          </w:p>
        </w:tc>
      </w:tr>
      <w:tr w14:paraId="136AC7C5"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49C0D682" w14:textId="77777777">
            <w:pPr>
              <w:widowControl/>
              <w:autoSpaceDE/>
              <w:adjustRightInd/>
              <w:textAlignment w:val="baseline"/>
            </w:pPr>
            <w:r w:rsidRPr="00F771E6">
              <w:rPr>
                <w:rFonts w:ascii="Arial" w:hAnsi="Arial" w:cs="Arial"/>
                <w:b w:val="0"/>
                <w:bCs w:val="0"/>
              </w:rPr>
              <w:t>Cost-Benefit Assessment Email Reminder 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8D1CA5" w14:paraId="051A57D0" w14:textId="2E64D703">
            <w:pPr>
              <w:widowControl/>
              <w:autoSpaceDE/>
              <w:adjustRightInd/>
              <w:textAlignment w:val="baseline"/>
              <w:rPr>
                <w:rFonts w:ascii="Arial" w:hAnsi="Arial" w:cs="Arial"/>
              </w:rPr>
            </w:pPr>
            <w:r w:rsidRPr="00F771E6">
              <w:rPr>
                <w:rFonts w:ascii="Arial" w:hAnsi="Arial" w:cs="Arial"/>
              </w:rPr>
              <w:t>3D</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rsidP="00FF79C2" w14:paraId="05F224FA" w14:textId="395B8502">
            <w:pPr>
              <w:pStyle w:val="ListParagraph"/>
              <w:widowControl/>
              <w:numPr>
                <w:ilvl w:val="0"/>
                <w:numId w:val="49"/>
              </w:numPr>
              <w:autoSpaceDE/>
              <w:adjustRightInd/>
              <w:ind w:left="120" w:hanging="180"/>
              <w:textAlignment w:val="baseline"/>
              <w:rPr>
                <w:rFonts w:ascii="Arial" w:hAnsi="Arial" w:cs="Arial"/>
              </w:rPr>
            </w:pPr>
            <w:r w:rsidRPr="00F771E6">
              <w:rPr>
                <w:rFonts w:ascii="Arial" w:hAnsi="Arial" w:cs="Arial"/>
              </w:rPr>
              <w:t>Reminder that Awardee Cost Workbook deadline has passed.</w:t>
            </w:r>
          </w:p>
          <w:p w:rsidR="007E1490" w:rsidRPr="00F771E6" w:rsidP="00FF79C2" w14:paraId="358145F1" w14:textId="72189BC0">
            <w:pPr>
              <w:pStyle w:val="ListParagraph"/>
              <w:numPr>
                <w:ilvl w:val="0"/>
                <w:numId w:val="49"/>
              </w:numPr>
              <w:ind w:left="120" w:hanging="180"/>
              <w:textAlignment w:val="baseline"/>
            </w:pPr>
            <w:r w:rsidRPr="00F771E6">
              <w:rPr>
                <w:rFonts w:ascii="Arial" w:hAnsi="Arial" w:cs="Arial"/>
              </w:rPr>
              <w:t>Reminder that Awardee Cost Workbook Training and office hours recordings are available.</w:t>
            </w:r>
          </w:p>
          <w:p w:rsidR="007E1490" w:rsidRPr="00F771E6" w:rsidP="00FF79C2" w14:paraId="3B64EE17" w14:textId="77777777">
            <w:pPr>
              <w:pStyle w:val="ListParagraph"/>
              <w:numPr>
                <w:ilvl w:val="0"/>
                <w:numId w:val="49"/>
              </w:numPr>
              <w:ind w:left="120" w:hanging="180"/>
              <w:textAlignment w:val="baseline"/>
            </w:pPr>
            <w:r w:rsidRPr="00F771E6">
              <w:rPr>
                <w:rFonts w:ascii="Arial" w:hAnsi="Arial" w:cs="Arial"/>
              </w:rPr>
              <w:t>Includes project email and telephone number for support.</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2A0EC365" w14:textId="5A8AF235">
            <w:pPr>
              <w:pStyle w:val="NORCTableBodyLeft"/>
            </w:pPr>
            <w:r w:rsidRPr="00F771E6">
              <w:t>Every other week after providing Awardee Cost Workbooks to awardees</w:t>
            </w:r>
          </w:p>
        </w:tc>
      </w:tr>
      <w:tr w14:paraId="5A02BACC"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027E8E63" w14:textId="33A9A201">
            <w:pPr>
              <w:widowControl/>
              <w:autoSpaceDE/>
              <w:adjustRightInd/>
              <w:textAlignment w:val="baseline"/>
              <w:rPr>
                <w:rFonts w:ascii="Arial" w:hAnsi="Arial" w:cs="Arial"/>
              </w:rPr>
            </w:pPr>
            <w:r w:rsidRPr="00F771E6">
              <w:rPr>
                <w:rFonts w:ascii="Arial" w:hAnsi="Arial" w:cs="Arial"/>
                <w:b w:val="0"/>
                <w:bCs w:val="0"/>
              </w:rPr>
              <w:t>Review Awardee Cost Workbooks received</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8D1CA5" w14:paraId="0A580C9F" w14:textId="660CC927">
            <w:pPr>
              <w:widowControl/>
              <w:autoSpaceDE/>
              <w:adjustRightInd/>
              <w:textAlignment w:val="baseline"/>
              <w:rPr>
                <w:rFonts w:ascii="Arial" w:hAnsi="Arial" w:cs="Arial"/>
              </w:rPr>
            </w:pPr>
            <w:r w:rsidRPr="00F771E6">
              <w:rPr>
                <w:rFonts w:ascii="Arial" w:hAnsi="Arial" w:cs="Arial"/>
              </w:rPr>
              <w:t>NA</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rsidP="00FF79C2" w14:paraId="4C2919D2" w14:textId="77777777">
            <w:pPr>
              <w:pStyle w:val="ListParagraph"/>
              <w:widowControl/>
              <w:numPr>
                <w:ilvl w:val="0"/>
                <w:numId w:val="49"/>
              </w:numPr>
              <w:autoSpaceDE/>
              <w:adjustRightInd/>
              <w:ind w:left="120" w:hanging="180"/>
              <w:textAlignment w:val="baseline"/>
              <w:rPr>
                <w:rFonts w:ascii="Arial" w:hAnsi="Arial" w:cs="Arial"/>
              </w:rPr>
            </w:pPr>
            <w:r w:rsidRPr="00F771E6">
              <w:rPr>
                <w:rFonts w:ascii="Arial" w:hAnsi="Arial" w:cs="Arial"/>
              </w:rPr>
              <w:t>Review for completeness and appropriateness of included data</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5FD06D6C" w14:textId="61F72DE2">
            <w:pPr>
              <w:pStyle w:val="NORCTableBodyLeft"/>
            </w:pPr>
            <w:r w:rsidRPr="00F771E6">
              <w:t>Within one month of receiving completed Awardee Cost Workbooks</w:t>
            </w:r>
          </w:p>
        </w:tc>
      </w:tr>
      <w:tr w14:paraId="4AE5E4FA" w14:textId="77777777" w:rsidTr="00C422EC">
        <w:tblPrEx>
          <w:tblW w:w="9180" w:type="dxa"/>
          <w:tblInd w:w="-5" w:type="dxa"/>
          <w:tblLook w:val="04A0"/>
        </w:tblPrEx>
        <w:trPr>
          <w:cantSplit/>
          <w:trHeight w:val="300"/>
        </w:trPr>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35C519E6" w14:textId="5126FC70">
            <w:pPr>
              <w:widowControl/>
              <w:autoSpaceDE/>
              <w:adjustRightInd/>
              <w:textAlignment w:val="baseline"/>
              <w:rPr>
                <w:rFonts w:ascii="Arial" w:hAnsi="Arial" w:cs="Arial"/>
              </w:rPr>
            </w:pPr>
            <w:r w:rsidRPr="00F771E6">
              <w:rPr>
                <w:rFonts w:ascii="Arial" w:hAnsi="Arial" w:cs="Arial"/>
                <w:b w:val="0"/>
                <w:bCs w:val="0"/>
              </w:rPr>
              <w:t>Contact Awardees as needed</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E1490" w:rsidRPr="00F771E6" w:rsidP="008D1CA5" w14:paraId="7CAAB25A" w14:textId="0BF4ABCB">
            <w:pPr>
              <w:widowControl/>
              <w:autoSpaceDE/>
              <w:adjustRightInd/>
              <w:textAlignment w:val="baseline"/>
              <w:rPr>
                <w:rFonts w:ascii="Arial" w:hAnsi="Arial" w:cs="Arial"/>
              </w:rPr>
            </w:pPr>
            <w:r w:rsidRPr="00F771E6">
              <w:rPr>
                <w:rFonts w:ascii="Arial" w:hAnsi="Arial" w:cs="Arial"/>
              </w:rPr>
              <w:t>NA</w:t>
            </w:r>
          </w:p>
        </w:tc>
        <w:tc>
          <w:tcPr>
            <w:tcW w:w="41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rsidP="00FF79C2" w14:paraId="657F54B5" w14:textId="77777777">
            <w:pPr>
              <w:pStyle w:val="ListParagraph"/>
              <w:widowControl/>
              <w:numPr>
                <w:ilvl w:val="0"/>
                <w:numId w:val="49"/>
              </w:numPr>
              <w:autoSpaceDE/>
              <w:adjustRightInd/>
              <w:ind w:left="120" w:hanging="180"/>
              <w:textAlignment w:val="baseline"/>
              <w:rPr>
                <w:rFonts w:ascii="Arial" w:hAnsi="Arial" w:cs="Arial"/>
              </w:rPr>
            </w:pPr>
            <w:r w:rsidRPr="00F771E6">
              <w:rPr>
                <w:rFonts w:ascii="Arial" w:hAnsi="Arial" w:cs="Arial"/>
              </w:rPr>
              <w:t>Verify data as needed</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E1490" w:rsidRPr="00F771E6" w14:paraId="60E1A0E2" w14:textId="209B41E4">
            <w:pPr>
              <w:pStyle w:val="NORCTableBodyLeft"/>
            </w:pPr>
            <w:r w:rsidRPr="00F771E6">
              <w:t>Within two months of receiving completed Awardee Cost Workbooks</w:t>
            </w:r>
          </w:p>
        </w:tc>
      </w:tr>
    </w:tbl>
    <w:p w:rsidR="00FF79C2" w:rsidRPr="00F771E6" w:rsidP="00FF79C2" w14:paraId="708E33B8" w14:textId="77777777"/>
    <w:p w:rsidR="00FF79C2" w:rsidRPr="00F771E6" w:rsidP="00FF79C2" w14:paraId="1A62FF13" w14:textId="77777777">
      <w:pPr>
        <w:rPr>
          <w:sz w:val="24"/>
        </w:rPr>
      </w:pPr>
    </w:p>
    <w:p w:rsidR="00BE40A3" w:rsidRPr="00F771E6" w:rsidP="00BE40A3" w14:paraId="518BC74D" w14:textId="544566A6">
      <w:pPr>
        <w:pStyle w:val="Header4"/>
      </w:pPr>
      <w:bookmarkStart w:id="28" w:name="_Toc132315582"/>
      <w:r w:rsidRPr="00F771E6">
        <w:t>Awardee Training and Services Report</w:t>
      </w:r>
      <w:bookmarkEnd w:id="28"/>
    </w:p>
    <w:p w:rsidR="00BE40A3" w:rsidRPr="00F771E6" w:rsidP="00BE40A3" w14:paraId="4146E4F5" w14:textId="6D539196">
      <w:pPr>
        <w:rPr>
          <w:sz w:val="24"/>
        </w:rPr>
      </w:pPr>
      <w:r w:rsidRPr="00F771E6">
        <w:rPr>
          <w:sz w:val="24"/>
        </w:rPr>
        <w:t xml:space="preserve">The project team will </w:t>
      </w:r>
      <w:r w:rsidRPr="00F771E6" w:rsidR="00151C1E">
        <w:rPr>
          <w:sz w:val="24"/>
        </w:rPr>
        <w:t xml:space="preserve">email the Awardee Training and Services Report form to each Awardee; the form will be a pre-populated Excel document that includes available, descriptive </w:t>
      </w:r>
      <w:r w:rsidRPr="00F771E6" w:rsidR="00ED4A0E">
        <w:rPr>
          <w:sz w:val="24"/>
        </w:rPr>
        <w:t xml:space="preserve">program </w:t>
      </w:r>
      <w:r w:rsidRPr="00F771E6" w:rsidR="00151C1E">
        <w:rPr>
          <w:sz w:val="24"/>
        </w:rPr>
        <w:t xml:space="preserve">data from Awardee reports. </w:t>
      </w:r>
      <w:r w:rsidRPr="00F771E6" w:rsidR="00216DAF">
        <w:rPr>
          <w:sz w:val="24"/>
        </w:rPr>
        <w:t>The project team</w:t>
      </w:r>
      <w:r w:rsidRPr="00F771E6" w:rsidR="002742EE">
        <w:rPr>
          <w:sz w:val="24"/>
          <w:szCs w:val="32"/>
        </w:rPr>
        <w:t xml:space="preserve"> will providing detailed instructions to completing the </w:t>
      </w:r>
      <w:r w:rsidRPr="00F771E6" w:rsidR="00216DAF">
        <w:rPr>
          <w:sz w:val="24"/>
          <w:szCs w:val="32"/>
        </w:rPr>
        <w:t>Report and</w:t>
      </w:r>
      <w:r w:rsidRPr="00F771E6" w:rsidR="002742EE">
        <w:rPr>
          <w:sz w:val="24"/>
          <w:szCs w:val="32"/>
        </w:rPr>
        <w:t xml:space="preserve"> hold office hours for </w:t>
      </w:r>
      <w:r w:rsidRPr="00F771E6" w:rsidR="00216DAF">
        <w:rPr>
          <w:sz w:val="24"/>
          <w:szCs w:val="32"/>
        </w:rPr>
        <w:t xml:space="preserve">Awardees </w:t>
      </w:r>
      <w:r w:rsidRPr="00F771E6" w:rsidR="002742EE">
        <w:rPr>
          <w:sz w:val="24"/>
          <w:szCs w:val="32"/>
        </w:rPr>
        <w:t>to ask any clarifying questions.</w:t>
      </w:r>
      <w:r w:rsidRPr="00F771E6" w:rsidR="002742EE">
        <w:rPr>
          <w:sz w:val="24"/>
        </w:rPr>
        <w:t xml:space="preserve"> </w:t>
      </w:r>
      <w:r w:rsidRPr="00F771E6" w:rsidR="628978F3">
        <w:rPr>
          <w:sz w:val="24"/>
        </w:rPr>
        <w:t xml:space="preserve">As shown in Exhibit 4, Awardees will be sent a reminder email after </w:t>
      </w:r>
      <w:r w:rsidRPr="00F771E6" w:rsidR="0098723A">
        <w:rPr>
          <w:sz w:val="24"/>
        </w:rPr>
        <w:t>one</w:t>
      </w:r>
      <w:r w:rsidRPr="00F771E6" w:rsidR="628978F3">
        <w:rPr>
          <w:sz w:val="24"/>
        </w:rPr>
        <w:t xml:space="preserve"> week.</w:t>
      </w:r>
    </w:p>
    <w:p w:rsidR="008F7C7A" w:rsidRPr="00F771E6" w:rsidP="00BE40A3" w14:paraId="5413C0FE" w14:textId="77777777">
      <w:pPr>
        <w:rPr>
          <w:sz w:val="24"/>
        </w:rPr>
      </w:pPr>
    </w:p>
    <w:p w:rsidR="008F7C7A" w:rsidRPr="00F771E6" w:rsidP="00BE40A3" w14:paraId="67B57C5B" w14:textId="77777777">
      <w:pPr>
        <w:rPr>
          <w:sz w:val="32"/>
          <w:szCs w:val="32"/>
        </w:rPr>
      </w:pPr>
    </w:p>
    <w:p w:rsidR="00A33BB8" w:rsidRPr="00F771E6" w:rsidP="00A33BB8" w14:paraId="5D89C076" w14:textId="6FA1B16A">
      <w:pPr>
        <w:pStyle w:val="Exhibit1"/>
      </w:pPr>
      <w:bookmarkStart w:id="29" w:name="_Toc132311769"/>
      <w:r w:rsidRPr="00F771E6">
        <w:t xml:space="preserve">Exhibit </w:t>
      </w:r>
      <w:r w:rsidRPr="00F771E6" w:rsidR="6FC2B067">
        <w:t>4</w:t>
      </w:r>
      <w:r w:rsidRPr="00F771E6">
        <w:t>.</w:t>
      </w:r>
      <w:r w:rsidRPr="00F771E6">
        <w:tab/>
        <w:t>The Awardee Training and Services Report Email Communications</w:t>
      </w:r>
      <w:bookmarkEnd w:id="29"/>
    </w:p>
    <w:p w:rsidR="00A33BB8" w:rsidRPr="00F771E6" w:rsidP="00A33BB8" w14:paraId="08A951A0" w14:textId="77777777">
      <w:pPr>
        <w:rPr>
          <w:sz w:val="24"/>
        </w:rPr>
      </w:pPr>
    </w:p>
    <w:tbl>
      <w:tblPr>
        <w:tblStyle w:val="PlainTable1"/>
        <w:tblW w:w="9630" w:type="dxa"/>
        <w:tblLayout w:type="fixed"/>
        <w:tblLook w:val="04A0"/>
      </w:tblPr>
      <w:tblGrid>
        <w:gridCol w:w="2516"/>
        <w:gridCol w:w="1351"/>
        <w:gridCol w:w="4052"/>
        <w:gridCol w:w="1711"/>
      </w:tblGrid>
      <w:tr w14:paraId="481C844D" w14:textId="77777777" w:rsidTr="00C422EC">
        <w:tblPrEx>
          <w:tblW w:w="9630" w:type="dxa"/>
          <w:tblLayout w:type="fixed"/>
          <w:tblLook w:val="04A0"/>
        </w:tblPrEx>
        <w:trPr>
          <w:cantSplit/>
          <w:trHeight w:val="350"/>
          <w:tblHeader/>
        </w:trPr>
        <w:tc>
          <w:tcPr>
            <w:tcW w:w="2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62AD2A09" w14:textId="77777777">
            <w:pPr>
              <w:rPr>
                <w:rFonts w:ascii="Arial" w:hAnsi="Arial" w:cs="Arial"/>
                <w:szCs w:val="20"/>
              </w:rPr>
            </w:pPr>
            <w:r w:rsidRPr="00F771E6">
              <w:rPr>
                <w:rFonts w:ascii="Arial" w:hAnsi="Arial" w:cs="Arial"/>
                <w:szCs w:val="20"/>
              </w:rPr>
              <w:t>Task</w:t>
            </w:r>
          </w:p>
        </w:tc>
        <w:tc>
          <w:tcPr>
            <w:tcW w:w="1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28327CFA" w14:textId="77777777">
            <w:pPr>
              <w:rPr>
                <w:rFonts w:ascii="Arial" w:hAnsi="Arial" w:cs="Arial"/>
                <w:szCs w:val="20"/>
              </w:rPr>
            </w:pPr>
            <w:r w:rsidRPr="00F771E6">
              <w:rPr>
                <w:rFonts w:ascii="Arial" w:hAnsi="Arial" w:cs="Arial"/>
                <w:szCs w:val="20"/>
              </w:rPr>
              <w:t>Attachment</w:t>
            </w:r>
          </w:p>
        </w:tc>
        <w:tc>
          <w:tcPr>
            <w:tcW w:w="40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33F15744" w14:textId="77777777">
            <w:pPr>
              <w:rPr>
                <w:rFonts w:ascii="Arial" w:hAnsi="Arial" w:cs="Arial"/>
                <w:szCs w:val="20"/>
              </w:rPr>
            </w:pPr>
            <w:r w:rsidRPr="00F771E6">
              <w:rPr>
                <w:rFonts w:ascii="Arial" w:hAnsi="Arial" w:cs="Arial"/>
                <w:szCs w:val="20"/>
              </w:rPr>
              <w:t>Details</w:t>
            </w:r>
          </w:p>
        </w:tc>
        <w:tc>
          <w:tcPr>
            <w:tcW w:w="1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4CAD9A61" w14:textId="77777777">
            <w:pPr>
              <w:rPr>
                <w:rFonts w:ascii="Arial" w:hAnsi="Arial" w:cs="Arial"/>
                <w:szCs w:val="20"/>
              </w:rPr>
            </w:pPr>
            <w:r w:rsidRPr="00F771E6">
              <w:rPr>
                <w:rFonts w:ascii="Arial" w:hAnsi="Arial" w:cs="Arial"/>
                <w:szCs w:val="20"/>
              </w:rPr>
              <w:t>Timeline</w:t>
            </w:r>
          </w:p>
          <w:p w:rsidR="00A33BB8" w:rsidRPr="00F771E6" w14:paraId="3B084A70" w14:textId="77777777">
            <w:pPr>
              <w:rPr>
                <w:rFonts w:ascii="Arial" w:hAnsi="Arial" w:cs="Arial"/>
                <w:szCs w:val="20"/>
              </w:rPr>
            </w:pPr>
            <w:r w:rsidRPr="00F771E6">
              <w:rPr>
                <w:rFonts w:ascii="Arial" w:hAnsi="Arial" w:cs="Arial"/>
                <w:szCs w:val="20"/>
              </w:rPr>
              <w:t>2023 and 2024</w:t>
            </w:r>
          </w:p>
        </w:tc>
      </w:tr>
      <w:tr w14:paraId="1A6FBBC9" w14:textId="77777777" w:rsidTr="00C422EC">
        <w:tblPrEx>
          <w:tblW w:w="9630" w:type="dxa"/>
          <w:tblLayout w:type="fixed"/>
          <w:tblLook w:val="04A0"/>
        </w:tblPrEx>
        <w:tc>
          <w:tcPr>
            <w:tcW w:w="2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5F2E68F7" w14:textId="062BC4F0">
            <w:pPr>
              <w:rPr>
                <w:rFonts w:ascii="Arial" w:hAnsi="Arial" w:cs="Arial"/>
                <w:szCs w:val="20"/>
              </w:rPr>
            </w:pPr>
            <w:r w:rsidRPr="00F771E6">
              <w:rPr>
                <w:rFonts w:ascii="Arial" w:hAnsi="Arial" w:cs="Arial"/>
                <w:b w:val="0"/>
                <w:bCs w:val="0"/>
                <w:szCs w:val="20"/>
              </w:rPr>
              <w:t xml:space="preserve">The Awardee </w:t>
            </w:r>
            <w:r w:rsidRPr="00F771E6" w:rsidR="006A7A60">
              <w:rPr>
                <w:rFonts w:ascii="Arial" w:hAnsi="Arial" w:cs="Arial"/>
                <w:b w:val="0"/>
                <w:bCs w:val="0"/>
                <w:szCs w:val="20"/>
              </w:rPr>
              <w:t>Training and Services Report</w:t>
            </w:r>
            <w:r w:rsidRPr="00F771E6" w:rsidR="005F6E3E">
              <w:rPr>
                <w:rFonts w:ascii="Arial" w:hAnsi="Arial" w:cs="Arial"/>
                <w:b w:val="0"/>
                <w:bCs w:val="0"/>
                <w:szCs w:val="20"/>
              </w:rPr>
              <w:t xml:space="preserve"> Initial</w:t>
            </w:r>
            <w:r w:rsidRPr="00F771E6">
              <w:rPr>
                <w:rFonts w:ascii="Arial" w:hAnsi="Arial" w:cs="Arial"/>
                <w:b w:val="0"/>
                <w:bCs w:val="0"/>
                <w:szCs w:val="20"/>
              </w:rPr>
              <w:t xml:space="preserve"> Invitation Email</w:t>
            </w:r>
          </w:p>
        </w:tc>
        <w:tc>
          <w:tcPr>
            <w:tcW w:w="1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127DAEB7" w14:textId="4A881716">
            <w:pPr>
              <w:rPr>
                <w:rFonts w:ascii="Arial" w:hAnsi="Arial" w:cs="Arial"/>
              </w:rPr>
            </w:pPr>
            <w:r w:rsidRPr="00F771E6">
              <w:rPr>
                <w:rFonts w:ascii="Arial" w:hAnsi="Arial" w:cs="Arial"/>
              </w:rPr>
              <w:t>4A</w:t>
            </w:r>
          </w:p>
        </w:tc>
        <w:tc>
          <w:tcPr>
            <w:tcW w:w="40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rsidP="00D02049" w14:paraId="1138E928" w14:textId="77777777">
            <w:pPr>
              <w:pStyle w:val="ListParagraph"/>
              <w:numPr>
                <w:ilvl w:val="0"/>
                <w:numId w:val="47"/>
              </w:numPr>
              <w:ind w:left="130" w:hanging="180"/>
              <w:rPr>
                <w:rFonts w:ascii="Arial" w:hAnsi="Arial" w:cs="Arial"/>
                <w:szCs w:val="20"/>
              </w:rPr>
            </w:pPr>
            <w:r w:rsidRPr="00F771E6">
              <w:rPr>
                <w:rFonts w:ascii="Arial" w:hAnsi="Arial" w:cs="Arial"/>
                <w:szCs w:val="20"/>
              </w:rPr>
              <w:t>Provide pre-</w:t>
            </w:r>
            <w:r w:rsidRPr="00F771E6" w:rsidR="00736E3A">
              <w:rPr>
                <w:rFonts w:ascii="Arial" w:hAnsi="Arial" w:cs="Arial"/>
                <w:szCs w:val="20"/>
              </w:rPr>
              <w:t>populated</w:t>
            </w:r>
            <w:r w:rsidRPr="00F771E6">
              <w:rPr>
                <w:rFonts w:ascii="Arial" w:hAnsi="Arial" w:cs="Arial"/>
                <w:szCs w:val="20"/>
              </w:rPr>
              <w:t xml:space="preserve"> Report to Awardees for review and completion.</w:t>
            </w:r>
          </w:p>
          <w:p w:rsidR="00A33BB8" w:rsidRPr="00F771E6" w:rsidP="00A33BB8" w14:paraId="0D34CD2C" w14:textId="28644BB2">
            <w:pPr>
              <w:pStyle w:val="ListParagraph"/>
              <w:numPr>
                <w:ilvl w:val="0"/>
                <w:numId w:val="47"/>
              </w:numPr>
              <w:ind w:left="130" w:hanging="180"/>
              <w:rPr>
                <w:rFonts w:ascii="Arial" w:hAnsi="Arial" w:cs="Arial"/>
                <w:szCs w:val="20"/>
              </w:rPr>
            </w:pPr>
            <w:r w:rsidRPr="00F771E6">
              <w:rPr>
                <w:rFonts w:ascii="Arial" w:hAnsi="Arial" w:cs="Arial"/>
                <w:szCs w:val="20"/>
              </w:rPr>
              <w:t>Provide contact information for any questions.</w:t>
            </w:r>
          </w:p>
        </w:tc>
        <w:tc>
          <w:tcPr>
            <w:tcW w:w="1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3DAFC044" w14:textId="384A3D3F">
            <w:pPr>
              <w:ind w:left="-50"/>
              <w:rPr>
                <w:rFonts w:ascii="Arial" w:hAnsi="Arial" w:cs="Arial"/>
                <w:szCs w:val="20"/>
              </w:rPr>
            </w:pPr>
            <w:r w:rsidRPr="00F771E6">
              <w:rPr>
                <w:rFonts w:ascii="Arial" w:hAnsi="Arial" w:cs="Arial"/>
                <w:szCs w:val="20"/>
              </w:rPr>
              <w:t>After OMB approval (2023) and Fall 2024</w:t>
            </w:r>
          </w:p>
        </w:tc>
      </w:tr>
      <w:tr w14:paraId="5C8DE164" w14:textId="77777777" w:rsidTr="00C422EC">
        <w:tblPrEx>
          <w:tblW w:w="9630" w:type="dxa"/>
          <w:tblLayout w:type="fixed"/>
          <w:tblLook w:val="04A0"/>
        </w:tblPrEx>
        <w:tc>
          <w:tcPr>
            <w:tcW w:w="2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4B83C1A5" w14:textId="17EBA9C6">
            <w:pPr>
              <w:rPr>
                <w:rFonts w:ascii="Arial" w:hAnsi="Arial" w:cs="Arial"/>
                <w:szCs w:val="20"/>
              </w:rPr>
            </w:pPr>
            <w:bookmarkStart w:id="30" w:name="OLE_LINK16"/>
            <w:r w:rsidRPr="00F771E6">
              <w:rPr>
                <w:rFonts w:ascii="Arial" w:hAnsi="Arial" w:cs="Arial"/>
                <w:b w:val="0"/>
                <w:bCs w:val="0"/>
                <w:szCs w:val="20"/>
              </w:rPr>
              <w:t xml:space="preserve">The </w:t>
            </w:r>
            <w:r w:rsidRPr="00F771E6" w:rsidR="004E7C11">
              <w:rPr>
                <w:rFonts w:ascii="Arial" w:hAnsi="Arial" w:cs="Arial"/>
                <w:b w:val="0"/>
                <w:bCs w:val="0"/>
                <w:szCs w:val="20"/>
              </w:rPr>
              <w:t>A</w:t>
            </w:r>
            <w:r w:rsidRPr="00F771E6">
              <w:rPr>
                <w:rFonts w:ascii="Arial" w:hAnsi="Arial" w:cs="Arial"/>
                <w:b w:val="0"/>
                <w:bCs w:val="0"/>
                <w:szCs w:val="20"/>
              </w:rPr>
              <w:t xml:space="preserve">wardee Training </w:t>
            </w:r>
            <w:r w:rsidRPr="00F771E6" w:rsidR="004E7C11">
              <w:rPr>
                <w:rFonts w:ascii="Arial" w:hAnsi="Arial" w:cs="Arial"/>
                <w:b w:val="0"/>
                <w:bCs w:val="0"/>
                <w:szCs w:val="20"/>
              </w:rPr>
              <w:t>and Services Report</w:t>
            </w:r>
            <w:r w:rsidRPr="00F771E6">
              <w:rPr>
                <w:rFonts w:ascii="Arial" w:hAnsi="Arial" w:cs="Arial"/>
                <w:b w:val="0"/>
                <w:bCs w:val="0"/>
                <w:szCs w:val="20"/>
              </w:rPr>
              <w:t xml:space="preserve"> Reminder Email</w:t>
            </w:r>
            <w:r w:rsidRPr="00F771E6" w:rsidR="004E7C11">
              <w:rPr>
                <w:rFonts w:ascii="Arial" w:hAnsi="Arial" w:cs="Arial"/>
                <w:b w:val="0"/>
                <w:bCs w:val="0"/>
                <w:szCs w:val="20"/>
              </w:rPr>
              <w:t xml:space="preserve"> 1</w:t>
            </w:r>
            <w:bookmarkEnd w:id="30"/>
          </w:p>
        </w:tc>
        <w:tc>
          <w:tcPr>
            <w:tcW w:w="1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18A8B68D" w14:textId="77501CD5">
            <w:pPr>
              <w:rPr>
                <w:rFonts w:ascii="Arial" w:hAnsi="Arial" w:cs="Arial"/>
              </w:rPr>
            </w:pPr>
            <w:r w:rsidRPr="00F771E6">
              <w:rPr>
                <w:rFonts w:ascii="Arial" w:hAnsi="Arial" w:cs="Arial"/>
              </w:rPr>
              <w:t>4B</w:t>
            </w:r>
          </w:p>
        </w:tc>
        <w:tc>
          <w:tcPr>
            <w:tcW w:w="40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rsidP="00A33BB8" w14:paraId="1B70105F" w14:textId="36F4216C">
            <w:pPr>
              <w:pStyle w:val="ListParagraph"/>
              <w:numPr>
                <w:ilvl w:val="0"/>
                <w:numId w:val="47"/>
              </w:numPr>
              <w:ind w:left="130" w:hanging="180"/>
              <w:rPr>
                <w:rFonts w:ascii="Arial" w:hAnsi="Arial" w:cs="Arial"/>
                <w:szCs w:val="20"/>
              </w:rPr>
            </w:pPr>
            <w:bookmarkStart w:id="31" w:name="OLE_LINK17"/>
            <w:r w:rsidRPr="00F771E6">
              <w:rPr>
                <w:rFonts w:ascii="Arial" w:hAnsi="Arial" w:cs="Arial"/>
                <w:szCs w:val="20"/>
              </w:rPr>
              <w:t xml:space="preserve">Reminder to </w:t>
            </w:r>
            <w:r w:rsidRPr="00F771E6" w:rsidR="00D02049">
              <w:rPr>
                <w:rFonts w:ascii="Arial" w:hAnsi="Arial" w:cs="Arial"/>
                <w:szCs w:val="20"/>
              </w:rPr>
              <w:t>review and edit pre-populated Report</w:t>
            </w:r>
            <w:r w:rsidRPr="00F771E6" w:rsidR="000A2EC1">
              <w:rPr>
                <w:rFonts w:ascii="Arial" w:hAnsi="Arial" w:cs="Arial"/>
                <w:szCs w:val="20"/>
              </w:rPr>
              <w:t xml:space="preserve"> by deadline</w:t>
            </w:r>
            <w:r w:rsidRPr="00F771E6">
              <w:rPr>
                <w:rFonts w:ascii="Arial" w:hAnsi="Arial" w:cs="Arial"/>
                <w:szCs w:val="20"/>
              </w:rPr>
              <w:t>.</w:t>
            </w:r>
          </w:p>
          <w:p w:rsidR="00A33BB8" w:rsidRPr="00F771E6" w:rsidP="00A33BB8" w14:paraId="3530DB7D" w14:textId="573C5834">
            <w:pPr>
              <w:pStyle w:val="ListParagraph"/>
              <w:numPr>
                <w:ilvl w:val="0"/>
                <w:numId w:val="47"/>
              </w:numPr>
              <w:ind w:left="130" w:hanging="180"/>
              <w:rPr>
                <w:rFonts w:ascii="Arial" w:hAnsi="Arial" w:cs="Arial"/>
                <w:szCs w:val="20"/>
              </w:rPr>
            </w:pPr>
            <w:r w:rsidRPr="00F771E6">
              <w:rPr>
                <w:rFonts w:ascii="Arial" w:hAnsi="Arial" w:cs="Arial"/>
                <w:szCs w:val="20"/>
              </w:rPr>
              <w:t>Provide contact information for any questions.</w:t>
            </w:r>
            <w:bookmarkEnd w:id="31"/>
          </w:p>
        </w:tc>
        <w:tc>
          <w:tcPr>
            <w:tcW w:w="1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33BB8" w:rsidRPr="00F771E6" w14:paraId="2E610F1F" w14:textId="77777777">
            <w:pPr>
              <w:pStyle w:val="ListParagraph"/>
              <w:ind w:left="0"/>
              <w:rPr>
                <w:rFonts w:ascii="Arial" w:hAnsi="Arial" w:cs="Arial"/>
                <w:szCs w:val="20"/>
              </w:rPr>
            </w:pPr>
            <w:r w:rsidRPr="00F771E6">
              <w:rPr>
                <w:rFonts w:ascii="Arial" w:hAnsi="Arial" w:cs="Arial"/>
                <w:szCs w:val="20"/>
              </w:rPr>
              <w:t>1 week after Invitation Email was sent</w:t>
            </w:r>
          </w:p>
        </w:tc>
      </w:tr>
      <w:tr w14:paraId="42589F0B" w14:textId="77777777" w:rsidTr="00C422EC">
        <w:tblPrEx>
          <w:tblW w:w="9630" w:type="dxa"/>
          <w:tblLayout w:type="fixed"/>
          <w:tblLook w:val="04A0"/>
        </w:tblPrEx>
        <w:tc>
          <w:tcPr>
            <w:tcW w:w="25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6F81" w:rsidRPr="00F771E6" w14:paraId="683C634A" w14:textId="26A5CC08">
            <w:pPr>
              <w:rPr>
                <w:rFonts w:ascii="Arial" w:hAnsi="Arial" w:cs="Arial"/>
                <w:szCs w:val="20"/>
              </w:rPr>
            </w:pPr>
            <w:r w:rsidRPr="00F771E6">
              <w:rPr>
                <w:rFonts w:ascii="Arial" w:hAnsi="Arial" w:cs="Arial"/>
                <w:b w:val="0"/>
                <w:bCs w:val="0"/>
                <w:szCs w:val="20"/>
              </w:rPr>
              <w:t xml:space="preserve">The Awardee Training </w:t>
            </w:r>
            <w:r w:rsidRPr="00F771E6">
              <w:rPr>
                <w:rFonts w:ascii="Arial" w:hAnsi="Arial" w:cs="Arial"/>
                <w:b w:val="0"/>
                <w:bCs w:val="0"/>
                <w:szCs w:val="20"/>
              </w:rPr>
              <w:t>and Services Report Reminder Email 2</w:t>
            </w:r>
          </w:p>
        </w:tc>
        <w:tc>
          <w:tcPr>
            <w:tcW w:w="13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6F81" w:rsidRPr="00F771E6" w14:paraId="6FB9EF83" w14:textId="67E38705">
            <w:pPr>
              <w:rPr>
                <w:rFonts w:ascii="Arial" w:hAnsi="Arial" w:cs="Arial"/>
              </w:rPr>
            </w:pPr>
            <w:r w:rsidRPr="00F771E6">
              <w:rPr>
                <w:rFonts w:ascii="Arial" w:hAnsi="Arial" w:cs="Arial"/>
              </w:rPr>
              <w:t>4C</w:t>
            </w:r>
          </w:p>
        </w:tc>
        <w:tc>
          <w:tcPr>
            <w:tcW w:w="40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079D2" w:rsidRPr="00F771E6" w:rsidP="00EC1366" w14:paraId="6CAB3B4E" w14:textId="76D1D3B6">
            <w:pPr>
              <w:pStyle w:val="ListParagraph"/>
              <w:numPr>
                <w:ilvl w:val="0"/>
                <w:numId w:val="47"/>
              </w:numPr>
              <w:ind w:left="160" w:hanging="180"/>
              <w:rPr>
                <w:rFonts w:ascii="Arial" w:hAnsi="Arial" w:cs="Arial"/>
              </w:rPr>
            </w:pPr>
            <w:r w:rsidRPr="00F771E6">
              <w:rPr>
                <w:rFonts w:ascii="Arial" w:hAnsi="Arial" w:cs="Arial"/>
              </w:rPr>
              <w:t>Reminder that Report is past due.</w:t>
            </w:r>
          </w:p>
          <w:p w:rsidR="00FC6F81" w:rsidRPr="00F771E6" w:rsidP="00EC1366" w14:paraId="4B26686E" w14:textId="76D1D3B6">
            <w:pPr>
              <w:pStyle w:val="ListParagraph"/>
              <w:numPr>
                <w:ilvl w:val="0"/>
                <w:numId w:val="47"/>
              </w:numPr>
              <w:ind w:left="160" w:hanging="180"/>
              <w:rPr>
                <w:rFonts w:ascii="Arial" w:hAnsi="Arial" w:cs="Arial"/>
              </w:rPr>
            </w:pPr>
            <w:r w:rsidRPr="00F771E6">
              <w:rPr>
                <w:rFonts w:ascii="Arial" w:hAnsi="Arial" w:cs="Arial"/>
              </w:rPr>
              <w:t>Provide contact information for any questions.</w:t>
            </w:r>
          </w:p>
        </w:tc>
        <w:tc>
          <w:tcPr>
            <w:tcW w:w="17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C6F81" w:rsidRPr="00F771E6" w14:paraId="1B8116E9" w14:textId="7A1D2B6F">
            <w:pPr>
              <w:pStyle w:val="ListParagraph"/>
              <w:ind w:left="0"/>
              <w:rPr>
                <w:rFonts w:ascii="Arial" w:hAnsi="Arial" w:cs="Arial"/>
                <w:szCs w:val="20"/>
              </w:rPr>
            </w:pPr>
            <w:r w:rsidRPr="00F771E6">
              <w:rPr>
                <w:rFonts w:ascii="Arial" w:hAnsi="Arial" w:cs="Arial"/>
                <w:szCs w:val="20"/>
              </w:rPr>
              <w:t xml:space="preserve">Sent two days </w:t>
            </w:r>
            <w:r w:rsidRPr="00F771E6">
              <w:rPr>
                <w:rFonts w:ascii="Arial" w:hAnsi="Arial" w:cs="Arial"/>
                <w:szCs w:val="20"/>
              </w:rPr>
              <w:t>past Report deadline</w:t>
            </w:r>
          </w:p>
        </w:tc>
      </w:tr>
    </w:tbl>
    <w:p w:rsidR="00A33BB8" w:rsidRPr="00F771E6" w:rsidP="00A33BB8" w14:paraId="4A0C9DF5" w14:textId="77777777">
      <w:pPr>
        <w:rPr>
          <w:sz w:val="24"/>
        </w:rPr>
      </w:pPr>
    </w:p>
    <w:p w:rsidR="00BE40A3" w:rsidRPr="00F771E6" w:rsidP="00BE40A3" w14:paraId="54F99850" w14:textId="77777777">
      <w:pPr>
        <w:rPr>
          <w:sz w:val="24"/>
          <w:szCs w:val="32"/>
        </w:rPr>
      </w:pPr>
    </w:p>
    <w:p w:rsidR="00FF79C2" w:rsidRPr="00F771E6" w:rsidP="00FF79C2" w14:paraId="62E03EA9" w14:textId="2691C532">
      <w:pPr>
        <w:pStyle w:val="Header4"/>
      </w:pPr>
      <w:bookmarkStart w:id="32" w:name="_Toc132315583"/>
      <w:r w:rsidRPr="00F771E6">
        <w:t>Awardee Interview</w:t>
      </w:r>
      <w:bookmarkEnd w:id="32"/>
    </w:p>
    <w:p w:rsidR="00FF79C2" w:rsidRPr="00F771E6" w:rsidP="00FF79C2" w14:paraId="4FD0D387" w14:textId="30CB9F4F">
      <w:pPr>
        <w:rPr>
          <w:sz w:val="24"/>
        </w:rPr>
      </w:pPr>
      <w:r w:rsidRPr="00F771E6">
        <w:rPr>
          <w:sz w:val="24"/>
        </w:rPr>
        <w:t xml:space="preserve">The project team will interview each </w:t>
      </w:r>
      <w:r w:rsidRPr="00F771E6" w:rsidR="00D31E89">
        <w:rPr>
          <w:sz w:val="24"/>
        </w:rPr>
        <w:t>A</w:t>
      </w:r>
      <w:r w:rsidRPr="00F771E6">
        <w:rPr>
          <w:sz w:val="24"/>
        </w:rPr>
        <w:t>wardee annually</w:t>
      </w:r>
      <w:r w:rsidRPr="00F771E6" w:rsidR="00D31E89">
        <w:rPr>
          <w:sz w:val="24"/>
        </w:rPr>
        <w:t>—</w:t>
      </w:r>
      <w:r w:rsidRPr="00F771E6">
        <w:rPr>
          <w:sz w:val="24"/>
        </w:rPr>
        <w:t xml:space="preserve">once in 2023 and </w:t>
      </w:r>
      <w:r w:rsidRPr="00F771E6" w:rsidR="00D31E89">
        <w:rPr>
          <w:sz w:val="24"/>
        </w:rPr>
        <w:t>again</w:t>
      </w:r>
      <w:r w:rsidRPr="00F771E6">
        <w:rPr>
          <w:sz w:val="24"/>
        </w:rPr>
        <w:t xml:space="preserve"> in 2024</w:t>
      </w:r>
      <w:r w:rsidRPr="00F771E6" w:rsidR="00D31E89">
        <w:rPr>
          <w:sz w:val="24"/>
        </w:rPr>
        <w:t>—</w:t>
      </w:r>
      <w:r w:rsidRPr="00F771E6">
        <w:rPr>
          <w:sz w:val="24"/>
        </w:rPr>
        <w:t xml:space="preserve">using semi-structured interview guides that allow for the flexibility to ask follow-up questions (Attachment </w:t>
      </w:r>
      <w:r w:rsidRPr="00F771E6" w:rsidR="7F16DEA2">
        <w:rPr>
          <w:sz w:val="24"/>
        </w:rPr>
        <w:t>5</w:t>
      </w:r>
      <w:r w:rsidRPr="00F771E6">
        <w:rPr>
          <w:sz w:val="24"/>
        </w:rPr>
        <w:t xml:space="preserve">). The interviews will document implementation, clarify data collected in the </w:t>
      </w:r>
      <w:r w:rsidRPr="00F771E6" w:rsidR="000D28EA">
        <w:rPr>
          <w:sz w:val="24"/>
        </w:rPr>
        <w:t xml:space="preserve">Awardee </w:t>
      </w:r>
      <w:r w:rsidRPr="00F771E6">
        <w:rPr>
          <w:sz w:val="24"/>
        </w:rPr>
        <w:t xml:space="preserve">Cost Workbooks, and provide context for assessment of quantitative data. Exhibits </w:t>
      </w:r>
      <w:r w:rsidRPr="00F771E6" w:rsidR="641B0EDD">
        <w:rPr>
          <w:sz w:val="24"/>
        </w:rPr>
        <w:t>5</w:t>
      </w:r>
      <w:r w:rsidRPr="00F771E6">
        <w:rPr>
          <w:sz w:val="24"/>
        </w:rPr>
        <w:t xml:space="preserve"> and </w:t>
      </w:r>
      <w:r w:rsidRPr="00F771E6" w:rsidR="2B927F74">
        <w:rPr>
          <w:sz w:val="24"/>
        </w:rPr>
        <w:t>6</w:t>
      </w:r>
      <w:r w:rsidRPr="00F771E6">
        <w:rPr>
          <w:sz w:val="24"/>
        </w:rPr>
        <w:t xml:space="preserve"> summarize </w:t>
      </w:r>
      <w:r w:rsidRPr="00F771E6" w:rsidR="00E038E5">
        <w:rPr>
          <w:sz w:val="24"/>
        </w:rPr>
        <w:t>data collection plans and</w:t>
      </w:r>
      <w:r w:rsidRPr="00F771E6">
        <w:rPr>
          <w:sz w:val="24"/>
        </w:rPr>
        <w:t xml:space="preserve"> communications regarding scheduling and conducting the Awardee Interviews, </w:t>
      </w:r>
      <w:r w:rsidRPr="00F771E6" w:rsidR="00AB03E1">
        <w:rPr>
          <w:sz w:val="24"/>
        </w:rPr>
        <w:t>to take place</w:t>
      </w:r>
      <w:r w:rsidRPr="00F771E6">
        <w:rPr>
          <w:sz w:val="24"/>
        </w:rPr>
        <w:t xml:space="preserve"> over an eight-week period after receipt and review of the </w:t>
      </w:r>
      <w:r w:rsidRPr="00F771E6" w:rsidR="00721D3F">
        <w:rPr>
          <w:sz w:val="24"/>
        </w:rPr>
        <w:t xml:space="preserve">Awardee </w:t>
      </w:r>
      <w:r w:rsidRPr="00F771E6">
        <w:rPr>
          <w:sz w:val="24"/>
        </w:rPr>
        <w:t xml:space="preserve">Cost Workbook. For the Workforce Program Awardee Interview communications (Exhibit </w:t>
      </w:r>
      <w:r w:rsidRPr="00F771E6" w:rsidR="4490E06A">
        <w:rPr>
          <w:sz w:val="24"/>
        </w:rPr>
        <w:t>6</w:t>
      </w:r>
      <w:r w:rsidRPr="00F771E6">
        <w:rPr>
          <w:sz w:val="24"/>
        </w:rPr>
        <w:t>), each email is customized to the specific audience or role (</w:t>
      </w:r>
      <w:r w:rsidRPr="00F771E6" w:rsidR="00725CE8">
        <w:rPr>
          <w:sz w:val="24"/>
        </w:rPr>
        <w:t>that is</w:t>
      </w:r>
      <w:r w:rsidRPr="00F771E6">
        <w:rPr>
          <w:sz w:val="24"/>
        </w:rPr>
        <w:t>, Project Manager/Director, Awardee Partner, and healthcare workforce member).</w:t>
      </w:r>
    </w:p>
    <w:p w:rsidR="00FF79C2" w:rsidRPr="00F771E6" w:rsidP="00FF79C2" w14:paraId="194FBEBB" w14:textId="07E03981">
      <w:pPr>
        <w:pStyle w:val="Exhibit1"/>
      </w:pPr>
      <w:bookmarkStart w:id="33" w:name="_Toc132311770"/>
      <w:bookmarkStart w:id="34" w:name="OLE_LINK12"/>
      <w:bookmarkStart w:id="35" w:name="OLE_LINK65"/>
      <w:r w:rsidRPr="00F771E6">
        <w:t xml:space="preserve">Exhibit </w:t>
      </w:r>
      <w:r w:rsidRPr="00F771E6" w:rsidR="0B088290">
        <w:t>5</w:t>
      </w:r>
      <w:r w:rsidRPr="00F771E6">
        <w:t>.</w:t>
      </w:r>
      <w:r w:rsidRPr="00F771E6">
        <w:tab/>
        <w:t>The Training Program Awardee Interview Email Communications</w:t>
      </w:r>
      <w:bookmarkEnd w:id="33"/>
    </w:p>
    <w:tbl>
      <w:tblPr>
        <w:tblStyle w:val="PlainTable1"/>
        <w:tblW w:w="9625" w:type="dxa"/>
        <w:tblLayout w:type="fixed"/>
        <w:tblLook w:val="04A0"/>
      </w:tblPr>
      <w:tblGrid>
        <w:gridCol w:w="2515"/>
        <w:gridCol w:w="1350"/>
        <w:gridCol w:w="4050"/>
        <w:gridCol w:w="1710"/>
      </w:tblGrid>
      <w:tr w14:paraId="2EF0CBAD" w14:textId="4D0B2936" w:rsidTr="00C422EC">
        <w:tblPrEx>
          <w:tblW w:w="9625" w:type="dxa"/>
          <w:tblLayout w:type="fixed"/>
          <w:tblLook w:val="04A0"/>
        </w:tblPrEx>
        <w:trPr>
          <w:trHeight w:val="350"/>
        </w:trPr>
        <w:tc>
          <w:tcPr>
            <w:tcW w:w="2515" w:type="dxa"/>
            <w:hideMark/>
          </w:tcPr>
          <w:p w:rsidR="00B0149E" w:rsidRPr="00F771E6" w14:paraId="0936A32B" w14:textId="6408003E">
            <w:pPr>
              <w:rPr>
                <w:rFonts w:ascii="Arial" w:hAnsi="Arial" w:cs="Arial"/>
                <w:szCs w:val="20"/>
              </w:rPr>
            </w:pPr>
            <w:r w:rsidRPr="00F771E6">
              <w:rPr>
                <w:rFonts w:ascii="Arial" w:hAnsi="Arial" w:cs="Arial"/>
                <w:szCs w:val="20"/>
              </w:rPr>
              <w:t>Task</w:t>
            </w:r>
          </w:p>
        </w:tc>
        <w:tc>
          <w:tcPr>
            <w:tcW w:w="1350" w:type="dxa"/>
            <w:hideMark/>
          </w:tcPr>
          <w:p w:rsidR="00B0149E" w:rsidRPr="00F771E6" w14:paraId="101E5EB9" w14:textId="77777777">
            <w:pPr>
              <w:rPr>
                <w:rFonts w:ascii="Arial" w:hAnsi="Arial" w:cs="Arial"/>
                <w:szCs w:val="20"/>
              </w:rPr>
            </w:pPr>
            <w:r w:rsidRPr="00F771E6">
              <w:rPr>
                <w:rFonts w:ascii="Arial" w:hAnsi="Arial" w:cs="Arial"/>
                <w:szCs w:val="20"/>
              </w:rPr>
              <w:t>Attachment</w:t>
            </w:r>
          </w:p>
        </w:tc>
        <w:tc>
          <w:tcPr>
            <w:tcW w:w="4050" w:type="dxa"/>
            <w:hideMark/>
          </w:tcPr>
          <w:p w:rsidR="00B0149E" w:rsidRPr="00F771E6" w14:paraId="78249839" w14:textId="13C16833">
            <w:pPr>
              <w:rPr>
                <w:rFonts w:ascii="Arial" w:hAnsi="Arial" w:cs="Arial"/>
                <w:szCs w:val="20"/>
              </w:rPr>
            </w:pPr>
            <w:r w:rsidRPr="00F771E6">
              <w:rPr>
                <w:rFonts w:ascii="Arial" w:hAnsi="Arial" w:cs="Arial"/>
                <w:szCs w:val="20"/>
              </w:rPr>
              <w:t>Details</w:t>
            </w:r>
          </w:p>
        </w:tc>
        <w:tc>
          <w:tcPr>
            <w:tcW w:w="1710" w:type="dxa"/>
          </w:tcPr>
          <w:p w:rsidR="00B0149E" w:rsidRPr="00F771E6" w14:paraId="4E861896" w14:textId="77777777">
            <w:pPr>
              <w:rPr>
                <w:rFonts w:ascii="Arial" w:hAnsi="Arial" w:cs="Arial"/>
                <w:szCs w:val="20"/>
              </w:rPr>
            </w:pPr>
            <w:r w:rsidRPr="00F771E6">
              <w:rPr>
                <w:rFonts w:ascii="Arial" w:hAnsi="Arial" w:cs="Arial"/>
                <w:szCs w:val="20"/>
              </w:rPr>
              <w:t>Timeline</w:t>
            </w:r>
          </w:p>
          <w:p w:rsidR="00B0149E" w:rsidRPr="00F771E6" w14:paraId="4038D2C9" w14:textId="5AEB73D5">
            <w:pPr>
              <w:rPr>
                <w:rFonts w:ascii="Arial" w:hAnsi="Arial" w:cs="Arial"/>
                <w:szCs w:val="20"/>
              </w:rPr>
            </w:pPr>
            <w:r w:rsidRPr="00F771E6">
              <w:rPr>
                <w:rFonts w:ascii="Arial" w:hAnsi="Arial" w:cs="Arial"/>
                <w:szCs w:val="20"/>
              </w:rPr>
              <w:t>2023 and 2024</w:t>
            </w:r>
          </w:p>
        </w:tc>
      </w:tr>
      <w:tr w14:paraId="39A47948" w14:textId="77777777" w:rsidTr="00C422EC">
        <w:tblPrEx>
          <w:tblW w:w="9625" w:type="dxa"/>
          <w:tblLayout w:type="fixed"/>
          <w:tblLook w:val="04A0"/>
        </w:tblPrEx>
        <w:trPr>
          <w:trHeight w:val="602"/>
        </w:trPr>
        <w:tc>
          <w:tcPr>
            <w:tcW w:w="2515" w:type="dxa"/>
          </w:tcPr>
          <w:p w:rsidR="00AD7B3D" w:rsidRPr="00F771E6" w14:paraId="64875148" w14:textId="06D21864">
            <w:pPr>
              <w:rPr>
                <w:rFonts w:ascii="Arial" w:hAnsi="Arial" w:cs="Arial"/>
                <w:szCs w:val="20"/>
              </w:rPr>
            </w:pPr>
            <w:r w:rsidRPr="00F771E6">
              <w:rPr>
                <w:rFonts w:ascii="Arial" w:hAnsi="Arial" w:cs="Arial"/>
                <w:b w:val="0"/>
                <w:szCs w:val="20"/>
              </w:rPr>
              <w:t xml:space="preserve">Identify </w:t>
            </w:r>
            <w:r w:rsidRPr="00F771E6" w:rsidR="000A33D5">
              <w:rPr>
                <w:rFonts w:ascii="Arial" w:hAnsi="Arial" w:cs="Arial"/>
                <w:b w:val="0"/>
                <w:szCs w:val="20"/>
              </w:rPr>
              <w:t>Awardee Interview</w:t>
            </w:r>
            <w:r w:rsidRPr="00F771E6" w:rsidR="00F90FCE">
              <w:rPr>
                <w:rFonts w:ascii="Arial" w:hAnsi="Arial" w:cs="Arial"/>
                <w:b w:val="0"/>
                <w:szCs w:val="20"/>
              </w:rPr>
              <w:t xml:space="preserve"> participants</w:t>
            </w:r>
          </w:p>
        </w:tc>
        <w:tc>
          <w:tcPr>
            <w:tcW w:w="1350" w:type="dxa"/>
          </w:tcPr>
          <w:p w:rsidR="00AD7B3D" w:rsidRPr="00F771E6" w14:paraId="36462ED1" w14:textId="33C166CE">
            <w:pPr>
              <w:rPr>
                <w:rFonts w:ascii="Arial" w:hAnsi="Arial" w:cs="Arial"/>
              </w:rPr>
            </w:pPr>
            <w:r w:rsidRPr="00F771E6">
              <w:rPr>
                <w:rFonts w:ascii="Arial" w:hAnsi="Arial" w:cs="Arial"/>
              </w:rPr>
              <w:t>NA</w:t>
            </w:r>
          </w:p>
        </w:tc>
        <w:tc>
          <w:tcPr>
            <w:tcW w:w="4050" w:type="dxa"/>
          </w:tcPr>
          <w:p w:rsidR="00AD7B3D" w:rsidRPr="00F771E6" w:rsidP="00FF79C2" w14:paraId="3D7EE4D6" w14:textId="25E473CC">
            <w:pPr>
              <w:pStyle w:val="ListParagraph"/>
              <w:numPr>
                <w:ilvl w:val="0"/>
                <w:numId w:val="49"/>
              </w:numPr>
              <w:ind w:left="130" w:hanging="180"/>
              <w:rPr>
                <w:rFonts w:ascii="Arial" w:hAnsi="Arial" w:cs="Arial"/>
                <w:szCs w:val="20"/>
              </w:rPr>
            </w:pPr>
            <w:r w:rsidRPr="00F771E6">
              <w:rPr>
                <w:rFonts w:ascii="Arial" w:hAnsi="Arial" w:cs="Arial"/>
                <w:szCs w:val="20"/>
              </w:rPr>
              <w:t>Begin with an Awardee point of contact identified from administrative data</w:t>
            </w:r>
          </w:p>
        </w:tc>
        <w:tc>
          <w:tcPr>
            <w:tcW w:w="1710" w:type="dxa"/>
          </w:tcPr>
          <w:p w:rsidR="00AD7B3D" w:rsidRPr="00F771E6" w:rsidP="00813419" w14:paraId="481DC893" w14:textId="70FD9A0D">
            <w:pPr>
              <w:ind w:left="-50"/>
              <w:rPr>
                <w:rFonts w:ascii="Arial" w:hAnsi="Arial" w:cs="Arial"/>
                <w:szCs w:val="20"/>
              </w:rPr>
            </w:pPr>
            <w:r w:rsidRPr="00F771E6">
              <w:rPr>
                <w:rFonts w:ascii="Arial" w:hAnsi="Arial" w:cs="Arial"/>
                <w:szCs w:val="20"/>
              </w:rPr>
              <w:t>1-2 months prior to interviews</w:t>
            </w:r>
          </w:p>
        </w:tc>
      </w:tr>
      <w:tr w14:paraId="5B7E16C4" w14:textId="1BA879F4" w:rsidTr="00C422EC">
        <w:tblPrEx>
          <w:tblW w:w="9625" w:type="dxa"/>
          <w:tblLayout w:type="fixed"/>
          <w:tblLook w:val="04A0"/>
        </w:tblPrEx>
        <w:tc>
          <w:tcPr>
            <w:tcW w:w="2515" w:type="dxa"/>
            <w:hideMark/>
          </w:tcPr>
          <w:p w:rsidR="00B0149E" w:rsidRPr="00F771E6" w14:paraId="66C2872F" w14:textId="77777777">
            <w:pPr>
              <w:rPr>
                <w:rFonts w:ascii="Arial" w:hAnsi="Arial" w:cs="Arial"/>
                <w:szCs w:val="20"/>
              </w:rPr>
            </w:pPr>
            <w:bookmarkStart w:id="36" w:name="_Hlk132219934"/>
            <w:r w:rsidRPr="00F771E6">
              <w:rPr>
                <w:rFonts w:ascii="Arial" w:hAnsi="Arial" w:cs="Arial"/>
                <w:b w:val="0"/>
                <w:szCs w:val="20"/>
              </w:rPr>
              <w:t>The Training Program Awardee Interview Invitation Email</w:t>
            </w:r>
          </w:p>
        </w:tc>
        <w:tc>
          <w:tcPr>
            <w:tcW w:w="1350" w:type="dxa"/>
            <w:hideMark/>
          </w:tcPr>
          <w:p w:rsidR="00B0149E" w:rsidRPr="00F771E6" w14:paraId="4FC90006" w14:textId="17EAD8A5">
            <w:pPr>
              <w:rPr>
                <w:rFonts w:ascii="Arial" w:hAnsi="Arial" w:cs="Arial"/>
              </w:rPr>
            </w:pPr>
            <w:r w:rsidRPr="00F771E6">
              <w:rPr>
                <w:rFonts w:ascii="Arial" w:hAnsi="Arial" w:cs="Arial"/>
              </w:rPr>
              <w:t>5A</w:t>
            </w:r>
          </w:p>
        </w:tc>
        <w:tc>
          <w:tcPr>
            <w:tcW w:w="4050" w:type="dxa"/>
            <w:hideMark/>
          </w:tcPr>
          <w:p w:rsidR="00B0149E" w:rsidRPr="00F771E6" w:rsidP="00FF79C2" w14:paraId="6D12B9DF" w14:textId="77777777">
            <w:pPr>
              <w:pStyle w:val="ListParagraph"/>
              <w:numPr>
                <w:ilvl w:val="0"/>
                <w:numId w:val="49"/>
              </w:numPr>
              <w:ind w:left="130" w:hanging="180"/>
              <w:rPr>
                <w:rFonts w:ascii="Arial" w:hAnsi="Arial" w:cs="Arial"/>
                <w:szCs w:val="20"/>
              </w:rPr>
            </w:pPr>
            <w:bookmarkStart w:id="37" w:name="OLE_LINK140"/>
            <w:r w:rsidRPr="00F771E6">
              <w:rPr>
                <w:rFonts w:ascii="Arial" w:hAnsi="Arial" w:cs="Arial"/>
                <w:szCs w:val="20"/>
              </w:rPr>
              <w:t>Remind Project Manager/Director of evaluation.</w:t>
            </w:r>
          </w:p>
          <w:p w:rsidR="00B0149E" w:rsidRPr="00F771E6" w:rsidP="00FF79C2" w14:paraId="02719C19" w14:textId="4AE80B82">
            <w:pPr>
              <w:pStyle w:val="ListParagraph"/>
              <w:numPr>
                <w:ilvl w:val="0"/>
                <w:numId w:val="49"/>
              </w:numPr>
              <w:ind w:left="130" w:hanging="180"/>
              <w:rPr>
                <w:rFonts w:ascii="Arial" w:hAnsi="Arial" w:cs="Arial"/>
                <w:szCs w:val="20"/>
              </w:rPr>
            </w:pPr>
            <w:r w:rsidRPr="00F771E6">
              <w:rPr>
                <w:rFonts w:ascii="Arial" w:hAnsi="Arial" w:cs="Arial"/>
                <w:szCs w:val="20"/>
              </w:rPr>
              <w:t xml:space="preserve">Request to schedule interview; select an available date and time. </w:t>
            </w:r>
            <w:bookmarkEnd w:id="37"/>
          </w:p>
        </w:tc>
        <w:tc>
          <w:tcPr>
            <w:tcW w:w="1710" w:type="dxa"/>
          </w:tcPr>
          <w:p w:rsidR="00B0149E" w:rsidRPr="00F771E6" w:rsidP="00872627" w14:paraId="295B3E23" w14:textId="00282A37">
            <w:pPr>
              <w:ind w:left="-50"/>
              <w:rPr>
                <w:rFonts w:ascii="Arial" w:hAnsi="Arial" w:cs="Arial"/>
                <w:szCs w:val="20"/>
              </w:rPr>
            </w:pPr>
            <w:bookmarkStart w:id="38" w:name="OLE_LINK8"/>
            <w:r w:rsidRPr="00F771E6">
              <w:rPr>
                <w:rFonts w:ascii="Arial" w:hAnsi="Arial" w:cs="Arial"/>
                <w:szCs w:val="20"/>
              </w:rPr>
              <w:t>2-4 weeks prior to interview</w:t>
            </w:r>
            <w:r w:rsidRPr="00F771E6" w:rsidR="00035F9B">
              <w:rPr>
                <w:rFonts w:ascii="Arial" w:hAnsi="Arial" w:cs="Arial"/>
                <w:szCs w:val="20"/>
              </w:rPr>
              <w:t>s</w:t>
            </w:r>
            <w:bookmarkEnd w:id="38"/>
          </w:p>
        </w:tc>
      </w:tr>
      <w:tr w14:paraId="4EBA435F" w14:textId="4247C6C6" w:rsidTr="00C422EC">
        <w:tblPrEx>
          <w:tblW w:w="9625" w:type="dxa"/>
          <w:tblLayout w:type="fixed"/>
          <w:tblLook w:val="04A0"/>
        </w:tblPrEx>
        <w:tc>
          <w:tcPr>
            <w:tcW w:w="2515" w:type="dxa"/>
            <w:hideMark/>
          </w:tcPr>
          <w:p w:rsidR="00B0149E" w:rsidRPr="00F771E6" w14:paraId="0F3C3314" w14:textId="77777777">
            <w:pPr>
              <w:rPr>
                <w:rFonts w:ascii="Arial" w:hAnsi="Arial" w:cs="Arial"/>
                <w:szCs w:val="20"/>
              </w:rPr>
            </w:pPr>
            <w:r w:rsidRPr="00F771E6">
              <w:rPr>
                <w:rFonts w:ascii="Arial" w:hAnsi="Arial" w:cs="Arial"/>
                <w:b w:val="0"/>
                <w:szCs w:val="20"/>
              </w:rPr>
              <w:t>The Training Program Awardee Interview Invitation Reminder Email</w:t>
            </w:r>
          </w:p>
        </w:tc>
        <w:tc>
          <w:tcPr>
            <w:tcW w:w="1350" w:type="dxa"/>
            <w:hideMark/>
          </w:tcPr>
          <w:p w:rsidR="00B0149E" w:rsidRPr="00F771E6" w14:paraId="13803087" w14:textId="0605A8B4">
            <w:pPr>
              <w:rPr>
                <w:rFonts w:ascii="Arial" w:hAnsi="Arial" w:cs="Arial"/>
              </w:rPr>
            </w:pPr>
            <w:r w:rsidRPr="00F771E6">
              <w:rPr>
                <w:rFonts w:ascii="Arial" w:hAnsi="Arial" w:cs="Arial"/>
              </w:rPr>
              <w:t>5B</w:t>
            </w:r>
          </w:p>
        </w:tc>
        <w:tc>
          <w:tcPr>
            <w:tcW w:w="4050" w:type="dxa"/>
            <w:hideMark/>
          </w:tcPr>
          <w:p w:rsidR="00B0149E" w:rsidRPr="00F771E6" w:rsidP="00FF79C2" w14:paraId="37D26F9A" w14:textId="77777777">
            <w:pPr>
              <w:pStyle w:val="ListParagraph"/>
              <w:numPr>
                <w:ilvl w:val="0"/>
                <w:numId w:val="49"/>
              </w:numPr>
              <w:ind w:left="130" w:hanging="180"/>
              <w:rPr>
                <w:rFonts w:ascii="Arial" w:hAnsi="Arial" w:cs="Arial"/>
                <w:szCs w:val="20"/>
              </w:rPr>
            </w:pPr>
            <w:r w:rsidRPr="00F771E6">
              <w:rPr>
                <w:rFonts w:ascii="Arial" w:hAnsi="Arial" w:cs="Arial"/>
                <w:szCs w:val="20"/>
              </w:rPr>
              <w:t>Reminder to schedule interview; request to select an available date and time.</w:t>
            </w:r>
          </w:p>
          <w:p w:rsidR="00B0149E" w:rsidRPr="00F771E6" w:rsidP="00FF79C2" w14:paraId="1F104881" w14:textId="77777777">
            <w:pPr>
              <w:pStyle w:val="ListParagraph"/>
              <w:numPr>
                <w:ilvl w:val="0"/>
                <w:numId w:val="49"/>
              </w:numPr>
              <w:ind w:left="130" w:hanging="180"/>
              <w:rPr>
                <w:rFonts w:ascii="Arial" w:hAnsi="Arial" w:cs="Arial"/>
                <w:szCs w:val="20"/>
              </w:rPr>
            </w:pPr>
            <w:r w:rsidRPr="00F771E6">
              <w:rPr>
                <w:rFonts w:ascii="Arial" w:hAnsi="Arial" w:cs="Arial"/>
                <w:szCs w:val="20"/>
              </w:rPr>
              <w:t>Sent one week after initial invitation.</w:t>
            </w:r>
          </w:p>
        </w:tc>
        <w:tc>
          <w:tcPr>
            <w:tcW w:w="1710" w:type="dxa"/>
          </w:tcPr>
          <w:p w:rsidR="00B0149E" w:rsidRPr="00F771E6" w:rsidP="00A66EF0" w14:paraId="56A15FE9" w14:textId="1994FEA7">
            <w:pPr>
              <w:pStyle w:val="ListParagraph"/>
              <w:ind w:left="0"/>
              <w:rPr>
                <w:rFonts w:ascii="Arial" w:hAnsi="Arial" w:cs="Arial"/>
                <w:szCs w:val="20"/>
              </w:rPr>
            </w:pPr>
            <w:r w:rsidRPr="00F771E6">
              <w:rPr>
                <w:rFonts w:ascii="Arial" w:hAnsi="Arial" w:cs="Arial"/>
                <w:szCs w:val="20"/>
              </w:rPr>
              <w:t xml:space="preserve">1 week after </w:t>
            </w:r>
            <w:r w:rsidRPr="00F771E6" w:rsidR="00881F64">
              <w:rPr>
                <w:rFonts w:ascii="Arial" w:hAnsi="Arial" w:cs="Arial"/>
                <w:szCs w:val="20"/>
              </w:rPr>
              <w:t>Invitation Email was sent</w:t>
            </w:r>
          </w:p>
        </w:tc>
      </w:tr>
      <w:bookmarkEnd w:id="34"/>
      <w:bookmarkEnd w:id="36"/>
    </w:tbl>
    <w:p w:rsidR="00FF79C2" w:rsidRPr="00F771E6" w:rsidP="00FF79C2" w14:paraId="5AB76A6D" w14:textId="77777777">
      <w:pPr>
        <w:rPr>
          <w:sz w:val="24"/>
        </w:rPr>
      </w:pPr>
    </w:p>
    <w:p w:rsidR="00FF79C2" w:rsidRPr="00F771E6" w:rsidP="00FF79C2" w14:paraId="497ACC69" w14:textId="1750E79B">
      <w:pPr>
        <w:pStyle w:val="Exhibit1"/>
      </w:pPr>
      <w:bookmarkStart w:id="39" w:name="_Toc132311771"/>
      <w:bookmarkEnd w:id="35"/>
      <w:r w:rsidRPr="00F771E6">
        <w:t xml:space="preserve">Exhibit </w:t>
      </w:r>
      <w:r w:rsidRPr="00F771E6" w:rsidR="31E10766">
        <w:t>6</w:t>
      </w:r>
      <w:r w:rsidRPr="00F771E6">
        <w:t>.</w:t>
      </w:r>
      <w:r w:rsidRPr="00F771E6">
        <w:tab/>
        <w:t>The Workforce Program Awardee Interview Email Communications</w:t>
      </w:r>
      <w:bookmarkEnd w:id="39"/>
    </w:p>
    <w:tbl>
      <w:tblPr>
        <w:tblStyle w:val="PlainTable1"/>
        <w:tblW w:w="10075" w:type="dxa"/>
        <w:tblLayout w:type="fixed"/>
        <w:tblLook w:val="04A0"/>
      </w:tblPr>
      <w:tblGrid>
        <w:gridCol w:w="1976"/>
        <w:gridCol w:w="1351"/>
        <w:gridCol w:w="1891"/>
        <w:gridCol w:w="3237"/>
        <w:gridCol w:w="1620"/>
      </w:tblGrid>
      <w:tr w14:paraId="0D5793CB" w14:textId="2983116F" w:rsidTr="00C422EC">
        <w:tblPrEx>
          <w:tblW w:w="10075" w:type="dxa"/>
          <w:tblLayout w:type="fixed"/>
          <w:tblLook w:val="04A0"/>
        </w:tblPrEx>
        <w:trPr>
          <w:trHeight w:val="350"/>
        </w:trPr>
        <w:tc>
          <w:tcPr>
            <w:tcW w:w="1976" w:type="dxa"/>
            <w:hideMark/>
          </w:tcPr>
          <w:p w:rsidR="005C2F65" w:rsidRPr="00F771E6" w14:paraId="41BE7673" w14:textId="77777777">
            <w:pPr>
              <w:rPr>
                <w:rFonts w:ascii="Arial" w:hAnsi="Arial" w:cs="Arial"/>
                <w:szCs w:val="20"/>
              </w:rPr>
            </w:pPr>
            <w:r w:rsidRPr="00F771E6">
              <w:rPr>
                <w:rFonts w:ascii="Arial" w:hAnsi="Arial" w:cs="Arial"/>
                <w:szCs w:val="20"/>
              </w:rPr>
              <w:t>Contact</w:t>
            </w:r>
          </w:p>
        </w:tc>
        <w:tc>
          <w:tcPr>
            <w:tcW w:w="1351" w:type="dxa"/>
            <w:hideMark/>
          </w:tcPr>
          <w:p w:rsidR="005C2F65" w:rsidRPr="00F771E6" w14:paraId="42D2FBC9" w14:textId="77777777">
            <w:pPr>
              <w:rPr>
                <w:rFonts w:ascii="Arial" w:hAnsi="Arial" w:cs="Arial"/>
                <w:szCs w:val="20"/>
              </w:rPr>
            </w:pPr>
            <w:r w:rsidRPr="00F771E6">
              <w:rPr>
                <w:rFonts w:ascii="Arial" w:hAnsi="Arial" w:cs="Arial"/>
                <w:szCs w:val="20"/>
              </w:rPr>
              <w:t>Attachment</w:t>
            </w:r>
          </w:p>
        </w:tc>
        <w:tc>
          <w:tcPr>
            <w:tcW w:w="1891" w:type="dxa"/>
            <w:hideMark/>
          </w:tcPr>
          <w:p w:rsidR="005C2F65" w:rsidRPr="00F771E6" w14:paraId="331217FA" w14:textId="77777777">
            <w:pPr>
              <w:rPr>
                <w:rFonts w:ascii="Arial" w:hAnsi="Arial" w:cs="Arial"/>
                <w:szCs w:val="20"/>
              </w:rPr>
            </w:pPr>
            <w:r w:rsidRPr="00F771E6">
              <w:rPr>
                <w:rFonts w:ascii="Arial" w:hAnsi="Arial" w:cs="Arial"/>
                <w:szCs w:val="20"/>
              </w:rPr>
              <w:t>Audience/Role</w:t>
            </w:r>
          </w:p>
        </w:tc>
        <w:tc>
          <w:tcPr>
            <w:tcW w:w="3237" w:type="dxa"/>
            <w:hideMark/>
          </w:tcPr>
          <w:p w:rsidR="005C2F65" w:rsidRPr="00F771E6" w14:paraId="582E9002" w14:textId="77777777">
            <w:pPr>
              <w:rPr>
                <w:rFonts w:ascii="Arial" w:hAnsi="Arial" w:cs="Arial"/>
                <w:szCs w:val="20"/>
              </w:rPr>
            </w:pPr>
            <w:r w:rsidRPr="00F771E6">
              <w:rPr>
                <w:rFonts w:ascii="Arial" w:hAnsi="Arial" w:cs="Arial"/>
                <w:szCs w:val="20"/>
              </w:rPr>
              <w:t>Description</w:t>
            </w:r>
          </w:p>
        </w:tc>
        <w:tc>
          <w:tcPr>
            <w:tcW w:w="1620" w:type="dxa"/>
          </w:tcPr>
          <w:p w:rsidR="005C2F65" w:rsidRPr="00F771E6" w14:paraId="7D11159A" w14:textId="77777777">
            <w:pPr>
              <w:rPr>
                <w:rFonts w:ascii="Arial" w:hAnsi="Arial" w:cs="Arial"/>
                <w:szCs w:val="20"/>
              </w:rPr>
            </w:pPr>
            <w:r w:rsidRPr="00F771E6">
              <w:rPr>
                <w:rFonts w:ascii="Arial" w:hAnsi="Arial" w:cs="Arial"/>
                <w:szCs w:val="20"/>
              </w:rPr>
              <w:t>Timeline</w:t>
            </w:r>
          </w:p>
          <w:p w:rsidR="005C2F65" w:rsidRPr="00F771E6" w14:paraId="24408FB1" w14:textId="102D4134">
            <w:pPr>
              <w:rPr>
                <w:rFonts w:ascii="Arial" w:hAnsi="Arial" w:cs="Arial"/>
                <w:szCs w:val="20"/>
              </w:rPr>
            </w:pPr>
            <w:r w:rsidRPr="00F771E6">
              <w:rPr>
                <w:rFonts w:ascii="Arial" w:hAnsi="Arial" w:cs="Arial"/>
                <w:szCs w:val="20"/>
              </w:rPr>
              <w:t>2023 and 2024</w:t>
            </w:r>
          </w:p>
        </w:tc>
      </w:tr>
      <w:tr w14:paraId="39A09053" w14:textId="77777777" w:rsidTr="00C422EC">
        <w:tblPrEx>
          <w:tblW w:w="10075" w:type="dxa"/>
          <w:tblLayout w:type="fixed"/>
          <w:tblLook w:val="04A0"/>
        </w:tblPrEx>
        <w:tc>
          <w:tcPr>
            <w:tcW w:w="1976" w:type="dxa"/>
          </w:tcPr>
          <w:p w:rsidR="00097C27" w:rsidRPr="00F771E6" w14:paraId="58419D5F" w14:textId="7114535C">
            <w:pPr>
              <w:rPr>
                <w:rFonts w:ascii="Arial" w:hAnsi="Arial" w:cs="Arial"/>
                <w:szCs w:val="20"/>
              </w:rPr>
            </w:pPr>
            <w:r w:rsidRPr="00F771E6">
              <w:rPr>
                <w:rFonts w:ascii="Arial" w:hAnsi="Arial" w:cs="Arial"/>
                <w:b w:val="0"/>
                <w:szCs w:val="20"/>
              </w:rPr>
              <w:t>Identify Awardee Interview participants</w:t>
            </w:r>
          </w:p>
        </w:tc>
        <w:tc>
          <w:tcPr>
            <w:tcW w:w="1351" w:type="dxa"/>
          </w:tcPr>
          <w:p w:rsidR="00097C27" w:rsidRPr="00F771E6" w14:paraId="683F3993" w14:textId="0F835CE6">
            <w:pPr>
              <w:rPr>
                <w:rFonts w:ascii="Arial" w:hAnsi="Arial" w:cs="Arial"/>
              </w:rPr>
            </w:pPr>
            <w:r w:rsidRPr="00F771E6">
              <w:rPr>
                <w:rFonts w:ascii="Arial" w:hAnsi="Arial" w:cs="Arial"/>
              </w:rPr>
              <w:t>NA</w:t>
            </w:r>
          </w:p>
        </w:tc>
        <w:tc>
          <w:tcPr>
            <w:tcW w:w="1891" w:type="dxa"/>
            <w:vMerge w:val="restart"/>
          </w:tcPr>
          <w:p w:rsidR="00097C27" w:rsidRPr="00F771E6" w:rsidP="00FF79C2" w14:paraId="1724BC46" w14:textId="77777777">
            <w:pPr>
              <w:pStyle w:val="ListParagraph"/>
              <w:numPr>
                <w:ilvl w:val="0"/>
                <w:numId w:val="49"/>
              </w:numPr>
              <w:ind w:left="130" w:hanging="180"/>
              <w:rPr>
                <w:rFonts w:ascii="Arial" w:hAnsi="Arial" w:cs="Arial"/>
                <w:szCs w:val="20"/>
              </w:rPr>
            </w:pPr>
            <w:r w:rsidRPr="00F771E6">
              <w:rPr>
                <w:rFonts w:ascii="Arial" w:hAnsi="Arial" w:cs="Arial"/>
                <w:szCs w:val="20"/>
              </w:rPr>
              <w:t>Project Manager/ Director</w:t>
            </w:r>
          </w:p>
          <w:p w:rsidR="00097C27" w:rsidRPr="00F771E6" w:rsidP="00FF79C2" w14:paraId="77577855" w14:textId="77777777">
            <w:pPr>
              <w:pStyle w:val="ListParagraph"/>
              <w:numPr>
                <w:ilvl w:val="0"/>
                <w:numId w:val="49"/>
              </w:numPr>
              <w:ind w:left="130" w:hanging="180"/>
              <w:rPr>
                <w:rFonts w:ascii="Arial" w:hAnsi="Arial" w:cs="Arial"/>
                <w:szCs w:val="20"/>
              </w:rPr>
            </w:pPr>
            <w:r w:rsidRPr="00F771E6">
              <w:rPr>
                <w:rFonts w:ascii="Arial" w:hAnsi="Arial" w:cs="Arial"/>
                <w:szCs w:val="20"/>
              </w:rPr>
              <w:t>Awardee Partner</w:t>
            </w:r>
          </w:p>
          <w:p w:rsidR="00097C27" w:rsidRPr="00F771E6" w:rsidP="00FF79C2" w14:paraId="5C90A41A" w14:textId="71B049D7">
            <w:pPr>
              <w:pStyle w:val="ListParagraph"/>
              <w:numPr>
                <w:ilvl w:val="0"/>
                <w:numId w:val="49"/>
              </w:numPr>
              <w:ind w:left="130" w:hanging="180"/>
              <w:rPr>
                <w:rFonts w:ascii="Arial" w:hAnsi="Arial" w:cs="Arial"/>
                <w:szCs w:val="20"/>
              </w:rPr>
            </w:pPr>
            <w:r w:rsidRPr="00F771E6">
              <w:rPr>
                <w:rFonts w:ascii="Arial" w:hAnsi="Arial" w:cs="Arial"/>
                <w:szCs w:val="20"/>
              </w:rPr>
              <w:t>Health workforce member</w:t>
            </w:r>
          </w:p>
        </w:tc>
        <w:tc>
          <w:tcPr>
            <w:tcW w:w="3237" w:type="dxa"/>
          </w:tcPr>
          <w:p w:rsidR="00097C27" w:rsidRPr="00F771E6" w:rsidP="00FF79C2" w14:paraId="33F46245" w14:textId="4F9B864C">
            <w:pPr>
              <w:pStyle w:val="ListParagraph"/>
              <w:numPr>
                <w:ilvl w:val="0"/>
                <w:numId w:val="49"/>
              </w:numPr>
              <w:ind w:left="130" w:hanging="180"/>
              <w:rPr>
                <w:rFonts w:ascii="Arial" w:hAnsi="Arial" w:cs="Arial"/>
                <w:szCs w:val="20"/>
              </w:rPr>
            </w:pPr>
            <w:bookmarkStart w:id="40" w:name="OLE_LINK62"/>
            <w:r w:rsidRPr="00F771E6">
              <w:rPr>
                <w:rFonts w:ascii="Arial" w:hAnsi="Arial" w:cs="Arial"/>
                <w:szCs w:val="20"/>
              </w:rPr>
              <w:t>Begin with an Awardee point of contact identified from administrative data</w:t>
            </w:r>
            <w:bookmarkEnd w:id="40"/>
          </w:p>
        </w:tc>
        <w:tc>
          <w:tcPr>
            <w:tcW w:w="1620" w:type="dxa"/>
          </w:tcPr>
          <w:p w:rsidR="00097C27" w:rsidRPr="00F771E6" w:rsidP="005C2F65" w14:paraId="416ACF54" w14:textId="15056E40">
            <w:pPr>
              <w:ind w:left="-50"/>
              <w:rPr>
                <w:rFonts w:ascii="Arial" w:hAnsi="Arial" w:cs="Arial"/>
                <w:szCs w:val="20"/>
              </w:rPr>
            </w:pPr>
            <w:r w:rsidRPr="00F771E6">
              <w:rPr>
                <w:rFonts w:ascii="Arial" w:hAnsi="Arial" w:cs="Arial"/>
                <w:szCs w:val="20"/>
              </w:rPr>
              <w:t>1-2 months prior to the interviews</w:t>
            </w:r>
          </w:p>
        </w:tc>
      </w:tr>
      <w:tr w14:paraId="53BDE23A" w14:textId="13DCD47C" w:rsidTr="00C422EC">
        <w:tblPrEx>
          <w:tblW w:w="10075" w:type="dxa"/>
          <w:tblLayout w:type="fixed"/>
          <w:tblLook w:val="04A0"/>
        </w:tblPrEx>
        <w:tc>
          <w:tcPr>
            <w:tcW w:w="1976" w:type="dxa"/>
            <w:hideMark/>
          </w:tcPr>
          <w:p w:rsidR="00097C27" w:rsidRPr="00F771E6" w14:paraId="73CD77E8" w14:textId="77777777">
            <w:pPr>
              <w:rPr>
                <w:rFonts w:ascii="Arial" w:hAnsi="Arial" w:cs="Arial"/>
                <w:szCs w:val="20"/>
              </w:rPr>
            </w:pPr>
            <w:r w:rsidRPr="00F771E6">
              <w:rPr>
                <w:rFonts w:ascii="Arial" w:hAnsi="Arial" w:cs="Arial"/>
                <w:b w:val="0"/>
                <w:szCs w:val="20"/>
              </w:rPr>
              <w:t>The Workforce Program Awardee Interview Invitation Email</w:t>
            </w:r>
          </w:p>
        </w:tc>
        <w:tc>
          <w:tcPr>
            <w:tcW w:w="1351" w:type="dxa"/>
            <w:hideMark/>
          </w:tcPr>
          <w:p w:rsidR="00097C27" w:rsidRPr="00F771E6" w14:paraId="2C7E0315" w14:textId="01854D5F">
            <w:pPr>
              <w:rPr>
                <w:rFonts w:ascii="Arial" w:hAnsi="Arial" w:cs="Arial"/>
              </w:rPr>
            </w:pPr>
            <w:r w:rsidRPr="00F771E6">
              <w:rPr>
                <w:rFonts w:ascii="Arial" w:hAnsi="Arial" w:cs="Arial"/>
              </w:rPr>
              <w:t>6A</w:t>
            </w:r>
          </w:p>
        </w:tc>
        <w:tc>
          <w:tcPr>
            <w:tcW w:w="1891" w:type="dxa"/>
            <w:vMerge/>
            <w:hideMark/>
          </w:tcPr>
          <w:p w:rsidR="00097C27" w:rsidRPr="00F771E6" w:rsidP="00FF79C2" w14:paraId="14058CCC" w14:textId="1D424540">
            <w:pPr>
              <w:pStyle w:val="ListParagraph"/>
              <w:numPr>
                <w:ilvl w:val="0"/>
                <w:numId w:val="49"/>
              </w:numPr>
              <w:ind w:left="130" w:hanging="180"/>
              <w:rPr>
                <w:rFonts w:ascii="Arial" w:hAnsi="Arial" w:cs="Arial"/>
                <w:szCs w:val="20"/>
              </w:rPr>
            </w:pPr>
          </w:p>
        </w:tc>
        <w:tc>
          <w:tcPr>
            <w:tcW w:w="3237" w:type="dxa"/>
            <w:hideMark/>
          </w:tcPr>
          <w:p w:rsidR="00097C27" w:rsidRPr="00F771E6" w:rsidP="00FF79C2" w14:paraId="33F73897" w14:textId="77777777">
            <w:pPr>
              <w:pStyle w:val="ListParagraph"/>
              <w:numPr>
                <w:ilvl w:val="0"/>
                <w:numId w:val="49"/>
              </w:numPr>
              <w:ind w:left="130" w:hanging="180"/>
              <w:rPr>
                <w:rFonts w:ascii="Arial" w:hAnsi="Arial" w:cs="Arial"/>
                <w:szCs w:val="20"/>
              </w:rPr>
            </w:pPr>
            <w:r w:rsidRPr="00F771E6">
              <w:rPr>
                <w:rFonts w:ascii="Arial" w:hAnsi="Arial" w:cs="Arial"/>
                <w:szCs w:val="20"/>
              </w:rPr>
              <w:t>Remind audience of evaluation.</w:t>
            </w:r>
          </w:p>
          <w:p w:rsidR="00097C27" w:rsidRPr="00F771E6" w:rsidP="00FF79C2" w14:paraId="2E42CCF7" w14:textId="430E4514">
            <w:pPr>
              <w:pStyle w:val="ListParagraph"/>
              <w:numPr>
                <w:ilvl w:val="0"/>
                <w:numId w:val="49"/>
              </w:numPr>
              <w:ind w:left="130" w:hanging="180"/>
              <w:rPr>
                <w:rFonts w:ascii="Arial" w:hAnsi="Arial" w:cs="Arial"/>
                <w:szCs w:val="20"/>
              </w:rPr>
            </w:pPr>
            <w:r w:rsidRPr="00F771E6">
              <w:rPr>
                <w:rFonts w:ascii="Arial" w:hAnsi="Arial" w:cs="Arial"/>
                <w:szCs w:val="20"/>
              </w:rPr>
              <w:t xml:space="preserve">Request to schedule interview; select an available date and time. </w:t>
            </w:r>
          </w:p>
        </w:tc>
        <w:tc>
          <w:tcPr>
            <w:tcW w:w="1620" w:type="dxa"/>
          </w:tcPr>
          <w:p w:rsidR="00097C27" w:rsidRPr="00F771E6" w:rsidP="00675C76" w14:paraId="6BCA750E" w14:textId="77777777">
            <w:pPr>
              <w:ind w:left="-50"/>
              <w:rPr>
                <w:rFonts w:ascii="Arial" w:hAnsi="Arial" w:cs="Arial"/>
                <w:szCs w:val="20"/>
              </w:rPr>
            </w:pPr>
            <w:r w:rsidRPr="00F771E6">
              <w:rPr>
                <w:rFonts w:ascii="Arial" w:hAnsi="Arial" w:cs="Arial"/>
                <w:szCs w:val="20"/>
              </w:rPr>
              <w:t>2-4 weeks prior to the interviews</w:t>
            </w:r>
          </w:p>
          <w:p w:rsidR="00097C27" w:rsidRPr="00F771E6" w:rsidP="005C2F65" w14:paraId="19D04688" w14:textId="6E34D952">
            <w:pPr>
              <w:ind w:left="-50"/>
              <w:rPr>
                <w:rFonts w:ascii="Arial" w:hAnsi="Arial" w:cs="Arial"/>
                <w:szCs w:val="20"/>
              </w:rPr>
            </w:pPr>
          </w:p>
        </w:tc>
      </w:tr>
      <w:tr w14:paraId="7491A312" w14:textId="65A059FE" w:rsidTr="00C422EC">
        <w:tblPrEx>
          <w:tblW w:w="10075" w:type="dxa"/>
          <w:tblLayout w:type="fixed"/>
          <w:tblLook w:val="04A0"/>
        </w:tblPrEx>
        <w:tc>
          <w:tcPr>
            <w:tcW w:w="1976" w:type="dxa"/>
            <w:hideMark/>
          </w:tcPr>
          <w:p w:rsidR="00097C27" w:rsidRPr="00F771E6" w14:paraId="369CBFFF" w14:textId="77777777">
            <w:pPr>
              <w:rPr>
                <w:rFonts w:ascii="Arial" w:hAnsi="Arial" w:cs="Arial"/>
                <w:szCs w:val="20"/>
              </w:rPr>
            </w:pPr>
            <w:bookmarkStart w:id="41" w:name="_Hlk132300038"/>
            <w:r w:rsidRPr="00F771E6">
              <w:rPr>
                <w:rFonts w:ascii="Arial" w:hAnsi="Arial" w:cs="Arial"/>
                <w:b w:val="0"/>
                <w:szCs w:val="20"/>
              </w:rPr>
              <w:t>The Workforce Program Awardee Interview Invitation Reminder Email</w:t>
            </w:r>
          </w:p>
        </w:tc>
        <w:tc>
          <w:tcPr>
            <w:tcW w:w="1351" w:type="dxa"/>
            <w:hideMark/>
          </w:tcPr>
          <w:p w:rsidR="00097C27" w:rsidRPr="00F771E6" w14:paraId="367E719A" w14:textId="38F9D37F">
            <w:pPr>
              <w:rPr>
                <w:rFonts w:ascii="Arial" w:hAnsi="Arial" w:cs="Arial"/>
              </w:rPr>
            </w:pPr>
            <w:r w:rsidRPr="00F771E6">
              <w:rPr>
                <w:rFonts w:ascii="Arial" w:hAnsi="Arial" w:cs="Arial"/>
              </w:rPr>
              <w:t>6B</w:t>
            </w:r>
          </w:p>
        </w:tc>
        <w:tc>
          <w:tcPr>
            <w:tcW w:w="1891" w:type="dxa"/>
            <w:vMerge/>
            <w:hideMark/>
          </w:tcPr>
          <w:p w:rsidR="00097C27" w:rsidRPr="00F771E6" w14:paraId="2BD9043A" w14:textId="77777777">
            <w:pPr>
              <w:widowControl/>
              <w:autoSpaceDE/>
              <w:autoSpaceDN/>
              <w:adjustRightInd/>
              <w:rPr>
                <w:rFonts w:ascii="Arial" w:hAnsi="Arial" w:cs="Arial"/>
                <w:szCs w:val="20"/>
              </w:rPr>
            </w:pPr>
          </w:p>
        </w:tc>
        <w:tc>
          <w:tcPr>
            <w:tcW w:w="3237" w:type="dxa"/>
            <w:hideMark/>
          </w:tcPr>
          <w:p w:rsidR="00097C27" w:rsidRPr="00F771E6" w:rsidP="00FF79C2" w14:paraId="3F83F266" w14:textId="77777777">
            <w:pPr>
              <w:pStyle w:val="ListParagraph"/>
              <w:numPr>
                <w:ilvl w:val="0"/>
                <w:numId w:val="49"/>
              </w:numPr>
              <w:ind w:left="130" w:hanging="180"/>
              <w:rPr>
                <w:rFonts w:ascii="Arial" w:hAnsi="Arial" w:cs="Arial"/>
                <w:szCs w:val="20"/>
              </w:rPr>
            </w:pPr>
            <w:r w:rsidRPr="00F771E6">
              <w:rPr>
                <w:rFonts w:ascii="Arial" w:hAnsi="Arial" w:cs="Arial"/>
                <w:szCs w:val="20"/>
              </w:rPr>
              <w:t>Reminder to schedule interview; request to select an available date and time.</w:t>
            </w:r>
          </w:p>
          <w:p w:rsidR="00097C27" w:rsidRPr="00F771E6" w:rsidP="00FF79C2" w14:paraId="43F6F7EA" w14:textId="77777777">
            <w:pPr>
              <w:pStyle w:val="ListParagraph"/>
              <w:numPr>
                <w:ilvl w:val="0"/>
                <w:numId w:val="49"/>
              </w:numPr>
              <w:ind w:left="130" w:hanging="180"/>
              <w:rPr>
                <w:rFonts w:ascii="Arial" w:hAnsi="Arial" w:cs="Arial"/>
                <w:szCs w:val="20"/>
              </w:rPr>
            </w:pPr>
            <w:bookmarkStart w:id="42" w:name="OLE_LINK13"/>
            <w:r w:rsidRPr="00F771E6">
              <w:rPr>
                <w:rFonts w:ascii="Arial" w:hAnsi="Arial" w:cs="Arial"/>
                <w:szCs w:val="20"/>
              </w:rPr>
              <w:t>Sent one week after initial invitation.</w:t>
            </w:r>
            <w:bookmarkEnd w:id="42"/>
          </w:p>
        </w:tc>
        <w:tc>
          <w:tcPr>
            <w:tcW w:w="1620" w:type="dxa"/>
          </w:tcPr>
          <w:p w:rsidR="00097C27" w:rsidRPr="00F771E6" w:rsidP="0072252A" w14:paraId="53A96493" w14:textId="153B0BC5">
            <w:pPr>
              <w:ind w:left="-50"/>
              <w:rPr>
                <w:rFonts w:ascii="Arial" w:hAnsi="Arial" w:cs="Arial"/>
                <w:szCs w:val="20"/>
              </w:rPr>
            </w:pPr>
            <w:r w:rsidRPr="00F771E6">
              <w:rPr>
                <w:rFonts w:ascii="Arial" w:hAnsi="Arial" w:cs="Arial"/>
                <w:szCs w:val="20"/>
              </w:rPr>
              <w:t>1 week after Invitation Email was sent</w:t>
            </w:r>
          </w:p>
        </w:tc>
      </w:tr>
      <w:bookmarkEnd w:id="41"/>
    </w:tbl>
    <w:p w:rsidR="00FF79C2" w:rsidRPr="00F771E6" w:rsidP="00FF79C2" w14:paraId="6D5AAB5F" w14:textId="77777777">
      <w:pPr>
        <w:rPr>
          <w:sz w:val="24"/>
        </w:rPr>
      </w:pPr>
    </w:p>
    <w:p w:rsidR="000C134A" w:rsidRPr="00F771E6" w:rsidP="1E33A097" w14:paraId="4C4B05BE" w14:textId="42A7E4CB">
      <w:pPr>
        <w:rPr>
          <w:sz w:val="24"/>
        </w:rPr>
      </w:pPr>
    </w:p>
    <w:p w:rsidR="00E56C1A" w:rsidRPr="00F771E6" w:rsidP="00E56C1A" w14:paraId="1B61E045" w14:textId="3F7C971B">
      <w:pPr>
        <w:pStyle w:val="Header4"/>
      </w:pPr>
      <w:bookmarkStart w:id="43" w:name="_Toc132315584"/>
      <w:bookmarkStart w:id="44" w:name="OLE_LINK139"/>
      <w:bookmarkStart w:id="45" w:name="OLE_LINK28"/>
      <w:r w:rsidRPr="00F771E6">
        <w:t>Healthcare Workforce Survey</w:t>
      </w:r>
      <w:bookmarkEnd w:id="43"/>
    </w:p>
    <w:p w:rsidR="000C134A" w:rsidRPr="00F771E6" w:rsidP="000C134A" w14:paraId="7528316C" w14:textId="3B589F8B">
      <w:pPr>
        <w:spacing w:before="120"/>
        <w:rPr>
          <w:sz w:val="24"/>
        </w:rPr>
      </w:pPr>
      <w:r w:rsidRPr="00F771E6">
        <w:rPr>
          <w:sz w:val="24"/>
        </w:rPr>
        <w:t xml:space="preserve">Data will be collected from respondents using a web-based </w:t>
      </w:r>
      <w:r w:rsidRPr="00F771E6" w:rsidR="00272377">
        <w:rPr>
          <w:sz w:val="24"/>
        </w:rPr>
        <w:t>S</w:t>
      </w:r>
      <w:r w:rsidRPr="00F771E6">
        <w:rPr>
          <w:sz w:val="24"/>
        </w:rPr>
        <w:t xml:space="preserve">urvey </w:t>
      </w:r>
      <w:r w:rsidRPr="00F771E6" w:rsidR="00470237">
        <w:rPr>
          <w:sz w:val="24"/>
        </w:rPr>
        <w:t xml:space="preserve">(Attachment </w:t>
      </w:r>
      <w:r w:rsidRPr="00F771E6" w:rsidR="49A1726A">
        <w:rPr>
          <w:sz w:val="24"/>
        </w:rPr>
        <w:t>1</w:t>
      </w:r>
      <w:r w:rsidRPr="00F771E6" w:rsidR="00470237">
        <w:rPr>
          <w:sz w:val="24"/>
        </w:rPr>
        <w:t xml:space="preserve">) </w:t>
      </w:r>
      <w:r w:rsidRPr="00F771E6">
        <w:rPr>
          <w:sz w:val="24"/>
        </w:rPr>
        <w:t xml:space="preserve">that </w:t>
      </w:r>
      <w:bookmarkEnd w:id="44"/>
      <w:r w:rsidRPr="00F771E6">
        <w:rPr>
          <w:sz w:val="24"/>
        </w:rPr>
        <w:t xml:space="preserve">respondents </w:t>
      </w:r>
      <w:r w:rsidRPr="00F771E6" w:rsidR="00F751E3">
        <w:rPr>
          <w:sz w:val="24"/>
        </w:rPr>
        <w:t xml:space="preserve">will access </w:t>
      </w:r>
      <w:r w:rsidRPr="00F771E6" w:rsidR="005319BC">
        <w:rPr>
          <w:sz w:val="24"/>
        </w:rPr>
        <w:t>through</w:t>
      </w:r>
      <w:r w:rsidRPr="00F771E6">
        <w:rPr>
          <w:sz w:val="24"/>
        </w:rPr>
        <w:t xml:space="preserve"> a secure link. </w:t>
      </w:r>
      <w:r w:rsidRPr="00F771E6" w:rsidR="000D7291">
        <w:rPr>
          <w:sz w:val="24"/>
        </w:rPr>
        <w:t>To ensure privacy of personal</w:t>
      </w:r>
      <w:r w:rsidRPr="00F771E6" w:rsidR="006C486F">
        <w:rPr>
          <w:sz w:val="24"/>
        </w:rPr>
        <w:t>ly</w:t>
      </w:r>
      <w:r w:rsidRPr="00F771E6" w:rsidR="000D7291">
        <w:rPr>
          <w:sz w:val="24"/>
        </w:rPr>
        <w:t xml:space="preserve"> identif</w:t>
      </w:r>
      <w:r w:rsidRPr="00F771E6" w:rsidR="006C486F">
        <w:rPr>
          <w:sz w:val="24"/>
        </w:rPr>
        <w:t>iable</w:t>
      </w:r>
      <w:r w:rsidRPr="00F771E6" w:rsidR="000D7291">
        <w:rPr>
          <w:sz w:val="24"/>
        </w:rPr>
        <w:t xml:space="preserve"> information (PII), </w:t>
      </w:r>
      <w:r w:rsidRPr="00F771E6" w:rsidR="005319BC">
        <w:rPr>
          <w:sz w:val="24"/>
        </w:rPr>
        <w:t>A</w:t>
      </w:r>
      <w:r w:rsidRPr="00F771E6" w:rsidR="00FB4001">
        <w:rPr>
          <w:sz w:val="24"/>
        </w:rPr>
        <w:t xml:space="preserve">wardees will </w:t>
      </w:r>
      <w:r w:rsidRPr="00F771E6" w:rsidR="00D90A65">
        <w:rPr>
          <w:sz w:val="24"/>
        </w:rPr>
        <w:t xml:space="preserve">send out </w:t>
      </w:r>
      <w:r w:rsidRPr="00F771E6" w:rsidR="005319BC">
        <w:rPr>
          <w:sz w:val="24"/>
        </w:rPr>
        <w:t>email</w:t>
      </w:r>
      <w:r w:rsidRPr="00F771E6" w:rsidR="00D90A65">
        <w:rPr>
          <w:sz w:val="24"/>
        </w:rPr>
        <w:t xml:space="preserve"> </w:t>
      </w:r>
      <w:r w:rsidRPr="00F771E6" w:rsidR="006B7C7F">
        <w:rPr>
          <w:sz w:val="24"/>
        </w:rPr>
        <w:t xml:space="preserve">invitations to complete the </w:t>
      </w:r>
      <w:r w:rsidRPr="00F771E6" w:rsidR="00272377">
        <w:rPr>
          <w:sz w:val="24"/>
        </w:rPr>
        <w:t>S</w:t>
      </w:r>
      <w:r w:rsidRPr="00F771E6" w:rsidR="006B7C7F">
        <w:rPr>
          <w:sz w:val="24"/>
        </w:rPr>
        <w:t xml:space="preserve">urvey. </w:t>
      </w:r>
      <w:r w:rsidRPr="00F771E6" w:rsidR="00E0176B">
        <w:rPr>
          <w:sz w:val="24"/>
        </w:rPr>
        <w:t xml:space="preserve">Awardees will have detailed instructions </w:t>
      </w:r>
      <w:r w:rsidRPr="00F771E6" w:rsidR="008535F4">
        <w:rPr>
          <w:sz w:val="24"/>
        </w:rPr>
        <w:t xml:space="preserve">on how to </w:t>
      </w:r>
      <w:r w:rsidRPr="00F771E6" w:rsidR="00673647">
        <w:rPr>
          <w:sz w:val="24"/>
        </w:rPr>
        <w:t xml:space="preserve">contact their target program population throughout the data collection period. </w:t>
      </w:r>
      <w:r w:rsidRPr="00F771E6" w:rsidR="00F150CC">
        <w:rPr>
          <w:sz w:val="24"/>
        </w:rPr>
        <w:t xml:space="preserve">Outreach will </w:t>
      </w:r>
      <w:r w:rsidRPr="00F771E6" w:rsidR="00E43988">
        <w:rPr>
          <w:sz w:val="24"/>
        </w:rPr>
        <w:t>be through</w:t>
      </w:r>
      <w:r w:rsidRPr="00F771E6" w:rsidR="00F150CC">
        <w:rPr>
          <w:sz w:val="24"/>
        </w:rPr>
        <w:t xml:space="preserve"> email </w:t>
      </w:r>
      <w:r w:rsidRPr="00F771E6" w:rsidR="00E43988">
        <w:rPr>
          <w:sz w:val="24"/>
        </w:rPr>
        <w:t>only</w:t>
      </w:r>
      <w:r w:rsidRPr="00F771E6" w:rsidR="00F150CC">
        <w:rPr>
          <w:sz w:val="24"/>
        </w:rPr>
        <w:t xml:space="preserve">, </w:t>
      </w:r>
      <w:r w:rsidRPr="00F771E6" w:rsidR="00ED32B1">
        <w:rPr>
          <w:sz w:val="24"/>
        </w:rPr>
        <w:t>using customized email templates</w:t>
      </w:r>
      <w:r w:rsidRPr="00F771E6" w:rsidR="00F150CC">
        <w:rPr>
          <w:sz w:val="24"/>
        </w:rPr>
        <w:t xml:space="preserve">, with an initial </w:t>
      </w:r>
      <w:r w:rsidRPr="00F771E6" w:rsidR="00272377">
        <w:rPr>
          <w:sz w:val="24"/>
        </w:rPr>
        <w:t>S</w:t>
      </w:r>
      <w:r w:rsidRPr="00F771E6" w:rsidR="00F150CC">
        <w:rPr>
          <w:sz w:val="24"/>
        </w:rPr>
        <w:t xml:space="preserve">urvey invitation </w:t>
      </w:r>
      <w:r w:rsidRPr="00F771E6" w:rsidR="00322954">
        <w:rPr>
          <w:sz w:val="24"/>
        </w:rPr>
        <w:t xml:space="preserve">email </w:t>
      </w:r>
      <w:r w:rsidRPr="00F771E6" w:rsidR="00F150CC">
        <w:rPr>
          <w:sz w:val="24"/>
        </w:rPr>
        <w:t>followed by approximately weekly email follow up</w:t>
      </w:r>
      <w:r w:rsidRPr="00F771E6" w:rsidR="00322954">
        <w:rPr>
          <w:sz w:val="24"/>
        </w:rPr>
        <w:t xml:space="preserve"> </w:t>
      </w:r>
      <w:r w:rsidRPr="00F771E6" w:rsidR="00F150CC">
        <w:rPr>
          <w:sz w:val="24"/>
        </w:rPr>
        <w:t xml:space="preserve">(Attachments </w:t>
      </w:r>
      <w:r w:rsidRPr="00F771E6" w:rsidR="4234F4AB">
        <w:rPr>
          <w:sz w:val="24"/>
        </w:rPr>
        <w:t>1</w:t>
      </w:r>
      <w:r w:rsidRPr="00F771E6" w:rsidR="00E45322">
        <w:rPr>
          <w:sz w:val="24"/>
        </w:rPr>
        <w:t xml:space="preserve"> (B-J)</w:t>
      </w:r>
      <w:r w:rsidRPr="00F771E6" w:rsidR="00F150CC">
        <w:rPr>
          <w:sz w:val="24"/>
        </w:rPr>
        <w:t>)</w:t>
      </w:r>
      <w:r w:rsidRPr="00F771E6" w:rsidR="004D7EE3">
        <w:rPr>
          <w:sz w:val="24"/>
        </w:rPr>
        <w:t xml:space="preserve">. </w:t>
      </w:r>
    </w:p>
    <w:p w:rsidR="001F09CD" w:rsidRPr="00F771E6" w:rsidP="000C134A" w14:paraId="1239E135" w14:textId="6D587DFC">
      <w:pPr>
        <w:spacing w:before="120"/>
        <w:rPr>
          <w:sz w:val="24"/>
        </w:rPr>
      </w:pPr>
      <w:r w:rsidRPr="00F771E6">
        <w:rPr>
          <w:sz w:val="24"/>
        </w:rPr>
        <w:t xml:space="preserve">Awardees will </w:t>
      </w:r>
      <w:r w:rsidRPr="00F771E6" w:rsidR="009B4CAA">
        <w:rPr>
          <w:sz w:val="24"/>
        </w:rPr>
        <w:t xml:space="preserve">use the Healthcare Workforce Fielding Tracker (Attachment </w:t>
      </w:r>
      <w:r w:rsidRPr="00F771E6" w:rsidR="6ADDA251">
        <w:rPr>
          <w:sz w:val="24"/>
        </w:rPr>
        <w:t>1A</w:t>
      </w:r>
      <w:r w:rsidRPr="00F771E6" w:rsidR="009B4CAA">
        <w:rPr>
          <w:sz w:val="24"/>
        </w:rPr>
        <w:t xml:space="preserve">) to </w:t>
      </w:r>
      <w:r w:rsidRPr="00F771E6">
        <w:rPr>
          <w:sz w:val="24"/>
        </w:rPr>
        <w:t xml:space="preserve">record </w:t>
      </w:r>
      <w:r w:rsidRPr="00F771E6" w:rsidR="009B4CAA">
        <w:rPr>
          <w:sz w:val="24"/>
        </w:rPr>
        <w:t>all</w:t>
      </w:r>
      <w:r w:rsidRPr="00F771E6" w:rsidR="00BC4FEC">
        <w:rPr>
          <w:sz w:val="24"/>
        </w:rPr>
        <w:t xml:space="preserve"> outreach </w:t>
      </w:r>
      <w:r w:rsidRPr="00F771E6" w:rsidR="009B4CAA">
        <w:rPr>
          <w:sz w:val="24"/>
        </w:rPr>
        <w:t xml:space="preserve">conducted, including the </w:t>
      </w:r>
      <w:r w:rsidRPr="00F771E6" w:rsidR="00BC4FEC">
        <w:rPr>
          <w:sz w:val="24"/>
        </w:rPr>
        <w:t xml:space="preserve">number of emails sent, date of sent emails, </w:t>
      </w:r>
      <w:r w:rsidRPr="00F771E6" w:rsidR="009B4CAA">
        <w:rPr>
          <w:sz w:val="24"/>
        </w:rPr>
        <w:t>and the</w:t>
      </w:r>
      <w:r w:rsidRPr="00F771E6" w:rsidR="00BC4FEC">
        <w:rPr>
          <w:sz w:val="24"/>
        </w:rPr>
        <w:t xml:space="preserve"> number of </w:t>
      </w:r>
      <w:r w:rsidRPr="00F771E6" w:rsidR="00411922">
        <w:rPr>
          <w:sz w:val="24"/>
        </w:rPr>
        <w:t>undeliverable emails</w:t>
      </w:r>
      <w:r w:rsidRPr="00F771E6" w:rsidR="009B4CAA">
        <w:rPr>
          <w:sz w:val="24"/>
        </w:rPr>
        <w:t>.</w:t>
      </w:r>
      <w:r w:rsidRPr="00F771E6" w:rsidR="00411922">
        <w:rPr>
          <w:sz w:val="24"/>
        </w:rPr>
        <w:t xml:space="preserve"> </w:t>
      </w:r>
    </w:p>
    <w:p w:rsidR="000C134A" w:rsidRPr="00F771E6" w:rsidP="000C134A" w14:paraId="7F7EBCAD" w14:textId="65912E05">
      <w:pPr>
        <w:spacing w:before="120"/>
        <w:rPr>
          <w:sz w:val="24"/>
        </w:rPr>
      </w:pPr>
      <w:r w:rsidRPr="00F771E6">
        <w:rPr>
          <w:sz w:val="24"/>
        </w:rPr>
        <w:t>Exhibit</w:t>
      </w:r>
      <w:r w:rsidRPr="00F771E6" w:rsidR="001243C2">
        <w:rPr>
          <w:sz w:val="24"/>
        </w:rPr>
        <w:t>s</w:t>
      </w:r>
      <w:r w:rsidRPr="00F771E6">
        <w:rPr>
          <w:sz w:val="24"/>
        </w:rPr>
        <w:t xml:space="preserve"> </w:t>
      </w:r>
      <w:r w:rsidRPr="00F771E6" w:rsidR="69AC27F3">
        <w:rPr>
          <w:sz w:val="24"/>
        </w:rPr>
        <w:t>7</w:t>
      </w:r>
      <w:r w:rsidRPr="00F771E6">
        <w:rPr>
          <w:sz w:val="24"/>
        </w:rPr>
        <w:t xml:space="preserve"> </w:t>
      </w:r>
      <w:r w:rsidRPr="00F771E6" w:rsidR="001243C2">
        <w:rPr>
          <w:sz w:val="24"/>
        </w:rPr>
        <w:t xml:space="preserve">and </w:t>
      </w:r>
      <w:r w:rsidRPr="00F771E6" w:rsidR="1BF2B66F">
        <w:rPr>
          <w:sz w:val="24"/>
        </w:rPr>
        <w:t>8</w:t>
      </w:r>
      <w:r w:rsidRPr="00F771E6" w:rsidR="001243C2">
        <w:rPr>
          <w:sz w:val="24"/>
        </w:rPr>
        <w:t xml:space="preserve"> </w:t>
      </w:r>
      <w:r w:rsidRPr="00F771E6">
        <w:rPr>
          <w:sz w:val="24"/>
        </w:rPr>
        <w:t xml:space="preserve">summarize the types and timing of </w:t>
      </w:r>
      <w:r w:rsidRPr="00F771E6" w:rsidR="009B4CAA">
        <w:rPr>
          <w:sz w:val="24"/>
        </w:rPr>
        <w:t>S</w:t>
      </w:r>
      <w:r w:rsidRPr="00F771E6">
        <w:rPr>
          <w:sz w:val="24"/>
        </w:rPr>
        <w:t xml:space="preserve">urvey </w:t>
      </w:r>
      <w:r w:rsidRPr="00F771E6" w:rsidR="00B60D78">
        <w:rPr>
          <w:sz w:val="24"/>
        </w:rPr>
        <w:t xml:space="preserve">pre-notification and </w:t>
      </w:r>
      <w:r w:rsidRPr="00F771E6">
        <w:rPr>
          <w:sz w:val="24"/>
        </w:rPr>
        <w:t xml:space="preserve">contact efforts. </w:t>
      </w:r>
      <w:r w:rsidRPr="00F771E6" w:rsidR="009B4CAA">
        <w:rPr>
          <w:sz w:val="24"/>
        </w:rPr>
        <w:t>O</w:t>
      </w:r>
      <w:r w:rsidRPr="00F771E6" w:rsidR="00181542">
        <w:rPr>
          <w:sz w:val="24"/>
        </w:rPr>
        <w:t xml:space="preserve">utreach </w:t>
      </w:r>
      <w:r w:rsidRPr="00F771E6" w:rsidR="009B4CAA">
        <w:rPr>
          <w:sz w:val="24"/>
        </w:rPr>
        <w:t>emails</w:t>
      </w:r>
      <w:r w:rsidRPr="00F771E6" w:rsidR="00181542">
        <w:rPr>
          <w:sz w:val="24"/>
        </w:rPr>
        <w:t xml:space="preserve"> will introduce</w:t>
      </w:r>
      <w:r w:rsidRPr="00F771E6">
        <w:rPr>
          <w:sz w:val="24"/>
        </w:rPr>
        <w:t xml:space="preserve"> </w:t>
      </w:r>
      <w:r w:rsidRPr="00F771E6" w:rsidR="009B4CAA">
        <w:rPr>
          <w:sz w:val="24"/>
        </w:rPr>
        <w:t>A</w:t>
      </w:r>
      <w:r w:rsidRPr="00F771E6" w:rsidR="00D51235">
        <w:rPr>
          <w:sz w:val="24"/>
        </w:rPr>
        <w:t xml:space="preserve">wardees and </w:t>
      </w:r>
      <w:r w:rsidRPr="00F771E6">
        <w:rPr>
          <w:sz w:val="24"/>
        </w:rPr>
        <w:t xml:space="preserve">respondents to the </w:t>
      </w:r>
      <w:r w:rsidRPr="00F771E6" w:rsidR="009B4CAA">
        <w:rPr>
          <w:sz w:val="24"/>
        </w:rPr>
        <w:t>S</w:t>
      </w:r>
      <w:r w:rsidRPr="00F771E6" w:rsidR="00181542">
        <w:rPr>
          <w:sz w:val="24"/>
        </w:rPr>
        <w:t>urvey</w:t>
      </w:r>
      <w:r w:rsidRPr="00F771E6">
        <w:rPr>
          <w:sz w:val="24"/>
        </w:rPr>
        <w:t xml:space="preserve">, provide instructions on completing the </w:t>
      </w:r>
      <w:r w:rsidRPr="00F771E6" w:rsidR="009B4CAA">
        <w:rPr>
          <w:sz w:val="24"/>
        </w:rPr>
        <w:t>S</w:t>
      </w:r>
      <w:r w:rsidRPr="00F771E6">
        <w:rPr>
          <w:sz w:val="24"/>
        </w:rPr>
        <w:t xml:space="preserve">urvey, </w:t>
      </w:r>
      <w:r w:rsidRPr="00F771E6" w:rsidR="002B210E">
        <w:rPr>
          <w:sz w:val="24"/>
        </w:rPr>
        <w:t xml:space="preserve">include </w:t>
      </w:r>
      <w:r w:rsidRPr="00F771E6">
        <w:rPr>
          <w:sz w:val="24"/>
        </w:rPr>
        <w:t xml:space="preserve">a secure link to the </w:t>
      </w:r>
      <w:r w:rsidRPr="00F771E6" w:rsidR="009B4CAA">
        <w:rPr>
          <w:sz w:val="24"/>
        </w:rPr>
        <w:t>S</w:t>
      </w:r>
      <w:r w:rsidRPr="00F771E6">
        <w:rPr>
          <w:sz w:val="24"/>
        </w:rPr>
        <w:t>urvey</w:t>
      </w:r>
      <w:r w:rsidRPr="00F771E6" w:rsidR="002B210E">
        <w:rPr>
          <w:sz w:val="24"/>
        </w:rPr>
        <w:t xml:space="preserve">, and include </w:t>
      </w:r>
      <w:r w:rsidRPr="00F771E6" w:rsidR="009B4CAA">
        <w:rPr>
          <w:sz w:val="24"/>
        </w:rPr>
        <w:t>S</w:t>
      </w:r>
      <w:r w:rsidRPr="00F771E6" w:rsidR="00555F4C">
        <w:rPr>
          <w:sz w:val="24"/>
        </w:rPr>
        <w:t xml:space="preserve">urvey support </w:t>
      </w:r>
      <w:r w:rsidRPr="00F771E6" w:rsidR="0057043B">
        <w:rPr>
          <w:sz w:val="24"/>
        </w:rPr>
        <w:t>team contact information for questions and concerns a</w:t>
      </w:r>
      <w:r w:rsidRPr="00F771E6" w:rsidR="009B4CAA">
        <w:rPr>
          <w:sz w:val="24"/>
        </w:rPr>
        <w:t>nd</w:t>
      </w:r>
      <w:r w:rsidRPr="00F771E6" w:rsidR="0057043B">
        <w:rPr>
          <w:sz w:val="24"/>
        </w:rPr>
        <w:t xml:space="preserve"> a link to frequently asked questions (FAQs) about the </w:t>
      </w:r>
      <w:r w:rsidRPr="00F771E6" w:rsidR="009B4CAA">
        <w:rPr>
          <w:sz w:val="24"/>
        </w:rPr>
        <w:t>S</w:t>
      </w:r>
      <w:r w:rsidRPr="00F771E6" w:rsidR="0057043B">
        <w:rPr>
          <w:sz w:val="24"/>
        </w:rPr>
        <w:t>urvey</w:t>
      </w:r>
      <w:r w:rsidRPr="00F771E6">
        <w:rPr>
          <w:sz w:val="24"/>
        </w:rPr>
        <w:t xml:space="preserve">. </w:t>
      </w:r>
    </w:p>
    <w:p w:rsidR="001925E8" w:rsidRPr="00F771E6" w:rsidP="00126FC3" w14:paraId="69CE56D7" w14:textId="028FE00F">
      <w:pPr>
        <w:pStyle w:val="Exhibit1"/>
      </w:pPr>
      <w:bookmarkStart w:id="46" w:name="OLE_LINK15"/>
      <w:bookmarkStart w:id="47" w:name="_Toc132311772"/>
      <w:bookmarkEnd w:id="45"/>
      <w:r w:rsidRPr="00F771E6">
        <w:t xml:space="preserve">Exhibit </w:t>
      </w:r>
      <w:r w:rsidRPr="00F771E6" w:rsidR="4EBE2796">
        <w:t>7</w:t>
      </w:r>
      <w:r w:rsidRPr="00F771E6">
        <w:t>.</w:t>
      </w:r>
      <w:r w:rsidRPr="00F771E6">
        <w:tab/>
        <w:t xml:space="preserve">Healthcare Workforce Survey </w:t>
      </w:r>
      <w:r w:rsidRPr="00F771E6" w:rsidR="009B0F88">
        <w:t>Pre-Notification</w:t>
      </w:r>
      <w:r w:rsidRPr="00F771E6" w:rsidR="003F40F9">
        <w:t xml:space="preserve"> Efforts</w:t>
      </w:r>
      <w:bookmarkEnd w:id="46"/>
      <w:bookmarkEnd w:id="47"/>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29"/>
        <w:gridCol w:w="1594"/>
        <w:gridCol w:w="989"/>
        <w:gridCol w:w="1436"/>
        <w:gridCol w:w="4314"/>
      </w:tblGrid>
      <w:tr w14:paraId="641A7A38" w14:textId="77777777" w:rsidTr="00644DD7">
        <w:tblPrEx>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92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44DD7" w:rsidRPr="00F771E6" w14:paraId="2BE67303" w14:textId="5FB60F0D">
            <w:pPr>
              <w:widowControl/>
              <w:autoSpaceDE/>
              <w:adjustRightInd/>
              <w:jc w:val="center"/>
              <w:textAlignment w:val="baseline"/>
              <w:rPr>
                <w:rFonts w:ascii="Arial" w:eastAsia="Arial" w:hAnsi="Arial" w:cs="Arial"/>
                <w:b/>
              </w:rPr>
            </w:pPr>
            <w:r w:rsidRPr="00F771E6">
              <w:rPr>
                <w:rFonts w:ascii="Arial" w:eastAsia="Arial" w:hAnsi="Arial" w:cs="Arial"/>
                <w:b/>
              </w:rPr>
              <w:t>Time before survey launch</w:t>
            </w:r>
          </w:p>
        </w:tc>
        <w:tc>
          <w:tcPr>
            <w:tcW w:w="1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44DD7" w:rsidRPr="00F771E6" w14:paraId="42D70C10" w14:textId="77777777">
            <w:pPr>
              <w:widowControl/>
              <w:autoSpaceDE/>
              <w:adjustRightInd/>
              <w:jc w:val="center"/>
              <w:textAlignment w:val="baseline"/>
              <w:rPr>
                <w:rFonts w:ascii="Arial" w:eastAsia="Arial" w:hAnsi="Arial" w:cs="Arial"/>
                <w:b/>
              </w:rPr>
            </w:pPr>
            <w:r w:rsidRPr="00F771E6">
              <w:rPr>
                <w:rFonts w:ascii="Arial" w:eastAsia="Arial" w:hAnsi="Arial" w:cs="Arial"/>
                <w:b/>
              </w:rPr>
              <w:t>Title </w:t>
            </w:r>
          </w:p>
        </w:tc>
        <w:tc>
          <w:tcPr>
            <w:tcW w:w="9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44DD7" w:rsidRPr="00F771E6" w14:paraId="1D99F10B" w14:textId="6FB99E2D">
            <w:pPr>
              <w:widowControl/>
              <w:autoSpaceDE/>
              <w:adjustRightInd/>
              <w:jc w:val="center"/>
              <w:textAlignment w:val="baseline"/>
              <w:rPr>
                <w:rFonts w:ascii="Arial" w:eastAsia="Arial" w:hAnsi="Arial" w:cs="Arial"/>
                <w:b/>
              </w:rPr>
            </w:pPr>
            <w:r w:rsidRPr="00F771E6">
              <w:rPr>
                <w:rFonts w:ascii="Arial" w:eastAsia="Arial" w:hAnsi="Arial" w:cs="Arial"/>
                <w:b/>
              </w:rPr>
              <w:t>From</w:t>
            </w:r>
          </w:p>
        </w:tc>
        <w:tc>
          <w:tcPr>
            <w:tcW w:w="14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644DD7" w:rsidRPr="00F771E6" w14:paraId="335FF33E" w14:textId="69EFDEE4">
            <w:pPr>
              <w:widowControl/>
              <w:autoSpaceDE/>
              <w:adjustRightInd/>
              <w:jc w:val="center"/>
              <w:textAlignment w:val="baseline"/>
              <w:rPr>
                <w:rFonts w:ascii="Arial" w:eastAsia="Arial" w:hAnsi="Arial" w:cs="Arial"/>
                <w:b/>
              </w:rPr>
            </w:pPr>
            <w:r w:rsidRPr="00F771E6">
              <w:rPr>
                <w:rFonts w:ascii="Arial" w:eastAsia="Arial" w:hAnsi="Arial" w:cs="Arial"/>
                <w:b/>
              </w:rPr>
              <w:t>Audience (To)</w:t>
            </w:r>
          </w:p>
        </w:tc>
        <w:tc>
          <w:tcPr>
            <w:tcW w:w="43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644DD7" w:rsidRPr="00F771E6" w14:paraId="4EF690B6" w14:textId="07787653">
            <w:pPr>
              <w:widowControl/>
              <w:autoSpaceDE/>
              <w:adjustRightInd/>
              <w:jc w:val="center"/>
              <w:textAlignment w:val="baseline"/>
              <w:rPr>
                <w:rFonts w:ascii="Arial" w:eastAsia="Arial" w:hAnsi="Arial" w:cs="Arial"/>
                <w:b/>
              </w:rPr>
            </w:pPr>
            <w:r w:rsidRPr="00F771E6">
              <w:rPr>
                <w:rFonts w:ascii="Arial" w:eastAsia="Arial" w:hAnsi="Arial" w:cs="Arial"/>
                <w:b/>
              </w:rPr>
              <w:t>Description </w:t>
            </w:r>
          </w:p>
        </w:tc>
      </w:tr>
      <w:tr w14:paraId="7A288A44" w14:textId="77777777" w:rsidTr="00644DD7">
        <w:tblPrEx>
          <w:tblW w:w="9262" w:type="dxa"/>
          <w:tblCellMar>
            <w:left w:w="0" w:type="dxa"/>
            <w:right w:w="0" w:type="dxa"/>
          </w:tblCellMar>
          <w:tblLook w:val="04A0"/>
        </w:tblPrEx>
        <w:trPr>
          <w:trHeight w:val="1263"/>
        </w:trPr>
        <w:tc>
          <w:tcPr>
            <w:tcW w:w="929" w:type="dxa"/>
            <w:tcBorders>
              <w:top w:val="single" w:sz="6" w:space="0" w:color="auto"/>
              <w:left w:val="single" w:sz="6" w:space="0" w:color="auto"/>
              <w:bottom w:val="single" w:sz="6" w:space="0" w:color="auto"/>
              <w:right w:val="single" w:sz="6" w:space="0" w:color="auto"/>
            </w:tcBorders>
            <w:hideMark/>
          </w:tcPr>
          <w:p w:rsidR="00644DD7" w:rsidRPr="00F771E6" w14:paraId="66CFA9F5" w14:textId="525CD8C4">
            <w:pPr>
              <w:widowControl/>
              <w:autoSpaceDE/>
              <w:adjustRightInd/>
              <w:jc w:val="center"/>
              <w:textAlignment w:val="baseline"/>
              <w:rPr>
                <w:rFonts w:ascii="Segoe UI" w:hAnsi="Segoe UI" w:cs="Segoe UI"/>
                <w:szCs w:val="20"/>
              </w:rPr>
            </w:pPr>
            <w:bookmarkStart w:id="48" w:name="_Hlk132285587"/>
            <w:r w:rsidRPr="00F771E6">
              <w:rPr>
                <w:rFonts w:ascii="Arial" w:hAnsi="Arial" w:cs="Arial"/>
                <w:szCs w:val="20"/>
              </w:rPr>
              <w:t xml:space="preserve">4 weeks </w:t>
            </w:r>
          </w:p>
        </w:tc>
        <w:tc>
          <w:tcPr>
            <w:tcW w:w="1594" w:type="dxa"/>
            <w:tcBorders>
              <w:top w:val="single" w:sz="6" w:space="0" w:color="auto"/>
              <w:left w:val="single" w:sz="6" w:space="0" w:color="auto"/>
              <w:bottom w:val="single" w:sz="6" w:space="0" w:color="auto"/>
              <w:right w:val="single" w:sz="6" w:space="0" w:color="auto"/>
            </w:tcBorders>
            <w:hideMark/>
          </w:tcPr>
          <w:p w:rsidR="00644DD7" w:rsidRPr="00F771E6" w14:paraId="47B80042" w14:textId="429819AD">
            <w:pPr>
              <w:widowControl/>
              <w:autoSpaceDE/>
              <w:adjustRightInd/>
              <w:textAlignment w:val="baseline"/>
              <w:rPr>
                <w:rFonts w:ascii="Arial" w:hAnsi="Arial" w:cs="Arial"/>
                <w:szCs w:val="20"/>
              </w:rPr>
            </w:pPr>
            <w:r w:rsidRPr="00F771E6">
              <w:rPr>
                <w:rFonts w:ascii="Arial" w:hAnsi="Arial" w:cs="Arial"/>
                <w:szCs w:val="20"/>
              </w:rPr>
              <w:t>Pre-Notification Email</w:t>
            </w:r>
          </w:p>
        </w:tc>
        <w:tc>
          <w:tcPr>
            <w:tcW w:w="989" w:type="dxa"/>
            <w:tcBorders>
              <w:top w:val="single" w:sz="6" w:space="0" w:color="auto"/>
              <w:left w:val="single" w:sz="6" w:space="0" w:color="auto"/>
              <w:bottom w:val="single" w:sz="6" w:space="0" w:color="auto"/>
              <w:right w:val="single" w:sz="6" w:space="0" w:color="auto"/>
            </w:tcBorders>
          </w:tcPr>
          <w:p w:rsidR="00644DD7" w:rsidRPr="00F771E6" w14:paraId="48346CFD" w14:textId="707C5394">
            <w:pPr>
              <w:widowControl/>
              <w:autoSpaceDE/>
              <w:adjustRightInd/>
              <w:textAlignment w:val="baseline"/>
              <w:rPr>
                <w:rFonts w:ascii="Arial" w:hAnsi="Arial" w:cs="Arial"/>
                <w:szCs w:val="20"/>
              </w:rPr>
            </w:pPr>
            <w:r w:rsidRPr="00F771E6">
              <w:rPr>
                <w:rFonts w:ascii="Arial" w:hAnsi="Arial" w:cs="Arial"/>
                <w:szCs w:val="20"/>
              </w:rPr>
              <w:t>HRSA</w:t>
            </w:r>
          </w:p>
        </w:tc>
        <w:tc>
          <w:tcPr>
            <w:tcW w:w="1436" w:type="dxa"/>
            <w:vMerge w:val="restart"/>
            <w:tcBorders>
              <w:top w:val="single" w:sz="6" w:space="0" w:color="auto"/>
              <w:left w:val="single" w:sz="6" w:space="0" w:color="auto"/>
              <w:right w:val="single" w:sz="6" w:space="0" w:color="auto"/>
            </w:tcBorders>
          </w:tcPr>
          <w:p w:rsidR="00644DD7" w:rsidRPr="00F771E6" w:rsidP="00644DD7" w14:paraId="565BFA4B" w14:textId="70974D20">
            <w:pPr>
              <w:jc w:val="center"/>
              <w:textAlignment w:val="baseline"/>
              <w:rPr>
                <w:rFonts w:ascii="Arial" w:hAnsi="Arial" w:cs="Arial"/>
                <w:szCs w:val="20"/>
              </w:rPr>
            </w:pPr>
            <w:r w:rsidRPr="00F771E6">
              <w:rPr>
                <w:rFonts w:ascii="Arial" w:hAnsi="Arial" w:cs="Arial"/>
                <w:szCs w:val="20"/>
                <w:shd w:val="clear" w:color="auto" w:fill="FFFFFF"/>
              </w:rPr>
              <w:t>Awardees</w:t>
            </w:r>
          </w:p>
        </w:tc>
        <w:tc>
          <w:tcPr>
            <w:tcW w:w="4314" w:type="dxa"/>
            <w:tcBorders>
              <w:top w:val="single" w:sz="6" w:space="0" w:color="auto"/>
              <w:left w:val="single" w:sz="6" w:space="0" w:color="auto"/>
              <w:bottom w:val="single" w:sz="6" w:space="0" w:color="auto"/>
              <w:right w:val="single" w:sz="6" w:space="0" w:color="auto"/>
            </w:tcBorders>
            <w:hideMark/>
          </w:tcPr>
          <w:p w:rsidR="00644DD7" w:rsidRPr="00F771E6" w14:paraId="78EEBF29" w14:textId="6FBA75AC">
            <w:pPr>
              <w:widowControl/>
              <w:autoSpaceDE/>
              <w:adjustRightInd/>
              <w:textAlignment w:val="baseline"/>
              <w:rPr>
                <w:rFonts w:ascii="Arial" w:hAnsi="Arial" w:cs="Arial"/>
                <w:szCs w:val="20"/>
              </w:rPr>
            </w:pPr>
            <w:bookmarkStart w:id="49" w:name="OLE_LINK41"/>
            <w:r w:rsidRPr="00F771E6">
              <w:rPr>
                <w:rFonts w:ascii="Arial" w:hAnsi="Arial" w:cs="Arial"/>
                <w:szCs w:val="20"/>
              </w:rPr>
              <w:t>Notify Awardees of upcoming survey and awardee responsibilities for email outreach. Look out for instructions from NORC.</w:t>
            </w:r>
            <w:bookmarkEnd w:id="49"/>
          </w:p>
        </w:tc>
      </w:tr>
      <w:bookmarkEnd w:id="48"/>
      <w:tr w14:paraId="4BDC1BCF" w14:textId="77777777" w:rsidTr="00644DD7">
        <w:tblPrEx>
          <w:tblW w:w="9262" w:type="dxa"/>
          <w:tblCellMar>
            <w:left w:w="0" w:type="dxa"/>
            <w:right w:w="0" w:type="dxa"/>
          </w:tblCellMar>
          <w:tblLook w:val="04A0"/>
        </w:tblPrEx>
        <w:trPr>
          <w:trHeight w:val="993"/>
        </w:trPr>
        <w:tc>
          <w:tcPr>
            <w:tcW w:w="929" w:type="dxa"/>
            <w:tcBorders>
              <w:top w:val="single" w:sz="6" w:space="0" w:color="auto"/>
              <w:left w:val="single" w:sz="6" w:space="0" w:color="auto"/>
              <w:bottom w:val="single" w:sz="6" w:space="0" w:color="auto"/>
              <w:right w:val="single" w:sz="6" w:space="0" w:color="auto"/>
            </w:tcBorders>
            <w:hideMark/>
          </w:tcPr>
          <w:p w:rsidR="00644DD7" w:rsidRPr="00F771E6" w14:paraId="004D5502" w14:textId="4380BBA6">
            <w:pPr>
              <w:widowControl/>
              <w:autoSpaceDE/>
              <w:adjustRightInd/>
              <w:jc w:val="center"/>
              <w:textAlignment w:val="baseline"/>
              <w:rPr>
                <w:rFonts w:ascii="Segoe UI" w:hAnsi="Segoe UI" w:cs="Segoe UI"/>
              </w:rPr>
            </w:pPr>
            <w:r w:rsidRPr="00F771E6">
              <w:rPr>
                <w:rFonts w:ascii="Arial" w:hAnsi="Arial" w:cs="Arial"/>
              </w:rPr>
              <w:t>3 weeks</w:t>
            </w:r>
          </w:p>
        </w:tc>
        <w:tc>
          <w:tcPr>
            <w:tcW w:w="1594" w:type="dxa"/>
            <w:tcBorders>
              <w:top w:val="single" w:sz="6" w:space="0" w:color="auto"/>
              <w:left w:val="single" w:sz="6" w:space="0" w:color="auto"/>
              <w:bottom w:val="single" w:sz="6" w:space="0" w:color="auto"/>
              <w:right w:val="single" w:sz="6" w:space="0" w:color="auto"/>
            </w:tcBorders>
            <w:hideMark/>
          </w:tcPr>
          <w:p w:rsidR="00644DD7" w:rsidRPr="00F771E6" w14:paraId="31C2DC68" w14:textId="4CE1EAB2">
            <w:pPr>
              <w:widowControl/>
              <w:autoSpaceDE/>
              <w:adjustRightInd/>
              <w:textAlignment w:val="baseline"/>
              <w:rPr>
                <w:rFonts w:ascii="Arial" w:hAnsi="Arial" w:cs="Arial"/>
                <w:szCs w:val="20"/>
              </w:rPr>
            </w:pPr>
            <w:r w:rsidRPr="00F771E6">
              <w:rPr>
                <w:rFonts w:ascii="Arial" w:hAnsi="Arial" w:cs="Arial"/>
                <w:szCs w:val="20"/>
              </w:rPr>
              <w:t>Instructions for Awardee Email Outreach</w:t>
            </w:r>
          </w:p>
        </w:tc>
        <w:tc>
          <w:tcPr>
            <w:tcW w:w="989" w:type="dxa"/>
            <w:tcBorders>
              <w:top w:val="single" w:sz="6" w:space="0" w:color="auto"/>
              <w:left w:val="single" w:sz="6" w:space="0" w:color="auto"/>
              <w:bottom w:val="single" w:sz="6" w:space="0" w:color="auto"/>
              <w:right w:val="single" w:sz="6" w:space="0" w:color="auto"/>
            </w:tcBorders>
          </w:tcPr>
          <w:p w:rsidR="00644DD7" w:rsidRPr="00F771E6" w14:paraId="58E719FB" w14:textId="62B37E85">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NORC</w:t>
            </w:r>
          </w:p>
        </w:tc>
        <w:tc>
          <w:tcPr>
            <w:tcW w:w="1436" w:type="dxa"/>
            <w:vMerge/>
            <w:tcBorders>
              <w:bottom w:val="single" w:sz="6" w:space="0" w:color="auto"/>
            </w:tcBorders>
          </w:tcPr>
          <w:p w:rsidR="00644DD7" w:rsidRPr="00F771E6" w14:paraId="7BFA8FC6" w14:textId="7DDCE91A">
            <w:pPr>
              <w:widowControl/>
              <w:autoSpaceDE/>
              <w:adjustRightInd/>
              <w:textAlignment w:val="baseline"/>
              <w:rPr>
                <w:rFonts w:ascii="Arial" w:hAnsi="Arial" w:cs="Arial"/>
                <w:szCs w:val="20"/>
                <w:shd w:val="clear" w:color="auto" w:fill="FFFFFF"/>
              </w:rPr>
            </w:pPr>
          </w:p>
        </w:tc>
        <w:tc>
          <w:tcPr>
            <w:tcW w:w="4314" w:type="dxa"/>
            <w:tcBorders>
              <w:top w:val="single" w:sz="6" w:space="0" w:color="auto"/>
              <w:left w:val="single" w:sz="6" w:space="0" w:color="auto"/>
              <w:bottom w:val="single" w:sz="6" w:space="0" w:color="auto"/>
              <w:right w:val="single" w:sz="6" w:space="0" w:color="auto"/>
            </w:tcBorders>
            <w:hideMark/>
          </w:tcPr>
          <w:p w:rsidR="00644DD7" w:rsidRPr="00F771E6" w14:paraId="404C5816" w14:textId="5C5DD6D3">
            <w:pPr>
              <w:widowControl/>
              <w:autoSpaceDE/>
              <w:adjustRightInd/>
              <w:textAlignment w:val="baseline"/>
              <w:rPr>
                <w:rFonts w:ascii="Arial" w:hAnsi="Arial" w:cs="Arial"/>
                <w:szCs w:val="20"/>
              </w:rPr>
            </w:pPr>
            <w:r w:rsidRPr="00F771E6">
              <w:rPr>
                <w:rFonts w:ascii="Arial" w:hAnsi="Arial" w:cs="Arial"/>
                <w:szCs w:val="20"/>
                <w:shd w:val="clear" w:color="auto" w:fill="FFFFFF"/>
              </w:rPr>
              <w:t>Email detailed instruction guide for contacting program target population with invitation to complete Survey.</w:t>
            </w:r>
            <w:r w:rsidRPr="00F771E6">
              <w:rPr>
                <w:rFonts w:ascii="Arial" w:hAnsi="Arial" w:cs="Arial"/>
                <w:szCs w:val="20"/>
              </w:rPr>
              <w:t> </w:t>
            </w:r>
          </w:p>
        </w:tc>
      </w:tr>
      <w:tr w14:paraId="3B035030" w14:textId="77777777" w:rsidTr="00644DD7">
        <w:tblPrEx>
          <w:tblW w:w="9262" w:type="dxa"/>
          <w:tblCellMar>
            <w:left w:w="0" w:type="dxa"/>
            <w:right w:w="0" w:type="dxa"/>
          </w:tblCellMar>
          <w:tblLook w:val="04A0"/>
        </w:tblPrEx>
        <w:trPr>
          <w:trHeight w:val="1056"/>
        </w:trPr>
        <w:tc>
          <w:tcPr>
            <w:tcW w:w="929" w:type="dxa"/>
            <w:tcBorders>
              <w:top w:val="single" w:sz="6" w:space="0" w:color="auto"/>
              <w:left w:val="single" w:sz="6" w:space="0" w:color="auto"/>
              <w:bottom w:val="single" w:sz="6" w:space="0" w:color="auto"/>
              <w:right w:val="single" w:sz="6" w:space="0" w:color="auto"/>
            </w:tcBorders>
            <w:hideMark/>
          </w:tcPr>
          <w:p w:rsidR="00644DD7" w:rsidRPr="00F771E6" w14:paraId="0F510196" w14:textId="77777777">
            <w:pPr>
              <w:widowControl/>
              <w:autoSpaceDE/>
              <w:adjustRightInd/>
              <w:jc w:val="center"/>
              <w:textAlignment w:val="baseline"/>
              <w:rPr>
                <w:rFonts w:ascii="Segoe UI" w:hAnsi="Segoe UI" w:cs="Segoe UI"/>
                <w:szCs w:val="20"/>
              </w:rPr>
            </w:pPr>
            <w:r w:rsidRPr="00F771E6">
              <w:rPr>
                <w:rFonts w:ascii="Arial" w:hAnsi="Arial" w:cs="Arial"/>
                <w:szCs w:val="20"/>
              </w:rPr>
              <w:t>1-2 weeks</w:t>
            </w:r>
          </w:p>
        </w:tc>
        <w:tc>
          <w:tcPr>
            <w:tcW w:w="1594" w:type="dxa"/>
            <w:tcBorders>
              <w:top w:val="single" w:sz="6" w:space="0" w:color="auto"/>
              <w:left w:val="single" w:sz="6" w:space="0" w:color="auto"/>
              <w:bottom w:val="single" w:sz="6" w:space="0" w:color="auto"/>
              <w:right w:val="single" w:sz="6" w:space="0" w:color="auto"/>
            </w:tcBorders>
            <w:hideMark/>
          </w:tcPr>
          <w:p w:rsidR="00644DD7" w:rsidRPr="00F771E6" w14:paraId="31B6A0EC" w14:textId="623744D0">
            <w:pPr>
              <w:widowControl/>
              <w:autoSpaceDE/>
              <w:adjustRightInd/>
              <w:textAlignment w:val="baseline"/>
              <w:rPr>
                <w:rFonts w:ascii="Arial" w:hAnsi="Arial" w:cs="Arial"/>
                <w:szCs w:val="20"/>
              </w:rPr>
            </w:pPr>
            <w:r w:rsidRPr="00F771E6">
              <w:rPr>
                <w:rFonts w:ascii="Arial" w:hAnsi="Arial" w:cs="Arial"/>
                <w:szCs w:val="20"/>
              </w:rPr>
              <w:t>Healthcare Workforce Survey Flyer (Attachment 1J)</w:t>
            </w:r>
          </w:p>
        </w:tc>
        <w:tc>
          <w:tcPr>
            <w:tcW w:w="989" w:type="dxa"/>
            <w:vMerge w:val="restart"/>
            <w:tcBorders>
              <w:top w:val="single" w:sz="6" w:space="0" w:color="auto"/>
              <w:left w:val="single" w:sz="6" w:space="0" w:color="auto"/>
              <w:right w:val="single" w:sz="4" w:space="0" w:color="auto"/>
            </w:tcBorders>
            <w:vAlign w:val="center"/>
          </w:tcPr>
          <w:p w:rsidR="00644DD7" w:rsidRPr="00F771E6" w:rsidP="00E95E20" w14:paraId="605FF38E" w14:textId="29695BC1">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Awardees</w:t>
            </w:r>
          </w:p>
        </w:tc>
        <w:tc>
          <w:tcPr>
            <w:tcW w:w="1436" w:type="dxa"/>
            <w:vMerge w:val="restart"/>
            <w:tcBorders>
              <w:top w:val="single" w:sz="6" w:space="0" w:color="auto"/>
              <w:left w:val="single" w:sz="4" w:space="0" w:color="auto"/>
              <w:bottom w:val="single" w:sz="6" w:space="0" w:color="auto"/>
              <w:right w:val="single" w:sz="6" w:space="0" w:color="auto"/>
            </w:tcBorders>
            <w:vAlign w:val="center"/>
          </w:tcPr>
          <w:p w:rsidR="00644DD7" w:rsidRPr="00F771E6" w14:paraId="5C0F7DDA" w14:textId="5D83E816">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Healthcare workforce respondents (program target population)</w:t>
            </w:r>
          </w:p>
        </w:tc>
        <w:tc>
          <w:tcPr>
            <w:tcW w:w="4314" w:type="dxa"/>
            <w:tcBorders>
              <w:top w:val="single" w:sz="6" w:space="0" w:color="auto"/>
              <w:left w:val="single" w:sz="6" w:space="0" w:color="auto"/>
              <w:bottom w:val="single" w:sz="6" w:space="0" w:color="auto"/>
              <w:right w:val="single" w:sz="6" w:space="0" w:color="auto"/>
            </w:tcBorders>
            <w:hideMark/>
          </w:tcPr>
          <w:p w:rsidR="00644DD7" w:rsidRPr="00F771E6" w14:paraId="595C0A48" w14:textId="23E4FF98">
            <w:pPr>
              <w:widowControl/>
              <w:autoSpaceDE/>
              <w:adjustRightInd/>
              <w:textAlignment w:val="baseline"/>
              <w:rPr>
                <w:rFonts w:ascii="Arial" w:hAnsi="Arial" w:cs="Arial"/>
              </w:rPr>
            </w:pPr>
            <w:r w:rsidRPr="00F771E6">
              <w:rPr>
                <w:rFonts w:ascii="Arial" w:hAnsi="Arial" w:cs="Arial"/>
                <w:shd w:val="clear" w:color="auto" w:fill="FFFFFF"/>
              </w:rPr>
              <w:t>Post and discuss flyer informing healthcare workforce of upcoming Survey, importance of Survey, and where to find more information.</w:t>
            </w:r>
          </w:p>
        </w:tc>
      </w:tr>
      <w:tr w14:paraId="0834C423" w14:textId="77777777" w:rsidTr="00644DD7">
        <w:tblPrEx>
          <w:tblW w:w="9262" w:type="dxa"/>
          <w:tblCellMar>
            <w:left w:w="0" w:type="dxa"/>
            <w:right w:w="0" w:type="dxa"/>
          </w:tblCellMar>
          <w:tblLook w:val="04A0"/>
        </w:tblPrEx>
        <w:trPr>
          <w:trHeight w:val="831"/>
        </w:trPr>
        <w:tc>
          <w:tcPr>
            <w:tcW w:w="929" w:type="dxa"/>
            <w:tcBorders>
              <w:top w:val="single" w:sz="6" w:space="0" w:color="auto"/>
              <w:left w:val="single" w:sz="6" w:space="0" w:color="auto"/>
              <w:bottom w:val="single" w:sz="6" w:space="0" w:color="auto"/>
              <w:right w:val="single" w:sz="6" w:space="0" w:color="auto"/>
            </w:tcBorders>
          </w:tcPr>
          <w:p w:rsidR="00644DD7" w:rsidRPr="00F771E6" w14:paraId="760D5B5D" w14:textId="00C43EF5">
            <w:pPr>
              <w:widowControl/>
              <w:autoSpaceDE/>
              <w:adjustRightInd/>
              <w:jc w:val="center"/>
              <w:textAlignment w:val="baseline"/>
              <w:rPr>
                <w:rFonts w:ascii="Arial" w:hAnsi="Arial" w:cs="Arial"/>
                <w:szCs w:val="20"/>
              </w:rPr>
            </w:pPr>
            <w:r w:rsidRPr="00F771E6">
              <w:rPr>
                <w:rFonts w:ascii="Arial" w:hAnsi="Arial" w:cs="Arial"/>
                <w:szCs w:val="20"/>
              </w:rPr>
              <w:t>2 weeks</w:t>
            </w:r>
          </w:p>
        </w:tc>
        <w:tc>
          <w:tcPr>
            <w:tcW w:w="1594" w:type="dxa"/>
            <w:tcBorders>
              <w:top w:val="single" w:sz="6" w:space="0" w:color="auto"/>
              <w:left w:val="single" w:sz="6" w:space="0" w:color="auto"/>
              <w:bottom w:val="single" w:sz="6" w:space="0" w:color="auto"/>
              <w:right w:val="single" w:sz="6" w:space="0" w:color="auto"/>
            </w:tcBorders>
          </w:tcPr>
          <w:p w:rsidR="00644DD7" w:rsidRPr="00F771E6" w14:paraId="79770787" w14:textId="719CAB42">
            <w:pPr>
              <w:widowControl/>
              <w:autoSpaceDE/>
              <w:adjustRightInd/>
              <w:textAlignment w:val="baseline"/>
              <w:rPr>
                <w:rFonts w:ascii="Arial" w:hAnsi="Arial" w:cs="Arial"/>
                <w:szCs w:val="20"/>
              </w:rPr>
            </w:pPr>
            <w:r w:rsidRPr="00F771E6">
              <w:rPr>
                <w:rFonts w:ascii="Arial" w:hAnsi="Arial" w:cs="Arial"/>
                <w:szCs w:val="20"/>
              </w:rPr>
              <w:t>Pre-Notification Email (Attachment 1B)</w:t>
            </w:r>
          </w:p>
        </w:tc>
        <w:tc>
          <w:tcPr>
            <w:tcW w:w="989" w:type="dxa"/>
            <w:vMerge/>
            <w:tcBorders>
              <w:right w:val="single" w:sz="4" w:space="0" w:color="auto"/>
            </w:tcBorders>
          </w:tcPr>
          <w:p w:rsidR="00644DD7" w:rsidRPr="00F771E6" w14:paraId="59A49200" w14:textId="12AAEC59">
            <w:pPr>
              <w:widowControl/>
              <w:autoSpaceDE/>
              <w:adjustRightInd/>
              <w:textAlignment w:val="baseline"/>
              <w:rPr>
                <w:rFonts w:ascii="Arial" w:hAnsi="Arial" w:cs="Arial"/>
                <w:szCs w:val="20"/>
                <w:shd w:val="clear" w:color="auto" w:fill="FFFFFF"/>
              </w:rPr>
            </w:pPr>
          </w:p>
        </w:tc>
        <w:tc>
          <w:tcPr>
            <w:tcW w:w="1436" w:type="dxa"/>
            <w:vMerge/>
            <w:tcBorders>
              <w:top w:val="nil"/>
              <w:left w:val="single" w:sz="4" w:space="0" w:color="auto"/>
              <w:bottom w:val="single" w:sz="6" w:space="0" w:color="auto"/>
            </w:tcBorders>
          </w:tcPr>
          <w:p w:rsidR="00644DD7" w:rsidRPr="00F771E6" w14:paraId="1981DF6C" w14:textId="1810A2C9">
            <w:pPr>
              <w:widowControl/>
              <w:autoSpaceDE/>
              <w:adjustRightInd/>
              <w:textAlignment w:val="baseline"/>
              <w:rPr>
                <w:rFonts w:ascii="Arial" w:hAnsi="Arial" w:cs="Arial"/>
                <w:szCs w:val="20"/>
                <w:shd w:val="clear" w:color="auto" w:fill="FFFFFF"/>
              </w:rPr>
            </w:pPr>
          </w:p>
        </w:tc>
        <w:tc>
          <w:tcPr>
            <w:tcW w:w="4314" w:type="dxa"/>
            <w:tcBorders>
              <w:top w:val="single" w:sz="6" w:space="0" w:color="auto"/>
              <w:left w:val="single" w:sz="6" w:space="0" w:color="auto"/>
              <w:bottom w:val="single" w:sz="6" w:space="0" w:color="auto"/>
              <w:right w:val="single" w:sz="6" w:space="0" w:color="auto"/>
            </w:tcBorders>
          </w:tcPr>
          <w:p w:rsidR="00644DD7" w:rsidRPr="00F771E6" w14:paraId="2664E869" w14:textId="00C684EE">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Email introduction of upcoming Survey, importance of Survey, and where to find more information.</w:t>
            </w:r>
          </w:p>
        </w:tc>
      </w:tr>
      <w:tr w14:paraId="7708F0B9" w14:textId="77777777" w:rsidTr="00644DD7">
        <w:tblPrEx>
          <w:tblW w:w="9262" w:type="dxa"/>
          <w:tblCellMar>
            <w:left w:w="0" w:type="dxa"/>
            <w:right w:w="0" w:type="dxa"/>
          </w:tblCellMar>
          <w:tblLook w:val="04A0"/>
        </w:tblPrEx>
        <w:trPr>
          <w:trHeight w:val="300"/>
        </w:trPr>
        <w:tc>
          <w:tcPr>
            <w:tcW w:w="929" w:type="dxa"/>
            <w:tcBorders>
              <w:top w:val="single" w:sz="6" w:space="0" w:color="auto"/>
              <w:left w:val="single" w:sz="6" w:space="0" w:color="auto"/>
              <w:bottom w:val="single" w:sz="6" w:space="0" w:color="auto"/>
              <w:right w:val="single" w:sz="6" w:space="0" w:color="auto"/>
            </w:tcBorders>
          </w:tcPr>
          <w:p w:rsidR="00644DD7" w:rsidRPr="00F771E6" w14:paraId="5623A98B" w14:textId="1677C128">
            <w:pPr>
              <w:widowControl/>
              <w:autoSpaceDE/>
              <w:adjustRightInd/>
              <w:jc w:val="center"/>
              <w:textAlignment w:val="baseline"/>
              <w:rPr>
                <w:rFonts w:ascii="Arial" w:hAnsi="Arial" w:cs="Arial"/>
                <w:szCs w:val="20"/>
              </w:rPr>
            </w:pPr>
            <w:r w:rsidRPr="00F771E6">
              <w:rPr>
                <w:rFonts w:ascii="Arial" w:hAnsi="Arial" w:cs="Arial"/>
                <w:szCs w:val="20"/>
              </w:rPr>
              <w:t>1 week</w:t>
            </w:r>
          </w:p>
        </w:tc>
        <w:tc>
          <w:tcPr>
            <w:tcW w:w="1594" w:type="dxa"/>
            <w:tcBorders>
              <w:top w:val="single" w:sz="6" w:space="0" w:color="auto"/>
              <w:left w:val="single" w:sz="6" w:space="0" w:color="auto"/>
              <w:bottom w:val="single" w:sz="6" w:space="0" w:color="auto"/>
              <w:right w:val="single" w:sz="6" w:space="0" w:color="auto"/>
            </w:tcBorders>
          </w:tcPr>
          <w:p w:rsidR="00644DD7" w:rsidRPr="00F771E6" w14:paraId="312C0F11" w14:textId="48CE9A74">
            <w:pPr>
              <w:widowControl/>
              <w:autoSpaceDE/>
              <w:adjustRightInd/>
              <w:textAlignment w:val="baseline"/>
              <w:rPr>
                <w:rFonts w:ascii="Arial" w:hAnsi="Arial" w:cs="Arial"/>
                <w:szCs w:val="20"/>
              </w:rPr>
            </w:pPr>
            <w:r w:rsidRPr="00F771E6">
              <w:rPr>
                <w:rFonts w:ascii="Arial" w:hAnsi="Arial" w:cs="Arial"/>
                <w:szCs w:val="20"/>
              </w:rPr>
              <w:t>Reminder of Upcoming Email Outreach</w:t>
            </w:r>
          </w:p>
        </w:tc>
        <w:tc>
          <w:tcPr>
            <w:tcW w:w="989" w:type="dxa"/>
            <w:tcBorders>
              <w:top w:val="single" w:sz="6" w:space="0" w:color="auto"/>
              <w:left w:val="single" w:sz="6" w:space="0" w:color="auto"/>
              <w:bottom w:val="single" w:sz="6" w:space="0" w:color="auto"/>
              <w:right w:val="single" w:sz="6" w:space="0" w:color="auto"/>
            </w:tcBorders>
          </w:tcPr>
          <w:p w:rsidR="00644DD7" w:rsidRPr="00F771E6" w14:paraId="2FBB7C08" w14:textId="72D7B245">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NORC</w:t>
            </w:r>
          </w:p>
        </w:tc>
        <w:tc>
          <w:tcPr>
            <w:tcW w:w="1436" w:type="dxa"/>
            <w:tcBorders>
              <w:top w:val="single" w:sz="6" w:space="0" w:color="auto"/>
              <w:left w:val="single" w:sz="6" w:space="0" w:color="auto"/>
              <w:bottom w:val="single" w:sz="6" w:space="0" w:color="auto"/>
              <w:right w:val="single" w:sz="6" w:space="0" w:color="auto"/>
            </w:tcBorders>
          </w:tcPr>
          <w:p w:rsidR="00644DD7" w:rsidRPr="00F771E6" w14:paraId="073981C0" w14:textId="5DA263EB">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Awardees</w:t>
            </w:r>
          </w:p>
        </w:tc>
        <w:tc>
          <w:tcPr>
            <w:tcW w:w="4314" w:type="dxa"/>
            <w:tcBorders>
              <w:top w:val="single" w:sz="6" w:space="0" w:color="auto"/>
              <w:left w:val="single" w:sz="6" w:space="0" w:color="auto"/>
              <w:bottom w:val="single" w:sz="6" w:space="0" w:color="auto"/>
              <w:right w:val="single" w:sz="6" w:space="0" w:color="auto"/>
            </w:tcBorders>
            <w:hideMark/>
          </w:tcPr>
          <w:p w:rsidR="00644DD7" w:rsidRPr="00F771E6" w:rsidP="00702CB3" w14:paraId="0932A5A2" w14:textId="21017776">
            <w:pPr>
              <w:widowControl/>
              <w:autoSpaceDE/>
              <w:adjustRightInd/>
              <w:textAlignment w:val="baseline"/>
              <w:rPr>
                <w:rFonts w:ascii="Arial" w:hAnsi="Arial" w:cs="Arial"/>
                <w:szCs w:val="20"/>
              </w:rPr>
            </w:pPr>
            <w:r w:rsidRPr="00F771E6">
              <w:rPr>
                <w:rFonts w:ascii="Arial" w:hAnsi="Arial" w:cs="Arial"/>
                <w:szCs w:val="20"/>
                <w:shd w:val="clear" w:color="auto" w:fill="FFFFFF"/>
              </w:rPr>
              <w:t>Email reminder of detailed instructions to contact target population to complete Survey.</w:t>
            </w:r>
            <w:r w:rsidRPr="00F771E6">
              <w:rPr>
                <w:rFonts w:ascii="Arial" w:hAnsi="Arial" w:cs="Arial"/>
                <w:szCs w:val="20"/>
              </w:rPr>
              <w:t> </w:t>
            </w:r>
          </w:p>
        </w:tc>
      </w:tr>
    </w:tbl>
    <w:p w:rsidR="001925E8" w:rsidRPr="00F771E6" w:rsidP="000C134A" w14:paraId="4A178F2C" w14:textId="77777777">
      <w:pPr>
        <w:spacing w:before="120"/>
        <w:rPr>
          <w:sz w:val="24"/>
        </w:rPr>
      </w:pPr>
    </w:p>
    <w:p w:rsidR="00B237CE" w:rsidRPr="00F771E6" w:rsidP="00B237CE" w14:paraId="3B53AC55" w14:textId="68A4E64B">
      <w:pPr>
        <w:pStyle w:val="Exhibit1"/>
        <w:rPr>
          <w:b w:val="0"/>
        </w:rPr>
      </w:pPr>
      <w:bookmarkStart w:id="50" w:name="_Toc527029646"/>
      <w:bookmarkStart w:id="51" w:name="_Toc130369926"/>
      <w:bookmarkStart w:id="52" w:name="_Toc132311773"/>
      <w:bookmarkStart w:id="53" w:name="OLE_LINK26"/>
      <w:bookmarkStart w:id="54" w:name="OLE_LINK29"/>
      <w:r w:rsidRPr="00F771E6">
        <w:t xml:space="preserve">Exhibit </w:t>
      </w:r>
      <w:r w:rsidRPr="00F771E6" w:rsidR="5AB9B953">
        <w:t>8</w:t>
      </w:r>
      <w:r w:rsidRPr="00F771E6">
        <w:t>.</w:t>
      </w:r>
      <w:r w:rsidRPr="00F771E6">
        <w:tab/>
      </w:r>
      <w:bookmarkEnd w:id="50"/>
      <w:bookmarkEnd w:id="51"/>
      <w:r w:rsidRPr="00F771E6" w:rsidR="00A20DBC">
        <w:t>Healthcare Workforce Survey Emails</w:t>
      </w:r>
      <w:r w:rsidRPr="00F771E6" w:rsidR="00D0556F">
        <w:t xml:space="preserve"> (from Awardees to Healthcare Workforce</w:t>
      </w:r>
      <w:bookmarkEnd w:id="52"/>
      <w:r w:rsidRPr="00F771E6" w:rsidR="00C14C03">
        <w:t xml:space="preserve"> Respondents</w:t>
      </w:r>
      <w:r w:rsidRPr="00F771E6" w:rsidR="00D0556F">
        <w:t>)</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7"/>
        <w:gridCol w:w="1764"/>
        <w:gridCol w:w="1764"/>
        <w:gridCol w:w="4965"/>
      </w:tblGrid>
      <w:tr w14:paraId="39260942" w14:textId="77777777" w:rsidTr="53288A15">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86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01D" w:rsidRPr="00F771E6" w:rsidP="00AB201D" w14:paraId="3CDAC7CE" w14:textId="77777777">
            <w:pPr>
              <w:widowControl/>
              <w:autoSpaceDE/>
              <w:autoSpaceDN/>
              <w:adjustRightInd/>
              <w:jc w:val="center"/>
              <w:textAlignment w:val="baseline"/>
              <w:rPr>
                <w:rFonts w:ascii="Segoe UI" w:hAnsi="Segoe UI" w:cs="Segoe UI"/>
                <w:szCs w:val="20"/>
              </w:rPr>
            </w:pPr>
            <w:r w:rsidRPr="00F771E6">
              <w:rPr>
                <w:rFonts w:ascii="Arial" w:hAnsi="Arial" w:cs="Arial"/>
                <w:b/>
                <w:bCs/>
                <w:szCs w:val="20"/>
              </w:rPr>
              <w:t>Email to Send</w:t>
            </w:r>
            <w:r w:rsidRPr="00F771E6">
              <w:rPr>
                <w:rFonts w:ascii="Arial" w:hAnsi="Arial" w:cs="Arial"/>
                <w:szCs w:val="20"/>
              </w:rPr>
              <w:t> </w:t>
            </w:r>
          </w:p>
        </w:tc>
        <w:tc>
          <w:tcPr>
            <w:tcW w:w="176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01D" w:rsidRPr="00F771E6" w:rsidP="00AB201D" w14:paraId="30300CE4" w14:textId="3DE2B8AA">
            <w:pPr>
              <w:widowControl/>
              <w:autoSpaceDE/>
              <w:autoSpaceDN/>
              <w:adjustRightInd/>
              <w:jc w:val="center"/>
              <w:textAlignment w:val="baseline"/>
              <w:rPr>
                <w:rFonts w:ascii="Segoe UI" w:hAnsi="Segoe UI" w:cs="Segoe UI"/>
              </w:rPr>
            </w:pPr>
            <w:r w:rsidRPr="00F771E6">
              <w:rPr>
                <w:rFonts w:ascii="Arial" w:hAnsi="Arial" w:cs="Arial"/>
                <w:b/>
              </w:rPr>
              <w:t>Title</w:t>
            </w:r>
            <w:r w:rsidRPr="00F771E6">
              <w:rPr>
                <w:rFonts w:ascii="Arial" w:hAnsi="Arial" w:cs="Arial"/>
              </w:rPr>
              <w:t> </w:t>
            </w:r>
          </w:p>
        </w:tc>
        <w:tc>
          <w:tcPr>
            <w:tcW w:w="176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7F312543" w:rsidRPr="00F771E6" w:rsidP="53288A15" w14:paraId="4D462D39" w14:textId="1F46D468">
            <w:pPr>
              <w:jc w:val="center"/>
              <w:rPr>
                <w:rFonts w:ascii="Arial" w:hAnsi="Arial" w:cs="Arial"/>
                <w:b/>
                <w:bCs/>
              </w:rPr>
            </w:pPr>
            <w:r w:rsidRPr="00F771E6">
              <w:rPr>
                <w:rFonts w:ascii="Arial" w:hAnsi="Arial" w:cs="Arial"/>
                <w:b/>
                <w:bCs/>
              </w:rPr>
              <w:t>Attachment</w:t>
            </w:r>
          </w:p>
        </w:tc>
        <w:tc>
          <w:tcPr>
            <w:tcW w:w="496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AB201D" w:rsidRPr="00F771E6" w:rsidP="00AB201D" w14:paraId="3E6B659D" w14:textId="77777777">
            <w:pPr>
              <w:widowControl/>
              <w:autoSpaceDE/>
              <w:autoSpaceDN/>
              <w:adjustRightInd/>
              <w:jc w:val="center"/>
              <w:textAlignment w:val="baseline"/>
              <w:rPr>
                <w:rFonts w:ascii="Segoe UI" w:hAnsi="Segoe UI" w:cs="Segoe UI"/>
                <w:szCs w:val="20"/>
              </w:rPr>
            </w:pPr>
            <w:r w:rsidRPr="00F771E6">
              <w:rPr>
                <w:rFonts w:ascii="Arial" w:hAnsi="Arial" w:cs="Arial"/>
                <w:b/>
                <w:bCs/>
                <w:szCs w:val="20"/>
              </w:rPr>
              <w:t>Description</w:t>
            </w:r>
            <w:r w:rsidRPr="00F771E6">
              <w:rPr>
                <w:rFonts w:ascii="Arial" w:hAnsi="Arial" w:cs="Arial"/>
                <w:szCs w:val="20"/>
              </w:rPr>
              <w:t> </w:t>
            </w:r>
          </w:p>
        </w:tc>
      </w:tr>
      <w:tr w14:paraId="4B595E24" w14:textId="77777777" w:rsidTr="53288A15">
        <w:tblPrEx>
          <w:tblW w:w="9360" w:type="dxa"/>
          <w:tblCellMar>
            <w:left w:w="0" w:type="dxa"/>
            <w:right w:w="0" w:type="dxa"/>
          </w:tblCellMar>
          <w:tblLook w:val="04A0"/>
        </w:tblPrEx>
        <w:trPr>
          <w:trHeight w:val="300"/>
        </w:trPr>
        <w:tc>
          <w:tcPr>
            <w:tcW w:w="867"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033DFEEC" w14:textId="77777777">
            <w:pPr>
              <w:widowControl/>
              <w:autoSpaceDE/>
              <w:autoSpaceDN/>
              <w:adjustRightInd/>
              <w:jc w:val="center"/>
              <w:textAlignment w:val="baseline"/>
              <w:rPr>
                <w:rFonts w:ascii="Segoe UI" w:hAnsi="Segoe UI" w:cs="Segoe UI"/>
                <w:szCs w:val="20"/>
              </w:rPr>
            </w:pPr>
            <w:r w:rsidRPr="00F771E6">
              <w:rPr>
                <w:rFonts w:ascii="Arial" w:hAnsi="Arial" w:cs="Arial"/>
                <w:szCs w:val="20"/>
              </w:rPr>
              <w:t>Week 1 </w:t>
            </w:r>
          </w:p>
        </w:tc>
        <w:tc>
          <w:tcPr>
            <w:tcW w:w="1764"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7C696452" w14:textId="65285D91">
            <w:pPr>
              <w:widowControl/>
              <w:autoSpaceDE/>
              <w:autoSpaceDN/>
              <w:adjustRightInd/>
              <w:textAlignment w:val="baseline"/>
              <w:rPr>
                <w:rFonts w:ascii="Arial" w:hAnsi="Arial" w:cs="Arial"/>
                <w:szCs w:val="20"/>
              </w:rPr>
            </w:pPr>
            <w:r w:rsidRPr="00F771E6">
              <w:rPr>
                <w:rFonts w:ascii="Arial" w:hAnsi="Arial" w:cs="Arial"/>
                <w:szCs w:val="20"/>
              </w:rPr>
              <w:t>Healthcare Workforce Survey Initial Email  </w:t>
            </w:r>
          </w:p>
        </w:tc>
        <w:tc>
          <w:tcPr>
            <w:tcW w:w="1764" w:type="dxa"/>
            <w:tcBorders>
              <w:top w:val="single" w:sz="6" w:space="0" w:color="auto"/>
              <w:left w:val="single" w:sz="6" w:space="0" w:color="auto"/>
              <w:bottom w:val="single" w:sz="6" w:space="0" w:color="auto"/>
              <w:right w:val="single" w:sz="6" w:space="0" w:color="auto"/>
            </w:tcBorders>
            <w:shd w:val="clear" w:color="auto" w:fill="auto"/>
          </w:tcPr>
          <w:p w:rsidR="53288A15" w:rsidRPr="00F771E6" w:rsidP="53288A15" w14:paraId="3293E476" w14:textId="44B40C0A">
            <w:pPr>
              <w:rPr>
                <w:rFonts w:ascii="Arial" w:hAnsi="Arial" w:cs="Arial"/>
              </w:rPr>
            </w:pPr>
            <w:r w:rsidRPr="00F771E6">
              <w:rPr>
                <w:rFonts w:ascii="Arial" w:hAnsi="Arial" w:cs="Arial"/>
              </w:rPr>
              <w:t>1C</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723A8DA8" w14:textId="6E18CF8D">
            <w:pPr>
              <w:widowControl/>
              <w:autoSpaceDE/>
              <w:autoSpaceDN/>
              <w:adjustRightInd/>
              <w:textAlignment w:val="baseline"/>
              <w:rPr>
                <w:rFonts w:ascii="Arial" w:hAnsi="Arial" w:cs="Arial"/>
                <w:szCs w:val="20"/>
              </w:rPr>
            </w:pPr>
            <w:r w:rsidRPr="00F771E6">
              <w:rPr>
                <w:rFonts w:ascii="Arial" w:hAnsi="Arial" w:cs="Arial"/>
                <w:szCs w:val="20"/>
              </w:rPr>
              <w:t xml:space="preserve">Initial contact email asking </w:t>
            </w:r>
            <w:r w:rsidRPr="00F771E6" w:rsidR="00B93066">
              <w:rPr>
                <w:rFonts w:ascii="Arial" w:hAnsi="Arial" w:cs="Arial"/>
                <w:szCs w:val="20"/>
              </w:rPr>
              <w:t>respondents</w:t>
            </w:r>
            <w:r w:rsidRPr="00F771E6">
              <w:rPr>
                <w:rFonts w:ascii="Arial" w:hAnsi="Arial" w:cs="Arial"/>
                <w:szCs w:val="20"/>
              </w:rPr>
              <w:t xml:space="preserve"> to complete the </w:t>
            </w:r>
            <w:r w:rsidRPr="00F771E6" w:rsidR="00D76A8F">
              <w:rPr>
                <w:rFonts w:ascii="Arial" w:hAnsi="Arial" w:cs="Arial"/>
                <w:szCs w:val="20"/>
              </w:rPr>
              <w:t>S</w:t>
            </w:r>
            <w:r w:rsidRPr="00F771E6">
              <w:rPr>
                <w:rFonts w:ascii="Arial" w:hAnsi="Arial" w:cs="Arial"/>
                <w:szCs w:val="20"/>
              </w:rPr>
              <w:t>urvey to help address burnout in the workforce. </w:t>
            </w:r>
          </w:p>
        </w:tc>
      </w:tr>
      <w:tr w14:paraId="7A7B27E4" w14:textId="77777777" w:rsidTr="53288A15">
        <w:tblPrEx>
          <w:tblW w:w="9360" w:type="dxa"/>
          <w:tblCellMar>
            <w:left w:w="0" w:type="dxa"/>
            <w:right w:w="0" w:type="dxa"/>
          </w:tblCellMar>
          <w:tblLook w:val="04A0"/>
        </w:tblPrEx>
        <w:trPr>
          <w:trHeight w:val="300"/>
        </w:trPr>
        <w:tc>
          <w:tcPr>
            <w:tcW w:w="867"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3E7D6B83" w14:textId="77777777">
            <w:pPr>
              <w:widowControl/>
              <w:autoSpaceDE/>
              <w:autoSpaceDN/>
              <w:adjustRightInd/>
              <w:jc w:val="center"/>
              <w:textAlignment w:val="baseline"/>
              <w:rPr>
                <w:rFonts w:ascii="Segoe UI" w:hAnsi="Segoe UI" w:cs="Segoe UI"/>
                <w:szCs w:val="20"/>
              </w:rPr>
            </w:pPr>
            <w:r w:rsidRPr="00F771E6">
              <w:rPr>
                <w:rFonts w:ascii="Arial" w:hAnsi="Arial" w:cs="Arial"/>
                <w:szCs w:val="20"/>
              </w:rPr>
              <w:t>Week 2 </w:t>
            </w:r>
          </w:p>
        </w:tc>
        <w:tc>
          <w:tcPr>
            <w:tcW w:w="1764"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6C9251A9" w14:textId="1F082541">
            <w:pPr>
              <w:widowControl/>
              <w:autoSpaceDE/>
              <w:autoSpaceDN/>
              <w:adjustRightInd/>
              <w:textAlignment w:val="baseline"/>
              <w:rPr>
                <w:rFonts w:ascii="Arial" w:hAnsi="Arial" w:cs="Arial"/>
                <w:szCs w:val="20"/>
              </w:rPr>
            </w:pPr>
            <w:r w:rsidRPr="00F771E6">
              <w:rPr>
                <w:rFonts w:ascii="Arial" w:hAnsi="Arial" w:cs="Arial"/>
                <w:szCs w:val="20"/>
              </w:rPr>
              <w:t>Healthcare Workforce Survey Reminder 1 </w:t>
            </w:r>
          </w:p>
        </w:tc>
        <w:tc>
          <w:tcPr>
            <w:tcW w:w="1764" w:type="dxa"/>
            <w:tcBorders>
              <w:top w:val="single" w:sz="6" w:space="0" w:color="auto"/>
              <w:left w:val="single" w:sz="6" w:space="0" w:color="auto"/>
              <w:bottom w:val="single" w:sz="6" w:space="0" w:color="auto"/>
              <w:right w:val="single" w:sz="6" w:space="0" w:color="auto"/>
            </w:tcBorders>
            <w:shd w:val="clear" w:color="auto" w:fill="auto"/>
          </w:tcPr>
          <w:p w:rsidR="53288A15" w:rsidRPr="00F771E6" w:rsidP="53288A15" w14:paraId="4CD87DBD" w14:textId="1FDD0328">
            <w:pPr>
              <w:rPr>
                <w:rFonts w:ascii="Arial" w:hAnsi="Arial" w:cs="Arial"/>
              </w:rPr>
            </w:pPr>
            <w:r w:rsidRPr="00F771E6">
              <w:rPr>
                <w:rFonts w:ascii="Arial" w:hAnsi="Arial" w:cs="Arial"/>
              </w:rPr>
              <w:t>1D</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4453AEC4" w14:textId="48DF41EB">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 xml:space="preserve">Reminder to complete </w:t>
            </w:r>
            <w:r w:rsidRPr="00F771E6" w:rsidR="00D76A8F">
              <w:rPr>
                <w:rFonts w:ascii="Arial" w:hAnsi="Arial" w:cs="Arial"/>
                <w:szCs w:val="20"/>
                <w:shd w:val="clear" w:color="auto" w:fill="FFFFFF"/>
              </w:rPr>
              <w:t>S</w:t>
            </w:r>
            <w:r w:rsidRPr="00F771E6">
              <w:rPr>
                <w:rFonts w:ascii="Arial" w:hAnsi="Arial" w:cs="Arial"/>
                <w:szCs w:val="20"/>
                <w:shd w:val="clear" w:color="auto" w:fill="FFFFFF"/>
              </w:rPr>
              <w:t>urvey.</w:t>
            </w:r>
            <w:r w:rsidRPr="00F771E6">
              <w:rPr>
                <w:rFonts w:ascii="Arial" w:hAnsi="Arial" w:cs="Arial"/>
                <w:szCs w:val="20"/>
              </w:rPr>
              <w:t> </w:t>
            </w:r>
          </w:p>
          <w:p w:rsidR="00AB201D" w:rsidRPr="00F771E6" w:rsidP="00AB201D" w14:paraId="59645E1B" w14:textId="37E5EFF0">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Sen</w:t>
            </w:r>
            <w:r w:rsidRPr="00F771E6" w:rsidR="00B93066">
              <w:rPr>
                <w:rFonts w:ascii="Arial" w:hAnsi="Arial" w:cs="Arial"/>
                <w:szCs w:val="20"/>
                <w:shd w:val="clear" w:color="auto" w:fill="FFFFFF"/>
              </w:rPr>
              <w:t>t</w:t>
            </w:r>
            <w:r w:rsidRPr="00F771E6">
              <w:rPr>
                <w:rFonts w:ascii="Arial" w:hAnsi="Arial" w:cs="Arial"/>
                <w:szCs w:val="20"/>
                <w:shd w:val="clear" w:color="auto" w:fill="FFFFFF"/>
              </w:rPr>
              <w:t xml:space="preserve"> approximately one week </w:t>
            </w:r>
            <w:r w:rsidRPr="00F771E6" w:rsidR="0072768B">
              <w:rPr>
                <w:rFonts w:ascii="Arial" w:hAnsi="Arial" w:cs="Arial"/>
                <w:szCs w:val="20"/>
                <w:shd w:val="clear" w:color="auto" w:fill="FFFFFF"/>
              </w:rPr>
              <w:t xml:space="preserve">after </w:t>
            </w:r>
            <w:r w:rsidRPr="00F771E6">
              <w:rPr>
                <w:rFonts w:ascii="Arial" w:hAnsi="Arial" w:cs="Arial"/>
                <w:szCs w:val="20"/>
                <w:shd w:val="clear" w:color="auto" w:fill="FFFFFF"/>
              </w:rPr>
              <w:t>Initial Email Invitation.</w:t>
            </w:r>
            <w:r w:rsidRPr="00F771E6">
              <w:rPr>
                <w:rFonts w:ascii="Arial" w:hAnsi="Arial" w:cs="Arial"/>
                <w:szCs w:val="20"/>
              </w:rPr>
              <w:t> </w:t>
            </w:r>
          </w:p>
        </w:tc>
      </w:tr>
      <w:tr w14:paraId="508C7D9D" w14:textId="77777777" w:rsidTr="53288A15">
        <w:tblPrEx>
          <w:tblW w:w="9360" w:type="dxa"/>
          <w:tblCellMar>
            <w:left w:w="0" w:type="dxa"/>
            <w:right w:w="0" w:type="dxa"/>
          </w:tblCellMar>
          <w:tblLook w:val="04A0"/>
        </w:tblPrEx>
        <w:trPr>
          <w:trHeight w:val="300"/>
        </w:trPr>
        <w:tc>
          <w:tcPr>
            <w:tcW w:w="867"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61B66038" w14:textId="77777777">
            <w:pPr>
              <w:widowControl/>
              <w:autoSpaceDE/>
              <w:autoSpaceDN/>
              <w:adjustRightInd/>
              <w:jc w:val="center"/>
              <w:textAlignment w:val="baseline"/>
              <w:rPr>
                <w:rFonts w:ascii="Segoe UI" w:hAnsi="Segoe UI" w:cs="Segoe UI"/>
                <w:szCs w:val="20"/>
              </w:rPr>
            </w:pPr>
            <w:r w:rsidRPr="00F771E6">
              <w:rPr>
                <w:rFonts w:ascii="Arial" w:hAnsi="Arial" w:cs="Arial"/>
                <w:szCs w:val="20"/>
              </w:rPr>
              <w:t>Week 3 </w:t>
            </w:r>
          </w:p>
        </w:tc>
        <w:tc>
          <w:tcPr>
            <w:tcW w:w="1764"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2C963111" w14:textId="039A657E">
            <w:pPr>
              <w:widowControl/>
              <w:autoSpaceDE/>
              <w:autoSpaceDN/>
              <w:adjustRightInd/>
              <w:textAlignment w:val="baseline"/>
              <w:rPr>
                <w:rFonts w:ascii="Arial" w:hAnsi="Arial" w:cs="Arial"/>
                <w:szCs w:val="20"/>
              </w:rPr>
            </w:pPr>
            <w:r w:rsidRPr="00F771E6">
              <w:rPr>
                <w:rFonts w:ascii="Arial" w:hAnsi="Arial" w:cs="Arial"/>
                <w:szCs w:val="20"/>
              </w:rPr>
              <w:t>Healthcare Workforce Survey Reminder 2  </w:t>
            </w:r>
          </w:p>
        </w:tc>
        <w:tc>
          <w:tcPr>
            <w:tcW w:w="1764" w:type="dxa"/>
            <w:tcBorders>
              <w:top w:val="single" w:sz="6" w:space="0" w:color="auto"/>
              <w:left w:val="single" w:sz="6" w:space="0" w:color="auto"/>
              <w:bottom w:val="single" w:sz="6" w:space="0" w:color="auto"/>
              <w:right w:val="single" w:sz="6" w:space="0" w:color="auto"/>
            </w:tcBorders>
            <w:shd w:val="clear" w:color="auto" w:fill="auto"/>
          </w:tcPr>
          <w:p w:rsidR="53288A15" w:rsidRPr="00F771E6" w:rsidP="53288A15" w14:paraId="232B628B" w14:textId="24E5392F">
            <w:pPr>
              <w:rPr>
                <w:rFonts w:ascii="Arial" w:hAnsi="Arial" w:cs="Arial"/>
              </w:rPr>
            </w:pPr>
            <w:r w:rsidRPr="00F771E6">
              <w:rPr>
                <w:rFonts w:ascii="Arial" w:hAnsi="Arial" w:cs="Arial"/>
              </w:rPr>
              <w:t>1E</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18E52229" w14:textId="37F0AB37">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 xml:space="preserve">Reminder to complete </w:t>
            </w:r>
            <w:r w:rsidRPr="00F771E6" w:rsidR="00D76A8F">
              <w:rPr>
                <w:rFonts w:ascii="Arial" w:hAnsi="Arial" w:cs="Arial"/>
                <w:szCs w:val="20"/>
                <w:shd w:val="clear" w:color="auto" w:fill="FFFFFF"/>
              </w:rPr>
              <w:t>S</w:t>
            </w:r>
            <w:r w:rsidRPr="00F771E6">
              <w:rPr>
                <w:rFonts w:ascii="Arial" w:hAnsi="Arial" w:cs="Arial"/>
                <w:szCs w:val="20"/>
                <w:shd w:val="clear" w:color="auto" w:fill="FFFFFF"/>
              </w:rPr>
              <w:t>urvey.</w:t>
            </w:r>
            <w:r w:rsidRPr="00F771E6">
              <w:rPr>
                <w:rFonts w:ascii="Arial" w:hAnsi="Arial" w:cs="Arial"/>
                <w:szCs w:val="20"/>
              </w:rPr>
              <w:t> </w:t>
            </w:r>
          </w:p>
          <w:p w:rsidR="00AB201D" w:rsidRPr="00F771E6" w:rsidP="00AB201D" w14:paraId="295C2F3A" w14:textId="5108B77F">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Sen</w:t>
            </w:r>
            <w:r w:rsidRPr="00F771E6" w:rsidR="00B93066">
              <w:rPr>
                <w:rFonts w:ascii="Arial" w:hAnsi="Arial" w:cs="Arial"/>
                <w:szCs w:val="20"/>
                <w:shd w:val="clear" w:color="auto" w:fill="FFFFFF"/>
              </w:rPr>
              <w:t>t</w:t>
            </w:r>
            <w:r w:rsidRPr="00F771E6">
              <w:rPr>
                <w:rFonts w:ascii="Arial" w:hAnsi="Arial" w:cs="Arial"/>
                <w:szCs w:val="20"/>
                <w:shd w:val="clear" w:color="auto" w:fill="FFFFFF"/>
              </w:rPr>
              <w:t xml:space="preserve"> approximately one week after Reminder Email 1.</w:t>
            </w:r>
            <w:r w:rsidRPr="00F771E6">
              <w:rPr>
                <w:rFonts w:ascii="Arial" w:hAnsi="Arial" w:cs="Arial"/>
                <w:szCs w:val="20"/>
              </w:rPr>
              <w:t> </w:t>
            </w:r>
          </w:p>
        </w:tc>
      </w:tr>
      <w:tr w14:paraId="4CB49D09" w14:textId="77777777" w:rsidTr="53288A15">
        <w:tblPrEx>
          <w:tblW w:w="9360" w:type="dxa"/>
          <w:tblCellMar>
            <w:left w:w="0" w:type="dxa"/>
            <w:right w:w="0" w:type="dxa"/>
          </w:tblCellMar>
          <w:tblLook w:val="04A0"/>
        </w:tblPrEx>
        <w:trPr>
          <w:trHeight w:val="300"/>
        </w:trPr>
        <w:tc>
          <w:tcPr>
            <w:tcW w:w="867"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38BBDD0E" w14:textId="77777777">
            <w:pPr>
              <w:widowControl/>
              <w:autoSpaceDE/>
              <w:autoSpaceDN/>
              <w:adjustRightInd/>
              <w:jc w:val="center"/>
              <w:textAlignment w:val="baseline"/>
              <w:rPr>
                <w:rFonts w:ascii="Segoe UI" w:hAnsi="Segoe UI" w:cs="Segoe UI"/>
                <w:szCs w:val="20"/>
              </w:rPr>
            </w:pPr>
            <w:r w:rsidRPr="00F771E6">
              <w:rPr>
                <w:rFonts w:ascii="Arial" w:hAnsi="Arial" w:cs="Arial"/>
                <w:szCs w:val="20"/>
              </w:rPr>
              <w:t>Week 4 </w:t>
            </w:r>
          </w:p>
        </w:tc>
        <w:tc>
          <w:tcPr>
            <w:tcW w:w="1764"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1A1C46F1" w14:textId="761D37E3">
            <w:pPr>
              <w:widowControl/>
              <w:autoSpaceDE/>
              <w:autoSpaceDN/>
              <w:adjustRightInd/>
              <w:textAlignment w:val="baseline"/>
              <w:rPr>
                <w:rFonts w:ascii="Arial" w:hAnsi="Arial" w:cs="Arial"/>
                <w:szCs w:val="20"/>
              </w:rPr>
            </w:pPr>
            <w:r w:rsidRPr="00F771E6">
              <w:rPr>
                <w:rFonts w:ascii="Arial" w:hAnsi="Arial" w:cs="Arial"/>
                <w:szCs w:val="20"/>
              </w:rPr>
              <w:t xml:space="preserve">Healthcare </w:t>
            </w:r>
            <w:bookmarkStart w:id="55" w:name="OLE_LINK30"/>
            <w:r w:rsidRPr="00F771E6" w:rsidR="00081D28">
              <w:rPr>
                <w:rFonts w:ascii="Arial" w:hAnsi="Arial" w:cs="Arial"/>
                <w:szCs w:val="20"/>
              </w:rPr>
              <w:t xml:space="preserve">Workforce </w:t>
            </w:r>
            <w:bookmarkEnd w:id="55"/>
            <w:r w:rsidRPr="00F771E6">
              <w:rPr>
                <w:rFonts w:ascii="Arial" w:hAnsi="Arial" w:cs="Arial"/>
                <w:szCs w:val="20"/>
              </w:rPr>
              <w:t>Survey Reminder 3 </w:t>
            </w:r>
          </w:p>
        </w:tc>
        <w:tc>
          <w:tcPr>
            <w:tcW w:w="1764" w:type="dxa"/>
            <w:tcBorders>
              <w:top w:val="single" w:sz="6" w:space="0" w:color="auto"/>
              <w:left w:val="single" w:sz="6" w:space="0" w:color="auto"/>
              <w:bottom w:val="single" w:sz="6" w:space="0" w:color="auto"/>
              <w:right w:val="single" w:sz="6" w:space="0" w:color="auto"/>
            </w:tcBorders>
            <w:shd w:val="clear" w:color="auto" w:fill="auto"/>
          </w:tcPr>
          <w:p w:rsidR="53288A15" w:rsidRPr="00F771E6" w:rsidP="53288A15" w14:paraId="6082E461" w14:textId="1C765888">
            <w:pPr>
              <w:rPr>
                <w:rFonts w:ascii="Arial" w:hAnsi="Arial" w:cs="Arial"/>
              </w:rPr>
            </w:pPr>
            <w:r w:rsidRPr="00F771E6">
              <w:rPr>
                <w:rFonts w:ascii="Arial" w:hAnsi="Arial" w:cs="Arial"/>
              </w:rPr>
              <w:t>1F</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49DA51C2" w14:textId="26E52477">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 xml:space="preserve">Reminder to complete </w:t>
            </w:r>
            <w:r w:rsidRPr="00F771E6" w:rsidR="00D76A8F">
              <w:rPr>
                <w:rFonts w:ascii="Arial" w:hAnsi="Arial" w:cs="Arial"/>
                <w:szCs w:val="20"/>
                <w:shd w:val="clear" w:color="auto" w:fill="FFFFFF"/>
              </w:rPr>
              <w:t>S</w:t>
            </w:r>
            <w:r w:rsidRPr="00F771E6">
              <w:rPr>
                <w:rFonts w:ascii="Arial" w:hAnsi="Arial" w:cs="Arial"/>
                <w:szCs w:val="20"/>
                <w:shd w:val="clear" w:color="auto" w:fill="FFFFFF"/>
              </w:rPr>
              <w:t>urvey.</w:t>
            </w:r>
            <w:r w:rsidRPr="00F771E6">
              <w:rPr>
                <w:rFonts w:ascii="Arial" w:hAnsi="Arial" w:cs="Arial"/>
                <w:szCs w:val="20"/>
              </w:rPr>
              <w:t> </w:t>
            </w:r>
          </w:p>
          <w:p w:rsidR="00AB201D" w:rsidRPr="00F771E6" w:rsidP="00AB201D" w14:paraId="577F60E2" w14:textId="7088E17C">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Sen</w:t>
            </w:r>
            <w:r w:rsidRPr="00F771E6" w:rsidR="00B93066">
              <w:rPr>
                <w:rFonts w:ascii="Arial" w:hAnsi="Arial" w:cs="Arial"/>
                <w:szCs w:val="20"/>
                <w:shd w:val="clear" w:color="auto" w:fill="FFFFFF"/>
              </w:rPr>
              <w:t>t</w:t>
            </w:r>
            <w:r w:rsidRPr="00F771E6">
              <w:rPr>
                <w:rFonts w:ascii="Arial" w:hAnsi="Arial" w:cs="Arial"/>
                <w:szCs w:val="20"/>
                <w:shd w:val="clear" w:color="auto" w:fill="FFFFFF"/>
              </w:rPr>
              <w:t xml:space="preserve"> approximately one week after Reminder Email 2. </w:t>
            </w:r>
            <w:r w:rsidRPr="00F771E6">
              <w:rPr>
                <w:rFonts w:ascii="Arial" w:hAnsi="Arial" w:cs="Arial"/>
                <w:szCs w:val="20"/>
              </w:rPr>
              <w:t> </w:t>
            </w:r>
          </w:p>
        </w:tc>
      </w:tr>
      <w:bookmarkEnd w:id="53"/>
      <w:tr w14:paraId="321960C2" w14:textId="77777777" w:rsidTr="53288A15">
        <w:tblPrEx>
          <w:tblW w:w="9360" w:type="dxa"/>
          <w:tblCellMar>
            <w:left w:w="0" w:type="dxa"/>
            <w:right w:w="0" w:type="dxa"/>
          </w:tblCellMar>
          <w:tblLook w:val="04A0"/>
        </w:tblPrEx>
        <w:trPr>
          <w:trHeight w:val="300"/>
        </w:trPr>
        <w:tc>
          <w:tcPr>
            <w:tcW w:w="867"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47F9416E" w14:textId="77777777">
            <w:pPr>
              <w:widowControl/>
              <w:autoSpaceDE/>
              <w:autoSpaceDN/>
              <w:adjustRightInd/>
              <w:jc w:val="center"/>
              <w:textAlignment w:val="baseline"/>
              <w:rPr>
                <w:rFonts w:ascii="Segoe UI" w:hAnsi="Segoe UI" w:cs="Segoe UI"/>
                <w:szCs w:val="20"/>
              </w:rPr>
            </w:pPr>
            <w:r w:rsidRPr="00F771E6">
              <w:rPr>
                <w:rFonts w:ascii="Arial" w:hAnsi="Arial" w:cs="Arial"/>
                <w:szCs w:val="20"/>
              </w:rPr>
              <w:t> Week 5 </w:t>
            </w:r>
          </w:p>
        </w:tc>
        <w:tc>
          <w:tcPr>
            <w:tcW w:w="1764"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404FE6A9" w14:textId="3ABF9268">
            <w:pPr>
              <w:widowControl/>
              <w:autoSpaceDE/>
              <w:autoSpaceDN/>
              <w:adjustRightInd/>
              <w:textAlignment w:val="baseline"/>
              <w:rPr>
                <w:rFonts w:ascii="Arial" w:hAnsi="Arial" w:cs="Arial"/>
                <w:szCs w:val="20"/>
              </w:rPr>
            </w:pPr>
            <w:r w:rsidRPr="00F771E6">
              <w:rPr>
                <w:rFonts w:ascii="Arial" w:hAnsi="Arial" w:cs="Arial"/>
                <w:szCs w:val="20"/>
              </w:rPr>
              <w:t xml:space="preserve">Healthcare </w:t>
            </w:r>
            <w:r w:rsidRPr="00F771E6" w:rsidR="00081D28">
              <w:rPr>
                <w:rFonts w:ascii="Arial" w:hAnsi="Arial" w:cs="Arial"/>
                <w:szCs w:val="20"/>
              </w:rPr>
              <w:t xml:space="preserve">Workforce </w:t>
            </w:r>
            <w:r w:rsidRPr="00F771E6">
              <w:rPr>
                <w:rFonts w:ascii="Arial" w:hAnsi="Arial" w:cs="Arial"/>
                <w:szCs w:val="20"/>
              </w:rPr>
              <w:t>Survey Last Chance 1 </w:t>
            </w:r>
          </w:p>
        </w:tc>
        <w:tc>
          <w:tcPr>
            <w:tcW w:w="1764" w:type="dxa"/>
            <w:tcBorders>
              <w:top w:val="single" w:sz="6" w:space="0" w:color="auto"/>
              <w:left w:val="single" w:sz="6" w:space="0" w:color="auto"/>
              <w:bottom w:val="single" w:sz="6" w:space="0" w:color="auto"/>
              <w:right w:val="single" w:sz="6" w:space="0" w:color="auto"/>
            </w:tcBorders>
            <w:shd w:val="clear" w:color="auto" w:fill="auto"/>
          </w:tcPr>
          <w:p w:rsidR="53288A15" w:rsidRPr="00F771E6" w:rsidP="53288A15" w14:paraId="7B03C9EB" w14:textId="575A6D91">
            <w:pPr>
              <w:rPr>
                <w:rFonts w:ascii="Arial" w:hAnsi="Arial" w:cs="Arial"/>
              </w:rPr>
            </w:pPr>
            <w:r w:rsidRPr="00F771E6">
              <w:rPr>
                <w:rFonts w:ascii="Arial" w:hAnsi="Arial" w:cs="Arial"/>
              </w:rPr>
              <w:t>1G</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5450C918" w14:textId="3FB4A7A5">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 xml:space="preserve">Reminder to complete survey and note </w:t>
            </w:r>
            <w:r w:rsidRPr="00F771E6" w:rsidR="00D76A8F">
              <w:rPr>
                <w:rFonts w:ascii="Arial" w:hAnsi="Arial" w:cs="Arial"/>
                <w:szCs w:val="20"/>
                <w:shd w:val="clear" w:color="auto" w:fill="FFFFFF"/>
              </w:rPr>
              <w:t>that S</w:t>
            </w:r>
            <w:r w:rsidRPr="00F771E6">
              <w:rPr>
                <w:rFonts w:ascii="Arial" w:hAnsi="Arial" w:cs="Arial"/>
                <w:szCs w:val="20"/>
                <w:shd w:val="clear" w:color="auto" w:fill="FFFFFF"/>
              </w:rPr>
              <w:t>urvey is ending soon.</w:t>
            </w:r>
            <w:r w:rsidRPr="00F771E6">
              <w:rPr>
                <w:rFonts w:ascii="Arial" w:hAnsi="Arial" w:cs="Arial"/>
                <w:szCs w:val="20"/>
              </w:rPr>
              <w:t> </w:t>
            </w:r>
          </w:p>
          <w:p w:rsidR="00AB201D" w:rsidRPr="00F771E6" w:rsidP="00AB201D" w14:paraId="3A3F868B" w14:textId="007D8FEC">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Sen</w:t>
            </w:r>
            <w:r w:rsidRPr="00F771E6" w:rsidR="00E9744A">
              <w:rPr>
                <w:rFonts w:ascii="Arial" w:hAnsi="Arial" w:cs="Arial"/>
                <w:szCs w:val="20"/>
                <w:shd w:val="clear" w:color="auto" w:fill="FFFFFF"/>
              </w:rPr>
              <w:t>t</w:t>
            </w:r>
            <w:r w:rsidRPr="00F771E6">
              <w:rPr>
                <w:rFonts w:ascii="Arial" w:hAnsi="Arial" w:cs="Arial"/>
                <w:szCs w:val="20"/>
                <w:shd w:val="clear" w:color="auto" w:fill="FFFFFF"/>
              </w:rPr>
              <w:t xml:space="preserve"> approximately on</w:t>
            </w:r>
            <w:r w:rsidRPr="00F771E6" w:rsidR="00D76A8F">
              <w:rPr>
                <w:rFonts w:ascii="Arial" w:hAnsi="Arial" w:cs="Arial"/>
                <w:szCs w:val="20"/>
                <w:shd w:val="clear" w:color="auto" w:fill="FFFFFF"/>
              </w:rPr>
              <w:t>e</w:t>
            </w:r>
            <w:r w:rsidRPr="00F771E6">
              <w:rPr>
                <w:rFonts w:ascii="Arial" w:hAnsi="Arial" w:cs="Arial"/>
                <w:szCs w:val="20"/>
                <w:shd w:val="clear" w:color="auto" w:fill="FFFFFF"/>
              </w:rPr>
              <w:t xml:space="preserve"> week after Reminder Email 3. </w:t>
            </w:r>
            <w:r w:rsidRPr="00F771E6">
              <w:rPr>
                <w:rFonts w:ascii="Arial" w:hAnsi="Arial" w:cs="Arial"/>
                <w:szCs w:val="20"/>
              </w:rPr>
              <w:t> </w:t>
            </w:r>
          </w:p>
        </w:tc>
      </w:tr>
      <w:tr w14:paraId="26AB041B" w14:textId="77777777" w:rsidTr="53288A15">
        <w:tblPrEx>
          <w:tblW w:w="9360" w:type="dxa"/>
          <w:tblCellMar>
            <w:left w:w="0" w:type="dxa"/>
            <w:right w:w="0" w:type="dxa"/>
          </w:tblCellMar>
          <w:tblLook w:val="04A0"/>
        </w:tblPrEx>
        <w:trPr>
          <w:trHeight w:val="300"/>
        </w:trPr>
        <w:tc>
          <w:tcPr>
            <w:tcW w:w="867"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12A1B949" w14:textId="77777777">
            <w:pPr>
              <w:widowControl/>
              <w:autoSpaceDE/>
              <w:autoSpaceDN/>
              <w:adjustRightInd/>
              <w:jc w:val="center"/>
              <w:textAlignment w:val="baseline"/>
              <w:rPr>
                <w:rFonts w:ascii="Segoe UI" w:hAnsi="Segoe UI" w:cs="Segoe UI"/>
                <w:szCs w:val="20"/>
              </w:rPr>
            </w:pPr>
            <w:r w:rsidRPr="00F771E6">
              <w:rPr>
                <w:rFonts w:ascii="Arial" w:hAnsi="Arial" w:cs="Arial"/>
                <w:szCs w:val="20"/>
              </w:rPr>
              <w:t>Week 6 </w:t>
            </w:r>
          </w:p>
        </w:tc>
        <w:tc>
          <w:tcPr>
            <w:tcW w:w="1764"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614DF1F2" w14:textId="7EF47783">
            <w:pPr>
              <w:widowControl/>
              <w:autoSpaceDE/>
              <w:autoSpaceDN/>
              <w:adjustRightInd/>
              <w:textAlignment w:val="baseline"/>
              <w:rPr>
                <w:rFonts w:ascii="Arial" w:hAnsi="Arial" w:cs="Arial"/>
                <w:szCs w:val="20"/>
              </w:rPr>
            </w:pPr>
            <w:r w:rsidRPr="00F771E6">
              <w:rPr>
                <w:rFonts w:ascii="Arial" w:hAnsi="Arial" w:cs="Arial"/>
                <w:szCs w:val="20"/>
              </w:rPr>
              <w:t xml:space="preserve">Healthcare </w:t>
            </w:r>
            <w:r w:rsidRPr="00F771E6" w:rsidR="00081D28">
              <w:rPr>
                <w:rFonts w:ascii="Arial" w:hAnsi="Arial" w:cs="Arial"/>
                <w:szCs w:val="20"/>
              </w:rPr>
              <w:t xml:space="preserve">Workforce </w:t>
            </w:r>
            <w:r w:rsidRPr="00F771E6">
              <w:rPr>
                <w:rFonts w:ascii="Arial" w:hAnsi="Arial" w:cs="Arial"/>
                <w:szCs w:val="20"/>
              </w:rPr>
              <w:t>Survey Last Chance 2  </w:t>
            </w:r>
          </w:p>
        </w:tc>
        <w:tc>
          <w:tcPr>
            <w:tcW w:w="1764" w:type="dxa"/>
            <w:tcBorders>
              <w:top w:val="single" w:sz="6" w:space="0" w:color="auto"/>
              <w:left w:val="single" w:sz="6" w:space="0" w:color="auto"/>
              <w:bottom w:val="single" w:sz="6" w:space="0" w:color="auto"/>
              <w:right w:val="single" w:sz="6" w:space="0" w:color="auto"/>
            </w:tcBorders>
            <w:shd w:val="clear" w:color="auto" w:fill="auto"/>
          </w:tcPr>
          <w:p w:rsidR="53288A15" w:rsidRPr="00F771E6" w:rsidP="53288A15" w14:paraId="5658DFC5" w14:textId="443AD176">
            <w:pPr>
              <w:rPr>
                <w:rFonts w:ascii="Arial" w:hAnsi="Arial" w:cs="Arial"/>
              </w:rPr>
            </w:pPr>
            <w:r w:rsidRPr="00F771E6">
              <w:rPr>
                <w:rFonts w:ascii="Arial" w:hAnsi="Arial" w:cs="Arial"/>
              </w:rPr>
              <w:t>1H</w:t>
            </w:r>
          </w:p>
        </w:tc>
        <w:tc>
          <w:tcPr>
            <w:tcW w:w="4965" w:type="dxa"/>
            <w:tcBorders>
              <w:top w:val="single" w:sz="6" w:space="0" w:color="auto"/>
              <w:left w:val="single" w:sz="6" w:space="0" w:color="auto"/>
              <w:bottom w:val="single" w:sz="6" w:space="0" w:color="auto"/>
              <w:right w:val="single" w:sz="6" w:space="0" w:color="auto"/>
            </w:tcBorders>
            <w:shd w:val="clear" w:color="auto" w:fill="auto"/>
            <w:hideMark/>
          </w:tcPr>
          <w:p w:rsidR="00AB201D" w:rsidRPr="00F771E6" w:rsidP="00AB201D" w14:paraId="0647B53F" w14:textId="6267B23D">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 xml:space="preserve">Reminder to complete </w:t>
            </w:r>
            <w:r w:rsidRPr="00F771E6" w:rsidR="00D76A8F">
              <w:rPr>
                <w:rFonts w:ascii="Arial" w:hAnsi="Arial" w:cs="Arial"/>
                <w:szCs w:val="20"/>
                <w:shd w:val="clear" w:color="auto" w:fill="FFFFFF"/>
              </w:rPr>
              <w:t>S</w:t>
            </w:r>
            <w:r w:rsidRPr="00F771E6">
              <w:rPr>
                <w:rFonts w:ascii="Arial" w:hAnsi="Arial" w:cs="Arial"/>
                <w:szCs w:val="20"/>
                <w:shd w:val="clear" w:color="auto" w:fill="FFFFFF"/>
              </w:rPr>
              <w:t xml:space="preserve">urvey and note </w:t>
            </w:r>
            <w:r w:rsidRPr="00F771E6" w:rsidR="00D76A8F">
              <w:rPr>
                <w:rFonts w:ascii="Arial" w:hAnsi="Arial" w:cs="Arial"/>
                <w:szCs w:val="20"/>
                <w:shd w:val="clear" w:color="auto" w:fill="FFFFFF"/>
              </w:rPr>
              <w:t>that S</w:t>
            </w:r>
            <w:r w:rsidRPr="00F771E6">
              <w:rPr>
                <w:rFonts w:ascii="Arial" w:hAnsi="Arial" w:cs="Arial"/>
                <w:szCs w:val="20"/>
                <w:shd w:val="clear" w:color="auto" w:fill="FFFFFF"/>
              </w:rPr>
              <w:t>urvey is ending soon.</w:t>
            </w:r>
            <w:r w:rsidRPr="00F771E6">
              <w:rPr>
                <w:rFonts w:ascii="Arial" w:hAnsi="Arial" w:cs="Arial"/>
                <w:szCs w:val="20"/>
              </w:rPr>
              <w:t> </w:t>
            </w:r>
          </w:p>
          <w:p w:rsidR="00AB201D" w:rsidRPr="00F771E6" w:rsidP="00AB201D" w14:paraId="0800EDAF" w14:textId="794C12BF">
            <w:pPr>
              <w:widowControl/>
              <w:autoSpaceDE/>
              <w:autoSpaceDN/>
              <w:adjustRightInd/>
              <w:textAlignment w:val="baseline"/>
              <w:rPr>
                <w:rFonts w:ascii="Arial" w:hAnsi="Arial" w:cs="Arial"/>
                <w:szCs w:val="20"/>
              </w:rPr>
            </w:pPr>
            <w:r w:rsidRPr="00F771E6">
              <w:rPr>
                <w:rFonts w:ascii="Arial" w:hAnsi="Arial" w:cs="Arial"/>
                <w:szCs w:val="20"/>
                <w:shd w:val="clear" w:color="auto" w:fill="FFFFFF"/>
              </w:rPr>
              <w:t>Sen</w:t>
            </w:r>
            <w:r w:rsidRPr="00F771E6" w:rsidR="00E9744A">
              <w:rPr>
                <w:rFonts w:ascii="Arial" w:hAnsi="Arial" w:cs="Arial"/>
                <w:szCs w:val="20"/>
                <w:shd w:val="clear" w:color="auto" w:fill="FFFFFF"/>
              </w:rPr>
              <w:t>t</w:t>
            </w:r>
            <w:r w:rsidRPr="00F771E6">
              <w:rPr>
                <w:rFonts w:ascii="Arial" w:hAnsi="Arial" w:cs="Arial"/>
                <w:szCs w:val="20"/>
                <w:shd w:val="clear" w:color="auto" w:fill="FFFFFF"/>
              </w:rPr>
              <w:t xml:space="preserve"> approximately one week after Last Chance Email 1. </w:t>
            </w:r>
            <w:r w:rsidRPr="00F771E6">
              <w:rPr>
                <w:rFonts w:ascii="Arial" w:hAnsi="Arial" w:cs="Arial"/>
                <w:szCs w:val="20"/>
              </w:rPr>
              <w:t> </w:t>
            </w:r>
          </w:p>
        </w:tc>
      </w:tr>
      <w:bookmarkEnd w:id="54"/>
    </w:tbl>
    <w:p w:rsidR="00AB201D" w:rsidRPr="00F771E6" w:rsidP="00AB201D" w14:paraId="21E50B23" w14:textId="77777777">
      <w:pPr>
        <w:spacing w:before="120"/>
        <w:rPr>
          <w:sz w:val="24"/>
        </w:rPr>
      </w:pPr>
    </w:p>
    <w:p w:rsidR="001F76A8" w:rsidRPr="00F771E6" w:rsidP="001F76A8" w14:paraId="44D3B649" w14:textId="59F7ABB8">
      <w:pPr>
        <w:pStyle w:val="Header4"/>
      </w:pPr>
      <w:bookmarkStart w:id="56" w:name="_Toc132315585"/>
      <w:bookmarkStart w:id="57" w:name="OLE_LINK32"/>
      <w:r w:rsidRPr="00F771E6">
        <w:t xml:space="preserve">Awardee Survey about the </w:t>
      </w:r>
      <w:r w:rsidRPr="00F771E6" w:rsidR="00A6653D">
        <w:t>Technical Assistance Center</w:t>
      </w:r>
      <w:r w:rsidRPr="00F771E6" w:rsidR="23492AEC">
        <w:t xml:space="preserve"> (TAC)</w:t>
      </w:r>
      <w:bookmarkEnd w:id="56"/>
    </w:p>
    <w:p w:rsidR="001F76A8" w:rsidRPr="00F771E6" w:rsidP="001F76A8" w14:paraId="0904E4B1" w14:textId="64304F65">
      <w:pPr>
        <w:spacing w:before="120"/>
        <w:rPr>
          <w:sz w:val="24"/>
        </w:rPr>
      </w:pPr>
      <w:r w:rsidRPr="00F771E6">
        <w:rPr>
          <w:sz w:val="24"/>
        </w:rPr>
        <w:t xml:space="preserve">Data will be collected from </w:t>
      </w:r>
      <w:r w:rsidRPr="00F771E6" w:rsidR="00C26ACB">
        <w:rPr>
          <w:sz w:val="24"/>
        </w:rPr>
        <w:t>A</w:t>
      </w:r>
      <w:r w:rsidRPr="00F771E6" w:rsidR="00BD1CC2">
        <w:rPr>
          <w:sz w:val="24"/>
        </w:rPr>
        <w:t>wardee</w:t>
      </w:r>
      <w:r w:rsidRPr="00F771E6" w:rsidR="00445CF3">
        <w:rPr>
          <w:sz w:val="24"/>
        </w:rPr>
        <w:t xml:space="preserve"> respondents</w:t>
      </w:r>
      <w:r w:rsidRPr="00F771E6">
        <w:rPr>
          <w:sz w:val="24"/>
        </w:rPr>
        <w:t xml:space="preserve"> using a web-based survey</w:t>
      </w:r>
      <w:r w:rsidRPr="00F771E6" w:rsidR="00B827B7">
        <w:rPr>
          <w:sz w:val="24"/>
        </w:rPr>
        <w:t xml:space="preserve"> (Attachment </w:t>
      </w:r>
      <w:r w:rsidRPr="00F771E6" w:rsidR="6FF8F580">
        <w:rPr>
          <w:sz w:val="24"/>
        </w:rPr>
        <w:t>2</w:t>
      </w:r>
      <w:r w:rsidRPr="00F771E6" w:rsidR="00B827B7">
        <w:rPr>
          <w:sz w:val="24"/>
        </w:rPr>
        <w:t>)</w:t>
      </w:r>
      <w:r w:rsidRPr="00F771E6">
        <w:rPr>
          <w:sz w:val="24"/>
        </w:rPr>
        <w:t xml:space="preserve"> that respondents will access via a secure link. Outreach will </w:t>
      </w:r>
      <w:r w:rsidRPr="00F771E6" w:rsidR="00BB2624">
        <w:rPr>
          <w:sz w:val="24"/>
        </w:rPr>
        <w:t>be through</w:t>
      </w:r>
      <w:r w:rsidRPr="00F771E6">
        <w:rPr>
          <w:sz w:val="24"/>
        </w:rPr>
        <w:t xml:space="preserve"> email </w:t>
      </w:r>
      <w:r w:rsidRPr="00F771E6" w:rsidR="00BB2624">
        <w:rPr>
          <w:sz w:val="24"/>
        </w:rPr>
        <w:t>only</w:t>
      </w:r>
      <w:r w:rsidRPr="00F771E6">
        <w:rPr>
          <w:sz w:val="24"/>
        </w:rPr>
        <w:t xml:space="preserve">, with an initial </w:t>
      </w:r>
      <w:r w:rsidRPr="00F771E6" w:rsidR="00BB2624">
        <w:rPr>
          <w:sz w:val="24"/>
        </w:rPr>
        <w:t>S</w:t>
      </w:r>
      <w:r w:rsidRPr="00F771E6">
        <w:rPr>
          <w:sz w:val="24"/>
        </w:rPr>
        <w:t>urvey invitation email followed by approximately weekly email follow</w:t>
      </w:r>
      <w:r w:rsidRPr="00F771E6" w:rsidR="008B3B8D">
        <w:rPr>
          <w:sz w:val="24"/>
        </w:rPr>
        <w:t>-</w:t>
      </w:r>
      <w:r w:rsidRPr="00F771E6">
        <w:rPr>
          <w:sz w:val="24"/>
        </w:rPr>
        <w:t xml:space="preserve">up </w:t>
      </w:r>
      <w:r w:rsidRPr="00F771E6" w:rsidR="00823E8F">
        <w:rPr>
          <w:sz w:val="24"/>
        </w:rPr>
        <w:t>contacts</w:t>
      </w:r>
      <w:r w:rsidRPr="00F771E6">
        <w:rPr>
          <w:sz w:val="24"/>
        </w:rPr>
        <w:t xml:space="preserve"> (Attachments </w:t>
      </w:r>
      <w:r w:rsidRPr="00F771E6" w:rsidR="6FF8F580">
        <w:rPr>
          <w:sz w:val="24"/>
        </w:rPr>
        <w:t>2</w:t>
      </w:r>
      <w:r w:rsidRPr="00F771E6" w:rsidR="004A4B4D">
        <w:rPr>
          <w:sz w:val="24"/>
        </w:rPr>
        <w:t xml:space="preserve"> (A-H)</w:t>
      </w:r>
      <w:r w:rsidRPr="00F771E6">
        <w:rPr>
          <w:sz w:val="24"/>
        </w:rPr>
        <w:t>)</w:t>
      </w:r>
      <w:r w:rsidRPr="00F771E6" w:rsidR="004D7EE3">
        <w:rPr>
          <w:sz w:val="24"/>
        </w:rPr>
        <w:t xml:space="preserve">. </w:t>
      </w:r>
    </w:p>
    <w:p w:rsidR="001F76A8" w:rsidRPr="00F771E6" w:rsidP="001F76A8" w14:paraId="1764A478" w14:textId="60700E6D">
      <w:pPr>
        <w:spacing w:before="120"/>
        <w:rPr>
          <w:sz w:val="24"/>
        </w:rPr>
      </w:pPr>
      <w:r w:rsidRPr="00F771E6">
        <w:rPr>
          <w:sz w:val="24"/>
        </w:rPr>
        <w:t xml:space="preserve">Exhibit </w:t>
      </w:r>
      <w:r w:rsidRPr="00F771E6" w:rsidR="2528B624">
        <w:rPr>
          <w:sz w:val="24"/>
        </w:rPr>
        <w:t>9</w:t>
      </w:r>
      <w:r w:rsidRPr="00F771E6">
        <w:rPr>
          <w:sz w:val="24"/>
        </w:rPr>
        <w:t xml:space="preserve"> summarize</w:t>
      </w:r>
      <w:r w:rsidRPr="00F771E6" w:rsidR="000F2638">
        <w:rPr>
          <w:sz w:val="24"/>
        </w:rPr>
        <w:t>s</w:t>
      </w:r>
      <w:r w:rsidRPr="00F771E6">
        <w:rPr>
          <w:sz w:val="24"/>
        </w:rPr>
        <w:t xml:space="preserve"> the timing of </w:t>
      </w:r>
      <w:r w:rsidRPr="00F771E6" w:rsidR="008B3B8D">
        <w:rPr>
          <w:sz w:val="24"/>
        </w:rPr>
        <w:t>S</w:t>
      </w:r>
      <w:r w:rsidRPr="00F771E6">
        <w:rPr>
          <w:sz w:val="24"/>
        </w:rPr>
        <w:t xml:space="preserve">urvey </w:t>
      </w:r>
      <w:r w:rsidRPr="00F771E6" w:rsidR="00713CA1">
        <w:rPr>
          <w:sz w:val="24"/>
        </w:rPr>
        <w:t xml:space="preserve">email </w:t>
      </w:r>
      <w:r w:rsidRPr="00F771E6">
        <w:rPr>
          <w:sz w:val="24"/>
        </w:rPr>
        <w:t xml:space="preserve">contact efforts. </w:t>
      </w:r>
      <w:r w:rsidRPr="00F771E6" w:rsidR="008B3B8D">
        <w:rPr>
          <w:sz w:val="24"/>
        </w:rPr>
        <w:t>O</w:t>
      </w:r>
      <w:r w:rsidRPr="00F771E6">
        <w:rPr>
          <w:sz w:val="24"/>
        </w:rPr>
        <w:t xml:space="preserve">utreach will introduce awardees to the </w:t>
      </w:r>
      <w:r w:rsidRPr="00F771E6" w:rsidR="008B3B8D">
        <w:rPr>
          <w:sz w:val="24"/>
        </w:rPr>
        <w:t>S</w:t>
      </w:r>
      <w:r w:rsidRPr="00F771E6">
        <w:rPr>
          <w:sz w:val="24"/>
        </w:rPr>
        <w:t xml:space="preserve">urvey, provide instructions on completing the </w:t>
      </w:r>
      <w:r w:rsidRPr="00F771E6" w:rsidR="008B3B8D">
        <w:rPr>
          <w:sz w:val="24"/>
        </w:rPr>
        <w:t>S</w:t>
      </w:r>
      <w:r w:rsidRPr="00F771E6">
        <w:rPr>
          <w:sz w:val="24"/>
        </w:rPr>
        <w:t xml:space="preserve">urvey, include a secure link to the </w:t>
      </w:r>
      <w:r w:rsidRPr="00F771E6" w:rsidR="008B3B8D">
        <w:rPr>
          <w:sz w:val="24"/>
        </w:rPr>
        <w:t>S</w:t>
      </w:r>
      <w:r w:rsidRPr="00F771E6">
        <w:rPr>
          <w:sz w:val="24"/>
        </w:rPr>
        <w:t xml:space="preserve">urvey, and include </w:t>
      </w:r>
      <w:r w:rsidRPr="00F771E6" w:rsidR="008B3B8D">
        <w:rPr>
          <w:sz w:val="24"/>
        </w:rPr>
        <w:t>S</w:t>
      </w:r>
      <w:r w:rsidRPr="00F771E6" w:rsidR="00555F4C">
        <w:rPr>
          <w:sz w:val="24"/>
        </w:rPr>
        <w:t>urvey support team</w:t>
      </w:r>
      <w:r w:rsidRPr="00F771E6">
        <w:rPr>
          <w:sz w:val="24"/>
        </w:rPr>
        <w:t xml:space="preserve"> contact information for questions and concerns as well as a link to FAQs about the </w:t>
      </w:r>
      <w:r w:rsidRPr="00F771E6" w:rsidR="008B3B8D">
        <w:rPr>
          <w:sz w:val="24"/>
        </w:rPr>
        <w:t>S</w:t>
      </w:r>
      <w:r w:rsidRPr="00F771E6">
        <w:rPr>
          <w:sz w:val="24"/>
        </w:rPr>
        <w:t xml:space="preserve">urvey. </w:t>
      </w:r>
    </w:p>
    <w:p w:rsidR="00BC6F3A" w:rsidRPr="00F771E6" w:rsidP="00AB201D" w14:paraId="3B8D5FA2" w14:textId="246427E5">
      <w:pPr>
        <w:spacing w:before="120"/>
        <w:rPr>
          <w:sz w:val="24"/>
        </w:rPr>
      </w:pPr>
      <w:r w:rsidRPr="00F771E6">
        <w:rPr>
          <w:sz w:val="24"/>
        </w:rPr>
        <w:t xml:space="preserve">In addition, HRSA will send a pre-notification email to all </w:t>
      </w:r>
      <w:r w:rsidRPr="00F771E6" w:rsidR="008B3B8D">
        <w:rPr>
          <w:sz w:val="24"/>
        </w:rPr>
        <w:t>A</w:t>
      </w:r>
      <w:r w:rsidRPr="00F771E6">
        <w:rPr>
          <w:sz w:val="24"/>
        </w:rPr>
        <w:t xml:space="preserve">wardee contacts one to two weeks before </w:t>
      </w:r>
      <w:r w:rsidRPr="00F771E6" w:rsidR="008B3B8D">
        <w:rPr>
          <w:sz w:val="24"/>
        </w:rPr>
        <w:t>S</w:t>
      </w:r>
      <w:r w:rsidRPr="00F771E6">
        <w:rPr>
          <w:sz w:val="24"/>
        </w:rPr>
        <w:t xml:space="preserve">urvey launch. The email will note the upcoming </w:t>
      </w:r>
      <w:r w:rsidRPr="00F771E6" w:rsidR="008B3B8D">
        <w:rPr>
          <w:sz w:val="24"/>
        </w:rPr>
        <w:t>S</w:t>
      </w:r>
      <w:r w:rsidRPr="00F771E6">
        <w:rPr>
          <w:sz w:val="24"/>
        </w:rPr>
        <w:t>urvey administration and emphasize the importance of a prompt and thorough response.</w:t>
      </w:r>
    </w:p>
    <w:p w:rsidR="0063195F" w:rsidRPr="00F771E6" w:rsidP="0063195F" w14:paraId="1F908265" w14:textId="7D8F0D2E">
      <w:pPr>
        <w:pStyle w:val="Exhibit1"/>
      </w:pPr>
      <w:bookmarkStart w:id="58" w:name="_Toc132311774"/>
      <w:bookmarkEnd w:id="57"/>
      <w:r w:rsidRPr="00F771E6">
        <w:t xml:space="preserve">Exhibit </w:t>
      </w:r>
      <w:r w:rsidRPr="00F771E6" w:rsidR="7E3C4F05">
        <w:t>9</w:t>
      </w:r>
      <w:r w:rsidRPr="00F771E6">
        <w:t>.</w:t>
      </w:r>
      <w:r w:rsidRPr="00F771E6" w:rsidR="5BB14806">
        <w:t xml:space="preserve"> </w:t>
      </w:r>
      <w:r w:rsidRPr="00F771E6" w:rsidR="00084E35">
        <w:t>Awardee</w:t>
      </w:r>
      <w:r w:rsidRPr="00F771E6">
        <w:t xml:space="preserve"> Survey </w:t>
      </w:r>
      <w:r w:rsidRPr="00F771E6" w:rsidR="00084E35">
        <w:t xml:space="preserve">about the TAC </w:t>
      </w:r>
      <w:r w:rsidRPr="00F771E6">
        <w:t xml:space="preserve">Emails (to </w:t>
      </w:r>
      <w:r w:rsidRPr="00F771E6" w:rsidR="00542419">
        <w:t>Awardee Contacts</w:t>
      </w:r>
      <w:r w:rsidRPr="00F771E6">
        <w:t>)</w:t>
      </w:r>
      <w:bookmarkEnd w:id="58"/>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6"/>
        <w:gridCol w:w="1602"/>
        <w:gridCol w:w="1771"/>
        <w:gridCol w:w="5143"/>
      </w:tblGrid>
      <w:tr w14:paraId="269055E6" w14:textId="77777777" w:rsidTr="00A70121">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83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1F57" w:rsidRPr="00F771E6" w14:paraId="0F411251" w14:textId="77777777">
            <w:pPr>
              <w:widowControl/>
              <w:autoSpaceDE/>
              <w:adjustRightInd/>
              <w:jc w:val="center"/>
              <w:textAlignment w:val="baseline"/>
              <w:rPr>
                <w:rFonts w:ascii="Segoe UI" w:hAnsi="Segoe UI" w:cs="Segoe UI"/>
                <w:szCs w:val="20"/>
              </w:rPr>
            </w:pPr>
            <w:r w:rsidRPr="00F771E6">
              <w:rPr>
                <w:rFonts w:ascii="Arial" w:hAnsi="Arial" w:cs="Arial"/>
                <w:b/>
                <w:bCs/>
                <w:szCs w:val="20"/>
              </w:rPr>
              <w:t>Email to Send</w:t>
            </w:r>
            <w:r w:rsidRPr="00F771E6">
              <w:rPr>
                <w:rFonts w:ascii="Arial" w:hAnsi="Arial" w:cs="Arial"/>
                <w:szCs w:val="20"/>
              </w:rPr>
              <w:t> </w:t>
            </w:r>
          </w:p>
        </w:tc>
        <w:tc>
          <w:tcPr>
            <w:tcW w:w="16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1F57" w:rsidRPr="00F771E6" w14:paraId="4E6877C1" w14:textId="3DD33856">
            <w:pPr>
              <w:widowControl/>
              <w:autoSpaceDE/>
              <w:adjustRightInd/>
              <w:jc w:val="center"/>
              <w:textAlignment w:val="baseline"/>
              <w:rPr>
                <w:rFonts w:ascii="Segoe UI" w:hAnsi="Segoe UI" w:cs="Segoe UI"/>
              </w:rPr>
            </w:pPr>
            <w:r w:rsidRPr="00F771E6">
              <w:rPr>
                <w:rFonts w:ascii="Arial" w:hAnsi="Arial" w:cs="Arial"/>
                <w:b/>
              </w:rPr>
              <w:t>Title</w:t>
            </w:r>
            <w:r w:rsidRPr="00F771E6">
              <w:rPr>
                <w:rFonts w:ascii="Arial" w:hAnsi="Arial" w:cs="Arial"/>
              </w:rPr>
              <w:t> </w:t>
            </w:r>
          </w:p>
        </w:tc>
        <w:tc>
          <w:tcPr>
            <w:tcW w:w="17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B1F57" w:rsidRPr="00F771E6" w14:paraId="06FF73D2" w14:textId="790E2D2E">
            <w:pPr>
              <w:widowControl/>
              <w:autoSpaceDE/>
              <w:adjustRightInd/>
              <w:jc w:val="center"/>
              <w:textAlignment w:val="baseline"/>
              <w:rPr>
                <w:rFonts w:ascii="Arial" w:hAnsi="Arial" w:cs="Arial"/>
                <w:b/>
                <w:bCs/>
                <w:szCs w:val="20"/>
              </w:rPr>
            </w:pPr>
            <w:r w:rsidRPr="00F771E6">
              <w:rPr>
                <w:rFonts w:ascii="Arial" w:hAnsi="Arial" w:cs="Arial"/>
                <w:b/>
                <w:bCs/>
                <w:szCs w:val="20"/>
              </w:rPr>
              <w:t>Attachment</w:t>
            </w:r>
          </w:p>
        </w:tc>
        <w:tc>
          <w:tcPr>
            <w:tcW w:w="51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3B1F57" w:rsidRPr="00F771E6" w14:paraId="18C70826" w14:textId="77777777">
            <w:pPr>
              <w:widowControl/>
              <w:autoSpaceDE/>
              <w:adjustRightInd/>
              <w:jc w:val="center"/>
              <w:textAlignment w:val="baseline"/>
              <w:rPr>
                <w:rFonts w:ascii="Segoe UI" w:hAnsi="Segoe UI" w:cs="Segoe UI"/>
                <w:szCs w:val="20"/>
              </w:rPr>
            </w:pPr>
            <w:r w:rsidRPr="00F771E6">
              <w:rPr>
                <w:rFonts w:ascii="Arial" w:hAnsi="Arial" w:cs="Arial"/>
                <w:b/>
                <w:bCs/>
                <w:szCs w:val="20"/>
              </w:rPr>
              <w:t>Description</w:t>
            </w:r>
            <w:r w:rsidRPr="00F771E6">
              <w:rPr>
                <w:rFonts w:ascii="Arial" w:hAnsi="Arial" w:cs="Arial"/>
                <w:szCs w:val="20"/>
              </w:rPr>
              <w:t> </w:t>
            </w:r>
          </w:p>
        </w:tc>
      </w:tr>
      <w:tr w14:paraId="327C1DEA" w14:textId="77777777" w:rsidTr="00A70121">
        <w:tblPrEx>
          <w:tblW w:w="9352" w:type="dxa"/>
          <w:tblCellMar>
            <w:left w:w="0" w:type="dxa"/>
            <w:right w:w="0" w:type="dxa"/>
          </w:tblCellMar>
          <w:tblLook w:val="04A0"/>
        </w:tblPrEx>
        <w:trPr>
          <w:trHeight w:val="300"/>
        </w:trPr>
        <w:tc>
          <w:tcPr>
            <w:tcW w:w="836" w:type="dxa"/>
            <w:tcBorders>
              <w:top w:val="single" w:sz="6" w:space="0" w:color="auto"/>
              <w:left w:val="single" w:sz="6" w:space="0" w:color="auto"/>
              <w:bottom w:val="single" w:sz="6" w:space="0" w:color="auto"/>
              <w:right w:val="single" w:sz="6" w:space="0" w:color="auto"/>
            </w:tcBorders>
            <w:hideMark/>
          </w:tcPr>
          <w:p w:rsidR="003B1F57" w:rsidRPr="00F771E6" w14:paraId="0A3C25F6" w14:textId="77777777">
            <w:pPr>
              <w:widowControl/>
              <w:autoSpaceDE/>
              <w:adjustRightInd/>
              <w:jc w:val="center"/>
              <w:textAlignment w:val="baseline"/>
              <w:rPr>
                <w:rFonts w:ascii="Segoe UI" w:hAnsi="Segoe UI" w:cs="Segoe UI"/>
                <w:szCs w:val="20"/>
              </w:rPr>
            </w:pPr>
            <w:r w:rsidRPr="00F771E6">
              <w:rPr>
                <w:rFonts w:ascii="Arial" w:hAnsi="Arial" w:cs="Arial"/>
                <w:szCs w:val="20"/>
              </w:rPr>
              <w:t>Week 1 </w:t>
            </w:r>
          </w:p>
        </w:tc>
        <w:tc>
          <w:tcPr>
            <w:tcW w:w="1602" w:type="dxa"/>
            <w:tcBorders>
              <w:top w:val="single" w:sz="6" w:space="0" w:color="auto"/>
              <w:left w:val="single" w:sz="6" w:space="0" w:color="auto"/>
              <w:bottom w:val="single" w:sz="6" w:space="0" w:color="auto"/>
              <w:right w:val="single" w:sz="6" w:space="0" w:color="auto"/>
            </w:tcBorders>
            <w:hideMark/>
          </w:tcPr>
          <w:p w:rsidR="003B1F57" w:rsidRPr="00F771E6" w14:paraId="4088F3D5" w14:textId="7111B912">
            <w:pPr>
              <w:widowControl/>
              <w:autoSpaceDE/>
              <w:adjustRightInd/>
              <w:textAlignment w:val="baseline"/>
              <w:rPr>
                <w:rFonts w:ascii="Arial" w:hAnsi="Arial" w:cs="Arial"/>
                <w:szCs w:val="20"/>
              </w:rPr>
            </w:pPr>
            <w:r w:rsidRPr="00F771E6">
              <w:rPr>
                <w:rFonts w:ascii="Arial" w:hAnsi="Arial" w:cs="Arial"/>
                <w:szCs w:val="20"/>
              </w:rPr>
              <w:t>Awardee Survey about the TAC Initial Email  </w:t>
            </w:r>
          </w:p>
        </w:tc>
        <w:tc>
          <w:tcPr>
            <w:tcW w:w="1771" w:type="dxa"/>
            <w:tcBorders>
              <w:top w:val="single" w:sz="6" w:space="0" w:color="auto"/>
              <w:left w:val="single" w:sz="6" w:space="0" w:color="auto"/>
              <w:bottom w:val="single" w:sz="6" w:space="0" w:color="auto"/>
              <w:right w:val="single" w:sz="6" w:space="0" w:color="auto"/>
            </w:tcBorders>
          </w:tcPr>
          <w:p w:rsidR="003B1F57" w:rsidRPr="00F771E6" w14:paraId="43CFCD60" w14:textId="7444FAA9">
            <w:pPr>
              <w:widowControl/>
              <w:autoSpaceDE/>
              <w:adjustRightInd/>
              <w:textAlignment w:val="baseline"/>
              <w:rPr>
                <w:rFonts w:ascii="Arial" w:hAnsi="Arial" w:cs="Arial"/>
                <w:szCs w:val="20"/>
              </w:rPr>
            </w:pPr>
            <w:r w:rsidRPr="00F771E6">
              <w:rPr>
                <w:rFonts w:ascii="Arial" w:hAnsi="Arial" w:cs="Arial"/>
                <w:szCs w:val="20"/>
              </w:rPr>
              <w:t>2A</w:t>
            </w:r>
          </w:p>
        </w:tc>
        <w:tc>
          <w:tcPr>
            <w:tcW w:w="5143" w:type="dxa"/>
            <w:tcBorders>
              <w:top w:val="single" w:sz="6" w:space="0" w:color="auto"/>
              <w:left w:val="single" w:sz="6" w:space="0" w:color="auto"/>
              <w:bottom w:val="single" w:sz="6" w:space="0" w:color="auto"/>
              <w:right w:val="single" w:sz="6" w:space="0" w:color="auto"/>
            </w:tcBorders>
            <w:hideMark/>
          </w:tcPr>
          <w:p w:rsidR="003B1F57" w:rsidRPr="00F771E6" w14:paraId="60FF0553" w14:textId="2C96A75B">
            <w:pPr>
              <w:widowControl/>
              <w:autoSpaceDE/>
              <w:adjustRightInd/>
              <w:textAlignment w:val="baseline"/>
              <w:rPr>
                <w:rFonts w:ascii="Arial" w:hAnsi="Arial" w:cs="Arial"/>
                <w:szCs w:val="20"/>
              </w:rPr>
            </w:pPr>
            <w:r w:rsidRPr="00F771E6">
              <w:rPr>
                <w:rFonts w:ascii="Arial" w:hAnsi="Arial" w:cs="Arial"/>
                <w:szCs w:val="20"/>
              </w:rPr>
              <w:t>Initial contact email asking awardees to complete the Survey to understand awardees’ experience with the TA provided by the Workplace Change Collaborative (WCC).</w:t>
            </w:r>
          </w:p>
        </w:tc>
      </w:tr>
      <w:tr w14:paraId="1C4E8B74" w14:textId="77777777" w:rsidTr="00A70121">
        <w:tblPrEx>
          <w:tblW w:w="9352" w:type="dxa"/>
          <w:tblCellMar>
            <w:left w:w="0" w:type="dxa"/>
            <w:right w:w="0" w:type="dxa"/>
          </w:tblCellMar>
          <w:tblLook w:val="04A0"/>
        </w:tblPrEx>
        <w:trPr>
          <w:trHeight w:val="300"/>
        </w:trPr>
        <w:tc>
          <w:tcPr>
            <w:tcW w:w="836" w:type="dxa"/>
            <w:tcBorders>
              <w:top w:val="single" w:sz="6" w:space="0" w:color="auto"/>
              <w:left w:val="single" w:sz="6" w:space="0" w:color="auto"/>
              <w:bottom w:val="single" w:sz="6" w:space="0" w:color="auto"/>
              <w:right w:val="single" w:sz="6" w:space="0" w:color="auto"/>
            </w:tcBorders>
            <w:hideMark/>
          </w:tcPr>
          <w:p w:rsidR="003B1F57" w:rsidRPr="00F771E6" w14:paraId="5E946EE6" w14:textId="77777777">
            <w:pPr>
              <w:widowControl/>
              <w:autoSpaceDE/>
              <w:adjustRightInd/>
              <w:jc w:val="center"/>
              <w:textAlignment w:val="baseline"/>
              <w:rPr>
                <w:rFonts w:ascii="Segoe UI" w:hAnsi="Segoe UI" w:cs="Segoe UI"/>
                <w:szCs w:val="20"/>
              </w:rPr>
            </w:pPr>
            <w:r w:rsidRPr="00F771E6">
              <w:rPr>
                <w:rFonts w:ascii="Arial" w:hAnsi="Arial" w:cs="Arial"/>
                <w:szCs w:val="20"/>
              </w:rPr>
              <w:t>Week 2 </w:t>
            </w:r>
          </w:p>
        </w:tc>
        <w:tc>
          <w:tcPr>
            <w:tcW w:w="1602" w:type="dxa"/>
            <w:tcBorders>
              <w:top w:val="single" w:sz="6" w:space="0" w:color="auto"/>
              <w:left w:val="single" w:sz="6" w:space="0" w:color="auto"/>
              <w:bottom w:val="single" w:sz="6" w:space="0" w:color="auto"/>
              <w:right w:val="single" w:sz="6" w:space="0" w:color="auto"/>
            </w:tcBorders>
            <w:hideMark/>
          </w:tcPr>
          <w:p w:rsidR="003B1F57" w:rsidRPr="00F771E6" w14:paraId="7F6F6609" w14:textId="0166277D">
            <w:pPr>
              <w:widowControl/>
              <w:autoSpaceDE/>
              <w:adjustRightInd/>
              <w:textAlignment w:val="baseline"/>
              <w:rPr>
                <w:rFonts w:ascii="Arial" w:hAnsi="Arial" w:cs="Arial"/>
                <w:szCs w:val="20"/>
              </w:rPr>
            </w:pPr>
            <w:r w:rsidRPr="00F771E6">
              <w:rPr>
                <w:rFonts w:ascii="Arial" w:hAnsi="Arial" w:cs="Arial"/>
                <w:szCs w:val="20"/>
              </w:rPr>
              <w:t>Awardee Survey about the TAC Reminder 1 </w:t>
            </w:r>
          </w:p>
        </w:tc>
        <w:tc>
          <w:tcPr>
            <w:tcW w:w="1771" w:type="dxa"/>
            <w:tcBorders>
              <w:top w:val="single" w:sz="6" w:space="0" w:color="auto"/>
              <w:left w:val="single" w:sz="6" w:space="0" w:color="auto"/>
              <w:bottom w:val="single" w:sz="6" w:space="0" w:color="auto"/>
              <w:right w:val="single" w:sz="6" w:space="0" w:color="auto"/>
            </w:tcBorders>
          </w:tcPr>
          <w:p w:rsidR="003B1F57" w:rsidRPr="00F771E6" w14:paraId="2CADED85" w14:textId="70ED43DF">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2B</w:t>
            </w:r>
          </w:p>
        </w:tc>
        <w:tc>
          <w:tcPr>
            <w:tcW w:w="5143" w:type="dxa"/>
            <w:tcBorders>
              <w:top w:val="single" w:sz="6" w:space="0" w:color="auto"/>
              <w:left w:val="single" w:sz="6" w:space="0" w:color="auto"/>
              <w:bottom w:val="single" w:sz="6" w:space="0" w:color="auto"/>
              <w:right w:val="single" w:sz="6" w:space="0" w:color="auto"/>
            </w:tcBorders>
            <w:hideMark/>
          </w:tcPr>
          <w:p w:rsidR="003B1F57" w:rsidRPr="00F771E6" w14:paraId="6FAA6A77" w14:textId="2A9F0AAD">
            <w:pPr>
              <w:widowControl/>
              <w:autoSpaceDE/>
              <w:adjustRightInd/>
              <w:textAlignment w:val="baseline"/>
              <w:rPr>
                <w:rFonts w:ascii="Arial" w:hAnsi="Arial" w:cs="Arial"/>
                <w:szCs w:val="20"/>
              </w:rPr>
            </w:pPr>
            <w:r w:rsidRPr="00F771E6">
              <w:rPr>
                <w:rFonts w:ascii="Arial" w:hAnsi="Arial" w:cs="Arial"/>
                <w:szCs w:val="20"/>
                <w:shd w:val="clear" w:color="auto" w:fill="FFFFFF"/>
              </w:rPr>
              <w:t>Reminder to complete Survey.</w:t>
            </w:r>
            <w:r w:rsidRPr="00F771E6">
              <w:rPr>
                <w:rFonts w:ascii="Arial" w:hAnsi="Arial" w:cs="Arial"/>
                <w:szCs w:val="20"/>
              </w:rPr>
              <w:t> </w:t>
            </w:r>
          </w:p>
          <w:p w:rsidR="003B1F57" w:rsidRPr="00F771E6" w14:paraId="77C35987" w14:textId="72681457">
            <w:pPr>
              <w:widowControl/>
              <w:autoSpaceDE/>
              <w:adjustRightInd/>
              <w:textAlignment w:val="baseline"/>
              <w:rPr>
                <w:rFonts w:ascii="Arial" w:hAnsi="Arial" w:cs="Arial"/>
                <w:szCs w:val="20"/>
              </w:rPr>
            </w:pPr>
            <w:r w:rsidRPr="00F771E6">
              <w:rPr>
                <w:rFonts w:ascii="Arial" w:hAnsi="Arial" w:cs="Arial"/>
                <w:szCs w:val="20"/>
                <w:shd w:val="clear" w:color="auto" w:fill="FFFFFF"/>
              </w:rPr>
              <w:t>Sent approximately one week after Initial Email Invitation.</w:t>
            </w:r>
            <w:r w:rsidRPr="00F771E6">
              <w:rPr>
                <w:rFonts w:ascii="Arial" w:hAnsi="Arial" w:cs="Arial"/>
                <w:szCs w:val="20"/>
              </w:rPr>
              <w:t> </w:t>
            </w:r>
          </w:p>
        </w:tc>
      </w:tr>
      <w:tr w14:paraId="3AE7E0B0" w14:textId="77777777" w:rsidTr="00A70121">
        <w:tblPrEx>
          <w:tblW w:w="9352" w:type="dxa"/>
          <w:tblCellMar>
            <w:left w:w="0" w:type="dxa"/>
            <w:right w:w="0" w:type="dxa"/>
          </w:tblCellMar>
          <w:tblLook w:val="04A0"/>
        </w:tblPrEx>
        <w:trPr>
          <w:trHeight w:val="300"/>
        </w:trPr>
        <w:tc>
          <w:tcPr>
            <w:tcW w:w="836" w:type="dxa"/>
            <w:tcBorders>
              <w:top w:val="single" w:sz="6" w:space="0" w:color="auto"/>
              <w:left w:val="single" w:sz="6" w:space="0" w:color="auto"/>
              <w:bottom w:val="single" w:sz="6" w:space="0" w:color="auto"/>
              <w:right w:val="single" w:sz="6" w:space="0" w:color="auto"/>
            </w:tcBorders>
            <w:hideMark/>
          </w:tcPr>
          <w:p w:rsidR="003B1F57" w:rsidRPr="00F771E6" w14:paraId="0C489AEA" w14:textId="77777777">
            <w:pPr>
              <w:widowControl/>
              <w:autoSpaceDE/>
              <w:adjustRightInd/>
              <w:jc w:val="center"/>
              <w:textAlignment w:val="baseline"/>
              <w:rPr>
                <w:rFonts w:ascii="Segoe UI" w:hAnsi="Segoe UI" w:cs="Segoe UI"/>
                <w:szCs w:val="20"/>
              </w:rPr>
            </w:pPr>
            <w:r w:rsidRPr="00F771E6">
              <w:rPr>
                <w:rFonts w:ascii="Arial" w:hAnsi="Arial" w:cs="Arial"/>
                <w:szCs w:val="20"/>
              </w:rPr>
              <w:t>Week 3 </w:t>
            </w:r>
          </w:p>
        </w:tc>
        <w:tc>
          <w:tcPr>
            <w:tcW w:w="1602" w:type="dxa"/>
            <w:tcBorders>
              <w:top w:val="single" w:sz="6" w:space="0" w:color="auto"/>
              <w:left w:val="single" w:sz="6" w:space="0" w:color="auto"/>
              <w:bottom w:val="single" w:sz="6" w:space="0" w:color="auto"/>
              <w:right w:val="single" w:sz="6" w:space="0" w:color="auto"/>
            </w:tcBorders>
            <w:hideMark/>
          </w:tcPr>
          <w:p w:rsidR="003B1F57" w:rsidRPr="00F771E6" w14:paraId="586BB835" w14:textId="5980BE5A">
            <w:pPr>
              <w:widowControl/>
              <w:autoSpaceDE/>
              <w:adjustRightInd/>
              <w:textAlignment w:val="baseline"/>
              <w:rPr>
                <w:rFonts w:ascii="Arial" w:hAnsi="Arial" w:cs="Arial"/>
                <w:szCs w:val="20"/>
              </w:rPr>
            </w:pPr>
            <w:r w:rsidRPr="00F771E6">
              <w:rPr>
                <w:rFonts w:ascii="Arial" w:hAnsi="Arial" w:cs="Arial"/>
                <w:szCs w:val="20"/>
              </w:rPr>
              <w:t>Awardee Survey about the TAC Reminder 2  </w:t>
            </w:r>
          </w:p>
        </w:tc>
        <w:tc>
          <w:tcPr>
            <w:tcW w:w="1771" w:type="dxa"/>
            <w:tcBorders>
              <w:top w:val="single" w:sz="6" w:space="0" w:color="auto"/>
              <w:left w:val="single" w:sz="6" w:space="0" w:color="auto"/>
              <w:bottom w:val="single" w:sz="6" w:space="0" w:color="auto"/>
              <w:right w:val="single" w:sz="6" w:space="0" w:color="auto"/>
            </w:tcBorders>
          </w:tcPr>
          <w:p w:rsidR="003B1F57" w:rsidRPr="00F771E6" w14:paraId="6B6E697D" w14:textId="4AE19956">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2C</w:t>
            </w:r>
          </w:p>
        </w:tc>
        <w:tc>
          <w:tcPr>
            <w:tcW w:w="5143" w:type="dxa"/>
            <w:tcBorders>
              <w:top w:val="single" w:sz="6" w:space="0" w:color="auto"/>
              <w:left w:val="single" w:sz="6" w:space="0" w:color="auto"/>
              <w:bottom w:val="single" w:sz="6" w:space="0" w:color="auto"/>
              <w:right w:val="single" w:sz="6" w:space="0" w:color="auto"/>
            </w:tcBorders>
            <w:hideMark/>
          </w:tcPr>
          <w:p w:rsidR="003B1F57" w:rsidRPr="00F771E6" w14:paraId="3786A1BF" w14:textId="61FD88DA">
            <w:pPr>
              <w:widowControl/>
              <w:autoSpaceDE/>
              <w:adjustRightInd/>
              <w:textAlignment w:val="baseline"/>
              <w:rPr>
                <w:rFonts w:ascii="Arial" w:hAnsi="Arial" w:cs="Arial"/>
                <w:szCs w:val="20"/>
              </w:rPr>
            </w:pPr>
            <w:r w:rsidRPr="00F771E6">
              <w:rPr>
                <w:rFonts w:ascii="Arial" w:hAnsi="Arial" w:cs="Arial"/>
                <w:szCs w:val="20"/>
                <w:shd w:val="clear" w:color="auto" w:fill="FFFFFF"/>
              </w:rPr>
              <w:t>Reminder to complete Survey.</w:t>
            </w:r>
            <w:r w:rsidRPr="00F771E6">
              <w:rPr>
                <w:rFonts w:ascii="Arial" w:hAnsi="Arial" w:cs="Arial"/>
                <w:szCs w:val="20"/>
              </w:rPr>
              <w:t> </w:t>
            </w:r>
          </w:p>
          <w:p w:rsidR="003B1F57" w:rsidRPr="00F771E6" w14:paraId="42F7E3B8" w14:textId="57C6502C">
            <w:pPr>
              <w:widowControl/>
              <w:autoSpaceDE/>
              <w:adjustRightInd/>
              <w:textAlignment w:val="baseline"/>
              <w:rPr>
                <w:rFonts w:ascii="Arial" w:hAnsi="Arial" w:cs="Arial"/>
                <w:szCs w:val="20"/>
              </w:rPr>
            </w:pPr>
            <w:r w:rsidRPr="00F771E6">
              <w:rPr>
                <w:rFonts w:ascii="Arial" w:hAnsi="Arial" w:cs="Arial"/>
                <w:szCs w:val="20"/>
                <w:shd w:val="clear" w:color="auto" w:fill="FFFFFF"/>
              </w:rPr>
              <w:t>Sent approximately one week after Reminder Email 1.</w:t>
            </w:r>
            <w:r w:rsidRPr="00F771E6">
              <w:rPr>
                <w:rFonts w:ascii="Arial" w:hAnsi="Arial" w:cs="Arial"/>
                <w:szCs w:val="20"/>
              </w:rPr>
              <w:t> </w:t>
            </w:r>
          </w:p>
        </w:tc>
      </w:tr>
      <w:tr w14:paraId="7F7C37A5" w14:textId="77777777" w:rsidTr="00A70121">
        <w:tblPrEx>
          <w:tblW w:w="9352" w:type="dxa"/>
          <w:tblCellMar>
            <w:left w:w="0" w:type="dxa"/>
            <w:right w:w="0" w:type="dxa"/>
          </w:tblCellMar>
          <w:tblLook w:val="04A0"/>
        </w:tblPrEx>
        <w:trPr>
          <w:trHeight w:val="300"/>
        </w:trPr>
        <w:tc>
          <w:tcPr>
            <w:tcW w:w="836" w:type="dxa"/>
            <w:tcBorders>
              <w:top w:val="single" w:sz="6" w:space="0" w:color="auto"/>
              <w:left w:val="single" w:sz="6" w:space="0" w:color="auto"/>
              <w:bottom w:val="single" w:sz="6" w:space="0" w:color="auto"/>
              <w:right w:val="single" w:sz="6" w:space="0" w:color="auto"/>
            </w:tcBorders>
            <w:hideMark/>
          </w:tcPr>
          <w:p w:rsidR="003B1F57" w:rsidRPr="00F771E6" w14:paraId="6CA3876B" w14:textId="77777777">
            <w:pPr>
              <w:widowControl/>
              <w:autoSpaceDE/>
              <w:adjustRightInd/>
              <w:jc w:val="center"/>
              <w:textAlignment w:val="baseline"/>
              <w:rPr>
                <w:rFonts w:ascii="Segoe UI" w:hAnsi="Segoe UI" w:cs="Segoe UI"/>
                <w:szCs w:val="20"/>
              </w:rPr>
            </w:pPr>
            <w:r w:rsidRPr="00F771E6">
              <w:rPr>
                <w:rFonts w:ascii="Arial" w:hAnsi="Arial" w:cs="Arial"/>
                <w:szCs w:val="20"/>
              </w:rPr>
              <w:t>Week 4 </w:t>
            </w:r>
          </w:p>
        </w:tc>
        <w:tc>
          <w:tcPr>
            <w:tcW w:w="1602" w:type="dxa"/>
            <w:tcBorders>
              <w:top w:val="single" w:sz="6" w:space="0" w:color="auto"/>
              <w:left w:val="single" w:sz="6" w:space="0" w:color="auto"/>
              <w:bottom w:val="single" w:sz="6" w:space="0" w:color="auto"/>
              <w:right w:val="single" w:sz="6" w:space="0" w:color="auto"/>
            </w:tcBorders>
            <w:hideMark/>
          </w:tcPr>
          <w:p w:rsidR="003B1F57" w:rsidRPr="00F771E6" w14:paraId="588EF8A6" w14:textId="7F66F6E5">
            <w:pPr>
              <w:widowControl/>
              <w:autoSpaceDE/>
              <w:adjustRightInd/>
              <w:textAlignment w:val="baseline"/>
              <w:rPr>
                <w:rFonts w:ascii="Arial" w:hAnsi="Arial" w:cs="Arial"/>
                <w:szCs w:val="20"/>
              </w:rPr>
            </w:pPr>
            <w:r w:rsidRPr="00F771E6">
              <w:rPr>
                <w:rFonts w:ascii="Arial" w:hAnsi="Arial" w:cs="Arial"/>
                <w:szCs w:val="20"/>
              </w:rPr>
              <w:t>Awardee Survey about the TAC Reminder 3 </w:t>
            </w:r>
          </w:p>
        </w:tc>
        <w:tc>
          <w:tcPr>
            <w:tcW w:w="1771" w:type="dxa"/>
            <w:tcBorders>
              <w:top w:val="single" w:sz="6" w:space="0" w:color="auto"/>
              <w:left w:val="single" w:sz="6" w:space="0" w:color="auto"/>
              <w:bottom w:val="single" w:sz="6" w:space="0" w:color="auto"/>
              <w:right w:val="single" w:sz="6" w:space="0" w:color="auto"/>
            </w:tcBorders>
          </w:tcPr>
          <w:p w:rsidR="003B1F57" w:rsidRPr="00F771E6" w14:paraId="14786C81" w14:textId="4DAE64F1">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2D</w:t>
            </w:r>
          </w:p>
        </w:tc>
        <w:tc>
          <w:tcPr>
            <w:tcW w:w="5143" w:type="dxa"/>
            <w:tcBorders>
              <w:top w:val="single" w:sz="6" w:space="0" w:color="auto"/>
              <w:left w:val="single" w:sz="6" w:space="0" w:color="auto"/>
              <w:bottom w:val="single" w:sz="6" w:space="0" w:color="auto"/>
              <w:right w:val="single" w:sz="6" w:space="0" w:color="auto"/>
            </w:tcBorders>
            <w:hideMark/>
          </w:tcPr>
          <w:p w:rsidR="003B1F57" w:rsidRPr="00F771E6" w14:paraId="7FE5DDFB" w14:textId="6DFE923B">
            <w:pPr>
              <w:widowControl/>
              <w:autoSpaceDE/>
              <w:adjustRightInd/>
              <w:textAlignment w:val="baseline"/>
              <w:rPr>
                <w:rFonts w:ascii="Arial" w:hAnsi="Arial" w:cs="Arial"/>
                <w:szCs w:val="20"/>
              </w:rPr>
            </w:pPr>
            <w:r w:rsidRPr="00F771E6">
              <w:rPr>
                <w:rFonts w:ascii="Arial" w:hAnsi="Arial" w:cs="Arial"/>
                <w:szCs w:val="20"/>
                <w:shd w:val="clear" w:color="auto" w:fill="FFFFFF"/>
              </w:rPr>
              <w:t>Reminder to complete Survey.</w:t>
            </w:r>
            <w:r w:rsidRPr="00F771E6">
              <w:rPr>
                <w:rFonts w:ascii="Arial" w:hAnsi="Arial" w:cs="Arial"/>
                <w:szCs w:val="20"/>
              </w:rPr>
              <w:t> </w:t>
            </w:r>
          </w:p>
          <w:p w:rsidR="003B1F57" w:rsidRPr="00F771E6" w14:paraId="3081D2AE" w14:textId="08C71900">
            <w:pPr>
              <w:widowControl/>
              <w:autoSpaceDE/>
              <w:adjustRightInd/>
              <w:textAlignment w:val="baseline"/>
              <w:rPr>
                <w:rFonts w:ascii="Arial" w:hAnsi="Arial" w:cs="Arial"/>
                <w:szCs w:val="20"/>
              </w:rPr>
            </w:pPr>
            <w:r w:rsidRPr="00F771E6">
              <w:rPr>
                <w:rFonts w:ascii="Arial" w:hAnsi="Arial" w:cs="Arial"/>
                <w:szCs w:val="20"/>
                <w:shd w:val="clear" w:color="auto" w:fill="FFFFFF"/>
              </w:rPr>
              <w:t>Sent approximately one week after Reminder Email 2. </w:t>
            </w:r>
            <w:r w:rsidRPr="00F771E6">
              <w:rPr>
                <w:rFonts w:ascii="Arial" w:hAnsi="Arial" w:cs="Arial"/>
                <w:szCs w:val="20"/>
              </w:rPr>
              <w:t> </w:t>
            </w:r>
          </w:p>
        </w:tc>
      </w:tr>
      <w:tr w14:paraId="1D692FC6" w14:textId="77777777" w:rsidTr="00A70121">
        <w:tblPrEx>
          <w:tblW w:w="9352" w:type="dxa"/>
          <w:tblCellMar>
            <w:left w:w="0" w:type="dxa"/>
            <w:right w:w="0" w:type="dxa"/>
          </w:tblCellMar>
          <w:tblLook w:val="04A0"/>
        </w:tblPrEx>
        <w:trPr>
          <w:trHeight w:val="300"/>
        </w:trPr>
        <w:tc>
          <w:tcPr>
            <w:tcW w:w="836" w:type="dxa"/>
            <w:tcBorders>
              <w:top w:val="single" w:sz="6" w:space="0" w:color="auto"/>
              <w:left w:val="single" w:sz="6" w:space="0" w:color="auto"/>
              <w:bottom w:val="single" w:sz="6" w:space="0" w:color="auto"/>
              <w:right w:val="single" w:sz="6" w:space="0" w:color="auto"/>
            </w:tcBorders>
            <w:hideMark/>
          </w:tcPr>
          <w:p w:rsidR="003B1F57" w:rsidRPr="00F771E6" w14:paraId="5B6FBE5C" w14:textId="77777777">
            <w:pPr>
              <w:widowControl/>
              <w:autoSpaceDE/>
              <w:adjustRightInd/>
              <w:jc w:val="center"/>
              <w:textAlignment w:val="baseline"/>
              <w:rPr>
                <w:rFonts w:ascii="Segoe UI" w:hAnsi="Segoe UI" w:cs="Segoe UI"/>
                <w:szCs w:val="20"/>
              </w:rPr>
            </w:pPr>
            <w:r w:rsidRPr="00F771E6">
              <w:rPr>
                <w:rFonts w:ascii="Arial" w:hAnsi="Arial" w:cs="Arial"/>
                <w:szCs w:val="20"/>
              </w:rPr>
              <w:t> Week 5 </w:t>
            </w:r>
          </w:p>
        </w:tc>
        <w:tc>
          <w:tcPr>
            <w:tcW w:w="1602" w:type="dxa"/>
            <w:tcBorders>
              <w:top w:val="single" w:sz="6" w:space="0" w:color="auto"/>
              <w:left w:val="single" w:sz="6" w:space="0" w:color="auto"/>
              <w:bottom w:val="single" w:sz="6" w:space="0" w:color="auto"/>
              <w:right w:val="single" w:sz="6" w:space="0" w:color="auto"/>
            </w:tcBorders>
            <w:hideMark/>
          </w:tcPr>
          <w:p w:rsidR="003B1F57" w:rsidRPr="00F771E6" w14:paraId="68E6AE5B" w14:textId="1876B40B">
            <w:pPr>
              <w:widowControl/>
              <w:autoSpaceDE/>
              <w:adjustRightInd/>
              <w:textAlignment w:val="baseline"/>
              <w:rPr>
                <w:rFonts w:ascii="Arial" w:hAnsi="Arial" w:cs="Arial"/>
                <w:szCs w:val="20"/>
              </w:rPr>
            </w:pPr>
            <w:r w:rsidRPr="00F771E6">
              <w:rPr>
                <w:rFonts w:ascii="Arial" w:hAnsi="Arial" w:cs="Arial"/>
                <w:szCs w:val="20"/>
              </w:rPr>
              <w:t>Awardee Survey about the TAC Last Chance 1 </w:t>
            </w:r>
          </w:p>
        </w:tc>
        <w:tc>
          <w:tcPr>
            <w:tcW w:w="1771" w:type="dxa"/>
            <w:tcBorders>
              <w:top w:val="single" w:sz="6" w:space="0" w:color="auto"/>
              <w:left w:val="single" w:sz="6" w:space="0" w:color="auto"/>
              <w:bottom w:val="single" w:sz="6" w:space="0" w:color="auto"/>
              <w:right w:val="single" w:sz="6" w:space="0" w:color="auto"/>
            </w:tcBorders>
          </w:tcPr>
          <w:p w:rsidR="003B1F57" w:rsidRPr="00F771E6" w14:paraId="29D62AD9" w14:textId="3CC2F0D9">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2</w:t>
            </w:r>
            <w:r w:rsidRPr="00F771E6" w:rsidR="00D56C25">
              <w:rPr>
                <w:rFonts w:ascii="Arial" w:hAnsi="Arial" w:cs="Arial"/>
                <w:szCs w:val="20"/>
                <w:shd w:val="clear" w:color="auto" w:fill="FFFFFF"/>
              </w:rPr>
              <w:t>F</w:t>
            </w:r>
          </w:p>
        </w:tc>
        <w:tc>
          <w:tcPr>
            <w:tcW w:w="5143" w:type="dxa"/>
            <w:tcBorders>
              <w:top w:val="single" w:sz="6" w:space="0" w:color="auto"/>
              <w:left w:val="single" w:sz="6" w:space="0" w:color="auto"/>
              <w:bottom w:val="single" w:sz="6" w:space="0" w:color="auto"/>
              <w:right w:val="single" w:sz="6" w:space="0" w:color="auto"/>
            </w:tcBorders>
            <w:hideMark/>
          </w:tcPr>
          <w:p w:rsidR="003B1F57" w:rsidRPr="00F771E6" w14:paraId="74BBB837" w14:textId="5C82A60E">
            <w:pPr>
              <w:widowControl/>
              <w:autoSpaceDE/>
              <w:adjustRightInd/>
              <w:textAlignment w:val="baseline"/>
              <w:rPr>
                <w:rFonts w:ascii="Arial" w:hAnsi="Arial" w:cs="Arial"/>
                <w:szCs w:val="20"/>
              </w:rPr>
            </w:pPr>
            <w:r w:rsidRPr="00F771E6">
              <w:rPr>
                <w:rFonts w:ascii="Arial" w:hAnsi="Arial" w:cs="Arial"/>
                <w:szCs w:val="20"/>
                <w:shd w:val="clear" w:color="auto" w:fill="FFFFFF"/>
              </w:rPr>
              <w:t>Reminder to complete Survey and note that survey is ending soon.</w:t>
            </w:r>
            <w:r w:rsidRPr="00F771E6">
              <w:rPr>
                <w:rFonts w:ascii="Arial" w:hAnsi="Arial" w:cs="Arial"/>
                <w:szCs w:val="20"/>
              </w:rPr>
              <w:t> </w:t>
            </w:r>
          </w:p>
          <w:p w:rsidR="003B1F57" w:rsidRPr="00F771E6" w14:paraId="60970A0B" w14:textId="5A8CC800">
            <w:pPr>
              <w:widowControl/>
              <w:autoSpaceDE/>
              <w:adjustRightInd/>
              <w:textAlignment w:val="baseline"/>
              <w:rPr>
                <w:rFonts w:ascii="Arial" w:hAnsi="Arial" w:cs="Arial"/>
                <w:szCs w:val="20"/>
              </w:rPr>
            </w:pPr>
            <w:r w:rsidRPr="00F771E6">
              <w:rPr>
                <w:rFonts w:ascii="Arial" w:hAnsi="Arial" w:cs="Arial"/>
                <w:szCs w:val="20"/>
                <w:shd w:val="clear" w:color="auto" w:fill="FFFFFF"/>
              </w:rPr>
              <w:t>Sent approximately one week after Reminder Email 3. </w:t>
            </w:r>
            <w:r w:rsidRPr="00F771E6">
              <w:rPr>
                <w:rFonts w:ascii="Arial" w:hAnsi="Arial" w:cs="Arial"/>
                <w:szCs w:val="20"/>
              </w:rPr>
              <w:t> </w:t>
            </w:r>
          </w:p>
        </w:tc>
      </w:tr>
      <w:tr w14:paraId="3C4A0CB8" w14:textId="77777777" w:rsidTr="00A70121">
        <w:tblPrEx>
          <w:tblW w:w="9352" w:type="dxa"/>
          <w:tblCellMar>
            <w:left w:w="0" w:type="dxa"/>
            <w:right w:w="0" w:type="dxa"/>
          </w:tblCellMar>
          <w:tblLook w:val="04A0"/>
        </w:tblPrEx>
        <w:trPr>
          <w:trHeight w:val="300"/>
        </w:trPr>
        <w:tc>
          <w:tcPr>
            <w:tcW w:w="836" w:type="dxa"/>
            <w:tcBorders>
              <w:top w:val="single" w:sz="6" w:space="0" w:color="auto"/>
              <w:left w:val="single" w:sz="6" w:space="0" w:color="auto"/>
              <w:bottom w:val="single" w:sz="6" w:space="0" w:color="auto"/>
              <w:right w:val="single" w:sz="6" w:space="0" w:color="auto"/>
            </w:tcBorders>
            <w:hideMark/>
          </w:tcPr>
          <w:p w:rsidR="003B1F57" w:rsidRPr="00F771E6" w14:paraId="675A885B" w14:textId="77777777">
            <w:pPr>
              <w:widowControl/>
              <w:autoSpaceDE/>
              <w:adjustRightInd/>
              <w:jc w:val="center"/>
              <w:textAlignment w:val="baseline"/>
              <w:rPr>
                <w:rFonts w:ascii="Segoe UI" w:hAnsi="Segoe UI" w:cs="Segoe UI"/>
                <w:szCs w:val="20"/>
              </w:rPr>
            </w:pPr>
            <w:r w:rsidRPr="00F771E6">
              <w:rPr>
                <w:rFonts w:ascii="Arial" w:hAnsi="Arial" w:cs="Arial"/>
                <w:szCs w:val="20"/>
              </w:rPr>
              <w:t>Week 6 </w:t>
            </w:r>
          </w:p>
        </w:tc>
        <w:tc>
          <w:tcPr>
            <w:tcW w:w="1602" w:type="dxa"/>
            <w:tcBorders>
              <w:top w:val="single" w:sz="6" w:space="0" w:color="auto"/>
              <w:left w:val="single" w:sz="6" w:space="0" w:color="auto"/>
              <w:bottom w:val="single" w:sz="6" w:space="0" w:color="auto"/>
              <w:right w:val="single" w:sz="6" w:space="0" w:color="auto"/>
            </w:tcBorders>
            <w:hideMark/>
          </w:tcPr>
          <w:p w:rsidR="003B1F57" w:rsidRPr="00F771E6" w14:paraId="172E0B90" w14:textId="34F5F8E1">
            <w:pPr>
              <w:widowControl/>
              <w:autoSpaceDE/>
              <w:adjustRightInd/>
              <w:textAlignment w:val="baseline"/>
              <w:rPr>
                <w:rFonts w:ascii="Arial" w:hAnsi="Arial" w:cs="Arial"/>
                <w:szCs w:val="20"/>
              </w:rPr>
            </w:pPr>
            <w:r w:rsidRPr="00F771E6">
              <w:rPr>
                <w:rFonts w:ascii="Arial" w:hAnsi="Arial" w:cs="Arial"/>
                <w:szCs w:val="20"/>
              </w:rPr>
              <w:t>Awardee Survey about the TAC Last Chance 2  </w:t>
            </w:r>
          </w:p>
        </w:tc>
        <w:tc>
          <w:tcPr>
            <w:tcW w:w="1771" w:type="dxa"/>
            <w:tcBorders>
              <w:top w:val="single" w:sz="6" w:space="0" w:color="auto"/>
              <w:left w:val="single" w:sz="6" w:space="0" w:color="auto"/>
              <w:bottom w:val="single" w:sz="6" w:space="0" w:color="auto"/>
              <w:right w:val="single" w:sz="6" w:space="0" w:color="auto"/>
            </w:tcBorders>
          </w:tcPr>
          <w:p w:rsidR="003B1F57" w:rsidRPr="00F771E6" w14:paraId="35E6629D" w14:textId="653C0085">
            <w:pPr>
              <w:widowControl/>
              <w:autoSpaceDE/>
              <w:adjustRightInd/>
              <w:textAlignment w:val="baseline"/>
              <w:rPr>
                <w:rFonts w:ascii="Arial" w:hAnsi="Arial" w:cs="Arial"/>
                <w:szCs w:val="20"/>
                <w:shd w:val="clear" w:color="auto" w:fill="FFFFFF"/>
              </w:rPr>
            </w:pPr>
            <w:r w:rsidRPr="00F771E6">
              <w:rPr>
                <w:rFonts w:ascii="Arial" w:hAnsi="Arial" w:cs="Arial"/>
                <w:szCs w:val="20"/>
                <w:shd w:val="clear" w:color="auto" w:fill="FFFFFF"/>
              </w:rPr>
              <w:t>2</w:t>
            </w:r>
            <w:r w:rsidRPr="00F771E6" w:rsidR="00D56C25">
              <w:rPr>
                <w:rFonts w:ascii="Arial" w:hAnsi="Arial" w:cs="Arial"/>
                <w:szCs w:val="20"/>
                <w:shd w:val="clear" w:color="auto" w:fill="FFFFFF"/>
              </w:rPr>
              <w:t>G</w:t>
            </w:r>
          </w:p>
        </w:tc>
        <w:tc>
          <w:tcPr>
            <w:tcW w:w="5143" w:type="dxa"/>
            <w:tcBorders>
              <w:top w:val="single" w:sz="6" w:space="0" w:color="auto"/>
              <w:left w:val="single" w:sz="6" w:space="0" w:color="auto"/>
              <w:bottom w:val="single" w:sz="6" w:space="0" w:color="auto"/>
              <w:right w:val="single" w:sz="6" w:space="0" w:color="auto"/>
            </w:tcBorders>
            <w:hideMark/>
          </w:tcPr>
          <w:p w:rsidR="003B1F57" w:rsidRPr="00F771E6" w14:paraId="5C7E5A7E" w14:textId="1AD3DD86">
            <w:pPr>
              <w:widowControl/>
              <w:autoSpaceDE/>
              <w:adjustRightInd/>
              <w:textAlignment w:val="baseline"/>
              <w:rPr>
                <w:rFonts w:ascii="Arial" w:hAnsi="Arial" w:cs="Arial"/>
                <w:szCs w:val="20"/>
              </w:rPr>
            </w:pPr>
            <w:r w:rsidRPr="00F771E6">
              <w:rPr>
                <w:rFonts w:ascii="Arial" w:hAnsi="Arial" w:cs="Arial"/>
                <w:szCs w:val="20"/>
                <w:shd w:val="clear" w:color="auto" w:fill="FFFFFF"/>
              </w:rPr>
              <w:t>Reminder to complete Survey and note that survey is ending soon.</w:t>
            </w:r>
            <w:r w:rsidRPr="00F771E6">
              <w:rPr>
                <w:rFonts w:ascii="Arial" w:hAnsi="Arial" w:cs="Arial"/>
                <w:szCs w:val="20"/>
              </w:rPr>
              <w:t> </w:t>
            </w:r>
          </w:p>
          <w:p w:rsidR="003B1F57" w:rsidRPr="00F771E6" w14:paraId="7662830A" w14:textId="543505A4">
            <w:pPr>
              <w:widowControl/>
              <w:autoSpaceDE/>
              <w:adjustRightInd/>
              <w:textAlignment w:val="baseline"/>
              <w:rPr>
                <w:rFonts w:ascii="Arial" w:hAnsi="Arial" w:cs="Arial"/>
                <w:szCs w:val="20"/>
              </w:rPr>
            </w:pPr>
            <w:r w:rsidRPr="00F771E6">
              <w:rPr>
                <w:rFonts w:ascii="Arial" w:hAnsi="Arial" w:cs="Arial"/>
                <w:szCs w:val="20"/>
                <w:shd w:val="clear" w:color="auto" w:fill="FFFFFF"/>
              </w:rPr>
              <w:t>Sent approximately one week after Last Chance Email 1. </w:t>
            </w:r>
            <w:r w:rsidRPr="00F771E6">
              <w:rPr>
                <w:rFonts w:ascii="Arial" w:hAnsi="Arial" w:cs="Arial"/>
                <w:szCs w:val="20"/>
              </w:rPr>
              <w:t> </w:t>
            </w:r>
          </w:p>
        </w:tc>
      </w:tr>
    </w:tbl>
    <w:p w:rsidR="001F76A8" w:rsidRPr="00F771E6" w:rsidP="00AB201D" w14:paraId="1C4E757E" w14:textId="77777777">
      <w:pPr>
        <w:spacing w:before="120"/>
        <w:rPr>
          <w:sz w:val="24"/>
        </w:rPr>
      </w:pPr>
    </w:p>
    <w:p w:rsidR="001F76A8" w:rsidRPr="00F771E6" w:rsidP="1E33A097" w14:paraId="08066537" w14:textId="29F1F9C6">
      <w:pPr>
        <w:spacing w:before="120"/>
        <w:rPr>
          <w:sz w:val="24"/>
        </w:rPr>
      </w:pPr>
      <w:r w:rsidRPr="00F771E6">
        <w:rPr>
          <w:sz w:val="24"/>
        </w:rPr>
        <w:t xml:space="preserve">In addition, </w:t>
      </w:r>
      <w:r w:rsidRPr="00F771E6" w:rsidR="0036094F">
        <w:rPr>
          <w:sz w:val="24"/>
        </w:rPr>
        <w:t>A</w:t>
      </w:r>
      <w:r w:rsidRPr="00F771E6" w:rsidR="00AE2966">
        <w:rPr>
          <w:sz w:val="24"/>
        </w:rPr>
        <w:t xml:space="preserve">wardees </w:t>
      </w:r>
      <w:r w:rsidRPr="00F771E6" w:rsidR="004B1DE2">
        <w:rPr>
          <w:sz w:val="24"/>
        </w:rPr>
        <w:t xml:space="preserve">can request the </w:t>
      </w:r>
      <w:r w:rsidRPr="00F771E6" w:rsidR="0036094F">
        <w:rPr>
          <w:sz w:val="24"/>
        </w:rPr>
        <w:t>S</w:t>
      </w:r>
      <w:r w:rsidRPr="00F771E6" w:rsidR="004B1DE2">
        <w:rPr>
          <w:sz w:val="24"/>
        </w:rPr>
        <w:t xml:space="preserve">urvey questions by emailing </w:t>
      </w:r>
      <w:r w:rsidRPr="00F771E6" w:rsidR="00E81CA3">
        <w:rPr>
          <w:sz w:val="24"/>
        </w:rPr>
        <w:t xml:space="preserve">or calling </w:t>
      </w:r>
      <w:r w:rsidRPr="00F771E6" w:rsidR="00292561">
        <w:rPr>
          <w:sz w:val="24"/>
        </w:rPr>
        <w:t xml:space="preserve">the </w:t>
      </w:r>
      <w:r w:rsidRPr="00F771E6" w:rsidR="0036094F">
        <w:rPr>
          <w:sz w:val="24"/>
        </w:rPr>
        <w:t>S</w:t>
      </w:r>
      <w:r w:rsidRPr="00F771E6" w:rsidR="00292561">
        <w:rPr>
          <w:sz w:val="24"/>
        </w:rPr>
        <w:t>urvey support team</w:t>
      </w:r>
      <w:r w:rsidRPr="00F771E6" w:rsidR="00CF78C5">
        <w:rPr>
          <w:sz w:val="24"/>
        </w:rPr>
        <w:t xml:space="preserve"> for assistance.</w:t>
      </w:r>
      <w:r w:rsidRPr="00F771E6" w:rsidR="004905FF">
        <w:rPr>
          <w:sz w:val="24"/>
        </w:rPr>
        <w:t xml:space="preserve"> If </w:t>
      </w:r>
      <w:r w:rsidRPr="00F771E6" w:rsidR="0036094F">
        <w:rPr>
          <w:sz w:val="24"/>
        </w:rPr>
        <w:t>Aw</w:t>
      </w:r>
      <w:r w:rsidRPr="00F771E6" w:rsidR="004905FF">
        <w:rPr>
          <w:sz w:val="24"/>
        </w:rPr>
        <w:t xml:space="preserve">ardees complete </w:t>
      </w:r>
      <w:r w:rsidRPr="00F771E6" w:rsidR="003056CA">
        <w:rPr>
          <w:sz w:val="24"/>
        </w:rPr>
        <w:t xml:space="preserve">a hard copy </w:t>
      </w:r>
      <w:r w:rsidRPr="00F771E6" w:rsidR="00817C0D">
        <w:rPr>
          <w:sz w:val="24"/>
        </w:rPr>
        <w:t xml:space="preserve">version of the </w:t>
      </w:r>
      <w:r w:rsidRPr="00F771E6" w:rsidR="0036094F">
        <w:rPr>
          <w:sz w:val="24"/>
        </w:rPr>
        <w:t>S</w:t>
      </w:r>
      <w:r w:rsidRPr="00F771E6" w:rsidR="008D02A6">
        <w:rPr>
          <w:sz w:val="24"/>
        </w:rPr>
        <w:t>urvey,</w:t>
      </w:r>
      <w:r w:rsidRPr="00F771E6" w:rsidR="00BD5532">
        <w:rPr>
          <w:sz w:val="24"/>
        </w:rPr>
        <w:t xml:space="preserve"> they </w:t>
      </w:r>
      <w:r w:rsidRPr="00F771E6" w:rsidR="0036094F">
        <w:rPr>
          <w:sz w:val="24"/>
        </w:rPr>
        <w:t>may</w:t>
      </w:r>
      <w:r w:rsidRPr="00F771E6" w:rsidR="00650266">
        <w:rPr>
          <w:sz w:val="24"/>
        </w:rPr>
        <w:t xml:space="preserve"> </w:t>
      </w:r>
      <w:r w:rsidRPr="00F771E6" w:rsidR="004A7BD2">
        <w:rPr>
          <w:sz w:val="24"/>
        </w:rPr>
        <w:t>either ente</w:t>
      </w:r>
      <w:r w:rsidRPr="00F771E6" w:rsidR="0036094F">
        <w:rPr>
          <w:sz w:val="24"/>
        </w:rPr>
        <w:t>r</w:t>
      </w:r>
      <w:r w:rsidRPr="00F771E6" w:rsidR="004A7BD2">
        <w:rPr>
          <w:sz w:val="24"/>
        </w:rPr>
        <w:t xml:space="preserve"> the</w:t>
      </w:r>
      <w:r w:rsidRPr="00F771E6" w:rsidR="0036094F">
        <w:rPr>
          <w:sz w:val="24"/>
        </w:rPr>
        <w:t>ir</w:t>
      </w:r>
      <w:r w:rsidRPr="00F771E6" w:rsidR="004A7BD2">
        <w:rPr>
          <w:sz w:val="24"/>
        </w:rPr>
        <w:t xml:space="preserve"> responses into </w:t>
      </w:r>
      <w:r w:rsidRPr="00F771E6" w:rsidR="00297F5E">
        <w:rPr>
          <w:sz w:val="24"/>
        </w:rPr>
        <w:t xml:space="preserve">the online </w:t>
      </w:r>
      <w:r w:rsidRPr="00F771E6" w:rsidR="0036094F">
        <w:rPr>
          <w:sz w:val="24"/>
        </w:rPr>
        <w:t>S</w:t>
      </w:r>
      <w:r w:rsidRPr="00F771E6" w:rsidR="00297F5E">
        <w:rPr>
          <w:sz w:val="24"/>
        </w:rPr>
        <w:t xml:space="preserve">urvey or fax </w:t>
      </w:r>
      <w:r w:rsidRPr="00F771E6" w:rsidR="007B3C4A">
        <w:rPr>
          <w:sz w:val="24"/>
        </w:rPr>
        <w:t>the</w:t>
      </w:r>
      <w:r w:rsidRPr="00F771E6" w:rsidR="0036094F">
        <w:rPr>
          <w:sz w:val="24"/>
        </w:rPr>
        <w:t>ir</w:t>
      </w:r>
      <w:r w:rsidRPr="00F771E6" w:rsidR="007B3C4A">
        <w:rPr>
          <w:sz w:val="24"/>
        </w:rPr>
        <w:t xml:space="preserve"> hard copy of the </w:t>
      </w:r>
      <w:r w:rsidRPr="00F771E6" w:rsidR="00A15490">
        <w:rPr>
          <w:sz w:val="24"/>
        </w:rPr>
        <w:t xml:space="preserve">completed survey responses to </w:t>
      </w:r>
      <w:r w:rsidRPr="00F771E6" w:rsidR="0031569A">
        <w:rPr>
          <w:sz w:val="24"/>
        </w:rPr>
        <w:t xml:space="preserve">the </w:t>
      </w:r>
      <w:r w:rsidRPr="00F771E6" w:rsidR="0036094F">
        <w:rPr>
          <w:sz w:val="24"/>
        </w:rPr>
        <w:t>S</w:t>
      </w:r>
      <w:r w:rsidRPr="00F771E6" w:rsidR="0031569A">
        <w:rPr>
          <w:sz w:val="24"/>
        </w:rPr>
        <w:t>urvey support team.</w:t>
      </w:r>
    </w:p>
    <w:p w:rsidR="00A021B4" w:rsidRPr="00F771E6" w:rsidP="00A021B4" w14:paraId="18A8A58C" w14:textId="77777777">
      <w:pPr>
        <w:pStyle w:val="ListBullet"/>
        <w:numPr>
          <w:ilvl w:val="0"/>
          <w:numId w:val="0"/>
        </w:numPr>
        <w:spacing w:before="120" w:line="240" w:lineRule="auto"/>
        <w:ind w:left="360" w:hanging="360"/>
        <w:rPr>
          <w:rFonts w:ascii="Times New Roman" w:hAnsi="Times New Roman"/>
          <w:sz w:val="24"/>
          <w:szCs w:val="24"/>
        </w:rPr>
      </w:pPr>
    </w:p>
    <w:p w:rsidR="00A021B4" w:rsidRPr="00F771E6" w:rsidP="00A021B4" w14:paraId="6E289381" w14:textId="48120453">
      <w:pPr>
        <w:pStyle w:val="Header4"/>
      </w:pPr>
      <w:bookmarkStart w:id="59" w:name="_Toc132315586"/>
      <w:r w:rsidRPr="00F771E6">
        <w:t>The Training Program Comparison Group Survey</w:t>
      </w:r>
      <w:bookmarkEnd w:id="59"/>
    </w:p>
    <w:p w:rsidR="00F065A3" w:rsidRPr="00F771E6" w:rsidP="1E33A097" w14:paraId="44644081" w14:textId="4FB58787">
      <w:pPr>
        <w:spacing w:before="120"/>
        <w:rPr>
          <w:sz w:val="24"/>
        </w:rPr>
      </w:pPr>
      <w:r w:rsidRPr="00F771E6">
        <w:rPr>
          <w:sz w:val="24"/>
        </w:rPr>
        <w:t xml:space="preserve">For the </w:t>
      </w:r>
      <w:r w:rsidRPr="00F771E6" w:rsidR="00B143C6">
        <w:rPr>
          <w:sz w:val="24"/>
        </w:rPr>
        <w:t xml:space="preserve">Training Program </w:t>
      </w:r>
      <w:r w:rsidRPr="00F771E6">
        <w:rPr>
          <w:sz w:val="24"/>
        </w:rPr>
        <w:t>Comparison Group Survey</w:t>
      </w:r>
      <w:r w:rsidRPr="00F771E6" w:rsidR="0036094F">
        <w:rPr>
          <w:sz w:val="24"/>
        </w:rPr>
        <w:t>,</w:t>
      </w:r>
      <w:r w:rsidRPr="00F771E6">
        <w:rPr>
          <w:sz w:val="24"/>
        </w:rPr>
        <w:t xml:space="preserve"> </w:t>
      </w:r>
      <w:r w:rsidRPr="00F771E6" w:rsidR="00A021B4">
        <w:rPr>
          <w:sz w:val="24"/>
        </w:rPr>
        <w:t xml:space="preserve">respondents </w:t>
      </w:r>
      <w:r w:rsidRPr="00F771E6" w:rsidR="1726C687">
        <w:rPr>
          <w:sz w:val="24"/>
        </w:rPr>
        <w:t xml:space="preserve">will access a </w:t>
      </w:r>
      <w:r w:rsidRPr="00F771E6" w:rsidR="00A021B4">
        <w:rPr>
          <w:sz w:val="24"/>
        </w:rPr>
        <w:t xml:space="preserve">web-based </w:t>
      </w:r>
      <w:r w:rsidRPr="00F771E6" w:rsidR="0036094F">
        <w:rPr>
          <w:sz w:val="24"/>
        </w:rPr>
        <w:t>S</w:t>
      </w:r>
      <w:r w:rsidRPr="00F771E6" w:rsidR="0068645C">
        <w:rPr>
          <w:sz w:val="24"/>
        </w:rPr>
        <w:t>creener</w:t>
      </w:r>
      <w:r w:rsidRPr="00F771E6" w:rsidR="00A021B4">
        <w:rPr>
          <w:sz w:val="24"/>
        </w:rPr>
        <w:t xml:space="preserve"> (Attachment </w:t>
      </w:r>
      <w:r w:rsidRPr="00F771E6" w:rsidR="5ACAAF51">
        <w:rPr>
          <w:sz w:val="24"/>
        </w:rPr>
        <w:t>1</w:t>
      </w:r>
      <w:r w:rsidRPr="00F771E6" w:rsidR="00A021B4">
        <w:rPr>
          <w:sz w:val="24"/>
        </w:rPr>
        <w:t xml:space="preserve">) </w:t>
      </w:r>
      <w:r w:rsidRPr="00F771E6" w:rsidR="0036094F">
        <w:rPr>
          <w:sz w:val="24"/>
        </w:rPr>
        <w:t>through</w:t>
      </w:r>
      <w:r w:rsidRPr="00F771E6" w:rsidR="00A021B4">
        <w:rPr>
          <w:sz w:val="24"/>
        </w:rPr>
        <w:t xml:space="preserve"> a secure link. </w:t>
      </w:r>
      <w:r w:rsidRPr="00F771E6" w:rsidR="00A44F25">
        <w:rPr>
          <w:sz w:val="24"/>
        </w:rPr>
        <w:t>To be eligible for the Survey, t</w:t>
      </w:r>
      <w:r w:rsidRPr="00F771E6" w:rsidR="009E4CDE">
        <w:rPr>
          <w:sz w:val="24"/>
        </w:rPr>
        <w:t xml:space="preserve">he </w:t>
      </w:r>
      <w:r w:rsidRPr="00F771E6" w:rsidR="0036094F">
        <w:rPr>
          <w:sz w:val="24"/>
        </w:rPr>
        <w:t>S</w:t>
      </w:r>
      <w:r w:rsidRPr="00F771E6" w:rsidR="009E4CDE">
        <w:rPr>
          <w:sz w:val="24"/>
        </w:rPr>
        <w:t xml:space="preserve">creener will confirm that respondents work </w:t>
      </w:r>
      <w:r w:rsidRPr="00F771E6" w:rsidR="00CD13B8">
        <w:rPr>
          <w:sz w:val="24"/>
        </w:rPr>
        <w:t xml:space="preserve">or study </w:t>
      </w:r>
      <w:r w:rsidRPr="00F771E6" w:rsidR="009E4CDE">
        <w:rPr>
          <w:sz w:val="24"/>
        </w:rPr>
        <w:t xml:space="preserve">in one of the </w:t>
      </w:r>
      <w:r w:rsidRPr="00F771E6" w:rsidR="00CD13B8">
        <w:rPr>
          <w:sz w:val="24"/>
        </w:rPr>
        <w:t>approved healthcare fields</w:t>
      </w:r>
      <w:r w:rsidRPr="00F771E6" w:rsidR="00464F73">
        <w:rPr>
          <w:sz w:val="24"/>
        </w:rPr>
        <w:t xml:space="preserve"> </w:t>
      </w:r>
      <w:r w:rsidRPr="00F771E6" w:rsidR="7F23D5EA">
        <w:rPr>
          <w:sz w:val="24"/>
        </w:rPr>
        <w:t xml:space="preserve">and </w:t>
      </w:r>
      <w:r w:rsidRPr="00F771E6" w:rsidR="00636AE8">
        <w:rPr>
          <w:sz w:val="24"/>
        </w:rPr>
        <w:t xml:space="preserve">that they </w:t>
      </w:r>
      <w:r w:rsidRPr="00F771E6" w:rsidR="7F23D5EA">
        <w:rPr>
          <w:sz w:val="24"/>
        </w:rPr>
        <w:t xml:space="preserve">do not work at an </w:t>
      </w:r>
      <w:r w:rsidRPr="00F771E6" w:rsidR="00636AE8">
        <w:rPr>
          <w:sz w:val="24"/>
        </w:rPr>
        <w:t>A</w:t>
      </w:r>
      <w:r w:rsidRPr="00F771E6" w:rsidR="7F23D5EA">
        <w:rPr>
          <w:sz w:val="24"/>
        </w:rPr>
        <w:t>wardee organization</w:t>
      </w:r>
      <w:r w:rsidRPr="00F771E6" w:rsidR="00464F73">
        <w:rPr>
          <w:sz w:val="24"/>
        </w:rPr>
        <w:t>.</w:t>
      </w:r>
    </w:p>
    <w:p w:rsidR="00A021B4" w:rsidRPr="00F771E6" w:rsidP="1E33A097" w14:paraId="25AFAA29" w14:textId="7DDDE341">
      <w:pPr>
        <w:spacing w:before="120"/>
        <w:rPr>
          <w:sz w:val="24"/>
        </w:rPr>
      </w:pPr>
      <w:r w:rsidRPr="00F771E6">
        <w:rPr>
          <w:sz w:val="24"/>
        </w:rPr>
        <w:t xml:space="preserve"> </w:t>
      </w:r>
    </w:p>
    <w:p w:rsidR="00A70432" w:rsidRPr="00F771E6" w:rsidP="1E33A097" w14:paraId="39879F92" w14:textId="4ACA041B">
      <w:pPr>
        <w:rPr>
          <w:sz w:val="24"/>
        </w:rPr>
      </w:pPr>
      <w:r w:rsidRPr="00F771E6">
        <w:rPr>
          <w:sz w:val="24"/>
        </w:rPr>
        <w:t>AmeriSpeak</w:t>
      </w:r>
      <w:r w:rsidRPr="00F771E6">
        <w:rPr>
          <w:sz w:val="24"/>
        </w:rPr>
        <w:t xml:space="preserve"> panelists who prefer taking </w:t>
      </w:r>
      <w:r w:rsidRPr="00F771E6" w:rsidR="00636AE8">
        <w:rPr>
          <w:sz w:val="24"/>
        </w:rPr>
        <w:t>a web-</w:t>
      </w:r>
      <w:r w:rsidRPr="00F771E6" w:rsidR="6DB46C3F">
        <w:rPr>
          <w:sz w:val="24"/>
        </w:rPr>
        <w:t>based</w:t>
      </w:r>
      <w:r w:rsidRPr="00F771E6" w:rsidR="4EC112F5">
        <w:rPr>
          <w:sz w:val="24"/>
        </w:rPr>
        <w:t xml:space="preserve"> </w:t>
      </w:r>
      <w:r w:rsidRPr="00F771E6" w:rsidR="593AA489">
        <w:rPr>
          <w:sz w:val="24"/>
        </w:rPr>
        <w:t>S</w:t>
      </w:r>
      <w:r w:rsidRPr="00F771E6" w:rsidR="4EC112F5">
        <w:rPr>
          <w:sz w:val="24"/>
        </w:rPr>
        <w:t>urvey</w:t>
      </w:r>
      <w:r w:rsidRPr="00F771E6">
        <w:rPr>
          <w:sz w:val="24"/>
        </w:rPr>
        <w:t xml:space="preserve"> </w:t>
      </w:r>
      <w:r w:rsidRPr="00F771E6" w:rsidR="00EC5152">
        <w:rPr>
          <w:sz w:val="24"/>
        </w:rPr>
        <w:t>will be</w:t>
      </w:r>
      <w:r w:rsidRPr="00F771E6">
        <w:rPr>
          <w:sz w:val="24"/>
        </w:rPr>
        <w:t xml:space="preserve"> emailed through the field period with </w:t>
      </w:r>
      <w:r w:rsidRPr="00F771E6" w:rsidR="4EC112F5">
        <w:rPr>
          <w:sz w:val="24"/>
        </w:rPr>
        <w:t>var</w:t>
      </w:r>
      <w:r w:rsidRPr="00F771E6" w:rsidR="6DB46C3F">
        <w:rPr>
          <w:sz w:val="24"/>
        </w:rPr>
        <w:t>ied</w:t>
      </w:r>
      <w:r w:rsidRPr="00F771E6">
        <w:rPr>
          <w:sz w:val="24"/>
        </w:rPr>
        <w:t xml:space="preserve"> messages to encourage responses. Phone-preferred respondents are emailed if an email address </w:t>
      </w:r>
      <w:r w:rsidRPr="00F771E6" w:rsidR="00EC5152">
        <w:rPr>
          <w:sz w:val="24"/>
        </w:rPr>
        <w:t xml:space="preserve">is available </w:t>
      </w:r>
      <w:r w:rsidRPr="00F771E6">
        <w:rPr>
          <w:sz w:val="24"/>
        </w:rPr>
        <w:t xml:space="preserve">and are called several times, with messages left when possible. </w:t>
      </w:r>
      <w:r w:rsidRPr="00F771E6" w:rsidR="4EC112F5">
        <w:rPr>
          <w:sz w:val="24"/>
        </w:rPr>
        <w:t xml:space="preserve">These </w:t>
      </w:r>
      <w:r w:rsidRPr="00F771E6" w:rsidR="1F5331F0">
        <w:rPr>
          <w:sz w:val="24"/>
        </w:rPr>
        <w:t>respondents may</w:t>
      </w:r>
      <w:r w:rsidRPr="00F771E6">
        <w:rPr>
          <w:sz w:val="24"/>
        </w:rPr>
        <w:t xml:space="preserve"> call back and reach a live interviewer at a time convenient for them. Phone-preferred respondents can </w:t>
      </w:r>
      <w:r w:rsidRPr="00F771E6" w:rsidR="00626F63">
        <w:rPr>
          <w:sz w:val="24"/>
        </w:rPr>
        <w:t xml:space="preserve">also </w:t>
      </w:r>
      <w:r w:rsidRPr="00F771E6">
        <w:rPr>
          <w:sz w:val="24"/>
        </w:rPr>
        <w:t xml:space="preserve">schedule a callback. </w:t>
      </w:r>
      <w:r w:rsidRPr="00F771E6" w:rsidR="00BE6269">
        <w:rPr>
          <w:sz w:val="24"/>
        </w:rPr>
        <w:t xml:space="preserve">See Attachment </w:t>
      </w:r>
      <w:r w:rsidRPr="00F771E6" w:rsidR="005019D0">
        <w:rPr>
          <w:sz w:val="24"/>
        </w:rPr>
        <w:t>1 (K-P)</w:t>
      </w:r>
      <w:r w:rsidRPr="00F771E6" w:rsidR="00BE6269">
        <w:rPr>
          <w:sz w:val="24"/>
        </w:rPr>
        <w:t xml:space="preserve"> for </w:t>
      </w:r>
      <w:r w:rsidRPr="00F771E6" w:rsidR="004B1DC2">
        <w:rPr>
          <w:sz w:val="24"/>
        </w:rPr>
        <w:t xml:space="preserve">the telephone script. </w:t>
      </w:r>
      <w:r w:rsidRPr="00F771E6" w:rsidR="00626F63">
        <w:rPr>
          <w:sz w:val="24"/>
        </w:rPr>
        <w:t xml:space="preserve">Further, </w:t>
      </w:r>
      <w:r w:rsidRPr="00F771E6" w:rsidR="00CF44B4">
        <w:rPr>
          <w:sz w:val="24"/>
        </w:rPr>
        <w:t>AmeriSpeak</w:t>
      </w:r>
      <w:r w:rsidRPr="00F771E6">
        <w:rPr>
          <w:sz w:val="24"/>
        </w:rPr>
        <w:t xml:space="preserve"> can send </w:t>
      </w:r>
      <w:r w:rsidRPr="00F771E6" w:rsidR="007D4161">
        <w:rPr>
          <w:sz w:val="24"/>
        </w:rPr>
        <w:t>Short Message Service (</w:t>
      </w:r>
      <w:r w:rsidRPr="00F771E6">
        <w:rPr>
          <w:sz w:val="24"/>
        </w:rPr>
        <w:t>SMS</w:t>
      </w:r>
      <w:r w:rsidRPr="00F771E6" w:rsidR="007D4161">
        <w:rPr>
          <w:sz w:val="24"/>
        </w:rPr>
        <w:t>)</w:t>
      </w:r>
      <w:r w:rsidRPr="00F771E6">
        <w:rPr>
          <w:sz w:val="24"/>
        </w:rPr>
        <w:t xml:space="preserve"> </w:t>
      </w:r>
      <w:r w:rsidRPr="00F771E6" w:rsidR="006D100D">
        <w:rPr>
          <w:sz w:val="24"/>
        </w:rPr>
        <w:t>texts</w:t>
      </w:r>
      <w:r w:rsidRPr="00F771E6">
        <w:rPr>
          <w:sz w:val="24"/>
        </w:rPr>
        <w:t xml:space="preserve"> during the field period </w:t>
      </w:r>
      <w:r w:rsidRPr="00F771E6" w:rsidR="006D47D4">
        <w:rPr>
          <w:sz w:val="24"/>
        </w:rPr>
        <w:t>to</w:t>
      </w:r>
      <w:r w:rsidRPr="00F771E6">
        <w:rPr>
          <w:sz w:val="24"/>
        </w:rPr>
        <w:t xml:space="preserve"> phone or web-preferred respondents who have given their mobile numbers and permission to send such text messages</w:t>
      </w:r>
      <w:r w:rsidRPr="00F771E6" w:rsidR="004B1DC2">
        <w:rPr>
          <w:sz w:val="24"/>
        </w:rPr>
        <w:t xml:space="preserve"> (Attachment </w:t>
      </w:r>
      <w:r w:rsidRPr="00F771E6" w:rsidR="7BBC22F8">
        <w:rPr>
          <w:sz w:val="24"/>
        </w:rPr>
        <w:t>1</w:t>
      </w:r>
      <w:r w:rsidRPr="00F771E6" w:rsidR="002707F6">
        <w:rPr>
          <w:sz w:val="24"/>
        </w:rPr>
        <w:t xml:space="preserve"> (K-P)</w:t>
      </w:r>
      <w:r w:rsidRPr="00F771E6" w:rsidR="004B1DC2">
        <w:rPr>
          <w:sz w:val="24"/>
        </w:rPr>
        <w:t>)</w:t>
      </w:r>
      <w:r w:rsidRPr="00F771E6">
        <w:rPr>
          <w:sz w:val="24"/>
        </w:rPr>
        <w:t xml:space="preserve">. All </w:t>
      </w:r>
      <w:r w:rsidRPr="00F771E6">
        <w:rPr>
          <w:sz w:val="24"/>
        </w:rPr>
        <w:t>AmeriSpeak</w:t>
      </w:r>
      <w:r w:rsidRPr="00F771E6">
        <w:rPr>
          <w:sz w:val="24"/>
        </w:rPr>
        <w:t xml:space="preserve"> panelists receive an incentive in the form of </w:t>
      </w:r>
      <w:r w:rsidRPr="00F771E6">
        <w:rPr>
          <w:sz w:val="24"/>
        </w:rPr>
        <w:t>AmeriPoints</w:t>
      </w:r>
      <w:r w:rsidRPr="00F771E6">
        <w:rPr>
          <w:sz w:val="24"/>
        </w:rPr>
        <w:t xml:space="preserve"> that can be exchanged for money or gift cards. For this study</w:t>
      </w:r>
      <w:r w:rsidRPr="00F771E6" w:rsidR="00626018">
        <w:rPr>
          <w:sz w:val="24"/>
        </w:rPr>
        <w:t xml:space="preserve">, </w:t>
      </w:r>
      <w:r w:rsidRPr="00F771E6">
        <w:rPr>
          <w:sz w:val="24"/>
        </w:rPr>
        <w:t>AmeriPoints</w:t>
      </w:r>
      <w:r w:rsidRPr="00F771E6">
        <w:rPr>
          <w:sz w:val="24"/>
        </w:rPr>
        <w:t xml:space="preserve"> equivalent to $3</w:t>
      </w:r>
      <w:r w:rsidRPr="00F771E6" w:rsidR="2B131A65">
        <w:rPr>
          <w:sz w:val="24"/>
        </w:rPr>
        <w:t xml:space="preserve"> will be used</w:t>
      </w:r>
      <w:r w:rsidRPr="00F771E6">
        <w:rPr>
          <w:sz w:val="24"/>
        </w:rPr>
        <w:t>.</w:t>
      </w:r>
    </w:p>
    <w:p w:rsidR="00A70432" w:rsidRPr="00F771E6" w:rsidP="00A70432" w14:paraId="2301702B" w14:textId="77777777">
      <w:pPr>
        <w:ind w:left="720"/>
        <w:rPr>
          <w:sz w:val="24"/>
        </w:rPr>
      </w:pPr>
    </w:p>
    <w:p w:rsidR="00B143C6" w:rsidRPr="00F771E6" w:rsidP="1E33A097" w14:paraId="6010243A" w14:textId="2F2A83FD">
      <w:pPr>
        <w:spacing w:before="120"/>
        <w:rPr>
          <w:sz w:val="24"/>
        </w:rPr>
      </w:pPr>
      <w:r w:rsidRPr="00F771E6">
        <w:rPr>
          <w:sz w:val="24"/>
        </w:rPr>
        <w:t>The SHG panelist will be invited to complete the Survey</w:t>
      </w:r>
      <w:r w:rsidRPr="00F771E6" w:rsidR="5BAB9962">
        <w:rPr>
          <w:sz w:val="24"/>
        </w:rPr>
        <w:t xml:space="preserve"> online. </w:t>
      </w:r>
      <w:r w:rsidRPr="00F771E6" w:rsidR="104604E8">
        <w:rPr>
          <w:sz w:val="24"/>
        </w:rPr>
        <w:t xml:space="preserve">Survey </w:t>
      </w:r>
      <w:r w:rsidRPr="00F771E6" w:rsidR="5BAB9962">
        <w:rPr>
          <w:sz w:val="24"/>
        </w:rPr>
        <w:t xml:space="preserve">invitations </w:t>
      </w:r>
      <w:r w:rsidRPr="00F771E6" w:rsidR="145CEE8E">
        <w:rPr>
          <w:sz w:val="24"/>
        </w:rPr>
        <w:t>are sent primarily through email but may also be sent by phone or snail mail as needed</w:t>
      </w:r>
      <w:r w:rsidRPr="00F771E6" w:rsidR="4F760D31">
        <w:rPr>
          <w:sz w:val="24"/>
        </w:rPr>
        <w:t xml:space="preserve"> </w:t>
      </w:r>
      <w:r w:rsidRPr="00F771E6" w:rsidR="0016000E">
        <w:rPr>
          <w:sz w:val="24"/>
        </w:rPr>
        <w:t>[</w:t>
      </w:r>
      <w:r w:rsidRPr="00F771E6" w:rsidR="4F760D31">
        <w:rPr>
          <w:sz w:val="24"/>
        </w:rPr>
        <w:t>Attachment 1 (K-L)</w:t>
      </w:r>
      <w:r w:rsidRPr="00F771E6" w:rsidR="0016000E">
        <w:rPr>
          <w:sz w:val="24"/>
        </w:rPr>
        <w:t>]</w:t>
      </w:r>
      <w:r w:rsidRPr="00F771E6" w:rsidR="1BF1EA93">
        <w:rPr>
          <w:sz w:val="24"/>
        </w:rPr>
        <w:t>.</w:t>
      </w:r>
      <w:r w:rsidRPr="00F771E6" w:rsidR="145CEE8E">
        <w:rPr>
          <w:sz w:val="24"/>
        </w:rPr>
        <w:t xml:space="preserve"> </w:t>
      </w:r>
      <w:r w:rsidRPr="00F771E6" w:rsidR="4D13719E">
        <w:rPr>
          <w:sz w:val="24"/>
        </w:rPr>
        <w:t>Invitations</w:t>
      </w:r>
      <w:r w:rsidRPr="00F771E6" w:rsidR="145CEE8E">
        <w:rPr>
          <w:sz w:val="24"/>
        </w:rPr>
        <w:t xml:space="preserve"> </w:t>
      </w:r>
      <w:r w:rsidRPr="00F771E6" w:rsidR="5BAB9962">
        <w:rPr>
          <w:sz w:val="24"/>
        </w:rPr>
        <w:t xml:space="preserve">are personalized and reminders are sent 3-6 times depending on response rates. </w:t>
      </w:r>
      <w:r w:rsidRPr="00F771E6" w:rsidR="4CFAF91B">
        <w:rPr>
          <w:sz w:val="24"/>
        </w:rPr>
        <w:t>All SHG panelist receive an incentive payment for their participation</w:t>
      </w:r>
      <w:r w:rsidRPr="00F771E6" w:rsidR="5B3E407A">
        <w:rPr>
          <w:sz w:val="24"/>
        </w:rPr>
        <w:t xml:space="preserve"> of </w:t>
      </w:r>
      <w:r w:rsidRPr="00F771E6" w:rsidR="00C34D2F">
        <w:rPr>
          <w:sz w:val="24"/>
        </w:rPr>
        <w:t>$</w:t>
      </w:r>
      <w:r w:rsidRPr="00F771E6" w:rsidR="5B3E407A">
        <w:rPr>
          <w:sz w:val="24"/>
        </w:rPr>
        <w:t>45-</w:t>
      </w:r>
      <w:r w:rsidRPr="00F771E6" w:rsidR="00BF6019">
        <w:rPr>
          <w:sz w:val="24"/>
        </w:rPr>
        <w:t>$</w:t>
      </w:r>
      <w:r w:rsidRPr="00F771E6" w:rsidR="5B3E407A">
        <w:rPr>
          <w:sz w:val="24"/>
        </w:rPr>
        <w:t>55</w:t>
      </w:r>
      <w:r w:rsidRPr="00F771E6" w:rsidR="0E32E022">
        <w:rPr>
          <w:sz w:val="24"/>
        </w:rPr>
        <w:t>.</w:t>
      </w:r>
    </w:p>
    <w:p w:rsidR="007454E4" w:rsidRPr="00F771E6" w:rsidP="009D5390" w14:paraId="4769F410" w14:textId="77777777">
      <w:pPr>
        <w:spacing w:before="120"/>
        <w:rPr>
          <w:sz w:val="24"/>
        </w:rPr>
      </w:pPr>
    </w:p>
    <w:p w:rsidR="00291134" w:rsidRPr="00F771E6" w:rsidP="63CECD73" w14:paraId="0D3C6037" w14:textId="6E9CB309">
      <w:pPr>
        <w:pStyle w:val="Header4"/>
        <w:spacing w:before="120"/>
      </w:pPr>
      <w:bookmarkStart w:id="60" w:name="_Toc132315587"/>
      <w:r w:rsidRPr="00F771E6">
        <w:t>Weighting of Collected Data</w:t>
      </w:r>
      <w:bookmarkEnd w:id="60"/>
    </w:p>
    <w:p w:rsidR="00B143C6" w:rsidRPr="00F771E6" w:rsidP="00520FA3" w14:paraId="642110DA" w14:textId="392A6AD6">
      <w:pPr>
        <w:pStyle w:val="Header5"/>
      </w:pPr>
      <w:bookmarkStart w:id="61" w:name="_Toc132315588"/>
      <w:r w:rsidRPr="00F771E6">
        <w:t>AmeriSpeak</w:t>
      </w:r>
      <w:r w:rsidRPr="00F771E6">
        <w:t xml:space="preserve"> Panel Weighting</w:t>
      </w:r>
      <w:bookmarkEnd w:id="61"/>
    </w:p>
    <w:p w:rsidR="00291134" w:rsidRPr="00F771E6" w:rsidP="1E33A097" w14:paraId="2E4C9DD0" w14:textId="77777777">
      <w:pPr>
        <w:rPr>
          <w:sz w:val="24"/>
        </w:rPr>
      </w:pPr>
    </w:p>
    <w:p w:rsidR="00B143C6" w:rsidRPr="00F771E6" w:rsidP="7E3841A7" w14:paraId="6A876475" w14:textId="07E04020">
      <w:pPr>
        <w:rPr>
          <w:sz w:val="24"/>
        </w:rPr>
      </w:pPr>
      <w:r w:rsidRPr="00F771E6">
        <w:rPr>
          <w:sz w:val="24"/>
        </w:rPr>
        <w:t>AmeriSpeak</w:t>
      </w:r>
      <w:r w:rsidRPr="00F771E6">
        <w:rPr>
          <w:sz w:val="24"/>
        </w:rPr>
        <w:t xml:space="preserve"> panel weights</w:t>
      </w:r>
      <w:r w:rsidRPr="00F771E6" w:rsidR="0040396D">
        <w:rPr>
          <w:sz w:val="24"/>
        </w:rPr>
        <w:t>—</w:t>
      </w:r>
      <w:r w:rsidRPr="00F771E6">
        <w:rPr>
          <w:sz w:val="24"/>
        </w:rPr>
        <w:t>including both household-level and person-level weights</w:t>
      </w:r>
      <w:r w:rsidRPr="00F771E6" w:rsidR="0040396D">
        <w:rPr>
          <w:sz w:val="24"/>
        </w:rPr>
        <w:t>—</w:t>
      </w:r>
      <w:r w:rsidRPr="00F771E6">
        <w:rPr>
          <w:sz w:val="24"/>
        </w:rPr>
        <w:t xml:space="preserve">are developed to account for </w:t>
      </w:r>
      <w:r w:rsidRPr="00F771E6" w:rsidR="00291134">
        <w:rPr>
          <w:sz w:val="24"/>
        </w:rPr>
        <w:t xml:space="preserve">the </w:t>
      </w:r>
      <w:r w:rsidRPr="00F771E6">
        <w:rPr>
          <w:sz w:val="24"/>
        </w:rPr>
        <w:t>probability of selection of the housing unit, adjustments for unknown eligibility of the housing unit, nonresponse associated with panel recruitment, panel attrition, and nonresponse from secondary panel members</w:t>
      </w:r>
      <w:r w:rsidRPr="00F771E6" w:rsidR="00114577">
        <w:rPr>
          <w:sz w:val="24"/>
        </w:rPr>
        <w:t xml:space="preserve"> </w:t>
      </w:r>
      <w:r w:rsidRPr="00F771E6" w:rsidR="00C90642">
        <w:rPr>
          <w:sz w:val="24"/>
        </w:rPr>
        <w:t>(other eligible adults in the same household)</w:t>
      </w:r>
      <w:r w:rsidRPr="00F771E6">
        <w:rPr>
          <w:sz w:val="24"/>
        </w:rPr>
        <w:t xml:space="preserve">, as well as to include raking ratio adjustments to external population benchmarks. </w:t>
      </w:r>
      <w:r w:rsidRPr="00F771E6" w:rsidR="003A05D2">
        <w:rPr>
          <w:sz w:val="24"/>
        </w:rPr>
        <w:t>S</w:t>
      </w:r>
      <w:r w:rsidRPr="00F771E6">
        <w:rPr>
          <w:sz w:val="24"/>
        </w:rPr>
        <w:t>pecifically, the weighting steps for panel weights are as follows:</w:t>
      </w:r>
    </w:p>
    <w:p w:rsidR="00B143C6" w:rsidRPr="00F771E6" w:rsidP="7E3841A7" w14:paraId="6725D210" w14:textId="77777777">
      <w:pPr>
        <w:pStyle w:val="ListParagraph"/>
        <w:numPr>
          <w:ilvl w:val="0"/>
          <w:numId w:val="56"/>
        </w:numPr>
        <w:spacing w:line="259" w:lineRule="auto"/>
        <w:ind w:left="720"/>
        <w:rPr>
          <w:sz w:val="24"/>
        </w:rPr>
      </w:pPr>
      <w:r w:rsidRPr="00F771E6">
        <w:rPr>
          <w:sz w:val="24"/>
        </w:rPr>
        <w:t>Computation of base weights</w:t>
      </w:r>
    </w:p>
    <w:p w:rsidR="00B143C6" w:rsidRPr="00F771E6" w:rsidP="7E3841A7" w14:paraId="30F8AFCB" w14:textId="77777777">
      <w:pPr>
        <w:pStyle w:val="ListParagraph"/>
        <w:numPr>
          <w:ilvl w:val="0"/>
          <w:numId w:val="56"/>
        </w:numPr>
        <w:spacing w:line="259" w:lineRule="auto"/>
        <w:ind w:left="720"/>
        <w:rPr>
          <w:sz w:val="24"/>
        </w:rPr>
      </w:pPr>
      <w:r w:rsidRPr="00F771E6">
        <w:rPr>
          <w:sz w:val="24"/>
        </w:rPr>
        <w:t>Adjustment for unknown eligibility</w:t>
      </w:r>
    </w:p>
    <w:p w:rsidR="00B143C6" w:rsidRPr="00F771E6" w:rsidP="7E3841A7" w14:paraId="4F7CBB83" w14:textId="77777777">
      <w:pPr>
        <w:pStyle w:val="ListParagraph"/>
        <w:numPr>
          <w:ilvl w:val="0"/>
          <w:numId w:val="56"/>
        </w:numPr>
        <w:spacing w:line="259" w:lineRule="auto"/>
        <w:ind w:left="720"/>
        <w:rPr>
          <w:sz w:val="24"/>
        </w:rPr>
      </w:pPr>
      <w:r w:rsidRPr="00F771E6">
        <w:rPr>
          <w:sz w:val="24"/>
        </w:rPr>
        <w:t>Adjustment for household nonresponse</w:t>
      </w:r>
    </w:p>
    <w:p w:rsidR="00B143C6" w:rsidRPr="00F771E6" w:rsidP="7E3841A7" w14:paraId="7F327657" w14:textId="00C157AB">
      <w:pPr>
        <w:pStyle w:val="ListParagraph"/>
        <w:numPr>
          <w:ilvl w:val="0"/>
          <w:numId w:val="56"/>
        </w:numPr>
        <w:spacing w:line="259" w:lineRule="auto"/>
        <w:ind w:left="720"/>
        <w:rPr>
          <w:sz w:val="24"/>
        </w:rPr>
      </w:pPr>
      <w:r w:rsidRPr="00F771E6">
        <w:rPr>
          <w:sz w:val="24"/>
        </w:rPr>
        <w:t>Adjustment to household population totals</w:t>
      </w:r>
      <w:r w:rsidRPr="00F771E6" w:rsidR="0040396D">
        <w:rPr>
          <w:sz w:val="24"/>
        </w:rPr>
        <w:t xml:space="preserve"> to</w:t>
      </w:r>
      <w:r w:rsidRPr="00F771E6">
        <w:rPr>
          <w:sz w:val="24"/>
        </w:rPr>
        <w:t xml:space="preserve"> yield the final household-level panel </w:t>
      </w:r>
      <w:r w:rsidRPr="00F771E6">
        <w:rPr>
          <w:sz w:val="24"/>
        </w:rPr>
        <w:t>weight</w:t>
      </w:r>
    </w:p>
    <w:p w:rsidR="00B143C6" w:rsidRPr="00F771E6" w:rsidP="7E3841A7" w14:paraId="4DF2DB12" w14:textId="77777777">
      <w:pPr>
        <w:pStyle w:val="ListParagraph"/>
        <w:numPr>
          <w:ilvl w:val="0"/>
          <w:numId w:val="56"/>
        </w:numPr>
        <w:spacing w:line="259" w:lineRule="auto"/>
        <w:ind w:left="720"/>
        <w:rPr>
          <w:sz w:val="24"/>
        </w:rPr>
      </w:pPr>
      <w:r w:rsidRPr="00F771E6">
        <w:rPr>
          <w:sz w:val="24"/>
        </w:rPr>
        <w:t>Initial person-level weight</w:t>
      </w:r>
    </w:p>
    <w:p w:rsidR="00B143C6" w:rsidRPr="00F771E6" w:rsidP="7E3841A7" w14:paraId="78CB17EE" w14:textId="77777777">
      <w:pPr>
        <w:pStyle w:val="ListParagraph"/>
        <w:numPr>
          <w:ilvl w:val="0"/>
          <w:numId w:val="56"/>
        </w:numPr>
        <w:spacing w:line="259" w:lineRule="auto"/>
        <w:ind w:left="720"/>
        <w:rPr>
          <w:sz w:val="24"/>
        </w:rPr>
      </w:pPr>
      <w:r w:rsidRPr="00F771E6">
        <w:rPr>
          <w:sz w:val="24"/>
        </w:rPr>
        <w:t xml:space="preserve">Adjustment for nonresponse associated with panel </w:t>
      </w:r>
      <w:r w:rsidRPr="00F771E6">
        <w:rPr>
          <w:sz w:val="24"/>
        </w:rPr>
        <w:t>members</w:t>
      </w:r>
    </w:p>
    <w:p w:rsidR="00B143C6" w:rsidRPr="00F771E6" w:rsidP="7E3841A7" w14:paraId="2261EFDC" w14:textId="3F9DAB34">
      <w:pPr>
        <w:pStyle w:val="ListParagraph"/>
        <w:numPr>
          <w:ilvl w:val="0"/>
          <w:numId w:val="56"/>
        </w:numPr>
        <w:spacing w:line="259" w:lineRule="auto"/>
        <w:ind w:left="720"/>
        <w:rPr>
          <w:sz w:val="24"/>
        </w:rPr>
      </w:pPr>
      <w:r w:rsidRPr="00F771E6">
        <w:rPr>
          <w:sz w:val="24"/>
        </w:rPr>
        <w:t>Raking ratio adjustment to person-level population totals</w:t>
      </w:r>
      <w:r w:rsidRPr="00F771E6" w:rsidR="0040396D">
        <w:rPr>
          <w:sz w:val="24"/>
        </w:rPr>
        <w:t xml:space="preserve"> to</w:t>
      </w:r>
      <w:r w:rsidRPr="00F771E6">
        <w:rPr>
          <w:sz w:val="24"/>
        </w:rPr>
        <w:t xml:space="preserve"> yield the final person-level panel </w:t>
      </w:r>
      <w:r w:rsidRPr="00F771E6">
        <w:rPr>
          <w:sz w:val="24"/>
        </w:rPr>
        <w:t>weight</w:t>
      </w:r>
    </w:p>
    <w:p w:rsidR="003813B8" w:rsidRPr="00F771E6" w:rsidP="1E045C85" w14:paraId="1FAF8842" w14:textId="5DE2FE4C"/>
    <w:p w:rsidR="00B143C6" w:rsidRPr="00F771E6" w:rsidP="00B143C6" w14:paraId="140D841D" w14:textId="78D0F4D2">
      <w:pPr>
        <w:rPr>
          <w:sz w:val="24"/>
        </w:rPr>
      </w:pPr>
      <w:r w:rsidRPr="00F771E6">
        <w:rPr>
          <w:b/>
          <w:sz w:val="24"/>
        </w:rPr>
        <w:t>Base Weights.</w:t>
      </w:r>
      <w:r w:rsidRPr="00F771E6">
        <w:rPr>
          <w:sz w:val="24"/>
        </w:rPr>
        <w:t xml:space="preserve"> </w:t>
      </w:r>
      <w:r w:rsidRPr="00F771E6">
        <w:rPr>
          <w:sz w:val="24"/>
        </w:rPr>
        <w:t>AmeriSpeak</w:t>
      </w:r>
      <w:r w:rsidRPr="00F771E6">
        <w:rPr>
          <w:sz w:val="24"/>
        </w:rPr>
        <w:t xml:space="preserve"> annual recruitments use a stratified random sample of housing units selected from the NORC National Frame, as well as </w:t>
      </w:r>
      <w:r w:rsidRPr="00F771E6" w:rsidR="00582199">
        <w:rPr>
          <w:sz w:val="24"/>
        </w:rPr>
        <w:t>address-based sampling (</w:t>
      </w:r>
      <w:r w:rsidRPr="00F771E6">
        <w:rPr>
          <w:sz w:val="24"/>
        </w:rPr>
        <w:t>ABS</w:t>
      </w:r>
      <w:r w:rsidRPr="00F771E6" w:rsidR="00582199">
        <w:rPr>
          <w:sz w:val="24"/>
        </w:rPr>
        <w:t>)</w:t>
      </w:r>
      <w:r w:rsidRPr="00F771E6">
        <w:rPr>
          <w:sz w:val="24"/>
        </w:rPr>
        <w:t xml:space="preserve"> frames. Initial base weights are calculated as the inverse of probability of selection of the housing units for the combined samples, currently including samples selected from 2014 to 2022. In most years, nonrespondent households to panel recruitment are subsampled for NRFU. The subsampled housing units have their initial base weights adjusted to account for NRFU subsampling. </w:t>
      </w:r>
      <w:r w:rsidRPr="00F771E6" w:rsidR="00994E86">
        <w:rPr>
          <w:sz w:val="24"/>
        </w:rPr>
        <w:t>T</w:t>
      </w:r>
      <w:r w:rsidRPr="00F771E6">
        <w:rPr>
          <w:sz w:val="24"/>
        </w:rPr>
        <w:t xml:space="preserve">he combined adjustments correspond to the inverse of </w:t>
      </w:r>
      <w:r w:rsidRPr="00F771E6" w:rsidR="00994E86">
        <w:rPr>
          <w:sz w:val="24"/>
        </w:rPr>
        <w:t xml:space="preserve">the </w:t>
      </w:r>
      <w:r w:rsidRPr="00F771E6">
        <w:rPr>
          <w:sz w:val="24"/>
        </w:rPr>
        <w:t xml:space="preserve">probability of selection and the subsampling adjustment </w:t>
      </w:r>
      <w:r w:rsidRPr="00F771E6" w:rsidR="00F95A98">
        <w:rPr>
          <w:sz w:val="24"/>
        </w:rPr>
        <w:t>is used to generate the base weight</w:t>
      </w:r>
      <w:r w:rsidRPr="00F771E6" w:rsidR="20E57029">
        <w:rPr>
          <w:sz w:val="24"/>
        </w:rPr>
        <w:t>.</w:t>
      </w:r>
    </w:p>
    <w:p w:rsidR="00B143C6" w:rsidRPr="00F771E6" w:rsidP="00B143C6" w14:paraId="6591FD9C" w14:textId="77777777">
      <w:pPr>
        <w:pStyle w:val="ListParagraph"/>
        <w:ind w:left="792"/>
        <w:rPr>
          <w:sz w:val="24"/>
        </w:rPr>
      </w:pPr>
    </w:p>
    <w:p w:rsidR="00B143C6" w:rsidRPr="00F771E6" w:rsidP="00B143C6" w14:paraId="1EF88D2C" w14:textId="3D48822E">
      <w:pPr>
        <w:rPr>
          <w:sz w:val="24"/>
        </w:rPr>
      </w:pPr>
      <w:r w:rsidRPr="00F771E6">
        <w:rPr>
          <w:b/>
          <w:sz w:val="24"/>
        </w:rPr>
        <w:t>Adjustment for Unknown Eligibility.</w:t>
      </w:r>
      <w:r w:rsidRPr="00F771E6">
        <w:rPr>
          <w:sz w:val="24"/>
        </w:rPr>
        <w:t xml:space="preserve"> </w:t>
      </w:r>
      <w:r w:rsidRPr="00F771E6">
        <w:rPr>
          <w:sz w:val="24"/>
        </w:rPr>
        <w:t>AmeriSpeak</w:t>
      </w:r>
      <w:r w:rsidRPr="00F771E6">
        <w:rPr>
          <w:sz w:val="24"/>
        </w:rPr>
        <w:t xml:space="preserve"> uses a weighting class approach to adjust the base weights for housing units with known eligibility to account for housing units with unknown eligibility. To create the adjustment cells under the weighting class approach, we use sample design variables such as sampling strata, recruitment year, and tract-level information of household characteristics obtained from the 5-year American Community Survey (ACS) and Tract-Level Planning Database. Within each adjustment cell, base weights for housing units with known eligibility are adjusted to represent all housing units</w:t>
      </w:r>
      <w:r w:rsidRPr="00F771E6" w:rsidR="009748C0">
        <w:rPr>
          <w:sz w:val="24"/>
        </w:rPr>
        <w:t>.</w:t>
      </w:r>
    </w:p>
    <w:p w:rsidR="00B143C6" w:rsidRPr="00F771E6" w:rsidP="00B143C6" w14:paraId="404C9A57" w14:textId="77777777">
      <w:pPr>
        <w:pStyle w:val="ListParagraph"/>
        <w:ind w:left="792"/>
        <w:rPr>
          <w:sz w:val="24"/>
        </w:rPr>
      </w:pPr>
    </w:p>
    <w:p w:rsidR="00B143C6" w:rsidRPr="00F771E6" w:rsidP="6A42C9C6" w14:paraId="28518EEE" w14:textId="404C2784">
      <w:pPr>
        <w:rPr>
          <w:sz w:val="24"/>
        </w:rPr>
      </w:pPr>
      <w:r w:rsidRPr="00F771E6">
        <w:rPr>
          <w:b/>
          <w:sz w:val="24"/>
        </w:rPr>
        <w:t xml:space="preserve">Household </w:t>
      </w:r>
      <w:r w:rsidRPr="00F771E6" w:rsidR="00BB2FEA">
        <w:rPr>
          <w:b/>
          <w:sz w:val="24"/>
        </w:rPr>
        <w:t>Nonresponse Adjustment</w:t>
      </w:r>
      <w:r w:rsidRPr="00F771E6" w:rsidR="062C712A">
        <w:rPr>
          <w:b/>
          <w:bCs/>
          <w:sz w:val="24"/>
        </w:rPr>
        <w:t>.</w:t>
      </w:r>
      <w:r w:rsidRPr="00F771E6" w:rsidR="062C712A">
        <w:rPr>
          <w:sz w:val="24"/>
        </w:rPr>
        <w:t xml:space="preserve"> The</w:t>
      </w:r>
      <w:r w:rsidRPr="00F771E6" w:rsidR="37B30E5C">
        <w:rPr>
          <w:sz w:val="24"/>
        </w:rPr>
        <w:t xml:space="preserve"> adjustment </w:t>
      </w:r>
      <w:r w:rsidRPr="00F771E6">
        <w:rPr>
          <w:sz w:val="24"/>
        </w:rPr>
        <w:t>compensate</w:t>
      </w:r>
      <w:r w:rsidRPr="00F771E6" w:rsidR="000654EC">
        <w:rPr>
          <w:sz w:val="24"/>
        </w:rPr>
        <w:t>s</w:t>
      </w:r>
      <w:r w:rsidRPr="00F771E6">
        <w:rPr>
          <w:sz w:val="24"/>
        </w:rPr>
        <w:t xml:space="preserve"> for eligible households that did not complete the recruitment </w:t>
      </w:r>
      <w:r w:rsidRPr="00F771E6" w:rsidR="062C712A">
        <w:rPr>
          <w:sz w:val="24"/>
        </w:rPr>
        <w:t>S</w:t>
      </w:r>
      <w:r w:rsidRPr="00F771E6" w:rsidR="37B30E5C">
        <w:rPr>
          <w:sz w:val="24"/>
        </w:rPr>
        <w:t>urvey.</w:t>
      </w:r>
      <w:r w:rsidRPr="00F771E6">
        <w:rPr>
          <w:sz w:val="24"/>
        </w:rPr>
        <w:t xml:space="preserve"> Furthermore, panel attrition could result in some household members being withdrawn from the panel. For purposes of weighting, if no other adult in the household belongs to the panel after an adult is withdrawn from the panel, we consider the household as a nonrespondent household for purposes of weighting. </w:t>
      </w:r>
      <w:r w:rsidRPr="00F771E6">
        <w:rPr>
          <w:sz w:val="24"/>
        </w:rPr>
        <w:t>AmeriSpeak</w:t>
      </w:r>
      <w:r w:rsidRPr="00F771E6">
        <w:rPr>
          <w:sz w:val="24"/>
        </w:rPr>
        <w:t xml:space="preserve"> uses a weighting class approach to adjust the weights from the previous step for household nonresponse. The adjustment cells under the weighting class approach are created </w:t>
      </w:r>
      <w:r w:rsidRPr="00F771E6" w:rsidR="003D2ED1">
        <w:rPr>
          <w:sz w:val="24"/>
        </w:rPr>
        <w:t xml:space="preserve">in </w:t>
      </w:r>
      <w:r w:rsidRPr="00F771E6">
        <w:rPr>
          <w:sz w:val="24"/>
        </w:rPr>
        <w:t xml:space="preserve">the same </w:t>
      </w:r>
      <w:r w:rsidRPr="00F771E6" w:rsidR="295CD094">
        <w:rPr>
          <w:sz w:val="24"/>
        </w:rPr>
        <w:t>way</w:t>
      </w:r>
      <w:r w:rsidRPr="00F771E6">
        <w:rPr>
          <w:sz w:val="24"/>
        </w:rPr>
        <w:t xml:space="preserve"> as described </w:t>
      </w:r>
      <w:r w:rsidRPr="00F771E6" w:rsidR="295CD094">
        <w:rPr>
          <w:sz w:val="24"/>
        </w:rPr>
        <w:t>earlier</w:t>
      </w:r>
      <w:r w:rsidRPr="00F771E6" w:rsidR="37B30E5C">
        <w:rPr>
          <w:sz w:val="24"/>
        </w:rPr>
        <w:t>.</w:t>
      </w:r>
      <w:r w:rsidRPr="00F771E6">
        <w:rPr>
          <w:sz w:val="24"/>
        </w:rPr>
        <w:t xml:space="preserve"> </w:t>
      </w:r>
      <w:r w:rsidRPr="00F771E6" w:rsidR="757189DB">
        <w:rPr>
          <w:sz w:val="24"/>
        </w:rPr>
        <w:t>W</w:t>
      </w:r>
      <w:r w:rsidRPr="00F771E6" w:rsidR="4C7A4133">
        <w:rPr>
          <w:sz w:val="24"/>
        </w:rPr>
        <w:t>ithin</w:t>
      </w:r>
      <w:r w:rsidRPr="00F771E6">
        <w:rPr>
          <w:sz w:val="24"/>
        </w:rPr>
        <w:t xml:space="preserve"> each adjustment cell, weights from the previous step for eligible respondent households are adjusted to represent</w:t>
      </w:r>
      <w:r w:rsidRPr="00F771E6" w:rsidR="009D1541">
        <w:rPr>
          <w:sz w:val="24"/>
        </w:rPr>
        <w:t xml:space="preserve"> all eligible households.</w:t>
      </w:r>
    </w:p>
    <w:p w:rsidR="00B34479" w:rsidRPr="00F771E6" w:rsidP="6A42C9C6" w14:paraId="6AD85CF1" w14:textId="77777777">
      <w:pPr>
        <w:rPr>
          <w:sz w:val="24"/>
        </w:rPr>
      </w:pPr>
    </w:p>
    <w:p w:rsidR="00B143C6" w:rsidRPr="00F771E6" w:rsidP="00B143C6" w14:paraId="0EE9BF9B" w14:textId="4416329A">
      <w:pPr>
        <w:rPr>
          <w:sz w:val="24"/>
        </w:rPr>
      </w:pPr>
      <w:r w:rsidRPr="00F771E6">
        <w:rPr>
          <w:b/>
          <w:sz w:val="24"/>
        </w:rPr>
        <w:t>Adjustment to Household Population Control Totals.</w:t>
      </w:r>
      <w:r w:rsidRPr="00F771E6">
        <w:rPr>
          <w:sz w:val="24"/>
        </w:rPr>
        <w:t xml:space="preserve"> </w:t>
      </w:r>
      <w:r w:rsidRPr="00F771E6" w:rsidR="00AE6885">
        <w:rPr>
          <w:sz w:val="24"/>
        </w:rPr>
        <w:t xml:space="preserve">The final household level weight is </w:t>
      </w:r>
      <w:r w:rsidRPr="00F771E6" w:rsidR="00AE6885">
        <w:rPr>
          <w:sz w:val="24"/>
        </w:rPr>
        <w:t xml:space="preserve">developed by applying a ratio adjustment. </w:t>
      </w:r>
      <w:bookmarkStart w:id="62" w:name="OLE_LINK19"/>
      <w:r w:rsidRPr="00F771E6" w:rsidR="38DEC84B">
        <w:rPr>
          <w:sz w:val="24"/>
        </w:rPr>
        <w:t>F</w:t>
      </w:r>
      <w:r w:rsidRPr="00F771E6" w:rsidR="53255BAF">
        <w:rPr>
          <w:sz w:val="24"/>
        </w:rPr>
        <w:t>or</w:t>
      </w:r>
      <w:r w:rsidRPr="00F771E6" w:rsidR="37B30E5C">
        <w:rPr>
          <w:sz w:val="24"/>
        </w:rPr>
        <w:t xml:space="preserve"> each </w:t>
      </w:r>
      <w:r w:rsidRPr="00F771E6" w:rsidR="00D2150C">
        <w:rPr>
          <w:sz w:val="24"/>
        </w:rPr>
        <w:t>Census division</w:t>
      </w:r>
      <w:r w:rsidRPr="00F771E6" w:rsidR="00893546">
        <w:rPr>
          <w:sz w:val="24"/>
        </w:rPr>
        <w:t>,</w:t>
      </w:r>
      <w:r w:rsidRPr="00F771E6">
        <w:rPr>
          <w:sz w:val="24"/>
        </w:rPr>
        <w:t xml:space="preserve"> </w:t>
      </w:r>
      <w:bookmarkEnd w:id="62"/>
      <w:r w:rsidRPr="00F771E6" w:rsidR="00C03652">
        <w:rPr>
          <w:sz w:val="24"/>
        </w:rPr>
        <w:t xml:space="preserve">the </w:t>
      </w:r>
      <w:r w:rsidRPr="00F771E6" w:rsidR="00B152E0">
        <w:rPr>
          <w:sz w:val="24"/>
        </w:rPr>
        <w:t>weights after the household nonresponse adjustment</w:t>
      </w:r>
      <w:r w:rsidRPr="00F771E6">
        <w:rPr>
          <w:sz w:val="24"/>
        </w:rPr>
        <w:t xml:space="preserve"> </w:t>
      </w:r>
      <w:r w:rsidRPr="00F771E6" w:rsidR="001C6E5E">
        <w:rPr>
          <w:sz w:val="24"/>
        </w:rPr>
        <w:t xml:space="preserve">are adjusted </w:t>
      </w:r>
      <w:r w:rsidRPr="00F771E6" w:rsidR="008F1D5E">
        <w:rPr>
          <w:sz w:val="24"/>
        </w:rPr>
        <w:t xml:space="preserve">such that </w:t>
      </w:r>
      <w:r w:rsidRPr="00F771E6" w:rsidR="001C156B">
        <w:rPr>
          <w:sz w:val="24"/>
        </w:rPr>
        <w:t>the sum of the weight</w:t>
      </w:r>
      <w:r w:rsidRPr="00F771E6" w:rsidR="00253D19">
        <w:rPr>
          <w:sz w:val="24"/>
        </w:rPr>
        <w:t xml:space="preserve"> equals </w:t>
      </w:r>
      <w:r w:rsidRPr="00F771E6">
        <w:rPr>
          <w:sz w:val="24"/>
        </w:rPr>
        <w:t xml:space="preserve">the total number of households in the division based on the most recent Current Population Survey </w:t>
      </w:r>
      <w:r w:rsidRPr="00F771E6" w:rsidR="00CE168B">
        <w:rPr>
          <w:sz w:val="24"/>
        </w:rPr>
        <w:t>(CPS)</w:t>
      </w:r>
      <w:r w:rsidRPr="00F771E6" w:rsidR="005668CE">
        <w:rPr>
          <w:sz w:val="24"/>
        </w:rPr>
        <w:t xml:space="preserve"> data</w:t>
      </w:r>
      <w:r w:rsidRPr="00F771E6" w:rsidR="00B34479">
        <w:rPr>
          <w:sz w:val="24"/>
        </w:rPr>
        <w:t>.</w:t>
      </w:r>
    </w:p>
    <w:p w:rsidR="00B143C6" w:rsidRPr="00F771E6" w:rsidP="00B143C6" w14:paraId="38684D30" w14:textId="77777777">
      <w:pPr>
        <w:pStyle w:val="ListParagraph"/>
        <w:ind w:left="792"/>
        <w:rPr>
          <w:sz w:val="24"/>
        </w:rPr>
      </w:pPr>
    </w:p>
    <w:p w:rsidR="00B143C6" w:rsidRPr="00F771E6" w:rsidP="00B143C6" w14:paraId="52AFCDCB" w14:textId="464B2DE9">
      <w:pPr>
        <w:rPr>
          <w:sz w:val="24"/>
        </w:rPr>
      </w:pPr>
      <w:r w:rsidRPr="00F771E6">
        <w:rPr>
          <w:b/>
          <w:sz w:val="24"/>
        </w:rPr>
        <w:t>Person-</w:t>
      </w:r>
      <w:r w:rsidRPr="00F771E6" w:rsidR="00AD5CA4">
        <w:rPr>
          <w:b/>
          <w:bCs/>
          <w:sz w:val="24"/>
        </w:rPr>
        <w:t>L</w:t>
      </w:r>
      <w:r w:rsidRPr="00F771E6">
        <w:rPr>
          <w:b/>
          <w:sz w:val="24"/>
        </w:rPr>
        <w:t>evel</w:t>
      </w:r>
      <w:r w:rsidRPr="00F771E6" w:rsidR="00AD5CA4">
        <w:rPr>
          <w:b/>
          <w:bCs/>
          <w:sz w:val="24"/>
        </w:rPr>
        <w:t xml:space="preserve"> N</w:t>
      </w:r>
      <w:r w:rsidRPr="00F771E6">
        <w:rPr>
          <w:b/>
          <w:sz w:val="24"/>
        </w:rPr>
        <w:t xml:space="preserve">onresponse </w:t>
      </w:r>
      <w:r w:rsidRPr="00F771E6" w:rsidR="00AD5CA4">
        <w:rPr>
          <w:b/>
          <w:bCs/>
          <w:sz w:val="24"/>
        </w:rPr>
        <w:t>A</w:t>
      </w:r>
      <w:r w:rsidRPr="00F771E6">
        <w:rPr>
          <w:b/>
          <w:sz w:val="24"/>
        </w:rPr>
        <w:t>djustment.</w:t>
      </w:r>
      <w:r w:rsidRPr="00F771E6">
        <w:rPr>
          <w:sz w:val="24"/>
        </w:rPr>
        <w:t xml:space="preserve"> The primary panel member identifies and provides contact information for other eligible adults in the same household; subsequently, the</w:t>
      </w:r>
      <w:r w:rsidRPr="00F771E6" w:rsidR="00D44DE6">
        <w:rPr>
          <w:sz w:val="24"/>
        </w:rPr>
        <w:t xml:space="preserve"> </w:t>
      </w:r>
      <w:r w:rsidRPr="00F771E6">
        <w:rPr>
          <w:sz w:val="24"/>
        </w:rPr>
        <w:t xml:space="preserve">eligible adults from the same household are contacted and asked to complete the recruitment </w:t>
      </w:r>
      <w:r w:rsidRPr="00F771E6" w:rsidR="6B685741">
        <w:rPr>
          <w:sz w:val="24"/>
        </w:rPr>
        <w:t>S</w:t>
      </w:r>
      <w:r w:rsidRPr="00F771E6" w:rsidR="37B30E5C">
        <w:rPr>
          <w:sz w:val="24"/>
        </w:rPr>
        <w:t>urvey.</w:t>
      </w:r>
      <w:r w:rsidRPr="00F771E6">
        <w:rPr>
          <w:sz w:val="24"/>
        </w:rPr>
        <w:t xml:space="preserve"> Th</w:t>
      </w:r>
      <w:r w:rsidRPr="00F771E6" w:rsidR="00D44DE6">
        <w:rPr>
          <w:sz w:val="24"/>
        </w:rPr>
        <w:t xml:space="preserve">e </w:t>
      </w:r>
      <w:r w:rsidRPr="00F771E6" w:rsidR="6B685741">
        <w:rPr>
          <w:sz w:val="24"/>
        </w:rPr>
        <w:t>adjustment</w:t>
      </w:r>
      <w:r w:rsidRPr="00F771E6">
        <w:rPr>
          <w:sz w:val="24"/>
        </w:rPr>
        <w:t xml:space="preserve"> compensates for nonresponse due to the following:</w:t>
      </w:r>
    </w:p>
    <w:p w:rsidR="00B143C6" w:rsidRPr="00F771E6" w:rsidP="00B143C6" w14:paraId="3D76C016" w14:textId="4A42BE83">
      <w:pPr>
        <w:pStyle w:val="ListParagraph"/>
        <w:numPr>
          <w:ilvl w:val="0"/>
          <w:numId w:val="43"/>
        </w:numPr>
        <w:rPr>
          <w:sz w:val="24"/>
        </w:rPr>
      </w:pPr>
      <w:r w:rsidRPr="00F771E6">
        <w:rPr>
          <w:sz w:val="24"/>
        </w:rPr>
        <w:t xml:space="preserve">No contact information is available for </w:t>
      </w:r>
      <w:r w:rsidRPr="00F771E6" w:rsidR="3D9E5A67">
        <w:rPr>
          <w:sz w:val="24"/>
        </w:rPr>
        <w:t>e</w:t>
      </w:r>
      <w:r w:rsidRPr="00F771E6" w:rsidR="37B30E5C">
        <w:rPr>
          <w:sz w:val="24"/>
        </w:rPr>
        <w:t>ligible</w:t>
      </w:r>
      <w:r w:rsidRPr="00F771E6">
        <w:rPr>
          <w:sz w:val="24"/>
        </w:rPr>
        <w:t xml:space="preserve"> adults in the same household as the primary panel member </w:t>
      </w:r>
      <w:r w:rsidRPr="00F771E6" w:rsidR="00AC064A">
        <w:rPr>
          <w:sz w:val="24"/>
        </w:rPr>
        <w:t xml:space="preserve">contacted for </w:t>
      </w:r>
      <w:r w:rsidRPr="00F771E6" w:rsidR="4D52BDEC">
        <w:rPr>
          <w:sz w:val="24"/>
        </w:rPr>
        <w:t>recruitment</w:t>
      </w:r>
    </w:p>
    <w:p w:rsidR="00B143C6" w:rsidRPr="00F771E6" w:rsidP="00B143C6" w14:paraId="0FB3CF95" w14:textId="6A5B153A">
      <w:pPr>
        <w:pStyle w:val="ListParagraph"/>
        <w:numPr>
          <w:ilvl w:val="0"/>
          <w:numId w:val="43"/>
        </w:numPr>
        <w:rPr>
          <w:sz w:val="24"/>
        </w:rPr>
      </w:pPr>
      <w:r w:rsidRPr="00F771E6">
        <w:rPr>
          <w:sz w:val="24"/>
        </w:rPr>
        <w:t xml:space="preserve">Recruitment Survey not completed by </w:t>
      </w:r>
      <w:r w:rsidRPr="00F771E6" w:rsidR="4D52BDEC">
        <w:rPr>
          <w:sz w:val="24"/>
        </w:rPr>
        <w:t>e</w:t>
      </w:r>
      <w:r w:rsidRPr="00F771E6" w:rsidR="37B30E5C">
        <w:rPr>
          <w:sz w:val="24"/>
        </w:rPr>
        <w:t>ligible</w:t>
      </w:r>
      <w:r w:rsidRPr="00F771E6">
        <w:rPr>
          <w:sz w:val="24"/>
        </w:rPr>
        <w:t xml:space="preserve"> adults in the same household as the primary panel </w:t>
      </w:r>
      <w:r w:rsidRPr="00F771E6">
        <w:rPr>
          <w:sz w:val="24"/>
        </w:rPr>
        <w:t>member</w:t>
      </w:r>
    </w:p>
    <w:p w:rsidR="00B143C6" w:rsidRPr="00F771E6" w:rsidP="00B143C6" w14:paraId="002F3477" w14:textId="3EBAFACB">
      <w:pPr>
        <w:pStyle w:val="ListParagraph"/>
        <w:numPr>
          <w:ilvl w:val="0"/>
          <w:numId w:val="43"/>
        </w:numPr>
        <w:rPr>
          <w:sz w:val="24"/>
        </w:rPr>
      </w:pPr>
      <w:r w:rsidRPr="00F771E6">
        <w:rPr>
          <w:sz w:val="24"/>
        </w:rPr>
        <w:t xml:space="preserve">Withdrawal </w:t>
      </w:r>
      <w:r w:rsidRPr="00F771E6" w:rsidR="00DC4BD6">
        <w:rPr>
          <w:sz w:val="24"/>
        </w:rPr>
        <w:t xml:space="preserve">from the panel </w:t>
      </w:r>
      <w:r w:rsidRPr="00F771E6">
        <w:rPr>
          <w:sz w:val="24"/>
        </w:rPr>
        <w:t xml:space="preserve">when at least one other adult in the same household continued to be an active panel </w:t>
      </w:r>
      <w:r w:rsidRPr="00F771E6">
        <w:rPr>
          <w:sz w:val="24"/>
        </w:rPr>
        <w:t>member</w:t>
      </w:r>
    </w:p>
    <w:p w:rsidR="00F316BE" w:rsidRPr="00F771E6" w:rsidP="00B143C6" w14:paraId="4AC1874C" w14:textId="77777777">
      <w:pPr>
        <w:rPr>
          <w:sz w:val="24"/>
        </w:rPr>
      </w:pPr>
    </w:p>
    <w:p w:rsidR="00B143C6" w:rsidRPr="00F771E6" w:rsidP="00B143C6" w14:paraId="2DFC6896" w14:textId="0C0A93E1">
      <w:pPr>
        <w:rPr>
          <w:sz w:val="24"/>
        </w:rPr>
      </w:pPr>
      <w:r w:rsidRPr="00F771E6">
        <w:rPr>
          <w:sz w:val="24"/>
        </w:rPr>
        <w:t xml:space="preserve">A weighting class approach </w:t>
      </w:r>
      <w:r w:rsidRPr="00F771E6" w:rsidR="00D57A8C">
        <w:rPr>
          <w:sz w:val="24"/>
        </w:rPr>
        <w:t xml:space="preserve">is used </w:t>
      </w:r>
      <w:r w:rsidRPr="00F771E6">
        <w:rPr>
          <w:sz w:val="24"/>
        </w:rPr>
        <w:t xml:space="preserve">to adjust the weights from the previous step for eligible respondents to account for eligible nonrespondents. In addition to the household-level variables used earlier, age group and sex are also used to support </w:t>
      </w:r>
      <w:r w:rsidRPr="00F771E6" w:rsidR="37B30E5C">
        <w:rPr>
          <w:sz w:val="24"/>
        </w:rPr>
        <w:t>th</w:t>
      </w:r>
      <w:r w:rsidRPr="00F771E6" w:rsidR="7987F877">
        <w:rPr>
          <w:sz w:val="24"/>
        </w:rPr>
        <w:t>e</w:t>
      </w:r>
      <w:r w:rsidRPr="00F771E6">
        <w:rPr>
          <w:sz w:val="24"/>
        </w:rPr>
        <w:t xml:space="preserve"> person-level nonresponse adjustment. </w:t>
      </w:r>
    </w:p>
    <w:p w:rsidR="00B143C6" w:rsidRPr="00F771E6" w:rsidP="00B143C6" w14:paraId="4745148A" w14:textId="77777777">
      <w:pPr>
        <w:pStyle w:val="ListParagraph"/>
        <w:ind w:left="792"/>
        <w:rPr>
          <w:sz w:val="24"/>
        </w:rPr>
      </w:pPr>
    </w:p>
    <w:p w:rsidR="00B143C6" w:rsidRPr="00F771E6" w:rsidP="1E045C85" w14:paraId="61BD11B6" w14:textId="07DDF66A">
      <w:pPr>
        <w:rPr>
          <w:sz w:val="24"/>
        </w:rPr>
      </w:pPr>
      <w:r w:rsidRPr="00F771E6">
        <w:rPr>
          <w:b/>
          <w:sz w:val="24"/>
        </w:rPr>
        <w:t>Raking Adjustment to Derive Final Person-Level Panel Weights.</w:t>
      </w:r>
      <w:r w:rsidRPr="00F771E6">
        <w:rPr>
          <w:sz w:val="24"/>
        </w:rPr>
        <w:t xml:space="preserve"> </w:t>
      </w:r>
      <w:r w:rsidRPr="00F771E6" w:rsidR="37B30E5C">
        <w:rPr>
          <w:sz w:val="24"/>
        </w:rPr>
        <w:t xml:space="preserve">The </w:t>
      </w:r>
      <w:r w:rsidRPr="00F771E6" w:rsidR="69501920">
        <w:rPr>
          <w:sz w:val="24"/>
        </w:rPr>
        <w:t>last</w:t>
      </w:r>
      <w:r w:rsidRPr="00F771E6">
        <w:rPr>
          <w:sz w:val="24"/>
        </w:rPr>
        <w:t xml:space="preserve"> step in deriving person-level weights for the panel is the raking adjustment to person-level population totals obtained from CPS, </w:t>
      </w:r>
      <w:r w:rsidRPr="00F771E6" w:rsidR="4C7A4133">
        <w:rPr>
          <w:sz w:val="24"/>
        </w:rPr>
        <w:t>A</w:t>
      </w:r>
      <w:r w:rsidRPr="00F771E6" w:rsidR="4E78BA00">
        <w:rPr>
          <w:sz w:val="24"/>
        </w:rPr>
        <w:t>CS</w:t>
      </w:r>
      <w:r w:rsidRPr="00F771E6">
        <w:rPr>
          <w:sz w:val="24"/>
        </w:rPr>
        <w:t>, and N</w:t>
      </w:r>
      <w:r w:rsidRPr="00F771E6" w:rsidR="00ED343B">
        <w:rPr>
          <w:sz w:val="24"/>
        </w:rPr>
        <w:t xml:space="preserve">ational </w:t>
      </w:r>
      <w:r w:rsidRPr="00F771E6">
        <w:rPr>
          <w:sz w:val="24"/>
        </w:rPr>
        <w:t>H</w:t>
      </w:r>
      <w:r w:rsidRPr="00F771E6" w:rsidR="00ED343B">
        <w:rPr>
          <w:sz w:val="24"/>
        </w:rPr>
        <w:t xml:space="preserve">ealth </w:t>
      </w:r>
      <w:r w:rsidRPr="00F771E6">
        <w:rPr>
          <w:sz w:val="24"/>
        </w:rPr>
        <w:t>I</w:t>
      </w:r>
      <w:r w:rsidRPr="00F771E6" w:rsidR="00ED343B">
        <w:rPr>
          <w:sz w:val="24"/>
        </w:rPr>
        <w:t xml:space="preserve">nterview </w:t>
      </w:r>
      <w:r w:rsidRPr="00F771E6">
        <w:rPr>
          <w:sz w:val="24"/>
        </w:rPr>
        <w:t>S</w:t>
      </w:r>
      <w:r w:rsidRPr="00F771E6" w:rsidR="00ED343B">
        <w:rPr>
          <w:sz w:val="24"/>
        </w:rPr>
        <w:t>urvey</w:t>
      </w:r>
      <w:r w:rsidRPr="00F771E6" w:rsidR="00E4067D">
        <w:rPr>
          <w:sz w:val="24"/>
        </w:rPr>
        <w:t xml:space="preserve"> (NHIS)</w:t>
      </w:r>
      <w:r w:rsidRPr="00F771E6">
        <w:rPr>
          <w:sz w:val="24"/>
        </w:rPr>
        <w:t>.</w:t>
      </w:r>
      <w:r w:rsidRPr="00F771E6" w:rsidR="00E4067D">
        <w:rPr>
          <w:sz w:val="24"/>
        </w:rPr>
        <w:t xml:space="preserve"> </w:t>
      </w:r>
      <w:r w:rsidRPr="00F771E6" w:rsidR="61E235CF">
        <w:rPr>
          <w:sz w:val="24"/>
        </w:rPr>
        <w:t>T</w:t>
      </w:r>
      <w:r w:rsidRPr="00F771E6" w:rsidR="4C7A4133">
        <w:rPr>
          <w:sz w:val="24"/>
        </w:rPr>
        <w:t>he</w:t>
      </w:r>
      <w:r w:rsidRPr="00F771E6">
        <w:rPr>
          <w:sz w:val="24"/>
        </w:rPr>
        <w:t xml:space="preserve"> following person-level characteristics </w:t>
      </w:r>
      <w:r w:rsidRPr="00F771E6" w:rsidR="003133DD">
        <w:rPr>
          <w:sz w:val="24"/>
        </w:rPr>
        <w:t xml:space="preserve">are used </w:t>
      </w:r>
      <w:r w:rsidRPr="00F771E6">
        <w:rPr>
          <w:sz w:val="24"/>
        </w:rPr>
        <w:t>in this raking adjustment: a</w:t>
      </w:r>
      <w:r w:rsidRPr="00F771E6" w:rsidR="4C7A4133">
        <w:rPr>
          <w:sz w:val="24"/>
        </w:rPr>
        <w:t>ge group</w:t>
      </w:r>
      <w:r w:rsidRPr="00F771E6">
        <w:rPr>
          <w:sz w:val="24"/>
        </w:rPr>
        <w:t>, s</w:t>
      </w:r>
      <w:r w:rsidRPr="00F771E6" w:rsidR="4C7A4133">
        <w:rPr>
          <w:sz w:val="24"/>
        </w:rPr>
        <w:t>ex</w:t>
      </w:r>
      <w:r w:rsidRPr="00F771E6">
        <w:rPr>
          <w:sz w:val="24"/>
        </w:rPr>
        <w:t>, Census division, e</w:t>
      </w:r>
      <w:r w:rsidRPr="00F771E6" w:rsidR="4C7A4133">
        <w:rPr>
          <w:sz w:val="24"/>
        </w:rPr>
        <w:t>ducation</w:t>
      </w:r>
      <w:r w:rsidRPr="00F771E6">
        <w:rPr>
          <w:sz w:val="24"/>
        </w:rPr>
        <w:t>, r</w:t>
      </w:r>
      <w:r w:rsidRPr="00F771E6" w:rsidR="4C7A4133">
        <w:rPr>
          <w:sz w:val="24"/>
        </w:rPr>
        <w:t>ace/ethnicity</w:t>
      </w:r>
      <w:r w:rsidRPr="00F771E6">
        <w:rPr>
          <w:sz w:val="24"/>
        </w:rPr>
        <w:t>, housing tenure, and h</w:t>
      </w:r>
      <w:r w:rsidRPr="00F771E6" w:rsidR="4C7A4133">
        <w:rPr>
          <w:sz w:val="24"/>
        </w:rPr>
        <w:t xml:space="preserve">ousehold phone </w:t>
      </w:r>
      <w:r w:rsidRPr="00F771E6" w:rsidR="4C7A4133">
        <w:rPr>
          <w:sz w:val="24"/>
        </w:rPr>
        <w:t>status</w:t>
      </w:r>
      <w:r w:rsidRPr="00F771E6" w:rsidR="4C7A4133">
        <w:rPr>
          <w:sz w:val="24"/>
        </w:rPr>
        <w:t xml:space="preserve"> </w:t>
      </w:r>
    </w:p>
    <w:p w:rsidR="006E0112" w:rsidRPr="00F771E6" w:rsidP="006E0112" w14:paraId="3D691B33" w14:textId="08864B45">
      <w:pPr>
        <w:rPr>
          <w:b/>
          <w:bCs/>
          <w:sz w:val="24"/>
        </w:rPr>
      </w:pPr>
    </w:p>
    <w:p w:rsidR="006E0112" w:rsidRPr="00F771E6" w:rsidP="006E0112" w14:paraId="55A3C02B" w14:textId="74A044B5">
      <w:pPr>
        <w:rPr>
          <w:sz w:val="24"/>
        </w:rPr>
      </w:pPr>
      <w:r w:rsidRPr="00F771E6">
        <w:rPr>
          <w:b/>
          <w:sz w:val="24"/>
        </w:rPr>
        <w:t xml:space="preserve">Weighting for the Training Program Comparison Group Survey. </w:t>
      </w:r>
      <w:r w:rsidRPr="00F771E6">
        <w:rPr>
          <w:sz w:val="24"/>
        </w:rPr>
        <w:t xml:space="preserve">The base weight for the </w:t>
      </w:r>
      <w:r w:rsidRPr="00F771E6" w:rsidR="004F20F7">
        <w:rPr>
          <w:sz w:val="24"/>
        </w:rPr>
        <w:t>Training Program</w:t>
      </w:r>
      <w:r w:rsidRPr="00F771E6">
        <w:rPr>
          <w:sz w:val="24"/>
        </w:rPr>
        <w:t xml:space="preserve"> Comparison </w:t>
      </w:r>
      <w:r w:rsidRPr="00F771E6" w:rsidR="004F20F7">
        <w:rPr>
          <w:sz w:val="24"/>
        </w:rPr>
        <w:t xml:space="preserve">Group </w:t>
      </w:r>
      <w:r w:rsidRPr="00F771E6">
        <w:rPr>
          <w:sz w:val="24"/>
        </w:rPr>
        <w:t xml:space="preserve">Survey will be the </w:t>
      </w:r>
      <w:r w:rsidRPr="00F771E6">
        <w:rPr>
          <w:sz w:val="24"/>
        </w:rPr>
        <w:t>AmeriSpeak</w:t>
      </w:r>
      <w:r w:rsidRPr="00F771E6">
        <w:rPr>
          <w:sz w:val="24"/>
        </w:rPr>
        <w:t xml:space="preserve"> final person-level panel weight since all healthcare workers in the panel will be selected for the survey. These weights will then be adjusted for nonresponse. Because not all eligible sampled members complete the main </w:t>
      </w:r>
      <w:r w:rsidRPr="00F771E6" w:rsidR="027C40DA">
        <w:rPr>
          <w:sz w:val="24"/>
        </w:rPr>
        <w:t xml:space="preserve">Training Program </w:t>
      </w:r>
      <w:r w:rsidRPr="00F771E6" w:rsidR="00665BD1">
        <w:rPr>
          <w:sz w:val="24"/>
        </w:rPr>
        <w:t>Comparison Group S</w:t>
      </w:r>
      <w:r w:rsidRPr="00F771E6">
        <w:rPr>
          <w:sz w:val="24"/>
        </w:rPr>
        <w:t>urvey, an adjustment is needed to account for eligible nonrespondents. A weighting class approach to adjust the screener nonresponse adjusted weights for eligible respondents to account for eligible nonrespondents. To create the adjustment cells for the weighting class approach, we use household-level and person level information collected during panel recruitment, such as age group, sex, education, and race/ethnicity</w:t>
      </w:r>
      <w:r w:rsidRPr="00F771E6" w:rsidR="003379FA">
        <w:rPr>
          <w:sz w:val="24"/>
        </w:rPr>
        <w:t xml:space="preserve">. </w:t>
      </w:r>
      <w:r w:rsidRPr="00F771E6" w:rsidR="0088529C">
        <w:rPr>
          <w:sz w:val="24"/>
        </w:rPr>
        <w:t xml:space="preserve">After the nonresponse adjustment a </w:t>
      </w:r>
      <w:r w:rsidRPr="00F771E6">
        <w:rPr>
          <w:sz w:val="24"/>
        </w:rPr>
        <w:t>raking adjustment will be made to adjust the sum of the weight to meet known control totals, specifically to employment counts by profession obtained from the Bureau of Labor Statistics Occupational Employment and Wage Statistics.</w:t>
      </w:r>
    </w:p>
    <w:p w:rsidR="006E0112" w:rsidRPr="00F771E6" w:rsidP="006E0112" w14:paraId="06101355" w14:textId="77777777">
      <w:pPr>
        <w:pStyle w:val="ListParagraph"/>
        <w:ind w:left="792"/>
        <w:rPr>
          <w:b/>
          <w:bCs/>
          <w:sz w:val="24"/>
        </w:rPr>
      </w:pPr>
    </w:p>
    <w:p w:rsidR="00947E58" w:rsidRPr="00F771E6" w:rsidP="1E33A097" w14:paraId="51F967AE" w14:textId="67DF57DD">
      <w:pPr>
        <w:rPr>
          <w:sz w:val="24"/>
        </w:rPr>
      </w:pPr>
      <w:r w:rsidRPr="00F771E6">
        <w:rPr>
          <w:b/>
          <w:sz w:val="24"/>
        </w:rPr>
        <w:t>Probability/Nonprobability Weighting.</w:t>
      </w:r>
      <w:r w:rsidRPr="00F771E6">
        <w:rPr>
          <w:sz w:val="24"/>
        </w:rPr>
        <w:t xml:space="preserve"> </w:t>
      </w:r>
      <w:r w:rsidRPr="00F771E6" w:rsidR="008369CD">
        <w:rPr>
          <w:sz w:val="24"/>
        </w:rPr>
        <w:t xml:space="preserve">We will </w:t>
      </w:r>
      <w:r w:rsidRPr="00F771E6" w:rsidR="002965FE">
        <w:rPr>
          <w:sz w:val="24"/>
        </w:rPr>
        <w:t xml:space="preserve">use NORC’s </w:t>
      </w:r>
      <w:r w:rsidRPr="00F771E6" w:rsidR="002965FE">
        <w:rPr>
          <w:sz w:val="24"/>
        </w:rPr>
        <w:t>TrueNorth</w:t>
      </w:r>
      <w:r w:rsidRPr="00F771E6" w:rsidR="002965FE">
        <w:rPr>
          <w:sz w:val="24"/>
        </w:rPr>
        <w:t xml:space="preserve"> methodology to </w:t>
      </w:r>
      <w:r w:rsidRPr="00F771E6" w:rsidR="008369CD">
        <w:rPr>
          <w:sz w:val="24"/>
        </w:rPr>
        <w:t>combine t</w:t>
      </w:r>
      <w:r w:rsidRPr="00F771E6" w:rsidR="006E0112">
        <w:rPr>
          <w:sz w:val="24"/>
        </w:rPr>
        <w:t xml:space="preserve">he probability sample from </w:t>
      </w:r>
      <w:r w:rsidRPr="00F771E6" w:rsidR="006E0112">
        <w:rPr>
          <w:sz w:val="24"/>
        </w:rPr>
        <w:t>AmeriSpeak</w:t>
      </w:r>
      <w:r w:rsidRPr="00F771E6" w:rsidR="006E0112">
        <w:rPr>
          <w:sz w:val="24"/>
        </w:rPr>
        <w:t xml:space="preserve"> and the non-probability </w:t>
      </w:r>
      <w:r w:rsidRPr="00F771E6" w:rsidR="004C2C1A">
        <w:rPr>
          <w:sz w:val="24"/>
        </w:rPr>
        <w:t>SHG</w:t>
      </w:r>
      <w:r w:rsidRPr="00F771E6" w:rsidR="00B01DC4">
        <w:rPr>
          <w:sz w:val="24"/>
        </w:rPr>
        <w:t xml:space="preserve"> sample</w:t>
      </w:r>
      <w:r w:rsidRPr="00F771E6" w:rsidR="002965FE">
        <w:rPr>
          <w:sz w:val="24"/>
        </w:rPr>
        <w:t>.</w:t>
      </w:r>
      <w:r w:rsidRPr="00F771E6" w:rsidR="004C2C1A">
        <w:rPr>
          <w:sz w:val="24"/>
        </w:rPr>
        <w:t xml:space="preserve"> </w:t>
      </w:r>
      <w:r w:rsidRPr="00F771E6" w:rsidR="006E0112">
        <w:rPr>
          <w:sz w:val="24"/>
        </w:rPr>
        <w:t xml:space="preserve">Unlike </w:t>
      </w:r>
      <w:r w:rsidRPr="00F771E6" w:rsidR="0077797A">
        <w:rPr>
          <w:sz w:val="24"/>
        </w:rPr>
        <w:t xml:space="preserve">with </w:t>
      </w:r>
      <w:r w:rsidRPr="00F771E6" w:rsidR="006E0112">
        <w:rPr>
          <w:sz w:val="24"/>
        </w:rPr>
        <w:t xml:space="preserve">the </w:t>
      </w:r>
      <w:r w:rsidRPr="00F771E6" w:rsidR="006E0112">
        <w:rPr>
          <w:sz w:val="24"/>
        </w:rPr>
        <w:t>AmeriSpeak</w:t>
      </w:r>
      <w:r w:rsidRPr="00F771E6" w:rsidR="006E0112">
        <w:rPr>
          <w:sz w:val="24"/>
        </w:rPr>
        <w:t xml:space="preserve"> </w:t>
      </w:r>
      <w:r w:rsidRPr="00F771E6" w:rsidR="00EB06CD">
        <w:rPr>
          <w:sz w:val="24"/>
        </w:rPr>
        <w:t>p</w:t>
      </w:r>
      <w:r w:rsidRPr="00F771E6" w:rsidR="006E0112">
        <w:rPr>
          <w:sz w:val="24"/>
        </w:rPr>
        <w:t xml:space="preserve">anel, the selection probabilities cannot be assigned to </w:t>
      </w:r>
      <w:r w:rsidRPr="00F771E6" w:rsidR="00DE557C">
        <w:rPr>
          <w:sz w:val="24"/>
        </w:rPr>
        <w:t xml:space="preserve">SHG panel </w:t>
      </w:r>
      <w:r w:rsidRPr="00F771E6" w:rsidR="006E0112">
        <w:rPr>
          <w:sz w:val="24"/>
        </w:rPr>
        <w:t>respondent</w:t>
      </w:r>
      <w:r w:rsidRPr="00F771E6" w:rsidR="00DE557C">
        <w:rPr>
          <w:sz w:val="24"/>
        </w:rPr>
        <w:t>s;</w:t>
      </w:r>
      <w:r w:rsidRPr="00F771E6" w:rsidR="006E0112">
        <w:rPr>
          <w:sz w:val="24"/>
        </w:rPr>
        <w:t xml:space="preserve"> </w:t>
      </w:r>
      <w:r w:rsidRPr="00F771E6" w:rsidR="0077797A">
        <w:rPr>
          <w:sz w:val="24"/>
        </w:rPr>
        <w:t xml:space="preserve">for this </w:t>
      </w:r>
      <w:r w:rsidRPr="00F771E6" w:rsidR="16F84C3B">
        <w:rPr>
          <w:sz w:val="24"/>
        </w:rPr>
        <w:t>reason</w:t>
      </w:r>
      <w:r w:rsidRPr="00F771E6" w:rsidR="00DE557C">
        <w:rPr>
          <w:sz w:val="24"/>
        </w:rPr>
        <w:t>,</w:t>
      </w:r>
      <w:r w:rsidRPr="00F771E6" w:rsidR="006E0112">
        <w:rPr>
          <w:sz w:val="24"/>
        </w:rPr>
        <w:t xml:space="preserve"> </w:t>
      </w:r>
      <w:r w:rsidRPr="00F771E6" w:rsidR="00042DD5">
        <w:rPr>
          <w:sz w:val="24"/>
        </w:rPr>
        <w:t xml:space="preserve">base weights </w:t>
      </w:r>
      <w:r w:rsidRPr="00F771E6" w:rsidR="006E0112">
        <w:rPr>
          <w:sz w:val="24"/>
        </w:rPr>
        <w:t>are not readily available</w:t>
      </w:r>
      <w:r w:rsidRPr="00F771E6" w:rsidR="1FC92D13">
        <w:rPr>
          <w:sz w:val="24"/>
        </w:rPr>
        <w:t>.</w:t>
      </w:r>
      <w:r w:rsidRPr="00F771E6" w:rsidR="006E0112">
        <w:rPr>
          <w:sz w:val="24"/>
        </w:rPr>
        <w:t xml:space="preserve"> </w:t>
      </w:r>
      <w:r w:rsidRPr="00F771E6">
        <w:rPr>
          <w:sz w:val="24"/>
        </w:rPr>
        <w:t xml:space="preserve">We will impute weights </w:t>
      </w:r>
      <w:r w:rsidRPr="00F771E6" w:rsidR="006E0112">
        <w:rPr>
          <w:sz w:val="24"/>
        </w:rPr>
        <w:t xml:space="preserve">for the </w:t>
      </w:r>
      <w:r w:rsidRPr="00F771E6" w:rsidR="1FC92D13">
        <w:rPr>
          <w:sz w:val="24"/>
        </w:rPr>
        <w:t>nonprobability</w:t>
      </w:r>
      <w:r w:rsidRPr="00F771E6" w:rsidR="006E0112">
        <w:rPr>
          <w:sz w:val="24"/>
        </w:rPr>
        <w:t xml:space="preserve"> </w:t>
      </w:r>
      <w:r w:rsidRPr="00F771E6" w:rsidR="00D16E2A">
        <w:rPr>
          <w:sz w:val="24"/>
        </w:rPr>
        <w:t xml:space="preserve">SHG </w:t>
      </w:r>
      <w:r w:rsidRPr="00F771E6" w:rsidR="006E0112">
        <w:rPr>
          <w:sz w:val="24"/>
        </w:rPr>
        <w:t>pa</w:t>
      </w:r>
      <w:r w:rsidRPr="00F771E6" w:rsidR="00042DD5">
        <w:rPr>
          <w:sz w:val="24"/>
        </w:rPr>
        <w:t>nel</w:t>
      </w:r>
      <w:r w:rsidRPr="00F771E6" w:rsidR="00C3548D">
        <w:rPr>
          <w:sz w:val="24"/>
        </w:rPr>
        <w:t xml:space="preserve"> using </w:t>
      </w:r>
      <w:r w:rsidRPr="00F771E6" w:rsidR="00C3548D">
        <w:rPr>
          <w:sz w:val="24"/>
        </w:rPr>
        <w:t>TrueNorth</w:t>
      </w:r>
      <w:r w:rsidRPr="00F771E6">
        <w:rPr>
          <w:sz w:val="24"/>
        </w:rPr>
        <w:t>, as follows:</w:t>
      </w:r>
    </w:p>
    <w:p w:rsidR="00947E58" w:rsidRPr="00F771E6" w:rsidP="1E045C85" w14:paraId="72501A66" w14:textId="157FAF67">
      <w:pPr>
        <w:pStyle w:val="ListParagraph"/>
        <w:numPr>
          <w:ilvl w:val="0"/>
          <w:numId w:val="55"/>
        </w:numPr>
        <w:rPr>
          <w:sz w:val="24"/>
        </w:rPr>
      </w:pPr>
      <w:r w:rsidRPr="00F771E6">
        <w:rPr>
          <w:sz w:val="24"/>
        </w:rPr>
        <w:t>T</w:t>
      </w:r>
      <w:r w:rsidRPr="00F771E6" w:rsidR="1FC92D13">
        <w:rPr>
          <w:sz w:val="24"/>
        </w:rPr>
        <w:t>h</w:t>
      </w:r>
      <w:r w:rsidRPr="00F771E6" w:rsidR="4D635A2E">
        <w:rPr>
          <w:sz w:val="24"/>
        </w:rPr>
        <w:t>e</w:t>
      </w:r>
      <w:r w:rsidRPr="00F771E6" w:rsidR="006E0112">
        <w:rPr>
          <w:sz w:val="24"/>
        </w:rPr>
        <w:t xml:space="preserve"> weighting process uses statistical matching </w:t>
      </w:r>
      <w:r w:rsidRPr="00F771E6" w:rsidR="4D635A2E">
        <w:rPr>
          <w:sz w:val="24"/>
        </w:rPr>
        <w:t>of</w:t>
      </w:r>
      <w:r w:rsidRPr="00F771E6" w:rsidR="006E0112">
        <w:rPr>
          <w:sz w:val="24"/>
        </w:rPr>
        <w:t xml:space="preserve"> the nonprobability sample to the </w:t>
      </w:r>
      <w:r w:rsidRPr="00F771E6" w:rsidR="006E0112">
        <w:rPr>
          <w:sz w:val="24"/>
        </w:rPr>
        <w:t xml:space="preserve">probability sample. Every nonprobability record will match to one and only one probability sample record according to a distance metric using variables known to be associated with propensity to be in the nonprobability </w:t>
      </w:r>
      <w:r w:rsidRPr="00F771E6" w:rsidR="00D16E2A">
        <w:rPr>
          <w:sz w:val="24"/>
        </w:rPr>
        <w:t xml:space="preserve">SHG </w:t>
      </w:r>
      <w:r w:rsidRPr="00F771E6" w:rsidR="006E0112">
        <w:rPr>
          <w:sz w:val="24"/>
        </w:rPr>
        <w:t>sample.</w:t>
      </w:r>
    </w:p>
    <w:p w:rsidR="00947E58" w:rsidRPr="00F771E6" w:rsidP="1E045C85" w14:paraId="107018DD" w14:textId="7B91153C">
      <w:pPr>
        <w:pStyle w:val="ListParagraph"/>
        <w:numPr>
          <w:ilvl w:val="0"/>
          <w:numId w:val="55"/>
        </w:numPr>
        <w:rPr>
          <w:sz w:val="24"/>
        </w:rPr>
      </w:pPr>
      <w:r w:rsidRPr="00F771E6">
        <w:rPr>
          <w:sz w:val="24"/>
        </w:rPr>
        <w:t>Among the records that matched, a logistic regression model is fit</w:t>
      </w:r>
      <w:r w:rsidRPr="00F771E6" w:rsidR="00C3548D">
        <w:rPr>
          <w:sz w:val="24"/>
        </w:rPr>
        <w:t>ted</w:t>
      </w:r>
      <w:r w:rsidRPr="00F771E6">
        <w:rPr>
          <w:sz w:val="24"/>
        </w:rPr>
        <w:t xml:space="preserve"> to predict the propensity for each case to be in the nonprobability </w:t>
      </w:r>
      <w:r w:rsidRPr="00F771E6" w:rsidR="00C125FA">
        <w:rPr>
          <w:sz w:val="24"/>
        </w:rPr>
        <w:t xml:space="preserve">SHG </w:t>
      </w:r>
      <w:r w:rsidRPr="00F771E6">
        <w:rPr>
          <w:sz w:val="24"/>
        </w:rPr>
        <w:t xml:space="preserve">sample. The inverse of </w:t>
      </w:r>
      <w:r w:rsidRPr="00F771E6" w:rsidR="1FC92D13">
        <w:rPr>
          <w:sz w:val="24"/>
        </w:rPr>
        <w:t>th</w:t>
      </w:r>
      <w:r w:rsidRPr="00F771E6" w:rsidR="216E64C4">
        <w:rPr>
          <w:sz w:val="24"/>
        </w:rPr>
        <w:t>e</w:t>
      </w:r>
      <w:r w:rsidRPr="00F771E6" w:rsidR="1FC92D13">
        <w:rPr>
          <w:sz w:val="24"/>
        </w:rPr>
        <w:t xml:space="preserve"> </w:t>
      </w:r>
      <w:r w:rsidRPr="00F771E6">
        <w:rPr>
          <w:sz w:val="24"/>
        </w:rPr>
        <w:t xml:space="preserve">response propensity </w:t>
      </w:r>
      <w:r w:rsidRPr="00F771E6" w:rsidR="1FC92D13">
        <w:rPr>
          <w:sz w:val="24"/>
        </w:rPr>
        <w:t>form</w:t>
      </w:r>
      <w:r w:rsidRPr="00F771E6" w:rsidR="216E64C4">
        <w:rPr>
          <w:sz w:val="24"/>
        </w:rPr>
        <w:t>s</w:t>
      </w:r>
      <w:r w:rsidRPr="00F771E6">
        <w:rPr>
          <w:sz w:val="24"/>
        </w:rPr>
        <w:t xml:space="preserve"> the imputed weight for the nonprobability </w:t>
      </w:r>
      <w:r w:rsidRPr="00F771E6" w:rsidR="00C125FA">
        <w:rPr>
          <w:sz w:val="24"/>
        </w:rPr>
        <w:t xml:space="preserve">SHG </w:t>
      </w:r>
      <w:r w:rsidRPr="00F771E6">
        <w:rPr>
          <w:sz w:val="24"/>
        </w:rPr>
        <w:t>panelists. The probability panelists maintain their original non-response adjusted weight throughout the weighting process.</w:t>
      </w:r>
    </w:p>
    <w:p w:rsidR="00947E58" w:rsidRPr="00F771E6" w:rsidP="1E045C85" w14:paraId="0B347B99" w14:textId="7990D484">
      <w:pPr>
        <w:pStyle w:val="ListParagraph"/>
        <w:numPr>
          <w:ilvl w:val="0"/>
          <w:numId w:val="55"/>
        </w:numPr>
        <w:rPr>
          <w:sz w:val="24"/>
        </w:rPr>
      </w:pPr>
      <w:r w:rsidRPr="00F771E6">
        <w:rPr>
          <w:sz w:val="24"/>
        </w:rPr>
        <w:t>The</w:t>
      </w:r>
      <w:r w:rsidRPr="00F771E6" w:rsidR="006E0112">
        <w:rPr>
          <w:sz w:val="24"/>
        </w:rPr>
        <w:t xml:space="preserve"> nonprobability weights are calibrated to estimates of key target populations based on the probability sample that matched. This helps align the nonprobability weights to the portion of the population that they are believed to cover</w:t>
      </w:r>
      <w:r w:rsidRPr="00F771E6" w:rsidR="009E308B">
        <w:rPr>
          <w:sz w:val="24"/>
        </w:rPr>
        <w:t>,</w:t>
      </w:r>
      <w:r w:rsidRPr="00F771E6" w:rsidR="006E0112">
        <w:rPr>
          <w:sz w:val="24"/>
        </w:rPr>
        <w:t xml:space="preserve"> based on similarity of the key matching variables.</w:t>
      </w:r>
    </w:p>
    <w:p w:rsidR="006E0112" w:rsidRPr="00F771E6" w:rsidP="1E045C85" w14:paraId="0C5B2C01" w14:textId="5B6A2578">
      <w:pPr>
        <w:pStyle w:val="ListParagraph"/>
        <w:numPr>
          <w:ilvl w:val="0"/>
          <w:numId w:val="55"/>
        </w:numPr>
        <w:rPr>
          <w:sz w:val="24"/>
        </w:rPr>
      </w:pPr>
      <w:r w:rsidRPr="00F771E6">
        <w:rPr>
          <w:sz w:val="24"/>
        </w:rPr>
        <w:t>T</w:t>
      </w:r>
      <w:r w:rsidRPr="00F771E6" w:rsidR="1FC92D13">
        <w:rPr>
          <w:sz w:val="24"/>
        </w:rPr>
        <w:t>he</w:t>
      </w:r>
      <w:r w:rsidRPr="00F771E6">
        <w:rPr>
          <w:sz w:val="24"/>
        </w:rPr>
        <w:t xml:space="preserve"> full combined sample is calibrated to benchmarks such as the employment counts by profession obtained from the Bureau of Labor Statistics Occupational Employment and </w:t>
      </w:r>
      <w:r w:rsidRPr="00F771E6" w:rsidR="00CE3970">
        <w:rPr>
          <w:sz w:val="24"/>
        </w:rPr>
        <w:t xml:space="preserve">by the </w:t>
      </w:r>
      <w:r w:rsidRPr="00F771E6">
        <w:rPr>
          <w:sz w:val="24"/>
        </w:rPr>
        <w:t xml:space="preserve">Wage Statistics used in the </w:t>
      </w:r>
      <w:r w:rsidRPr="00F771E6">
        <w:rPr>
          <w:sz w:val="24"/>
        </w:rPr>
        <w:t>AmeriSpeak</w:t>
      </w:r>
      <w:r w:rsidRPr="00F771E6">
        <w:rPr>
          <w:sz w:val="24"/>
        </w:rPr>
        <w:t xml:space="preserve"> weighting.</w:t>
      </w:r>
    </w:p>
    <w:p w:rsidR="00BA1757" w:rsidRPr="00F771E6" w:rsidP="001B3C33" w14:paraId="69D760D9" w14:textId="2100FB1B">
      <w:pPr>
        <w:pStyle w:val="Header3"/>
      </w:pPr>
      <w:bookmarkStart w:id="63" w:name="_Toc132315589"/>
      <w:r w:rsidRPr="00F771E6">
        <w:t xml:space="preserve">Methods to Maximize Response Rates and </w:t>
      </w:r>
      <w:r w:rsidRPr="00F771E6" w:rsidR="01046396">
        <w:t>Deal with</w:t>
      </w:r>
      <w:r w:rsidRPr="00F771E6">
        <w:t xml:space="preserve"> Nonresponse</w:t>
      </w:r>
      <w:bookmarkEnd w:id="63"/>
    </w:p>
    <w:p w:rsidR="00366CB5" w:rsidRPr="00F771E6" w:rsidP="655E4153" w14:paraId="0C4DB124" w14:textId="77777777">
      <w:pPr>
        <w:spacing w:before="120"/>
        <w:rPr>
          <w:rFonts w:eastAsia="Calibri"/>
          <w:color w:val="000000" w:themeColor="text1"/>
          <w:sz w:val="24"/>
        </w:rPr>
      </w:pPr>
    </w:p>
    <w:p w:rsidR="00980C81" w:rsidRPr="00F771E6" w:rsidP="00366CB5" w14:paraId="6BBEFA5D" w14:textId="1033FF02">
      <w:pPr>
        <w:rPr>
          <w:rFonts w:eastAsia="Calibri"/>
          <w:color w:val="000000" w:themeColor="text1"/>
          <w:sz w:val="24"/>
        </w:rPr>
      </w:pPr>
      <w:r w:rsidRPr="00F771E6">
        <w:rPr>
          <w:rFonts w:eastAsia="Calibri"/>
          <w:color w:val="000000" w:themeColor="text1"/>
          <w:sz w:val="24"/>
        </w:rPr>
        <w:t xml:space="preserve">For </w:t>
      </w:r>
      <w:r w:rsidRPr="00F771E6" w:rsidR="000574A8">
        <w:rPr>
          <w:rFonts w:eastAsia="Calibri"/>
          <w:color w:val="000000" w:themeColor="text1"/>
          <w:sz w:val="24"/>
        </w:rPr>
        <w:t xml:space="preserve">the </w:t>
      </w:r>
      <w:r w:rsidRPr="00F771E6" w:rsidR="3312FC9F">
        <w:rPr>
          <w:rFonts w:eastAsia="Calibri"/>
          <w:color w:val="000000" w:themeColor="text1"/>
          <w:sz w:val="24"/>
        </w:rPr>
        <w:t>p</w:t>
      </w:r>
      <w:r w:rsidRPr="00F771E6" w:rsidR="0F1F4C2B">
        <w:rPr>
          <w:rFonts w:eastAsia="Calibri"/>
          <w:color w:val="000000" w:themeColor="text1"/>
          <w:sz w:val="24"/>
        </w:rPr>
        <w:t xml:space="preserve">rovider </w:t>
      </w:r>
      <w:r w:rsidRPr="00F771E6" w:rsidR="3312FC9F">
        <w:rPr>
          <w:rFonts w:eastAsia="Calibri"/>
          <w:color w:val="000000" w:themeColor="text1"/>
          <w:sz w:val="24"/>
        </w:rPr>
        <w:t>r</w:t>
      </w:r>
      <w:r w:rsidRPr="00F771E6" w:rsidR="0F1F4C2B">
        <w:rPr>
          <w:rFonts w:eastAsia="Calibri"/>
          <w:color w:val="000000" w:themeColor="text1"/>
          <w:sz w:val="24"/>
        </w:rPr>
        <w:t xml:space="preserve">esiliency </w:t>
      </w:r>
      <w:r w:rsidRPr="00F771E6" w:rsidR="3312FC9F">
        <w:rPr>
          <w:rFonts w:eastAsia="Calibri"/>
          <w:color w:val="000000" w:themeColor="text1"/>
          <w:sz w:val="24"/>
        </w:rPr>
        <w:t>e</w:t>
      </w:r>
      <w:r w:rsidRPr="00F771E6" w:rsidR="0F1F4C2B">
        <w:rPr>
          <w:rFonts w:eastAsia="Calibri"/>
          <w:color w:val="000000" w:themeColor="text1"/>
          <w:sz w:val="24"/>
        </w:rPr>
        <w:t>valuation</w:t>
      </w:r>
      <w:r w:rsidRPr="00F771E6" w:rsidR="000574A8">
        <w:rPr>
          <w:rFonts w:eastAsia="Calibri"/>
          <w:color w:val="000000" w:themeColor="text1"/>
          <w:sz w:val="24"/>
        </w:rPr>
        <w:t>, several</w:t>
      </w:r>
      <w:r w:rsidRPr="00F771E6" w:rsidR="00366CB5">
        <w:rPr>
          <w:rFonts w:eastAsia="Calibri"/>
          <w:color w:val="000000" w:themeColor="text1"/>
          <w:sz w:val="24"/>
        </w:rPr>
        <w:t xml:space="preserve"> data collection </w:t>
      </w:r>
      <w:r w:rsidRPr="00F771E6" w:rsidR="001771A8">
        <w:rPr>
          <w:rFonts w:eastAsia="Calibri"/>
          <w:color w:val="000000" w:themeColor="text1"/>
          <w:sz w:val="24"/>
        </w:rPr>
        <w:t xml:space="preserve">issues present a </w:t>
      </w:r>
      <w:r w:rsidRPr="00F771E6" w:rsidR="33F07AB8">
        <w:rPr>
          <w:rFonts w:eastAsia="Calibri"/>
          <w:color w:val="000000" w:themeColor="text1"/>
          <w:sz w:val="24"/>
        </w:rPr>
        <w:t>challenge</w:t>
      </w:r>
      <w:r w:rsidRPr="00F771E6" w:rsidR="00366CB5">
        <w:rPr>
          <w:rFonts w:eastAsia="Calibri"/>
          <w:color w:val="000000" w:themeColor="text1"/>
          <w:sz w:val="24"/>
        </w:rPr>
        <w:t xml:space="preserve"> to </w:t>
      </w:r>
      <w:r w:rsidRPr="00F771E6" w:rsidR="355638DA">
        <w:rPr>
          <w:rFonts w:eastAsia="Calibri"/>
          <w:color w:val="000000" w:themeColor="text1"/>
          <w:sz w:val="24"/>
        </w:rPr>
        <w:t>achiev</w:t>
      </w:r>
      <w:r w:rsidRPr="00F771E6" w:rsidR="33F07AB8">
        <w:rPr>
          <w:rFonts w:eastAsia="Calibri"/>
          <w:color w:val="000000" w:themeColor="text1"/>
          <w:sz w:val="24"/>
        </w:rPr>
        <w:t>ing</w:t>
      </w:r>
      <w:r w:rsidRPr="00F771E6" w:rsidR="00366CB5">
        <w:rPr>
          <w:rFonts w:eastAsia="Calibri"/>
          <w:color w:val="000000" w:themeColor="text1"/>
          <w:sz w:val="24"/>
        </w:rPr>
        <w:t xml:space="preserve"> high response rates</w:t>
      </w:r>
      <w:r w:rsidRPr="00F771E6" w:rsidR="001771A8">
        <w:rPr>
          <w:rFonts w:eastAsia="Calibri"/>
          <w:color w:val="000000" w:themeColor="text1"/>
          <w:sz w:val="24"/>
        </w:rPr>
        <w:t>,</w:t>
      </w:r>
      <w:r w:rsidRPr="00F771E6" w:rsidR="00665124">
        <w:rPr>
          <w:rFonts w:eastAsia="Calibri"/>
          <w:color w:val="000000" w:themeColor="text1"/>
          <w:sz w:val="24"/>
        </w:rPr>
        <w:t xml:space="preserve"> including</w:t>
      </w:r>
      <w:r w:rsidRPr="00F771E6" w:rsidR="00366CB5">
        <w:rPr>
          <w:rFonts w:eastAsia="Calibri"/>
          <w:color w:val="000000" w:themeColor="text1"/>
          <w:sz w:val="24"/>
        </w:rPr>
        <w:t xml:space="preserve"> </w:t>
      </w:r>
      <w:r w:rsidRPr="00F771E6" w:rsidR="00815A7D">
        <w:rPr>
          <w:rFonts w:eastAsia="Calibri"/>
          <w:color w:val="000000" w:themeColor="text1"/>
          <w:sz w:val="24"/>
        </w:rPr>
        <w:t xml:space="preserve">a </w:t>
      </w:r>
      <w:r w:rsidRPr="00F771E6" w:rsidR="00366CB5">
        <w:rPr>
          <w:rFonts w:eastAsia="Calibri"/>
          <w:color w:val="000000" w:themeColor="text1"/>
          <w:sz w:val="24"/>
        </w:rPr>
        <w:t xml:space="preserve">data collection </w:t>
      </w:r>
      <w:r w:rsidRPr="00F771E6" w:rsidR="00575E08">
        <w:rPr>
          <w:rFonts w:eastAsia="Calibri"/>
          <w:color w:val="000000" w:themeColor="text1"/>
          <w:sz w:val="24"/>
        </w:rPr>
        <w:t xml:space="preserve">strategy </w:t>
      </w:r>
      <w:r w:rsidRPr="00F771E6" w:rsidR="243221D9">
        <w:rPr>
          <w:rFonts w:eastAsia="Calibri"/>
          <w:color w:val="000000" w:themeColor="text1"/>
          <w:sz w:val="24"/>
        </w:rPr>
        <w:t xml:space="preserve">that </w:t>
      </w:r>
      <w:r w:rsidRPr="00F771E6" w:rsidR="7134866A">
        <w:rPr>
          <w:rFonts w:eastAsia="Calibri"/>
          <w:color w:val="000000" w:themeColor="text1"/>
          <w:sz w:val="24"/>
        </w:rPr>
        <w:t xml:space="preserve">doesn't allow for the evaluator to </w:t>
      </w:r>
      <w:r w:rsidRPr="00F771E6" w:rsidR="2ED41C25">
        <w:rPr>
          <w:rFonts w:eastAsia="Calibri"/>
          <w:color w:val="000000" w:themeColor="text1"/>
          <w:sz w:val="24"/>
        </w:rPr>
        <w:t xml:space="preserve">administer the survey or </w:t>
      </w:r>
      <w:r w:rsidRPr="00F771E6" w:rsidR="7134866A">
        <w:rPr>
          <w:rFonts w:eastAsia="Calibri"/>
          <w:color w:val="000000" w:themeColor="text1"/>
          <w:sz w:val="24"/>
        </w:rPr>
        <w:t>track responses directly</w:t>
      </w:r>
      <w:r w:rsidRPr="00F771E6" w:rsidR="243221D9">
        <w:rPr>
          <w:rFonts w:eastAsia="Calibri"/>
          <w:color w:val="000000" w:themeColor="text1"/>
          <w:sz w:val="24"/>
        </w:rPr>
        <w:t>,</w:t>
      </w:r>
      <w:r w:rsidRPr="00F771E6" w:rsidR="5B2701B5">
        <w:rPr>
          <w:rFonts w:eastAsia="Calibri"/>
          <w:color w:val="000000" w:themeColor="text1"/>
          <w:sz w:val="24"/>
        </w:rPr>
        <w:t xml:space="preserve"> </w:t>
      </w:r>
      <w:r w:rsidRPr="00F771E6" w:rsidR="000F5296">
        <w:rPr>
          <w:rFonts w:eastAsia="Calibri"/>
          <w:color w:val="000000" w:themeColor="text1"/>
          <w:sz w:val="24"/>
        </w:rPr>
        <w:t xml:space="preserve">and </w:t>
      </w:r>
      <w:r w:rsidRPr="00F771E6" w:rsidR="00815A7D">
        <w:rPr>
          <w:rFonts w:eastAsia="Calibri"/>
          <w:color w:val="000000" w:themeColor="text1"/>
          <w:sz w:val="24"/>
        </w:rPr>
        <w:t xml:space="preserve">a </w:t>
      </w:r>
      <w:r w:rsidRPr="00F771E6" w:rsidR="4EECCB02">
        <w:rPr>
          <w:rFonts w:eastAsia="Calibri"/>
          <w:color w:val="000000" w:themeColor="text1"/>
          <w:sz w:val="24"/>
        </w:rPr>
        <w:t>condensed</w:t>
      </w:r>
      <w:r w:rsidRPr="00F771E6" w:rsidR="00815A7D">
        <w:rPr>
          <w:rFonts w:eastAsia="Calibri"/>
          <w:color w:val="000000" w:themeColor="text1"/>
          <w:sz w:val="24"/>
        </w:rPr>
        <w:t xml:space="preserve"> </w:t>
      </w:r>
      <w:r w:rsidRPr="00F771E6" w:rsidR="000F5296">
        <w:rPr>
          <w:rFonts w:eastAsia="Calibri"/>
          <w:color w:val="000000" w:themeColor="text1"/>
          <w:sz w:val="24"/>
        </w:rPr>
        <w:t>timeline</w:t>
      </w:r>
      <w:r w:rsidRPr="00F771E6" w:rsidR="1E4D1C95">
        <w:rPr>
          <w:rFonts w:eastAsia="Calibri"/>
          <w:color w:val="000000" w:themeColor="text1"/>
          <w:sz w:val="24"/>
        </w:rPr>
        <w:t>.</w:t>
      </w:r>
      <w:r w:rsidRPr="00F771E6" w:rsidR="009A7840">
        <w:rPr>
          <w:rFonts w:eastAsia="Calibri"/>
          <w:color w:val="000000" w:themeColor="text1"/>
          <w:sz w:val="24"/>
        </w:rPr>
        <w:t xml:space="preserve"> </w:t>
      </w:r>
      <w:r w:rsidRPr="00F771E6" w:rsidR="6A208B91">
        <w:rPr>
          <w:rFonts w:eastAsia="Calibri"/>
          <w:color w:val="000000" w:themeColor="text1"/>
          <w:sz w:val="24"/>
        </w:rPr>
        <w:t>C</w:t>
      </w:r>
      <w:r w:rsidRPr="00F771E6" w:rsidR="48927B0C">
        <w:rPr>
          <w:rFonts w:eastAsia="Calibri"/>
          <w:color w:val="000000" w:themeColor="text1"/>
          <w:sz w:val="24"/>
        </w:rPr>
        <w:t>ognitive</w:t>
      </w:r>
      <w:r w:rsidRPr="00F771E6" w:rsidR="009A7840">
        <w:rPr>
          <w:rFonts w:eastAsia="Calibri"/>
          <w:color w:val="000000" w:themeColor="text1"/>
          <w:sz w:val="24"/>
        </w:rPr>
        <w:t xml:space="preserve"> testing </w:t>
      </w:r>
      <w:r w:rsidRPr="00F771E6">
        <w:rPr>
          <w:rFonts w:eastAsia="Calibri"/>
          <w:color w:val="000000" w:themeColor="text1"/>
          <w:sz w:val="24"/>
        </w:rPr>
        <w:t xml:space="preserve">(with </w:t>
      </w:r>
      <w:r w:rsidRPr="00F771E6" w:rsidR="0064408C">
        <w:rPr>
          <w:rFonts w:eastAsia="Calibri"/>
          <w:color w:val="000000" w:themeColor="text1"/>
          <w:sz w:val="24"/>
        </w:rPr>
        <w:t>fewer</w:t>
      </w:r>
      <w:r w:rsidRPr="00F771E6" w:rsidR="009A7840">
        <w:rPr>
          <w:rFonts w:eastAsia="Calibri"/>
          <w:color w:val="000000" w:themeColor="text1"/>
          <w:sz w:val="24"/>
        </w:rPr>
        <w:t xml:space="preserve"> than nine respondents</w:t>
      </w:r>
      <w:r w:rsidRPr="00F771E6">
        <w:rPr>
          <w:rFonts w:eastAsia="Calibri"/>
          <w:color w:val="000000" w:themeColor="text1"/>
          <w:sz w:val="24"/>
        </w:rPr>
        <w:t>)</w:t>
      </w:r>
      <w:r w:rsidRPr="00F771E6" w:rsidR="009A7840">
        <w:rPr>
          <w:rFonts w:eastAsia="Calibri"/>
          <w:color w:val="000000" w:themeColor="text1"/>
          <w:sz w:val="24"/>
        </w:rPr>
        <w:t xml:space="preserve"> revealed </w:t>
      </w:r>
      <w:r w:rsidRPr="00F771E6" w:rsidR="50B88E3D">
        <w:rPr>
          <w:rFonts w:eastAsia="Calibri"/>
          <w:color w:val="000000" w:themeColor="text1"/>
          <w:sz w:val="24"/>
        </w:rPr>
        <w:t>additional</w:t>
      </w:r>
      <w:r w:rsidRPr="00F771E6" w:rsidR="009A7840">
        <w:rPr>
          <w:rFonts w:eastAsia="Calibri"/>
          <w:color w:val="000000" w:themeColor="text1"/>
          <w:sz w:val="24"/>
        </w:rPr>
        <w:t xml:space="preserve"> </w:t>
      </w:r>
      <w:r w:rsidRPr="00F771E6" w:rsidR="001771A8">
        <w:rPr>
          <w:rFonts w:eastAsia="Calibri"/>
          <w:color w:val="000000" w:themeColor="text1"/>
          <w:sz w:val="24"/>
        </w:rPr>
        <w:t xml:space="preserve">challenges related </w:t>
      </w:r>
      <w:r w:rsidRPr="00F771E6" w:rsidR="33F07AB8">
        <w:rPr>
          <w:rFonts w:eastAsia="Calibri"/>
          <w:color w:val="000000" w:themeColor="text1"/>
          <w:sz w:val="24"/>
        </w:rPr>
        <w:t>to</w:t>
      </w:r>
      <w:r w:rsidRPr="00F771E6" w:rsidR="009A7840">
        <w:rPr>
          <w:rFonts w:eastAsia="Calibri"/>
          <w:color w:val="000000" w:themeColor="text1"/>
          <w:sz w:val="24"/>
        </w:rPr>
        <w:t>:</w:t>
      </w:r>
    </w:p>
    <w:p w:rsidR="009A7840" w:rsidRPr="00F771E6" w:rsidP="009A7840" w14:paraId="0DF58517" w14:textId="5CC1B617">
      <w:pPr>
        <w:pStyle w:val="ListParagraph"/>
        <w:numPr>
          <w:ilvl w:val="0"/>
          <w:numId w:val="36"/>
        </w:numPr>
        <w:rPr>
          <w:rFonts w:eastAsia="Calibri"/>
          <w:color w:val="000000" w:themeColor="text1"/>
          <w:sz w:val="24"/>
        </w:rPr>
      </w:pPr>
      <w:r w:rsidRPr="00F771E6">
        <w:rPr>
          <w:rFonts w:eastAsia="Calibri"/>
          <w:color w:val="000000" w:themeColor="text1"/>
          <w:sz w:val="24"/>
        </w:rPr>
        <w:t>D</w:t>
      </w:r>
      <w:r w:rsidRPr="00F771E6" w:rsidR="00366CB5">
        <w:rPr>
          <w:rFonts w:eastAsia="Calibri"/>
          <w:color w:val="000000" w:themeColor="text1"/>
          <w:sz w:val="24"/>
        </w:rPr>
        <w:t xml:space="preserve">emanding schedules </w:t>
      </w:r>
      <w:r w:rsidRPr="00F771E6" w:rsidR="73F387F2">
        <w:rPr>
          <w:rFonts w:eastAsia="Calibri"/>
          <w:color w:val="000000" w:themeColor="text1"/>
          <w:sz w:val="24"/>
        </w:rPr>
        <w:t>for</w:t>
      </w:r>
      <w:r w:rsidRPr="00F771E6" w:rsidR="00B94C43">
        <w:rPr>
          <w:rFonts w:eastAsia="Calibri"/>
          <w:color w:val="000000" w:themeColor="text1"/>
          <w:sz w:val="24"/>
        </w:rPr>
        <w:t xml:space="preserve"> all respondents</w:t>
      </w:r>
    </w:p>
    <w:p w:rsidR="009A7840" w:rsidRPr="00F771E6" w:rsidP="009A7840" w14:paraId="39A613D3" w14:textId="34E46226">
      <w:pPr>
        <w:pStyle w:val="ListParagraph"/>
        <w:numPr>
          <w:ilvl w:val="0"/>
          <w:numId w:val="36"/>
        </w:numPr>
        <w:rPr>
          <w:rFonts w:eastAsia="Calibri"/>
          <w:color w:val="000000" w:themeColor="text1"/>
          <w:sz w:val="24"/>
        </w:rPr>
      </w:pPr>
      <w:r w:rsidRPr="00F771E6">
        <w:rPr>
          <w:rFonts w:eastAsia="Calibri"/>
          <w:color w:val="000000" w:themeColor="text1"/>
          <w:sz w:val="24"/>
        </w:rPr>
        <w:t xml:space="preserve">Awardee IRB limitations and concerns about </w:t>
      </w:r>
      <w:r w:rsidRPr="00F771E6" w:rsidR="00D96CC6">
        <w:rPr>
          <w:rFonts w:eastAsia="Calibri"/>
          <w:color w:val="000000" w:themeColor="text1"/>
          <w:sz w:val="24"/>
        </w:rPr>
        <w:t>sharing healthcare workforce PII</w:t>
      </w:r>
      <w:r w:rsidRPr="00F771E6" w:rsidR="00366CB5">
        <w:rPr>
          <w:rFonts w:eastAsia="Calibri"/>
          <w:color w:val="000000" w:themeColor="text1"/>
          <w:sz w:val="24"/>
        </w:rPr>
        <w:t xml:space="preserve"> </w:t>
      </w:r>
      <w:r w:rsidRPr="00F771E6" w:rsidR="00815A7D">
        <w:rPr>
          <w:rFonts w:eastAsia="Calibri"/>
          <w:color w:val="000000" w:themeColor="text1"/>
          <w:sz w:val="24"/>
        </w:rPr>
        <w:t xml:space="preserve">that </w:t>
      </w:r>
      <w:r w:rsidRPr="00F771E6" w:rsidR="0076493E">
        <w:rPr>
          <w:rFonts w:eastAsia="Calibri"/>
          <w:color w:val="000000" w:themeColor="text1"/>
          <w:sz w:val="24"/>
        </w:rPr>
        <w:t>may impede</w:t>
      </w:r>
      <w:r w:rsidRPr="00F771E6" w:rsidR="00C65172">
        <w:rPr>
          <w:rFonts w:eastAsia="Calibri"/>
          <w:color w:val="000000" w:themeColor="text1"/>
          <w:sz w:val="24"/>
        </w:rPr>
        <w:t xml:space="preserve"> </w:t>
      </w:r>
      <w:r w:rsidRPr="00F771E6" w:rsidR="00366CB5">
        <w:rPr>
          <w:rFonts w:eastAsia="Calibri"/>
          <w:color w:val="000000" w:themeColor="text1"/>
          <w:sz w:val="24"/>
        </w:rPr>
        <w:t xml:space="preserve">reaching potential </w:t>
      </w:r>
      <w:r w:rsidRPr="00F771E6" w:rsidR="00366CB5">
        <w:rPr>
          <w:rFonts w:eastAsia="Calibri"/>
          <w:color w:val="000000" w:themeColor="text1"/>
          <w:sz w:val="24"/>
        </w:rPr>
        <w:t>respondents</w:t>
      </w:r>
    </w:p>
    <w:p w:rsidR="00C828A5" w:rsidRPr="00F771E6" w:rsidP="009A7840" w14:paraId="1F661048" w14:textId="2D1EF6D0">
      <w:pPr>
        <w:pStyle w:val="ListParagraph"/>
        <w:numPr>
          <w:ilvl w:val="0"/>
          <w:numId w:val="36"/>
        </w:numPr>
        <w:rPr>
          <w:rFonts w:eastAsia="Calibri"/>
          <w:color w:val="000000" w:themeColor="text1"/>
          <w:sz w:val="24"/>
        </w:rPr>
      </w:pPr>
      <w:r w:rsidRPr="00F771E6">
        <w:rPr>
          <w:rFonts w:eastAsia="Calibri"/>
          <w:color w:val="000000" w:themeColor="text1"/>
          <w:sz w:val="24"/>
        </w:rPr>
        <w:t>C</w:t>
      </w:r>
      <w:r w:rsidRPr="00F771E6" w:rsidR="00366CB5">
        <w:rPr>
          <w:rFonts w:eastAsia="Calibri"/>
          <w:color w:val="000000" w:themeColor="text1"/>
          <w:sz w:val="24"/>
        </w:rPr>
        <w:t xml:space="preserve">oncerns about privacy </w:t>
      </w:r>
      <w:r w:rsidRPr="00F771E6" w:rsidR="00B21F1A">
        <w:rPr>
          <w:rFonts w:eastAsia="Calibri"/>
          <w:color w:val="000000" w:themeColor="text1"/>
          <w:sz w:val="24"/>
        </w:rPr>
        <w:t xml:space="preserve">that may </w:t>
      </w:r>
      <w:r w:rsidRPr="00F771E6" w:rsidR="00366CB5">
        <w:rPr>
          <w:rFonts w:eastAsia="Calibri"/>
          <w:color w:val="000000" w:themeColor="text1"/>
          <w:sz w:val="24"/>
        </w:rPr>
        <w:t xml:space="preserve">make </w:t>
      </w:r>
      <w:r w:rsidRPr="00F771E6">
        <w:rPr>
          <w:rFonts w:eastAsia="Calibri"/>
          <w:color w:val="000000" w:themeColor="text1"/>
          <w:sz w:val="24"/>
        </w:rPr>
        <w:t>the healthcare workforce</w:t>
      </w:r>
      <w:r w:rsidRPr="00F771E6" w:rsidR="00366CB5">
        <w:rPr>
          <w:rFonts w:eastAsia="Calibri"/>
          <w:color w:val="000000" w:themeColor="text1"/>
          <w:sz w:val="24"/>
        </w:rPr>
        <w:t xml:space="preserve"> less willing to </w:t>
      </w:r>
      <w:r w:rsidRPr="00F771E6" w:rsidR="00366CB5">
        <w:rPr>
          <w:rFonts w:eastAsia="Calibri"/>
          <w:color w:val="000000" w:themeColor="text1"/>
          <w:sz w:val="24"/>
        </w:rPr>
        <w:t>participate</w:t>
      </w:r>
    </w:p>
    <w:p w:rsidR="00F75913" w:rsidRPr="00F771E6" w:rsidP="00366CB5" w14:paraId="57F8FBA9" w14:textId="48B04F5A">
      <w:pPr>
        <w:pStyle w:val="ListParagraph"/>
        <w:numPr>
          <w:ilvl w:val="0"/>
          <w:numId w:val="36"/>
        </w:numPr>
        <w:rPr>
          <w:rFonts w:eastAsia="Calibri"/>
          <w:color w:val="000000" w:themeColor="text1"/>
          <w:sz w:val="24"/>
        </w:rPr>
      </w:pPr>
      <w:r w:rsidRPr="00F771E6">
        <w:rPr>
          <w:rFonts w:eastAsia="Calibri"/>
          <w:color w:val="000000" w:themeColor="text1"/>
          <w:sz w:val="24"/>
        </w:rPr>
        <w:t xml:space="preserve">Perceptions by </w:t>
      </w:r>
      <w:r w:rsidRPr="00F771E6" w:rsidR="23606DFB">
        <w:rPr>
          <w:rFonts w:eastAsia="Calibri"/>
          <w:color w:val="000000" w:themeColor="text1"/>
          <w:sz w:val="24"/>
        </w:rPr>
        <w:t>a</w:t>
      </w:r>
      <w:r w:rsidRPr="00F771E6" w:rsidR="0B3CDF98">
        <w:rPr>
          <w:rFonts w:eastAsia="Calibri"/>
          <w:color w:val="000000" w:themeColor="text1"/>
          <w:sz w:val="24"/>
        </w:rPr>
        <w:t>wardees</w:t>
      </w:r>
      <w:r w:rsidRPr="00F771E6" w:rsidR="000C05B4">
        <w:rPr>
          <w:rFonts w:eastAsia="Calibri"/>
          <w:color w:val="000000" w:themeColor="text1"/>
          <w:sz w:val="24"/>
        </w:rPr>
        <w:t xml:space="preserve"> </w:t>
      </w:r>
      <w:r w:rsidRPr="00F771E6">
        <w:rPr>
          <w:rFonts w:eastAsia="Calibri"/>
          <w:color w:val="000000" w:themeColor="text1"/>
          <w:sz w:val="24"/>
        </w:rPr>
        <w:t xml:space="preserve">that </w:t>
      </w:r>
      <w:r w:rsidRPr="00F771E6" w:rsidR="00B21F1A">
        <w:rPr>
          <w:rFonts w:eastAsia="Calibri"/>
          <w:color w:val="000000" w:themeColor="text1"/>
          <w:sz w:val="24"/>
        </w:rPr>
        <w:t xml:space="preserve">the </w:t>
      </w:r>
      <w:r w:rsidRPr="00F771E6" w:rsidR="000C05B4">
        <w:rPr>
          <w:rFonts w:eastAsia="Calibri"/>
          <w:color w:val="000000" w:themeColor="text1"/>
          <w:sz w:val="24"/>
        </w:rPr>
        <w:t xml:space="preserve">healthcare workforce already </w:t>
      </w:r>
      <w:r w:rsidRPr="00F771E6" w:rsidR="008D227F">
        <w:rPr>
          <w:rFonts w:eastAsia="Calibri"/>
          <w:color w:val="000000" w:themeColor="text1"/>
          <w:sz w:val="24"/>
        </w:rPr>
        <w:t>face</w:t>
      </w:r>
      <w:r w:rsidRPr="00F771E6" w:rsidR="00B21F1A">
        <w:rPr>
          <w:rFonts w:eastAsia="Calibri"/>
          <w:color w:val="000000" w:themeColor="text1"/>
          <w:sz w:val="24"/>
        </w:rPr>
        <w:t>s</w:t>
      </w:r>
      <w:r w:rsidRPr="00F771E6" w:rsidR="00230AB7">
        <w:rPr>
          <w:rFonts w:eastAsia="Calibri"/>
          <w:color w:val="000000" w:themeColor="text1"/>
          <w:sz w:val="24"/>
        </w:rPr>
        <w:t xml:space="preserve"> work-related </w:t>
      </w:r>
      <w:r w:rsidRPr="00F771E6" w:rsidR="23606DFB">
        <w:rPr>
          <w:rFonts w:eastAsia="Calibri"/>
          <w:color w:val="000000" w:themeColor="text1"/>
          <w:sz w:val="24"/>
        </w:rPr>
        <w:t>burdens</w:t>
      </w:r>
      <w:r w:rsidRPr="00F771E6" w:rsidR="006F56F5">
        <w:rPr>
          <w:rFonts w:eastAsia="Calibri"/>
          <w:color w:val="000000" w:themeColor="text1"/>
          <w:sz w:val="24"/>
        </w:rPr>
        <w:t xml:space="preserve"> </w:t>
      </w:r>
      <w:r w:rsidRPr="00F771E6" w:rsidR="008D227F">
        <w:rPr>
          <w:rFonts w:eastAsia="Calibri"/>
          <w:color w:val="000000" w:themeColor="text1"/>
          <w:sz w:val="24"/>
        </w:rPr>
        <w:t xml:space="preserve">and </w:t>
      </w:r>
      <w:r w:rsidRPr="00F771E6" w:rsidR="006F56F5">
        <w:rPr>
          <w:rFonts w:eastAsia="Calibri"/>
          <w:color w:val="000000" w:themeColor="text1"/>
          <w:sz w:val="24"/>
        </w:rPr>
        <w:t>evaluation</w:t>
      </w:r>
      <w:r w:rsidRPr="00F771E6" w:rsidR="008D227F">
        <w:rPr>
          <w:rFonts w:eastAsia="Calibri"/>
          <w:color w:val="000000" w:themeColor="text1"/>
          <w:sz w:val="24"/>
        </w:rPr>
        <w:t>-</w:t>
      </w:r>
      <w:r w:rsidRPr="00F771E6" w:rsidR="006F56F5">
        <w:rPr>
          <w:rFonts w:eastAsia="Calibri"/>
          <w:color w:val="000000" w:themeColor="text1"/>
          <w:sz w:val="24"/>
        </w:rPr>
        <w:t>related survey</w:t>
      </w:r>
      <w:r w:rsidRPr="00F771E6" w:rsidR="007B3E98">
        <w:rPr>
          <w:rFonts w:eastAsia="Calibri"/>
          <w:color w:val="000000" w:themeColor="text1"/>
          <w:sz w:val="24"/>
        </w:rPr>
        <w:t xml:space="preserve"> </w:t>
      </w:r>
      <w:r w:rsidRPr="00F771E6" w:rsidR="007B3E98">
        <w:rPr>
          <w:rFonts w:eastAsia="Calibri"/>
          <w:color w:val="000000" w:themeColor="text1"/>
          <w:sz w:val="24"/>
        </w:rPr>
        <w:t>fatigue</w:t>
      </w:r>
    </w:p>
    <w:p w:rsidR="001E5728" w:rsidRPr="00F771E6" w:rsidP="45B3628B" w14:paraId="71FA8CBB" w14:textId="0F6A32BB">
      <w:pPr>
        <w:pStyle w:val="ListParagraph"/>
        <w:numPr>
          <w:ilvl w:val="0"/>
          <w:numId w:val="36"/>
        </w:numPr>
        <w:spacing w:before="120"/>
        <w:rPr>
          <w:rFonts w:eastAsia="Calibri"/>
          <w:color w:val="000000" w:themeColor="text1"/>
          <w:sz w:val="24"/>
        </w:rPr>
      </w:pPr>
      <w:r w:rsidRPr="00F771E6">
        <w:rPr>
          <w:rFonts w:eastAsia="Calibri"/>
          <w:color w:val="000000" w:themeColor="text1"/>
          <w:sz w:val="24"/>
        </w:rPr>
        <w:t xml:space="preserve">Awardees report </w:t>
      </w:r>
      <w:r w:rsidRPr="00F771E6" w:rsidR="00366CB5">
        <w:rPr>
          <w:rFonts w:eastAsia="Calibri"/>
          <w:color w:val="000000" w:themeColor="text1"/>
          <w:sz w:val="24"/>
        </w:rPr>
        <w:t>burden from various regulatory reporting requirements, site visits and inspections, and other government-supported data collection</w:t>
      </w:r>
      <w:r w:rsidRPr="00F771E6" w:rsidR="009E49B5">
        <w:rPr>
          <w:rFonts w:eastAsia="Calibri"/>
          <w:color w:val="000000" w:themeColor="text1"/>
          <w:sz w:val="24"/>
        </w:rPr>
        <w:t xml:space="preserve"> effort</w:t>
      </w:r>
      <w:r w:rsidRPr="00F771E6" w:rsidR="00366CB5">
        <w:rPr>
          <w:rFonts w:eastAsia="Calibri"/>
          <w:color w:val="000000" w:themeColor="text1"/>
          <w:sz w:val="24"/>
        </w:rPr>
        <w:t>s</w:t>
      </w:r>
      <w:r w:rsidRPr="00F771E6" w:rsidR="004C7AF5">
        <w:rPr>
          <w:rFonts w:eastAsia="Calibri"/>
          <w:color w:val="000000" w:themeColor="text1"/>
          <w:sz w:val="24"/>
        </w:rPr>
        <w:t xml:space="preserve">. </w:t>
      </w:r>
    </w:p>
    <w:p w:rsidR="00DF0CFF" w:rsidRPr="00F771E6" w:rsidP="00DF0CFF" w14:paraId="22E65392" w14:textId="1F9374C4">
      <w:pPr>
        <w:spacing w:before="120"/>
        <w:rPr>
          <w:sz w:val="24"/>
        </w:rPr>
      </w:pPr>
      <w:r w:rsidRPr="00F771E6">
        <w:rPr>
          <w:rFonts w:eastAsia="Calibri"/>
          <w:color w:val="000000" w:themeColor="text1"/>
          <w:sz w:val="24"/>
        </w:rPr>
        <w:t xml:space="preserve">The </w:t>
      </w:r>
      <w:r w:rsidRPr="00F771E6" w:rsidR="546E9DBE">
        <w:rPr>
          <w:rFonts w:eastAsia="Calibri"/>
          <w:color w:val="000000" w:themeColor="text1"/>
          <w:sz w:val="24"/>
        </w:rPr>
        <w:t>e</w:t>
      </w:r>
      <w:r w:rsidRPr="00F771E6" w:rsidR="1E3AC847">
        <w:rPr>
          <w:rFonts w:eastAsia="Calibri"/>
          <w:color w:val="000000" w:themeColor="text1"/>
          <w:sz w:val="24"/>
        </w:rPr>
        <w:t>valuation’s</w:t>
      </w:r>
      <w:r w:rsidRPr="00F771E6" w:rsidR="00366CB5">
        <w:rPr>
          <w:rFonts w:eastAsia="Calibri"/>
          <w:color w:val="000000" w:themeColor="text1"/>
          <w:sz w:val="24"/>
        </w:rPr>
        <w:t xml:space="preserve"> approach to maximizing response rates will emphasize increasing the perceived benefits of </w:t>
      </w:r>
      <w:r w:rsidRPr="00F771E6" w:rsidR="00BB2CEF">
        <w:rPr>
          <w:rFonts w:eastAsia="Calibri"/>
          <w:color w:val="000000" w:themeColor="text1"/>
          <w:sz w:val="24"/>
        </w:rPr>
        <w:t>participation</w:t>
      </w:r>
      <w:r w:rsidRPr="00F771E6">
        <w:rPr>
          <w:rFonts w:eastAsia="Calibri"/>
          <w:color w:val="000000" w:themeColor="text1"/>
          <w:sz w:val="24"/>
        </w:rPr>
        <w:t>. Cl</w:t>
      </w:r>
      <w:r w:rsidRPr="00F771E6" w:rsidR="03FC5404">
        <w:rPr>
          <w:rFonts w:eastAsia="Calibri"/>
          <w:color w:val="000000" w:themeColor="text1"/>
          <w:sz w:val="24"/>
        </w:rPr>
        <w:t>arity</w:t>
      </w:r>
      <w:r w:rsidRPr="00F771E6" w:rsidR="00A15B42">
        <w:rPr>
          <w:rFonts w:eastAsia="Calibri"/>
          <w:color w:val="000000" w:themeColor="text1"/>
          <w:sz w:val="24"/>
        </w:rPr>
        <w:t xml:space="preserve"> in all</w:t>
      </w:r>
      <w:r w:rsidRPr="00F771E6" w:rsidR="00366CB5">
        <w:rPr>
          <w:rFonts w:eastAsia="Calibri"/>
          <w:color w:val="000000" w:themeColor="text1"/>
          <w:sz w:val="24"/>
        </w:rPr>
        <w:t xml:space="preserve"> communication </w:t>
      </w:r>
      <w:r w:rsidRPr="00F771E6" w:rsidR="3465A3B4">
        <w:rPr>
          <w:rFonts w:eastAsia="Calibri"/>
          <w:color w:val="000000" w:themeColor="text1"/>
          <w:sz w:val="24"/>
        </w:rPr>
        <w:t>about</w:t>
      </w:r>
      <w:r w:rsidRPr="00F771E6">
        <w:rPr>
          <w:rFonts w:eastAsia="Calibri"/>
          <w:color w:val="000000" w:themeColor="text1"/>
          <w:sz w:val="24"/>
        </w:rPr>
        <w:t xml:space="preserve"> </w:t>
      </w:r>
      <w:r w:rsidRPr="00F771E6" w:rsidR="00366CB5">
        <w:rPr>
          <w:rFonts w:eastAsia="Calibri"/>
          <w:color w:val="000000" w:themeColor="text1"/>
          <w:sz w:val="24"/>
        </w:rPr>
        <w:t>privacy should further reduce the perceived costs of participation.</w:t>
      </w:r>
      <w:r w:rsidRPr="00F771E6" w:rsidR="006840A1">
        <w:rPr>
          <w:rFonts w:eastAsia="Calibri"/>
          <w:color w:val="000000" w:themeColor="text1"/>
          <w:sz w:val="24"/>
        </w:rPr>
        <w:t xml:space="preserve"> </w:t>
      </w:r>
      <w:r w:rsidRPr="00F771E6" w:rsidR="00850F6E">
        <w:rPr>
          <w:rFonts w:eastAsia="Calibri"/>
          <w:color w:val="000000" w:themeColor="text1"/>
          <w:sz w:val="24"/>
        </w:rPr>
        <w:t xml:space="preserve">As </w:t>
      </w:r>
      <w:r w:rsidRPr="00F771E6" w:rsidR="000F4ED7">
        <w:rPr>
          <w:rFonts w:eastAsia="Calibri"/>
          <w:color w:val="000000" w:themeColor="text1"/>
          <w:sz w:val="24"/>
        </w:rPr>
        <w:t xml:space="preserve">we field </w:t>
      </w:r>
      <w:r w:rsidRPr="00F771E6">
        <w:rPr>
          <w:sz w:val="24"/>
        </w:rPr>
        <w:t xml:space="preserve">both the Healthcare Workforce Survey and the Awardee Survey about the TAC, </w:t>
      </w:r>
      <w:r w:rsidRPr="00F771E6" w:rsidR="60DE011E">
        <w:rPr>
          <w:sz w:val="24"/>
        </w:rPr>
        <w:t>multiple</w:t>
      </w:r>
      <w:bookmarkStart w:id="64" w:name="OLE_LINK37"/>
      <w:r w:rsidRPr="00F771E6">
        <w:rPr>
          <w:sz w:val="24"/>
        </w:rPr>
        <w:t xml:space="preserve"> strategies will be </w:t>
      </w:r>
      <w:r w:rsidRPr="00F771E6" w:rsidR="3E1B0F0B">
        <w:rPr>
          <w:sz w:val="24"/>
        </w:rPr>
        <w:t>used</w:t>
      </w:r>
      <w:r w:rsidRPr="00F771E6">
        <w:rPr>
          <w:sz w:val="24"/>
        </w:rPr>
        <w:t xml:space="preserve"> to help maximize response rates.</w:t>
      </w:r>
    </w:p>
    <w:bookmarkEnd w:id="64"/>
    <w:p w:rsidR="00DF0CFF" w:rsidRPr="00F771E6" w:rsidP="00A83A88" w14:paraId="7ECB4DC4" w14:textId="77777777"/>
    <w:p w:rsidR="00614958" w:rsidRPr="00F771E6" w:rsidP="00614958" w14:paraId="4D97650D" w14:textId="626E6707">
      <w:pPr>
        <w:pStyle w:val="Header4"/>
      </w:pPr>
      <w:bookmarkStart w:id="65" w:name="_Toc132315590"/>
      <w:r w:rsidRPr="00F771E6">
        <w:t>Maximizing Response Rates</w:t>
      </w:r>
      <w:bookmarkEnd w:id="65"/>
    </w:p>
    <w:p w:rsidR="00F34B0B" w:rsidRPr="00F771E6" w:rsidP="1E045C85" w14:paraId="63680FDF" w14:textId="74CE4385">
      <w:pPr>
        <w:pStyle w:val="ListBullet"/>
        <w:numPr>
          <w:ilvl w:val="0"/>
          <w:numId w:val="0"/>
        </w:numPr>
        <w:tabs>
          <w:tab w:val="left" w:pos="720"/>
        </w:tabs>
        <w:spacing w:before="120" w:line="240" w:lineRule="auto"/>
        <w:ind w:left="360" w:hanging="360"/>
        <w:rPr>
          <w:rFonts w:ascii="Times New Roman" w:hAnsi="Times New Roman"/>
          <w:sz w:val="24"/>
          <w:szCs w:val="24"/>
        </w:rPr>
      </w:pPr>
      <w:r w:rsidRPr="00F771E6">
        <w:rPr>
          <w:rFonts w:ascii="Times New Roman" w:hAnsi="Times New Roman"/>
          <w:sz w:val="24"/>
          <w:szCs w:val="24"/>
        </w:rPr>
        <w:t xml:space="preserve">Outreach </w:t>
      </w:r>
      <w:r w:rsidRPr="00F771E6" w:rsidR="007E0081">
        <w:rPr>
          <w:rFonts w:ascii="Times New Roman" w:hAnsi="Times New Roman"/>
          <w:sz w:val="24"/>
          <w:szCs w:val="24"/>
        </w:rPr>
        <w:t xml:space="preserve">strategies </w:t>
      </w:r>
      <w:r w:rsidRPr="00F771E6">
        <w:rPr>
          <w:rFonts w:ascii="Times New Roman" w:hAnsi="Times New Roman"/>
          <w:sz w:val="24"/>
          <w:szCs w:val="24"/>
        </w:rPr>
        <w:t xml:space="preserve">to maximize response rates </w:t>
      </w:r>
      <w:r w:rsidRPr="00F771E6" w:rsidR="007E0081">
        <w:rPr>
          <w:rFonts w:ascii="Times New Roman" w:hAnsi="Times New Roman"/>
          <w:sz w:val="24"/>
          <w:szCs w:val="24"/>
        </w:rPr>
        <w:t>will</w:t>
      </w:r>
      <w:r w:rsidRPr="00F771E6">
        <w:rPr>
          <w:rFonts w:ascii="Times New Roman" w:hAnsi="Times New Roman"/>
          <w:sz w:val="24"/>
          <w:szCs w:val="24"/>
        </w:rPr>
        <w:t xml:space="preserve"> include:</w:t>
      </w:r>
      <w:r w:rsidRPr="00F771E6" w:rsidR="007E0081">
        <w:rPr>
          <w:rFonts w:ascii="Times New Roman" w:hAnsi="Times New Roman"/>
          <w:sz w:val="24"/>
          <w:szCs w:val="24"/>
        </w:rPr>
        <w:t xml:space="preserve"> </w:t>
      </w:r>
    </w:p>
    <w:p w:rsidR="00614958" w:rsidRPr="00F771E6" w:rsidP="63CECD73" w14:paraId="31B20706" w14:textId="4B9122FD">
      <w:pPr>
        <w:pStyle w:val="ListParagraph"/>
        <w:numPr>
          <w:ilvl w:val="0"/>
          <w:numId w:val="35"/>
        </w:numPr>
        <w:tabs>
          <w:tab w:val="left" w:pos="720"/>
        </w:tabs>
        <w:spacing w:line="259" w:lineRule="auto"/>
        <w:rPr>
          <w:sz w:val="24"/>
        </w:rPr>
      </w:pPr>
      <w:r w:rsidRPr="00F771E6">
        <w:rPr>
          <w:rFonts w:eastAsia="Calibri"/>
          <w:color w:val="000000" w:themeColor="text1"/>
          <w:sz w:val="24"/>
        </w:rPr>
        <w:t xml:space="preserve">Publicizing the </w:t>
      </w:r>
      <w:r w:rsidRPr="00F771E6">
        <w:rPr>
          <w:sz w:val="24"/>
        </w:rPr>
        <w:t>survey prior to the start of data collection</w:t>
      </w:r>
      <w:r w:rsidRPr="00F771E6" w:rsidR="00401D6C">
        <w:rPr>
          <w:sz w:val="24"/>
        </w:rPr>
        <w:t xml:space="preserve">; see Exhibit 3 for an example of </w:t>
      </w:r>
      <w:r w:rsidRPr="00F771E6" w:rsidR="00EB7BDB">
        <w:rPr>
          <w:sz w:val="24"/>
        </w:rPr>
        <w:t>such a</w:t>
      </w:r>
      <w:r w:rsidRPr="00F771E6">
        <w:rPr>
          <w:sz w:val="24"/>
        </w:rPr>
        <w:t xml:space="preserve"> </w:t>
      </w:r>
      <w:r w:rsidRPr="00F771E6" w:rsidR="6FC26BBC">
        <w:rPr>
          <w:sz w:val="24"/>
        </w:rPr>
        <w:t>prenotification.</w:t>
      </w:r>
    </w:p>
    <w:p w:rsidR="00462B4B" w:rsidRPr="00F771E6" w:rsidP="63CECD73" w14:paraId="34CF9BD2" w14:textId="28460F9F">
      <w:pPr>
        <w:pStyle w:val="ListParagraph"/>
        <w:numPr>
          <w:ilvl w:val="0"/>
          <w:numId w:val="35"/>
        </w:numPr>
        <w:tabs>
          <w:tab w:val="left" w:pos="720"/>
        </w:tabs>
        <w:spacing w:line="259" w:lineRule="auto"/>
        <w:rPr>
          <w:sz w:val="24"/>
        </w:rPr>
      </w:pPr>
      <w:r w:rsidRPr="00F771E6">
        <w:rPr>
          <w:rFonts w:eastAsia="Calibri"/>
          <w:color w:val="000000" w:themeColor="text1"/>
          <w:sz w:val="24"/>
        </w:rPr>
        <w:t>C</w:t>
      </w:r>
      <w:r w:rsidRPr="00F771E6" w:rsidR="00F57CCC">
        <w:rPr>
          <w:rFonts w:eastAsia="Calibri"/>
          <w:color w:val="000000" w:themeColor="text1"/>
          <w:sz w:val="24"/>
        </w:rPr>
        <w:t>reat</w:t>
      </w:r>
      <w:r w:rsidRPr="00F771E6">
        <w:rPr>
          <w:rFonts w:eastAsia="Calibri"/>
          <w:color w:val="000000" w:themeColor="text1"/>
          <w:sz w:val="24"/>
        </w:rPr>
        <w:t>ing</w:t>
      </w:r>
      <w:r w:rsidRPr="00F771E6" w:rsidR="00F57CCC">
        <w:rPr>
          <w:rFonts w:eastAsia="Calibri"/>
          <w:color w:val="000000" w:themeColor="text1"/>
          <w:sz w:val="24"/>
        </w:rPr>
        <w:t xml:space="preserve"> contact materials designed to foster a successful first encounter with each respondent by communicating the importance of the evaluation for the different </w:t>
      </w:r>
      <w:r w:rsidRPr="00F771E6" w:rsidR="00F57CCC">
        <w:rPr>
          <w:rFonts w:eastAsia="Calibri"/>
          <w:color w:val="000000" w:themeColor="text1"/>
          <w:sz w:val="24"/>
        </w:rPr>
        <w:t xml:space="preserve">respondent types and anticipating concerns likely to prevent participation. </w:t>
      </w:r>
    </w:p>
    <w:p w:rsidR="00614958" w:rsidRPr="00F771E6" w:rsidP="63CECD73" w14:paraId="15C44327" w14:textId="6D7578A6">
      <w:pPr>
        <w:pStyle w:val="ListParagraph"/>
        <w:numPr>
          <w:ilvl w:val="0"/>
          <w:numId w:val="35"/>
        </w:numPr>
        <w:tabs>
          <w:tab w:val="left" w:pos="720"/>
        </w:tabs>
        <w:spacing w:line="259" w:lineRule="auto"/>
        <w:rPr>
          <w:sz w:val="24"/>
        </w:rPr>
      </w:pPr>
      <w:r w:rsidRPr="00F771E6">
        <w:rPr>
          <w:rFonts w:eastAsia="Calibri"/>
          <w:color w:val="000000" w:themeColor="text1"/>
          <w:sz w:val="24"/>
        </w:rPr>
        <w:t>Sending regular reminde</w:t>
      </w:r>
      <w:r w:rsidRPr="00F771E6">
        <w:rPr>
          <w:sz w:val="24"/>
        </w:rPr>
        <w:t xml:space="preserve">rs/prompts during the data collection period, with </w:t>
      </w:r>
      <w:r w:rsidRPr="00F771E6" w:rsidR="6FC26BBC">
        <w:rPr>
          <w:sz w:val="24"/>
        </w:rPr>
        <w:t>var</w:t>
      </w:r>
      <w:r w:rsidRPr="00F771E6" w:rsidR="2DA1741C">
        <w:rPr>
          <w:sz w:val="24"/>
        </w:rPr>
        <w:t>ied</w:t>
      </w:r>
      <w:r w:rsidRPr="00F771E6">
        <w:rPr>
          <w:sz w:val="24"/>
        </w:rPr>
        <w:t xml:space="preserve"> text to keep up interest.</w:t>
      </w:r>
    </w:p>
    <w:p w:rsidR="00614958" w:rsidRPr="00F771E6" w:rsidP="63CECD73" w14:paraId="2550FE12" w14:textId="56A12650">
      <w:pPr>
        <w:pStyle w:val="ListParagraph"/>
        <w:numPr>
          <w:ilvl w:val="0"/>
          <w:numId w:val="35"/>
        </w:numPr>
        <w:tabs>
          <w:tab w:val="left" w:pos="720"/>
        </w:tabs>
        <w:spacing w:line="259" w:lineRule="auto"/>
        <w:rPr>
          <w:sz w:val="24"/>
        </w:rPr>
      </w:pPr>
      <w:r w:rsidRPr="00F771E6">
        <w:rPr>
          <w:rFonts w:eastAsia="Calibri"/>
          <w:color w:val="000000" w:themeColor="text1"/>
          <w:sz w:val="24"/>
        </w:rPr>
        <w:t xml:space="preserve">Varying the day of </w:t>
      </w:r>
      <w:r w:rsidRPr="00F771E6" w:rsidR="00353049">
        <w:rPr>
          <w:rFonts w:eastAsia="Calibri"/>
          <w:color w:val="000000" w:themeColor="text1"/>
          <w:sz w:val="24"/>
        </w:rPr>
        <w:t xml:space="preserve">the </w:t>
      </w:r>
      <w:r w:rsidRPr="00F771E6">
        <w:rPr>
          <w:rFonts w:eastAsia="Calibri"/>
          <w:color w:val="000000" w:themeColor="text1"/>
          <w:sz w:val="24"/>
        </w:rPr>
        <w:t>week and time of day of reminder</w:t>
      </w:r>
      <w:r w:rsidRPr="00F771E6">
        <w:rPr>
          <w:sz w:val="24"/>
        </w:rPr>
        <w:t>s to maximize the possibility of reaching respondents.</w:t>
      </w:r>
    </w:p>
    <w:p w:rsidR="00614958" w:rsidRPr="00F771E6" w:rsidP="63CECD73" w14:paraId="2F2FB648" w14:textId="4809B233">
      <w:pPr>
        <w:pStyle w:val="ListParagraph"/>
        <w:numPr>
          <w:ilvl w:val="0"/>
          <w:numId w:val="35"/>
        </w:numPr>
        <w:tabs>
          <w:tab w:val="left" w:pos="720"/>
        </w:tabs>
        <w:spacing w:line="259" w:lineRule="auto"/>
        <w:rPr>
          <w:sz w:val="24"/>
        </w:rPr>
      </w:pPr>
      <w:r w:rsidRPr="00F771E6">
        <w:rPr>
          <w:rFonts w:eastAsia="Calibri"/>
          <w:color w:val="000000" w:themeColor="text1"/>
          <w:sz w:val="24"/>
        </w:rPr>
        <w:t>Avoiding sending survey requests or reminders during specific time</w:t>
      </w:r>
      <w:r w:rsidRPr="00F771E6">
        <w:rPr>
          <w:sz w:val="24"/>
        </w:rPr>
        <w:t>s that are historically more difficult to reach respondents (</w:t>
      </w:r>
      <w:r w:rsidRPr="00F771E6" w:rsidR="00725CE8">
        <w:rPr>
          <w:sz w:val="24"/>
        </w:rPr>
        <w:t>for example</w:t>
      </w:r>
      <w:r w:rsidRPr="00F771E6">
        <w:rPr>
          <w:sz w:val="24"/>
        </w:rPr>
        <w:t>, after 4</w:t>
      </w:r>
      <w:r w:rsidRPr="00F771E6" w:rsidR="00725CE8">
        <w:rPr>
          <w:sz w:val="24"/>
        </w:rPr>
        <w:t xml:space="preserve"> p.m.</w:t>
      </w:r>
      <w:r w:rsidRPr="00F771E6">
        <w:rPr>
          <w:sz w:val="24"/>
        </w:rPr>
        <w:t xml:space="preserve"> local time on </w:t>
      </w:r>
      <w:r w:rsidRPr="00F771E6" w:rsidR="00725CE8">
        <w:rPr>
          <w:sz w:val="24"/>
        </w:rPr>
        <w:t xml:space="preserve">a </w:t>
      </w:r>
      <w:r w:rsidRPr="00F771E6">
        <w:rPr>
          <w:sz w:val="24"/>
        </w:rPr>
        <w:t>Friday).</w:t>
      </w:r>
    </w:p>
    <w:p w:rsidR="00614958" w:rsidRPr="00F771E6" w:rsidP="63CECD73" w14:paraId="5470B568" w14:textId="77777777">
      <w:pPr>
        <w:pStyle w:val="ListParagraph"/>
        <w:numPr>
          <w:ilvl w:val="0"/>
          <w:numId w:val="35"/>
        </w:numPr>
        <w:tabs>
          <w:tab w:val="left" w:pos="720"/>
        </w:tabs>
        <w:spacing w:line="259" w:lineRule="auto"/>
        <w:rPr>
          <w:sz w:val="24"/>
        </w:rPr>
      </w:pPr>
      <w:r w:rsidRPr="00F771E6">
        <w:rPr>
          <w:rFonts w:eastAsia="Calibri"/>
          <w:color w:val="000000" w:themeColor="text1"/>
          <w:sz w:val="24"/>
        </w:rPr>
        <w:t>Applying known bes</w:t>
      </w:r>
      <w:r w:rsidRPr="00F771E6">
        <w:rPr>
          <w:sz w:val="24"/>
        </w:rPr>
        <w:t>t practices to avoid employer email filters where possible to ensure survey emails reach the intended respondents.</w:t>
      </w:r>
    </w:p>
    <w:p w:rsidR="00614958" w:rsidRPr="00F771E6" w:rsidP="63CECD73" w14:paraId="02EC3B0A" w14:textId="77777777">
      <w:pPr>
        <w:pStyle w:val="ListParagraph"/>
        <w:numPr>
          <w:ilvl w:val="0"/>
          <w:numId w:val="35"/>
        </w:numPr>
        <w:tabs>
          <w:tab w:val="left" w:pos="720"/>
        </w:tabs>
        <w:spacing w:line="259" w:lineRule="auto"/>
        <w:rPr>
          <w:sz w:val="24"/>
        </w:rPr>
      </w:pPr>
      <w:r w:rsidRPr="00F771E6">
        <w:rPr>
          <w:rFonts w:eastAsia="Calibri"/>
          <w:color w:val="000000" w:themeColor="text1"/>
          <w:sz w:val="24"/>
        </w:rPr>
        <w:t>Designing t</w:t>
      </w:r>
      <w:r w:rsidRPr="00F771E6">
        <w:rPr>
          <w:sz w:val="24"/>
        </w:rPr>
        <w:t>he survey questionnaire with respondent burden in mind, including optimization for ease of completion on mobile devices, tablets, and/or desktop computers.</w:t>
      </w:r>
    </w:p>
    <w:p w:rsidR="00614958" w:rsidRPr="00F771E6" w:rsidP="63CECD73" w14:paraId="3BA1A375" w14:textId="462E1BA5">
      <w:pPr>
        <w:pStyle w:val="ListParagraph"/>
        <w:numPr>
          <w:ilvl w:val="0"/>
          <w:numId w:val="35"/>
        </w:numPr>
        <w:tabs>
          <w:tab w:val="left" w:pos="720"/>
        </w:tabs>
        <w:spacing w:line="259" w:lineRule="auto"/>
        <w:rPr>
          <w:sz w:val="24"/>
        </w:rPr>
      </w:pPr>
      <w:r w:rsidRPr="00F771E6">
        <w:rPr>
          <w:rFonts w:eastAsia="Calibri"/>
          <w:color w:val="000000" w:themeColor="text1"/>
          <w:sz w:val="24"/>
        </w:rPr>
        <w:t>Addressing potential respondent concerns about privacy and confidentiality through clear communicati</w:t>
      </w:r>
      <w:r w:rsidRPr="00F771E6">
        <w:rPr>
          <w:sz w:val="24"/>
        </w:rPr>
        <w:t xml:space="preserve">on in survey outreach materials, </w:t>
      </w:r>
      <w:r w:rsidRPr="00F771E6" w:rsidR="004A1032">
        <w:rPr>
          <w:sz w:val="24"/>
        </w:rPr>
        <w:t xml:space="preserve">the </w:t>
      </w:r>
      <w:r w:rsidRPr="00F771E6">
        <w:rPr>
          <w:sz w:val="24"/>
        </w:rPr>
        <w:t xml:space="preserve">availability of survey </w:t>
      </w:r>
      <w:r w:rsidRPr="00F771E6" w:rsidR="6FC26BBC">
        <w:rPr>
          <w:sz w:val="24"/>
        </w:rPr>
        <w:t>helpdesk</w:t>
      </w:r>
      <w:r w:rsidRPr="00F771E6">
        <w:rPr>
          <w:sz w:val="24"/>
        </w:rPr>
        <w:t xml:space="preserve"> team to answer questions, and </w:t>
      </w:r>
      <w:r w:rsidRPr="00F771E6" w:rsidR="004A1032">
        <w:rPr>
          <w:sz w:val="24"/>
        </w:rPr>
        <w:t xml:space="preserve">access to a </w:t>
      </w:r>
      <w:r w:rsidRPr="00F771E6">
        <w:rPr>
          <w:sz w:val="24"/>
        </w:rPr>
        <w:t>web page for frequently asked questions.</w:t>
      </w:r>
    </w:p>
    <w:p w:rsidR="00614958" w:rsidRPr="00F771E6" w:rsidP="63CECD73" w14:paraId="43089B85" w14:textId="4C64C39D">
      <w:pPr>
        <w:pStyle w:val="ListParagraph"/>
        <w:numPr>
          <w:ilvl w:val="0"/>
          <w:numId w:val="35"/>
        </w:numPr>
        <w:tabs>
          <w:tab w:val="left" w:pos="720"/>
        </w:tabs>
        <w:spacing w:line="259" w:lineRule="auto"/>
        <w:rPr>
          <w:sz w:val="24"/>
        </w:rPr>
      </w:pPr>
      <w:r w:rsidRPr="00F771E6">
        <w:rPr>
          <w:rFonts w:eastAsia="Calibri"/>
          <w:color w:val="000000" w:themeColor="text1"/>
          <w:sz w:val="24"/>
        </w:rPr>
        <w:t>Providing</w:t>
      </w:r>
      <w:r w:rsidRPr="00F771E6">
        <w:rPr>
          <w:sz w:val="24"/>
        </w:rPr>
        <w:t xml:space="preserve"> </w:t>
      </w:r>
      <w:r w:rsidRPr="00F771E6" w:rsidR="004A1032">
        <w:rPr>
          <w:sz w:val="24"/>
        </w:rPr>
        <w:t>survey helpdesk</w:t>
      </w:r>
      <w:r w:rsidRPr="00F771E6">
        <w:rPr>
          <w:sz w:val="24"/>
        </w:rPr>
        <w:t xml:space="preserve"> email and/or telephone support to respondent</w:t>
      </w:r>
      <w:r w:rsidRPr="00F771E6" w:rsidR="004A1032">
        <w:rPr>
          <w:sz w:val="24"/>
        </w:rPr>
        <w:t>s</w:t>
      </w:r>
      <w:r w:rsidRPr="00F771E6">
        <w:rPr>
          <w:sz w:val="24"/>
        </w:rPr>
        <w:t xml:space="preserve"> who have questions or </w:t>
      </w:r>
      <w:r w:rsidRPr="00F771E6" w:rsidR="004A1032">
        <w:rPr>
          <w:sz w:val="24"/>
        </w:rPr>
        <w:t xml:space="preserve">who </w:t>
      </w:r>
      <w:r w:rsidRPr="00F771E6">
        <w:rPr>
          <w:sz w:val="24"/>
        </w:rPr>
        <w:t>encounter technical issues</w:t>
      </w:r>
      <w:r w:rsidRPr="00F771E6" w:rsidR="003379FA">
        <w:rPr>
          <w:sz w:val="24"/>
        </w:rPr>
        <w:t xml:space="preserve">. </w:t>
      </w:r>
    </w:p>
    <w:p w:rsidR="00366CB5" w:rsidRPr="00F771E6" w:rsidP="655E4153" w14:paraId="3BE062C9" w14:textId="77777777">
      <w:pPr>
        <w:spacing w:before="120"/>
        <w:rPr>
          <w:rFonts w:eastAsia="Calibri"/>
          <w:color w:val="000000" w:themeColor="text1"/>
          <w:sz w:val="24"/>
        </w:rPr>
      </w:pPr>
    </w:p>
    <w:p w:rsidR="00791936" w:rsidRPr="00F771E6" w:rsidP="00791936" w14:paraId="4FB7A5D0" w14:textId="0D86C639">
      <w:pPr>
        <w:rPr>
          <w:rFonts w:eastAsia="Calibri"/>
          <w:color w:val="000000" w:themeColor="text1"/>
          <w:sz w:val="24"/>
        </w:rPr>
      </w:pPr>
      <w:bookmarkStart w:id="66" w:name="OLE_LINK31"/>
      <w:r w:rsidRPr="00F771E6">
        <w:rPr>
          <w:rFonts w:eastAsia="Calibri"/>
          <w:color w:val="000000" w:themeColor="text1"/>
          <w:sz w:val="24"/>
        </w:rPr>
        <w:t>A</w:t>
      </w:r>
      <w:r w:rsidRPr="00F771E6" w:rsidR="4C6EDB25">
        <w:rPr>
          <w:rFonts w:eastAsia="Calibri"/>
          <w:color w:val="000000" w:themeColor="text1"/>
          <w:sz w:val="24"/>
        </w:rPr>
        <w:t>dditional</w:t>
      </w:r>
      <w:r w:rsidRPr="00F771E6">
        <w:rPr>
          <w:rFonts w:eastAsia="Calibri"/>
          <w:color w:val="000000" w:themeColor="text1"/>
          <w:sz w:val="24"/>
        </w:rPr>
        <w:t xml:space="preserve"> strategies to maximize response rates</w:t>
      </w:r>
      <w:r w:rsidRPr="00F771E6" w:rsidR="008B4B55">
        <w:rPr>
          <w:rFonts w:eastAsia="Calibri"/>
          <w:color w:val="000000" w:themeColor="text1"/>
          <w:sz w:val="24"/>
        </w:rPr>
        <w:t xml:space="preserve"> include the following</w:t>
      </w:r>
      <w:r w:rsidRPr="00F771E6">
        <w:rPr>
          <w:rFonts w:eastAsia="Calibri"/>
          <w:color w:val="000000" w:themeColor="text1"/>
          <w:sz w:val="24"/>
        </w:rPr>
        <w:t xml:space="preserve">:  </w:t>
      </w:r>
      <w:bookmarkEnd w:id="66"/>
    </w:p>
    <w:p w:rsidR="655E4153" w:rsidRPr="00F771E6" w:rsidP="655E4153" w14:paraId="71AD8874" w14:textId="0523DA75">
      <w:pPr>
        <w:rPr>
          <w:rFonts w:eastAsia="Calibri"/>
          <w:color w:val="000000" w:themeColor="text1"/>
          <w:sz w:val="24"/>
        </w:rPr>
      </w:pPr>
    </w:p>
    <w:p w:rsidR="0D169800" w:rsidRPr="00F771E6" w:rsidP="655E4153" w14:paraId="1AFF58F7" w14:textId="083F36FC">
      <w:pPr>
        <w:spacing w:after="240"/>
        <w:rPr>
          <w:rFonts w:eastAsia="Calibri"/>
          <w:color w:val="000000" w:themeColor="text1"/>
          <w:sz w:val="24"/>
        </w:rPr>
      </w:pPr>
      <w:r w:rsidRPr="00F771E6">
        <w:rPr>
          <w:rFonts w:eastAsia="Calibri"/>
          <w:b/>
          <w:bCs/>
          <w:color w:val="000000" w:themeColor="text1"/>
          <w:sz w:val="24"/>
        </w:rPr>
        <w:t>Questionnaire design and mode</w:t>
      </w:r>
      <w:r w:rsidRPr="00F771E6" w:rsidR="00665DB7">
        <w:rPr>
          <w:rFonts w:eastAsia="Calibri"/>
          <w:b/>
          <w:bCs/>
          <w:color w:val="000000" w:themeColor="text1"/>
          <w:sz w:val="24"/>
        </w:rPr>
        <w:t>.</w:t>
      </w:r>
      <w:r w:rsidRPr="00F771E6">
        <w:rPr>
          <w:rFonts w:eastAsia="Calibri"/>
          <w:color w:val="000000" w:themeColor="text1"/>
          <w:sz w:val="24"/>
        </w:rPr>
        <w:t xml:space="preserve"> To facilitate cooperation and reduce item nonresponse, </w:t>
      </w:r>
      <w:r w:rsidRPr="00F771E6" w:rsidR="4207DAB8">
        <w:rPr>
          <w:rFonts w:eastAsia="Calibri"/>
          <w:color w:val="000000" w:themeColor="text1"/>
          <w:sz w:val="24"/>
        </w:rPr>
        <w:t>w</w:t>
      </w:r>
      <w:r w:rsidRPr="00F771E6" w:rsidR="29C5389F">
        <w:rPr>
          <w:rFonts w:eastAsia="Calibri"/>
          <w:color w:val="000000" w:themeColor="text1"/>
          <w:sz w:val="24"/>
        </w:rPr>
        <w:t>e</w:t>
      </w:r>
      <w:r w:rsidRPr="00F771E6" w:rsidR="00E40616">
        <w:rPr>
          <w:rFonts w:eastAsia="Calibri"/>
          <w:color w:val="000000" w:themeColor="text1"/>
          <w:sz w:val="24"/>
        </w:rPr>
        <w:t xml:space="preserve"> prioritized</w:t>
      </w:r>
      <w:r w:rsidRPr="00F771E6">
        <w:rPr>
          <w:rFonts w:eastAsia="Calibri"/>
          <w:color w:val="000000" w:themeColor="text1"/>
          <w:sz w:val="24"/>
        </w:rPr>
        <w:t xml:space="preserve"> creating logical, clear questionnaire</w:t>
      </w:r>
      <w:r w:rsidRPr="00F771E6" w:rsidR="009979FE">
        <w:rPr>
          <w:rFonts w:eastAsia="Calibri"/>
          <w:color w:val="000000" w:themeColor="text1"/>
          <w:sz w:val="24"/>
        </w:rPr>
        <w:t>s</w:t>
      </w:r>
      <w:r w:rsidRPr="00F771E6">
        <w:rPr>
          <w:rFonts w:eastAsia="Calibri"/>
          <w:color w:val="000000" w:themeColor="text1"/>
          <w:sz w:val="24"/>
        </w:rPr>
        <w:t xml:space="preserve"> with concrete question wording, closed-ended response choices, simple grammar, and questions grouped according to subject areas. In addition, the </w:t>
      </w:r>
      <w:r w:rsidRPr="00F771E6">
        <w:rPr>
          <w:rFonts w:eastAsia="Calibri"/>
          <w:color w:val="000000" w:themeColor="text1"/>
          <w:sz w:val="24"/>
        </w:rPr>
        <w:t>web-based</w:t>
      </w:r>
      <w:r w:rsidRPr="00F771E6">
        <w:rPr>
          <w:rFonts w:eastAsia="Calibri"/>
          <w:color w:val="000000" w:themeColor="text1"/>
          <w:sz w:val="24"/>
        </w:rPr>
        <w:t xml:space="preserve"> </w:t>
      </w:r>
      <w:r w:rsidRPr="00F771E6" w:rsidR="00A632B2">
        <w:rPr>
          <w:rFonts w:eastAsia="Calibri"/>
          <w:color w:val="000000" w:themeColor="text1"/>
          <w:sz w:val="24"/>
        </w:rPr>
        <w:t>Voxco</w:t>
      </w:r>
      <w:r w:rsidRPr="00F771E6" w:rsidR="001603EC">
        <w:rPr>
          <w:rFonts w:eastAsia="Calibri"/>
          <w:color w:val="000000" w:themeColor="text1"/>
          <w:sz w:val="24"/>
        </w:rPr>
        <w:t>/</w:t>
      </w:r>
      <w:r w:rsidRPr="00F771E6">
        <w:rPr>
          <w:rFonts w:eastAsia="Calibri"/>
          <w:color w:val="000000" w:themeColor="text1"/>
          <w:sz w:val="24"/>
        </w:rPr>
        <w:t>Qualtrics survey platform</w:t>
      </w:r>
      <w:r w:rsidRPr="00F771E6" w:rsidR="001603EC">
        <w:rPr>
          <w:rFonts w:eastAsia="Calibri"/>
          <w:color w:val="000000" w:themeColor="text1"/>
          <w:sz w:val="24"/>
        </w:rPr>
        <w:t>s</w:t>
      </w:r>
      <w:r w:rsidRPr="00F771E6">
        <w:rPr>
          <w:rFonts w:eastAsia="Calibri"/>
          <w:color w:val="000000" w:themeColor="text1"/>
          <w:sz w:val="24"/>
        </w:rPr>
        <w:t xml:space="preserve"> will make it easy for respondents to participate. We will pre-populate fields where relevant to allow respondents to complete the survey </w:t>
      </w:r>
      <w:r w:rsidRPr="00F771E6" w:rsidR="0001400A">
        <w:rPr>
          <w:rFonts w:eastAsia="Calibri"/>
          <w:color w:val="000000" w:themeColor="text1"/>
          <w:sz w:val="24"/>
        </w:rPr>
        <w:t>mo</w:t>
      </w:r>
      <w:r w:rsidRPr="00F771E6" w:rsidR="00E40616">
        <w:rPr>
          <w:rFonts w:eastAsia="Calibri"/>
          <w:color w:val="000000" w:themeColor="text1"/>
          <w:sz w:val="24"/>
        </w:rPr>
        <w:t>re</w:t>
      </w:r>
      <w:r w:rsidRPr="00F771E6">
        <w:rPr>
          <w:rFonts w:eastAsia="Calibri"/>
          <w:color w:val="000000" w:themeColor="text1"/>
          <w:sz w:val="24"/>
        </w:rPr>
        <w:t xml:space="preserve"> efficiently and </w:t>
      </w:r>
      <w:r w:rsidRPr="00F771E6" w:rsidR="00E40616">
        <w:rPr>
          <w:rFonts w:eastAsia="Calibri"/>
          <w:color w:val="000000" w:themeColor="text1"/>
          <w:sz w:val="24"/>
        </w:rPr>
        <w:t>to</w:t>
      </w:r>
      <w:r w:rsidRPr="00F771E6">
        <w:rPr>
          <w:rFonts w:eastAsia="Calibri"/>
          <w:color w:val="000000" w:themeColor="text1"/>
          <w:sz w:val="24"/>
        </w:rPr>
        <w:t xml:space="preserve"> skip questions that do not pertain to them. The web-based platform will also allow </w:t>
      </w:r>
      <w:r w:rsidRPr="00F771E6" w:rsidR="00DD5940">
        <w:rPr>
          <w:rFonts w:eastAsia="Calibri"/>
          <w:color w:val="000000" w:themeColor="text1"/>
          <w:sz w:val="24"/>
        </w:rPr>
        <w:t>A</w:t>
      </w:r>
      <w:r w:rsidRPr="00F771E6" w:rsidR="000B2D55">
        <w:rPr>
          <w:rFonts w:eastAsia="Calibri"/>
          <w:color w:val="000000" w:themeColor="text1"/>
          <w:sz w:val="24"/>
        </w:rPr>
        <w:t xml:space="preserve">wardee </w:t>
      </w:r>
      <w:r w:rsidRPr="00F771E6">
        <w:rPr>
          <w:rFonts w:eastAsia="Calibri"/>
          <w:color w:val="000000" w:themeColor="text1"/>
          <w:sz w:val="24"/>
        </w:rPr>
        <w:t xml:space="preserve">respondents to save and continue work, </w:t>
      </w:r>
      <w:r w:rsidRPr="00F771E6" w:rsidR="00DD5940">
        <w:rPr>
          <w:rFonts w:eastAsia="Calibri"/>
          <w:color w:val="000000" w:themeColor="text1"/>
          <w:sz w:val="24"/>
        </w:rPr>
        <w:t>making</w:t>
      </w:r>
      <w:r w:rsidRPr="00F771E6">
        <w:rPr>
          <w:rFonts w:eastAsia="Calibri"/>
          <w:color w:val="000000" w:themeColor="text1"/>
          <w:sz w:val="24"/>
        </w:rPr>
        <w:t xml:space="preserve"> survey</w:t>
      </w:r>
      <w:r w:rsidRPr="00F771E6" w:rsidR="00DD5940">
        <w:rPr>
          <w:rFonts w:eastAsia="Calibri"/>
          <w:color w:val="000000" w:themeColor="text1"/>
          <w:sz w:val="24"/>
        </w:rPr>
        <w:t xml:space="preserve"> completion more convenient</w:t>
      </w:r>
      <w:r w:rsidRPr="00F771E6">
        <w:rPr>
          <w:rFonts w:eastAsia="Calibri"/>
          <w:color w:val="000000" w:themeColor="text1"/>
          <w:sz w:val="24"/>
        </w:rPr>
        <w:t>.</w:t>
      </w:r>
    </w:p>
    <w:p w:rsidR="0D169800" w:rsidRPr="00F771E6" w:rsidP="655E4153" w14:paraId="08593FD3" w14:textId="359A5D2E">
      <w:pPr>
        <w:rPr>
          <w:rFonts w:eastAsia="Calibri"/>
          <w:color w:val="000000" w:themeColor="text1"/>
          <w:sz w:val="24"/>
        </w:rPr>
      </w:pPr>
      <w:r w:rsidRPr="00F771E6">
        <w:rPr>
          <w:rFonts w:eastAsia="Calibri"/>
          <w:b/>
          <w:bCs/>
          <w:color w:val="000000" w:themeColor="text1"/>
          <w:sz w:val="24"/>
        </w:rPr>
        <w:t>Media platforms</w:t>
      </w:r>
      <w:r w:rsidRPr="00F771E6" w:rsidR="00665DB7">
        <w:rPr>
          <w:rFonts w:eastAsia="Calibri"/>
          <w:b/>
          <w:bCs/>
          <w:color w:val="000000" w:themeColor="text1"/>
          <w:sz w:val="24"/>
        </w:rPr>
        <w:t>.</w:t>
      </w:r>
      <w:r w:rsidRPr="00F771E6">
        <w:rPr>
          <w:rFonts w:eastAsia="Calibri"/>
          <w:color w:val="000000" w:themeColor="text1"/>
          <w:sz w:val="24"/>
        </w:rPr>
        <w:t xml:space="preserve"> During each year of data collection, </w:t>
      </w:r>
      <w:r w:rsidRPr="00F771E6" w:rsidR="149CCD6B">
        <w:rPr>
          <w:rFonts w:eastAsia="Calibri"/>
          <w:color w:val="000000" w:themeColor="text1"/>
          <w:sz w:val="24"/>
        </w:rPr>
        <w:t>HRSA</w:t>
      </w:r>
      <w:r w:rsidRPr="00F771E6" w:rsidR="00DD5940">
        <w:rPr>
          <w:rFonts w:eastAsia="Calibri"/>
          <w:color w:val="000000" w:themeColor="text1"/>
          <w:sz w:val="24"/>
        </w:rPr>
        <w:t xml:space="preserve"> will use </w:t>
      </w:r>
      <w:r w:rsidRPr="00F771E6">
        <w:rPr>
          <w:rFonts w:eastAsia="Calibri"/>
          <w:color w:val="000000" w:themeColor="text1"/>
          <w:sz w:val="24"/>
        </w:rPr>
        <w:t>its existing channels of communication</w:t>
      </w:r>
      <w:r w:rsidRPr="00F771E6" w:rsidR="00DC53B0">
        <w:rPr>
          <w:rFonts w:eastAsia="Calibri"/>
          <w:color w:val="000000" w:themeColor="text1"/>
          <w:sz w:val="24"/>
        </w:rPr>
        <w:t xml:space="preserve"> </w:t>
      </w:r>
      <w:r w:rsidRPr="00F771E6" w:rsidR="00DD5940">
        <w:rPr>
          <w:rFonts w:eastAsia="Calibri"/>
          <w:color w:val="000000" w:themeColor="text1"/>
          <w:sz w:val="24"/>
        </w:rPr>
        <w:t>to</w:t>
      </w:r>
      <w:r w:rsidRPr="00F771E6" w:rsidR="00DC53B0">
        <w:rPr>
          <w:rFonts w:eastAsia="Calibri"/>
          <w:color w:val="000000" w:themeColor="text1"/>
          <w:sz w:val="24"/>
        </w:rPr>
        <w:t xml:space="preserve"> </w:t>
      </w:r>
      <w:r w:rsidRPr="00F771E6" w:rsidR="007C1F9F">
        <w:rPr>
          <w:rFonts w:eastAsia="Calibri"/>
          <w:color w:val="000000" w:themeColor="text1"/>
          <w:sz w:val="24"/>
        </w:rPr>
        <w:t xml:space="preserve">inform respondents </w:t>
      </w:r>
      <w:r w:rsidRPr="00F771E6" w:rsidR="00DD5940">
        <w:rPr>
          <w:rFonts w:eastAsia="Calibri"/>
          <w:color w:val="000000" w:themeColor="text1"/>
          <w:sz w:val="24"/>
        </w:rPr>
        <w:t>about</w:t>
      </w:r>
      <w:r w:rsidRPr="00F771E6" w:rsidR="007C1F9F">
        <w:rPr>
          <w:rFonts w:eastAsia="Calibri"/>
          <w:color w:val="000000" w:themeColor="text1"/>
          <w:sz w:val="24"/>
        </w:rPr>
        <w:t xml:space="preserve"> the </w:t>
      </w:r>
      <w:r w:rsidRPr="00F771E6" w:rsidR="00DD5940">
        <w:rPr>
          <w:rFonts w:eastAsia="Calibri"/>
          <w:color w:val="000000" w:themeColor="text1"/>
          <w:sz w:val="24"/>
        </w:rPr>
        <w:t>S</w:t>
      </w:r>
      <w:r w:rsidRPr="00F771E6" w:rsidR="007C1F9F">
        <w:rPr>
          <w:rFonts w:eastAsia="Calibri"/>
          <w:color w:val="000000" w:themeColor="text1"/>
          <w:sz w:val="24"/>
        </w:rPr>
        <w:t xml:space="preserve">urveys and </w:t>
      </w:r>
      <w:r w:rsidRPr="00F771E6" w:rsidR="00DD5940">
        <w:rPr>
          <w:rFonts w:eastAsia="Calibri"/>
          <w:color w:val="000000" w:themeColor="text1"/>
          <w:sz w:val="24"/>
        </w:rPr>
        <w:t>to</w:t>
      </w:r>
      <w:r w:rsidRPr="00F771E6" w:rsidR="007C1F9F">
        <w:rPr>
          <w:rFonts w:eastAsia="Calibri"/>
          <w:color w:val="000000" w:themeColor="text1"/>
          <w:sz w:val="24"/>
        </w:rPr>
        <w:t xml:space="preserve"> promote the</w:t>
      </w:r>
      <w:r w:rsidRPr="00F771E6" w:rsidR="0035105A">
        <w:rPr>
          <w:rFonts w:eastAsia="Calibri"/>
          <w:color w:val="000000" w:themeColor="text1"/>
          <w:sz w:val="24"/>
        </w:rPr>
        <w:t xml:space="preserve"> </w:t>
      </w:r>
      <w:r w:rsidRPr="00F771E6" w:rsidR="007C1F9F">
        <w:rPr>
          <w:rFonts w:eastAsia="Calibri"/>
          <w:color w:val="000000" w:themeColor="text1"/>
          <w:sz w:val="24"/>
        </w:rPr>
        <w:t>importance and value</w:t>
      </w:r>
      <w:r w:rsidRPr="00F771E6" w:rsidR="00DD5940">
        <w:rPr>
          <w:rFonts w:eastAsia="Calibri"/>
          <w:color w:val="000000" w:themeColor="text1"/>
          <w:sz w:val="24"/>
        </w:rPr>
        <w:t xml:space="preserve"> of the Surveys</w:t>
      </w:r>
      <w:r w:rsidRPr="00F771E6" w:rsidR="00A967DE">
        <w:rPr>
          <w:rFonts w:eastAsia="Calibri"/>
          <w:color w:val="000000" w:themeColor="text1"/>
          <w:sz w:val="24"/>
        </w:rPr>
        <w:t>. For the communications</w:t>
      </w:r>
      <w:r w:rsidRPr="00F771E6" w:rsidR="0070146B">
        <w:rPr>
          <w:rFonts w:eastAsia="Calibri"/>
          <w:color w:val="000000" w:themeColor="text1"/>
          <w:sz w:val="24"/>
        </w:rPr>
        <w:t>,</w:t>
      </w:r>
      <w:r w:rsidRPr="00F771E6" w:rsidR="00A967DE">
        <w:rPr>
          <w:rFonts w:eastAsia="Calibri"/>
          <w:color w:val="000000" w:themeColor="text1"/>
          <w:sz w:val="24"/>
        </w:rPr>
        <w:t xml:space="preserve"> we will use OMB</w:t>
      </w:r>
      <w:r w:rsidRPr="00F771E6" w:rsidR="0070146B">
        <w:rPr>
          <w:rFonts w:eastAsia="Calibri"/>
          <w:color w:val="000000" w:themeColor="text1"/>
          <w:sz w:val="24"/>
        </w:rPr>
        <w:t>-</w:t>
      </w:r>
      <w:r w:rsidRPr="00F771E6" w:rsidR="00A967DE">
        <w:rPr>
          <w:rFonts w:eastAsia="Calibri"/>
          <w:color w:val="000000" w:themeColor="text1"/>
          <w:sz w:val="24"/>
        </w:rPr>
        <w:t>approved respondent materials text (</w:t>
      </w:r>
      <w:r w:rsidRPr="00F771E6" w:rsidR="00725CE8">
        <w:rPr>
          <w:rFonts w:eastAsia="Calibri"/>
          <w:color w:val="000000" w:themeColor="text1"/>
          <w:sz w:val="24"/>
        </w:rPr>
        <w:t>for example</w:t>
      </w:r>
      <w:r w:rsidRPr="00F771E6" w:rsidR="00A967DE">
        <w:rPr>
          <w:rFonts w:eastAsia="Calibri"/>
          <w:color w:val="000000" w:themeColor="text1"/>
          <w:sz w:val="24"/>
        </w:rPr>
        <w:t xml:space="preserve">, </w:t>
      </w:r>
      <w:r w:rsidRPr="00F771E6" w:rsidR="0070146B">
        <w:rPr>
          <w:rFonts w:eastAsia="Calibri"/>
          <w:color w:val="000000" w:themeColor="text1"/>
          <w:sz w:val="24"/>
        </w:rPr>
        <w:t xml:space="preserve">the </w:t>
      </w:r>
      <w:r w:rsidRPr="00F771E6" w:rsidR="00A967DE">
        <w:rPr>
          <w:rFonts w:eastAsia="Calibri"/>
          <w:color w:val="000000" w:themeColor="text1"/>
          <w:sz w:val="24"/>
        </w:rPr>
        <w:t>Healthcare Workforce flyer</w:t>
      </w:r>
      <w:r w:rsidRPr="00F771E6" w:rsidR="00790029">
        <w:rPr>
          <w:rFonts w:eastAsia="Calibri"/>
          <w:color w:val="000000" w:themeColor="text1"/>
          <w:sz w:val="24"/>
        </w:rPr>
        <w:t xml:space="preserve">, Attachment </w:t>
      </w:r>
      <w:r w:rsidRPr="00F771E6" w:rsidR="004A284E">
        <w:rPr>
          <w:rFonts w:eastAsia="Calibri"/>
          <w:color w:val="000000" w:themeColor="text1"/>
          <w:sz w:val="24"/>
        </w:rPr>
        <w:t>1</w:t>
      </w:r>
      <w:r w:rsidRPr="00F771E6" w:rsidR="00052575">
        <w:rPr>
          <w:rFonts w:eastAsia="Calibri"/>
          <w:color w:val="000000" w:themeColor="text1"/>
          <w:sz w:val="24"/>
        </w:rPr>
        <w:t xml:space="preserve"> (B-J</w:t>
      </w:r>
      <w:r w:rsidRPr="00F771E6" w:rsidR="00790029">
        <w:rPr>
          <w:rFonts w:eastAsia="Calibri"/>
          <w:color w:val="000000" w:themeColor="text1"/>
          <w:sz w:val="24"/>
        </w:rPr>
        <w:t>)</w:t>
      </w:r>
      <w:r w:rsidRPr="00F771E6" w:rsidR="00D51310">
        <w:rPr>
          <w:rFonts w:eastAsia="Calibri"/>
          <w:color w:val="000000" w:themeColor="text1"/>
          <w:sz w:val="24"/>
        </w:rPr>
        <w:t>)</w:t>
      </w:r>
      <w:r w:rsidRPr="00F771E6" w:rsidR="007C1F9F">
        <w:rPr>
          <w:rFonts w:eastAsia="Calibri"/>
          <w:color w:val="000000" w:themeColor="text1"/>
          <w:sz w:val="24"/>
        </w:rPr>
        <w:t xml:space="preserve"> </w:t>
      </w:r>
      <w:r w:rsidRPr="00F771E6" w:rsidR="0035105A">
        <w:rPr>
          <w:rFonts w:eastAsia="Calibri"/>
          <w:color w:val="000000" w:themeColor="text1"/>
          <w:sz w:val="24"/>
        </w:rPr>
        <w:t>in HRSA</w:t>
      </w:r>
      <w:r w:rsidRPr="00F771E6">
        <w:rPr>
          <w:rFonts w:eastAsia="Calibri"/>
          <w:color w:val="000000" w:themeColor="text1"/>
          <w:sz w:val="24"/>
        </w:rPr>
        <w:t xml:space="preserve"> newsletters </w:t>
      </w:r>
      <w:r w:rsidRPr="00F771E6" w:rsidR="00B323DF">
        <w:rPr>
          <w:rFonts w:eastAsia="Calibri"/>
          <w:color w:val="000000" w:themeColor="text1"/>
          <w:sz w:val="24"/>
        </w:rPr>
        <w:t>and</w:t>
      </w:r>
      <w:r w:rsidRPr="00F771E6">
        <w:rPr>
          <w:rFonts w:eastAsia="Calibri"/>
          <w:color w:val="000000" w:themeColor="text1"/>
          <w:sz w:val="24"/>
        </w:rPr>
        <w:t xml:space="preserve"> other announcements from HRSA. </w:t>
      </w:r>
      <w:r w:rsidRPr="00F771E6" w:rsidR="00B323DF">
        <w:rPr>
          <w:rFonts w:eastAsia="Calibri"/>
          <w:color w:val="000000" w:themeColor="text1"/>
          <w:sz w:val="24"/>
        </w:rPr>
        <w:t>In addition, t</w:t>
      </w:r>
      <w:r w:rsidRPr="00F771E6">
        <w:rPr>
          <w:rFonts w:eastAsia="Calibri"/>
          <w:color w:val="000000" w:themeColor="text1"/>
          <w:sz w:val="24"/>
        </w:rPr>
        <w:t xml:space="preserve">he survey team will </w:t>
      </w:r>
      <w:r w:rsidRPr="00F771E6" w:rsidR="00B323DF">
        <w:rPr>
          <w:rFonts w:eastAsia="Calibri"/>
          <w:color w:val="000000" w:themeColor="text1"/>
          <w:sz w:val="24"/>
        </w:rPr>
        <w:t>create</w:t>
      </w:r>
      <w:r w:rsidRPr="00F771E6">
        <w:rPr>
          <w:rFonts w:eastAsia="Calibri"/>
          <w:color w:val="000000" w:themeColor="text1"/>
          <w:sz w:val="24"/>
        </w:rPr>
        <w:t xml:space="preserve"> webpage</w:t>
      </w:r>
      <w:r w:rsidRPr="00F771E6" w:rsidR="009F7679">
        <w:rPr>
          <w:rFonts w:eastAsia="Calibri"/>
          <w:color w:val="000000" w:themeColor="text1"/>
          <w:sz w:val="24"/>
        </w:rPr>
        <w:t>s</w:t>
      </w:r>
      <w:r w:rsidRPr="00F771E6">
        <w:rPr>
          <w:rFonts w:eastAsia="Calibri"/>
          <w:color w:val="000000" w:themeColor="text1"/>
          <w:sz w:val="24"/>
        </w:rPr>
        <w:t xml:space="preserve"> for the evaluation surveys to provide background on each </w:t>
      </w:r>
      <w:r w:rsidRPr="00F771E6" w:rsidR="00EE2678">
        <w:rPr>
          <w:rFonts w:eastAsia="Calibri"/>
          <w:color w:val="000000" w:themeColor="text1"/>
          <w:sz w:val="24"/>
        </w:rPr>
        <w:t>S</w:t>
      </w:r>
      <w:r w:rsidRPr="00F771E6">
        <w:rPr>
          <w:rFonts w:eastAsia="Calibri"/>
          <w:color w:val="000000" w:themeColor="text1"/>
          <w:sz w:val="24"/>
        </w:rPr>
        <w:t xml:space="preserve">urvey, </w:t>
      </w:r>
      <w:r w:rsidRPr="00F771E6" w:rsidR="00EE2678">
        <w:rPr>
          <w:rFonts w:eastAsia="Calibri"/>
          <w:color w:val="000000" w:themeColor="text1"/>
          <w:sz w:val="24"/>
        </w:rPr>
        <w:t>to</w:t>
      </w:r>
      <w:r w:rsidRPr="00F771E6">
        <w:rPr>
          <w:rFonts w:eastAsia="Calibri"/>
          <w:color w:val="000000" w:themeColor="text1"/>
          <w:sz w:val="24"/>
        </w:rPr>
        <w:t xml:space="preserve"> post </w:t>
      </w:r>
      <w:r w:rsidRPr="00F771E6" w:rsidR="00CD2B6C">
        <w:rPr>
          <w:rFonts w:eastAsia="Calibri"/>
          <w:color w:val="000000" w:themeColor="text1"/>
          <w:sz w:val="24"/>
        </w:rPr>
        <w:t>FAQs</w:t>
      </w:r>
      <w:r w:rsidRPr="00F771E6">
        <w:rPr>
          <w:rFonts w:eastAsia="Calibri"/>
          <w:color w:val="000000" w:themeColor="text1"/>
          <w:sz w:val="24"/>
        </w:rPr>
        <w:t xml:space="preserve">, and </w:t>
      </w:r>
      <w:r w:rsidRPr="00F771E6" w:rsidR="00EE2678">
        <w:rPr>
          <w:rFonts w:eastAsia="Calibri"/>
          <w:color w:val="000000" w:themeColor="text1"/>
          <w:sz w:val="24"/>
        </w:rPr>
        <w:t xml:space="preserve">to </w:t>
      </w:r>
      <w:r w:rsidRPr="00F771E6">
        <w:rPr>
          <w:rFonts w:eastAsia="Calibri"/>
          <w:color w:val="000000" w:themeColor="text1"/>
          <w:sz w:val="24"/>
        </w:rPr>
        <w:t xml:space="preserve">promote participation. </w:t>
      </w:r>
    </w:p>
    <w:p w:rsidR="655E4153" w:rsidRPr="00F771E6" w:rsidP="655E4153" w14:paraId="4B1708BE" w14:textId="60EF26F1">
      <w:pPr>
        <w:rPr>
          <w:rFonts w:eastAsia="Calibri"/>
          <w:color w:val="000000" w:themeColor="text1"/>
          <w:sz w:val="24"/>
        </w:rPr>
      </w:pPr>
    </w:p>
    <w:p w:rsidR="0D169800" w:rsidRPr="00F771E6" w:rsidP="655E4153" w14:paraId="233D388E" w14:textId="49D8B093">
      <w:pPr>
        <w:rPr>
          <w:rFonts w:eastAsia="Calibri"/>
          <w:color w:val="000000" w:themeColor="text1"/>
          <w:sz w:val="24"/>
        </w:rPr>
      </w:pPr>
      <w:r w:rsidRPr="00F771E6">
        <w:rPr>
          <w:rFonts w:eastAsia="Calibri"/>
          <w:b/>
          <w:bCs/>
          <w:color w:val="000000" w:themeColor="text1"/>
          <w:sz w:val="24"/>
        </w:rPr>
        <w:t xml:space="preserve">Respondent support (or </w:t>
      </w:r>
      <w:r w:rsidRPr="00F771E6" w:rsidR="00665DB7">
        <w:rPr>
          <w:rFonts w:eastAsia="Calibri"/>
          <w:b/>
          <w:bCs/>
          <w:color w:val="000000" w:themeColor="text1"/>
          <w:sz w:val="24"/>
        </w:rPr>
        <w:t>TA</w:t>
      </w:r>
      <w:r w:rsidRPr="00F771E6">
        <w:rPr>
          <w:rFonts w:eastAsia="Calibri"/>
          <w:b/>
          <w:bCs/>
          <w:color w:val="000000" w:themeColor="text1"/>
          <w:sz w:val="24"/>
        </w:rPr>
        <w:t>)</w:t>
      </w:r>
      <w:r w:rsidRPr="00F771E6" w:rsidR="00665DB7">
        <w:rPr>
          <w:rFonts w:eastAsia="Calibri"/>
          <w:b/>
          <w:bCs/>
          <w:color w:val="000000" w:themeColor="text1"/>
          <w:sz w:val="24"/>
        </w:rPr>
        <w:t>.</w:t>
      </w:r>
      <w:r w:rsidRPr="00F771E6">
        <w:rPr>
          <w:rFonts w:eastAsia="Calibri"/>
          <w:color w:val="000000" w:themeColor="text1"/>
          <w:sz w:val="24"/>
        </w:rPr>
        <w:t xml:space="preserve"> We will provide contact information for the survey </w:t>
      </w:r>
      <w:r w:rsidRPr="00F771E6" w:rsidR="00C01FE6">
        <w:rPr>
          <w:rFonts w:eastAsia="Calibri"/>
          <w:color w:val="000000" w:themeColor="text1"/>
          <w:sz w:val="24"/>
        </w:rPr>
        <w:t xml:space="preserve">support </w:t>
      </w:r>
      <w:r w:rsidRPr="00F771E6">
        <w:rPr>
          <w:rFonts w:eastAsia="Calibri"/>
          <w:color w:val="000000" w:themeColor="text1"/>
          <w:sz w:val="24"/>
        </w:rPr>
        <w:t xml:space="preserve">team should respondents have questions or concerns, as well as contact information for our Institutional Review Board </w:t>
      </w:r>
      <w:r w:rsidRPr="00F771E6" w:rsidR="00EE2678">
        <w:rPr>
          <w:rFonts w:eastAsia="Calibri"/>
          <w:color w:val="000000" w:themeColor="text1"/>
          <w:sz w:val="24"/>
        </w:rPr>
        <w:t xml:space="preserve">(IRB) </w:t>
      </w:r>
      <w:r w:rsidRPr="00F771E6">
        <w:rPr>
          <w:rFonts w:eastAsia="Calibri"/>
          <w:color w:val="000000" w:themeColor="text1"/>
          <w:sz w:val="24"/>
        </w:rPr>
        <w:t xml:space="preserve">should respondents have concerns about their rights as a study participant. Respondents will be provided a toll-free number to speak directly with staff trained to assist survey respondents and </w:t>
      </w:r>
      <w:r w:rsidRPr="00F771E6" w:rsidR="006B53CB">
        <w:rPr>
          <w:rFonts w:eastAsia="Calibri"/>
          <w:color w:val="000000" w:themeColor="text1"/>
          <w:sz w:val="24"/>
        </w:rPr>
        <w:t xml:space="preserve">to </w:t>
      </w:r>
      <w:r w:rsidRPr="00F771E6">
        <w:rPr>
          <w:rFonts w:eastAsia="Calibri"/>
          <w:color w:val="000000" w:themeColor="text1"/>
          <w:sz w:val="24"/>
        </w:rPr>
        <w:t>be as responsive as possible in addressing concerns.</w:t>
      </w:r>
    </w:p>
    <w:p w:rsidR="00740570" w:rsidRPr="00F771E6" w:rsidP="1E045C85" w14:paraId="2DDB940F" w14:textId="2A082A46">
      <w:pPr>
        <w:pStyle w:val="Header5"/>
      </w:pPr>
    </w:p>
    <w:p w:rsidR="00740570" w:rsidRPr="00F771E6" w:rsidP="00740570" w14:paraId="443A3C25" w14:textId="01B992EB">
      <w:pPr>
        <w:pStyle w:val="Header4"/>
      </w:pPr>
      <w:bookmarkStart w:id="67" w:name="_Toc132315591"/>
      <w:r w:rsidRPr="00F771E6">
        <w:t>Addressing Nonresponse</w:t>
      </w:r>
      <w:bookmarkEnd w:id="67"/>
    </w:p>
    <w:p w:rsidR="0D169800" w:rsidRPr="00F771E6" w:rsidP="655E4153" w14:paraId="5E5BF737" w14:textId="06942D4B">
      <w:pPr>
        <w:spacing w:before="240" w:after="240"/>
        <w:rPr>
          <w:rFonts w:eastAsia="Calibri"/>
          <w:color w:val="000000" w:themeColor="text1"/>
          <w:sz w:val="24"/>
        </w:rPr>
      </w:pPr>
      <w:r w:rsidRPr="00F771E6">
        <w:rPr>
          <w:rFonts w:eastAsia="Calibri"/>
          <w:color w:val="000000" w:themeColor="text1"/>
          <w:sz w:val="24"/>
        </w:rPr>
        <w:t xml:space="preserve">For </w:t>
      </w:r>
      <w:r w:rsidRPr="00F771E6" w:rsidR="00372EF6">
        <w:rPr>
          <w:rFonts w:eastAsia="Calibri"/>
          <w:color w:val="000000" w:themeColor="text1"/>
          <w:sz w:val="24"/>
        </w:rPr>
        <w:t xml:space="preserve">the Healthcare Workforce Survey and </w:t>
      </w:r>
      <w:r w:rsidRPr="00F771E6" w:rsidR="00050B6C">
        <w:rPr>
          <w:rFonts w:eastAsia="Calibri"/>
          <w:color w:val="000000" w:themeColor="text1"/>
          <w:sz w:val="24"/>
        </w:rPr>
        <w:t xml:space="preserve">the </w:t>
      </w:r>
      <w:r w:rsidRPr="00F771E6" w:rsidR="00372EF6">
        <w:rPr>
          <w:rFonts w:eastAsia="Calibri"/>
          <w:color w:val="000000" w:themeColor="text1"/>
          <w:sz w:val="24"/>
        </w:rPr>
        <w:t>Awardee Survey about the TAC</w:t>
      </w:r>
      <w:r w:rsidRPr="00F771E6">
        <w:rPr>
          <w:rFonts w:eastAsia="Calibri"/>
          <w:color w:val="000000" w:themeColor="text1"/>
          <w:sz w:val="24"/>
        </w:rPr>
        <w:t xml:space="preserve">, respondents will receive </w:t>
      </w:r>
      <w:r w:rsidRPr="00F771E6" w:rsidR="002010B2">
        <w:rPr>
          <w:rFonts w:eastAsia="Calibri"/>
          <w:color w:val="000000" w:themeColor="text1"/>
          <w:sz w:val="24"/>
        </w:rPr>
        <w:t xml:space="preserve">a </w:t>
      </w:r>
      <w:r w:rsidRPr="00F771E6" w:rsidR="00E11BCE">
        <w:rPr>
          <w:rFonts w:eastAsia="Calibri"/>
          <w:color w:val="000000" w:themeColor="text1"/>
          <w:sz w:val="24"/>
        </w:rPr>
        <w:t>weekly</w:t>
      </w:r>
      <w:r w:rsidRPr="00F771E6">
        <w:rPr>
          <w:rFonts w:eastAsia="Calibri"/>
          <w:color w:val="000000" w:themeColor="text1"/>
          <w:sz w:val="24"/>
        </w:rPr>
        <w:t xml:space="preserve"> reminder email</w:t>
      </w:r>
      <w:r w:rsidRPr="00F771E6" w:rsidR="00386613">
        <w:rPr>
          <w:rFonts w:eastAsia="Calibri"/>
          <w:color w:val="000000" w:themeColor="text1"/>
          <w:sz w:val="24"/>
        </w:rPr>
        <w:t xml:space="preserve"> </w:t>
      </w:r>
      <w:r w:rsidRPr="00F771E6" w:rsidR="001A2301">
        <w:rPr>
          <w:rFonts w:eastAsia="Calibri"/>
          <w:color w:val="000000" w:themeColor="text1"/>
          <w:sz w:val="24"/>
        </w:rPr>
        <w:t>during</w:t>
      </w:r>
      <w:r w:rsidRPr="00F771E6" w:rsidR="00386613">
        <w:rPr>
          <w:rFonts w:eastAsia="Calibri"/>
          <w:color w:val="000000" w:themeColor="text1"/>
          <w:sz w:val="24"/>
        </w:rPr>
        <w:t xml:space="preserve"> the first month of data collection</w:t>
      </w:r>
      <w:r w:rsidRPr="00F771E6">
        <w:rPr>
          <w:rFonts w:eastAsia="Calibri"/>
          <w:color w:val="000000" w:themeColor="text1"/>
          <w:sz w:val="24"/>
        </w:rPr>
        <w:t xml:space="preserve">. </w:t>
      </w:r>
      <w:r w:rsidRPr="00F771E6" w:rsidR="00386613">
        <w:rPr>
          <w:rFonts w:eastAsia="Calibri"/>
          <w:color w:val="000000" w:themeColor="text1"/>
          <w:sz w:val="24"/>
        </w:rPr>
        <w:t>After the third reminder email</w:t>
      </w:r>
      <w:r w:rsidRPr="00F771E6" w:rsidR="00586767">
        <w:rPr>
          <w:rFonts w:eastAsia="Calibri"/>
          <w:color w:val="000000" w:themeColor="text1"/>
          <w:sz w:val="24"/>
        </w:rPr>
        <w:t>,</w:t>
      </w:r>
      <w:r w:rsidRPr="00F771E6" w:rsidR="00386613">
        <w:rPr>
          <w:rFonts w:eastAsia="Calibri"/>
          <w:color w:val="000000" w:themeColor="text1"/>
          <w:sz w:val="24"/>
        </w:rPr>
        <w:t xml:space="preserve"> respondents will receive a </w:t>
      </w:r>
      <w:r w:rsidRPr="00F771E6" w:rsidR="00586767">
        <w:rPr>
          <w:rFonts w:eastAsia="Calibri"/>
          <w:color w:val="000000" w:themeColor="text1"/>
          <w:sz w:val="24"/>
        </w:rPr>
        <w:t>“</w:t>
      </w:r>
      <w:r w:rsidRPr="00F771E6" w:rsidR="00386613">
        <w:rPr>
          <w:rFonts w:eastAsia="Calibri"/>
          <w:color w:val="000000" w:themeColor="text1"/>
          <w:sz w:val="24"/>
        </w:rPr>
        <w:t>last chance</w:t>
      </w:r>
      <w:r w:rsidRPr="00F771E6" w:rsidR="00586767">
        <w:rPr>
          <w:rFonts w:eastAsia="Calibri"/>
          <w:color w:val="000000" w:themeColor="text1"/>
          <w:sz w:val="24"/>
        </w:rPr>
        <w:t>”</w:t>
      </w:r>
      <w:r w:rsidRPr="00F771E6" w:rsidR="00386613">
        <w:rPr>
          <w:rFonts w:eastAsia="Calibri"/>
          <w:color w:val="000000" w:themeColor="text1"/>
          <w:sz w:val="24"/>
        </w:rPr>
        <w:t xml:space="preserve"> email noti</w:t>
      </w:r>
      <w:r w:rsidRPr="00F771E6" w:rsidR="00C12CB6">
        <w:rPr>
          <w:rFonts w:eastAsia="Calibri"/>
          <w:color w:val="000000" w:themeColor="text1"/>
          <w:sz w:val="24"/>
        </w:rPr>
        <w:t xml:space="preserve">ng that the </w:t>
      </w:r>
      <w:r w:rsidRPr="00F771E6" w:rsidR="005C1B88">
        <w:rPr>
          <w:rFonts w:eastAsia="Calibri"/>
          <w:color w:val="000000" w:themeColor="text1"/>
          <w:sz w:val="24"/>
        </w:rPr>
        <w:t>S</w:t>
      </w:r>
      <w:r w:rsidRPr="00F771E6" w:rsidR="00C12CB6">
        <w:rPr>
          <w:rFonts w:eastAsia="Calibri"/>
          <w:color w:val="000000" w:themeColor="text1"/>
          <w:sz w:val="24"/>
        </w:rPr>
        <w:t>urvey will clos</w:t>
      </w:r>
      <w:r w:rsidRPr="00F771E6" w:rsidR="00050B6C">
        <w:rPr>
          <w:rFonts w:eastAsia="Calibri"/>
          <w:color w:val="000000" w:themeColor="text1"/>
          <w:sz w:val="24"/>
        </w:rPr>
        <w:t>e</w:t>
      </w:r>
      <w:r w:rsidRPr="00F771E6" w:rsidR="00C12CB6">
        <w:rPr>
          <w:rFonts w:eastAsia="Calibri"/>
          <w:color w:val="000000" w:themeColor="text1"/>
          <w:sz w:val="24"/>
        </w:rPr>
        <w:t xml:space="preserve"> soon</w:t>
      </w:r>
      <w:r w:rsidRPr="00F771E6" w:rsidR="002A1CEB">
        <w:rPr>
          <w:rFonts w:eastAsia="Calibri"/>
          <w:color w:val="000000" w:themeColor="text1"/>
          <w:sz w:val="24"/>
        </w:rPr>
        <w:t>, followed approximately one week later by a final last chance email</w:t>
      </w:r>
      <w:r w:rsidRPr="00F771E6" w:rsidR="00A10275">
        <w:rPr>
          <w:rFonts w:eastAsia="Calibri"/>
          <w:color w:val="000000" w:themeColor="text1"/>
          <w:sz w:val="24"/>
        </w:rPr>
        <w:t xml:space="preserve">. </w:t>
      </w:r>
      <w:r w:rsidRPr="00F771E6">
        <w:rPr>
          <w:rFonts w:eastAsia="Calibri"/>
          <w:color w:val="000000" w:themeColor="text1"/>
          <w:sz w:val="24"/>
        </w:rPr>
        <w:t xml:space="preserve">We may also ask </w:t>
      </w:r>
      <w:r w:rsidRPr="00F771E6" w:rsidR="79118599">
        <w:rPr>
          <w:rFonts w:eastAsia="Calibri"/>
          <w:color w:val="000000" w:themeColor="text1"/>
          <w:sz w:val="24"/>
        </w:rPr>
        <w:t>HRSA</w:t>
      </w:r>
      <w:r w:rsidRPr="00F771E6">
        <w:rPr>
          <w:rFonts w:eastAsia="Calibri"/>
          <w:color w:val="000000" w:themeColor="text1"/>
          <w:sz w:val="24"/>
        </w:rPr>
        <w:t xml:space="preserve"> </w:t>
      </w:r>
      <w:r w:rsidRPr="00F771E6" w:rsidR="34F3AE83">
        <w:rPr>
          <w:rFonts w:eastAsia="Calibri"/>
          <w:color w:val="000000" w:themeColor="text1"/>
          <w:sz w:val="24"/>
        </w:rPr>
        <w:t>awardees</w:t>
      </w:r>
      <w:r w:rsidRPr="00F771E6">
        <w:rPr>
          <w:rFonts w:eastAsia="Calibri"/>
          <w:color w:val="000000" w:themeColor="text1"/>
          <w:sz w:val="24"/>
        </w:rPr>
        <w:t xml:space="preserve"> to prompt </w:t>
      </w:r>
      <w:r w:rsidRPr="00F771E6" w:rsidR="57FF91A5">
        <w:rPr>
          <w:rFonts w:eastAsia="Calibri"/>
          <w:color w:val="000000" w:themeColor="text1"/>
          <w:sz w:val="24"/>
        </w:rPr>
        <w:t>H</w:t>
      </w:r>
      <w:r w:rsidRPr="00F771E6" w:rsidR="69CC4667">
        <w:rPr>
          <w:rFonts w:eastAsia="Calibri"/>
          <w:color w:val="000000" w:themeColor="text1"/>
          <w:sz w:val="24"/>
        </w:rPr>
        <w:t>RSA</w:t>
      </w:r>
      <w:r w:rsidRPr="00F771E6">
        <w:rPr>
          <w:rFonts w:eastAsia="Calibri"/>
          <w:color w:val="000000" w:themeColor="text1"/>
          <w:sz w:val="24"/>
        </w:rPr>
        <w:t xml:space="preserve"> sites and trainees to complete their </w:t>
      </w:r>
      <w:r w:rsidRPr="00F771E6" w:rsidR="005C1B88">
        <w:rPr>
          <w:rFonts w:eastAsia="Calibri"/>
          <w:color w:val="000000" w:themeColor="text1"/>
          <w:sz w:val="24"/>
        </w:rPr>
        <w:t>S</w:t>
      </w:r>
      <w:r w:rsidRPr="00F771E6">
        <w:rPr>
          <w:rFonts w:eastAsia="Calibri"/>
          <w:color w:val="000000" w:themeColor="text1"/>
          <w:sz w:val="24"/>
        </w:rPr>
        <w:t>urveys</w:t>
      </w:r>
      <w:r w:rsidRPr="00F771E6" w:rsidR="002E0554">
        <w:rPr>
          <w:rFonts w:eastAsia="Calibri"/>
          <w:color w:val="000000" w:themeColor="text1"/>
          <w:sz w:val="24"/>
        </w:rPr>
        <w:t xml:space="preserve"> using information provided in the Healthcare Workforce fl</w:t>
      </w:r>
      <w:r w:rsidRPr="00F771E6" w:rsidR="007C76D4">
        <w:rPr>
          <w:rFonts w:eastAsia="Calibri"/>
          <w:color w:val="000000" w:themeColor="text1"/>
          <w:sz w:val="24"/>
        </w:rPr>
        <w:t>y</w:t>
      </w:r>
      <w:r w:rsidRPr="00F771E6" w:rsidR="002E0554">
        <w:rPr>
          <w:rFonts w:eastAsia="Calibri"/>
          <w:color w:val="000000" w:themeColor="text1"/>
          <w:sz w:val="24"/>
        </w:rPr>
        <w:t xml:space="preserve">er (Attachment </w:t>
      </w:r>
      <w:r w:rsidRPr="00F771E6" w:rsidR="39072ADE">
        <w:rPr>
          <w:rFonts w:eastAsia="Calibri"/>
          <w:color w:val="000000" w:themeColor="text1"/>
          <w:sz w:val="24"/>
        </w:rPr>
        <w:t>1</w:t>
      </w:r>
      <w:r w:rsidRPr="00F771E6" w:rsidR="00215199">
        <w:rPr>
          <w:rFonts w:eastAsia="Calibri"/>
          <w:color w:val="000000" w:themeColor="text1"/>
          <w:sz w:val="24"/>
        </w:rPr>
        <w:t xml:space="preserve"> (B-J)</w:t>
      </w:r>
      <w:r w:rsidRPr="00F771E6" w:rsidR="002E0554">
        <w:rPr>
          <w:rFonts w:eastAsia="Calibri"/>
          <w:color w:val="000000" w:themeColor="text1"/>
          <w:sz w:val="24"/>
        </w:rPr>
        <w:t xml:space="preserve">). </w:t>
      </w:r>
      <w:r w:rsidRPr="00F771E6">
        <w:rPr>
          <w:rFonts w:eastAsia="Calibri"/>
          <w:color w:val="000000" w:themeColor="text1"/>
          <w:sz w:val="24"/>
        </w:rPr>
        <w:t xml:space="preserve">The </w:t>
      </w:r>
      <w:r w:rsidRPr="00F771E6" w:rsidR="005C1B88">
        <w:rPr>
          <w:rFonts w:eastAsia="Calibri"/>
          <w:color w:val="000000" w:themeColor="text1"/>
          <w:sz w:val="24"/>
        </w:rPr>
        <w:t>S</w:t>
      </w:r>
      <w:r w:rsidRPr="00F771E6">
        <w:rPr>
          <w:rFonts w:eastAsia="Calibri"/>
          <w:color w:val="000000" w:themeColor="text1"/>
          <w:sz w:val="24"/>
        </w:rPr>
        <w:t xml:space="preserve">urveys will be closed approximately </w:t>
      </w:r>
      <w:r w:rsidRPr="00F771E6" w:rsidR="0019792E">
        <w:rPr>
          <w:rFonts w:eastAsia="Calibri"/>
          <w:color w:val="000000" w:themeColor="text1"/>
          <w:sz w:val="24"/>
        </w:rPr>
        <w:t xml:space="preserve">six to </w:t>
      </w:r>
      <w:r w:rsidRPr="00F771E6">
        <w:rPr>
          <w:rFonts w:eastAsia="Calibri"/>
          <w:color w:val="000000" w:themeColor="text1"/>
          <w:sz w:val="24"/>
        </w:rPr>
        <w:t>eight weeks after opening</w:t>
      </w:r>
      <w:r w:rsidRPr="00F771E6" w:rsidR="001309DF">
        <w:rPr>
          <w:rFonts w:eastAsia="Calibri"/>
          <w:color w:val="000000" w:themeColor="text1"/>
          <w:sz w:val="24"/>
        </w:rPr>
        <w:t>.</w:t>
      </w:r>
    </w:p>
    <w:p w:rsidR="0D169800" w:rsidRPr="00F771E6" w:rsidP="1E045C85" w14:paraId="7E49B0C7" w14:textId="71EF553C">
      <w:pPr>
        <w:spacing w:before="240" w:after="240"/>
        <w:rPr>
          <w:rFonts w:eastAsia="Calibri"/>
          <w:color w:val="000000" w:themeColor="text1"/>
          <w:sz w:val="24"/>
        </w:rPr>
      </w:pPr>
      <w:r w:rsidRPr="00F771E6">
        <w:rPr>
          <w:rFonts w:eastAsia="Calibri"/>
          <w:color w:val="000000" w:themeColor="text1"/>
          <w:sz w:val="24"/>
        </w:rPr>
        <w:t xml:space="preserve">We will consider the need for post-stratification weighting of </w:t>
      </w:r>
      <w:r w:rsidRPr="00F771E6" w:rsidR="46A347FF">
        <w:rPr>
          <w:rFonts w:eastAsia="Calibri"/>
          <w:color w:val="000000" w:themeColor="text1"/>
          <w:sz w:val="24"/>
        </w:rPr>
        <w:t>A</w:t>
      </w:r>
      <w:r w:rsidRPr="00F771E6" w:rsidR="39F669A2">
        <w:rPr>
          <w:rFonts w:eastAsia="Calibri"/>
          <w:color w:val="000000" w:themeColor="text1"/>
          <w:sz w:val="24"/>
        </w:rPr>
        <w:t>wardee</w:t>
      </w:r>
      <w:r w:rsidRPr="00F771E6">
        <w:rPr>
          <w:rFonts w:eastAsia="Calibri"/>
          <w:color w:val="000000" w:themeColor="text1"/>
          <w:sz w:val="24"/>
        </w:rPr>
        <w:t xml:space="preserve"> site</w:t>
      </w:r>
      <w:r w:rsidRPr="00F771E6" w:rsidR="39F669A2">
        <w:rPr>
          <w:rFonts w:eastAsia="Calibri"/>
          <w:color w:val="000000" w:themeColor="text1"/>
          <w:sz w:val="24"/>
        </w:rPr>
        <w:t>s</w:t>
      </w:r>
      <w:r w:rsidRPr="00F771E6">
        <w:rPr>
          <w:rFonts w:eastAsia="Calibri"/>
          <w:color w:val="000000" w:themeColor="text1"/>
          <w:sz w:val="24"/>
        </w:rPr>
        <w:t xml:space="preserve">. </w:t>
      </w:r>
      <w:r w:rsidRPr="00F771E6" w:rsidR="1CCE2C06">
        <w:rPr>
          <w:rFonts w:eastAsia="Calibri"/>
          <w:color w:val="000000" w:themeColor="text1"/>
          <w:sz w:val="24"/>
        </w:rPr>
        <w:t>First, w</w:t>
      </w:r>
      <w:r w:rsidRPr="00F771E6">
        <w:rPr>
          <w:rFonts w:eastAsia="Calibri"/>
          <w:color w:val="000000" w:themeColor="text1"/>
          <w:sz w:val="24"/>
        </w:rPr>
        <w:t>e will determine wh</w:t>
      </w:r>
      <w:r w:rsidRPr="00F771E6" w:rsidR="1CCE2C06">
        <w:rPr>
          <w:rFonts w:eastAsia="Calibri"/>
          <w:color w:val="000000" w:themeColor="text1"/>
          <w:sz w:val="24"/>
        </w:rPr>
        <w:t>ich</w:t>
      </w:r>
      <w:r w:rsidRPr="00F771E6">
        <w:rPr>
          <w:rFonts w:eastAsia="Calibri"/>
          <w:color w:val="000000" w:themeColor="text1"/>
          <w:sz w:val="24"/>
        </w:rPr>
        <w:t xml:space="preserve"> strata are relevant for comparisons, such as facility </w:t>
      </w:r>
      <w:r w:rsidRPr="00F771E6" w:rsidR="51F7DAF5">
        <w:rPr>
          <w:rFonts w:eastAsia="Calibri"/>
          <w:color w:val="000000" w:themeColor="text1"/>
          <w:sz w:val="24"/>
        </w:rPr>
        <w:t>type</w:t>
      </w:r>
      <w:r w:rsidRPr="00F771E6">
        <w:rPr>
          <w:rFonts w:eastAsia="Calibri"/>
          <w:color w:val="000000" w:themeColor="text1"/>
          <w:sz w:val="24"/>
        </w:rPr>
        <w:t>. Based on the responses received a</w:t>
      </w:r>
      <w:r w:rsidRPr="00F771E6" w:rsidR="7E0016F4">
        <w:rPr>
          <w:rFonts w:eastAsia="Calibri"/>
          <w:color w:val="000000" w:themeColor="text1"/>
          <w:sz w:val="24"/>
        </w:rPr>
        <w:t>s of</w:t>
      </w:r>
      <w:r w:rsidRPr="00F771E6">
        <w:rPr>
          <w:rFonts w:eastAsia="Calibri"/>
          <w:color w:val="000000" w:themeColor="text1"/>
          <w:sz w:val="24"/>
        </w:rPr>
        <w:t xml:space="preserve"> the </w:t>
      </w:r>
      <w:r w:rsidRPr="00F771E6" w:rsidR="7E0016F4">
        <w:rPr>
          <w:rFonts w:eastAsia="Calibri"/>
          <w:color w:val="000000" w:themeColor="text1"/>
          <w:sz w:val="24"/>
        </w:rPr>
        <w:t xml:space="preserve">Survey </w:t>
      </w:r>
      <w:r w:rsidRPr="00F771E6">
        <w:rPr>
          <w:rFonts w:eastAsia="Calibri"/>
          <w:color w:val="000000" w:themeColor="text1"/>
          <w:sz w:val="24"/>
        </w:rPr>
        <w:t>clos</w:t>
      </w:r>
      <w:r w:rsidRPr="00F771E6" w:rsidR="7E0016F4">
        <w:rPr>
          <w:rFonts w:eastAsia="Calibri"/>
          <w:color w:val="000000" w:themeColor="text1"/>
          <w:sz w:val="24"/>
        </w:rPr>
        <w:t>ing</w:t>
      </w:r>
      <w:r w:rsidRPr="00F771E6">
        <w:rPr>
          <w:rFonts w:eastAsia="Calibri"/>
          <w:color w:val="000000" w:themeColor="text1"/>
          <w:sz w:val="24"/>
        </w:rPr>
        <w:t xml:space="preserve">s, we will assess whether any group was disproportionally under-represented. </w:t>
      </w:r>
      <w:r w:rsidRPr="00F771E6" w:rsidR="7E0016F4">
        <w:rPr>
          <w:rFonts w:eastAsia="Calibri"/>
          <w:color w:val="000000" w:themeColor="text1"/>
          <w:sz w:val="24"/>
        </w:rPr>
        <w:t>As needed, w</w:t>
      </w:r>
      <w:r w:rsidRPr="00F771E6">
        <w:rPr>
          <w:rFonts w:eastAsia="Calibri"/>
          <w:color w:val="000000" w:themeColor="text1"/>
          <w:sz w:val="24"/>
        </w:rPr>
        <w:t>e would use</w:t>
      </w:r>
      <w:r w:rsidRPr="00F771E6" w:rsidR="792B8985">
        <w:rPr>
          <w:rFonts w:eastAsia="Calibri"/>
          <w:color w:val="000000" w:themeColor="text1"/>
          <w:sz w:val="24"/>
        </w:rPr>
        <w:t xml:space="preserve"> calibration techniques</w:t>
      </w:r>
      <w:r w:rsidRPr="00F771E6">
        <w:rPr>
          <w:rFonts w:eastAsia="Calibri"/>
          <w:color w:val="000000" w:themeColor="text1"/>
          <w:sz w:val="24"/>
        </w:rPr>
        <w:t xml:space="preserve"> to create weights to make responding sites and participants representative of the total population surveyed. Th</w:t>
      </w:r>
      <w:r w:rsidRPr="00F771E6" w:rsidR="1F8BC760">
        <w:rPr>
          <w:rFonts w:eastAsia="Calibri"/>
          <w:color w:val="000000" w:themeColor="text1"/>
          <w:sz w:val="24"/>
        </w:rPr>
        <w:t>e</w:t>
      </w:r>
      <w:r w:rsidRPr="00F771E6">
        <w:rPr>
          <w:rFonts w:eastAsia="Calibri"/>
          <w:color w:val="000000" w:themeColor="text1"/>
          <w:sz w:val="24"/>
        </w:rPr>
        <w:t xml:space="preserve"> technique involves selecting a set of variables where the population distribution is known and then adjusting the weight for each respondent </w:t>
      </w:r>
      <w:r w:rsidRPr="00F771E6" w:rsidR="67B25E35">
        <w:rPr>
          <w:rFonts w:eastAsia="Calibri"/>
          <w:color w:val="000000" w:themeColor="text1"/>
          <w:sz w:val="24"/>
        </w:rPr>
        <w:t>iteratively</w:t>
      </w:r>
      <w:r w:rsidRPr="00F771E6">
        <w:rPr>
          <w:rFonts w:eastAsia="Calibri"/>
          <w:color w:val="000000" w:themeColor="text1"/>
          <w:sz w:val="24"/>
        </w:rPr>
        <w:t xml:space="preserve"> until the weighted respondent distribution aligns with the total population for the variables. </w:t>
      </w:r>
      <w:r w:rsidRPr="00F771E6" w:rsidR="792B8985">
        <w:rPr>
          <w:rFonts w:eastAsia="Calibri"/>
          <w:color w:val="000000" w:themeColor="text1"/>
          <w:sz w:val="24"/>
        </w:rPr>
        <w:t xml:space="preserve">Calibration weighting </w:t>
      </w:r>
      <w:r w:rsidRPr="00F771E6" w:rsidR="24E67C32">
        <w:rPr>
          <w:rFonts w:eastAsia="Calibri"/>
          <w:color w:val="000000" w:themeColor="text1"/>
          <w:sz w:val="24"/>
        </w:rPr>
        <w:t>techniques</w:t>
      </w:r>
      <w:r w:rsidRPr="00F771E6">
        <w:rPr>
          <w:rFonts w:eastAsia="Calibri"/>
          <w:color w:val="000000" w:themeColor="text1"/>
          <w:sz w:val="24"/>
        </w:rPr>
        <w:t xml:space="preserve"> can reduce the variance and the bias in final survey estimates.</w:t>
      </w:r>
    </w:p>
    <w:p w:rsidR="0D169800" w:rsidRPr="00F771E6" w:rsidP="1E33A097" w14:paraId="15AF31C6" w14:textId="09398C75">
      <w:pPr>
        <w:spacing w:before="240" w:after="240"/>
        <w:rPr>
          <w:rFonts w:eastAsia="Calibri"/>
          <w:color w:val="000000" w:themeColor="text1"/>
          <w:sz w:val="24"/>
        </w:rPr>
      </w:pPr>
      <w:r w:rsidRPr="00F771E6">
        <w:rPr>
          <w:rFonts w:eastAsia="Calibri"/>
          <w:b/>
          <w:bCs/>
          <w:color w:val="000000" w:themeColor="text1"/>
          <w:sz w:val="24"/>
        </w:rPr>
        <w:t>Nonresponse Analysis.</w:t>
      </w:r>
      <w:r w:rsidRPr="00F771E6" w:rsidR="00050B6C">
        <w:rPr>
          <w:rFonts w:eastAsia="Calibri"/>
          <w:color w:val="000000" w:themeColor="text1"/>
          <w:sz w:val="24"/>
        </w:rPr>
        <w:t xml:space="preserve"> </w:t>
      </w:r>
      <w:r w:rsidRPr="00F771E6">
        <w:rPr>
          <w:rFonts w:eastAsia="Calibri"/>
          <w:color w:val="000000" w:themeColor="text1"/>
          <w:sz w:val="24"/>
        </w:rPr>
        <w:t xml:space="preserve">We </w:t>
      </w:r>
      <w:r w:rsidRPr="00F771E6" w:rsidR="0098116B">
        <w:rPr>
          <w:rFonts w:eastAsia="Calibri"/>
          <w:color w:val="000000" w:themeColor="text1"/>
          <w:sz w:val="24"/>
        </w:rPr>
        <w:t>will use secondary administrative data (</w:t>
      </w:r>
      <w:r w:rsidRPr="00F771E6" w:rsidR="00725CE8">
        <w:rPr>
          <w:rFonts w:eastAsia="Calibri"/>
          <w:color w:val="000000" w:themeColor="text1"/>
          <w:sz w:val="24"/>
        </w:rPr>
        <w:t>for example</w:t>
      </w:r>
      <w:r w:rsidRPr="00F771E6" w:rsidR="00F97C82">
        <w:rPr>
          <w:rFonts w:eastAsia="Calibri"/>
          <w:color w:val="000000" w:themeColor="text1"/>
          <w:sz w:val="24"/>
        </w:rPr>
        <w:t>, Annual Performance Reports</w:t>
      </w:r>
      <w:r w:rsidRPr="00F771E6" w:rsidR="00C244E1">
        <w:rPr>
          <w:rFonts w:eastAsia="Calibri"/>
          <w:color w:val="000000" w:themeColor="text1"/>
          <w:sz w:val="24"/>
        </w:rPr>
        <w:t>, awardee</w:t>
      </w:r>
      <w:r w:rsidRPr="00F771E6" w:rsidR="009778BD">
        <w:rPr>
          <w:rFonts w:eastAsia="Calibri"/>
          <w:color w:val="000000" w:themeColor="text1"/>
          <w:sz w:val="24"/>
        </w:rPr>
        <w:t xml:space="preserve"> </w:t>
      </w:r>
      <w:r w:rsidRPr="00F771E6" w:rsidR="00C244E1">
        <w:rPr>
          <w:rFonts w:eastAsia="Calibri"/>
          <w:color w:val="000000" w:themeColor="text1"/>
          <w:sz w:val="24"/>
        </w:rPr>
        <w:t xml:space="preserve">applications, </w:t>
      </w:r>
      <w:r w:rsidRPr="00F771E6" w:rsidR="00A47A51">
        <w:rPr>
          <w:rFonts w:eastAsia="Calibri"/>
          <w:color w:val="000000" w:themeColor="text1"/>
          <w:sz w:val="24"/>
        </w:rPr>
        <w:t>P</w:t>
      </w:r>
      <w:r w:rsidRPr="00F771E6" w:rsidR="00C244E1">
        <w:rPr>
          <w:rFonts w:eastAsia="Calibri"/>
          <w:color w:val="000000" w:themeColor="text1"/>
          <w:sz w:val="24"/>
        </w:rPr>
        <w:t xml:space="preserve">rogress </w:t>
      </w:r>
      <w:r w:rsidRPr="00F771E6" w:rsidR="00A47A51">
        <w:rPr>
          <w:rFonts w:eastAsia="Calibri"/>
          <w:color w:val="000000" w:themeColor="text1"/>
          <w:sz w:val="24"/>
        </w:rPr>
        <w:t>R</w:t>
      </w:r>
      <w:r w:rsidRPr="00F771E6" w:rsidR="00C244E1">
        <w:rPr>
          <w:rFonts w:eastAsia="Calibri"/>
          <w:color w:val="000000" w:themeColor="text1"/>
          <w:sz w:val="24"/>
        </w:rPr>
        <w:t xml:space="preserve">eports, </w:t>
      </w:r>
      <w:r w:rsidRPr="00F771E6" w:rsidR="00A47A51">
        <w:rPr>
          <w:rFonts w:eastAsia="Calibri"/>
          <w:color w:val="000000" w:themeColor="text1"/>
          <w:sz w:val="24"/>
        </w:rPr>
        <w:t>F</w:t>
      </w:r>
      <w:r w:rsidRPr="00F771E6" w:rsidR="00C244E1">
        <w:rPr>
          <w:rFonts w:eastAsia="Calibri"/>
          <w:color w:val="000000" w:themeColor="text1"/>
          <w:sz w:val="24"/>
        </w:rPr>
        <w:t xml:space="preserve">inal </w:t>
      </w:r>
      <w:r w:rsidRPr="00F771E6" w:rsidR="00A47A51">
        <w:rPr>
          <w:rFonts w:eastAsia="Calibri"/>
          <w:color w:val="000000" w:themeColor="text1"/>
          <w:sz w:val="24"/>
        </w:rPr>
        <w:t>R</w:t>
      </w:r>
      <w:r w:rsidRPr="00F771E6" w:rsidR="00C244E1">
        <w:rPr>
          <w:rFonts w:eastAsia="Calibri"/>
          <w:color w:val="000000" w:themeColor="text1"/>
          <w:sz w:val="24"/>
        </w:rPr>
        <w:t>eports</w:t>
      </w:r>
      <w:r w:rsidRPr="00F771E6" w:rsidR="00387A35">
        <w:rPr>
          <w:rFonts w:eastAsia="Calibri"/>
          <w:color w:val="000000" w:themeColor="text1"/>
          <w:sz w:val="24"/>
        </w:rPr>
        <w:t xml:space="preserve">) and public data </w:t>
      </w:r>
      <w:r w:rsidRPr="00F771E6" w:rsidR="00472B36">
        <w:rPr>
          <w:rFonts w:eastAsia="Calibri"/>
          <w:color w:val="000000" w:themeColor="text1"/>
          <w:sz w:val="24"/>
        </w:rPr>
        <w:t>(</w:t>
      </w:r>
      <w:r w:rsidRPr="00F771E6" w:rsidR="00725CE8">
        <w:rPr>
          <w:rFonts w:eastAsia="Calibri"/>
          <w:color w:val="000000" w:themeColor="text1"/>
          <w:sz w:val="24"/>
        </w:rPr>
        <w:t>for example</w:t>
      </w:r>
      <w:r w:rsidRPr="00F771E6" w:rsidR="00472B36">
        <w:rPr>
          <w:rFonts w:eastAsia="Calibri"/>
          <w:color w:val="000000" w:themeColor="text1"/>
          <w:sz w:val="24"/>
        </w:rPr>
        <w:t>, HRSA’s Area Health Resource</w:t>
      </w:r>
      <w:r w:rsidRPr="00F771E6" w:rsidR="00192AC5">
        <w:rPr>
          <w:rFonts w:eastAsia="Calibri"/>
          <w:color w:val="000000" w:themeColor="text1"/>
          <w:sz w:val="24"/>
        </w:rPr>
        <w:t>s</w:t>
      </w:r>
      <w:r w:rsidRPr="00F771E6" w:rsidR="00472B36">
        <w:rPr>
          <w:rFonts w:eastAsia="Calibri"/>
          <w:color w:val="000000" w:themeColor="text1"/>
          <w:sz w:val="24"/>
        </w:rPr>
        <w:t xml:space="preserve"> File and the Centers for Disease Control and Prevention</w:t>
      </w:r>
      <w:r w:rsidRPr="00F771E6" w:rsidR="004E6C0F">
        <w:rPr>
          <w:rFonts w:eastAsia="Calibri"/>
          <w:color w:val="000000" w:themeColor="text1"/>
          <w:sz w:val="24"/>
        </w:rPr>
        <w:t xml:space="preserve"> (CDC)</w:t>
      </w:r>
      <w:r w:rsidRPr="00F771E6" w:rsidR="00472B36">
        <w:rPr>
          <w:rFonts w:eastAsia="Calibri"/>
          <w:color w:val="000000" w:themeColor="text1"/>
          <w:sz w:val="24"/>
        </w:rPr>
        <w:t>’s Social Vulnerability Index</w:t>
      </w:r>
      <w:r w:rsidRPr="00F771E6" w:rsidR="00BE0E9C">
        <w:rPr>
          <w:rFonts w:eastAsia="Calibri"/>
          <w:color w:val="000000" w:themeColor="text1"/>
          <w:sz w:val="24"/>
        </w:rPr>
        <w:t>)</w:t>
      </w:r>
      <w:r w:rsidRPr="00F771E6" w:rsidR="00D86471">
        <w:rPr>
          <w:rFonts w:eastAsia="Calibri"/>
          <w:color w:val="000000" w:themeColor="text1"/>
          <w:sz w:val="24"/>
        </w:rPr>
        <w:t>, as well as target population demographic and discipline data</w:t>
      </w:r>
      <w:r w:rsidRPr="00F771E6">
        <w:rPr>
          <w:rFonts w:eastAsia="Calibri"/>
          <w:color w:val="000000" w:themeColor="text1"/>
          <w:sz w:val="24"/>
        </w:rPr>
        <w:t xml:space="preserve"> </w:t>
      </w:r>
      <w:r w:rsidRPr="00F771E6" w:rsidR="00B325DA">
        <w:rPr>
          <w:rFonts w:eastAsia="Calibri"/>
          <w:color w:val="000000" w:themeColor="text1"/>
          <w:sz w:val="24"/>
        </w:rPr>
        <w:t xml:space="preserve">from the </w:t>
      </w:r>
      <w:r w:rsidRPr="00F771E6" w:rsidR="00D041F9">
        <w:rPr>
          <w:rFonts w:eastAsia="Calibri"/>
          <w:color w:val="000000" w:themeColor="text1"/>
          <w:sz w:val="24"/>
        </w:rPr>
        <w:t xml:space="preserve">completed </w:t>
      </w:r>
      <w:r w:rsidRPr="00F771E6" w:rsidR="00B325DA">
        <w:rPr>
          <w:rFonts w:eastAsia="Calibri"/>
          <w:color w:val="000000" w:themeColor="text1"/>
          <w:sz w:val="24"/>
        </w:rPr>
        <w:t xml:space="preserve">Healthcare Workforce Fielding Tracker </w:t>
      </w:r>
      <w:r w:rsidRPr="00F771E6">
        <w:rPr>
          <w:rFonts w:eastAsia="Calibri"/>
          <w:color w:val="000000" w:themeColor="text1"/>
          <w:sz w:val="24"/>
        </w:rPr>
        <w:t xml:space="preserve">to conduct </w:t>
      </w:r>
      <w:r w:rsidRPr="00F771E6" w:rsidR="00AE2F18">
        <w:rPr>
          <w:rFonts w:eastAsia="Calibri"/>
          <w:color w:val="000000" w:themeColor="text1"/>
          <w:sz w:val="24"/>
        </w:rPr>
        <w:t>a</w:t>
      </w:r>
      <w:r w:rsidRPr="00F771E6" w:rsidR="00D041F9">
        <w:rPr>
          <w:rFonts w:eastAsia="Calibri"/>
          <w:color w:val="000000" w:themeColor="text1"/>
          <w:sz w:val="24"/>
        </w:rPr>
        <w:t xml:space="preserve"> </w:t>
      </w:r>
      <w:r w:rsidRPr="00F771E6">
        <w:rPr>
          <w:rFonts w:eastAsia="Calibri"/>
          <w:color w:val="000000" w:themeColor="text1"/>
          <w:sz w:val="24"/>
        </w:rPr>
        <w:t xml:space="preserve">nonresponse analysis. </w:t>
      </w:r>
      <w:r w:rsidRPr="00F771E6" w:rsidR="00D041F9">
        <w:rPr>
          <w:rFonts w:eastAsia="Calibri"/>
          <w:color w:val="000000" w:themeColor="text1"/>
          <w:sz w:val="24"/>
        </w:rPr>
        <w:t>This will</w:t>
      </w:r>
      <w:r w:rsidRPr="00F771E6">
        <w:rPr>
          <w:rFonts w:eastAsia="Calibri"/>
          <w:color w:val="000000" w:themeColor="text1"/>
          <w:sz w:val="24"/>
        </w:rPr>
        <w:t xml:space="preserve"> assess potential differences in sociodemographic and training background characteristics between those who respond and those who do not. </w:t>
      </w:r>
    </w:p>
    <w:p w:rsidR="006F574E" w:rsidRPr="00F771E6" w:rsidP="006F574E" w14:paraId="3D7E9B80" w14:textId="77777777">
      <w:pPr>
        <w:pStyle w:val="Header5"/>
      </w:pPr>
      <w:bookmarkStart w:id="68" w:name="_Toc132315592"/>
      <w:r w:rsidRPr="00F771E6">
        <w:t>The Training Program Comparison Group Survey (</w:t>
      </w:r>
      <w:r w:rsidRPr="00F771E6">
        <w:t>AmeriSpeak</w:t>
      </w:r>
      <w:r w:rsidRPr="00F771E6">
        <w:t xml:space="preserve"> Panel): Maximizing Response and Addressing Nonresponse</w:t>
      </w:r>
      <w:bookmarkEnd w:id="68"/>
    </w:p>
    <w:p w:rsidR="006F574E" w:rsidRPr="00F771E6" w:rsidP="00E96BE1" w14:paraId="3D204FB2" w14:textId="77777777">
      <w:r w:rsidRPr="00F771E6">
        <w:t xml:space="preserve"> </w:t>
      </w:r>
    </w:p>
    <w:p w:rsidR="006F574E" w:rsidRPr="00F771E6" w:rsidP="006F574E" w14:paraId="1B9E4379" w14:textId="77777777">
      <w:pPr>
        <w:rPr>
          <w:sz w:val="24"/>
        </w:rPr>
      </w:pPr>
      <w:r w:rsidRPr="00F771E6">
        <w:rPr>
          <w:sz w:val="24"/>
        </w:rPr>
        <w:t>AmeriSpeak</w:t>
      </w:r>
      <w:r w:rsidRPr="00F771E6">
        <w:rPr>
          <w:sz w:val="24"/>
        </w:rPr>
        <w:t xml:space="preserve"> strives to attain sufficient sample sizes to support analyses having substantial statistical power for adults aged 18 and over residing in the United States (50 states plus the District of Columbia). </w:t>
      </w:r>
      <w:r w:rsidRPr="00F771E6">
        <w:rPr>
          <w:sz w:val="24"/>
        </w:rPr>
        <w:t>AmeriSpeak</w:t>
      </w:r>
      <w:r w:rsidRPr="00F771E6">
        <w:rPr>
          <w:sz w:val="24"/>
        </w:rPr>
        <w:t xml:space="preserve"> panel recruitment occurs annually, and the panel size as of August 2022 is 54,001 panel members aged 13 and over residing in more than 43,000 households. </w:t>
      </w:r>
    </w:p>
    <w:p w:rsidR="006F574E" w:rsidRPr="00F771E6" w:rsidP="006F574E" w14:paraId="218F2A56" w14:textId="77777777">
      <w:pPr>
        <w:ind w:left="720"/>
        <w:rPr>
          <w:sz w:val="24"/>
        </w:rPr>
      </w:pPr>
    </w:p>
    <w:p w:rsidR="006F574E" w:rsidRPr="00F771E6" w:rsidP="006F574E" w14:paraId="0C57F39F" w14:textId="77777777">
      <w:pPr>
        <w:rPr>
          <w:sz w:val="24"/>
        </w:rPr>
      </w:pPr>
      <w:r w:rsidRPr="00F771E6">
        <w:rPr>
          <w:sz w:val="24"/>
        </w:rPr>
        <w:t>AmeriSpeak</w:t>
      </w:r>
      <w:r w:rsidRPr="00F771E6">
        <w:rPr>
          <w:sz w:val="24"/>
        </w:rPr>
        <w:t xml:space="preserve"> panel recruitment is a two-stage process: 1) initial recruitment using U.S. Postal Service (USPS) mailings, telephone contact, and modest incentives; and 2) a more elaborate NRFU recruitment using FedEx mailings, enhanced incentives, and in-person (face-to-face) visits by NORC field interviewers. </w:t>
      </w:r>
    </w:p>
    <w:p w:rsidR="006F574E" w:rsidRPr="00F771E6" w:rsidP="006F574E" w14:paraId="2529CE17" w14:textId="77777777">
      <w:pPr>
        <w:rPr>
          <w:sz w:val="24"/>
        </w:rPr>
      </w:pPr>
    </w:p>
    <w:p w:rsidR="006F574E" w:rsidRPr="00F771E6" w:rsidP="006F574E" w14:paraId="4FD40C17" w14:textId="77777777">
      <w:pPr>
        <w:pStyle w:val="ListParagraph"/>
        <w:numPr>
          <w:ilvl w:val="0"/>
          <w:numId w:val="50"/>
        </w:numPr>
        <w:rPr>
          <w:sz w:val="24"/>
        </w:rPr>
      </w:pPr>
      <w:r w:rsidRPr="00F771E6">
        <w:rPr>
          <w:sz w:val="24"/>
        </w:rPr>
        <w:t xml:space="preserve">For the initial recruitment, sample households are invited to join </w:t>
      </w:r>
      <w:r w:rsidRPr="00F771E6">
        <w:rPr>
          <w:sz w:val="24"/>
        </w:rPr>
        <w:t>AmeriSpeak</w:t>
      </w:r>
      <w:r w:rsidRPr="00F771E6">
        <w:rPr>
          <w:sz w:val="24"/>
        </w:rPr>
        <w:t xml:space="preserve"> online by visiting the panel member web portal (AmeriSpeak.org) or by calling a toll-free telephone line (inbound/</w:t>
      </w:r>
      <w:r w:rsidRPr="00F771E6">
        <w:rPr>
          <w:sz w:val="24"/>
        </w:rPr>
        <w:t>outbound-supported</w:t>
      </w:r>
      <w:r w:rsidRPr="00F771E6">
        <w:rPr>
          <w:sz w:val="24"/>
        </w:rPr>
        <w:t xml:space="preserve">). The initial recruitment data collection protocol features the following: an over-sized pre-notification postcard, a USPS recruitment package in a 9”x12” envelope (containing a cover letter, a summary of the privacy policy, FAQs, and a study brochure), two follow-up postcards, and contact by </w:t>
      </w:r>
      <w:r w:rsidRPr="00F771E6">
        <w:rPr>
          <w:sz w:val="24"/>
        </w:rPr>
        <w:t>NORC’s telephone research center for sample units with a matched telephone number.</w:t>
      </w:r>
    </w:p>
    <w:p w:rsidR="006F574E" w:rsidRPr="00F771E6" w:rsidP="006F574E" w14:paraId="14E0AFFD" w14:textId="77777777">
      <w:pPr>
        <w:ind w:left="720"/>
        <w:rPr>
          <w:sz w:val="24"/>
        </w:rPr>
      </w:pPr>
    </w:p>
    <w:p w:rsidR="006F574E" w:rsidRPr="00F771E6" w:rsidP="006F574E" w14:paraId="0ACC4A64" w14:textId="77777777">
      <w:pPr>
        <w:pStyle w:val="ListParagraph"/>
        <w:numPr>
          <w:ilvl w:val="0"/>
          <w:numId w:val="50"/>
        </w:numPr>
        <w:rPr>
          <w:sz w:val="24"/>
        </w:rPr>
      </w:pPr>
      <w:r w:rsidRPr="00F771E6">
        <w:rPr>
          <w:sz w:val="24"/>
        </w:rPr>
        <w:t xml:space="preserve">For the second stage of NRFU recruitment, a stratified random sample is selected from the nonrespondents of the initial recruitment. Units sampled for NRFU are sent a new recruitment package by FedEx with an enhanced incentive offer. Shortly thereafter, NORC field interviewers make personal, face-to-face visits to the pending cases to encourage participation. Once the households are located, the field interviewers administer the initial </w:t>
      </w:r>
      <w:r w:rsidRPr="00F771E6">
        <w:rPr>
          <w:sz w:val="24"/>
        </w:rPr>
        <w:t>AmeriSpeak</w:t>
      </w:r>
      <w:r w:rsidRPr="00F771E6">
        <w:rPr>
          <w:sz w:val="24"/>
        </w:rPr>
        <w:t xml:space="preserve"> recruitment survey in-person using computer-assisted personal interviews (CAPI), or else they encourage the respondents to register online or by telephone. A sample household is considered recruited if at least one adult in the household joins the panel. The weighted household response rate (AAPOR RR3) is about 6% for initial recruitment and 28% for NRFU recruitment. We report two recruitment response rates: one for all the panel recruitment years (2014-2021) and one for the recruitment years with NRFU (2014-2018 and 2021). For all recruitment years, the cumulative weighted household response rate is 21.9%; for recruitment years with NRFU, the cumulative weighted household response rate is 34%.</w:t>
      </w:r>
    </w:p>
    <w:p w:rsidR="006F574E" w:rsidRPr="00F771E6" w:rsidP="006F574E" w14:paraId="5A4E8AC2" w14:textId="77777777">
      <w:pPr>
        <w:rPr>
          <w:b/>
          <w:bCs/>
          <w:sz w:val="24"/>
        </w:rPr>
      </w:pPr>
    </w:p>
    <w:p w:rsidR="006F574E" w:rsidRPr="00F771E6" w:rsidP="006F574E" w14:paraId="122E29AB" w14:textId="77777777">
      <w:pPr>
        <w:rPr>
          <w:sz w:val="24"/>
        </w:rPr>
      </w:pPr>
      <w:r w:rsidRPr="00F771E6">
        <w:rPr>
          <w:b/>
          <w:bCs/>
          <w:sz w:val="24"/>
        </w:rPr>
        <w:t xml:space="preserve">The Training Program Comparison Group Survey Response. </w:t>
      </w:r>
      <w:r w:rsidRPr="00F771E6">
        <w:rPr>
          <w:sz w:val="24"/>
        </w:rPr>
        <w:t xml:space="preserve">For individual client surveys using </w:t>
      </w:r>
      <w:r w:rsidRPr="00F771E6">
        <w:rPr>
          <w:sz w:val="24"/>
        </w:rPr>
        <w:t>AmeriSpeak</w:t>
      </w:r>
      <w:r w:rsidRPr="00F771E6">
        <w:rPr>
          <w:sz w:val="24"/>
        </w:rPr>
        <w:t xml:space="preserve">, the all-in, cumulative American Association for Public Opinion Research (AAPOR) Response Rate 3 (RR3)—estimating “what proportion of cases of unknown eligibility is actually eligible” (AAPOR, 2016)—is between 10% and 20%. Variation reflects study-specific parameters such as target population, survey length, time in the field, cross-sectional versus longitudinal designs, salience of subject, incentive amount, and level of effort for refusal conversion. For </w:t>
      </w:r>
      <w:r w:rsidRPr="00F771E6">
        <w:rPr>
          <w:sz w:val="24"/>
        </w:rPr>
        <w:t>AmeriSpeak</w:t>
      </w:r>
      <w:r w:rsidRPr="00F771E6">
        <w:rPr>
          <w:sz w:val="24"/>
        </w:rPr>
        <w:t>, RR3 considers the panel recruitment rate, panel retention rate, and survey participation rate.</w:t>
      </w:r>
    </w:p>
    <w:p w:rsidR="655E4153" w:rsidRPr="00F771E6" w:rsidP="1E045C85" w14:paraId="2223A410" w14:textId="43024FE9">
      <w:pPr>
        <w:spacing w:before="120"/>
        <w:rPr>
          <w:sz w:val="24"/>
        </w:rPr>
      </w:pPr>
    </w:p>
    <w:p w:rsidR="00BA1757" w:rsidRPr="00F771E6" w:rsidP="0060258A" w14:paraId="52516BEF" w14:textId="498C9870">
      <w:pPr>
        <w:pStyle w:val="Header3"/>
      </w:pPr>
      <w:bookmarkStart w:id="69" w:name="_Toc132315593"/>
      <w:r w:rsidRPr="00F771E6">
        <w:t>Tests of Procedures or Methods to be Undertaken</w:t>
      </w:r>
      <w:bookmarkEnd w:id="69"/>
    </w:p>
    <w:p w:rsidR="005B6A02" w:rsidRPr="00F771E6" w:rsidP="1E33A097" w14:paraId="6C5B98B0" w14:textId="50483268">
      <w:pPr>
        <w:spacing w:before="240"/>
        <w:rPr>
          <w:sz w:val="24"/>
        </w:rPr>
      </w:pPr>
      <w:r w:rsidRPr="00F771E6">
        <w:rPr>
          <w:rFonts w:eastAsia="Calibri"/>
          <w:color w:val="000000" w:themeColor="text1"/>
          <w:sz w:val="24"/>
        </w:rPr>
        <w:t xml:space="preserve">The survey instruments were developed with input from HRSA staff, reviewed by NORC survey methodologists and subject matter experts, and edited by copy editors. </w:t>
      </w:r>
      <w:r w:rsidRPr="00F771E6" w:rsidR="009E7184">
        <w:rPr>
          <w:rFonts w:eastAsia="Calibri"/>
          <w:color w:val="000000" w:themeColor="text1"/>
          <w:sz w:val="24"/>
        </w:rPr>
        <w:t xml:space="preserve">The project team conducted </w:t>
      </w:r>
      <w:r w:rsidRPr="00F771E6" w:rsidR="00DB62C6">
        <w:rPr>
          <w:rFonts w:eastAsia="Calibri"/>
          <w:color w:val="000000" w:themeColor="text1"/>
          <w:sz w:val="24"/>
        </w:rPr>
        <w:t xml:space="preserve">cognitive testing </w:t>
      </w:r>
      <w:r w:rsidRPr="00F771E6" w:rsidR="00D72E05">
        <w:rPr>
          <w:rFonts w:eastAsia="Calibri"/>
          <w:color w:val="000000" w:themeColor="text1"/>
          <w:sz w:val="24"/>
        </w:rPr>
        <w:t>as well as</w:t>
      </w:r>
      <w:r w:rsidRPr="00F771E6" w:rsidR="00A82063">
        <w:rPr>
          <w:rFonts w:eastAsia="Calibri"/>
          <w:color w:val="000000" w:themeColor="text1"/>
          <w:sz w:val="24"/>
        </w:rPr>
        <w:t xml:space="preserve"> a focus group session in March 2023.</w:t>
      </w:r>
      <w:r w:rsidRPr="00F771E6" w:rsidR="0062609F">
        <w:rPr>
          <w:sz w:val="24"/>
        </w:rPr>
        <w:t xml:space="preserve"> The same question was asked of </w:t>
      </w:r>
      <w:r w:rsidRPr="00F771E6" w:rsidR="00072910">
        <w:rPr>
          <w:sz w:val="24"/>
        </w:rPr>
        <w:t xml:space="preserve">no </w:t>
      </w:r>
      <w:r w:rsidRPr="00F771E6" w:rsidR="0062609F">
        <w:rPr>
          <w:sz w:val="24"/>
        </w:rPr>
        <w:t>more than nine people across the pilot test and focus group.</w:t>
      </w:r>
      <w:r w:rsidRPr="00F771E6">
        <w:rPr>
          <w:rFonts w:eastAsia="Calibri"/>
          <w:color w:val="000000" w:themeColor="text1"/>
          <w:sz w:val="24"/>
        </w:rPr>
        <w:t xml:space="preserve"> </w:t>
      </w:r>
    </w:p>
    <w:p w:rsidR="00B5097C" w:rsidRPr="00F771E6" w:rsidP="1E33A097" w14:paraId="6D2EF9A9" w14:textId="11AE9B4E">
      <w:pPr>
        <w:spacing w:before="240"/>
        <w:rPr>
          <w:sz w:val="24"/>
        </w:rPr>
      </w:pPr>
      <w:r w:rsidRPr="00F771E6">
        <w:rPr>
          <w:rFonts w:eastAsia="Calibri"/>
          <w:color w:val="000000" w:themeColor="text1"/>
          <w:sz w:val="24"/>
        </w:rPr>
        <w:t xml:space="preserve">For cognitive testing </w:t>
      </w:r>
      <w:r w:rsidRPr="00F771E6" w:rsidR="00DB62C6">
        <w:rPr>
          <w:rFonts w:eastAsia="Calibri"/>
          <w:color w:val="000000" w:themeColor="text1"/>
          <w:sz w:val="24"/>
        </w:rPr>
        <w:t xml:space="preserve">of </w:t>
      </w:r>
      <w:r w:rsidRPr="00F771E6" w:rsidR="0A606263">
        <w:rPr>
          <w:rFonts w:eastAsia="Calibri"/>
          <w:color w:val="000000" w:themeColor="text1"/>
          <w:sz w:val="24"/>
        </w:rPr>
        <w:t xml:space="preserve">the </w:t>
      </w:r>
      <w:r w:rsidRPr="00F771E6" w:rsidR="00203495">
        <w:rPr>
          <w:rFonts w:eastAsia="Calibri"/>
          <w:color w:val="000000" w:themeColor="text1"/>
          <w:sz w:val="24"/>
        </w:rPr>
        <w:t xml:space="preserve">Healthcare Workforce </w:t>
      </w:r>
      <w:r w:rsidRPr="00F771E6" w:rsidR="005A22E6">
        <w:rPr>
          <w:rFonts w:eastAsia="Calibri"/>
          <w:color w:val="000000" w:themeColor="text1"/>
          <w:sz w:val="24"/>
        </w:rPr>
        <w:t xml:space="preserve">Survey </w:t>
      </w:r>
      <w:r w:rsidRPr="00F771E6" w:rsidR="00203495">
        <w:rPr>
          <w:rFonts w:eastAsia="Calibri"/>
          <w:color w:val="000000" w:themeColor="text1"/>
          <w:sz w:val="24"/>
        </w:rPr>
        <w:t xml:space="preserve">and the Training Program </w:t>
      </w:r>
      <w:r w:rsidRPr="00F771E6" w:rsidR="009D2ACB">
        <w:rPr>
          <w:rFonts w:eastAsia="Calibri"/>
          <w:color w:val="000000" w:themeColor="text1"/>
          <w:sz w:val="24"/>
        </w:rPr>
        <w:t>Comparison Group Survey</w:t>
      </w:r>
      <w:r w:rsidRPr="00F771E6" w:rsidR="00072910">
        <w:rPr>
          <w:rFonts w:eastAsia="Calibri"/>
          <w:color w:val="000000" w:themeColor="text1"/>
          <w:sz w:val="24"/>
        </w:rPr>
        <w:t>,</w:t>
      </w:r>
      <w:r w:rsidRPr="00F771E6" w:rsidR="009D2ACB">
        <w:rPr>
          <w:rFonts w:eastAsia="Calibri"/>
          <w:color w:val="000000" w:themeColor="text1"/>
          <w:sz w:val="24"/>
        </w:rPr>
        <w:t xml:space="preserve"> </w:t>
      </w:r>
      <w:r w:rsidRPr="00F771E6" w:rsidR="00805506">
        <w:rPr>
          <w:rFonts w:eastAsia="Calibri"/>
          <w:sz w:val="24"/>
        </w:rPr>
        <w:t>five</w:t>
      </w:r>
      <w:r w:rsidRPr="00F771E6" w:rsidR="0A606263">
        <w:rPr>
          <w:rFonts w:eastAsia="Calibri"/>
          <w:color w:val="000000" w:themeColor="text1"/>
          <w:sz w:val="24"/>
        </w:rPr>
        <w:t xml:space="preserve"> respondents</w:t>
      </w:r>
      <w:r w:rsidRPr="00F771E6" w:rsidR="00EA6CBF">
        <w:rPr>
          <w:rFonts w:eastAsia="Calibri"/>
          <w:color w:val="000000" w:themeColor="text1"/>
          <w:sz w:val="24"/>
        </w:rPr>
        <w:t xml:space="preserve"> were recruited through NORC’s networks</w:t>
      </w:r>
      <w:r w:rsidRPr="00F771E6" w:rsidR="00826DAF">
        <w:rPr>
          <w:rFonts w:eastAsia="Calibri"/>
          <w:color w:val="000000" w:themeColor="text1"/>
          <w:sz w:val="24"/>
        </w:rPr>
        <w:t>,</w:t>
      </w:r>
      <w:r w:rsidRPr="00F771E6" w:rsidR="00EA6CBF">
        <w:rPr>
          <w:rFonts w:eastAsia="Calibri"/>
          <w:color w:val="000000" w:themeColor="text1"/>
          <w:sz w:val="24"/>
        </w:rPr>
        <w:t xml:space="preserve"> with the goal of testing with individual</w:t>
      </w:r>
      <w:r w:rsidRPr="00F771E6" w:rsidR="00FD682E">
        <w:rPr>
          <w:rFonts w:eastAsia="Calibri"/>
          <w:color w:val="000000" w:themeColor="text1"/>
          <w:sz w:val="24"/>
        </w:rPr>
        <w:t xml:space="preserve">s </w:t>
      </w:r>
      <w:r w:rsidRPr="00F771E6" w:rsidR="00EA6CBF">
        <w:rPr>
          <w:rFonts w:eastAsia="Calibri"/>
          <w:color w:val="000000" w:themeColor="text1"/>
          <w:sz w:val="24"/>
        </w:rPr>
        <w:t>external to the current grant programs but familiar with issues affecting healthcare workers.</w:t>
      </w:r>
      <w:r w:rsidRPr="00F771E6" w:rsidR="009D122F">
        <w:rPr>
          <w:rFonts w:eastAsia="Calibri"/>
          <w:color w:val="000000" w:themeColor="text1"/>
          <w:sz w:val="24"/>
        </w:rPr>
        <w:t xml:space="preserve"> </w:t>
      </w:r>
      <w:r w:rsidRPr="00F771E6" w:rsidR="0009297E">
        <w:rPr>
          <w:rFonts w:eastAsia="Calibri"/>
          <w:color w:val="000000" w:themeColor="text1"/>
          <w:sz w:val="24"/>
        </w:rPr>
        <w:t xml:space="preserve">Between March 21 and 29, 2023, </w:t>
      </w:r>
      <w:r w:rsidRPr="00F771E6" w:rsidR="0009297E">
        <w:rPr>
          <w:sz w:val="24"/>
        </w:rPr>
        <w:t>t</w:t>
      </w:r>
      <w:r w:rsidRPr="00F771E6" w:rsidR="001B41BE">
        <w:rPr>
          <w:sz w:val="24"/>
        </w:rPr>
        <w:t>he project team</w:t>
      </w:r>
      <w:r w:rsidRPr="00F771E6" w:rsidR="0024515D">
        <w:rPr>
          <w:sz w:val="24"/>
        </w:rPr>
        <w:t xml:space="preserve"> </w:t>
      </w:r>
      <w:r w:rsidRPr="00F771E6" w:rsidR="009D122F">
        <w:rPr>
          <w:sz w:val="24"/>
        </w:rPr>
        <w:t>completed five interviews</w:t>
      </w:r>
      <w:r w:rsidRPr="00F771E6" w:rsidR="00F43581">
        <w:rPr>
          <w:sz w:val="24"/>
        </w:rPr>
        <w:t>—</w:t>
      </w:r>
      <w:r w:rsidRPr="00F771E6" w:rsidR="00EE42C3">
        <w:rPr>
          <w:sz w:val="24"/>
        </w:rPr>
        <w:t>two w</w:t>
      </w:r>
      <w:r w:rsidRPr="00F771E6" w:rsidR="00F43581">
        <w:rPr>
          <w:sz w:val="24"/>
        </w:rPr>
        <w:t>ith</w:t>
      </w:r>
      <w:r w:rsidRPr="00F771E6" w:rsidR="00EE42C3">
        <w:rPr>
          <w:sz w:val="24"/>
        </w:rPr>
        <w:t xml:space="preserve"> </w:t>
      </w:r>
      <w:r w:rsidRPr="00F771E6" w:rsidR="009D122F">
        <w:rPr>
          <w:sz w:val="24"/>
        </w:rPr>
        <w:t>student</w:t>
      </w:r>
      <w:r w:rsidRPr="00F771E6" w:rsidR="00EE42C3">
        <w:rPr>
          <w:sz w:val="24"/>
        </w:rPr>
        <w:t>s</w:t>
      </w:r>
      <w:r w:rsidRPr="00F771E6" w:rsidR="00473353">
        <w:rPr>
          <w:sz w:val="24"/>
        </w:rPr>
        <w:t xml:space="preserve"> </w:t>
      </w:r>
      <w:r w:rsidRPr="00F771E6" w:rsidR="009D122F">
        <w:rPr>
          <w:sz w:val="24"/>
        </w:rPr>
        <w:t>and three w</w:t>
      </w:r>
      <w:r w:rsidRPr="00F771E6" w:rsidR="00F43581">
        <w:rPr>
          <w:sz w:val="24"/>
        </w:rPr>
        <w:t>ith</w:t>
      </w:r>
      <w:r w:rsidRPr="00F771E6" w:rsidR="009D122F">
        <w:rPr>
          <w:sz w:val="24"/>
        </w:rPr>
        <w:t xml:space="preserve"> mid-to-senior career individuals. </w:t>
      </w:r>
    </w:p>
    <w:p w:rsidR="009D122F" w:rsidRPr="00F771E6" w:rsidP="1E33A097" w14:paraId="6078671E" w14:textId="77777777">
      <w:pPr>
        <w:rPr>
          <w:rFonts w:eastAsia="Calibri"/>
          <w:color w:val="000000" w:themeColor="text1"/>
          <w:sz w:val="24"/>
        </w:rPr>
      </w:pPr>
    </w:p>
    <w:p w:rsidR="00817372" w:rsidRPr="00F771E6" w:rsidP="1E33A097" w14:paraId="3F8F003D" w14:textId="061A55BF">
      <w:pPr>
        <w:rPr>
          <w:rFonts w:eastAsia="Arial"/>
          <w:sz w:val="24"/>
        </w:rPr>
      </w:pPr>
      <w:r w:rsidRPr="00F771E6">
        <w:rPr>
          <w:rFonts w:eastAsia="Calibri"/>
          <w:color w:val="000000" w:themeColor="text1"/>
          <w:sz w:val="24"/>
        </w:rPr>
        <w:t xml:space="preserve">Pilot testers were asked to comment on survey length, clarity of instructions and questions, and whether response categories were comprehensive and coherent. Based on feedback from pilot testers, content was modified as needed to clarify terminology, </w:t>
      </w:r>
      <w:r w:rsidRPr="00F771E6" w:rsidR="004E6042">
        <w:rPr>
          <w:rFonts w:eastAsia="Calibri"/>
          <w:color w:val="000000" w:themeColor="text1"/>
          <w:sz w:val="24"/>
        </w:rPr>
        <w:t>to</w:t>
      </w:r>
      <w:r w:rsidRPr="00F771E6">
        <w:rPr>
          <w:rFonts w:eastAsia="Calibri"/>
          <w:color w:val="000000" w:themeColor="text1"/>
          <w:sz w:val="24"/>
        </w:rPr>
        <w:t xml:space="preserve"> streamline questions, and </w:t>
      </w:r>
      <w:r w:rsidRPr="00F771E6" w:rsidR="004E6042">
        <w:rPr>
          <w:rFonts w:eastAsia="Calibri"/>
          <w:color w:val="000000" w:themeColor="text1"/>
          <w:sz w:val="24"/>
        </w:rPr>
        <w:t xml:space="preserve">to </w:t>
      </w:r>
      <w:r w:rsidRPr="00F771E6">
        <w:rPr>
          <w:rFonts w:eastAsia="Calibri"/>
          <w:color w:val="000000" w:themeColor="text1"/>
          <w:sz w:val="24"/>
        </w:rPr>
        <w:t xml:space="preserve">refine response options. </w:t>
      </w:r>
      <w:r w:rsidRPr="00F771E6">
        <w:rPr>
          <w:color w:val="000000" w:themeColor="text1"/>
          <w:sz w:val="24"/>
        </w:rPr>
        <w:t xml:space="preserve">The interviewer used concurrent probing to ask interviewees to define key terms (such as burnout, resiliency, activities, programs, training), </w:t>
      </w:r>
      <w:r w:rsidRPr="00F771E6" w:rsidR="000028D7">
        <w:rPr>
          <w:color w:val="000000" w:themeColor="text1"/>
          <w:sz w:val="24"/>
        </w:rPr>
        <w:t>to</w:t>
      </w:r>
      <w:r w:rsidRPr="00F771E6">
        <w:rPr>
          <w:color w:val="000000" w:themeColor="text1"/>
          <w:sz w:val="24"/>
        </w:rPr>
        <w:t xml:space="preserve"> present response options not included, or </w:t>
      </w:r>
      <w:r w:rsidRPr="00F771E6" w:rsidR="000028D7">
        <w:rPr>
          <w:color w:val="000000" w:themeColor="text1"/>
          <w:sz w:val="24"/>
        </w:rPr>
        <w:t xml:space="preserve">to </w:t>
      </w:r>
      <w:r w:rsidRPr="00F771E6">
        <w:rPr>
          <w:color w:val="000000" w:themeColor="text1"/>
          <w:sz w:val="24"/>
        </w:rPr>
        <w:t xml:space="preserve">consider methods to reduce complexity. Finally, the interviewer used </w:t>
      </w:r>
      <w:r w:rsidRPr="00F771E6">
        <w:rPr>
          <w:color w:val="000000" w:themeColor="text1"/>
          <w:sz w:val="24"/>
        </w:rPr>
        <w:t xml:space="preserve">retrospective probing and wrap-up questions to </w:t>
      </w:r>
      <w:r w:rsidRPr="00F771E6" w:rsidR="00D17BDE">
        <w:rPr>
          <w:color w:val="000000" w:themeColor="text1"/>
          <w:sz w:val="24"/>
        </w:rPr>
        <w:t>identify</w:t>
      </w:r>
      <w:r w:rsidRPr="00F771E6">
        <w:rPr>
          <w:color w:val="000000" w:themeColor="text1"/>
          <w:sz w:val="24"/>
        </w:rPr>
        <w:t xml:space="preserve"> any key topics not yet captured in the survey, including ways to improve recruitment messaging</w:t>
      </w:r>
      <w:r w:rsidRPr="00F771E6">
        <w:rPr>
          <w:rFonts w:eastAsia="Arial"/>
          <w:color w:val="000000" w:themeColor="text1"/>
          <w:sz w:val="24"/>
        </w:rPr>
        <w:t>.</w:t>
      </w:r>
    </w:p>
    <w:p w:rsidR="00817372" w:rsidRPr="00F771E6" w:rsidP="1E33A097" w14:paraId="6C090185" w14:textId="77777777">
      <w:pPr>
        <w:rPr>
          <w:sz w:val="24"/>
        </w:rPr>
      </w:pPr>
    </w:p>
    <w:p w:rsidR="000E5F68" w:rsidRPr="00F771E6" w:rsidP="1E33A097" w14:paraId="04BC969C" w14:textId="4A9EB4FD">
      <w:pPr>
        <w:rPr>
          <w:sz w:val="24"/>
        </w:rPr>
      </w:pPr>
      <w:r w:rsidRPr="00F771E6">
        <w:rPr>
          <w:sz w:val="24"/>
        </w:rPr>
        <w:t>R</w:t>
      </w:r>
      <w:r w:rsidRPr="00F771E6" w:rsidR="00382DA1">
        <w:rPr>
          <w:sz w:val="24"/>
        </w:rPr>
        <w:t xml:space="preserve">ecruitment for the focus group was done in collaboration with the HRSA Project Officers (POs), who identified representatives from nine </w:t>
      </w:r>
      <w:r w:rsidRPr="00F771E6" w:rsidR="00825FE4">
        <w:rPr>
          <w:sz w:val="24"/>
        </w:rPr>
        <w:t>awardees</w:t>
      </w:r>
      <w:r w:rsidRPr="00F771E6" w:rsidR="00382DA1">
        <w:rPr>
          <w:sz w:val="24"/>
        </w:rPr>
        <w:t xml:space="preserve">. </w:t>
      </w:r>
      <w:r w:rsidRPr="00F771E6" w:rsidR="00B2274A">
        <w:rPr>
          <w:sz w:val="24"/>
        </w:rPr>
        <w:t>The project team</w:t>
      </w:r>
      <w:r w:rsidRPr="00F771E6" w:rsidR="00382DA1">
        <w:rPr>
          <w:sz w:val="24"/>
        </w:rPr>
        <w:t xml:space="preserve"> sent email invitations to all representatives provided by the POs. Ultimately, six organizations were represented (one person per organization). </w:t>
      </w:r>
      <w:r w:rsidRPr="00F771E6" w:rsidR="00B2274A">
        <w:rPr>
          <w:sz w:val="24"/>
        </w:rPr>
        <w:t>The</w:t>
      </w:r>
      <w:r w:rsidRPr="00F771E6" w:rsidR="00F312B3">
        <w:rPr>
          <w:sz w:val="24"/>
        </w:rPr>
        <w:t xml:space="preserve"> project</w:t>
      </w:r>
      <w:r w:rsidRPr="00F771E6" w:rsidR="00B2274A">
        <w:rPr>
          <w:sz w:val="24"/>
        </w:rPr>
        <w:t xml:space="preserve"> team</w:t>
      </w:r>
      <w:r w:rsidRPr="00F771E6">
        <w:rPr>
          <w:sz w:val="24"/>
        </w:rPr>
        <w:t xml:space="preserve"> conducted a focus group with </w:t>
      </w:r>
      <w:r w:rsidRPr="00F771E6" w:rsidR="00A40050">
        <w:rPr>
          <w:sz w:val="24"/>
        </w:rPr>
        <w:t>awardees</w:t>
      </w:r>
      <w:r w:rsidRPr="00F771E6">
        <w:rPr>
          <w:sz w:val="24"/>
        </w:rPr>
        <w:t xml:space="preserve"> to solicit feedback on </w:t>
      </w:r>
      <w:r w:rsidRPr="00F771E6" w:rsidR="004A441D">
        <w:rPr>
          <w:sz w:val="24"/>
        </w:rPr>
        <w:t xml:space="preserve">strategies to field </w:t>
      </w:r>
      <w:r w:rsidRPr="00F771E6" w:rsidR="00576956">
        <w:rPr>
          <w:sz w:val="24"/>
        </w:rPr>
        <w:t>the Healthcare Workforce</w:t>
      </w:r>
      <w:r w:rsidRPr="00F771E6" w:rsidR="004A441D">
        <w:rPr>
          <w:sz w:val="24"/>
        </w:rPr>
        <w:t xml:space="preserve"> Survey</w:t>
      </w:r>
      <w:r w:rsidRPr="00F771E6" w:rsidR="00830170">
        <w:rPr>
          <w:sz w:val="24"/>
        </w:rPr>
        <w:t xml:space="preserve"> and </w:t>
      </w:r>
      <w:r w:rsidRPr="00F771E6" w:rsidR="00576956">
        <w:rPr>
          <w:sz w:val="24"/>
        </w:rPr>
        <w:t xml:space="preserve">the Training Program </w:t>
      </w:r>
      <w:r w:rsidRPr="00F771E6">
        <w:rPr>
          <w:sz w:val="24"/>
        </w:rPr>
        <w:t xml:space="preserve">Comparison Group Survey </w:t>
      </w:r>
      <w:r w:rsidRPr="00F771E6" w:rsidR="004A441D">
        <w:rPr>
          <w:sz w:val="24"/>
        </w:rPr>
        <w:t>and</w:t>
      </w:r>
      <w:r w:rsidRPr="00F771E6">
        <w:rPr>
          <w:sz w:val="24"/>
        </w:rPr>
        <w:t xml:space="preserve"> </w:t>
      </w:r>
      <w:r w:rsidRPr="00F771E6" w:rsidR="004A441D">
        <w:rPr>
          <w:sz w:val="24"/>
        </w:rPr>
        <w:t>on</w:t>
      </w:r>
      <w:r w:rsidRPr="00F771E6">
        <w:rPr>
          <w:sz w:val="24"/>
        </w:rPr>
        <w:t xml:space="preserve"> the instruments planned for </w:t>
      </w:r>
      <w:r w:rsidRPr="00F771E6" w:rsidR="002250B2">
        <w:rPr>
          <w:sz w:val="24"/>
        </w:rPr>
        <w:t>awardee</w:t>
      </w:r>
      <w:r w:rsidRPr="00F771E6">
        <w:rPr>
          <w:sz w:val="24"/>
        </w:rPr>
        <w:t xml:space="preserve"> data collection. </w:t>
      </w:r>
    </w:p>
    <w:p w:rsidR="00445940" w:rsidRPr="00F771E6" w:rsidP="1E33A097" w14:paraId="11E161E0" w14:textId="77777777">
      <w:pPr>
        <w:rPr>
          <w:sz w:val="24"/>
        </w:rPr>
      </w:pPr>
    </w:p>
    <w:p w:rsidR="00517170" w:rsidRPr="00F771E6" w:rsidP="1E33A097" w14:paraId="385020BA" w14:textId="0DDED6EC">
      <w:pPr>
        <w:rPr>
          <w:sz w:val="24"/>
        </w:rPr>
      </w:pPr>
      <w:r w:rsidRPr="00F771E6">
        <w:rPr>
          <w:sz w:val="24"/>
        </w:rPr>
        <w:t>The focus group began with</w:t>
      </w:r>
      <w:r w:rsidRPr="00F771E6" w:rsidR="00F50352">
        <w:rPr>
          <w:sz w:val="24"/>
        </w:rPr>
        <w:t xml:space="preserve"> introductions</w:t>
      </w:r>
      <w:r w:rsidRPr="00F771E6" w:rsidR="00456A0B">
        <w:rPr>
          <w:sz w:val="24"/>
        </w:rPr>
        <w:t xml:space="preserve"> (including </w:t>
      </w:r>
      <w:r w:rsidRPr="00F771E6" w:rsidR="009C7453">
        <w:rPr>
          <w:sz w:val="24"/>
        </w:rPr>
        <w:t>asking for names and af</w:t>
      </w:r>
      <w:r w:rsidRPr="00F771E6" w:rsidR="0066588A">
        <w:rPr>
          <w:sz w:val="24"/>
        </w:rPr>
        <w:t xml:space="preserve">filiations), </w:t>
      </w:r>
      <w:r w:rsidRPr="00F771E6" w:rsidR="00811970">
        <w:rPr>
          <w:sz w:val="24"/>
        </w:rPr>
        <w:t xml:space="preserve">presentation of </w:t>
      </w:r>
      <w:r w:rsidRPr="00F771E6" w:rsidR="008D544B">
        <w:rPr>
          <w:sz w:val="24"/>
        </w:rPr>
        <w:t>consent</w:t>
      </w:r>
      <w:r w:rsidRPr="00F771E6" w:rsidR="00811970">
        <w:rPr>
          <w:sz w:val="24"/>
        </w:rPr>
        <w:t xml:space="preserve"> language, and </w:t>
      </w:r>
      <w:r w:rsidRPr="00F771E6" w:rsidR="000C1CE9">
        <w:rPr>
          <w:sz w:val="24"/>
        </w:rPr>
        <w:t xml:space="preserve">information about </w:t>
      </w:r>
      <w:r w:rsidRPr="00F771E6" w:rsidR="00642EEE">
        <w:rPr>
          <w:sz w:val="24"/>
        </w:rPr>
        <w:t xml:space="preserve">the requested cadence </w:t>
      </w:r>
      <w:r w:rsidRPr="00F771E6" w:rsidR="000C69AD">
        <w:rPr>
          <w:sz w:val="24"/>
        </w:rPr>
        <w:t>for</w:t>
      </w:r>
      <w:r w:rsidRPr="00F771E6" w:rsidR="00642EEE">
        <w:rPr>
          <w:sz w:val="24"/>
        </w:rPr>
        <w:t xml:space="preserve"> the </w:t>
      </w:r>
      <w:r w:rsidRPr="00F771E6" w:rsidR="000C69AD">
        <w:rPr>
          <w:sz w:val="24"/>
        </w:rPr>
        <w:t>discussion</w:t>
      </w:r>
      <w:r w:rsidRPr="00F771E6" w:rsidR="000C1CE9">
        <w:rPr>
          <w:sz w:val="24"/>
        </w:rPr>
        <w:t xml:space="preserve">. The </w:t>
      </w:r>
      <w:r w:rsidRPr="00F771E6" w:rsidR="00642EEE">
        <w:rPr>
          <w:sz w:val="24"/>
        </w:rPr>
        <w:t xml:space="preserve">group </w:t>
      </w:r>
      <w:r w:rsidRPr="00F771E6" w:rsidR="000C1CE9">
        <w:rPr>
          <w:sz w:val="24"/>
        </w:rPr>
        <w:t xml:space="preserve">then </w:t>
      </w:r>
      <w:r w:rsidRPr="00F771E6" w:rsidR="004C68C9">
        <w:rPr>
          <w:sz w:val="24"/>
        </w:rPr>
        <w:t>reviewed</w:t>
      </w:r>
      <w:r w:rsidRPr="00F771E6">
        <w:rPr>
          <w:sz w:val="24"/>
        </w:rPr>
        <w:t xml:space="preserve"> specific components of </w:t>
      </w:r>
      <w:r w:rsidRPr="00F771E6" w:rsidR="004C68C9">
        <w:rPr>
          <w:sz w:val="24"/>
        </w:rPr>
        <w:t>proposed</w:t>
      </w:r>
      <w:r w:rsidRPr="00F771E6">
        <w:rPr>
          <w:sz w:val="24"/>
        </w:rPr>
        <w:t xml:space="preserve"> instruments</w:t>
      </w:r>
      <w:r w:rsidRPr="00F771E6" w:rsidR="000C69AD">
        <w:rPr>
          <w:sz w:val="24"/>
        </w:rPr>
        <w:t xml:space="preserve">, including the </w:t>
      </w:r>
      <w:r w:rsidRPr="00F771E6" w:rsidR="007D5F43">
        <w:rPr>
          <w:sz w:val="24"/>
        </w:rPr>
        <w:t xml:space="preserve">Awardee </w:t>
      </w:r>
      <w:r w:rsidRPr="00F771E6">
        <w:rPr>
          <w:sz w:val="24"/>
        </w:rPr>
        <w:t>Training and Services Report</w:t>
      </w:r>
      <w:r w:rsidRPr="00F771E6" w:rsidR="00656B9C">
        <w:rPr>
          <w:sz w:val="24"/>
        </w:rPr>
        <w:t xml:space="preserve"> and </w:t>
      </w:r>
      <w:r w:rsidRPr="00F771E6" w:rsidR="00A4733C">
        <w:rPr>
          <w:sz w:val="24"/>
        </w:rPr>
        <w:t>key considerations related to administration of the</w:t>
      </w:r>
      <w:r w:rsidRPr="00F771E6">
        <w:rPr>
          <w:sz w:val="24"/>
        </w:rPr>
        <w:t xml:space="preserve"> </w:t>
      </w:r>
      <w:r w:rsidRPr="00F771E6" w:rsidR="42A486FE">
        <w:rPr>
          <w:sz w:val="24"/>
        </w:rPr>
        <w:t>Healthcare</w:t>
      </w:r>
      <w:r w:rsidRPr="00F771E6" w:rsidR="00016687">
        <w:rPr>
          <w:sz w:val="24"/>
        </w:rPr>
        <w:t xml:space="preserve"> Workforce</w:t>
      </w:r>
      <w:r w:rsidRPr="00F771E6">
        <w:rPr>
          <w:sz w:val="24"/>
        </w:rPr>
        <w:t xml:space="preserve"> Survey, </w:t>
      </w:r>
      <w:r w:rsidRPr="00F771E6" w:rsidR="00656B9C">
        <w:rPr>
          <w:sz w:val="24"/>
        </w:rPr>
        <w:t xml:space="preserve">the </w:t>
      </w:r>
      <w:r w:rsidRPr="00F771E6" w:rsidR="0085684F">
        <w:rPr>
          <w:sz w:val="24"/>
        </w:rPr>
        <w:t>Awardee</w:t>
      </w:r>
      <w:r w:rsidRPr="00F771E6">
        <w:rPr>
          <w:sz w:val="24"/>
        </w:rPr>
        <w:t xml:space="preserve"> Survey </w:t>
      </w:r>
      <w:r w:rsidRPr="00F771E6" w:rsidR="007F72E3">
        <w:rPr>
          <w:sz w:val="24"/>
        </w:rPr>
        <w:t xml:space="preserve">about </w:t>
      </w:r>
      <w:r w:rsidRPr="00F771E6">
        <w:rPr>
          <w:sz w:val="24"/>
        </w:rPr>
        <w:t xml:space="preserve">the TAC, the </w:t>
      </w:r>
      <w:r w:rsidRPr="00F771E6" w:rsidR="009B3BAE">
        <w:rPr>
          <w:sz w:val="24"/>
        </w:rPr>
        <w:t>Awardee</w:t>
      </w:r>
      <w:r w:rsidRPr="00F771E6">
        <w:rPr>
          <w:sz w:val="24"/>
        </w:rPr>
        <w:t xml:space="preserve"> </w:t>
      </w:r>
      <w:r w:rsidRPr="00F771E6" w:rsidR="001B0E7A">
        <w:rPr>
          <w:sz w:val="24"/>
        </w:rPr>
        <w:t>I</w:t>
      </w:r>
      <w:r w:rsidRPr="00F771E6">
        <w:rPr>
          <w:sz w:val="24"/>
        </w:rPr>
        <w:t xml:space="preserve">nterview protocols, and the </w:t>
      </w:r>
      <w:r w:rsidRPr="00F771E6" w:rsidR="0062657A">
        <w:rPr>
          <w:sz w:val="24"/>
        </w:rPr>
        <w:t>Healthcare Workforce F</w:t>
      </w:r>
      <w:r w:rsidRPr="00F771E6">
        <w:rPr>
          <w:sz w:val="24"/>
        </w:rPr>
        <w:t xml:space="preserve">ielding </w:t>
      </w:r>
      <w:r w:rsidRPr="00F771E6" w:rsidR="0062657A">
        <w:rPr>
          <w:sz w:val="24"/>
        </w:rPr>
        <w:t>Tracker</w:t>
      </w:r>
      <w:r w:rsidRPr="00F771E6">
        <w:rPr>
          <w:sz w:val="24"/>
        </w:rPr>
        <w:t xml:space="preserve">. The </w:t>
      </w:r>
      <w:r w:rsidRPr="00F771E6" w:rsidR="00FC7A45">
        <w:rPr>
          <w:sz w:val="24"/>
        </w:rPr>
        <w:t>focus group</w:t>
      </w:r>
      <w:r w:rsidRPr="00F771E6">
        <w:rPr>
          <w:sz w:val="24"/>
        </w:rPr>
        <w:t xml:space="preserve"> concluded with </w:t>
      </w:r>
      <w:r w:rsidRPr="00F771E6" w:rsidR="00E55910">
        <w:rPr>
          <w:sz w:val="24"/>
        </w:rPr>
        <w:t xml:space="preserve">solicitation of </w:t>
      </w:r>
      <w:r w:rsidRPr="00F771E6">
        <w:rPr>
          <w:sz w:val="24"/>
        </w:rPr>
        <w:t xml:space="preserve">concerns and suggestions around administration and ways </w:t>
      </w:r>
      <w:r w:rsidRPr="00F771E6" w:rsidR="00B527E0">
        <w:rPr>
          <w:sz w:val="24"/>
        </w:rPr>
        <w:t>the project team</w:t>
      </w:r>
      <w:r w:rsidRPr="00F771E6">
        <w:rPr>
          <w:sz w:val="24"/>
        </w:rPr>
        <w:t xml:space="preserve"> could best support </w:t>
      </w:r>
      <w:r w:rsidRPr="00F771E6" w:rsidR="007B6256">
        <w:rPr>
          <w:sz w:val="24"/>
        </w:rPr>
        <w:t>awardees</w:t>
      </w:r>
      <w:r w:rsidRPr="00F771E6">
        <w:rPr>
          <w:sz w:val="24"/>
        </w:rPr>
        <w:t xml:space="preserve"> in these efforts.</w:t>
      </w:r>
    </w:p>
    <w:p w:rsidR="0016000E" w:rsidRPr="00F771E6" w:rsidP="1E33A097" w14:paraId="106F4AA1" w14:textId="77777777">
      <w:pPr>
        <w:rPr>
          <w:sz w:val="24"/>
        </w:rPr>
      </w:pPr>
    </w:p>
    <w:p w:rsidR="00BA1757" w:rsidRPr="00F771E6" w:rsidP="006D612D" w14:paraId="3A85E2B1" w14:textId="512458BC">
      <w:pPr>
        <w:pStyle w:val="Header3"/>
        <w:spacing w:line="259" w:lineRule="auto"/>
      </w:pPr>
      <w:bookmarkStart w:id="70" w:name="OLE_LINK22"/>
      <w:bookmarkStart w:id="71" w:name="_Toc132315594"/>
      <w:r w:rsidRPr="00F771E6">
        <w:t>Individuals Consulted on Statistical Aspects and Individuals Collecting and/or</w:t>
      </w:r>
      <w:r w:rsidRPr="00F771E6" w:rsidR="001746F8">
        <w:t xml:space="preserve"> </w:t>
      </w:r>
      <w:bookmarkEnd w:id="70"/>
      <w:r w:rsidRPr="00F771E6">
        <w:t>Analyzing Data</w:t>
      </w:r>
      <w:bookmarkEnd w:id="71"/>
    </w:p>
    <w:p w:rsidR="009D09F4" w:rsidRPr="00F771E6" w:rsidP="00C1744F" w14:paraId="45C81D88" w14:textId="6D8945E6">
      <w:pPr>
        <w:spacing w:before="240" w:after="120"/>
        <w:rPr>
          <w:rFonts w:eastAsia="Calibri"/>
          <w:color w:val="000000" w:themeColor="text1"/>
          <w:sz w:val="24"/>
        </w:rPr>
      </w:pPr>
      <w:bookmarkStart w:id="72" w:name="OLE_LINK36"/>
      <w:r w:rsidRPr="00F771E6">
        <w:rPr>
          <w:rFonts w:eastAsia="Calibri"/>
          <w:color w:val="000000" w:themeColor="text1"/>
          <w:sz w:val="24"/>
        </w:rPr>
        <w:t>The NORC at the University of Chicago evaluation team will conduct the d</w:t>
      </w:r>
      <w:r w:rsidRPr="00F771E6" w:rsidR="609608FA">
        <w:rPr>
          <w:rFonts w:eastAsia="Calibri"/>
          <w:color w:val="000000" w:themeColor="text1"/>
          <w:sz w:val="24"/>
        </w:rPr>
        <w:t xml:space="preserve">ata collection and analysis. </w:t>
      </w:r>
      <w:bookmarkEnd w:id="72"/>
      <w:r w:rsidRPr="00F771E6" w:rsidR="00C1744F">
        <w:rPr>
          <w:rFonts w:eastAsia="Calibri"/>
          <w:color w:val="000000" w:themeColor="text1"/>
          <w:sz w:val="24"/>
        </w:rPr>
        <w:t xml:space="preserve">The evaluation team can be contacted at </w:t>
      </w:r>
      <w:hyperlink r:id="rId11" w:history="1">
        <w:r w:rsidRPr="00F771E6" w:rsidR="00C1744F">
          <w:rPr>
            <w:rStyle w:val="Hyperlink"/>
            <w:rFonts w:eastAsia="Calibri"/>
            <w:sz w:val="24"/>
          </w:rPr>
          <w:t>NORCeval@norc.org</w:t>
        </w:r>
      </w:hyperlink>
      <w:r w:rsidRPr="00F771E6" w:rsidR="00C1744F">
        <w:rPr>
          <w:rFonts w:eastAsia="Calibri"/>
          <w:color w:val="000000" w:themeColor="text1"/>
          <w:sz w:val="24"/>
        </w:rPr>
        <w:t xml:space="preserve"> </w:t>
      </w:r>
      <w:r w:rsidRPr="00F771E6" w:rsidR="00BD1732">
        <w:rPr>
          <w:rFonts w:eastAsia="Calibri"/>
          <w:color w:val="000000" w:themeColor="text1"/>
          <w:sz w:val="24"/>
        </w:rPr>
        <w:t>and (301) 634-9339.</w:t>
      </w:r>
    </w:p>
    <w:p w:rsidR="008E77C2" w:rsidRPr="00F771E6" w:rsidP="009D09F4" w14:paraId="59B311E4" w14:textId="77777777">
      <w:pPr>
        <w:rPr>
          <w:rFonts w:eastAsia="Calibri"/>
          <w:color w:val="000000" w:themeColor="text1"/>
          <w:sz w:val="24"/>
        </w:rPr>
      </w:pPr>
    </w:p>
    <w:p w:rsidR="00353F7B" w:rsidRPr="00F771E6" w:rsidP="005A4348" w14:paraId="5719BA5D" w14:textId="0A2BD5FC">
      <w:pPr>
        <w:rPr>
          <w:rFonts w:eastAsia="Calibri"/>
          <w:color w:val="000000" w:themeColor="text1"/>
          <w:sz w:val="24"/>
        </w:rPr>
      </w:pPr>
    </w:p>
    <w:p w:rsidR="00353F7B" w:rsidRPr="00F771E6" w:rsidP="005A4348" w14:paraId="2C383CC7" w14:textId="77777777">
      <w:pPr>
        <w:rPr>
          <w:rFonts w:eastAsia="Calibri"/>
          <w:color w:val="000000" w:themeColor="text1"/>
          <w:sz w:val="24"/>
        </w:rPr>
      </w:pPr>
    </w:p>
    <w:p w:rsidR="009D09F4" w:rsidRPr="00F771E6" w14:paraId="0779CAB6" w14:textId="77777777">
      <w:pPr>
        <w:widowControl/>
        <w:autoSpaceDE/>
        <w:autoSpaceDN/>
        <w:adjustRightInd/>
        <w:rPr>
          <w:rFonts w:eastAsia="Calibri"/>
          <w:b/>
          <w:bCs/>
          <w:color w:val="000000" w:themeColor="text1"/>
          <w:sz w:val="24"/>
        </w:rPr>
      </w:pPr>
      <w:r w:rsidRPr="00F771E6">
        <w:rPr>
          <w:rFonts w:eastAsia="Calibri"/>
          <w:b/>
          <w:bCs/>
          <w:color w:val="000000" w:themeColor="text1"/>
          <w:sz w:val="24"/>
        </w:rPr>
        <w:br w:type="page"/>
      </w:r>
    </w:p>
    <w:p w:rsidR="008F363D" w:rsidRPr="00F771E6" w:rsidP="00F06CAD" w14:paraId="3BBB8CE2" w14:textId="7A541A17">
      <w:pPr>
        <w:spacing w:line="480" w:lineRule="auto"/>
        <w:jc w:val="center"/>
        <w:rPr>
          <w:rFonts w:eastAsia="Calibri"/>
          <w:b/>
          <w:bCs/>
          <w:color w:val="0000FF" w:themeColor="hyperlink"/>
          <w:u w:val="single"/>
        </w:rPr>
      </w:pPr>
      <w:r w:rsidRPr="00F771E6">
        <w:rPr>
          <w:rFonts w:eastAsia="Calibri"/>
          <w:b/>
          <w:bCs/>
          <w:color w:val="000000" w:themeColor="text1"/>
          <w:sz w:val="24"/>
        </w:rPr>
        <w:t>References</w:t>
      </w:r>
    </w:p>
    <w:p w:rsidR="0059096B" w:rsidRPr="00F771E6" w:rsidP="0059096B" w14:paraId="2B51BB82" w14:textId="5871AA69">
      <w:pPr>
        <w:pStyle w:val="NormalWeb"/>
        <w:spacing w:line="480" w:lineRule="auto"/>
        <w:ind w:left="720" w:hanging="720"/>
      </w:pPr>
      <w:bookmarkStart w:id="73" w:name="OLE_LINK3"/>
      <w:r w:rsidRPr="00F771E6">
        <w:t xml:space="preserve">American Association for Public Opinion Research. (2016). </w:t>
      </w:r>
      <w:r w:rsidRPr="00F771E6">
        <w:rPr>
          <w:i/>
        </w:rPr>
        <w:t>Standard Definitions: Final Dispositions of Case Codes and Outcome Rates for Surveys</w:t>
      </w:r>
      <w:r w:rsidRPr="00F771E6">
        <w:t>. 9th edition. AAPOR.</w:t>
      </w:r>
      <w:r w:rsidRPr="00F771E6" w:rsidR="003025B4">
        <w:t xml:space="preserve"> </w:t>
      </w:r>
      <w:hyperlink r:id="rId12" w:history="1">
        <w:r w:rsidRPr="00F771E6" w:rsidR="002023D2">
          <w:rPr>
            <w:rStyle w:val="Hyperlink"/>
          </w:rPr>
          <w:t>https://aapor.org/wp-content/uploads/2022/11/Standard-Definitions20169theditionfinal.pdf</w:t>
        </w:r>
      </w:hyperlink>
      <w:r w:rsidRPr="00F771E6" w:rsidR="002023D2">
        <w:t xml:space="preserve"> </w:t>
      </w:r>
    </w:p>
    <w:p w:rsidR="006A7C83" w:rsidRPr="00F771E6" w:rsidP="1E045C85" w14:paraId="6A98D662" w14:textId="10947B7A">
      <w:pPr>
        <w:pStyle w:val="NormalWeb"/>
        <w:spacing w:line="480" w:lineRule="auto"/>
        <w:ind w:left="720" w:hanging="720"/>
      </w:pPr>
      <w:r w:rsidRPr="00F771E6">
        <w:t xml:space="preserve">Cho, Y. M., Johnson, T. P., &amp; </w:t>
      </w:r>
      <w:r w:rsidRPr="00F771E6">
        <w:t>VanGeest</w:t>
      </w:r>
      <w:r w:rsidRPr="00F771E6">
        <w:t xml:space="preserve">, J. B. (2013). Enhancing Surveys of Health Care Professionals. </w:t>
      </w:r>
      <w:r w:rsidRPr="00F771E6">
        <w:rPr>
          <w:i/>
          <w:iCs/>
        </w:rPr>
        <w:t>Evaluation &amp; the Health Professions</w:t>
      </w:r>
      <w:r w:rsidRPr="00F771E6">
        <w:t xml:space="preserve">, </w:t>
      </w:r>
      <w:r w:rsidRPr="00F771E6">
        <w:rPr>
          <w:i/>
          <w:iCs/>
        </w:rPr>
        <w:t>36</w:t>
      </w:r>
      <w:r w:rsidRPr="00F771E6">
        <w:t xml:space="preserve">(3), 382–407. </w:t>
      </w:r>
      <w:hyperlink r:id="rId13" w:history="1">
        <w:r w:rsidRPr="00F771E6">
          <w:rPr>
            <w:rStyle w:val="Hyperlink"/>
          </w:rPr>
          <w:t>https://doi.org/10.1177/0163278713496425</w:t>
        </w:r>
      </w:hyperlink>
      <w:r w:rsidRPr="00F771E6">
        <w:t xml:space="preserve"> </w:t>
      </w:r>
    </w:p>
    <w:p w:rsidR="655E4153" w:rsidRPr="00F771E6" w:rsidP="002F67A8" w14:paraId="63EE65E1" w14:textId="7C814E4F">
      <w:pPr>
        <w:pStyle w:val="NormalWeb"/>
        <w:spacing w:before="0" w:beforeAutospacing="0" w:after="0" w:afterAutospacing="0" w:line="480" w:lineRule="auto"/>
        <w:ind w:left="720" w:hanging="720"/>
      </w:pPr>
      <w:bookmarkStart w:id="74" w:name="OLE_LINK35"/>
      <w:bookmarkEnd w:id="73"/>
      <w:r w:rsidRPr="00F771E6">
        <w:t xml:space="preserve">de Beaumont Foundation. (2023, March 30). </w:t>
      </w:r>
      <w:r w:rsidRPr="00F771E6">
        <w:rPr>
          <w:i/>
          <w:iCs/>
        </w:rPr>
        <w:t>PH WINS 2021: Key Findings and Data Dashboard</w:t>
      </w:r>
      <w:r w:rsidRPr="00F771E6">
        <w:t xml:space="preserve">. De Beaumont Foundation. </w:t>
      </w:r>
      <w:hyperlink r:id="rId14" w:history="1">
        <w:r w:rsidRPr="00F771E6">
          <w:rPr>
            <w:rStyle w:val="Hyperlink"/>
          </w:rPr>
          <w:t>https://debeaumont.org/phwins/2021-findings/</w:t>
        </w:r>
      </w:hyperlink>
      <w:r w:rsidRPr="00F771E6">
        <w:t xml:space="preserve"> </w:t>
      </w:r>
    </w:p>
    <w:p w:rsidR="00353F7B" w:rsidRPr="00F771E6" w:rsidP="1E045C85" w14:paraId="5A9CF7E4" w14:textId="106BE0C0">
      <w:pPr>
        <w:spacing w:line="480" w:lineRule="auto"/>
        <w:rPr>
          <w:i/>
          <w:iCs/>
          <w:sz w:val="24"/>
        </w:rPr>
      </w:pPr>
      <w:bookmarkStart w:id="75" w:name="OLE_LINK2"/>
      <w:bookmarkStart w:id="76" w:name="OLE_LINK4"/>
      <w:bookmarkEnd w:id="74"/>
      <w:bookmarkEnd w:id="75"/>
      <w:r w:rsidRPr="00F771E6">
        <w:rPr>
          <w:iCs/>
          <w:sz w:val="24"/>
        </w:rPr>
        <w:t xml:space="preserve">NORC at the University of Chicago. (2022). </w:t>
      </w:r>
      <w:r w:rsidRPr="00F771E6" w:rsidR="001D12E0">
        <w:rPr>
          <w:i/>
          <w:iCs/>
          <w:sz w:val="24"/>
        </w:rPr>
        <w:t xml:space="preserve">A Guide for Seeking OMB Clearance in Studies </w:t>
      </w:r>
    </w:p>
    <w:p w:rsidR="0061655D" w:rsidRPr="00F771E6" w:rsidP="008463B1" w14:paraId="032DD06C" w14:textId="7156CCE2">
      <w:pPr>
        <w:spacing w:line="480" w:lineRule="auto"/>
        <w:ind w:left="720" w:right="-90"/>
      </w:pPr>
      <w:r w:rsidRPr="00F771E6">
        <w:rPr>
          <w:i/>
          <w:iCs/>
          <w:sz w:val="24"/>
        </w:rPr>
        <w:t xml:space="preserve">Using </w:t>
      </w:r>
      <w:r w:rsidRPr="00F771E6">
        <w:rPr>
          <w:i/>
          <w:iCs/>
          <w:sz w:val="24"/>
        </w:rPr>
        <w:t>Amerispeak</w:t>
      </w:r>
      <w:r w:rsidRPr="00F771E6">
        <w:rPr>
          <w:i/>
          <w:iCs/>
          <w:sz w:val="24"/>
        </w:rPr>
        <w:t xml:space="preserve">. </w:t>
      </w:r>
      <w:bookmarkEnd w:id="76"/>
      <w:hyperlink r:id="rId15" w:history="1">
        <w:r w:rsidRPr="00F771E6">
          <w:rPr>
            <w:rStyle w:val="Hyperlink"/>
            <w:sz w:val="24"/>
          </w:rPr>
          <w:t>https://amerispeak.norc.org/content/dam/amerispeak/research/pdf/AmeriSpeak%20Guide%20for%20Obtaining%20OMB%20Approval.pdf</w:t>
        </w:r>
      </w:hyperlink>
      <w:r w:rsidRPr="00F771E6">
        <w:rPr>
          <w:i/>
          <w:iCs/>
          <w:sz w:val="24"/>
        </w:rPr>
        <w:t xml:space="preserve"> </w:t>
      </w:r>
    </w:p>
    <w:p w:rsidR="00353F7B" w:rsidRPr="00F771E6" w:rsidP="00F06CAD" w14:paraId="23F8ADAA" w14:textId="44CCD9A0">
      <w:pPr>
        <w:spacing w:line="480" w:lineRule="auto"/>
        <w:rPr>
          <w:i/>
          <w:iCs/>
          <w:sz w:val="24"/>
        </w:rPr>
      </w:pPr>
      <w:bookmarkStart w:id="77" w:name="OLE_LINK34"/>
      <w:r w:rsidRPr="00F771E6">
        <w:rPr>
          <w:sz w:val="24"/>
        </w:rPr>
        <w:t xml:space="preserve">NORC at the University of Chicago. </w:t>
      </w:r>
      <w:r w:rsidRPr="00F771E6" w:rsidR="004E4507">
        <w:rPr>
          <w:sz w:val="24"/>
        </w:rPr>
        <w:t xml:space="preserve">(2021). </w:t>
      </w:r>
      <w:r w:rsidRPr="00F771E6" w:rsidR="007A4C0D">
        <w:rPr>
          <w:i/>
          <w:iCs/>
          <w:sz w:val="24"/>
        </w:rPr>
        <w:t>TrueNorth</w:t>
      </w:r>
      <w:r w:rsidRPr="00F771E6" w:rsidR="007A4C0D">
        <w:rPr>
          <w:i/>
          <w:iCs/>
          <w:sz w:val="24"/>
        </w:rPr>
        <w:t xml:space="preserve">: An Advanced Calibration Tool for </w:t>
      </w:r>
    </w:p>
    <w:bookmarkEnd w:id="77"/>
    <w:p w:rsidR="00780E96" w:rsidRPr="008463B1" w:rsidP="008463B1" w14:paraId="6F422D9C" w14:textId="2ED0A784">
      <w:pPr>
        <w:spacing w:line="480" w:lineRule="auto"/>
        <w:ind w:left="720" w:hanging="90"/>
        <w:rPr>
          <w:i/>
          <w:sz w:val="24"/>
        </w:rPr>
      </w:pPr>
      <w:r w:rsidRPr="00F771E6">
        <w:rPr>
          <w:i/>
          <w:iCs/>
          <w:sz w:val="24"/>
        </w:rPr>
        <w:t>Combining Probability and Nonprobability Samples</w:t>
      </w:r>
      <w:r w:rsidRPr="00F771E6" w:rsidR="000358E0">
        <w:rPr>
          <w:i/>
          <w:iCs/>
          <w:sz w:val="24"/>
        </w:rPr>
        <w:t>.</w:t>
      </w:r>
      <w:r w:rsidRPr="00F771E6" w:rsidR="000358E0">
        <w:rPr>
          <w:sz w:val="24"/>
        </w:rPr>
        <w:t xml:space="preserve"> </w:t>
      </w:r>
      <w:r>
        <w:fldChar w:fldCharType="begin"/>
      </w:r>
      <w:r w:rsidRPr="00F771E6" w:rsidR="00353F7B">
        <w:rPr>
          <w:rStyle w:val="Hyperlink"/>
          <w:sz w:val="24"/>
        </w:rPr>
        <w:instrText xml:space="preserve"> HYPERLINK "https://amerispeak.norc.org/content/dam/amerispeak/research/pdf/NORC%20-%20White%20Paper%20%20TrueNorth%20Calibration%20tool%20for%20probability%20and%20nonprobability%20samples%20-%20March%202020.pdf" </w:instrText>
      </w:r>
      <w:r>
        <w:fldChar w:fldCharType="separate"/>
      </w:r>
      <w:r w:rsidRPr="00F771E6" w:rsidR="00353F7B">
        <w:rPr>
          <w:rStyle w:val="Hyperlink"/>
          <w:sz w:val="24"/>
        </w:rPr>
        <w:t>https://amerispeak.norc.org/content/dam/amerispeak/research/pdf/NORC%20-%20White%20Paper%20%20TrueNorth%20Calibration%20tool%20for%20probability%20and%20nonprobability%20samples%20-%20March%202020.pdf</w:t>
      </w:r>
      <w:r>
        <w:fldChar w:fldCharType="end"/>
      </w:r>
      <w:r>
        <w:rPr>
          <w:sz w:val="24"/>
        </w:rPr>
        <w:t xml:space="preserve"> </w:t>
      </w:r>
    </w:p>
    <w:sectPr w:rsidSect="00CD0F8C">
      <w:footerReference w:type="default" r:id="rId16"/>
      <w:endnotePr>
        <w:numFmt w:val="decimal"/>
      </w:endnotePr>
      <w:type w:val="continuous"/>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3257" w:rsidP="002A7FEC" w14:paraId="1C23F978" w14:textId="46933511">
    <w:pPr>
      <w:pStyle w:val="Footer"/>
      <w:jc w:val="right"/>
    </w:pPr>
    <w:r w:rsidRPr="003411AE">
      <w:rPr>
        <w:rFonts w:ascii="Arial" w:hAnsi="Arial" w:cs="Arial"/>
        <w:sz w:val="18"/>
        <w:szCs w:val="18"/>
      </w:rPr>
      <w:t xml:space="preserve">Supporting Statement </w:t>
    </w:r>
    <w:r>
      <w:rPr>
        <w:rFonts w:ascii="Arial" w:hAnsi="Arial" w:cs="Arial"/>
        <w:sz w:val="18"/>
        <w:szCs w:val="18"/>
      </w:rPr>
      <w:t>B</w:t>
    </w:r>
    <w:r w:rsidRPr="003411AE">
      <w:rPr>
        <w:rFonts w:ascii="Arial" w:hAnsi="Arial" w:cs="Arial"/>
        <w:sz w:val="18"/>
        <w:szCs w:val="18"/>
      </w:rPr>
      <w:t xml:space="preserve"> | Page </w:t>
    </w:r>
    <w:r w:rsidRPr="003411AE">
      <w:rPr>
        <w:rFonts w:ascii="Arial" w:hAnsi="Arial" w:cs="Arial"/>
        <w:sz w:val="18"/>
        <w:szCs w:val="18"/>
      </w:rPr>
      <w:fldChar w:fldCharType="begin"/>
    </w:r>
    <w:r w:rsidRPr="003411AE">
      <w:rPr>
        <w:rFonts w:ascii="Arial" w:hAnsi="Arial" w:cs="Arial"/>
        <w:sz w:val="18"/>
        <w:szCs w:val="18"/>
      </w:rPr>
      <w:instrText xml:space="preserve"> PAGE   \* MERGEFORMAT </w:instrText>
    </w:r>
    <w:r w:rsidRPr="003411AE">
      <w:rPr>
        <w:rFonts w:ascii="Arial" w:hAnsi="Arial" w:cs="Arial"/>
        <w:sz w:val="18"/>
        <w:szCs w:val="18"/>
      </w:rPr>
      <w:fldChar w:fldCharType="separate"/>
    </w:r>
    <w:r>
      <w:rPr>
        <w:rFonts w:ascii="Arial" w:hAnsi="Arial" w:cs="Arial"/>
        <w:sz w:val="18"/>
        <w:szCs w:val="18"/>
      </w:rPr>
      <w:t>2</w:t>
    </w:r>
    <w:r w:rsidRPr="003411AE">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59C" w:rsidP="002A7FEC" w14:paraId="4EA2EDF5" w14:textId="691C7ADA">
    <w:pPr>
      <w:pStyle w:val="Footer"/>
      <w:jc w:val="right"/>
    </w:pPr>
    <w:r w:rsidRPr="003411AE">
      <w:rPr>
        <w:rFonts w:ascii="Arial" w:hAnsi="Arial" w:cs="Arial"/>
        <w:sz w:val="18"/>
        <w:szCs w:val="18"/>
      </w:rPr>
      <w:t xml:space="preserve">Supporting Statement </w:t>
    </w:r>
    <w:r>
      <w:rPr>
        <w:rFonts w:ascii="Arial" w:hAnsi="Arial" w:cs="Arial"/>
        <w:sz w:val="18"/>
        <w:szCs w:val="18"/>
      </w:rPr>
      <w:t>B</w:t>
    </w:r>
    <w:r w:rsidRPr="003411AE">
      <w:rPr>
        <w:rFonts w:ascii="Arial" w:hAnsi="Arial" w:cs="Arial"/>
        <w:sz w:val="18"/>
        <w:szCs w:val="18"/>
      </w:rPr>
      <w:t xml:space="preserve"> | Page </w:t>
    </w:r>
    <w:r w:rsidRPr="003411AE">
      <w:rPr>
        <w:rFonts w:ascii="Arial" w:hAnsi="Arial" w:cs="Arial"/>
        <w:sz w:val="18"/>
        <w:szCs w:val="18"/>
      </w:rPr>
      <w:fldChar w:fldCharType="begin"/>
    </w:r>
    <w:r w:rsidRPr="003411AE">
      <w:rPr>
        <w:rFonts w:ascii="Arial" w:hAnsi="Arial" w:cs="Arial"/>
        <w:sz w:val="18"/>
        <w:szCs w:val="18"/>
      </w:rPr>
      <w:instrText xml:space="preserve"> PAGE   \* MERGEFORMAT </w:instrText>
    </w:r>
    <w:r w:rsidRPr="003411AE">
      <w:rPr>
        <w:rFonts w:ascii="Arial" w:hAnsi="Arial" w:cs="Arial"/>
        <w:sz w:val="18"/>
        <w:szCs w:val="18"/>
      </w:rPr>
      <w:fldChar w:fldCharType="separate"/>
    </w:r>
    <w:r>
      <w:rPr>
        <w:rFonts w:ascii="Arial" w:hAnsi="Arial" w:cs="Arial"/>
        <w:sz w:val="18"/>
        <w:szCs w:val="18"/>
      </w:rPr>
      <w:t>2</w:t>
    </w:r>
    <w:r w:rsidRPr="003411A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2E77" w14:paraId="53BE23F4" w14:textId="77777777">
      <w:r>
        <w:separator/>
      </w:r>
    </w:p>
  </w:footnote>
  <w:footnote w:type="continuationSeparator" w:id="1">
    <w:p w:rsidR="00FC2E77" w14:paraId="1302AE6A" w14:textId="77777777">
      <w:r>
        <w:continuationSeparator/>
      </w:r>
    </w:p>
  </w:footnote>
  <w:footnote w:type="continuationNotice" w:id="2">
    <w:p w:rsidR="00FC2E77" w14:paraId="6C3AB49B" w14:textId="77777777"/>
  </w:footnote>
  <w:footnote w:id="3">
    <w:p w:rsidR="002762A3" w14:paraId="20957A3E" w14:textId="74C0CF14">
      <w:pPr>
        <w:pStyle w:val="FootnoteText"/>
      </w:pPr>
      <w:r>
        <w:rPr>
          <w:rStyle w:val="FootnoteReference"/>
        </w:rPr>
        <w:footnoteRef/>
      </w:r>
      <w:r>
        <w:t xml:space="preserve"> This is based on a power analysis for a two</w:t>
      </w:r>
      <w:r w:rsidR="0060623A">
        <w:t xml:space="preserve">-tailed test with the following parameters: </w:t>
      </w:r>
      <w:r w:rsidR="007C1D36">
        <w:t xml:space="preserve">beta of </w:t>
      </w:r>
      <w:r w:rsidR="005E43A8">
        <w:t>0</w:t>
      </w:r>
      <w:r w:rsidR="00C52AE7">
        <w:t xml:space="preserve">.2, alpha </w:t>
      </w:r>
      <w:r w:rsidR="00FE7655">
        <w:t xml:space="preserve">of </w:t>
      </w:r>
      <w:r w:rsidR="005E43A8">
        <w:t>0</w:t>
      </w:r>
      <w:r w:rsidR="00FE7655">
        <w:t xml:space="preserve">.05, </w:t>
      </w:r>
      <w:r w:rsidR="0020345D">
        <w:t>population retention rate of 30%</w:t>
      </w:r>
      <w:r w:rsidR="0007183D">
        <w:t xml:space="preserve"> and a design effect of </w:t>
      </w:r>
      <w:r w:rsidR="007269E9">
        <w:t xml:space="preserve">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332E0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2A484"/>
    <w:multiLevelType w:val="hybridMultilevel"/>
    <w:tmpl w:val="62641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E2253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D7F"/>
    <w:multiLevelType w:val="hybridMultilevel"/>
    <w:tmpl w:val="A6349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C401E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9F7198"/>
    <w:multiLevelType w:val="multilevel"/>
    <w:tmpl w:val="57E66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2161616"/>
    <w:multiLevelType w:val="hybridMultilevel"/>
    <w:tmpl w:val="F75880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A5C1114"/>
    <w:multiLevelType w:val="hybridMultilevel"/>
    <w:tmpl w:val="21B0C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A9736DF"/>
    <w:multiLevelType w:val="hybridMultilevel"/>
    <w:tmpl w:val="77FECE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D61FBA9"/>
    <w:multiLevelType w:val="hybridMultilevel"/>
    <w:tmpl w:val="FB72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F9F60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0D4BE2"/>
    <w:multiLevelType w:val="hybridMultilevel"/>
    <w:tmpl w:val="1046CA60"/>
    <w:lvl w:ilvl="0">
      <w:start w:val="2"/>
      <w:numFmt w:val="upperLetter"/>
      <w:pStyle w:val="Header2"/>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CCE86CF"/>
    <w:multiLevelType w:val="hybridMultilevel"/>
    <w:tmpl w:val="DB084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2532CE2"/>
    <w:multiLevelType w:val="hybridMultilevel"/>
    <w:tmpl w:val="6F8AA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3CD0229"/>
    <w:multiLevelType w:val="hybridMultilevel"/>
    <w:tmpl w:val="21DAED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51A6A5D"/>
    <w:multiLevelType w:val="hybridMultilevel"/>
    <w:tmpl w:val="A5C2892A"/>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7502C50"/>
    <w:multiLevelType w:val="hybridMultilevel"/>
    <w:tmpl w:val="882C90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AC434B3"/>
    <w:multiLevelType w:val="hybridMultilevel"/>
    <w:tmpl w:val="61405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BE4C5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2444A6"/>
    <w:multiLevelType w:val="hybridMultilevel"/>
    <w:tmpl w:val="0388B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B47CC5"/>
    <w:multiLevelType w:val="hybridMultilevel"/>
    <w:tmpl w:val="EFE237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F52D4B"/>
    <w:multiLevelType w:val="hybridMultilevel"/>
    <w:tmpl w:val="ACCA7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3B39B86"/>
    <w:multiLevelType w:val="hybridMultilevel"/>
    <w:tmpl w:val="A7E23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4552D69"/>
    <w:multiLevelType w:val="multilevel"/>
    <w:tmpl w:val="AB74373C"/>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sz w:val="20"/>
      </w:rPr>
    </w:lvl>
    <w:lvl w:ilvl="2">
      <w:start w:val="1"/>
      <w:numFmt w:val="bullet"/>
      <w:lvlText w:val=""/>
      <w:lvlJc w:val="left"/>
      <w:pPr>
        <w:tabs>
          <w:tab w:val="num" w:pos="1890"/>
        </w:tabs>
        <w:ind w:left="1890" w:hanging="360"/>
      </w:pPr>
      <w:rPr>
        <w:rFonts w:ascii="Symbol" w:hAnsi="Symbol" w:hint="default"/>
        <w:sz w:val="20"/>
      </w:rPr>
    </w:lvl>
    <w:lvl w:ilvl="3">
      <w:start w:val="1"/>
      <w:numFmt w:val="bullet"/>
      <w:lvlText w:val=""/>
      <w:lvlJc w:val="left"/>
      <w:pPr>
        <w:tabs>
          <w:tab w:val="num" w:pos="2610"/>
        </w:tabs>
        <w:ind w:left="2610" w:hanging="360"/>
      </w:pPr>
      <w:rPr>
        <w:rFonts w:ascii="Symbol" w:hAnsi="Symbol" w:hint="default"/>
        <w:sz w:val="20"/>
      </w:rPr>
    </w:lvl>
    <w:lvl w:ilvl="4">
      <w:start w:val="1"/>
      <w:numFmt w:val="bullet"/>
      <w:lvlText w:val=""/>
      <w:lvlJc w:val="left"/>
      <w:pPr>
        <w:tabs>
          <w:tab w:val="num" w:pos="3330"/>
        </w:tabs>
        <w:ind w:left="3330" w:hanging="360"/>
      </w:pPr>
      <w:rPr>
        <w:rFonts w:ascii="Symbol" w:hAnsi="Symbol" w:hint="default"/>
        <w:sz w:val="20"/>
      </w:rPr>
    </w:lvl>
    <w:lvl w:ilvl="5">
      <w:start w:val="1"/>
      <w:numFmt w:val="bullet"/>
      <w:lvlText w:val=""/>
      <w:lvlJc w:val="left"/>
      <w:pPr>
        <w:tabs>
          <w:tab w:val="num" w:pos="4050"/>
        </w:tabs>
        <w:ind w:left="4050" w:hanging="360"/>
      </w:pPr>
      <w:rPr>
        <w:rFonts w:ascii="Symbol" w:hAnsi="Symbol" w:hint="default"/>
        <w:sz w:val="20"/>
      </w:rPr>
    </w:lvl>
    <w:lvl w:ilvl="6">
      <w:start w:val="1"/>
      <w:numFmt w:val="bullet"/>
      <w:lvlText w:val=""/>
      <w:lvlJc w:val="left"/>
      <w:pPr>
        <w:tabs>
          <w:tab w:val="num" w:pos="4770"/>
        </w:tabs>
        <w:ind w:left="4770" w:hanging="360"/>
      </w:pPr>
      <w:rPr>
        <w:rFonts w:ascii="Symbol" w:hAnsi="Symbol" w:hint="default"/>
        <w:sz w:val="20"/>
      </w:rPr>
    </w:lvl>
    <w:lvl w:ilvl="7">
      <w:start w:val="1"/>
      <w:numFmt w:val="bullet"/>
      <w:lvlText w:val=""/>
      <w:lvlJc w:val="left"/>
      <w:pPr>
        <w:tabs>
          <w:tab w:val="num" w:pos="5490"/>
        </w:tabs>
        <w:ind w:left="5490" w:hanging="360"/>
      </w:pPr>
      <w:rPr>
        <w:rFonts w:ascii="Symbol" w:hAnsi="Symbol" w:hint="default"/>
        <w:sz w:val="20"/>
      </w:rPr>
    </w:lvl>
    <w:lvl w:ilvl="8">
      <w:start w:val="1"/>
      <w:numFmt w:val="bullet"/>
      <w:lvlText w:val=""/>
      <w:lvlJc w:val="left"/>
      <w:pPr>
        <w:tabs>
          <w:tab w:val="num" w:pos="6210"/>
        </w:tabs>
        <w:ind w:left="6210" w:hanging="360"/>
      </w:pPr>
      <w:rPr>
        <w:rFonts w:ascii="Symbol" w:hAnsi="Symbol" w:hint="default"/>
        <w:sz w:val="20"/>
      </w:rPr>
    </w:lvl>
  </w:abstractNum>
  <w:abstractNum w:abstractNumId="24">
    <w:nsid w:val="447D2E54"/>
    <w:multiLevelType w:val="hybridMultilevel"/>
    <w:tmpl w:val="89527346"/>
    <w:lvl w:ilvl="0">
      <w:start w:val="1"/>
      <w:numFmt w:val="bullet"/>
      <w:lvlText w:val=""/>
      <w:lvlJc w:val="left"/>
      <w:pPr>
        <w:ind w:left="720" w:hanging="360"/>
      </w:pPr>
      <w:rPr>
        <w:rFonts w:ascii="Symbol" w:hAnsi="Symbol" w:hint="default"/>
        <w:color w:val="1F497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4A71016"/>
    <w:multiLevelType w:val="hybridMultilevel"/>
    <w:tmpl w:val="99ACE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EDDF757"/>
    <w:multiLevelType w:val="hybridMultilevel"/>
    <w:tmpl w:val="B50CF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866775F"/>
    <w:multiLevelType w:val="hybridMultilevel"/>
    <w:tmpl w:val="BF6E5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A023BCE"/>
    <w:multiLevelType w:val="hybridMultilevel"/>
    <w:tmpl w:val="B0B24E88"/>
    <w:lvl w:ilvl="0">
      <w:start w:val="1"/>
      <w:numFmt w:val="decimal"/>
      <w:pStyle w:val="Header3"/>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A9BB591"/>
    <w:multiLevelType w:val="hybridMultilevel"/>
    <w:tmpl w:val="B32634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D5D536F"/>
    <w:multiLevelType w:val="hybridMultilevel"/>
    <w:tmpl w:val="0DC46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74D4BE4"/>
    <w:multiLevelType w:val="multilevel"/>
    <w:tmpl w:val="65D29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8543064"/>
    <w:multiLevelType w:val="hybridMultilevel"/>
    <w:tmpl w:val="64382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2BB756"/>
    <w:multiLevelType w:val="hybridMultilevel"/>
    <w:tmpl w:val="2CDAE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C4D2786"/>
    <w:multiLevelType w:val="multilevel"/>
    <w:tmpl w:val="0A56DD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C84568B"/>
    <w:multiLevelType w:val="hybridMultilevel"/>
    <w:tmpl w:val="5678C3F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F49054B"/>
    <w:multiLevelType w:val="hybridMultilevel"/>
    <w:tmpl w:val="98C6663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70640C56"/>
    <w:multiLevelType w:val="hybridMultilevel"/>
    <w:tmpl w:val="96525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5063AA5"/>
    <w:multiLevelType w:val="hybridMultilevel"/>
    <w:tmpl w:val="11ECF1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57533CF"/>
    <w:multiLevelType w:val="hybridMultilevel"/>
    <w:tmpl w:val="7AA0B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7C46A47"/>
    <w:multiLevelType w:val="hybridMultilevel"/>
    <w:tmpl w:val="06149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CCC7D8"/>
    <w:multiLevelType w:val="hybridMultilevel"/>
    <w:tmpl w:val="4A46D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D587F6F"/>
    <w:multiLevelType w:val="hybridMultilevel"/>
    <w:tmpl w:val="47A63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F0D5EAD"/>
    <w:multiLevelType w:val="hybridMultilevel"/>
    <w:tmpl w:val="C516823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1545762">
    <w:abstractNumId w:val="29"/>
  </w:num>
  <w:num w:numId="2" w16cid:durableId="859395314">
    <w:abstractNumId w:val="17"/>
  </w:num>
  <w:num w:numId="3" w16cid:durableId="1737238707">
    <w:abstractNumId w:val="33"/>
  </w:num>
  <w:num w:numId="4" w16cid:durableId="1455907708">
    <w:abstractNumId w:val="12"/>
  </w:num>
  <w:num w:numId="5" w16cid:durableId="440806644">
    <w:abstractNumId w:val="14"/>
  </w:num>
  <w:num w:numId="6" w16cid:durableId="220560633">
    <w:abstractNumId w:val="13"/>
  </w:num>
  <w:num w:numId="7" w16cid:durableId="1966499623">
    <w:abstractNumId w:val="6"/>
  </w:num>
  <w:num w:numId="8" w16cid:durableId="21905525">
    <w:abstractNumId w:val="1"/>
  </w:num>
  <w:num w:numId="9" w16cid:durableId="1268806750">
    <w:abstractNumId w:val="22"/>
  </w:num>
  <w:num w:numId="10" w16cid:durableId="1951425739">
    <w:abstractNumId w:val="7"/>
  </w:num>
  <w:num w:numId="11" w16cid:durableId="438184323">
    <w:abstractNumId w:val="26"/>
  </w:num>
  <w:num w:numId="12" w16cid:durableId="2059475940">
    <w:abstractNumId w:val="37"/>
  </w:num>
  <w:num w:numId="13" w16cid:durableId="1724402659">
    <w:abstractNumId w:val="3"/>
  </w:num>
  <w:num w:numId="14" w16cid:durableId="1763381634">
    <w:abstractNumId w:val="39"/>
  </w:num>
  <w:num w:numId="15" w16cid:durableId="1423917663">
    <w:abstractNumId w:val="41"/>
  </w:num>
  <w:num w:numId="16" w16cid:durableId="405423974">
    <w:abstractNumId w:val="27"/>
  </w:num>
  <w:num w:numId="17" w16cid:durableId="613175291">
    <w:abstractNumId w:val="9"/>
  </w:num>
  <w:num w:numId="18" w16cid:durableId="1760248521">
    <w:abstractNumId w:val="30"/>
  </w:num>
  <w:num w:numId="19" w16cid:durableId="480927134">
    <w:abstractNumId w:val="11"/>
  </w:num>
  <w:num w:numId="20" w16cid:durableId="642779639">
    <w:abstractNumId w:val="23"/>
  </w:num>
  <w:num w:numId="21" w16cid:durableId="1555582668">
    <w:abstractNumId w:val="5"/>
  </w:num>
  <w:num w:numId="22" w16cid:durableId="1084256422">
    <w:abstractNumId w:val="34"/>
  </w:num>
  <w:num w:numId="23" w16cid:durableId="1321738412">
    <w:abstractNumId w:val="31"/>
  </w:num>
  <w:num w:numId="24" w16cid:durableId="303197089">
    <w:abstractNumId w:val="10"/>
  </w:num>
  <w:num w:numId="25" w16cid:durableId="1990942035">
    <w:abstractNumId w:val="4"/>
  </w:num>
  <w:num w:numId="26" w16cid:durableId="841971089">
    <w:abstractNumId w:val="36"/>
  </w:num>
  <w:num w:numId="27" w16cid:durableId="1489665518">
    <w:abstractNumId w:val="19"/>
  </w:num>
  <w:num w:numId="28" w16cid:durableId="85658550">
    <w:abstractNumId w:val="35"/>
  </w:num>
  <w:num w:numId="29" w16cid:durableId="221645642">
    <w:abstractNumId w:val="42"/>
  </w:num>
  <w:num w:numId="30" w16cid:durableId="1601333696">
    <w:abstractNumId w:val="8"/>
  </w:num>
  <w:num w:numId="31" w16cid:durableId="1480071420">
    <w:abstractNumId w:val="20"/>
  </w:num>
  <w:num w:numId="32" w16cid:durableId="1826622117">
    <w:abstractNumId w:val="28"/>
  </w:num>
  <w:num w:numId="33" w16cid:durableId="1167551037">
    <w:abstractNumId w:val="0"/>
  </w:num>
  <w:num w:numId="34" w16cid:durableId="2041710436">
    <w:abstractNumId w:val="0"/>
  </w:num>
  <w:num w:numId="35" w16cid:durableId="1270040632">
    <w:abstractNumId w:val="21"/>
  </w:num>
  <w:num w:numId="36" w16cid:durableId="1924794382">
    <w:abstractNumId w:val="38"/>
  </w:num>
  <w:num w:numId="37" w16cid:durableId="1988775216">
    <w:abstractNumId w:val="21"/>
  </w:num>
  <w:num w:numId="38" w16cid:durableId="1141770565">
    <w:abstractNumId w:val="36"/>
  </w:num>
  <w:num w:numId="39" w16cid:durableId="196428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1271761">
    <w:abstractNumId w:val="19"/>
  </w:num>
  <w:num w:numId="41" w16cid:durableId="1823614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3630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7195466">
    <w:abstractNumId w:val="42"/>
  </w:num>
  <w:num w:numId="44" w16cid:durableId="932081391">
    <w:abstractNumId w:val="8"/>
  </w:num>
  <w:num w:numId="45" w16cid:durableId="1975255177">
    <w:abstractNumId w:val="24"/>
  </w:num>
  <w:num w:numId="46" w16cid:durableId="46612872">
    <w:abstractNumId w:val="24"/>
  </w:num>
  <w:num w:numId="47" w16cid:durableId="1000735203">
    <w:abstractNumId w:val="16"/>
  </w:num>
  <w:num w:numId="48" w16cid:durableId="1900245289">
    <w:abstractNumId w:val="16"/>
  </w:num>
  <w:num w:numId="49" w16cid:durableId="652372595">
    <w:abstractNumId w:val="16"/>
  </w:num>
  <w:num w:numId="50" w16cid:durableId="1945529154">
    <w:abstractNumId w:val="32"/>
  </w:num>
  <w:num w:numId="51" w16cid:durableId="97141805">
    <w:abstractNumId w:val="2"/>
  </w:num>
  <w:num w:numId="52" w16cid:durableId="1142307798">
    <w:abstractNumId w:val="43"/>
  </w:num>
  <w:num w:numId="53" w16cid:durableId="1233001331">
    <w:abstractNumId w:val="40"/>
  </w:num>
  <w:num w:numId="54" w16cid:durableId="2029678231">
    <w:abstractNumId w:val="32"/>
  </w:num>
  <w:num w:numId="55" w16cid:durableId="1744797650">
    <w:abstractNumId w:val="25"/>
  </w:num>
  <w:num w:numId="56" w16cid:durableId="880901867">
    <w:abstractNumId w:val="15"/>
  </w:num>
  <w:num w:numId="57" w16cid:durableId="1495143516">
    <w:abstractNumId w:val="18"/>
  </w:num>
  <w:num w:numId="58" w16cid:durableId="140833495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0003E"/>
    <w:rsid w:val="00000A5A"/>
    <w:rsid w:val="00000FB9"/>
    <w:rsid w:val="00001088"/>
    <w:rsid w:val="00001161"/>
    <w:rsid w:val="000013BA"/>
    <w:rsid w:val="00001B0F"/>
    <w:rsid w:val="00001B4B"/>
    <w:rsid w:val="000028D7"/>
    <w:rsid w:val="00003337"/>
    <w:rsid w:val="0000373D"/>
    <w:rsid w:val="000041B6"/>
    <w:rsid w:val="00004255"/>
    <w:rsid w:val="00004269"/>
    <w:rsid w:val="000054D4"/>
    <w:rsid w:val="000055CA"/>
    <w:rsid w:val="00005EDE"/>
    <w:rsid w:val="000069B3"/>
    <w:rsid w:val="00006CB8"/>
    <w:rsid w:val="00007957"/>
    <w:rsid w:val="00010018"/>
    <w:rsid w:val="0001021E"/>
    <w:rsid w:val="0001024F"/>
    <w:rsid w:val="0001046A"/>
    <w:rsid w:val="00010F39"/>
    <w:rsid w:val="00011574"/>
    <w:rsid w:val="0001183D"/>
    <w:rsid w:val="000119AB"/>
    <w:rsid w:val="00011B22"/>
    <w:rsid w:val="0001284C"/>
    <w:rsid w:val="00012C97"/>
    <w:rsid w:val="000137B2"/>
    <w:rsid w:val="0001400A"/>
    <w:rsid w:val="00014A61"/>
    <w:rsid w:val="00015172"/>
    <w:rsid w:val="000152CA"/>
    <w:rsid w:val="00016687"/>
    <w:rsid w:val="00016A47"/>
    <w:rsid w:val="00017104"/>
    <w:rsid w:val="00017123"/>
    <w:rsid w:val="00017505"/>
    <w:rsid w:val="000208BD"/>
    <w:rsid w:val="0002096B"/>
    <w:rsid w:val="00020BD6"/>
    <w:rsid w:val="00021114"/>
    <w:rsid w:val="00021198"/>
    <w:rsid w:val="0002171D"/>
    <w:rsid w:val="00021865"/>
    <w:rsid w:val="00021B39"/>
    <w:rsid w:val="00021D27"/>
    <w:rsid w:val="00021E38"/>
    <w:rsid w:val="00022544"/>
    <w:rsid w:val="000232F0"/>
    <w:rsid w:val="0002373C"/>
    <w:rsid w:val="000237F1"/>
    <w:rsid w:val="0002393D"/>
    <w:rsid w:val="00023F95"/>
    <w:rsid w:val="0002438E"/>
    <w:rsid w:val="00024B75"/>
    <w:rsid w:val="00025043"/>
    <w:rsid w:val="0002562B"/>
    <w:rsid w:val="00025911"/>
    <w:rsid w:val="00026472"/>
    <w:rsid w:val="00026C43"/>
    <w:rsid w:val="00027904"/>
    <w:rsid w:val="00027EB1"/>
    <w:rsid w:val="00030366"/>
    <w:rsid w:val="00031211"/>
    <w:rsid w:val="00031266"/>
    <w:rsid w:val="0003220D"/>
    <w:rsid w:val="000328B4"/>
    <w:rsid w:val="0003328C"/>
    <w:rsid w:val="000338E3"/>
    <w:rsid w:val="00033C50"/>
    <w:rsid w:val="000344B5"/>
    <w:rsid w:val="00034718"/>
    <w:rsid w:val="000358E0"/>
    <w:rsid w:val="00035CF2"/>
    <w:rsid w:val="00035F9B"/>
    <w:rsid w:val="00036C16"/>
    <w:rsid w:val="00037440"/>
    <w:rsid w:val="00040D1A"/>
    <w:rsid w:val="00040F9B"/>
    <w:rsid w:val="0004154E"/>
    <w:rsid w:val="00042DD5"/>
    <w:rsid w:val="000431B2"/>
    <w:rsid w:val="000438FF"/>
    <w:rsid w:val="00044281"/>
    <w:rsid w:val="00044AEC"/>
    <w:rsid w:val="00045C68"/>
    <w:rsid w:val="00046B4E"/>
    <w:rsid w:val="00046D3B"/>
    <w:rsid w:val="00046DF2"/>
    <w:rsid w:val="000472D8"/>
    <w:rsid w:val="00047349"/>
    <w:rsid w:val="000475F5"/>
    <w:rsid w:val="000479B0"/>
    <w:rsid w:val="00050269"/>
    <w:rsid w:val="0005027B"/>
    <w:rsid w:val="0005094A"/>
    <w:rsid w:val="00050B6C"/>
    <w:rsid w:val="00050FED"/>
    <w:rsid w:val="000510D0"/>
    <w:rsid w:val="0005151D"/>
    <w:rsid w:val="00051898"/>
    <w:rsid w:val="0005199B"/>
    <w:rsid w:val="00051C22"/>
    <w:rsid w:val="00052315"/>
    <w:rsid w:val="00052575"/>
    <w:rsid w:val="0005306D"/>
    <w:rsid w:val="000532A1"/>
    <w:rsid w:val="00053A4B"/>
    <w:rsid w:val="000541BB"/>
    <w:rsid w:val="0005533E"/>
    <w:rsid w:val="00055752"/>
    <w:rsid w:val="00055FA5"/>
    <w:rsid w:val="000566B1"/>
    <w:rsid w:val="00056779"/>
    <w:rsid w:val="0005679A"/>
    <w:rsid w:val="00056AB5"/>
    <w:rsid w:val="00056CC4"/>
    <w:rsid w:val="000574A8"/>
    <w:rsid w:val="00061307"/>
    <w:rsid w:val="00061CDC"/>
    <w:rsid w:val="000626E5"/>
    <w:rsid w:val="00062B53"/>
    <w:rsid w:val="00062C8D"/>
    <w:rsid w:val="00063047"/>
    <w:rsid w:val="0006329C"/>
    <w:rsid w:val="000634EA"/>
    <w:rsid w:val="00063855"/>
    <w:rsid w:val="000643FE"/>
    <w:rsid w:val="000649DC"/>
    <w:rsid w:val="00064E7C"/>
    <w:rsid w:val="00065093"/>
    <w:rsid w:val="00065374"/>
    <w:rsid w:val="000654EC"/>
    <w:rsid w:val="00065707"/>
    <w:rsid w:val="0006583B"/>
    <w:rsid w:val="00066FD5"/>
    <w:rsid w:val="00067001"/>
    <w:rsid w:val="000673E3"/>
    <w:rsid w:val="00067434"/>
    <w:rsid w:val="000675AA"/>
    <w:rsid w:val="000676B1"/>
    <w:rsid w:val="00067D7E"/>
    <w:rsid w:val="000707EA"/>
    <w:rsid w:val="00070811"/>
    <w:rsid w:val="00071482"/>
    <w:rsid w:val="0007183D"/>
    <w:rsid w:val="00071A7A"/>
    <w:rsid w:val="0007204C"/>
    <w:rsid w:val="000720BA"/>
    <w:rsid w:val="00072574"/>
    <w:rsid w:val="0007285F"/>
    <w:rsid w:val="00072910"/>
    <w:rsid w:val="00072ADA"/>
    <w:rsid w:val="00072B21"/>
    <w:rsid w:val="0007365E"/>
    <w:rsid w:val="00074C27"/>
    <w:rsid w:val="00075173"/>
    <w:rsid w:val="00075545"/>
    <w:rsid w:val="000759BD"/>
    <w:rsid w:val="00075F49"/>
    <w:rsid w:val="000765C8"/>
    <w:rsid w:val="000772F0"/>
    <w:rsid w:val="000775FC"/>
    <w:rsid w:val="000777B5"/>
    <w:rsid w:val="00077DEB"/>
    <w:rsid w:val="00080606"/>
    <w:rsid w:val="00081BD6"/>
    <w:rsid w:val="00081D28"/>
    <w:rsid w:val="00082DEE"/>
    <w:rsid w:val="0008395C"/>
    <w:rsid w:val="00083BC9"/>
    <w:rsid w:val="00084BBF"/>
    <w:rsid w:val="00084E35"/>
    <w:rsid w:val="00084EE6"/>
    <w:rsid w:val="000855B8"/>
    <w:rsid w:val="0008561E"/>
    <w:rsid w:val="0008583D"/>
    <w:rsid w:val="00085F02"/>
    <w:rsid w:val="00086B13"/>
    <w:rsid w:val="00086B48"/>
    <w:rsid w:val="00086C27"/>
    <w:rsid w:val="00086C8F"/>
    <w:rsid w:val="00086CC6"/>
    <w:rsid w:val="00087755"/>
    <w:rsid w:val="0009038F"/>
    <w:rsid w:val="0009074E"/>
    <w:rsid w:val="00090F5A"/>
    <w:rsid w:val="0009158B"/>
    <w:rsid w:val="00091610"/>
    <w:rsid w:val="00091A4C"/>
    <w:rsid w:val="00092745"/>
    <w:rsid w:val="0009297E"/>
    <w:rsid w:val="00092E9A"/>
    <w:rsid w:val="000930F4"/>
    <w:rsid w:val="00093357"/>
    <w:rsid w:val="000935F9"/>
    <w:rsid w:val="0009393C"/>
    <w:rsid w:val="00093C74"/>
    <w:rsid w:val="00093E2C"/>
    <w:rsid w:val="000949C3"/>
    <w:rsid w:val="00094B02"/>
    <w:rsid w:val="00094D7C"/>
    <w:rsid w:val="00094FAB"/>
    <w:rsid w:val="000951DB"/>
    <w:rsid w:val="00095466"/>
    <w:rsid w:val="0009556E"/>
    <w:rsid w:val="00095BFD"/>
    <w:rsid w:val="00095C63"/>
    <w:rsid w:val="00096B03"/>
    <w:rsid w:val="00097272"/>
    <w:rsid w:val="0009760D"/>
    <w:rsid w:val="0009783E"/>
    <w:rsid w:val="00097C27"/>
    <w:rsid w:val="00097F27"/>
    <w:rsid w:val="000A0008"/>
    <w:rsid w:val="000A0063"/>
    <w:rsid w:val="000A0B62"/>
    <w:rsid w:val="000A0B63"/>
    <w:rsid w:val="000A0CC7"/>
    <w:rsid w:val="000A1D1B"/>
    <w:rsid w:val="000A2749"/>
    <w:rsid w:val="000A2EC1"/>
    <w:rsid w:val="000A32FC"/>
    <w:rsid w:val="000A33D5"/>
    <w:rsid w:val="000A3567"/>
    <w:rsid w:val="000A3790"/>
    <w:rsid w:val="000A3B23"/>
    <w:rsid w:val="000A3D70"/>
    <w:rsid w:val="000A4799"/>
    <w:rsid w:val="000A5E01"/>
    <w:rsid w:val="000A5E20"/>
    <w:rsid w:val="000A655C"/>
    <w:rsid w:val="000A68EE"/>
    <w:rsid w:val="000A69FF"/>
    <w:rsid w:val="000A6A10"/>
    <w:rsid w:val="000A6C7A"/>
    <w:rsid w:val="000A6CDA"/>
    <w:rsid w:val="000A70C6"/>
    <w:rsid w:val="000A73AE"/>
    <w:rsid w:val="000A7E2F"/>
    <w:rsid w:val="000A7E46"/>
    <w:rsid w:val="000B0364"/>
    <w:rsid w:val="000B039D"/>
    <w:rsid w:val="000B0B78"/>
    <w:rsid w:val="000B0CC4"/>
    <w:rsid w:val="000B1227"/>
    <w:rsid w:val="000B1CB8"/>
    <w:rsid w:val="000B1D76"/>
    <w:rsid w:val="000B22B1"/>
    <w:rsid w:val="000B2AEA"/>
    <w:rsid w:val="000B2D55"/>
    <w:rsid w:val="000B337E"/>
    <w:rsid w:val="000B34BD"/>
    <w:rsid w:val="000B440A"/>
    <w:rsid w:val="000B4699"/>
    <w:rsid w:val="000B4935"/>
    <w:rsid w:val="000B5592"/>
    <w:rsid w:val="000B5900"/>
    <w:rsid w:val="000B5AC4"/>
    <w:rsid w:val="000B64FD"/>
    <w:rsid w:val="000B6BDA"/>
    <w:rsid w:val="000B6D26"/>
    <w:rsid w:val="000B7113"/>
    <w:rsid w:val="000B791F"/>
    <w:rsid w:val="000B7985"/>
    <w:rsid w:val="000C001F"/>
    <w:rsid w:val="000C05B4"/>
    <w:rsid w:val="000C08B4"/>
    <w:rsid w:val="000C1149"/>
    <w:rsid w:val="000C134A"/>
    <w:rsid w:val="000C1689"/>
    <w:rsid w:val="000C1B3A"/>
    <w:rsid w:val="000C1CE9"/>
    <w:rsid w:val="000C1D0E"/>
    <w:rsid w:val="000C275A"/>
    <w:rsid w:val="000C30B1"/>
    <w:rsid w:val="000C3683"/>
    <w:rsid w:val="000C384A"/>
    <w:rsid w:val="000C3B22"/>
    <w:rsid w:val="000C5CC6"/>
    <w:rsid w:val="000C63C9"/>
    <w:rsid w:val="000C69AD"/>
    <w:rsid w:val="000C6B79"/>
    <w:rsid w:val="000C70BC"/>
    <w:rsid w:val="000C710A"/>
    <w:rsid w:val="000C7460"/>
    <w:rsid w:val="000C79DD"/>
    <w:rsid w:val="000D08EF"/>
    <w:rsid w:val="000D0A2D"/>
    <w:rsid w:val="000D2493"/>
    <w:rsid w:val="000D28EA"/>
    <w:rsid w:val="000D3587"/>
    <w:rsid w:val="000D36F3"/>
    <w:rsid w:val="000D3ECA"/>
    <w:rsid w:val="000D486A"/>
    <w:rsid w:val="000D534B"/>
    <w:rsid w:val="000D571E"/>
    <w:rsid w:val="000D5CCF"/>
    <w:rsid w:val="000D5EC4"/>
    <w:rsid w:val="000D6369"/>
    <w:rsid w:val="000D6721"/>
    <w:rsid w:val="000D70E0"/>
    <w:rsid w:val="000D7291"/>
    <w:rsid w:val="000E03DF"/>
    <w:rsid w:val="000E0711"/>
    <w:rsid w:val="000E1022"/>
    <w:rsid w:val="000E1163"/>
    <w:rsid w:val="000E1715"/>
    <w:rsid w:val="000E1AD0"/>
    <w:rsid w:val="000E26B9"/>
    <w:rsid w:val="000E2702"/>
    <w:rsid w:val="000E2E05"/>
    <w:rsid w:val="000E3533"/>
    <w:rsid w:val="000E3557"/>
    <w:rsid w:val="000E35B1"/>
    <w:rsid w:val="000E422F"/>
    <w:rsid w:val="000E47D5"/>
    <w:rsid w:val="000E52BE"/>
    <w:rsid w:val="000E5F68"/>
    <w:rsid w:val="000E5F6A"/>
    <w:rsid w:val="000E627B"/>
    <w:rsid w:val="000E62AA"/>
    <w:rsid w:val="000E66B4"/>
    <w:rsid w:val="000E69D0"/>
    <w:rsid w:val="000E6C3B"/>
    <w:rsid w:val="000E7321"/>
    <w:rsid w:val="000E770A"/>
    <w:rsid w:val="000E7AB0"/>
    <w:rsid w:val="000E7E26"/>
    <w:rsid w:val="000F058A"/>
    <w:rsid w:val="000F08D0"/>
    <w:rsid w:val="000F182E"/>
    <w:rsid w:val="000F1D69"/>
    <w:rsid w:val="000F25B6"/>
    <w:rsid w:val="000F2638"/>
    <w:rsid w:val="000F3242"/>
    <w:rsid w:val="000F381D"/>
    <w:rsid w:val="000F3896"/>
    <w:rsid w:val="000F4558"/>
    <w:rsid w:val="000F4ED7"/>
    <w:rsid w:val="000F5156"/>
    <w:rsid w:val="000F5296"/>
    <w:rsid w:val="000F5972"/>
    <w:rsid w:val="00100AE4"/>
    <w:rsid w:val="00100D7C"/>
    <w:rsid w:val="0010107B"/>
    <w:rsid w:val="00101A53"/>
    <w:rsid w:val="00101CE0"/>
    <w:rsid w:val="0010208B"/>
    <w:rsid w:val="001021FE"/>
    <w:rsid w:val="0010438F"/>
    <w:rsid w:val="0010450A"/>
    <w:rsid w:val="0010555E"/>
    <w:rsid w:val="00105B38"/>
    <w:rsid w:val="00105CD8"/>
    <w:rsid w:val="00105D3C"/>
    <w:rsid w:val="001072C9"/>
    <w:rsid w:val="001079C9"/>
    <w:rsid w:val="001079D2"/>
    <w:rsid w:val="001082A7"/>
    <w:rsid w:val="001103BA"/>
    <w:rsid w:val="0011048C"/>
    <w:rsid w:val="00110E62"/>
    <w:rsid w:val="0011166E"/>
    <w:rsid w:val="00111EA7"/>
    <w:rsid w:val="00112128"/>
    <w:rsid w:val="0011291E"/>
    <w:rsid w:val="001131EA"/>
    <w:rsid w:val="001137AD"/>
    <w:rsid w:val="00114577"/>
    <w:rsid w:val="001145A4"/>
    <w:rsid w:val="00114CC8"/>
    <w:rsid w:val="0011512C"/>
    <w:rsid w:val="00115AC8"/>
    <w:rsid w:val="00115D0A"/>
    <w:rsid w:val="001163CD"/>
    <w:rsid w:val="00116962"/>
    <w:rsid w:val="001179C0"/>
    <w:rsid w:val="00117BBA"/>
    <w:rsid w:val="0012002D"/>
    <w:rsid w:val="0012152D"/>
    <w:rsid w:val="00121B97"/>
    <w:rsid w:val="001222CC"/>
    <w:rsid w:val="00122865"/>
    <w:rsid w:val="001228C7"/>
    <w:rsid w:val="00122CE8"/>
    <w:rsid w:val="001236E4"/>
    <w:rsid w:val="001243C2"/>
    <w:rsid w:val="00124DA4"/>
    <w:rsid w:val="0012548E"/>
    <w:rsid w:val="00125E7A"/>
    <w:rsid w:val="0012651B"/>
    <w:rsid w:val="00126B9E"/>
    <w:rsid w:val="00126FC3"/>
    <w:rsid w:val="001272EC"/>
    <w:rsid w:val="001274A6"/>
    <w:rsid w:val="00127A74"/>
    <w:rsid w:val="00127CF7"/>
    <w:rsid w:val="001307F4"/>
    <w:rsid w:val="001309DF"/>
    <w:rsid w:val="00130B00"/>
    <w:rsid w:val="00130FA1"/>
    <w:rsid w:val="001315A9"/>
    <w:rsid w:val="00131AD9"/>
    <w:rsid w:val="00132C29"/>
    <w:rsid w:val="00132C58"/>
    <w:rsid w:val="00132DCC"/>
    <w:rsid w:val="00132EBD"/>
    <w:rsid w:val="00133AE5"/>
    <w:rsid w:val="00133D1F"/>
    <w:rsid w:val="00133E90"/>
    <w:rsid w:val="00134115"/>
    <w:rsid w:val="00134420"/>
    <w:rsid w:val="00134B23"/>
    <w:rsid w:val="001353CF"/>
    <w:rsid w:val="00135905"/>
    <w:rsid w:val="0013648E"/>
    <w:rsid w:val="00137602"/>
    <w:rsid w:val="001403F1"/>
    <w:rsid w:val="001404D6"/>
    <w:rsid w:val="00141B61"/>
    <w:rsid w:val="001428D7"/>
    <w:rsid w:val="00142C51"/>
    <w:rsid w:val="00142C72"/>
    <w:rsid w:val="00142EA2"/>
    <w:rsid w:val="00143751"/>
    <w:rsid w:val="00143CAE"/>
    <w:rsid w:val="0014462E"/>
    <w:rsid w:val="00144E22"/>
    <w:rsid w:val="00145A23"/>
    <w:rsid w:val="001469F3"/>
    <w:rsid w:val="0014722F"/>
    <w:rsid w:val="0015014D"/>
    <w:rsid w:val="0015029B"/>
    <w:rsid w:val="00150D66"/>
    <w:rsid w:val="00150EAD"/>
    <w:rsid w:val="00151393"/>
    <w:rsid w:val="00151ADB"/>
    <w:rsid w:val="00151C1E"/>
    <w:rsid w:val="00151F82"/>
    <w:rsid w:val="001521A3"/>
    <w:rsid w:val="00152A0B"/>
    <w:rsid w:val="00152DB4"/>
    <w:rsid w:val="00153087"/>
    <w:rsid w:val="001531FC"/>
    <w:rsid w:val="0015335C"/>
    <w:rsid w:val="00154D4E"/>
    <w:rsid w:val="001551FD"/>
    <w:rsid w:val="001560AF"/>
    <w:rsid w:val="0015612B"/>
    <w:rsid w:val="001568CA"/>
    <w:rsid w:val="00156FAB"/>
    <w:rsid w:val="0015745D"/>
    <w:rsid w:val="0016000E"/>
    <w:rsid w:val="001603EC"/>
    <w:rsid w:val="001605B5"/>
    <w:rsid w:val="0016066D"/>
    <w:rsid w:val="001611AC"/>
    <w:rsid w:val="001616F9"/>
    <w:rsid w:val="001616FC"/>
    <w:rsid w:val="0016180B"/>
    <w:rsid w:val="00161BD4"/>
    <w:rsid w:val="00161FA0"/>
    <w:rsid w:val="001629A6"/>
    <w:rsid w:val="001630F7"/>
    <w:rsid w:val="001638A1"/>
    <w:rsid w:val="00163E5F"/>
    <w:rsid w:val="00165042"/>
    <w:rsid w:val="00165BD5"/>
    <w:rsid w:val="00165BE0"/>
    <w:rsid w:val="00165D6A"/>
    <w:rsid w:val="00165E4F"/>
    <w:rsid w:val="001675C9"/>
    <w:rsid w:val="00167DF0"/>
    <w:rsid w:val="00167F89"/>
    <w:rsid w:val="00170331"/>
    <w:rsid w:val="0017037F"/>
    <w:rsid w:val="0017042D"/>
    <w:rsid w:val="001708AA"/>
    <w:rsid w:val="00170C04"/>
    <w:rsid w:val="001712B3"/>
    <w:rsid w:val="00172736"/>
    <w:rsid w:val="0017273A"/>
    <w:rsid w:val="00172AB0"/>
    <w:rsid w:val="0017374F"/>
    <w:rsid w:val="00173C8E"/>
    <w:rsid w:val="00174003"/>
    <w:rsid w:val="00174355"/>
    <w:rsid w:val="001746F8"/>
    <w:rsid w:val="001752BD"/>
    <w:rsid w:val="001752DD"/>
    <w:rsid w:val="0017559E"/>
    <w:rsid w:val="00175632"/>
    <w:rsid w:val="00176128"/>
    <w:rsid w:val="00176395"/>
    <w:rsid w:val="001771A8"/>
    <w:rsid w:val="001775D4"/>
    <w:rsid w:val="00180FB1"/>
    <w:rsid w:val="0018126F"/>
    <w:rsid w:val="00181542"/>
    <w:rsid w:val="00181895"/>
    <w:rsid w:val="001818AF"/>
    <w:rsid w:val="00181C5F"/>
    <w:rsid w:val="00182F24"/>
    <w:rsid w:val="00183557"/>
    <w:rsid w:val="0018409D"/>
    <w:rsid w:val="0018412E"/>
    <w:rsid w:val="00184388"/>
    <w:rsid w:val="00184487"/>
    <w:rsid w:val="00185042"/>
    <w:rsid w:val="00186532"/>
    <w:rsid w:val="0018680A"/>
    <w:rsid w:val="00187F26"/>
    <w:rsid w:val="001902EA"/>
    <w:rsid w:val="001903A2"/>
    <w:rsid w:val="0019091F"/>
    <w:rsid w:val="00190A65"/>
    <w:rsid w:val="00190BD8"/>
    <w:rsid w:val="0019115F"/>
    <w:rsid w:val="00191E25"/>
    <w:rsid w:val="00191E57"/>
    <w:rsid w:val="001921BB"/>
    <w:rsid w:val="001924F6"/>
    <w:rsid w:val="001925E8"/>
    <w:rsid w:val="0019263D"/>
    <w:rsid w:val="00192AC5"/>
    <w:rsid w:val="00192DA3"/>
    <w:rsid w:val="00194065"/>
    <w:rsid w:val="001946AA"/>
    <w:rsid w:val="00194C24"/>
    <w:rsid w:val="001953A1"/>
    <w:rsid w:val="001957A5"/>
    <w:rsid w:val="00195C67"/>
    <w:rsid w:val="00196006"/>
    <w:rsid w:val="00197057"/>
    <w:rsid w:val="00197289"/>
    <w:rsid w:val="0019792E"/>
    <w:rsid w:val="00197F6F"/>
    <w:rsid w:val="001A03A4"/>
    <w:rsid w:val="001A18A3"/>
    <w:rsid w:val="001A1B06"/>
    <w:rsid w:val="001A1B80"/>
    <w:rsid w:val="001A1CBE"/>
    <w:rsid w:val="001A2301"/>
    <w:rsid w:val="001A3722"/>
    <w:rsid w:val="001A3B0F"/>
    <w:rsid w:val="001A3FFC"/>
    <w:rsid w:val="001A4E46"/>
    <w:rsid w:val="001A57EC"/>
    <w:rsid w:val="001A5ADF"/>
    <w:rsid w:val="001A5CF8"/>
    <w:rsid w:val="001A5FD9"/>
    <w:rsid w:val="001A606A"/>
    <w:rsid w:val="001A66F7"/>
    <w:rsid w:val="001A6842"/>
    <w:rsid w:val="001A6BB3"/>
    <w:rsid w:val="001A7B41"/>
    <w:rsid w:val="001B0189"/>
    <w:rsid w:val="001B0E7A"/>
    <w:rsid w:val="001B125A"/>
    <w:rsid w:val="001B190B"/>
    <w:rsid w:val="001B20C2"/>
    <w:rsid w:val="001B2120"/>
    <w:rsid w:val="001B21A1"/>
    <w:rsid w:val="001B2352"/>
    <w:rsid w:val="001B283C"/>
    <w:rsid w:val="001B2CC8"/>
    <w:rsid w:val="001B2F98"/>
    <w:rsid w:val="001B34BB"/>
    <w:rsid w:val="001B358C"/>
    <w:rsid w:val="001B3BDC"/>
    <w:rsid w:val="001B3C33"/>
    <w:rsid w:val="001B41BE"/>
    <w:rsid w:val="001B45BA"/>
    <w:rsid w:val="001B5742"/>
    <w:rsid w:val="001B597B"/>
    <w:rsid w:val="001B60F7"/>
    <w:rsid w:val="001B677B"/>
    <w:rsid w:val="001B67E8"/>
    <w:rsid w:val="001B75F2"/>
    <w:rsid w:val="001B767E"/>
    <w:rsid w:val="001B7F36"/>
    <w:rsid w:val="001C013A"/>
    <w:rsid w:val="001C01A0"/>
    <w:rsid w:val="001C0AD9"/>
    <w:rsid w:val="001C0DD3"/>
    <w:rsid w:val="001C156B"/>
    <w:rsid w:val="001C16A9"/>
    <w:rsid w:val="001C1E32"/>
    <w:rsid w:val="001C247F"/>
    <w:rsid w:val="001C24E4"/>
    <w:rsid w:val="001C2DC6"/>
    <w:rsid w:val="001C3603"/>
    <w:rsid w:val="001C3A06"/>
    <w:rsid w:val="001C4CE2"/>
    <w:rsid w:val="001C4EFB"/>
    <w:rsid w:val="001C5E41"/>
    <w:rsid w:val="001C6E5E"/>
    <w:rsid w:val="001C7EE9"/>
    <w:rsid w:val="001D0189"/>
    <w:rsid w:val="001D02CF"/>
    <w:rsid w:val="001D12E0"/>
    <w:rsid w:val="001D2248"/>
    <w:rsid w:val="001D2A69"/>
    <w:rsid w:val="001D2B33"/>
    <w:rsid w:val="001D33AD"/>
    <w:rsid w:val="001D3B7E"/>
    <w:rsid w:val="001D3D07"/>
    <w:rsid w:val="001D3E8A"/>
    <w:rsid w:val="001D42AF"/>
    <w:rsid w:val="001D4EE8"/>
    <w:rsid w:val="001D674E"/>
    <w:rsid w:val="001D6D27"/>
    <w:rsid w:val="001D6DBE"/>
    <w:rsid w:val="001D7A1C"/>
    <w:rsid w:val="001D7A23"/>
    <w:rsid w:val="001DA8B3"/>
    <w:rsid w:val="001E173C"/>
    <w:rsid w:val="001E1A44"/>
    <w:rsid w:val="001E1DB6"/>
    <w:rsid w:val="001E238B"/>
    <w:rsid w:val="001E27F8"/>
    <w:rsid w:val="001E4A83"/>
    <w:rsid w:val="001E5265"/>
    <w:rsid w:val="001E52D4"/>
    <w:rsid w:val="001E52E8"/>
    <w:rsid w:val="001E5728"/>
    <w:rsid w:val="001E5FFE"/>
    <w:rsid w:val="001E6B8B"/>
    <w:rsid w:val="001E71F2"/>
    <w:rsid w:val="001E7B24"/>
    <w:rsid w:val="001E7C04"/>
    <w:rsid w:val="001F056C"/>
    <w:rsid w:val="001F095B"/>
    <w:rsid w:val="001F09A0"/>
    <w:rsid w:val="001F09CD"/>
    <w:rsid w:val="001F1D06"/>
    <w:rsid w:val="001F299E"/>
    <w:rsid w:val="001F2A7A"/>
    <w:rsid w:val="001F2B08"/>
    <w:rsid w:val="001F2DF8"/>
    <w:rsid w:val="001F2F7A"/>
    <w:rsid w:val="001F3E46"/>
    <w:rsid w:val="001F43AE"/>
    <w:rsid w:val="001F4976"/>
    <w:rsid w:val="001F49B5"/>
    <w:rsid w:val="001F54CE"/>
    <w:rsid w:val="001F76A8"/>
    <w:rsid w:val="001F7CB9"/>
    <w:rsid w:val="001F7D78"/>
    <w:rsid w:val="0020101A"/>
    <w:rsid w:val="002010B2"/>
    <w:rsid w:val="002013DE"/>
    <w:rsid w:val="00201694"/>
    <w:rsid w:val="002017D5"/>
    <w:rsid w:val="00201875"/>
    <w:rsid w:val="00201F8F"/>
    <w:rsid w:val="002023D2"/>
    <w:rsid w:val="00203384"/>
    <w:rsid w:val="0020345D"/>
    <w:rsid w:val="00203495"/>
    <w:rsid w:val="00203852"/>
    <w:rsid w:val="00204203"/>
    <w:rsid w:val="002045FF"/>
    <w:rsid w:val="00205B23"/>
    <w:rsid w:val="00206D2E"/>
    <w:rsid w:val="00207AF7"/>
    <w:rsid w:val="00207C5F"/>
    <w:rsid w:val="00210024"/>
    <w:rsid w:val="00210046"/>
    <w:rsid w:val="002103F7"/>
    <w:rsid w:val="0021048F"/>
    <w:rsid w:val="00210A4D"/>
    <w:rsid w:val="00210D83"/>
    <w:rsid w:val="00211C2F"/>
    <w:rsid w:val="00212B00"/>
    <w:rsid w:val="002134C5"/>
    <w:rsid w:val="00213F8F"/>
    <w:rsid w:val="00214C40"/>
    <w:rsid w:val="00215199"/>
    <w:rsid w:val="00215FF7"/>
    <w:rsid w:val="002164F5"/>
    <w:rsid w:val="00216659"/>
    <w:rsid w:val="002167CB"/>
    <w:rsid w:val="00216DAF"/>
    <w:rsid w:val="002171B3"/>
    <w:rsid w:val="002174E6"/>
    <w:rsid w:val="00217CAE"/>
    <w:rsid w:val="002204B5"/>
    <w:rsid w:val="00221012"/>
    <w:rsid w:val="00221DE5"/>
    <w:rsid w:val="00221F48"/>
    <w:rsid w:val="00222B6E"/>
    <w:rsid w:val="00222BE9"/>
    <w:rsid w:val="00222F63"/>
    <w:rsid w:val="00223170"/>
    <w:rsid w:val="002232F7"/>
    <w:rsid w:val="00223430"/>
    <w:rsid w:val="00223776"/>
    <w:rsid w:val="002244D8"/>
    <w:rsid w:val="002250B2"/>
    <w:rsid w:val="00225746"/>
    <w:rsid w:val="002272D9"/>
    <w:rsid w:val="00227E77"/>
    <w:rsid w:val="002300EC"/>
    <w:rsid w:val="00230AB7"/>
    <w:rsid w:val="00230CA2"/>
    <w:rsid w:val="002310F3"/>
    <w:rsid w:val="0023153E"/>
    <w:rsid w:val="00231978"/>
    <w:rsid w:val="00231A01"/>
    <w:rsid w:val="0023219E"/>
    <w:rsid w:val="0023336E"/>
    <w:rsid w:val="002334AA"/>
    <w:rsid w:val="00233C33"/>
    <w:rsid w:val="00233D1E"/>
    <w:rsid w:val="00233D49"/>
    <w:rsid w:val="00233FB9"/>
    <w:rsid w:val="00234153"/>
    <w:rsid w:val="00234A16"/>
    <w:rsid w:val="00234BBA"/>
    <w:rsid w:val="00235907"/>
    <w:rsid w:val="00235944"/>
    <w:rsid w:val="0023597F"/>
    <w:rsid w:val="00235AED"/>
    <w:rsid w:val="00235DE6"/>
    <w:rsid w:val="00237543"/>
    <w:rsid w:val="00237E40"/>
    <w:rsid w:val="00237FFE"/>
    <w:rsid w:val="00240769"/>
    <w:rsid w:val="00240A36"/>
    <w:rsid w:val="00240CF7"/>
    <w:rsid w:val="00241473"/>
    <w:rsid w:val="00241628"/>
    <w:rsid w:val="00241F0B"/>
    <w:rsid w:val="00242514"/>
    <w:rsid w:val="002429AC"/>
    <w:rsid w:val="002431D8"/>
    <w:rsid w:val="0024343C"/>
    <w:rsid w:val="002434CB"/>
    <w:rsid w:val="00243D99"/>
    <w:rsid w:val="00243EF3"/>
    <w:rsid w:val="00243FE4"/>
    <w:rsid w:val="002443C5"/>
    <w:rsid w:val="002445CA"/>
    <w:rsid w:val="00244B2D"/>
    <w:rsid w:val="0024515D"/>
    <w:rsid w:val="00245398"/>
    <w:rsid w:val="002454BB"/>
    <w:rsid w:val="002456CE"/>
    <w:rsid w:val="00245B05"/>
    <w:rsid w:val="0024620A"/>
    <w:rsid w:val="00246D8A"/>
    <w:rsid w:val="00246F52"/>
    <w:rsid w:val="00247350"/>
    <w:rsid w:val="00247763"/>
    <w:rsid w:val="00247F9D"/>
    <w:rsid w:val="002507C6"/>
    <w:rsid w:val="00250DAE"/>
    <w:rsid w:val="002514FE"/>
    <w:rsid w:val="00251581"/>
    <w:rsid w:val="002527BE"/>
    <w:rsid w:val="00252C5F"/>
    <w:rsid w:val="00253157"/>
    <w:rsid w:val="00253835"/>
    <w:rsid w:val="00253D19"/>
    <w:rsid w:val="00253E14"/>
    <w:rsid w:val="00253E9B"/>
    <w:rsid w:val="002547DF"/>
    <w:rsid w:val="00254E26"/>
    <w:rsid w:val="00255679"/>
    <w:rsid w:val="002558FD"/>
    <w:rsid w:val="0025597B"/>
    <w:rsid w:val="00255CE2"/>
    <w:rsid w:val="00255DB2"/>
    <w:rsid w:val="00255E60"/>
    <w:rsid w:val="00255FDA"/>
    <w:rsid w:val="0025608E"/>
    <w:rsid w:val="00256BD2"/>
    <w:rsid w:val="00257853"/>
    <w:rsid w:val="002605DA"/>
    <w:rsid w:val="00260A24"/>
    <w:rsid w:val="002618C6"/>
    <w:rsid w:val="0026201E"/>
    <w:rsid w:val="00262387"/>
    <w:rsid w:val="00262FAF"/>
    <w:rsid w:val="00263665"/>
    <w:rsid w:val="0026366B"/>
    <w:rsid w:val="002639C8"/>
    <w:rsid w:val="00263F8B"/>
    <w:rsid w:val="00264BA5"/>
    <w:rsid w:val="00264D3A"/>
    <w:rsid w:val="00265428"/>
    <w:rsid w:val="00266551"/>
    <w:rsid w:val="00266A7E"/>
    <w:rsid w:val="00267095"/>
    <w:rsid w:val="00267414"/>
    <w:rsid w:val="00267A95"/>
    <w:rsid w:val="00267C22"/>
    <w:rsid w:val="002700FD"/>
    <w:rsid w:val="002707F6"/>
    <w:rsid w:val="00270BD6"/>
    <w:rsid w:val="00271D28"/>
    <w:rsid w:val="00272377"/>
    <w:rsid w:val="00272D12"/>
    <w:rsid w:val="0027331D"/>
    <w:rsid w:val="00273643"/>
    <w:rsid w:val="0027383A"/>
    <w:rsid w:val="00273C29"/>
    <w:rsid w:val="002742EE"/>
    <w:rsid w:val="002743BF"/>
    <w:rsid w:val="00274AAB"/>
    <w:rsid w:val="00275188"/>
    <w:rsid w:val="002751CD"/>
    <w:rsid w:val="0027540E"/>
    <w:rsid w:val="002755E3"/>
    <w:rsid w:val="002762A3"/>
    <w:rsid w:val="00276D38"/>
    <w:rsid w:val="00277220"/>
    <w:rsid w:val="00277C4C"/>
    <w:rsid w:val="00277E1D"/>
    <w:rsid w:val="002808EC"/>
    <w:rsid w:val="00280A6E"/>
    <w:rsid w:val="00280BEC"/>
    <w:rsid w:val="00280F42"/>
    <w:rsid w:val="00281043"/>
    <w:rsid w:val="00281B00"/>
    <w:rsid w:val="00281D8F"/>
    <w:rsid w:val="0028271D"/>
    <w:rsid w:val="002828A4"/>
    <w:rsid w:val="00282C7B"/>
    <w:rsid w:val="00283538"/>
    <w:rsid w:val="0028354F"/>
    <w:rsid w:val="00283ACC"/>
    <w:rsid w:val="00283F68"/>
    <w:rsid w:val="002840C6"/>
    <w:rsid w:val="0028418E"/>
    <w:rsid w:val="002844E1"/>
    <w:rsid w:val="002848E5"/>
    <w:rsid w:val="00285781"/>
    <w:rsid w:val="00285E37"/>
    <w:rsid w:val="00285F89"/>
    <w:rsid w:val="002863D2"/>
    <w:rsid w:val="00286927"/>
    <w:rsid w:val="00286A4E"/>
    <w:rsid w:val="00287226"/>
    <w:rsid w:val="002874AD"/>
    <w:rsid w:val="00287A1D"/>
    <w:rsid w:val="00290012"/>
    <w:rsid w:val="00290728"/>
    <w:rsid w:val="00291134"/>
    <w:rsid w:val="00292561"/>
    <w:rsid w:val="0029269F"/>
    <w:rsid w:val="00292B25"/>
    <w:rsid w:val="00292E47"/>
    <w:rsid w:val="002931BF"/>
    <w:rsid w:val="00293885"/>
    <w:rsid w:val="002943A4"/>
    <w:rsid w:val="002944C3"/>
    <w:rsid w:val="0029524C"/>
    <w:rsid w:val="0029567C"/>
    <w:rsid w:val="002959ED"/>
    <w:rsid w:val="0029610E"/>
    <w:rsid w:val="0029624A"/>
    <w:rsid w:val="002965FE"/>
    <w:rsid w:val="002966CD"/>
    <w:rsid w:val="00296D6C"/>
    <w:rsid w:val="00296E76"/>
    <w:rsid w:val="002970D7"/>
    <w:rsid w:val="00297567"/>
    <w:rsid w:val="00297F5E"/>
    <w:rsid w:val="002A06E9"/>
    <w:rsid w:val="002A0EB0"/>
    <w:rsid w:val="002A18F6"/>
    <w:rsid w:val="002A1BF2"/>
    <w:rsid w:val="002A1CEB"/>
    <w:rsid w:val="002A2392"/>
    <w:rsid w:val="002A267B"/>
    <w:rsid w:val="002A42FF"/>
    <w:rsid w:val="002A4578"/>
    <w:rsid w:val="002A4DE1"/>
    <w:rsid w:val="002A4EC7"/>
    <w:rsid w:val="002A533D"/>
    <w:rsid w:val="002A637C"/>
    <w:rsid w:val="002A65DF"/>
    <w:rsid w:val="002A69DC"/>
    <w:rsid w:val="002A6D45"/>
    <w:rsid w:val="002A77D5"/>
    <w:rsid w:val="002A7E74"/>
    <w:rsid w:val="002A7EE3"/>
    <w:rsid w:val="002A7FEC"/>
    <w:rsid w:val="002B004B"/>
    <w:rsid w:val="002B1BD1"/>
    <w:rsid w:val="002B210E"/>
    <w:rsid w:val="002B21FE"/>
    <w:rsid w:val="002B2553"/>
    <w:rsid w:val="002B2CE3"/>
    <w:rsid w:val="002B3794"/>
    <w:rsid w:val="002B3B1F"/>
    <w:rsid w:val="002B42C0"/>
    <w:rsid w:val="002B48E4"/>
    <w:rsid w:val="002B4A27"/>
    <w:rsid w:val="002B523C"/>
    <w:rsid w:val="002B5620"/>
    <w:rsid w:val="002B604B"/>
    <w:rsid w:val="002B60C9"/>
    <w:rsid w:val="002B7468"/>
    <w:rsid w:val="002B7878"/>
    <w:rsid w:val="002C00A7"/>
    <w:rsid w:val="002C052E"/>
    <w:rsid w:val="002C0604"/>
    <w:rsid w:val="002C0A2C"/>
    <w:rsid w:val="002C11CE"/>
    <w:rsid w:val="002C209A"/>
    <w:rsid w:val="002C26D6"/>
    <w:rsid w:val="002C30E1"/>
    <w:rsid w:val="002C482F"/>
    <w:rsid w:val="002C5A3C"/>
    <w:rsid w:val="002C5CC5"/>
    <w:rsid w:val="002C651D"/>
    <w:rsid w:val="002C665D"/>
    <w:rsid w:val="002C72D2"/>
    <w:rsid w:val="002C776A"/>
    <w:rsid w:val="002C77EB"/>
    <w:rsid w:val="002D0244"/>
    <w:rsid w:val="002D037C"/>
    <w:rsid w:val="002D05FE"/>
    <w:rsid w:val="002D1BFE"/>
    <w:rsid w:val="002D1CCD"/>
    <w:rsid w:val="002D1CF5"/>
    <w:rsid w:val="002D2977"/>
    <w:rsid w:val="002D3135"/>
    <w:rsid w:val="002D3182"/>
    <w:rsid w:val="002D33CA"/>
    <w:rsid w:val="002D3C51"/>
    <w:rsid w:val="002D3F96"/>
    <w:rsid w:val="002D4001"/>
    <w:rsid w:val="002D40BC"/>
    <w:rsid w:val="002D4AC0"/>
    <w:rsid w:val="002D4E09"/>
    <w:rsid w:val="002D5634"/>
    <w:rsid w:val="002D5B79"/>
    <w:rsid w:val="002D5CD4"/>
    <w:rsid w:val="002D5EC6"/>
    <w:rsid w:val="002D7296"/>
    <w:rsid w:val="002D763A"/>
    <w:rsid w:val="002D7B95"/>
    <w:rsid w:val="002D7F67"/>
    <w:rsid w:val="002E00A9"/>
    <w:rsid w:val="002E0554"/>
    <w:rsid w:val="002E0F51"/>
    <w:rsid w:val="002E1630"/>
    <w:rsid w:val="002E19DF"/>
    <w:rsid w:val="002E2130"/>
    <w:rsid w:val="002E22A7"/>
    <w:rsid w:val="002E2867"/>
    <w:rsid w:val="002E431E"/>
    <w:rsid w:val="002E45CA"/>
    <w:rsid w:val="002E4CB9"/>
    <w:rsid w:val="002E4D55"/>
    <w:rsid w:val="002E4DC0"/>
    <w:rsid w:val="002E4E41"/>
    <w:rsid w:val="002E6202"/>
    <w:rsid w:val="002E690C"/>
    <w:rsid w:val="002E6BDB"/>
    <w:rsid w:val="002E6C9D"/>
    <w:rsid w:val="002E6F66"/>
    <w:rsid w:val="002E7077"/>
    <w:rsid w:val="002E7A25"/>
    <w:rsid w:val="002E7C18"/>
    <w:rsid w:val="002E7C35"/>
    <w:rsid w:val="002EE4A8"/>
    <w:rsid w:val="002F06A2"/>
    <w:rsid w:val="002F06B6"/>
    <w:rsid w:val="002F06CA"/>
    <w:rsid w:val="002F0B89"/>
    <w:rsid w:val="002F0D9A"/>
    <w:rsid w:val="002F1D88"/>
    <w:rsid w:val="002F28E5"/>
    <w:rsid w:val="002F2D42"/>
    <w:rsid w:val="002F2D8A"/>
    <w:rsid w:val="002F4484"/>
    <w:rsid w:val="002F4725"/>
    <w:rsid w:val="002F4E74"/>
    <w:rsid w:val="002F5C1C"/>
    <w:rsid w:val="002F67A8"/>
    <w:rsid w:val="00300798"/>
    <w:rsid w:val="00300FFA"/>
    <w:rsid w:val="003019F1"/>
    <w:rsid w:val="00301A8A"/>
    <w:rsid w:val="00302062"/>
    <w:rsid w:val="00302230"/>
    <w:rsid w:val="003025B4"/>
    <w:rsid w:val="00302712"/>
    <w:rsid w:val="00302E2C"/>
    <w:rsid w:val="00302E9B"/>
    <w:rsid w:val="00302ECB"/>
    <w:rsid w:val="003031CA"/>
    <w:rsid w:val="003037AB"/>
    <w:rsid w:val="00303C38"/>
    <w:rsid w:val="003048A0"/>
    <w:rsid w:val="00305055"/>
    <w:rsid w:val="00305056"/>
    <w:rsid w:val="00305403"/>
    <w:rsid w:val="003056CA"/>
    <w:rsid w:val="00305C10"/>
    <w:rsid w:val="00305E58"/>
    <w:rsid w:val="00306A05"/>
    <w:rsid w:val="00306CE3"/>
    <w:rsid w:val="00307110"/>
    <w:rsid w:val="00307284"/>
    <w:rsid w:val="00307532"/>
    <w:rsid w:val="0030799D"/>
    <w:rsid w:val="00307D92"/>
    <w:rsid w:val="00307D98"/>
    <w:rsid w:val="00307E06"/>
    <w:rsid w:val="00310875"/>
    <w:rsid w:val="00310B29"/>
    <w:rsid w:val="00310DBF"/>
    <w:rsid w:val="00310F44"/>
    <w:rsid w:val="00311146"/>
    <w:rsid w:val="003133DD"/>
    <w:rsid w:val="003137E5"/>
    <w:rsid w:val="00314C71"/>
    <w:rsid w:val="00314F6E"/>
    <w:rsid w:val="003155EF"/>
    <w:rsid w:val="0031569A"/>
    <w:rsid w:val="0031596E"/>
    <w:rsid w:val="003159B3"/>
    <w:rsid w:val="00315B3D"/>
    <w:rsid w:val="00315BD0"/>
    <w:rsid w:val="003166F4"/>
    <w:rsid w:val="0031795F"/>
    <w:rsid w:val="00320184"/>
    <w:rsid w:val="00320427"/>
    <w:rsid w:val="003206AD"/>
    <w:rsid w:val="0032072C"/>
    <w:rsid w:val="00321BC7"/>
    <w:rsid w:val="00322234"/>
    <w:rsid w:val="00322954"/>
    <w:rsid w:val="00323571"/>
    <w:rsid w:val="00323840"/>
    <w:rsid w:val="00324071"/>
    <w:rsid w:val="00324251"/>
    <w:rsid w:val="003252F6"/>
    <w:rsid w:val="00325323"/>
    <w:rsid w:val="00325361"/>
    <w:rsid w:val="0032552F"/>
    <w:rsid w:val="003257A2"/>
    <w:rsid w:val="00325D4C"/>
    <w:rsid w:val="00326492"/>
    <w:rsid w:val="00326905"/>
    <w:rsid w:val="00326B83"/>
    <w:rsid w:val="00326FF0"/>
    <w:rsid w:val="00327601"/>
    <w:rsid w:val="00330233"/>
    <w:rsid w:val="0033087D"/>
    <w:rsid w:val="00330AC7"/>
    <w:rsid w:val="003312CE"/>
    <w:rsid w:val="0033205F"/>
    <w:rsid w:val="003329CD"/>
    <w:rsid w:val="00332EE9"/>
    <w:rsid w:val="00332F0C"/>
    <w:rsid w:val="0033305E"/>
    <w:rsid w:val="0033321B"/>
    <w:rsid w:val="0033343D"/>
    <w:rsid w:val="00333B51"/>
    <w:rsid w:val="00333B84"/>
    <w:rsid w:val="0033472E"/>
    <w:rsid w:val="00335616"/>
    <w:rsid w:val="003356EA"/>
    <w:rsid w:val="0033574C"/>
    <w:rsid w:val="00336526"/>
    <w:rsid w:val="00336593"/>
    <w:rsid w:val="00336ACE"/>
    <w:rsid w:val="00337033"/>
    <w:rsid w:val="003374D4"/>
    <w:rsid w:val="003379FA"/>
    <w:rsid w:val="00337F90"/>
    <w:rsid w:val="003407F7"/>
    <w:rsid w:val="0034083D"/>
    <w:rsid w:val="003411AE"/>
    <w:rsid w:val="0034196E"/>
    <w:rsid w:val="00341F56"/>
    <w:rsid w:val="00342047"/>
    <w:rsid w:val="0034225A"/>
    <w:rsid w:val="00342961"/>
    <w:rsid w:val="00342B1E"/>
    <w:rsid w:val="00343536"/>
    <w:rsid w:val="003439B2"/>
    <w:rsid w:val="00343EA7"/>
    <w:rsid w:val="00344603"/>
    <w:rsid w:val="00344649"/>
    <w:rsid w:val="00344DA9"/>
    <w:rsid w:val="00345B09"/>
    <w:rsid w:val="00345C7B"/>
    <w:rsid w:val="0034635D"/>
    <w:rsid w:val="00346D68"/>
    <w:rsid w:val="00347168"/>
    <w:rsid w:val="003474ED"/>
    <w:rsid w:val="003479CB"/>
    <w:rsid w:val="00347ACA"/>
    <w:rsid w:val="00347CBB"/>
    <w:rsid w:val="00347DD0"/>
    <w:rsid w:val="00347DFD"/>
    <w:rsid w:val="00347E96"/>
    <w:rsid w:val="00350520"/>
    <w:rsid w:val="003507B7"/>
    <w:rsid w:val="00350855"/>
    <w:rsid w:val="0035105A"/>
    <w:rsid w:val="003515A4"/>
    <w:rsid w:val="00351E74"/>
    <w:rsid w:val="003521F3"/>
    <w:rsid w:val="00352A3F"/>
    <w:rsid w:val="00352AE2"/>
    <w:rsid w:val="00352D33"/>
    <w:rsid w:val="00352FE4"/>
    <w:rsid w:val="00353049"/>
    <w:rsid w:val="0035380A"/>
    <w:rsid w:val="00353BEA"/>
    <w:rsid w:val="00353F2E"/>
    <w:rsid w:val="00353F70"/>
    <w:rsid w:val="00353F7B"/>
    <w:rsid w:val="003543F3"/>
    <w:rsid w:val="00354565"/>
    <w:rsid w:val="00354C18"/>
    <w:rsid w:val="00354E54"/>
    <w:rsid w:val="0035509B"/>
    <w:rsid w:val="00355453"/>
    <w:rsid w:val="00355889"/>
    <w:rsid w:val="0035628D"/>
    <w:rsid w:val="003566A7"/>
    <w:rsid w:val="00357107"/>
    <w:rsid w:val="00357389"/>
    <w:rsid w:val="00360025"/>
    <w:rsid w:val="0036068A"/>
    <w:rsid w:val="0036094F"/>
    <w:rsid w:val="00360D2E"/>
    <w:rsid w:val="00360ED9"/>
    <w:rsid w:val="0036192F"/>
    <w:rsid w:val="00362C72"/>
    <w:rsid w:val="003648AD"/>
    <w:rsid w:val="00364908"/>
    <w:rsid w:val="00364B14"/>
    <w:rsid w:val="00366004"/>
    <w:rsid w:val="00366206"/>
    <w:rsid w:val="0036666B"/>
    <w:rsid w:val="00366CB5"/>
    <w:rsid w:val="003678C6"/>
    <w:rsid w:val="00369889"/>
    <w:rsid w:val="00370EE6"/>
    <w:rsid w:val="00372818"/>
    <w:rsid w:val="00372C47"/>
    <w:rsid w:val="00372C49"/>
    <w:rsid w:val="00372E29"/>
    <w:rsid w:val="00372EF6"/>
    <w:rsid w:val="0037363F"/>
    <w:rsid w:val="0037459F"/>
    <w:rsid w:val="0037499C"/>
    <w:rsid w:val="00374CC1"/>
    <w:rsid w:val="00374FF0"/>
    <w:rsid w:val="003750BA"/>
    <w:rsid w:val="00375282"/>
    <w:rsid w:val="003752C0"/>
    <w:rsid w:val="00375978"/>
    <w:rsid w:val="00375ADB"/>
    <w:rsid w:val="00376F5E"/>
    <w:rsid w:val="00376F9E"/>
    <w:rsid w:val="00377481"/>
    <w:rsid w:val="003774EF"/>
    <w:rsid w:val="003776AE"/>
    <w:rsid w:val="00377769"/>
    <w:rsid w:val="00380DB9"/>
    <w:rsid w:val="003813B8"/>
    <w:rsid w:val="00381455"/>
    <w:rsid w:val="00381DD0"/>
    <w:rsid w:val="00382717"/>
    <w:rsid w:val="00382764"/>
    <w:rsid w:val="00382DA1"/>
    <w:rsid w:val="00382F50"/>
    <w:rsid w:val="00383263"/>
    <w:rsid w:val="00383478"/>
    <w:rsid w:val="003834D3"/>
    <w:rsid w:val="00383A9A"/>
    <w:rsid w:val="00383D32"/>
    <w:rsid w:val="00383FF7"/>
    <w:rsid w:val="00384B09"/>
    <w:rsid w:val="00384D8A"/>
    <w:rsid w:val="003853E4"/>
    <w:rsid w:val="00385A8A"/>
    <w:rsid w:val="00385D55"/>
    <w:rsid w:val="0038646F"/>
    <w:rsid w:val="00386613"/>
    <w:rsid w:val="00386A29"/>
    <w:rsid w:val="00386FEE"/>
    <w:rsid w:val="00387641"/>
    <w:rsid w:val="003879AB"/>
    <w:rsid w:val="00387A35"/>
    <w:rsid w:val="00390BAD"/>
    <w:rsid w:val="0039183A"/>
    <w:rsid w:val="0039220D"/>
    <w:rsid w:val="00392343"/>
    <w:rsid w:val="00392658"/>
    <w:rsid w:val="003929BF"/>
    <w:rsid w:val="003933FA"/>
    <w:rsid w:val="0039394A"/>
    <w:rsid w:val="00393DC7"/>
    <w:rsid w:val="00393DF5"/>
    <w:rsid w:val="00395403"/>
    <w:rsid w:val="00395427"/>
    <w:rsid w:val="00395926"/>
    <w:rsid w:val="00396A74"/>
    <w:rsid w:val="00396D6E"/>
    <w:rsid w:val="00396DA6"/>
    <w:rsid w:val="00396DAA"/>
    <w:rsid w:val="003A00A8"/>
    <w:rsid w:val="003A05D2"/>
    <w:rsid w:val="003A0C57"/>
    <w:rsid w:val="003A171A"/>
    <w:rsid w:val="003A201C"/>
    <w:rsid w:val="003A2A98"/>
    <w:rsid w:val="003A2BCB"/>
    <w:rsid w:val="003A2BDF"/>
    <w:rsid w:val="003A2DBA"/>
    <w:rsid w:val="003A30B8"/>
    <w:rsid w:val="003A3EAC"/>
    <w:rsid w:val="003A52A8"/>
    <w:rsid w:val="003A5674"/>
    <w:rsid w:val="003A5769"/>
    <w:rsid w:val="003A734A"/>
    <w:rsid w:val="003A741C"/>
    <w:rsid w:val="003A7F76"/>
    <w:rsid w:val="003B0347"/>
    <w:rsid w:val="003B1F57"/>
    <w:rsid w:val="003B2DF6"/>
    <w:rsid w:val="003B3228"/>
    <w:rsid w:val="003B40E1"/>
    <w:rsid w:val="003B49F7"/>
    <w:rsid w:val="003B51B5"/>
    <w:rsid w:val="003B589B"/>
    <w:rsid w:val="003B6264"/>
    <w:rsid w:val="003B6A92"/>
    <w:rsid w:val="003B6EE1"/>
    <w:rsid w:val="003B6F51"/>
    <w:rsid w:val="003B77F3"/>
    <w:rsid w:val="003C0205"/>
    <w:rsid w:val="003C0AC5"/>
    <w:rsid w:val="003C0D40"/>
    <w:rsid w:val="003C0E09"/>
    <w:rsid w:val="003C172F"/>
    <w:rsid w:val="003C1A59"/>
    <w:rsid w:val="003C2037"/>
    <w:rsid w:val="003C27ED"/>
    <w:rsid w:val="003C28C6"/>
    <w:rsid w:val="003C3A17"/>
    <w:rsid w:val="003C4404"/>
    <w:rsid w:val="003C514A"/>
    <w:rsid w:val="003C51BB"/>
    <w:rsid w:val="003C569D"/>
    <w:rsid w:val="003C59B8"/>
    <w:rsid w:val="003C5FE7"/>
    <w:rsid w:val="003C69CC"/>
    <w:rsid w:val="003C7181"/>
    <w:rsid w:val="003C7F1A"/>
    <w:rsid w:val="003D1914"/>
    <w:rsid w:val="003D1A95"/>
    <w:rsid w:val="003D1D04"/>
    <w:rsid w:val="003D1FDB"/>
    <w:rsid w:val="003D237A"/>
    <w:rsid w:val="003D2ED1"/>
    <w:rsid w:val="003D3144"/>
    <w:rsid w:val="003D3943"/>
    <w:rsid w:val="003D3BB7"/>
    <w:rsid w:val="003D3CC9"/>
    <w:rsid w:val="003D4355"/>
    <w:rsid w:val="003D5706"/>
    <w:rsid w:val="003D5ABD"/>
    <w:rsid w:val="003D648A"/>
    <w:rsid w:val="003D680C"/>
    <w:rsid w:val="003D6F88"/>
    <w:rsid w:val="003D7625"/>
    <w:rsid w:val="003D784A"/>
    <w:rsid w:val="003E00A6"/>
    <w:rsid w:val="003E02FB"/>
    <w:rsid w:val="003E19B4"/>
    <w:rsid w:val="003E20AE"/>
    <w:rsid w:val="003E219A"/>
    <w:rsid w:val="003E23E6"/>
    <w:rsid w:val="003E3A5A"/>
    <w:rsid w:val="003E3FBB"/>
    <w:rsid w:val="003E4859"/>
    <w:rsid w:val="003E49E2"/>
    <w:rsid w:val="003E501A"/>
    <w:rsid w:val="003E5C7A"/>
    <w:rsid w:val="003E69E7"/>
    <w:rsid w:val="003E746B"/>
    <w:rsid w:val="003E75E7"/>
    <w:rsid w:val="003E7632"/>
    <w:rsid w:val="003E7AD9"/>
    <w:rsid w:val="003E7CBE"/>
    <w:rsid w:val="003E7D5D"/>
    <w:rsid w:val="003E7EBE"/>
    <w:rsid w:val="003F038A"/>
    <w:rsid w:val="003F0605"/>
    <w:rsid w:val="003F0C7E"/>
    <w:rsid w:val="003F0CB8"/>
    <w:rsid w:val="003F0D10"/>
    <w:rsid w:val="003F0DB5"/>
    <w:rsid w:val="003F12D3"/>
    <w:rsid w:val="003F2252"/>
    <w:rsid w:val="003F3186"/>
    <w:rsid w:val="003F40F9"/>
    <w:rsid w:val="003F537D"/>
    <w:rsid w:val="003F56D1"/>
    <w:rsid w:val="003F62C2"/>
    <w:rsid w:val="003F692A"/>
    <w:rsid w:val="003F6CA1"/>
    <w:rsid w:val="003F6EE5"/>
    <w:rsid w:val="003F7127"/>
    <w:rsid w:val="003F73A3"/>
    <w:rsid w:val="003F73B8"/>
    <w:rsid w:val="003F75D8"/>
    <w:rsid w:val="003F78A7"/>
    <w:rsid w:val="003F7953"/>
    <w:rsid w:val="003F7D7B"/>
    <w:rsid w:val="003F7D82"/>
    <w:rsid w:val="003F7F7B"/>
    <w:rsid w:val="00400500"/>
    <w:rsid w:val="004006CF"/>
    <w:rsid w:val="00400D37"/>
    <w:rsid w:val="00401349"/>
    <w:rsid w:val="00401D6C"/>
    <w:rsid w:val="00401F0A"/>
    <w:rsid w:val="0040279C"/>
    <w:rsid w:val="00402C60"/>
    <w:rsid w:val="00402EA4"/>
    <w:rsid w:val="00403898"/>
    <w:rsid w:val="004038AA"/>
    <w:rsid w:val="0040396D"/>
    <w:rsid w:val="00404383"/>
    <w:rsid w:val="00404445"/>
    <w:rsid w:val="00404F5F"/>
    <w:rsid w:val="00404FD2"/>
    <w:rsid w:val="0040567C"/>
    <w:rsid w:val="00405F96"/>
    <w:rsid w:val="004062E5"/>
    <w:rsid w:val="00406370"/>
    <w:rsid w:val="0040645E"/>
    <w:rsid w:val="00407189"/>
    <w:rsid w:val="0040763C"/>
    <w:rsid w:val="00407DBD"/>
    <w:rsid w:val="00407DDB"/>
    <w:rsid w:val="00410CB1"/>
    <w:rsid w:val="0041114B"/>
    <w:rsid w:val="0041116A"/>
    <w:rsid w:val="00411922"/>
    <w:rsid w:val="00411EA0"/>
    <w:rsid w:val="00411F88"/>
    <w:rsid w:val="00413117"/>
    <w:rsid w:val="00413760"/>
    <w:rsid w:val="00413B5F"/>
    <w:rsid w:val="00413F23"/>
    <w:rsid w:val="00414324"/>
    <w:rsid w:val="00414786"/>
    <w:rsid w:val="00414DB1"/>
    <w:rsid w:val="00414F4C"/>
    <w:rsid w:val="00415CF0"/>
    <w:rsid w:val="004160FD"/>
    <w:rsid w:val="00416F78"/>
    <w:rsid w:val="0041734C"/>
    <w:rsid w:val="00417570"/>
    <w:rsid w:val="004178BC"/>
    <w:rsid w:val="00417E9D"/>
    <w:rsid w:val="00420AA5"/>
    <w:rsid w:val="00420D98"/>
    <w:rsid w:val="004216E8"/>
    <w:rsid w:val="00421EE7"/>
    <w:rsid w:val="00422120"/>
    <w:rsid w:val="00422490"/>
    <w:rsid w:val="00422630"/>
    <w:rsid w:val="00422A5C"/>
    <w:rsid w:val="00422F41"/>
    <w:rsid w:val="00423B2A"/>
    <w:rsid w:val="00425BD8"/>
    <w:rsid w:val="004261EF"/>
    <w:rsid w:val="00426BD2"/>
    <w:rsid w:val="0042720A"/>
    <w:rsid w:val="004306E1"/>
    <w:rsid w:val="004308EE"/>
    <w:rsid w:val="00430CE3"/>
    <w:rsid w:val="0043134A"/>
    <w:rsid w:val="0043188B"/>
    <w:rsid w:val="004318C0"/>
    <w:rsid w:val="00431CB0"/>
    <w:rsid w:val="00431F7E"/>
    <w:rsid w:val="004327D2"/>
    <w:rsid w:val="00432E6C"/>
    <w:rsid w:val="00432FCC"/>
    <w:rsid w:val="00433BC7"/>
    <w:rsid w:val="00433C87"/>
    <w:rsid w:val="00433E89"/>
    <w:rsid w:val="00434761"/>
    <w:rsid w:val="00434BC1"/>
    <w:rsid w:val="00434DE7"/>
    <w:rsid w:val="00435091"/>
    <w:rsid w:val="0043523D"/>
    <w:rsid w:val="004353FF"/>
    <w:rsid w:val="004358C1"/>
    <w:rsid w:val="004364A2"/>
    <w:rsid w:val="00436E52"/>
    <w:rsid w:val="00437C89"/>
    <w:rsid w:val="00440981"/>
    <w:rsid w:val="0044107D"/>
    <w:rsid w:val="004427DA"/>
    <w:rsid w:val="00442A96"/>
    <w:rsid w:val="00443158"/>
    <w:rsid w:val="004436F4"/>
    <w:rsid w:val="00443919"/>
    <w:rsid w:val="0044397A"/>
    <w:rsid w:val="00443C37"/>
    <w:rsid w:val="00443E6D"/>
    <w:rsid w:val="00444072"/>
    <w:rsid w:val="00444D67"/>
    <w:rsid w:val="00444DC4"/>
    <w:rsid w:val="00445245"/>
    <w:rsid w:val="004458B7"/>
    <w:rsid w:val="00445940"/>
    <w:rsid w:val="00445CF3"/>
    <w:rsid w:val="004466FD"/>
    <w:rsid w:val="00446771"/>
    <w:rsid w:val="004472AF"/>
    <w:rsid w:val="004479CB"/>
    <w:rsid w:val="00447DF3"/>
    <w:rsid w:val="00447E51"/>
    <w:rsid w:val="004512B6"/>
    <w:rsid w:val="00451F5E"/>
    <w:rsid w:val="0045312C"/>
    <w:rsid w:val="004536D5"/>
    <w:rsid w:val="004539D3"/>
    <w:rsid w:val="00453FC0"/>
    <w:rsid w:val="00454775"/>
    <w:rsid w:val="00454C12"/>
    <w:rsid w:val="00454F05"/>
    <w:rsid w:val="004563F0"/>
    <w:rsid w:val="00456A0B"/>
    <w:rsid w:val="00456E7A"/>
    <w:rsid w:val="00457C07"/>
    <w:rsid w:val="0046026F"/>
    <w:rsid w:val="004602A6"/>
    <w:rsid w:val="004604CF"/>
    <w:rsid w:val="00460989"/>
    <w:rsid w:val="004626D8"/>
    <w:rsid w:val="004629FF"/>
    <w:rsid w:val="00462B4B"/>
    <w:rsid w:val="00462F80"/>
    <w:rsid w:val="00463C98"/>
    <w:rsid w:val="00463FEA"/>
    <w:rsid w:val="004649E5"/>
    <w:rsid w:val="00464F73"/>
    <w:rsid w:val="00466257"/>
    <w:rsid w:val="00466E71"/>
    <w:rsid w:val="00466FA3"/>
    <w:rsid w:val="0046753B"/>
    <w:rsid w:val="00467BC8"/>
    <w:rsid w:val="00467E3A"/>
    <w:rsid w:val="00470237"/>
    <w:rsid w:val="00470EA5"/>
    <w:rsid w:val="0047143A"/>
    <w:rsid w:val="00471672"/>
    <w:rsid w:val="00472B36"/>
    <w:rsid w:val="00472F86"/>
    <w:rsid w:val="00473353"/>
    <w:rsid w:val="00473507"/>
    <w:rsid w:val="004741ED"/>
    <w:rsid w:val="00474A2D"/>
    <w:rsid w:val="00474C6F"/>
    <w:rsid w:val="00474FFF"/>
    <w:rsid w:val="004758C3"/>
    <w:rsid w:val="0047639C"/>
    <w:rsid w:val="0047671E"/>
    <w:rsid w:val="004777F1"/>
    <w:rsid w:val="0048019B"/>
    <w:rsid w:val="004801C9"/>
    <w:rsid w:val="004801EB"/>
    <w:rsid w:val="00480D25"/>
    <w:rsid w:val="0048163C"/>
    <w:rsid w:val="00481BF5"/>
    <w:rsid w:val="0048220A"/>
    <w:rsid w:val="004822C7"/>
    <w:rsid w:val="00482426"/>
    <w:rsid w:val="004827C3"/>
    <w:rsid w:val="00482CC8"/>
    <w:rsid w:val="004830BF"/>
    <w:rsid w:val="00483DF5"/>
    <w:rsid w:val="004840E5"/>
    <w:rsid w:val="00484CF9"/>
    <w:rsid w:val="00484E4D"/>
    <w:rsid w:val="00485885"/>
    <w:rsid w:val="00485A39"/>
    <w:rsid w:val="00485F17"/>
    <w:rsid w:val="00485FF3"/>
    <w:rsid w:val="00486368"/>
    <w:rsid w:val="00486859"/>
    <w:rsid w:val="0048686E"/>
    <w:rsid w:val="00486C9C"/>
    <w:rsid w:val="00486E59"/>
    <w:rsid w:val="00486EBE"/>
    <w:rsid w:val="00487F40"/>
    <w:rsid w:val="004905FF"/>
    <w:rsid w:val="00490826"/>
    <w:rsid w:val="00491505"/>
    <w:rsid w:val="00491611"/>
    <w:rsid w:val="0049165C"/>
    <w:rsid w:val="00491763"/>
    <w:rsid w:val="00491896"/>
    <w:rsid w:val="00491E6A"/>
    <w:rsid w:val="004924C9"/>
    <w:rsid w:val="00493DAE"/>
    <w:rsid w:val="00493E97"/>
    <w:rsid w:val="0049753B"/>
    <w:rsid w:val="00497BD1"/>
    <w:rsid w:val="004A0B51"/>
    <w:rsid w:val="004A0C98"/>
    <w:rsid w:val="004A1032"/>
    <w:rsid w:val="004A1250"/>
    <w:rsid w:val="004A1C1E"/>
    <w:rsid w:val="004A284E"/>
    <w:rsid w:val="004A2E20"/>
    <w:rsid w:val="004A2FF3"/>
    <w:rsid w:val="004A42C3"/>
    <w:rsid w:val="004A441D"/>
    <w:rsid w:val="004A44E4"/>
    <w:rsid w:val="004A480A"/>
    <w:rsid w:val="004A4B4D"/>
    <w:rsid w:val="004A5333"/>
    <w:rsid w:val="004A58DB"/>
    <w:rsid w:val="004A5CAA"/>
    <w:rsid w:val="004A6701"/>
    <w:rsid w:val="004A6F4F"/>
    <w:rsid w:val="004A7BD2"/>
    <w:rsid w:val="004A7EBC"/>
    <w:rsid w:val="004B0508"/>
    <w:rsid w:val="004B0C78"/>
    <w:rsid w:val="004B0E76"/>
    <w:rsid w:val="004B121D"/>
    <w:rsid w:val="004B16EC"/>
    <w:rsid w:val="004B1DC2"/>
    <w:rsid w:val="004B1DE2"/>
    <w:rsid w:val="004B229D"/>
    <w:rsid w:val="004B2632"/>
    <w:rsid w:val="004B3336"/>
    <w:rsid w:val="004B3CFA"/>
    <w:rsid w:val="004B4FB5"/>
    <w:rsid w:val="004B5787"/>
    <w:rsid w:val="004B59CB"/>
    <w:rsid w:val="004B6DD7"/>
    <w:rsid w:val="004B7E5B"/>
    <w:rsid w:val="004C09EA"/>
    <w:rsid w:val="004C1011"/>
    <w:rsid w:val="004C1064"/>
    <w:rsid w:val="004C1D49"/>
    <w:rsid w:val="004C2503"/>
    <w:rsid w:val="004C2C1A"/>
    <w:rsid w:val="004C2FA4"/>
    <w:rsid w:val="004C3003"/>
    <w:rsid w:val="004C3CC2"/>
    <w:rsid w:val="004C43BF"/>
    <w:rsid w:val="004C4628"/>
    <w:rsid w:val="004C488E"/>
    <w:rsid w:val="004C4BB7"/>
    <w:rsid w:val="004C4E4F"/>
    <w:rsid w:val="004C4F03"/>
    <w:rsid w:val="004C5265"/>
    <w:rsid w:val="004C5A67"/>
    <w:rsid w:val="004C5FF1"/>
    <w:rsid w:val="004C6861"/>
    <w:rsid w:val="004C68C9"/>
    <w:rsid w:val="004C68D0"/>
    <w:rsid w:val="004C738D"/>
    <w:rsid w:val="004C78F6"/>
    <w:rsid w:val="004C7A9D"/>
    <w:rsid w:val="004C7AF5"/>
    <w:rsid w:val="004C7D60"/>
    <w:rsid w:val="004C7DFC"/>
    <w:rsid w:val="004C7E66"/>
    <w:rsid w:val="004D0F9E"/>
    <w:rsid w:val="004D2185"/>
    <w:rsid w:val="004D2B7C"/>
    <w:rsid w:val="004D2BEA"/>
    <w:rsid w:val="004D3445"/>
    <w:rsid w:val="004D3ACD"/>
    <w:rsid w:val="004D3C2C"/>
    <w:rsid w:val="004D51A0"/>
    <w:rsid w:val="004D52FA"/>
    <w:rsid w:val="004D574F"/>
    <w:rsid w:val="004D6004"/>
    <w:rsid w:val="004D6171"/>
    <w:rsid w:val="004D6A04"/>
    <w:rsid w:val="004D6D11"/>
    <w:rsid w:val="004D6E1E"/>
    <w:rsid w:val="004D71B2"/>
    <w:rsid w:val="004D7B31"/>
    <w:rsid w:val="004D7EE3"/>
    <w:rsid w:val="004E0ED5"/>
    <w:rsid w:val="004E1191"/>
    <w:rsid w:val="004E1DCE"/>
    <w:rsid w:val="004E2C2D"/>
    <w:rsid w:val="004E362B"/>
    <w:rsid w:val="004E393C"/>
    <w:rsid w:val="004E3A61"/>
    <w:rsid w:val="004E4507"/>
    <w:rsid w:val="004E49B4"/>
    <w:rsid w:val="004E4A06"/>
    <w:rsid w:val="004E507E"/>
    <w:rsid w:val="004E53CF"/>
    <w:rsid w:val="004E5B61"/>
    <w:rsid w:val="004E5F25"/>
    <w:rsid w:val="004E6038"/>
    <w:rsid w:val="004E6042"/>
    <w:rsid w:val="004E65B9"/>
    <w:rsid w:val="004E66C2"/>
    <w:rsid w:val="004E6C0F"/>
    <w:rsid w:val="004E7366"/>
    <w:rsid w:val="004E7BDF"/>
    <w:rsid w:val="004E7C11"/>
    <w:rsid w:val="004F001F"/>
    <w:rsid w:val="004F0863"/>
    <w:rsid w:val="004F0D05"/>
    <w:rsid w:val="004F0F5A"/>
    <w:rsid w:val="004F14DB"/>
    <w:rsid w:val="004F15C8"/>
    <w:rsid w:val="004F20F7"/>
    <w:rsid w:val="004F245B"/>
    <w:rsid w:val="004F32A9"/>
    <w:rsid w:val="004F3399"/>
    <w:rsid w:val="004F37A8"/>
    <w:rsid w:val="004F4C72"/>
    <w:rsid w:val="004F54AE"/>
    <w:rsid w:val="004F57FF"/>
    <w:rsid w:val="004F5897"/>
    <w:rsid w:val="004F5992"/>
    <w:rsid w:val="004F5A3C"/>
    <w:rsid w:val="004F6320"/>
    <w:rsid w:val="004F6763"/>
    <w:rsid w:val="004F678A"/>
    <w:rsid w:val="004F67E0"/>
    <w:rsid w:val="004F688D"/>
    <w:rsid w:val="004F6C67"/>
    <w:rsid w:val="004F7567"/>
    <w:rsid w:val="00500008"/>
    <w:rsid w:val="00500437"/>
    <w:rsid w:val="005007FA"/>
    <w:rsid w:val="005017A1"/>
    <w:rsid w:val="005019D0"/>
    <w:rsid w:val="00501AA5"/>
    <w:rsid w:val="00503289"/>
    <w:rsid w:val="00503E9A"/>
    <w:rsid w:val="005045FA"/>
    <w:rsid w:val="00504DF1"/>
    <w:rsid w:val="005052A5"/>
    <w:rsid w:val="0050785D"/>
    <w:rsid w:val="00507C8C"/>
    <w:rsid w:val="0051007D"/>
    <w:rsid w:val="0051053E"/>
    <w:rsid w:val="005106BD"/>
    <w:rsid w:val="00510F69"/>
    <w:rsid w:val="005120FE"/>
    <w:rsid w:val="005128AA"/>
    <w:rsid w:val="00512DDB"/>
    <w:rsid w:val="005143A1"/>
    <w:rsid w:val="0051441A"/>
    <w:rsid w:val="00515618"/>
    <w:rsid w:val="0051580C"/>
    <w:rsid w:val="00516A02"/>
    <w:rsid w:val="00516C98"/>
    <w:rsid w:val="00517170"/>
    <w:rsid w:val="00520324"/>
    <w:rsid w:val="00520FA3"/>
    <w:rsid w:val="00521401"/>
    <w:rsid w:val="005216F4"/>
    <w:rsid w:val="00523B32"/>
    <w:rsid w:val="00524904"/>
    <w:rsid w:val="0052505D"/>
    <w:rsid w:val="005256C7"/>
    <w:rsid w:val="005265D1"/>
    <w:rsid w:val="00526745"/>
    <w:rsid w:val="005274C5"/>
    <w:rsid w:val="00527B79"/>
    <w:rsid w:val="00530C8D"/>
    <w:rsid w:val="00530F1B"/>
    <w:rsid w:val="00531570"/>
    <w:rsid w:val="005319BC"/>
    <w:rsid w:val="005319E2"/>
    <w:rsid w:val="00531AA1"/>
    <w:rsid w:val="00532B2F"/>
    <w:rsid w:val="00534C71"/>
    <w:rsid w:val="00534FDB"/>
    <w:rsid w:val="00535928"/>
    <w:rsid w:val="00535B8E"/>
    <w:rsid w:val="005365EA"/>
    <w:rsid w:val="00536A6B"/>
    <w:rsid w:val="00541262"/>
    <w:rsid w:val="00541B7A"/>
    <w:rsid w:val="00541E5E"/>
    <w:rsid w:val="00542068"/>
    <w:rsid w:val="00542419"/>
    <w:rsid w:val="00542449"/>
    <w:rsid w:val="00542D2E"/>
    <w:rsid w:val="00544B4B"/>
    <w:rsid w:val="00544C4A"/>
    <w:rsid w:val="00544FD1"/>
    <w:rsid w:val="00545338"/>
    <w:rsid w:val="00545DA1"/>
    <w:rsid w:val="00545E3E"/>
    <w:rsid w:val="0054613F"/>
    <w:rsid w:val="0054628E"/>
    <w:rsid w:val="00546370"/>
    <w:rsid w:val="0054647A"/>
    <w:rsid w:val="005472AB"/>
    <w:rsid w:val="0054759C"/>
    <w:rsid w:val="00547E98"/>
    <w:rsid w:val="005502E0"/>
    <w:rsid w:val="00551072"/>
    <w:rsid w:val="005532B5"/>
    <w:rsid w:val="00553511"/>
    <w:rsid w:val="00553D3F"/>
    <w:rsid w:val="00553DEE"/>
    <w:rsid w:val="00554203"/>
    <w:rsid w:val="0055431A"/>
    <w:rsid w:val="00554ABF"/>
    <w:rsid w:val="00554AE4"/>
    <w:rsid w:val="00554CBE"/>
    <w:rsid w:val="00554E54"/>
    <w:rsid w:val="00555F4C"/>
    <w:rsid w:val="0055603B"/>
    <w:rsid w:val="0055608C"/>
    <w:rsid w:val="0055611D"/>
    <w:rsid w:val="00556C13"/>
    <w:rsid w:val="00557338"/>
    <w:rsid w:val="00557498"/>
    <w:rsid w:val="0056039A"/>
    <w:rsid w:val="005609AD"/>
    <w:rsid w:val="00561B53"/>
    <w:rsid w:val="005621E8"/>
    <w:rsid w:val="00562576"/>
    <w:rsid w:val="00562B6A"/>
    <w:rsid w:val="0056314E"/>
    <w:rsid w:val="0056327B"/>
    <w:rsid w:val="005634F6"/>
    <w:rsid w:val="005638EA"/>
    <w:rsid w:val="00563A0F"/>
    <w:rsid w:val="00563E86"/>
    <w:rsid w:val="00564A62"/>
    <w:rsid w:val="005654E1"/>
    <w:rsid w:val="005655FD"/>
    <w:rsid w:val="00565997"/>
    <w:rsid w:val="00565B09"/>
    <w:rsid w:val="00565F5E"/>
    <w:rsid w:val="0056614A"/>
    <w:rsid w:val="00566597"/>
    <w:rsid w:val="005667E7"/>
    <w:rsid w:val="005668A7"/>
    <w:rsid w:val="005668CE"/>
    <w:rsid w:val="0056692C"/>
    <w:rsid w:val="00566D14"/>
    <w:rsid w:val="005674FE"/>
    <w:rsid w:val="00567C56"/>
    <w:rsid w:val="0057043B"/>
    <w:rsid w:val="0057097A"/>
    <w:rsid w:val="005724D4"/>
    <w:rsid w:val="005725D8"/>
    <w:rsid w:val="00573758"/>
    <w:rsid w:val="0057419A"/>
    <w:rsid w:val="005752EB"/>
    <w:rsid w:val="00575389"/>
    <w:rsid w:val="00575892"/>
    <w:rsid w:val="005758EA"/>
    <w:rsid w:val="00575A0A"/>
    <w:rsid w:val="00575DB2"/>
    <w:rsid w:val="00575E08"/>
    <w:rsid w:val="005761F0"/>
    <w:rsid w:val="00576956"/>
    <w:rsid w:val="0058020C"/>
    <w:rsid w:val="00582199"/>
    <w:rsid w:val="00582EB9"/>
    <w:rsid w:val="00582EF5"/>
    <w:rsid w:val="00583018"/>
    <w:rsid w:val="005834CA"/>
    <w:rsid w:val="00583530"/>
    <w:rsid w:val="005847D2"/>
    <w:rsid w:val="005853DB"/>
    <w:rsid w:val="005855D8"/>
    <w:rsid w:val="005856D7"/>
    <w:rsid w:val="0058582D"/>
    <w:rsid w:val="00585E3C"/>
    <w:rsid w:val="00586767"/>
    <w:rsid w:val="00587936"/>
    <w:rsid w:val="00587CD3"/>
    <w:rsid w:val="005906F8"/>
    <w:rsid w:val="00590870"/>
    <w:rsid w:val="0059096B"/>
    <w:rsid w:val="00590E3A"/>
    <w:rsid w:val="00591693"/>
    <w:rsid w:val="005916A6"/>
    <w:rsid w:val="00592567"/>
    <w:rsid w:val="005931B2"/>
    <w:rsid w:val="00594C97"/>
    <w:rsid w:val="005951B9"/>
    <w:rsid w:val="0059524F"/>
    <w:rsid w:val="00595A47"/>
    <w:rsid w:val="00595DDE"/>
    <w:rsid w:val="00596EE0"/>
    <w:rsid w:val="00597133"/>
    <w:rsid w:val="005978ED"/>
    <w:rsid w:val="005A0063"/>
    <w:rsid w:val="005A0621"/>
    <w:rsid w:val="005A0B59"/>
    <w:rsid w:val="005A1526"/>
    <w:rsid w:val="005A1770"/>
    <w:rsid w:val="005A193A"/>
    <w:rsid w:val="005A1B54"/>
    <w:rsid w:val="005A203D"/>
    <w:rsid w:val="005A2248"/>
    <w:rsid w:val="005A22E6"/>
    <w:rsid w:val="005A23AA"/>
    <w:rsid w:val="005A26D4"/>
    <w:rsid w:val="005A275C"/>
    <w:rsid w:val="005A3118"/>
    <w:rsid w:val="005A3162"/>
    <w:rsid w:val="005A324E"/>
    <w:rsid w:val="005A339E"/>
    <w:rsid w:val="005A3B8B"/>
    <w:rsid w:val="005A4348"/>
    <w:rsid w:val="005A4529"/>
    <w:rsid w:val="005A4D5F"/>
    <w:rsid w:val="005A4DB0"/>
    <w:rsid w:val="005A4E22"/>
    <w:rsid w:val="005A5658"/>
    <w:rsid w:val="005A5E45"/>
    <w:rsid w:val="005A5EB3"/>
    <w:rsid w:val="005A6161"/>
    <w:rsid w:val="005A7305"/>
    <w:rsid w:val="005A7AF6"/>
    <w:rsid w:val="005B036B"/>
    <w:rsid w:val="005B0732"/>
    <w:rsid w:val="005B1AAF"/>
    <w:rsid w:val="005B1FD7"/>
    <w:rsid w:val="005B3564"/>
    <w:rsid w:val="005B40EB"/>
    <w:rsid w:val="005B4FD4"/>
    <w:rsid w:val="005B5279"/>
    <w:rsid w:val="005B57B6"/>
    <w:rsid w:val="005B65C2"/>
    <w:rsid w:val="005B6893"/>
    <w:rsid w:val="005B68E9"/>
    <w:rsid w:val="005B6A02"/>
    <w:rsid w:val="005B788D"/>
    <w:rsid w:val="005B7D1C"/>
    <w:rsid w:val="005C0954"/>
    <w:rsid w:val="005C0E87"/>
    <w:rsid w:val="005C1A83"/>
    <w:rsid w:val="005C1B88"/>
    <w:rsid w:val="005C1D20"/>
    <w:rsid w:val="005C2418"/>
    <w:rsid w:val="005C2485"/>
    <w:rsid w:val="005C2F65"/>
    <w:rsid w:val="005C4756"/>
    <w:rsid w:val="005C4C02"/>
    <w:rsid w:val="005C70DB"/>
    <w:rsid w:val="005D0027"/>
    <w:rsid w:val="005D027A"/>
    <w:rsid w:val="005D0BE8"/>
    <w:rsid w:val="005D0EFD"/>
    <w:rsid w:val="005D1BC0"/>
    <w:rsid w:val="005D1C43"/>
    <w:rsid w:val="005D1C45"/>
    <w:rsid w:val="005D2160"/>
    <w:rsid w:val="005D220D"/>
    <w:rsid w:val="005D2609"/>
    <w:rsid w:val="005D2736"/>
    <w:rsid w:val="005D2F05"/>
    <w:rsid w:val="005D3B3F"/>
    <w:rsid w:val="005D3C3A"/>
    <w:rsid w:val="005D41A5"/>
    <w:rsid w:val="005D453C"/>
    <w:rsid w:val="005D45C8"/>
    <w:rsid w:val="005D4D38"/>
    <w:rsid w:val="005D5823"/>
    <w:rsid w:val="005D6807"/>
    <w:rsid w:val="005D6D45"/>
    <w:rsid w:val="005E03B6"/>
    <w:rsid w:val="005E03F4"/>
    <w:rsid w:val="005E11E5"/>
    <w:rsid w:val="005E14B9"/>
    <w:rsid w:val="005E1697"/>
    <w:rsid w:val="005E1723"/>
    <w:rsid w:val="005E17CC"/>
    <w:rsid w:val="005E1E88"/>
    <w:rsid w:val="005E1F29"/>
    <w:rsid w:val="005E2122"/>
    <w:rsid w:val="005E3453"/>
    <w:rsid w:val="005E43A8"/>
    <w:rsid w:val="005E4943"/>
    <w:rsid w:val="005E5178"/>
    <w:rsid w:val="005E542A"/>
    <w:rsid w:val="005E55B7"/>
    <w:rsid w:val="005E5F64"/>
    <w:rsid w:val="005E63EC"/>
    <w:rsid w:val="005E6CC0"/>
    <w:rsid w:val="005E6DB2"/>
    <w:rsid w:val="005E7E00"/>
    <w:rsid w:val="005E7EA0"/>
    <w:rsid w:val="005E7F09"/>
    <w:rsid w:val="005F0668"/>
    <w:rsid w:val="005F1243"/>
    <w:rsid w:val="005F144C"/>
    <w:rsid w:val="005F15B2"/>
    <w:rsid w:val="005F2342"/>
    <w:rsid w:val="005F2363"/>
    <w:rsid w:val="005F252E"/>
    <w:rsid w:val="005F3382"/>
    <w:rsid w:val="005F33C1"/>
    <w:rsid w:val="005F3CD4"/>
    <w:rsid w:val="005F4551"/>
    <w:rsid w:val="005F4731"/>
    <w:rsid w:val="005F5151"/>
    <w:rsid w:val="005F5292"/>
    <w:rsid w:val="005F5369"/>
    <w:rsid w:val="005F6274"/>
    <w:rsid w:val="005F66F6"/>
    <w:rsid w:val="005F6C4D"/>
    <w:rsid w:val="005F6E3E"/>
    <w:rsid w:val="005F6FC0"/>
    <w:rsid w:val="005F70AC"/>
    <w:rsid w:val="005F7F03"/>
    <w:rsid w:val="0060029A"/>
    <w:rsid w:val="006006D8"/>
    <w:rsid w:val="00600BFF"/>
    <w:rsid w:val="006010E8"/>
    <w:rsid w:val="00601CE5"/>
    <w:rsid w:val="0060258A"/>
    <w:rsid w:val="006028CA"/>
    <w:rsid w:val="00602961"/>
    <w:rsid w:val="00602AEE"/>
    <w:rsid w:val="00604F22"/>
    <w:rsid w:val="00605114"/>
    <w:rsid w:val="00605FE4"/>
    <w:rsid w:val="0060623A"/>
    <w:rsid w:val="006063B2"/>
    <w:rsid w:val="0060663C"/>
    <w:rsid w:val="0060772D"/>
    <w:rsid w:val="006079C6"/>
    <w:rsid w:val="00607F71"/>
    <w:rsid w:val="00607FCF"/>
    <w:rsid w:val="00610F50"/>
    <w:rsid w:val="006111C8"/>
    <w:rsid w:val="00611359"/>
    <w:rsid w:val="00611790"/>
    <w:rsid w:val="0061277D"/>
    <w:rsid w:val="006130F4"/>
    <w:rsid w:val="006139D7"/>
    <w:rsid w:val="00613C86"/>
    <w:rsid w:val="00613EFC"/>
    <w:rsid w:val="0061475E"/>
    <w:rsid w:val="00614958"/>
    <w:rsid w:val="00614A77"/>
    <w:rsid w:val="00614D14"/>
    <w:rsid w:val="006152EA"/>
    <w:rsid w:val="0061533F"/>
    <w:rsid w:val="00615EAB"/>
    <w:rsid w:val="0061655D"/>
    <w:rsid w:val="006175D1"/>
    <w:rsid w:val="00620580"/>
    <w:rsid w:val="00620AB6"/>
    <w:rsid w:val="00620BF8"/>
    <w:rsid w:val="006225F5"/>
    <w:rsid w:val="00622CD5"/>
    <w:rsid w:val="00622E32"/>
    <w:rsid w:val="00623451"/>
    <w:rsid w:val="00623607"/>
    <w:rsid w:val="00624BD7"/>
    <w:rsid w:val="00624FF9"/>
    <w:rsid w:val="006257AA"/>
    <w:rsid w:val="00626018"/>
    <w:rsid w:val="0062609F"/>
    <w:rsid w:val="00626195"/>
    <w:rsid w:val="0062657A"/>
    <w:rsid w:val="00626F63"/>
    <w:rsid w:val="00630210"/>
    <w:rsid w:val="00630AB8"/>
    <w:rsid w:val="00630B45"/>
    <w:rsid w:val="0063195F"/>
    <w:rsid w:val="00631B3F"/>
    <w:rsid w:val="00632248"/>
    <w:rsid w:val="006326A2"/>
    <w:rsid w:val="00632B63"/>
    <w:rsid w:val="00632EF5"/>
    <w:rsid w:val="00633257"/>
    <w:rsid w:val="00633B58"/>
    <w:rsid w:val="006344CC"/>
    <w:rsid w:val="0063452C"/>
    <w:rsid w:val="006353EA"/>
    <w:rsid w:val="006356F9"/>
    <w:rsid w:val="006357F5"/>
    <w:rsid w:val="00635B37"/>
    <w:rsid w:val="00635C46"/>
    <w:rsid w:val="00636AE8"/>
    <w:rsid w:val="00637E9C"/>
    <w:rsid w:val="00641B6A"/>
    <w:rsid w:val="00642752"/>
    <w:rsid w:val="00642753"/>
    <w:rsid w:val="00642A93"/>
    <w:rsid w:val="00642EEE"/>
    <w:rsid w:val="006430C8"/>
    <w:rsid w:val="00643A0A"/>
    <w:rsid w:val="00643DD9"/>
    <w:rsid w:val="00643F86"/>
    <w:rsid w:val="0064408A"/>
    <w:rsid w:val="0064408C"/>
    <w:rsid w:val="006444C5"/>
    <w:rsid w:val="006449D7"/>
    <w:rsid w:val="00644C21"/>
    <w:rsid w:val="00644DD7"/>
    <w:rsid w:val="00644E8B"/>
    <w:rsid w:val="00645280"/>
    <w:rsid w:val="006452D4"/>
    <w:rsid w:val="006465B7"/>
    <w:rsid w:val="00647CC1"/>
    <w:rsid w:val="00650266"/>
    <w:rsid w:val="00650538"/>
    <w:rsid w:val="00650914"/>
    <w:rsid w:val="00650A83"/>
    <w:rsid w:val="00650C6A"/>
    <w:rsid w:val="00650E87"/>
    <w:rsid w:val="00651048"/>
    <w:rsid w:val="00651448"/>
    <w:rsid w:val="006522CD"/>
    <w:rsid w:val="00652E39"/>
    <w:rsid w:val="00652FC1"/>
    <w:rsid w:val="0065305E"/>
    <w:rsid w:val="006534DB"/>
    <w:rsid w:val="00653514"/>
    <w:rsid w:val="006537A8"/>
    <w:rsid w:val="00654917"/>
    <w:rsid w:val="00654EB1"/>
    <w:rsid w:val="00656178"/>
    <w:rsid w:val="0065650D"/>
    <w:rsid w:val="00656B9C"/>
    <w:rsid w:val="0065739A"/>
    <w:rsid w:val="00657652"/>
    <w:rsid w:val="00657AAF"/>
    <w:rsid w:val="0066017E"/>
    <w:rsid w:val="00660BCC"/>
    <w:rsid w:val="0066272E"/>
    <w:rsid w:val="006631DB"/>
    <w:rsid w:val="006632D4"/>
    <w:rsid w:val="00663898"/>
    <w:rsid w:val="0066457B"/>
    <w:rsid w:val="00664AC6"/>
    <w:rsid w:val="00665124"/>
    <w:rsid w:val="0066516C"/>
    <w:rsid w:val="0066588A"/>
    <w:rsid w:val="00665BD1"/>
    <w:rsid w:val="00665DB7"/>
    <w:rsid w:val="00666608"/>
    <w:rsid w:val="00671809"/>
    <w:rsid w:val="006728FA"/>
    <w:rsid w:val="00673077"/>
    <w:rsid w:val="0067334A"/>
    <w:rsid w:val="006734E1"/>
    <w:rsid w:val="0067352B"/>
    <w:rsid w:val="00673647"/>
    <w:rsid w:val="006739E9"/>
    <w:rsid w:val="00673B26"/>
    <w:rsid w:val="00673CB7"/>
    <w:rsid w:val="00674A25"/>
    <w:rsid w:val="00674A75"/>
    <w:rsid w:val="006755E4"/>
    <w:rsid w:val="00675A5B"/>
    <w:rsid w:val="00675C76"/>
    <w:rsid w:val="006760BD"/>
    <w:rsid w:val="006767BE"/>
    <w:rsid w:val="006767F6"/>
    <w:rsid w:val="00676EEB"/>
    <w:rsid w:val="0067742B"/>
    <w:rsid w:val="006779A2"/>
    <w:rsid w:val="00680E5D"/>
    <w:rsid w:val="00680F08"/>
    <w:rsid w:val="00681292"/>
    <w:rsid w:val="006819B3"/>
    <w:rsid w:val="00681A11"/>
    <w:rsid w:val="00681DBD"/>
    <w:rsid w:val="00682181"/>
    <w:rsid w:val="0068261B"/>
    <w:rsid w:val="00682B6F"/>
    <w:rsid w:val="00682E87"/>
    <w:rsid w:val="0068342B"/>
    <w:rsid w:val="00683D70"/>
    <w:rsid w:val="006840A1"/>
    <w:rsid w:val="00684620"/>
    <w:rsid w:val="00685630"/>
    <w:rsid w:val="00685BA4"/>
    <w:rsid w:val="0068615A"/>
    <w:rsid w:val="006863EC"/>
    <w:rsid w:val="0068645C"/>
    <w:rsid w:val="006864F3"/>
    <w:rsid w:val="00686B27"/>
    <w:rsid w:val="00686C4B"/>
    <w:rsid w:val="006872AE"/>
    <w:rsid w:val="00687346"/>
    <w:rsid w:val="00692365"/>
    <w:rsid w:val="006937A2"/>
    <w:rsid w:val="006939D9"/>
    <w:rsid w:val="006949DB"/>
    <w:rsid w:val="0069505A"/>
    <w:rsid w:val="0069514E"/>
    <w:rsid w:val="00695B2F"/>
    <w:rsid w:val="00695D74"/>
    <w:rsid w:val="00695D8C"/>
    <w:rsid w:val="006963CA"/>
    <w:rsid w:val="006965A9"/>
    <w:rsid w:val="00696956"/>
    <w:rsid w:val="00696C03"/>
    <w:rsid w:val="00696ECB"/>
    <w:rsid w:val="006975EE"/>
    <w:rsid w:val="00697642"/>
    <w:rsid w:val="006976EC"/>
    <w:rsid w:val="00697BFC"/>
    <w:rsid w:val="006A05EC"/>
    <w:rsid w:val="006A0C4E"/>
    <w:rsid w:val="006A1208"/>
    <w:rsid w:val="006A14D8"/>
    <w:rsid w:val="006A1AB6"/>
    <w:rsid w:val="006A2406"/>
    <w:rsid w:val="006A2987"/>
    <w:rsid w:val="006A2D05"/>
    <w:rsid w:val="006A3491"/>
    <w:rsid w:val="006A3559"/>
    <w:rsid w:val="006A38D8"/>
    <w:rsid w:val="006A3BFB"/>
    <w:rsid w:val="006A40AF"/>
    <w:rsid w:val="006A425C"/>
    <w:rsid w:val="006A4B21"/>
    <w:rsid w:val="006A4EC3"/>
    <w:rsid w:val="006A5045"/>
    <w:rsid w:val="006A51A3"/>
    <w:rsid w:val="006A5547"/>
    <w:rsid w:val="006A5D99"/>
    <w:rsid w:val="006A664B"/>
    <w:rsid w:val="006A6F37"/>
    <w:rsid w:val="006A6FFA"/>
    <w:rsid w:val="006A738A"/>
    <w:rsid w:val="006A7525"/>
    <w:rsid w:val="006A7A60"/>
    <w:rsid w:val="006A7C83"/>
    <w:rsid w:val="006A7FE7"/>
    <w:rsid w:val="006B1EB3"/>
    <w:rsid w:val="006B2507"/>
    <w:rsid w:val="006B2842"/>
    <w:rsid w:val="006B30EE"/>
    <w:rsid w:val="006B31B1"/>
    <w:rsid w:val="006B330D"/>
    <w:rsid w:val="006B388F"/>
    <w:rsid w:val="006B3A71"/>
    <w:rsid w:val="006B4078"/>
    <w:rsid w:val="006B44A7"/>
    <w:rsid w:val="006B4AEE"/>
    <w:rsid w:val="006B4D80"/>
    <w:rsid w:val="006B5035"/>
    <w:rsid w:val="006B53CB"/>
    <w:rsid w:val="006B54E4"/>
    <w:rsid w:val="006B5A0C"/>
    <w:rsid w:val="006B5A25"/>
    <w:rsid w:val="006B624A"/>
    <w:rsid w:val="006B76FA"/>
    <w:rsid w:val="006B7C7F"/>
    <w:rsid w:val="006C048E"/>
    <w:rsid w:val="006C0CBE"/>
    <w:rsid w:val="006C14F6"/>
    <w:rsid w:val="006C1622"/>
    <w:rsid w:val="006C32AD"/>
    <w:rsid w:val="006C35E5"/>
    <w:rsid w:val="006C3D5B"/>
    <w:rsid w:val="006C486F"/>
    <w:rsid w:val="006C48EA"/>
    <w:rsid w:val="006C4C9D"/>
    <w:rsid w:val="006C52BA"/>
    <w:rsid w:val="006C56A3"/>
    <w:rsid w:val="006C5A88"/>
    <w:rsid w:val="006C5CD7"/>
    <w:rsid w:val="006C63CD"/>
    <w:rsid w:val="006C7055"/>
    <w:rsid w:val="006C78EB"/>
    <w:rsid w:val="006C797C"/>
    <w:rsid w:val="006D0549"/>
    <w:rsid w:val="006D0848"/>
    <w:rsid w:val="006D100D"/>
    <w:rsid w:val="006D1A29"/>
    <w:rsid w:val="006D1F3D"/>
    <w:rsid w:val="006D1FF7"/>
    <w:rsid w:val="006D2830"/>
    <w:rsid w:val="006D2A67"/>
    <w:rsid w:val="006D2AC7"/>
    <w:rsid w:val="006D3BCD"/>
    <w:rsid w:val="006D3F54"/>
    <w:rsid w:val="006D4133"/>
    <w:rsid w:val="006D47D4"/>
    <w:rsid w:val="006D4C14"/>
    <w:rsid w:val="006D53A6"/>
    <w:rsid w:val="006D5D40"/>
    <w:rsid w:val="006D612D"/>
    <w:rsid w:val="006D642C"/>
    <w:rsid w:val="006D67F8"/>
    <w:rsid w:val="006D6802"/>
    <w:rsid w:val="006D6A15"/>
    <w:rsid w:val="006D6E89"/>
    <w:rsid w:val="006D746D"/>
    <w:rsid w:val="006D7765"/>
    <w:rsid w:val="006D777E"/>
    <w:rsid w:val="006D78EA"/>
    <w:rsid w:val="006D7ED7"/>
    <w:rsid w:val="006E0112"/>
    <w:rsid w:val="006E0159"/>
    <w:rsid w:val="006E194A"/>
    <w:rsid w:val="006E1E6B"/>
    <w:rsid w:val="006E1FB6"/>
    <w:rsid w:val="006E1FEC"/>
    <w:rsid w:val="006E20C9"/>
    <w:rsid w:val="006E2B14"/>
    <w:rsid w:val="006E2F66"/>
    <w:rsid w:val="006E3286"/>
    <w:rsid w:val="006E3415"/>
    <w:rsid w:val="006E3F52"/>
    <w:rsid w:val="006E46E0"/>
    <w:rsid w:val="006E53AF"/>
    <w:rsid w:val="006E707F"/>
    <w:rsid w:val="006E7515"/>
    <w:rsid w:val="006E7939"/>
    <w:rsid w:val="006E7994"/>
    <w:rsid w:val="006F0098"/>
    <w:rsid w:val="006F0572"/>
    <w:rsid w:val="006F0CD5"/>
    <w:rsid w:val="006F1017"/>
    <w:rsid w:val="006F1133"/>
    <w:rsid w:val="006F12F5"/>
    <w:rsid w:val="006F1AE2"/>
    <w:rsid w:val="006F1EE6"/>
    <w:rsid w:val="006F26D0"/>
    <w:rsid w:val="006F30A3"/>
    <w:rsid w:val="006F33FA"/>
    <w:rsid w:val="006F56F5"/>
    <w:rsid w:val="006F574E"/>
    <w:rsid w:val="006F654F"/>
    <w:rsid w:val="006F6DF9"/>
    <w:rsid w:val="00700FE7"/>
    <w:rsid w:val="0070146B"/>
    <w:rsid w:val="0070184A"/>
    <w:rsid w:val="00702221"/>
    <w:rsid w:val="00702CB3"/>
    <w:rsid w:val="0070302B"/>
    <w:rsid w:val="00703462"/>
    <w:rsid w:val="00703867"/>
    <w:rsid w:val="00703B76"/>
    <w:rsid w:val="00703EC3"/>
    <w:rsid w:val="00704F43"/>
    <w:rsid w:val="00705498"/>
    <w:rsid w:val="00705A10"/>
    <w:rsid w:val="00707C85"/>
    <w:rsid w:val="007109F9"/>
    <w:rsid w:val="00711D6C"/>
    <w:rsid w:val="007125E0"/>
    <w:rsid w:val="007126BD"/>
    <w:rsid w:val="00712ABF"/>
    <w:rsid w:val="00713B14"/>
    <w:rsid w:val="00713BA5"/>
    <w:rsid w:val="00713CA1"/>
    <w:rsid w:val="00714E7A"/>
    <w:rsid w:val="00715B0A"/>
    <w:rsid w:val="00715DCF"/>
    <w:rsid w:val="00715F00"/>
    <w:rsid w:val="00716398"/>
    <w:rsid w:val="00716863"/>
    <w:rsid w:val="00716D9D"/>
    <w:rsid w:val="00716EFB"/>
    <w:rsid w:val="00717192"/>
    <w:rsid w:val="0072088C"/>
    <w:rsid w:val="00721056"/>
    <w:rsid w:val="00721D3F"/>
    <w:rsid w:val="00721DE1"/>
    <w:rsid w:val="00721F33"/>
    <w:rsid w:val="00722363"/>
    <w:rsid w:val="0072252A"/>
    <w:rsid w:val="00722A25"/>
    <w:rsid w:val="00722E95"/>
    <w:rsid w:val="007235AF"/>
    <w:rsid w:val="007242EA"/>
    <w:rsid w:val="00724D9E"/>
    <w:rsid w:val="007255A2"/>
    <w:rsid w:val="00725CE8"/>
    <w:rsid w:val="00725D2C"/>
    <w:rsid w:val="00726526"/>
    <w:rsid w:val="007269E9"/>
    <w:rsid w:val="00727220"/>
    <w:rsid w:val="00727403"/>
    <w:rsid w:val="0072768A"/>
    <w:rsid w:val="0072768B"/>
    <w:rsid w:val="00730397"/>
    <w:rsid w:val="0073062B"/>
    <w:rsid w:val="00730E66"/>
    <w:rsid w:val="00730FAA"/>
    <w:rsid w:val="00730FE7"/>
    <w:rsid w:val="007310F0"/>
    <w:rsid w:val="00731499"/>
    <w:rsid w:val="007322BC"/>
    <w:rsid w:val="00732325"/>
    <w:rsid w:val="0073246E"/>
    <w:rsid w:val="007330F8"/>
    <w:rsid w:val="0073328E"/>
    <w:rsid w:val="00733433"/>
    <w:rsid w:val="00733C8A"/>
    <w:rsid w:val="0073418E"/>
    <w:rsid w:val="00735687"/>
    <w:rsid w:val="0073643A"/>
    <w:rsid w:val="00736B78"/>
    <w:rsid w:val="00736E3A"/>
    <w:rsid w:val="00737059"/>
    <w:rsid w:val="00737304"/>
    <w:rsid w:val="0074008A"/>
    <w:rsid w:val="007402F5"/>
    <w:rsid w:val="00740570"/>
    <w:rsid w:val="00740936"/>
    <w:rsid w:val="00740993"/>
    <w:rsid w:val="00740C8D"/>
    <w:rsid w:val="007411C7"/>
    <w:rsid w:val="00742519"/>
    <w:rsid w:val="00743118"/>
    <w:rsid w:val="0074366A"/>
    <w:rsid w:val="00743A6B"/>
    <w:rsid w:val="00743EE2"/>
    <w:rsid w:val="0074449B"/>
    <w:rsid w:val="007450ED"/>
    <w:rsid w:val="007454D8"/>
    <w:rsid w:val="007454E4"/>
    <w:rsid w:val="0074555C"/>
    <w:rsid w:val="0074571B"/>
    <w:rsid w:val="00745AFA"/>
    <w:rsid w:val="00745BF3"/>
    <w:rsid w:val="00745E98"/>
    <w:rsid w:val="00746AAA"/>
    <w:rsid w:val="00746CE5"/>
    <w:rsid w:val="007470EB"/>
    <w:rsid w:val="007479F0"/>
    <w:rsid w:val="00747D00"/>
    <w:rsid w:val="00747DB5"/>
    <w:rsid w:val="00747F0B"/>
    <w:rsid w:val="007506DC"/>
    <w:rsid w:val="0075184E"/>
    <w:rsid w:val="00752817"/>
    <w:rsid w:val="00752971"/>
    <w:rsid w:val="00752D0D"/>
    <w:rsid w:val="00752D6D"/>
    <w:rsid w:val="007531B7"/>
    <w:rsid w:val="00753753"/>
    <w:rsid w:val="00753F5E"/>
    <w:rsid w:val="007541BC"/>
    <w:rsid w:val="0075461F"/>
    <w:rsid w:val="00755093"/>
    <w:rsid w:val="00755CDD"/>
    <w:rsid w:val="00756181"/>
    <w:rsid w:val="00756DEC"/>
    <w:rsid w:val="007577F0"/>
    <w:rsid w:val="00757874"/>
    <w:rsid w:val="00757AE6"/>
    <w:rsid w:val="00757BC3"/>
    <w:rsid w:val="00760222"/>
    <w:rsid w:val="007608B1"/>
    <w:rsid w:val="0076120D"/>
    <w:rsid w:val="00761637"/>
    <w:rsid w:val="00761808"/>
    <w:rsid w:val="00761B9E"/>
    <w:rsid w:val="00761C6B"/>
    <w:rsid w:val="00762043"/>
    <w:rsid w:val="007625A7"/>
    <w:rsid w:val="00762A4C"/>
    <w:rsid w:val="00762F5C"/>
    <w:rsid w:val="00763603"/>
    <w:rsid w:val="0076420F"/>
    <w:rsid w:val="0076493E"/>
    <w:rsid w:val="00764B84"/>
    <w:rsid w:val="00764BBD"/>
    <w:rsid w:val="00764ED8"/>
    <w:rsid w:val="00765285"/>
    <w:rsid w:val="007652E9"/>
    <w:rsid w:val="0076560D"/>
    <w:rsid w:val="00766CE4"/>
    <w:rsid w:val="00767385"/>
    <w:rsid w:val="007677DB"/>
    <w:rsid w:val="00767B8C"/>
    <w:rsid w:val="00767DF1"/>
    <w:rsid w:val="00767E78"/>
    <w:rsid w:val="007712B7"/>
    <w:rsid w:val="007719DE"/>
    <w:rsid w:val="00771A4B"/>
    <w:rsid w:val="00772085"/>
    <w:rsid w:val="0077221E"/>
    <w:rsid w:val="00772247"/>
    <w:rsid w:val="00772561"/>
    <w:rsid w:val="00772E0B"/>
    <w:rsid w:val="00772F39"/>
    <w:rsid w:val="00773136"/>
    <w:rsid w:val="00773708"/>
    <w:rsid w:val="0077435C"/>
    <w:rsid w:val="007747DB"/>
    <w:rsid w:val="00775421"/>
    <w:rsid w:val="00775446"/>
    <w:rsid w:val="0077547A"/>
    <w:rsid w:val="0077548A"/>
    <w:rsid w:val="0077563B"/>
    <w:rsid w:val="00775AFE"/>
    <w:rsid w:val="00775D7D"/>
    <w:rsid w:val="007764A4"/>
    <w:rsid w:val="0077727A"/>
    <w:rsid w:val="00777396"/>
    <w:rsid w:val="007777E0"/>
    <w:rsid w:val="0077797A"/>
    <w:rsid w:val="00777FC2"/>
    <w:rsid w:val="00780E96"/>
    <w:rsid w:val="00780FA3"/>
    <w:rsid w:val="007827D8"/>
    <w:rsid w:val="00782B81"/>
    <w:rsid w:val="007839CB"/>
    <w:rsid w:val="00784828"/>
    <w:rsid w:val="00784A64"/>
    <w:rsid w:val="0078616B"/>
    <w:rsid w:val="007862C9"/>
    <w:rsid w:val="00786B48"/>
    <w:rsid w:val="007874DE"/>
    <w:rsid w:val="00787DAA"/>
    <w:rsid w:val="00790029"/>
    <w:rsid w:val="0079003C"/>
    <w:rsid w:val="007907EC"/>
    <w:rsid w:val="00790EC2"/>
    <w:rsid w:val="007916A3"/>
    <w:rsid w:val="00791936"/>
    <w:rsid w:val="007922F6"/>
    <w:rsid w:val="00792410"/>
    <w:rsid w:val="00792975"/>
    <w:rsid w:val="0079324B"/>
    <w:rsid w:val="007943C0"/>
    <w:rsid w:val="0079472E"/>
    <w:rsid w:val="007965F0"/>
    <w:rsid w:val="00797548"/>
    <w:rsid w:val="00797884"/>
    <w:rsid w:val="007978C0"/>
    <w:rsid w:val="00797F23"/>
    <w:rsid w:val="007A099D"/>
    <w:rsid w:val="007A1101"/>
    <w:rsid w:val="007A1498"/>
    <w:rsid w:val="007A1955"/>
    <w:rsid w:val="007A1997"/>
    <w:rsid w:val="007A1F58"/>
    <w:rsid w:val="007A274F"/>
    <w:rsid w:val="007A2833"/>
    <w:rsid w:val="007A3FC5"/>
    <w:rsid w:val="007A4AC8"/>
    <w:rsid w:val="007A4C0D"/>
    <w:rsid w:val="007A4DD8"/>
    <w:rsid w:val="007A4E58"/>
    <w:rsid w:val="007A5A24"/>
    <w:rsid w:val="007A5BBB"/>
    <w:rsid w:val="007A6355"/>
    <w:rsid w:val="007A6FB1"/>
    <w:rsid w:val="007A76CC"/>
    <w:rsid w:val="007A781B"/>
    <w:rsid w:val="007A78AE"/>
    <w:rsid w:val="007A7E34"/>
    <w:rsid w:val="007A7E62"/>
    <w:rsid w:val="007B0163"/>
    <w:rsid w:val="007B0275"/>
    <w:rsid w:val="007B02DC"/>
    <w:rsid w:val="007B04A1"/>
    <w:rsid w:val="007B0813"/>
    <w:rsid w:val="007B09B3"/>
    <w:rsid w:val="007B28EB"/>
    <w:rsid w:val="007B2BA7"/>
    <w:rsid w:val="007B32BF"/>
    <w:rsid w:val="007B35FC"/>
    <w:rsid w:val="007B3A27"/>
    <w:rsid w:val="007B3C4A"/>
    <w:rsid w:val="007B3DE5"/>
    <w:rsid w:val="007B3E98"/>
    <w:rsid w:val="007B546B"/>
    <w:rsid w:val="007B6256"/>
    <w:rsid w:val="007B64BE"/>
    <w:rsid w:val="007B6631"/>
    <w:rsid w:val="007B68EA"/>
    <w:rsid w:val="007B7CD9"/>
    <w:rsid w:val="007C021F"/>
    <w:rsid w:val="007C039B"/>
    <w:rsid w:val="007C080E"/>
    <w:rsid w:val="007C1195"/>
    <w:rsid w:val="007C12E7"/>
    <w:rsid w:val="007C1425"/>
    <w:rsid w:val="007C1D36"/>
    <w:rsid w:val="007C1EA2"/>
    <w:rsid w:val="007C1F9F"/>
    <w:rsid w:val="007C2B8D"/>
    <w:rsid w:val="007C3886"/>
    <w:rsid w:val="007C3D4E"/>
    <w:rsid w:val="007C4731"/>
    <w:rsid w:val="007C670B"/>
    <w:rsid w:val="007C693A"/>
    <w:rsid w:val="007C6C43"/>
    <w:rsid w:val="007C76D4"/>
    <w:rsid w:val="007C7C46"/>
    <w:rsid w:val="007C7D08"/>
    <w:rsid w:val="007C7F42"/>
    <w:rsid w:val="007D00EA"/>
    <w:rsid w:val="007D067D"/>
    <w:rsid w:val="007D0AD6"/>
    <w:rsid w:val="007D0BF6"/>
    <w:rsid w:val="007D18BD"/>
    <w:rsid w:val="007D1988"/>
    <w:rsid w:val="007D199D"/>
    <w:rsid w:val="007D21EF"/>
    <w:rsid w:val="007D239B"/>
    <w:rsid w:val="007D3BF8"/>
    <w:rsid w:val="007D401E"/>
    <w:rsid w:val="007D4161"/>
    <w:rsid w:val="007D422A"/>
    <w:rsid w:val="007D42CD"/>
    <w:rsid w:val="007D4E5C"/>
    <w:rsid w:val="007D5F43"/>
    <w:rsid w:val="007D6778"/>
    <w:rsid w:val="007D6B12"/>
    <w:rsid w:val="007D7483"/>
    <w:rsid w:val="007D79FA"/>
    <w:rsid w:val="007D7FB7"/>
    <w:rsid w:val="007E0081"/>
    <w:rsid w:val="007E021F"/>
    <w:rsid w:val="007E09C7"/>
    <w:rsid w:val="007E0FED"/>
    <w:rsid w:val="007E117F"/>
    <w:rsid w:val="007E1490"/>
    <w:rsid w:val="007E1523"/>
    <w:rsid w:val="007E16DC"/>
    <w:rsid w:val="007E1E48"/>
    <w:rsid w:val="007E1E9F"/>
    <w:rsid w:val="007E1F9A"/>
    <w:rsid w:val="007E2914"/>
    <w:rsid w:val="007E31CB"/>
    <w:rsid w:val="007E34B0"/>
    <w:rsid w:val="007E3632"/>
    <w:rsid w:val="007E366D"/>
    <w:rsid w:val="007E40EC"/>
    <w:rsid w:val="007E4292"/>
    <w:rsid w:val="007E5015"/>
    <w:rsid w:val="007E5604"/>
    <w:rsid w:val="007E56D0"/>
    <w:rsid w:val="007E696A"/>
    <w:rsid w:val="007E7141"/>
    <w:rsid w:val="007E7668"/>
    <w:rsid w:val="007E7898"/>
    <w:rsid w:val="007F0170"/>
    <w:rsid w:val="007F0701"/>
    <w:rsid w:val="007F0A9D"/>
    <w:rsid w:val="007F1506"/>
    <w:rsid w:val="007F1A57"/>
    <w:rsid w:val="007F1B39"/>
    <w:rsid w:val="007F2CBE"/>
    <w:rsid w:val="007F2F86"/>
    <w:rsid w:val="007F321E"/>
    <w:rsid w:val="007F3282"/>
    <w:rsid w:val="007F4390"/>
    <w:rsid w:val="007F493A"/>
    <w:rsid w:val="007F5DB1"/>
    <w:rsid w:val="007F5F15"/>
    <w:rsid w:val="007F638C"/>
    <w:rsid w:val="007F6BDD"/>
    <w:rsid w:val="007F72AA"/>
    <w:rsid w:val="007F72E3"/>
    <w:rsid w:val="007F784F"/>
    <w:rsid w:val="0080086C"/>
    <w:rsid w:val="008009FD"/>
    <w:rsid w:val="00801DBE"/>
    <w:rsid w:val="00801F37"/>
    <w:rsid w:val="0080202F"/>
    <w:rsid w:val="00802387"/>
    <w:rsid w:val="00802425"/>
    <w:rsid w:val="008027C8"/>
    <w:rsid w:val="00802EEF"/>
    <w:rsid w:val="00804243"/>
    <w:rsid w:val="008043E3"/>
    <w:rsid w:val="00804923"/>
    <w:rsid w:val="00804B0E"/>
    <w:rsid w:val="008054CF"/>
    <w:rsid w:val="00805506"/>
    <w:rsid w:val="00806087"/>
    <w:rsid w:val="00806414"/>
    <w:rsid w:val="00806A81"/>
    <w:rsid w:val="008074F8"/>
    <w:rsid w:val="00807BCB"/>
    <w:rsid w:val="008103F7"/>
    <w:rsid w:val="0081058C"/>
    <w:rsid w:val="00810CCF"/>
    <w:rsid w:val="00811561"/>
    <w:rsid w:val="00811970"/>
    <w:rsid w:val="00811C6B"/>
    <w:rsid w:val="00812C2E"/>
    <w:rsid w:val="00813419"/>
    <w:rsid w:val="00813AC9"/>
    <w:rsid w:val="008142D9"/>
    <w:rsid w:val="008148B6"/>
    <w:rsid w:val="00814988"/>
    <w:rsid w:val="00814C55"/>
    <w:rsid w:val="00815A7D"/>
    <w:rsid w:val="00816429"/>
    <w:rsid w:val="00816574"/>
    <w:rsid w:val="00816755"/>
    <w:rsid w:val="00816925"/>
    <w:rsid w:val="00817372"/>
    <w:rsid w:val="008176F4"/>
    <w:rsid w:val="00817BDA"/>
    <w:rsid w:val="00817C0D"/>
    <w:rsid w:val="0082036F"/>
    <w:rsid w:val="008203A8"/>
    <w:rsid w:val="008203CB"/>
    <w:rsid w:val="00820751"/>
    <w:rsid w:val="00820981"/>
    <w:rsid w:val="0082098E"/>
    <w:rsid w:val="00820BF0"/>
    <w:rsid w:val="00820E99"/>
    <w:rsid w:val="00821B55"/>
    <w:rsid w:val="008220FD"/>
    <w:rsid w:val="00822778"/>
    <w:rsid w:val="00823E8F"/>
    <w:rsid w:val="00824931"/>
    <w:rsid w:val="0082494E"/>
    <w:rsid w:val="00824C3E"/>
    <w:rsid w:val="00825AE3"/>
    <w:rsid w:val="00825BE3"/>
    <w:rsid w:val="00825FE4"/>
    <w:rsid w:val="0082637E"/>
    <w:rsid w:val="00826DAF"/>
    <w:rsid w:val="0082756B"/>
    <w:rsid w:val="00830170"/>
    <w:rsid w:val="008303E0"/>
    <w:rsid w:val="00830430"/>
    <w:rsid w:val="0083063B"/>
    <w:rsid w:val="008306EE"/>
    <w:rsid w:val="008311F5"/>
    <w:rsid w:val="00831621"/>
    <w:rsid w:val="00831D50"/>
    <w:rsid w:val="00832318"/>
    <w:rsid w:val="00832C58"/>
    <w:rsid w:val="00834339"/>
    <w:rsid w:val="0083478E"/>
    <w:rsid w:val="0083499A"/>
    <w:rsid w:val="00834E4D"/>
    <w:rsid w:val="00835719"/>
    <w:rsid w:val="00835843"/>
    <w:rsid w:val="0083584C"/>
    <w:rsid w:val="0083678D"/>
    <w:rsid w:val="008369CD"/>
    <w:rsid w:val="008375B4"/>
    <w:rsid w:val="008379EE"/>
    <w:rsid w:val="008415DF"/>
    <w:rsid w:val="00841841"/>
    <w:rsid w:val="00841996"/>
    <w:rsid w:val="00841B32"/>
    <w:rsid w:val="00842332"/>
    <w:rsid w:val="00843792"/>
    <w:rsid w:val="0084396C"/>
    <w:rsid w:val="00843EBD"/>
    <w:rsid w:val="00844288"/>
    <w:rsid w:val="0084510C"/>
    <w:rsid w:val="00845B7C"/>
    <w:rsid w:val="008463B1"/>
    <w:rsid w:val="0084671E"/>
    <w:rsid w:val="00846AED"/>
    <w:rsid w:val="00846C5D"/>
    <w:rsid w:val="0084724E"/>
    <w:rsid w:val="00850637"/>
    <w:rsid w:val="008509E8"/>
    <w:rsid w:val="00850B5D"/>
    <w:rsid w:val="00850F6E"/>
    <w:rsid w:val="00851130"/>
    <w:rsid w:val="008512C9"/>
    <w:rsid w:val="0085146B"/>
    <w:rsid w:val="00851B9A"/>
    <w:rsid w:val="0085217F"/>
    <w:rsid w:val="00852C89"/>
    <w:rsid w:val="00852F99"/>
    <w:rsid w:val="008535F4"/>
    <w:rsid w:val="0085375C"/>
    <w:rsid w:val="00853F16"/>
    <w:rsid w:val="00854593"/>
    <w:rsid w:val="008548BD"/>
    <w:rsid w:val="00854C50"/>
    <w:rsid w:val="008554B8"/>
    <w:rsid w:val="00855BD6"/>
    <w:rsid w:val="0085635E"/>
    <w:rsid w:val="0085684F"/>
    <w:rsid w:val="0085752B"/>
    <w:rsid w:val="00857EDC"/>
    <w:rsid w:val="00860818"/>
    <w:rsid w:val="00860F51"/>
    <w:rsid w:val="008612B7"/>
    <w:rsid w:val="00861813"/>
    <w:rsid w:val="00861FEE"/>
    <w:rsid w:val="0086217C"/>
    <w:rsid w:val="0086262D"/>
    <w:rsid w:val="00862F46"/>
    <w:rsid w:val="00863704"/>
    <w:rsid w:val="00864E46"/>
    <w:rsid w:val="008655D3"/>
    <w:rsid w:val="0086587F"/>
    <w:rsid w:val="00865C66"/>
    <w:rsid w:val="008663B7"/>
    <w:rsid w:val="00866898"/>
    <w:rsid w:val="0086702A"/>
    <w:rsid w:val="0086793D"/>
    <w:rsid w:val="008700BA"/>
    <w:rsid w:val="00870BA9"/>
    <w:rsid w:val="008712AF"/>
    <w:rsid w:val="0087242A"/>
    <w:rsid w:val="00872627"/>
    <w:rsid w:val="00872C25"/>
    <w:rsid w:val="00873368"/>
    <w:rsid w:val="00873E33"/>
    <w:rsid w:val="00874041"/>
    <w:rsid w:val="00874A5D"/>
    <w:rsid w:val="00874B68"/>
    <w:rsid w:val="008752BA"/>
    <w:rsid w:val="0087532B"/>
    <w:rsid w:val="0087537E"/>
    <w:rsid w:val="008753F5"/>
    <w:rsid w:val="008757B3"/>
    <w:rsid w:val="008763BE"/>
    <w:rsid w:val="00876C37"/>
    <w:rsid w:val="00877697"/>
    <w:rsid w:val="00877725"/>
    <w:rsid w:val="00877AC7"/>
    <w:rsid w:val="00881010"/>
    <w:rsid w:val="00881EA0"/>
    <w:rsid w:val="00881F64"/>
    <w:rsid w:val="00882B60"/>
    <w:rsid w:val="00883166"/>
    <w:rsid w:val="0088319D"/>
    <w:rsid w:val="008843DC"/>
    <w:rsid w:val="0088529C"/>
    <w:rsid w:val="00885F2C"/>
    <w:rsid w:val="00886238"/>
    <w:rsid w:val="00886930"/>
    <w:rsid w:val="00887BF2"/>
    <w:rsid w:val="00887F5B"/>
    <w:rsid w:val="00890D58"/>
    <w:rsid w:val="008912E0"/>
    <w:rsid w:val="008913FC"/>
    <w:rsid w:val="00891F4E"/>
    <w:rsid w:val="008925CE"/>
    <w:rsid w:val="0089280E"/>
    <w:rsid w:val="00892D0D"/>
    <w:rsid w:val="00892EC4"/>
    <w:rsid w:val="00892FD1"/>
    <w:rsid w:val="008930E6"/>
    <w:rsid w:val="00893546"/>
    <w:rsid w:val="008937A2"/>
    <w:rsid w:val="00893FA5"/>
    <w:rsid w:val="00894414"/>
    <w:rsid w:val="00895197"/>
    <w:rsid w:val="00895CDF"/>
    <w:rsid w:val="00895F8D"/>
    <w:rsid w:val="00896AC2"/>
    <w:rsid w:val="00896B2B"/>
    <w:rsid w:val="0089790C"/>
    <w:rsid w:val="008A0BBC"/>
    <w:rsid w:val="008A1045"/>
    <w:rsid w:val="008A164B"/>
    <w:rsid w:val="008A1F95"/>
    <w:rsid w:val="008A256B"/>
    <w:rsid w:val="008A26D6"/>
    <w:rsid w:val="008A2A9A"/>
    <w:rsid w:val="008A313E"/>
    <w:rsid w:val="008A3842"/>
    <w:rsid w:val="008A397C"/>
    <w:rsid w:val="008A3DA0"/>
    <w:rsid w:val="008A4790"/>
    <w:rsid w:val="008A48D2"/>
    <w:rsid w:val="008A4CBA"/>
    <w:rsid w:val="008A4DBA"/>
    <w:rsid w:val="008A4DF8"/>
    <w:rsid w:val="008A5197"/>
    <w:rsid w:val="008A64E1"/>
    <w:rsid w:val="008A67D7"/>
    <w:rsid w:val="008A780A"/>
    <w:rsid w:val="008A796C"/>
    <w:rsid w:val="008A7AA0"/>
    <w:rsid w:val="008A7E74"/>
    <w:rsid w:val="008B1576"/>
    <w:rsid w:val="008B1E8D"/>
    <w:rsid w:val="008B252F"/>
    <w:rsid w:val="008B295D"/>
    <w:rsid w:val="008B2D19"/>
    <w:rsid w:val="008B3B8D"/>
    <w:rsid w:val="008B3B97"/>
    <w:rsid w:val="008B4352"/>
    <w:rsid w:val="008B4AFF"/>
    <w:rsid w:val="008B4B55"/>
    <w:rsid w:val="008B4DD2"/>
    <w:rsid w:val="008B72E2"/>
    <w:rsid w:val="008B7751"/>
    <w:rsid w:val="008C00DD"/>
    <w:rsid w:val="008C01BA"/>
    <w:rsid w:val="008C0207"/>
    <w:rsid w:val="008C08B1"/>
    <w:rsid w:val="008C0CAC"/>
    <w:rsid w:val="008C101C"/>
    <w:rsid w:val="008C102B"/>
    <w:rsid w:val="008C13B6"/>
    <w:rsid w:val="008C1648"/>
    <w:rsid w:val="008C2A69"/>
    <w:rsid w:val="008C331B"/>
    <w:rsid w:val="008C3FC3"/>
    <w:rsid w:val="008C4071"/>
    <w:rsid w:val="008C40CC"/>
    <w:rsid w:val="008C5661"/>
    <w:rsid w:val="008C63A9"/>
    <w:rsid w:val="008C63C4"/>
    <w:rsid w:val="008C671A"/>
    <w:rsid w:val="008C6BD5"/>
    <w:rsid w:val="008C6FD0"/>
    <w:rsid w:val="008C7685"/>
    <w:rsid w:val="008C77C7"/>
    <w:rsid w:val="008D02A6"/>
    <w:rsid w:val="008D052E"/>
    <w:rsid w:val="008D1CA5"/>
    <w:rsid w:val="008D1FA4"/>
    <w:rsid w:val="008D227F"/>
    <w:rsid w:val="008D2C17"/>
    <w:rsid w:val="008D4758"/>
    <w:rsid w:val="008D484A"/>
    <w:rsid w:val="008D49F7"/>
    <w:rsid w:val="008D4B08"/>
    <w:rsid w:val="008D544B"/>
    <w:rsid w:val="008D5947"/>
    <w:rsid w:val="008D5A77"/>
    <w:rsid w:val="008D5E0F"/>
    <w:rsid w:val="008D5FAD"/>
    <w:rsid w:val="008D614D"/>
    <w:rsid w:val="008D652C"/>
    <w:rsid w:val="008D74D3"/>
    <w:rsid w:val="008D7E56"/>
    <w:rsid w:val="008E027B"/>
    <w:rsid w:val="008E097F"/>
    <w:rsid w:val="008E0E2A"/>
    <w:rsid w:val="008E1B83"/>
    <w:rsid w:val="008E25B5"/>
    <w:rsid w:val="008E2CEB"/>
    <w:rsid w:val="008E3715"/>
    <w:rsid w:val="008E37A8"/>
    <w:rsid w:val="008E3B8B"/>
    <w:rsid w:val="008E3D3C"/>
    <w:rsid w:val="008E43CB"/>
    <w:rsid w:val="008E43EE"/>
    <w:rsid w:val="008E47BD"/>
    <w:rsid w:val="008E4A26"/>
    <w:rsid w:val="008E4B17"/>
    <w:rsid w:val="008E4F71"/>
    <w:rsid w:val="008E587F"/>
    <w:rsid w:val="008E5977"/>
    <w:rsid w:val="008E5A4F"/>
    <w:rsid w:val="008E6AA7"/>
    <w:rsid w:val="008E7336"/>
    <w:rsid w:val="008E77C2"/>
    <w:rsid w:val="008E7B54"/>
    <w:rsid w:val="008EDC53"/>
    <w:rsid w:val="008F0A8B"/>
    <w:rsid w:val="008F1D5E"/>
    <w:rsid w:val="008F2111"/>
    <w:rsid w:val="008F27A2"/>
    <w:rsid w:val="008F35C2"/>
    <w:rsid w:val="008F363D"/>
    <w:rsid w:val="008F4134"/>
    <w:rsid w:val="008F6096"/>
    <w:rsid w:val="008F6430"/>
    <w:rsid w:val="008F6F6E"/>
    <w:rsid w:val="008F7C7A"/>
    <w:rsid w:val="008F7D45"/>
    <w:rsid w:val="009003E9"/>
    <w:rsid w:val="0090085F"/>
    <w:rsid w:val="00900A6D"/>
    <w:rsid w:val="009017E6"/>
    <w:rsid w:val="00901DB7"/>
    <w:rsid w:val="0090272E"/>
    <w:rsid w:val="00902F1B"/>
    <w:rsid w:val="009031DD"/>
    <w:rsid w:val="009033DB"/>
    <w:rsid w:val="00903655"/>
    <w:rsid w:val="009036D0"/>
    <w:rsid w:val="00903DAF"/>
    <w:rsid w:val="00903E45"/>
    <w:rsid w:val="009043C1"/>
    <w:rsid w:val="0090471F"/>
    <w:rsid w:val="00904932"/>
    <w:rsid w:val="00905AD1"/>
    <w:rsid w:val="00906A48"/>
    <w:rsid w:val="00906E2C"/>
    <w:rsid w:val="009075A1"/>
    <w:rsid w:val="009079F9"/>
    <w:rsid w:val="00907DC5"/>
    <w:rsid w:val="00907DEF"/>
    <w:rsid w:val="00907FA9"/>
    <w:rsid w:val="00910A7E"/>
    <w:rsid w:val="00911A2A"/>
    <w:rsid w:val="0091241F"/>
    <w:rsid w:val="00912691"/>
    <w:rsid w:val="009126D0"/>
    <w:rsid w:val="00912792"/>
    <w:rsid w:val="00914E54"/>
    <w:rsid w:val="0091607A"/>
    <w:rsid w:val="00916EB4"/>
    <w:rsid w:val="009172DC"/>
    <w:rsid w:val="00917470"/>
    <w:rsid w:val="009207D0"/>
    <w:rsid w:val="0092096C"/>
    <w:rsid w:val="00921108"/>
    <w:rsid w:val="0092155F"/>
    <w:rsid w:val="00921DE0"/>
    <w:rsid w:val="00922800"/>
    <w:rsid w:val="00922847"/>
    <w:rsid w:val="00922C27"/>
    <w:rsid w:val="00923E54"/>
    <w:rsid w:val="00924557"/>
    <w:rsid w:val="0092461B"/>
    <w:rsid w:val="00924688"/>
    <w:rsid w:val="00924D2A"/>
    <w:rsid w:val="00925ED1"/>
    <w:rsid w:val="009269D6"/>
    <w:rsid w:val="00927289"/>
    <w:rsid w:val="009273CC"/>
    <w:rsid w:val="0092772F"/>
    <w:rsid w:val="00927804"/>
    <w:rsid w:val="009309FC"/>
    <w:rsid w:val="00930C45"/>
    <w:rsid w:val="00931047"/>
    <w:rsid w:val="009317AE"/>
    <w:rsid w:val="009319F6"/>
    <w:rsid w:val="00931D60"/>
    <w:rsid w:val="009321A7"/>
    <w:rsid w:val="0093250A"/>
    <w:rsid w:val="00932A0B"/>
    <w:rsid w:val="00933A4E"/>
    <w:rsid w:val="00933AD8"/>
    <w:rsid w:val="00933CB6"/>
    <w:rsid w:val="00934797"/>
    <w:rsid w:val="009358F2"/>
    <w:rsid w:val="00935B60"/>
    <w:rsid w:val="00935C66"/>
    <w:rsid w:val="00936B51"/>
    <w:rsid w:val="00936D2A"/>
    <w:rsid w:val="00937269"/>
    <w:rsid w:val="00940CAE"/>
    <w:rsid w:val="0094150A"/>
    <w:rsid w:val="00942F4C"/>
    <w:rsid w:val="0094364E"/>
    <w:rsid w:val="00943904"/>
    <w:rsid w:val="0094396A"/>
    <w:rsid w:val="00944F45"/>
    <w:rsid w:val="00945A77"/>
    <w:rsid w:val="00946391"/>
    <w:rsid w:val="00947438"/>
    <w:rsid w:val="00947BDF"/>
    <w:rsid w:val="00947CE5"/>
    <w:rsid w:val="00947D7D"/>
    <w:rsid w:val="00947E58"/>
    <w:rsid w:val="00950872"/>
    <w:rsid w:val="00950979"/>
    <w:rsid w:val="009512DE"/>
    <w:rsid w:val="0095135C"/>
    <w:rsid w:val="00951952"/>
    <w:rsid w:val="00952024"/>
    <w:rsid w:val="00952EE1"/>
    <w:rsid w:val="009530E7"/>
    <w:rsid w:val="0095359B"/>
    <w:rsid w:val="009535CB"/>
    <w:rsid w:val="00953D08"/>
    <w:rsid w:val="00953F70"/>
    <w:rsid w:val="009549DA"/>
    <w:rsid w:val="00954C4D"/>
    <w:rsid w:val="00954CFB"/>
    <w:rsid w:val="009574B9"/>
    <w:rsid w:val="0095786C"/>
    <w:rsid w:val="0096028F"/>
    <w:rsid w:val="00960BB9"/>
    <w:rsid w:val="00960E3E"/>
    <w:rsid w:val="00960EA0"/>
    <w:rsid w:val="00960F33"/>
    <w:rsid w:val="009611C8"/>
    <w:rsid w:val="00961E27"/>
    <w:rsid w:val="00961F15"/>
    <w:rsid w:val="00961F3A"/>
    <w:rsid w:val="0096330A"/>
    <w:rsid w:val="00963583"/>
    <w:rsid w:val="00963A1C"/>
    <w:rsid w:val="00963B10"/>
    <w:rsid w:val="00964426"/>
    <w:rsid w:val="00964733"/>
    <w:rsid w:val="0096484D"/>
    <w:rsid w:val="009648CF"/>
    <w:rsid w:val="00964B41"/>
    <w:rsid w:val="00964D7A"/>
    <w:rsid w:val="00964F38"/>
    <w:rsid w:val="00965676"/>
    <w:rsid w:val="0096568C"/>
    <w:rsid w:val="00965B4C"/>
    <w:rsid w:val="009671C7"/>
    <w:rsid w:val="00967548"/>
    <w:rsid w:val="00970000"/>
    <w:rsid w:val="0097035F"/>
    <w:rsid w:val="00971096"/>
    <w:rsid w:val="0097182C"/>
    <w:rsid w:val="00971C31"/>
    <w:rsid w:val="00971F87"/>
    <w:rsid w:val="0097252D"/>
    <w:rsid w:val="009728B6"/>
    <w:rsid w:val="00972D4D"/>
    <w:rsid w:val="00973361"/>
    <w:rsid w:val="009734C4"/>
    <w:rsid w:val="00973911"/>
    <w:rsid w:val="00973A26"/>
    <w:rsid w:val="00973A35"/>
    <w:rsid w:val="00973D2F"/>
    <w:rsid w:val="00973E9D"/>
    <w:rsid w:val="009740EC"/>
    <w:rsid w:val="0097423A"/>
    <w:rsid w:val="00974608"/>
    <w:rsid w:val="009748C0"/>
    <w:rsid w:val="00974A95"/>
    <w:rsid w:val="00974E5D"/>
    <w:rsid w:val="00974F60"/>
    <w:rsid w:val="00975533"/>
    <w:rsid w:val="0097608D"/>
    <w:rsid w:val="00976475"/>
    <w:rsid w:val="009777D0"/>
    <w:rsid w:val="009778BD"/>
    <w:rsid w:val="009805FD"/>
    <w:rsid w:val="00980B11"/>
    <w:rsid w:val="00980C81"/>
    <w:rsid w:val="0098116B"/>
    <w:rsid w:val="00981258"/>
    <w:rsid w:val="009814E1"/>
    <w:rsid w:val="009815E4"/>
    <w:rsid w:val="00981CF3"/>
    <w:rsid w:val="00982259"/>
    <w:rsid w:val="009826D6"/>
    <w:rsid w:val="00982885"/>
    <w:rsid w:val="00982C37"/>
    <w:rsid w:val="00982CFF"/>
    <w:rsid w:val="00983557"/>
    <w:rsid w:val="00983903"/>
    <w:rsid w:val="00983E41"/>
    <w:rsid w:val="00984621"/>
    <w:rsid w:val="00984892"/>
    <w:rsid w:val="00984999"/>
    <w:rsid w:val="00984EE6"/>
    <w:rsid w:val="00984F0B"/>
    <w:rsid w:val="0098524F"/>
    <w:rsid w:val="0098616A"/>
    <w:rsid w:val="00986AE6"/>
    <w:rsid w:val="00986E89"/>
    <w:rsid w:val="009870D8"/>
    <w:rsid w:val="0098723A"/>
    <w:rsid w:val="00987714"/>
    <w:rsid w:val="00987C8A"/>
    <w:rsid w:val="009904A7"/>
    <w:rsid w:val="0099072C"/>
    <w:rsid w:val="00990827"/>
    <w:rsid w:val="00990A16"/>
    <w:rsid w:val="00990C21"/>
    <w:rsid w:val="00990E3D"/>
    <w:rsid w:val="00991BBA"/>
    <w:rsid w:val="00991E53"/>
    <w:rsid w:val="00992244"/>
    <w:rsid w:val="00992523"/>
    <w:rsid w:val="009928C0"/>
    <w:rsid w:val="009930A6"/>
    <w:rsid w:val="00993C5A"/>
    <w:rsid w:val="00994E86"/>
    <w:rsid w:val="00995200"/>
    <w:rsid w:val="00995659"/>
    <w:rsid w:val="00995917"/>
    <w:rsid w:val="009959B1"/>
    <w:rsid w:val="009964EB"/>
    <w:rsid w:val="0099670A"/>
    <w:rsid w:val="009979FE"/>
    <w:rsid w:val="009A2D64"/>
    <w:rsid w:val="009A352D"/>
    <w:rsid w:val="009A3BA0"/>
    <w:rsid w:val="009A3D64"/>
    <w:rsid w:val="009A4074"/>
    <w:rsid w:val="009A4D7B"/>
    <w:rsid w:val="009A5DB2"/>
    <w:rsid w:val="009A6553"/>
    <w:rsid w:val="009A666A"/>
    <w:rsid w:val="009A751E"/>
    <w:rsid w:val="009A7840"/>
    <w:rsid w:val="009A7BD5"/>
    <w:rsid w:val="009A7BD6"/>
    <w:rsid w:val="009A7F6A"/>
    <w:rsid w:val="009B0772"/>
    <w:rsid w:val="009B0848"/>
    <w:rsid w:val="009B0B21"/>
    <w:rsid w:val="009B0F88"/>
    <w:rsid w:val="009B14FE"/>
    <w:rsid w:val="009B16BC"/>
    <w:rsid w:val="009B16D7"/>
    <w:rsid w:val="009B16DF"/>
    <w:rsid w:val="009B1B0A"/>
    <w:rsid w:val="009B211C"/>
    <w:rsid w:val="009B326E"/>
    <w:rsid w:val="009B3BAE"/>
    <w:rsid w:val="009B3CDF"/>
    <w:rsid w:val="009B4582"/>
    <w:rsid w:val="009B4CAA"/>
    <w:rsid w:val="009B5FEF"/>
    <w:rsid w:val="009B7317"/>
    <w:rsid w:val="009B7947"/>
    <w:rsid w:val="009B7FD0"/>
    <w:rsid w:val="009C008D"/>
    <w:rsid w:val="009C0555"/>
    <w:rsid w:val="009C0A74"/>
    <w:rsid w:val="009C0BBC"/>
    <w:rsid w:val="009C40D8"/>
    <w:rsid w:val="009C4534"/>
    <w:rsid w:val="009C5B72"/>
    <w:rsid w:val="009C5B90"/>
    <w:rsid w:val="009C6E9D"/>
    <w:rsid w:val="009C6FDB"/>
    <w:rsid w:val="009C7122"/>
    <w:rsid w:val="009C7453"/>
    <w:rsid w:val="009C7562"/>
    <w:rsid w:val="009C77F7"/>
    <w:rsid w:val="009C7E56"/>
    <w:rsid w:val="009D027D"/>
    <w:rsid w:val="009D09F4"/>
    <w:rsid w:val="009D0C5A"/>
    <w:rsid w:val="009D122F"/>
    <w:rsid w:val="009D1541"/>
    <w:rsid w:val="009D2612"/>
    <w:rsid w:val="009D2665"/>
    <w:rsid w:val="009D2ACB"/>
    <w:rsid w:val="009D2FA2"/>
    <w:rsid w:val="009D3D99"/>
    <w:rsid w:val="009D4B00"/>
    <w:rsid w:val="009D4FA9"/>
    <w:rsid w:val="009D5043"/>
    <w:rsid w:val="009D5059"/>
    <w:rsid w:val="009D5390"/>
    <w:rsid w:val="009D55F7"/>
    <w:rsid w:val="009D744C"/>
    <w:rsid w:val="009E109D"/>
    <w:rsid w:val="009E10B2"/>
    <w:rsid w:val="009E1709"/>
    <w:rsid w:val="009E1EB9"/>
    <w:rsid w:val="009E203D"/>
    <w:rsid w:val="009E20F3"/>
    <w:rsid w:val="009E2C92"/>
    <w:rsid w:val="009E308B"/>
    <w:rsid w:val="009E351E"/>
    <w:rsid w:val="009E489C"/>
    <w:rsid w:val="009E49B5"/>
    <w:rsid w:val="009E4AC3"/>
    <w:rsid w:val="009E4CDE"/>
    <w:rsid w:val="009E5030"/>
    <w:rsid w:val="009E583C"/>
    <w:rsid w:val="009E5F80"/>
    <w:rsid w:val="009E624C"/>
    <w:rsid w:val="009E6E8F"/>
    <w:rsid w:val="009E7184"/>
    <w:rsid w:val="009E7ACD"/>
    <w:rsid w:val="009E7DC1"/>
    <w:rsid w:val="009F0018"/>
    <w:rsid w:val="009F0EE2"/>
    <w:rsid w:val="009F16B1"/>
    <w:rsid w:val="009F2776"/>
    <w:rsid w:val="009F2F5F"/>
    <w:rsid w:val="009F3674"/>
    <w:rsid w:val="009F4AEA"/>
    <w:rsid w:val="009F532D"/>
    <w:rsid w:val="009F5540"/>
    <w:rsid w:val="009F5ACF"/>
    <w:rsid w:val="009F5B54"/>
    <w:rsid w:val="009F6711"/>
    <w:rsid w:val="009F68AC"/>
    <w:rsid w:val="009F6C5A"/>
    <w:rsid w:val="009F6FC8"/>
    <w:rsid w:val="009F7679"/>
    <w:rsid w:val="009F7A54"/>
    <w:rsid w:val="009F7B47"/>
    <w:rsid w:val="009F7FF5"/>
    <w:rsid w:val="00A0002D"/>
    <w:rsid w:val="00A0024B"/>
    <w:rsid w:val="00A00489"/>
    <w:rsid w:val="00A0062F"/>
    <w:rsid w:val="00A0063C"/>
    <w:rsid w:val="00A006FF"/>
    <w:rsid w:val="00A015F9"/>
    <w:rsid w:val="00A017D9"/>
    <w:rsid w:val="00A02138"/>
    <w:rsid w:val="00A021B4"/>
    <w:rsid w:val="00A02379"/>
    <w:rsid w:val="00A028C8"/>
    <w:rsid w:val="00A03B0F"/>
    <w:rsid w:val="00A044E1"/>
    <w:rsid w:val="00A04C85"/>
    <w:rsid w:val="00A06327"/>
    <w:rsid w:val="00A064A0"/>
    <w:rsid w:val="00A06782"/>
    <w:rsid w:val="00A06907"/>
    <w:rsid w:val="00A06F01"/>
    <w:rsid w:val="00A07772"/>
    <w:rsid w:val="00A07A85"/>
    <w:rsid w:val="00A10275"/>
    <w:rsid w:val="00A11F72"/>
    <w:rsid w:val="00A12B86"/>
    <w:rsid w:val="00A12D22"/>
    <w:rsid w:val="00A14D28"/>
    <w:rsid w:val="00A150A8"/>
    <w:rsid w:val="00A15490"/>
    <w:rsid w:val="00A15608"/>
    <w:rsid w:val="00A15B42"/>
    <w:rsid w:val="00A15C93"/>
    <w:rsid w:val="00A15EAE"/>
    <w:rsid w:val="00A15F09"/>
    <w:rsid w:val="00A1616E"/>
    <w:rsid w:val="00A163E9"/>
    <w:rsid w:val="00A17BEA"/>
    <w:rsid w:val="00A204C2"/>
    <w:rsid w:val="00A20DBC"/>
    <w:rsid w:val="00A2169F"/>
    <w:rsid w:val="00A21BEE"/>
    <w:rsid w:val="00A2279D"/>
    <w:rsid w:val="00A23265"/>
    <w:rsid w:val="00A238AD"/>
    <w:rsid w:val="00A23E34"/>
    <w:rsid w:val="00A24008"/>
    <w:rsid w:val="00A24433"/>
    <w:rsid w:val="00A25A36"/>
    <w:rsid w:val="00A26AA4"/>
    <w:rsid w:val="00A27305"/>
    <w:rsid w:val="00A302A5"/>
    <w:rsid w:val="00A30E30"/>
    <w:rsid w:val="00A30FDD"/>
    <w:rsid w:val="00A31CE4"/>
    <w:rsid w:val="00A320DB"/>
    <w:rsid w:val="00A3254B"/>
    <w:rsid w:val="00A332E4"/>
    <w:rsid w:val="00A33BB8"/>
    <w:rsid w:val="00A33E9A"/>
    <w:rsid w:val="00A33EE1"/>
    <w:rsid w:val="00A34863"/>
    <w:rsid w:val="00A348A3"/>
    <w:rsid w:val="00A34A00"/>
    <w:rsid w:val="00A34B8D"/>
    <w:rsid w:val="00A34D14"/>
    <w:rsid w:val="00A34D9F"/>
    <w:rsid w:val="00A35253"/>
    <w:rsid w:val="00A35567"/>
    <w:rsid w:val="00A3563B"/>
    <w:rsid w:val="00A35AF8"/>
    <w:rsid w:val="00A368C8"/>
    <w:rsid w:val="00A370D9"/>
    <w:rsid w:val="00A37FEA"/>
    <w:rsid w:val="00A40050"/>
    <w:rsid w:val="00A4055C"/>
    <w:rsid w:val="00A4097A"/>
    <w:rsid w:val="00A40A22"/>
    <w:rsid w:val="00A40F81"/>
    <w:rsid w:val="00A41023"/>
    <w:rsid w:val="00A41418"/>
    <w:rsid w:val="00A41489"/>
    <w:rsid w:val="00A4189B"/>
    <w:rsid w:val="00A41C1A"/>
    <w:rsid w:val="00A420FF"/>
    <w:rsid w:val="00A42230"/>
    <w:rsid w:val="00A422A3"/>
    <w:rsid w:val="00A4277A"/>
    <w:rsid w:val="00A427B7"/>
    <w:rsid w:val="00A43269"/>
    <w:rsid w:val="00A4326E"/>
    <w:rsid w:val="00A43960"/>
    <w:rsid w:val="00A43F7D"/>
    <w:rsid w:val="00A442DF"/>
    <w:rsid w:val="00A446CE"/>
    <w:rsid w:val="00A4483F"/>
    <w:rsid w:val="00A44B0F"/>
    <w:rsid w:val="00A44B68"/>
    <w:rsid w:val="00A44E05"/>
    <w:rsid w:val="00A44F25"/>
    <w:rsid w:val="00A45041"/>
    <w:rsid w:val="00A457B7"/>
    <w:rsid w:val="00A4608A"/>
    <w:rsid w:val="00A463BB"/>
    <w:rsid w:val="00A465B7"/>
    <w:rsid w:val="00A46A31"/>
    <w:rsid w:val="00A46F4F"/>
    <w:rsid w:val="00A4704E"/>
    <w:rsid w:val="00A4733C"/>
    <w:rsid w:val="00A47861"/>
    <w:rsid w:val="00A47917"/>
    <w:rsid w:val="00A47A51"/>
    <w:rsid w:val="00A50DFC"/>
    <w:rsid w:val="00A519BD"/>
    <w:rsid w:val="00A5235B"/>
    <w:rsid w:val="00A52DF1"/>
    <w:rsid w:val="00A5355A"/>
    <w:rsid w:val="00A53633"/>
    <w:rsid w:val="00A53810"/>
    <w:rsid w:val="00A542E8"/>
    <w:rsid w:val="00A54A6F"/>
    <w:rsid w:val="00A54DCA"/>
    <w:rsid w:val="00A54EEF"/>
    <w:rsid w:val="00A5567A"/>
    <w:rsid w:val="00A55A91"/>
    <w:rsid w:val="00A55E80"/>
    <w:rsid w:val="00A5658B"/>
    <w:rsid w:val="00A566F5"/>
    <w:rsid w:val="00A56CFC"/>
    <w:rsid w:val="00A57D50"/>
    <w:rsid w:val="00A57EFB"/>
    <w:rsid w:val="00A6063A"/>
    <w:rsid w:val="00A6143A"/>
    <w:rsid w:val="00A616E3"/>
    <w:rsid w:val="00A619C2"/>
    <w:rsid w:val="00A61EA2"/>
    <w:rsid w:val="00A62D7F"/>
    <w:rsid w:val="00A62DBB"/>
    <w:rsid w:val="00A62FB1"/>
    <w:rsid w:val="00A632B2"/>
    <w:rsid w:val="00A64447"/>
    <w:rsid w:val="00A647A4"/>
    <w:rsid w:val="00A65AEB"/>
    <w:rsid w:val="00A65D1C"/>
    <w:rsid w:val="00A65FA9"/>
    <w:rsid w:val="00A661E2"/>
    <w:rsid w:val="00A6653D"/>
    <w:rsid w:val="00A66BDB"/>
    <w:rsid w:val="00A66DF1"/>
    <w:rsid w:val="00A66EF0"/>
    <w:rsid w:val="00A67947"/>
    <w:rsid w:val="00A67E05"/>
    <w:rsid w:val="00A70067"/>
    <w:rsid w:val="00A70121"/>
    <w:rsid w:val="00A70432"/>
    <w:rsid w:val="00A716F9"/>
    <w:rsid w:val="00A71CF5"/>
    <w:rsid w:val="00A720DB"/>
    <w:rsid w:val="00A733E3"/>
    <w:rsid w:val="00A73B82"/>
    <w:rsid w:val="00A73DAD"/>
    <w:rsid w:val="00A747F8"/>
    <w:rsid w:val="00A74D3A"/>
    <w:rsid w:val="00A74D9D"/>
    <w:rsid w:val="00A7523E"/>
    <w:rsid w:val="00A75919"/>
    <w:rsid w:val="00A75EEA"/>
    <w:rsid w:val="00A76A05"/>
    <w:rsid w:val="00A76AF3"/>
    <w:rsid w:val="00A76C03"/>
    <w:rsid w:val="00A7764B"/>
    <w:rsid w:val="00A80206"/>
    <w:rsid w:val="00A80403"/>
    <w:rsid w:val="00A80672"/>
    <w:rsid w:val="00A812F1"/>
    <w:rsid w:val="00A818EF"/>
    <w:rsid w:val="00A81A3F"/>
    <w:rsid w:val="00A81D8C"/>
    <w:rsid w:val="00A81F5C"/>
    <w:rsid w:val="00A81FFE"/>
    <w:rsid w:val="00A82063"/>
    <w:rsid w:val="00A838ED"/>
    <w:rsid w:val="00A83A88"/>
    <w:rsid w:val="00A8431B"/>
    <w:rsid w:val="00A8479A"/>
    <w:rsid w:val="00A8567F"/>
    <w:rsid w:val="00A860A3"/>
    <w:rsid w:val="00A86451"/>
    <w:rsid w:val="00A86A5B"/>
    <w:rsid w:val="00A86F8E"/>
    <w:rsid w:val="00A87230"/>
    <w:rsid w:val="00A87308"/>
    <w:rsid w:val="00A87408"/>
    <w:rsid w:val="00A87C04"/>
    <w:rsid w:val="00A87ECD"/>
    <w:rsid w:val="00A87EDF"/>
    <w:rsid w:val="00A90508"/>
    <w:rsid w:val="00A90642"/>
    <w:rsid w:val="00A909DA"/>
    <w:rsid w:val="00A91691"/>
    <w:rsid w:val="00A91D84"/>
    <w:rsid w:val="00A92365"/>
    <w:rsid w:val="00A92676"/>
    <w:rsid w:val="00A9299E"/>
    <w:rsid w:val="00A9318D"/>
    <w:rsid w:val="00A93422"/>
    <w:rsid w:val="00A938E1"/>
    <w:rsid w:val="00A93D86"/>
    <w:rsid w:val="00A94AD9"/>
    <w:rsid w:val="00A94B63"/>
    <w:rsid w:val="00A94C85"/>
    <w:rsid w:val="00A95148"/>
    <w:rsid w:val="00A95C7E"/>
    <w:rsid w:val="00A96616"/>
    <w:rsid w:val="00A967DE"/>
    <w:rsid w:val="00A96D96"/>
    <w:rsid w:val="00A97DBB"/>
    <w:rsid w:val="00AA0983"/>
    <w:rsid w:val="00AA1220"/>
    <w:rsid w:val="00AA13B6"/>
    <w:rsid w:val="00AA2A56"/>
    <w:rsid w:val="00AA2F4E"/>
    <w:rsid w:val="00AA31ED"/>
    <w:rsid w:val="00AA3C6E"/>
    <w:rsid w:val="00AA3CC5"/>
    <w:rsid w:val="00AA41EB"/>
    <w:rsid w:val="00AA41ED"/>
    <w:rsid w:val="00AA5006"/>
    <w:rsid w:val="00AA508A"/>
    <w:rsid w:val="00AA51A0"/>
    <w:rsid w:val="00AA5281"/>
    <w:rsid w:val="00AA5CB7"/>
    <w:rsid w:val="00AA692C"/>
    <w:rsid w:val="00AA6D71"/>
    <w:rsid w:val="00AA7EEB"/>
    <w:rsid w:val="00AB0151"/>
    <w:rsid w:val="00AB025B"/>
    <w:rsid w:val="00AB03E1"/>
    <w:rsid w:val="00AB0864"/>
    <w:rsid w:val="00AB0FEB"/>
    <w:rsid w:val="00AB138A"/>
    <w:rsid w:val="00AB15FF"/>
    <w:rsid w:val="00AB1F45"/>
    <w:rsid w:val="00AB201D"/>
    <w:rsid w:val="00AB33FF"/>
    <w:rsid w:val="00AB40F0"/>
    <w:rsid w:val="00AB4836"/>
    <w:rsid w:val="00AB493F"/>
    <w:rsid w:val="00AB4D98"/>
    <w:rsid w:val="00AB5143"/>
    <w:rsid w:val="00AB59DE"/>
    <w:rsid w:val="00AB6AB6"/>
    <w:rsid w:val="00AB6BD3"/>
    <w:rsid w:val="00AB7992"/>
    <w:rsid w:val="00AB7AEE"/>
    <w:rsid w:val="00AB7F77"/>
    <w:rsid w:val="00AC0372"/>
    <w:rsid w:val="00AC04EB"/>
    <w:rsid w:val="00AC064A"/>
    <w:rsid w:val="00AC06BE"/>
    <w:rsid w:val="00AC0808"/>
    <w:rsid w:val="00AC0B63"/>
    <w:rsid w:val="00AC0FAB"/>
    <w:rsid w:val="00AC1147"/>
    <w:rsid w:val="00AC1FBD"/>
    <w:rsid w:val="00AC2964"/>
    <w:rsid w:val="00AC2A7C"/>
    <w:rsid w:val="00AC2FDC"/>
    <w:rsid w:val="00AC46F2"/>
    <w:rsid w:val="00AC53E0"/>
    <w:rsid w:val="00AC5628"/>
    <w:rsid w:val="00AC5A53"/>
    <w:rsid w:val="00AC5CE8"/>
    <w:rsid w:val="00AC61E9"/>
    <w:rsid w:val="00AC6364"/>
    <w:rsid w:val="00AC6A49"/>
    <w:rsid w:val="00AC6F4D"/>
    <w:rsid w:val="00AC7CDC"/>
    <w:rsid w:val="00AC7D1A"/>
    <w:rsid w:val="00AC7DBF"/>
    <w:rsid w:val="00AD0249"/>
    <w:rsid w:val="00AD077F"/>
    <w:rsid w:val="00AD156A"/>
    <w:rsid w:val="00AD1CF6"/>
    <w:rsid w:val="00AD1F49"/>
    <w:rsid w:val="00AD2EDB"/>
    <w:rsid w:val="00AD402B"/>
    <w:rsid w:val="00AD45C2"/>
    <w:rsid w:val="00AD499A"/>
    <w:rsid w:val="00AD4F1A"/>
    <w:rsid w:val="00AD5B26"/>
    <w:rsid w:val="00AD5CA4"/>
    <w:rsid w:val="00AD6250"/>
    <w:rsid w:val="00AD7B3D"/>
    <w:rsid w:val="00AE1703"/>
    <w:rsid w:val="00AE20A5"/>
    <w:rsid w:val="00AE25E1"/>
    <w:rsid w:val="00AE2826"/>
    <w:rsid w:val="00AE2966"/>
    <w:rsid w:val="00AE2F18"/>
    <w:rsid w:val="00AE34BB"/>
    <w:rsid w:val="00AE419D"/>
    <w:rsid w:val="00AE44D6"/>
    <w:rsid w:val="00AE4D5F"/>
    <w:rsid w:val="00AE4D76"/>
    <w:rsid w:val="00AE52F0"/>
    <w:rsid w:val="00AE5B31"/>
    <w:rsid w:val="00AE6107"/>
    <w:rsid w:val="00AE66E3"/>
    <w:rsid w:val="00AE6885"/>
    <w:rsid w:val="00AE6C12"/>
    <w:rsid w:val="00AE6FF6"/>
    <w:rsid w:val="00AF053C"/>
    <w:rsid w:val="00AF0ED4"/>
    <w:rsid w:val="00AF1ACE"/>
    <w:rsid w:val="00AF1B86"/>
    <w:rsid w:val="00AF5A88"/>
    <w:rsid w:val="00AF62F4"/>
    <w:rsid w:val="00AF748D"/>
    <w:rsid w:val="00AF76CB"/>
    <w:rsid w:val="00B00FC4"/>
    <w:rsid w:val="00B01027"/>
    <w:rsid w:val="00B011AF"/>
    <w:rsid w:val="00B0149E"/>
    <w:rsid w:val="00B01ACE"/>
    <w:rsid w:val="00B01DC4"/>
    <w:rsid w:val="00B020D0"/>
    <w:rsid w:val="00B0254D"/>
    <w:rsid w:val="00B026FD"/>
    <w:rsid w:val="00B02814"/>
    <w:rsid w:val="00B02F9F"/>
    <w:rsid w:val="00B03AF0"/>
    <w:rsid w:val="00B03FB0"/>
    <w:rsid w:val="00B045A1"/>
    <w:rsid w:val="00B055E2"/>
    <w:rsid w:val="00B05701"/>
    <w:rsid w:val="00B063E8"/>
    <w:rsid w:val="00B06F16"/>
    <w:rsid w:val="00B07650"/>
    <w:rsid w:val="00B10769"/>
    <w:rsid w:val="00B10C44"/>
    <w:rsid w:val="00B11743"/>
    <w:rsid w:val="00B1187A"/>
    <w:rsid w:val="00B11C11"/>
    <w:rsid w:val="00B124C2"/>
    <w:rsid w:val="00B1381B"/>
    <w:rsid w:val="00B139E0"/>
    <w:rsid w:val="00B13C9D"/>
    <w:rsid w:val="00B13E05"/>
    <w:rsid w:val="00B1417B"/>
    <w:rsid w:val="00B143A6"/>
    <w:rsid w:val="00B143C6"/>
    <w:rsid w:val="00B14A2F"/>
    <w:rsid w:val="00B14E83"/>
    <w:rsid w:val="00B15046"/>
    <w:rsid w:val="00B152E0"/>
    <w:rsid w:val="00B1546F"/>
    <w:rsid w:val="00B158B5"/>
    <w:rsid w:val="00B15A12"/>
    <w:rsid w:val="00B15AA1"/>
    <w:rsid w:val="00B15C0D"/>
    <w:rsid w:val="00B15DBC"/>
    <w:rsid w:val="00B15E80"/>
    <w:rsid w:val="00B169C3"/>
    <w:rsid w:val="00B169CD"/>
    <w:rsid w:val="00B17090"/>
    <w:rsid w:val="00B1740F"/>
    <w:rsid w:val="00B17B75"/>
    <w:rsid w:val="00B17C09"/>
    <w:rsid w:val="00B20556"/>
    <w:rsid w:val="00B20B9A"/>
    <w:rsid w:val="00B20C7F"/>
    <w:rsid w:val="00B21632"/>
    <w:rsid w:val="00B21F1A"/>
    <w:rsid w:val="00B22498"/>
    <w:rsid w:val="00B224A4"/>
    <w:rsid w:val="00B2274A"/>
    <w:rsid w:val="00B22DB5"/>
    <w:rsid w:val="00B236F9"/>
    <w:rsid w:val="00B237CE"/>
    <w:rsid w:val="00B238EC"/>
    <w:rsid w:val="00B23FBA"/>
    <w:rsid w:val="00B246CF"/>
    <w:rsid w:val="00B24D2B"/>
    <w:rsid w:val="00B250DF"/>
    <w:rsid w:val="00B26710"/>
    <w:rsid w:val="00B27543"/>
    <w:rsid w:val="00B27928"/>
    <w:rsid w:val="00B27AAD"/>
    <w:rsid w:val="00B30108"/>
    <w:rsid w:val="00B30467"/>
    <w:rsid w:val="00B309EB"/>
    <w:rsid w:val="00B315F0"/>
    <w:rsid w:val="00B319D8"/>
    <w:rsid w:val="00B320CB"/>
    <w:rsid w:val="00B323DF"/>
    <w:rsid w:val="00B3257B"/>
    <w:rsid w:val="00B325DA"/>
    <w:rsid w:val="00B32E02"/>
    <w:rsid w:val="00B33A5F"/>
    <w:rsid w:val="00B34007"/>
    <w:rsid w:val="00B34279"/>
    <w:rsid w:val="00B34479"/>
    <w:rsid w:val="00B346DB"/>
    <w:rsid w:val="00B34BE3"/>
    <w:rsid w:val="00B3500B"/>
    <w:rsid w:val="00B366CC"/>
    <w:rsid w:val="00B36807"/>
    <w:rsid w:val="00B36AE4"/>
    <w:rsid w:val="00B36CF1"/>
    <w:rsid w:val="00B40705"/>
    <w:rsid w:val="00B40A25"/>
    <w:rsid w:val="00B40C11"/>
    <w:rsid w:val="00B41CD3"/>
    <w:rsid w:val="00B422BC"/>
    <w:rsid w:val="00B44663"/>
    <w:rsid w:val="00B4484C"/>
    <w:rsid w:val="00B4557B"/>
    <w:rsid w:val="00B45595"/>
    <w:rsid w:val="00B45624"/>
    <w:rsid w:val="00B45901"/>
    <w:rsid w:val="00B45CE2"/>
    <w:rsid w:val="00B46FB6"/>
    <w:rsid w:val="00B47723"/>
    <w:rsid w:val="00B501F6"/>
    <w:rsid w:val="00B5072D"/>
    <w:rsid w:val="00B5097C"/>
    <w:rsid w:val="00B50ACA"/>
    <w:rsid w:val="00B511A9"/>
    <w:rsid w:val="00B51702"/>
    <w:rsid w:val="00B51D3E"/>
    <w:rsid w:val="00B51D73"/>
    <w:rsid w:val="00B524B1"/>
    <w:rsid w:val="00B524FA"/>
    <w:rsid w:val="00B527E0"/>
    <w:rsid w:val="00B52C67"/>
    <w:rsid w:val="00B531EA"/>
    <w:rsid w:val="00B53AA1"/>
    <w:rsid w:val="00B5411B"/>
    <w:rsid w:val="00B542CC"/>
    <w:rsid w:val="00B545B4"/>
    <w:rsid w:val="00B546F3"/>
    <w:rsid w:val="00B54E6E"/>
    <w:rsid w:val="00B551EA"/>
    <w:rsid w:val="00B55EC9"/>
    <w:rsid w:val="00B561F8"/>
    <w:rsid w:val="00B5637C"/>
    <w:rsid w:val="00B56523"/>
    <w:rsid w:val="00B565B1"/>
    <w:rsid w:val="00B56A6C"/>
    <w:rsid w:val="00B56D69"/>
    <w:rsid w:val="00B56E42"/>
    <w:rsid w:val="00B5701C"/>
    <w:rsid w:val="00B6068B"/>
    <w:rsid w:val="00B6089A"/>
    <w:rsid w:val="00B60D78"/>
    <w:rsid w:val="00B610AA"/>
    <w:rsid w:val="00B62974"/>
    <w:rsid w:val="00B62A6C"/>
    <w:rsid w:val="00B63402"/>
    <w:rsid w:val="00B63A4F"/>
    <w:rsid w:val="00B63A5B"/>
    <w:rsid w:val="00B64570"/>
    <w:rsid w:val="00B64C31"/>
    <w:rsid w:val="00B652D3"/>
    <w:rsid w:val="00B663F1"/>
    <w:rsid w:val="00B6665E"/>
    <w:rsid w:val="00B66B2C"/>
    <w:rsid w:val="00B676FC"/>
    <w:rsid w:val="00B67A48"/>
    <w:rsid w:val="00B70074"/>
    <w:rsid w:val="00B70437"/>
    <w:rsid w:val="00B72825"/>
    <w:rsid w:val="00B72A11"/>
    <w:rsid w:val="00B72D67"/>
    <w:rsid w:val="00B75E51"/>
    <w:rsid w:val="00B763D4"/>
    <w:rsid w:val="00B764E2"/>
    <w:rsid w:val="00B76E4E"/>
    <w:rsid w:val="00B76F50"/>
    <w:rsid w:val="00B776DC"/>
    <w:rsid w:val="00B7786F"/>
    <w:rsid w:val="00B809DC"/>
    <w:rsid w:val="00B81FCB"/>
    <w:rsid w:val="00B820C0"/>
    <w:rsid w:val="00B827B7"/>
    <w:rsid w:val="00B82FF3"/>
    <w:rsid w:val="00B838CF"/>
    <w:rsid w:val="00B848A8"/>
    <w:rsid w:val="00B85220"/>
    <w:rsid w:val="00B85759"/>
    <w:rsid w:val="00B86503"/>
    <w:rsid w:val="00B86854"/>
    <w:rsid w:val="00B86DF1"/>
    <w:rsid w:val="00B874DB"/>
    <w:rsid w:val="00B8795A"/>
    <w:rsid w:val="00B901FB"/>
    <w:rsid w:val="00B910E3"/>
    <w:rsid w:val="00B91390"/>
    <w:rsid w:val="00B918CC"/>
    <w:rsid w:val="00B92BFA"/>
    <w:rsid w:val="00B92D4E"/>
    <w:rsid w:val="00B93066"/>
    <w:rsid w:val="00B9306F"/>
    <w:rsid w:val="00B947D7"/>
    <w:rsid w:val="00B94976"/>
    <w:rsid w:val="00B94BF0"/>
    <w:rsid w:val="00B94C43"/>
    <w:rsid w:val="00B95C79"/>
    <w:rsid w:val="00B96107"/>
    <w:rsid w:val="00B96804"/>
    <w:rsid w:val="00B96929"/>
    <w:rsid w:val="00B96FA4"/>
    <w:rsid w:val="00B96FB2"/>
    <w:rsid w:val="00B976E1"/>
    <w:rsid w:val="00B9790B"/>
    <w:rsid w:val="00B9799A"/>
    <w:rsid w:val="00BA173A"/>
    <w:rsid w:val="00BA1757"/>
    <w:rsid w:val="00BA1AE0"/>
    <w:rsid w:val="00BA2428"/>
    <w:rsid w:val="00BA2474"/>
    <w:rsid w:val="00BA28EE"/>
    <w:rsid w:val="00BA37E7"/>
    <w:rsid w:val="00BA3B55"/>
    <w:rsid w:val="00BA54EB"/>
    <w:rsid w:val="00BA6C7C"/>
    <w:rsid w:val="00BA6CF8"/>
    <w:rsid w:val="00BA6E3B"/>
    <w:rsid w:val="00BA76F3"/>
    <w:rsid w:val="00BB0880"/>
    <w:rsid w:val="00BB1208"/>
    <w:rsid w:val="00BB135B"/>
    <w:rsid w:val="00BB138B"/>
    <w:rsid w:val="00BB145A"/>
    <w:rsid w:val="00BB16E4"/>
    <w:rsid w:val="00BB1833"/>
    <w:rsid w:val="00BB1E7D"/>
    <w:rsid w:val="00BB2624"/>
    <w:rsid w:val="00BB272B"/>
    <w:rsid w:val="00BB27AE"/>
    <w:rsid w:val="00BB2CEF"/>
    <w:rsid w:val="00BB2FEA"/>
    <w:rsid w:val="00BB3029"/>
    <w:rsid w:val="00BB3EA9"/>
    <w:rsid w:val="00BB4764"/>
    <w:rsid w:val="00BB49B0"/>
    <w:rsid w:val="00BB4FCF"/>
    <w:rsid w:val="00BB531E"/>
    <w:rsid w:val="00BB593C"/>
    <w:rsid w:val="00BB603E"/>
    <w:rsid w:val="00BB6241"/>
    <w:rsid w:val="00BB7160"/>
    <w:rsid w:val="00BB7B20"/>
    <w:rsid w:val="00BC037A"/>
    <w:rsid w:val="00BC0AEE"/>
    <w:rsid w:val="00BC0F40"/>
    <w:rsid w:val="00BC11E0"/>
    <w:rsid w:val="00BC1EF2"/>
    <w:rsid w:val="00BC2397"/>
    <w:rsid w:val="00BC24AA"/>
    <w:rsid w:val="00BC3345"/>
    <w:rsid w:val="00BC3412"/>
    <w:rsid w:val="00BC3F3D"/>
    <w:rsid w:val="00BC4195"/>
    <w:rsid w:val="00BC4CAE"/>
    <w:rsid w:val="00BC4FEC"/>
    <w:rsid w:val="00BC501D"/>
    <w:rsid w:val="00BC5768"/>
    <w:rsid w:val="00BC5AE9"/>
    <w:rsid w:val="00BC6277"/>
    <w:rsid w:val="00BC63DB"/>
    <w:rsid w:val="00BC6F3A"/>
    <w:rsid w:val="00BC7036"/>
    <w:rsid w:val="00BC73FE"/>
    <w:rsid w:val="00BD0B87"/>
    <w:rsid w:val="00BD0F45"/>
    <w:rsid w:val="00BD10BE"/>
    <w:rsid w:val="00BD1732"/>
    <w:rsid w:val="00BD1BA9"/>
    <w:rsid w:val="00BD1CC2"/>
    <w:rsid w:val="00BD33F1"/>
    <w:rsid w:val="00BD4417"/>
    <w:rsid w:val="00BD4EA6"/>
    <w:rsid w:val="00BD50D9"/>
    <w:rsid w:val="00BD5532"/>
    <w:rsid w:val="00BD5E4D"/>
    <w:rsid w:val="00BD5F21"/>
    <w:rsid w:val="00BD60E9"/>
    <w:rsid w:val="00BD61B8"/>
    <w:rsid w:val="00BD61FA"/>
    <w:rsid w:val="00BD6BE3"/>
    <w:rsid w:val="00BD6D3A"/>
    <w:rsid w:val="00BD7BC0"/>
    <w:rsid w:val="00BD7DF3"/>
    <w:rsid w:val="00BE07F8"/>
    <w:rsid w:val="00BE088D"/>
    <w:rsid w:val="00BE0ADF"/>
    <w:rsid w:val="00BE0E9C"/>
    <w:rsid w:val="00BE1074"/>
    <w:rsid w:val="00BE20E2"/>
    <w:rsid w:val="00BE27A8"/>
    <w:rsid w:val="00BE2F03"/>
    <w:rsid w:val="00BE32F0"/>
    <w:rsid w:val="00BE373F"/>
    <w:rsid w:val="00BE402C"/>
    <w:rsid w:val="00BE40A3"/>
    <w:rsid w:val="00BE432C"/>
    <w:rsid w:val="00BE5274"/>
    <w:rsid w:val="00BE53F4"/>
    <w:rsid w:val="00BE5C3C"/>
    <w:rsid w:val="00BE5CB5"/>
    <w:rsid w:val="00BE6269"/>
    <w:rsid w:val="00BE65CF"/>
    <w:rsid w:val="00BE6AA8"/>
    <w:rsid w:val="00BE6E1D"/>
    <w:rsid w:val="00BE724D"/>
    <w:rsid w:val="00BE7320"/>
    <w:rsid w:val="00BE7D79"/>
    <w:rsid w:val="00BF025A"/>
    <w:rsid w:val="00BF1512"/>
    <w:rsid w:val="00BF167D"/>
    <w:rsid w:val="00BF172C"/>
    <w:rsid w:val="00BF1809"/>
    <w:rsid w:val="00BF1BCB"/>
    <w:rsid w:val="00BF1C6F"/>
    <w:rsid w:val="00BF200C"/>
    <w:rsid w:val="00BF20C9"/>
    <w:rsid w:val="00BF2196"/>
    <w:rsid w:val="00BF23E2"/>
    <w:rsid w:val="00BF24BC"/>
    <w:rsid w:val="00BF3079"/>
    <w:rsid w:val="00BF3657"/>
    <w:rsid w:val="00BF3811"/>
    <w:rsid w:val="00BF40D1"/>
    <w:rsid w:val="00BF411E"/>
    <w:rsid w:val="00BF4454"/>
    <w:rsid w:val="00BF4E6C"/>
    <w:rsid w:val="00BF5482"/>
    <w:rsid w:val="00BF6019"/>
    <w:rsid w:val="00BF608D"/>
    <w:rsid w:val="00BF7C72"/>
    <w:rsid w:val="00C00360"/>
    <w:rsid w:val="00C00544"/>
    <w:rsid w:val="00C007C7"/>
    <w:rsid w:val="00C00C21"/>
    <w:rsid w:val="00C00DBB"/>
    <w:rsid w:val="00C017BA"/>
    <w:rsid w:val="00C01CA1"/>
    <w:rsid w:val="00C01FE6"/>
    <w:rsid w:val="00C020C1"/>
    <w:rsid w:val="00C024C8"/>
    <w:rsid w:val="00C028CB"/>
    <w:rsid w:val="00C02D3C"/>
    <w:rsid w:val="00C031A8"/>
    <w:rsid w:val="00C03652"/>
    <w:rsid w:val="00C03DF5"/>
    <w:rsid w:val="00C049A7"/>
    <w:rsid w:val="00C05036"/>
    <w:rsid w:val="00C050C5"/>
    <w:rsid w:val="00C06306"/>
    <w:rsid w:val="00C06E15"/>
    <w:rsid w:val="00C074BB"/>
    <w:rsid w:val="00C07675"/>
    <w:rsid w:val="00C07A84"/>
    <w:rsid w:val="00C101AF"/>
    <w:rsid w:val="00C10DF7"/>
    <w:rsid w:val="00C11B0F"/>
    <w:rsid w:val="00C125FA"/>
    <w:rsid w:val="00C128E8"/>
    <w:rsid w:val="00C12CB6"/>
    <w:rsid w:val="00C135E3"/>
    <w:rsid w:val="00C13742"/>
    <w:rsid w:val="00C139CF"/>
    <w:rsid w:val="00C14185"/>
    <w:rsid w:val="00C14860"/>
    <w:rsid w:val="00C14C03"/>
    <w:rsid w:val="00C1508E"/>
    <w:rsid w:val="00C15271"/>
    <w:rsid w:val="00C15EC5"/>
    <w:rsid w:val="00C162C4"/>
    <w:rsid w:val="00C1662E"/>
    <w:rsid w:val="00C1689A"/>
    <w:rsid w:val="00C16FC9"/>
    <w:rsid w:val="00C1744F"/>
    <w:rsid w:val="00C17734"/>
    <w:rsid w:val="00C2002A"/>
    <w:rsid w:val="00C2034F"/>
    <w:rsid w:val="00C206C8"/>
    <w:rsid w:val="00C20CF4"/>
    <w:rsid w:val="00C212F8"/>
    <w:rsid w:val="00C216E7"/>
    <w:rsid w:val="00C21E5C"/>
    <w:rsid w:val="00C21E8A"/>
    <w:rsid w:val="00C22236"/>
    <w:rsid w:val="00C226F0"/>
    <w:rsid w:val="00C2283A"/>
    <w:rsid w:val="00C22A63"/>
    <w:rsid w:val="00C23C03"/>
    <w:rsid w:val="00C23C0C"/>
    <w:rsid w:val="00C24157"/>
    <w:rsid w:val="00C2428A"/>
    <w:rsid w:val="00C244E1"/>
    <w:rsid w:val="00C248EC"/>
    <w:rsid w:val="00C2490C"/>
    <w:rsid w:val="00C24FBC"/>
    <w:rsid w:val="00C251DB"/>
    <w:rsid w:val="00C25441"/>
    <w:rsid w:val="00C25ACB"/>
    <w:rsid w:val="00C25FF6"/>
    <w:rsid w:val="00C260A2"/>
    <w:rsid w:val="00C262E3"/>
    <w:rsid w:val="00C26ACB"/>
    <w:rsid w:val="00C26F3B"/>
    <w:rsid w:val="00C27674"/>
    <w:rsid w:val="00C27C8E"/>
    <w:rsid w:val="00C3028A"/>
    <w:rsid w:val="00C3123B"/>
    <w:rsid w:val="00C31A58"/>
    <w:rsid w:val="00C31E50"/>
    <w:rsid w:val="00C321D5"/>
    <w:rsid w:val="00C32243"/>
    <w:rsid w:val="00C32864"/>
    <w:rsid w:val="00C32B39"/>
    <w:rsid w:val="00C32C67"/>
    <w:rsid w:val="00C33256"/>
    <w:rsid w:val="00C33B25"/>
    <w:rsid w:val="00C33E8B"/>
    <w:rsid w:val="00C3442B"/>
    <w:rsid w:val="00C34B31"/>
    <w:rsid w:val="00C34D2F"/>
    <w:rsid w:val="00C34E6F"/>
    <w:rsid w:val="00C351C9"/>
    <w:rsid w:val="00C3548D"/>
    <w:rsid w:val="00C35833"/>
    <w:rsid w:val="00C359E1"/>
    <w:rsid w:val="00C35A22"/>
    <w:rsid w:val="00C35AF2"/>
    <w:rsid w:val="00C361A1"/>
    <w:rsid w:val="00C368B9"/>
    <w:rsid w:val="00C36E4B"/>
    <w:rsid w:val="00C37AAE"/>
    <w:rsid w:val="00C40854"/>
    <w:rsid w:val="00C411C3"/>
    <w:rsid w:val="00C422EC"/>
    <w:rsid w:val="00C42D43"/>
    <w:rsid w:val="00C43920"/>
    <w:rsid w:val="00C4392D"/>
    <w:rsid w:val="00C4406F"/>
    <w:rsid w:val="00C4408C"/>
    <w:rsid w:val="00C44903"/>
    <w:rsid w:val="00C44E64"/>
    <w:rsid w:val="00C4505A"/>
    <w:rsid w:val="00C45B6B"/>
    <w:rsid w:val="00C45BBD"/>
    <w:rsid w:val="00C478AC"/>
    <w:rsid w:val="00C479D3"/>
    <w:rsid w:val="00C50600"/>
    <w:rsid w:val="00C5085A"/>
    <w:rsid w:val="00C509AE"/>
    <w:rsid w:val="00C518A1"/>
    <w:rsid w:val="00C51D62"/>
    <w:rsid w:val="00C52A00"/>
    <w:rsid w:val="00C52AE7"/>
    <w:rsid w:val="00C537CF"/>
    <w:rsid w:val="00C53E12"/>
    <w:rsid w:val="00C54057"/>
    <w:rsid w:val="00C54AE4"/>
    <w:rsid w:val="00C54C1E"/>
    <w:rsid w:val="00C54F57"/>
    <w:rsid w:val="00C55456"/>
    <w:rsid w:val="00C56209"/>
    <w:rsid w:val="00C56835"/>
    <w:rsid w:val="00C56C31"/>
    <w:rsid w:val="00C56D18"/>
    <w:rsid w:val="00C574C2"/>
    <w:rsid w:val="00C57C3D"/>
    <w:rsid w:val="00C601E6"/>
    <w:rsid w:val="00C60DBB"/>
    <w:rsid w:val="00C61457"/>
    <w:rsid w:val="00C61CBF"/>
    <w:rsid w:val="00C6266D"/>
    <w:rsid w:val="00C62C34"/>
    <w:rsid w:val="00C62C54"/>
    <w:rsid w:val="00C635E8"/>
    <w:rsid w:val="00C64102"/>
    <w:rsid w:val="00C64B92"/>
    <w:rsid w:val="00C65161"/>
    <w:rsid w:val="00C65172"/>
    <w:rsid w:val="00C6523C"/>
    <w:rsid w:val="00C654DE"/>
    <w:rsid w:val="00C70886"/>
    <w:rsid w:val="00C712AF"/>
    <w:rsid w:val="00C71929"/>
    <w:rsid w:val="00C71A72"/>
    <w:rsid w:val="00C71D2D"/>
    <w:rsid w:val="00C72083"/>
    <w:rsid w:val="00C724C5"/>
    <w:rsid w:val="00C7280F"/>
    <w:rsid w:val="00C72C21"/>
    <w:rsid w:val="00C72F9A"/>
    <w:rsid w:val="00C73637"/>
    <w:rsid w:val="00C73D32"/>
    <w:rsid w:val="00C73DE3"/>
    <w:rsid w:val="00C74E0E"/>
    <w:rsid w:val="00C753C3"/>
    <w:rsid w:val="00C75AE1"/>
    <w:rsid w:val="00C75C7B"/>
    <w:rsid w:val="00C764C2"/>
    <w:rsid w:val="00C76706"/>
    <w:rsid w:val="00C77027"/>
    <w:rsid w:val="00C771B1"/>
    <w:rsid w:val="00C776D4"/>
    <w:rsid w:val="00C77A74"/>
    <w:rsid w:val="00C77CBB"/>
    <w:rsid w:val="00C7DAB9"/>
    <w:rsid w:val="00C80491"/>
    <w:rsid w:val="00C805D1"/>
    <w:rsid w:val="00C819E6"/>
    <w:rsid w:val="00C81CCB"/>
    <w:rsid w:val="00C81D48"/>
    <w:rsid w:val="00C820B2"/>
    <w:rsid w:val="00C825E2"/>
    <w:rsid w:val="00C827A7"/>
    <w:rsid w:val="00C828A5"/>
    <w:rsid w:val="00C82A0E"/>
    <w:rsid w:val="00C83E9D"/>
    <w:rsid w:val="00C8569B"/>
    <w:rsid w:val="00C85D9C"/>
    <w:rsid w:val="00C86A62"/>
    <w:rsid w:val="00C8784B"/>
    <w:rsid w:val="00C87A3A"/>
    <w:rsid w:val="00C90642"/>
    <w:rsid w:val="00C90CA3"/>
    <w:rsid w:val="00C91415"/>
    <w:rsid w:val="00C91834"/>
    <w:rsid w:val="00C91C6E"/>
    <w:rsid w:val="00C92528"/>
    <w:rsid w:val="00C92940"/>
    <w:rsid w:val="00C92971"/>
    <w:rsid w:val="00C92D65"/>
    <w:rsid w:val="00C93872"/>
    <w:rsid w:val="00C93AA7"/>
    <w:rsid w:val="00C940EF"/>
    <w:rsid w:val="00C94963"/>
    <w:rsid w:val="00C94A66"/>
    <w:rsid w:val="00C951C7"/>
    <w:rsid w:val="00C95F5C"/>
    <w:rsid w:val="00C9624A"/>
    <w:rsid w:val="00C9665A"/>
    <w:rsid w:val="00C96F9B"/>
    <w:rsid w:val="00C971EE"/>
    <w:rsid w:val="00C97DAF"/>
    <w:rsid w:val="00CA02A8"/>
    <w:rsid w:val="00CA1414"/>
    <w:rsid w:val="00CA184B"/>
    <w:rsid w:val="00CA1B55"/>
    <w:rsid w:val="00CA215C"/>
    <w:rsid w:val="00CA2398"/>
    <w:rsid w:val="00CA2423"/>
    <w:rsid w:val="00CA25BE"/>
    <w:rsid w:val="00CA2B13"/>
    <w:rsid w:val="00CA38F9"/>
    <w:rsid w:val="00CA553F"/>
    <w:rsid w:val="00CA5CAF"/>
    <w:rsid w:val="00CA7061"/>
    <w:rsid w:val="00CA75E6"/>
    <w:rsid w:val="00CB0A6B"/>
    <w:rsid w:val="00CB0B7D"/>
    <w:rsid w:val="00CB1A26"/>
    <w:rsid w:val="00CB1E12"/>
    <w:rsid w:val="00CB1FB7"/>
    <w:rsid w:val="00CB1FE5"/>
    <w:rsid w:val="00CB3A1C"/>
    <w:rsid w:val="00CB3C87"/>
    <w:rsid w:val="00CB3FE2"/>
    <w:rsid w:val="00CB40F7"/>
    <w:rsid w:val="00CB451A"/>
    <w:rsid w:val="00CB4B1C"/>
    <w:rsid w:val="00CB5AA0"/>
    <w:rsid w:val="00CB6054"/>
    <w:rsid w:val="00CB6111"/>
    <w:rsid w:val="00CB6AD0"/>
    <w:rsid w:val="00CB6C63"/>
    <w:rsid w:val="00CB6DA2"/>
    <w:rsid w:val="00CB6F06"/>
    <w:rsid w:val="00CB7E4C"/>
    <w:rsid w:val="00CC13BC"/>
    <w:rsid w:val="00CC13ED"/>
    <w:rsid w:val="00CC235A"/>
    <w:rsid w:val="00CC2487"/>
    <w:rsid w:val="00CC2CB6"/>
    <w:rsid w:val="00CC2EDF"/>
    <w:rsid w:val="00CC4BC4"/>
    <w:rsid w:val="00CC4E3B"/>
    <w:rsid w:val="00CC5B7D"/>
    <w:rsid w:val="00CC678B"/>
    <w:rsid w:val="00CC6A02"/>
    <w:rsid w:val="00CC6EEA"/>
    <w:rsid w:val="00CC6FE5"/>
    <w:rsid w:val="00CC7E16"/>
    <w:rsid w:val="00CC7FB1"/>
    <w:rsid w:val="00CD0042"/>
    <w:rsid w:val="00CD0552"/>
    <w:rsid w:val="00CD07C0"/>
    <w:rsid w:val="00CD096D"/>
    <w:rsid w:val="00CD0E4F"/>
    <w:rsid w:val="00CD0F8C"/>
    <w:rsid w:val="00CD13B8"/>
    <w:rsid w:val="00CD1500"/>
    <w:rsid w:val="00CD17FD"/>
    <w:rsid w:val="00CD2B6C"/>
    <w:rsid w:val="00CD2FF7"/>
    <w:rsid w:val="00CD3B0A"/>
    <w:rsid w:val="00CD46E5"/>
    <w:rsid w:val="00CD4919"/>
    <w:rsid w:val="00CD5441"/>
    <w:rsid w:val="00CD5A84"/>
    <w:rsid w:val="00CD673E"/>
    <w:rsid w:val="00CD73E2"/>
    <w:rsid w:val="00CD7563"/>
    <w:rsid w:val="00CD7E48"/>
    <w:rsid w:val="00CE040E"/>
    <w:rsid w:val="00CE04D7"/>
    <w:rsid w:val="00CE08B8"/>
    <w:rsid w:val="00CE168B"/>
    <w:rsid w:val="00CE1D24"/>
    <w:rsid w:val="00CE1D2E"/>
    <w:rsid w:val="00CE219F"/>
    <w:rsid w:val="00CE2A6B"/>
    <w:rsid w:val="00CE2B00"/>
    <w:rsid w:val="00CE3970"/>
    <w:rsid w:val="00CE3BFE"/>
    <w:rsid w:val="00CE3D2B"/>
    <w:rsid w:val="00CE41A5"/>
    <w:rsid w:val="00CE42F2"/>
    <w:rsid w:val="00CE47BE"/>
    <w:rsid w:val="00CE4B3C"/>
    <w:rsid w:val="00CE4EDA"/>
    <w:rsid w:val="00CE51EE"/>
    <w:rsid w:val="00CE5722"/>
    <w:rsid w:val="00CE58C0"/>
    <w:rsid w:val="00CE5C63"/>
    <w:rsid w:val="00CE6646"/>
    <w:rsid w:val="00CE7657"/>
    <w:rsid w:val="00CF0120"/>
    <w:rsid w:val="00CF0DE2"/>
    <w:rsid w:val="00CF1128"/>
    <w:rsid w:val="00CF178F"/>
    <w:rsid w:val="00CF1E2B"/>
    <w:rsid w:val="00CF1E7E"/>
    <w:rsid w:val="00CF3012"/>
    <w:rsid w:val="00CF33E1"/>
    <w:rsid w:val="00CF38C8"/>
    <w:rsid w:val="00CF44B4"/>
    <w:rsid w:val="00CF4E62"/>
    <w:rsid w:val="00CF553C"/>
    <w:rsid w:val="00CF594E"/>
    <w:rsid w:val="00CF5E6C"/>
    <w:rsid w:val="00CF6324"/>
    <w:rsid w:val="00CF64E1"/>
    <w:rsid w:val="00CF6FF3"/>
    <w:rsid w:val="00CF7122"/>
    <w:rsid w:val="00CF78C5"/>
    <w:rsid w:val="00CF7A6B"/>
    <w:rsid w:val="00CF7C15"/>
    <w:rsid w:val="00D0005F"/>
    <w:rsid w:val="00D0050E"/>
    <w:rsid w:val="00D01132"/>
    <w:rsid w:val="00D01494"/>
    <w:rsid w:val="00D01EC9"/>
    <w:rsid w:val="00D02049"/>
    <w:rsid w:val="00D0259F"/>
    <w:rsid w:val="00D02FB2"/>
    <w:rsid w:val="00D03FF6"/>
    <w:rsid w:val="00D0419C"/>
    <w:rsid w:val="00D041F9"/>
    <w:rsid w:val="00D050E9"/>
    <w:rsid w:val="00D0556F"/>
    <w:rsid w:val="00D06068"/>
    <w:rsid w:val="00D0627F"/>
    <w:rsid w:val="00D06D72"/>
    <w:rsid w:val="00D07051"/>
    <w:rsid w:val="00D07314"/>
    <w:rsid w:val="00D0788B"/>
    <w:rsid w:val="00D07A80"/>
    <w:rsid w:val="00D07E15"/>
    <w:rsid w:val="00D104D1"/>
    <w:rsid w:val="00D10509"/>
    <w:rsid w:val="00D1077B"/>
    <w:rsid w:val="00D1083E"/>
    <w:rsid w:val="00D12BF7"/>
    <w:rsid w:val="00D12D93"/>
    <w:rsid w:val="00D13DEA"/>
    <w:rsid w:val="00D13FD8"/>
    <w:rsid w:val="00D151A2"/>
    <w:rsid w:val="00D1555F"/>
    <w:rsid w:val="00D15B43"/>
    <w:rsid w:val="00D1611A"/>
    <w:rsid w:val="00D1673D"/>
    <w:rsid w:val="00D16E2A"/>
    <w:rsid w:val="00D173FF"/>
    <w:rsid w:val="00D17BDE"/>
    <w:rsid w:val="00D2026D"/>
    <w:rsid w:val="00D20451"/>
    <w:rsid w:val="00D211B9"/>
    <w:rsid w:val="00D2150C"/>
    <w:rsid w:val="00D21A6E"/>
    <w:rsid w:val="00D2249D"/>
    <w:rsid w:val="00D22D47"/>
    <w:rsid w:val="00D2349F"/>
    <w:rsid w:val="00D23502"/>
    <w:rsid w:val="00D2368F"/>
    <w:rsid w:val="00D258F3"/>
    <w:rsid w:val="00D25F9C"/>
    <w:rsid w:val="00D263AB"/>
    <w:rsid w:val="00D26675"/>
    <w:rsid w:val="00D27901"/>
    <w:rsid w:val="00D27ECD"/>
    <w:rsid w:val="00D29206"/>
    <w:rsid w:val="00D301E0"/>
    <w:rsid w:val="00D30E4E"/>
    <w:rsid w:val="00D30F53"/>
    <w:rsid w:val="00D31003"/>
    <w:rsid w:val="00D31E89"/>
    <w:rsid w:val="00D32482"/>
    <w:rsid w:val="00D32583"/>
    <w:rsid w:val="00D32974"/>
    <w:rsid w:val="00D32BFE"/>
    <w:rsid w:val="00D33875"/>
    <w:rsid w:val="00D33B7B"/>
    <w:rsid w:val="00D33BF7"/>
    <w:rsid w:val="00D33FFE"/>
    <w:rsid w:val="00D343BA"/>
    <w:rsid w:val="00D344CC"/>
    <w:rsid w:val="00D358B8"/>
    <w:rsid w:val="00D35E93"/>
    <w:rsid w:val="00D3641B"/>
    <w:rsid w:val="00D36478"/>
    <w:rsid w:val="00D367E3"/>
    <w:rsid w:val="00D36EC0"/>
    <w:rsid w:val="00D36F2E"/>
    <w:rsid w:val="00D374E7"/>
    <w:rsid w:val="00D377A6"/>
    <w:rsid w:val="00D379F9"/>
    <w:rsid w:val="00D37DE4"/>
    <w:rsid w:val="00D37E2D"/>
    <w:rsid w:val="00D4080B"/>
    <w:rsid w:val="00D41110"/>
    <w:rsid w:val="00D416A2"/>
    <w:rsid w:val="00D42B9D"/>
    <w:rsid w:val="00D42D69"/>
    <w:rsid w:val="00D42E2C"/>
    <w:rsid w:val="00D4308B"/>
    <w:rsid w:val="00D43164"/>
    <w:rsid w:val="00D43BE2"/>
    <w:rsid w:val="00D4459C"/>
    <w:rsid w:val="00D445B0"/>
    <w:rsid w:val="00D44BE1"/>
    <w:rsid w:val="00D44DE6"/>
    <w:rsid w:val="00D44F0E"/>
    <w:rsid w:val="00D44F2E"/>
    <w:rsid w:val="00D46AB0"/>
    <w:rsid w:val="00D478C9"/>
    <w:rsid w:val="00D47EFB"/>
    <w:rsid w:val="00D51235"/>
    <w:rsid w:val="00D51310"/>
    <w:rsid w:val="00D515E3"/>
    <w:rsid w:val="00D51643"/>
    <w:rsid w:val="00D51FE3"/>
    <w:rsid w:val="00D52BE5"/>
    <w:rsid w:val="00D53E06"/>
    <w:rsid w:val="00D53E08"/>
    <w:rsid w:val="00D5504D"/>
    <w:rsid w:val="00D5505D"/>
    <w:rsid w:val="00D56B30"/>
    <w:rsid w:val="00D56C25"/>
    <w:rsid w:val="00D56DBC"/>
    <w:rsid w:val="00D571C7"/>
    <w:rsid w:val="00D57A8C"/>
    <w:rsid w:val="00D57CC3"/>
    <w:rsid w:val="00D61E69"/>
    <w:rsid w:val="00D62D15"/>
    <w:rsid w:val="00D65675"/>
    <w:rsid w:val="00D656D3"/>
    <w:rsid w:val="00D657E5"/>
    <w:rsid w:val="00D65889"/>
    <w:rsid w:val="00D65CFF"/>
    <w:rsid w:val="00D6601B"/>
    <w:rsid w:val="00D678B0"/>
    <w:rsid w:val="00D67A9A"/>
    <w:rsid w:val="00D67B77"/>
    <w:rsid w:val="00D67E6A"/>
    <w:rsid w:val="00D704F7"/>
    <w:rsid w:val="00D70E5F"/>
    <w:rsid w:val="00D71DDF"/>
    <w:rsid w:val="00D72E05"/>
    <w:rsid w:val="00D7374C"/>
    <w:rsid w:val="00D744BE"/>
    <w:rsid w:val="00D74A2C"/>
    <w:rsid w:val="00D74E1B"/>
    <w:rsid w:val="00D74E45"/>
    <w:rsid w:val="00D76125"/>
    <w:rsid w:val="00D762C6"/>
    <w:rsid w:val="00D76A8F"/>
    <w:rsid w:val="00D76C55"/>
    <w:rsid w:val="00D76EFF"/>
    <w:rsid w:val="00D77912"/>
    <w:rsid w:val="00D80A03"/>
    <w:rsid w:val="00D80B1F"/>
    <w:rsid w:val="00D810DA"/>
    <w:rsid w:val="00D8166F"/>
    <w:rsid w:val="00D81A88"/>
    <w:rsid w:val="00D827E0"/>
    <w:rsid w:val="00D82F2A"/>
    <w:rsid w:val="00D84012"/>
    <w:rsid w:val="00D840B5"/>
    <w:rsid w:val="00D842E3"/>
    <w:rsid w:val="00D84E24"/>
    <w:rsid w:val="00D85731"/>
    <w:rsid w:val="00D857C1"/>
    <w:rsid w:val="00D86471"/>
    <w:rsid w:val="00D86CD2"/>
    <w:rsid w:val="00D86D4F"/>
    <w:rsid w:val="00D86E62"/>
    <w:rsid w:val="00D8724B"/>
    <w:rsid w:val="00D8725E"/>
    <w:rsid w:val="00D8773E"/>
    <w:rsid w:val="00D90A65"/>
    <w:rsid w:val="00D91234"/>
    <w:rsid w:val="00D913C0"/>
    <w:rsid w:val="00D91FA9"/>
    <w:rsid w:val="00D9227A"/>
    <w:rsid w:val="00D92931"/>
    <w:rsid w:val="00D92EE6"/>
    <w:rsid w:val="00D9349B"/>
    <w:rsid w:val="00D939FC"/>
    <w:rsid w:val="00D95200"/>
    <w:rsid w:val="00D95B59"/>
    <w:rsid w:val="00D95E2C"/>
    <w:rsid w:val="00D9602A"/>
    <w:rsid w:val="00D962BD"/>
    <w:rsid w:val="00D96491"/>
    <w:rsid w:val="00D966D3"/>
    <w:rsid w:val="00D96CC6"/>
    <w:rsid w:val="00D973D8"/>
    <w:rsid w:val="00D97C40"/>
    <w:rsid w:val="00DA105E"/>
    <w:rsid w:val="00DA11E8"/>
    <w:rsid w:val="00DA158C"/>
    <w:rsid w:val="00DA1A77"/>
    <w:rsid w:val="00DA1ACF"/>
    <w:rsid w:val="00DA1DC2"/>
    <w:rsid w:val="00DA1DCF"/>
    <w:rsid w:val="00DA2904"/>
    <w:rsid w:val="00DA2C45"/>
    <w:rsid w:val="00DA2E75"/>
    <w:rsid w:val="00DA3221"/>
    <w:rsid w:val="00DA3508"/>
    <w:rsid w:val="00DA37CA"/>
    <w:rsid w:val="00DA3EC1"/>
    <w:rsid w:val="00DA41BE"/>
    <w:rsid w:val="00DA48DA"/>
    <w:rsid w:val="00DA5223"/>
    <w:rsid w:val="00DA5326"/>
    <w:rsid w:val="00DA5424"/>
    <w:rsid w:val="00DA5869"/>
    <w:rsid w:val="00DA6561"/>
    <w:rsid w:val="00DA70B8"/>
    <w:rsid w:val="00DA7AFD"/>
    <w:rsid w:val="00DB0927"/>
    <w:rsid w:val="00DB0B3D"/>
    <w:rsid w:val="00DB0EA0"/>
    <w:rsid w:val="00DB1A70"/>
    <w:rsid w:val="00DB1BD6"/>
    <w:rsid w:val="00DB21C1"/>
    <w:rsid w:val="00DB231B"/>
    <w:rsid w:val="00DB23AD"/>
    <w:rsid w:val="00DB2451"/>
    <w:rsid w:val="00DB2BD2"/>
    <w:rsid w:val="00DB400A"/>
    <w:rsid w:val="00DB4A1D"/>
    <w:rsid w:val="00DB52AC"/>
    <w:rsid w:val="00DB56EB"/>
    <w:rsid w:val="00DB5C06"/>
    <w:rsid w:val="00DB5FFE"/>
    <w:rsid w:val="00DB62C6"/>
    <w:rsid w:val="00DB6568"/>
    <w:rsid w:val="00DB703F"/>
    <w:rsid w:val="00DB7633"/>
    <w:rsid w:val="00DB7701"/>
    <w:rsid w:val="00DB79A5"/>
    <w:rsid w:val="00DB7CC9"/>
    <w:rsid w:val="00DB7E0E"/>
    <w:rsid w:val="00DC01C5"/>
    <w:rsid w:val="00DC0E08"/>
    <w:rsid w:val="00DC1185"/>
    <w:rsid w:val="00DC18BB"/>
    <w:rsid w:val="00DC1D03"/>
    <w:rsid w:val="00DC228B"/>
    <w:rsid w:val="00DC3236"/>
    <w:rsid w:val="00DC339E"/>
    <w:rsid w:val="00DC3986"/>
    <w:rsid w:val="00DC3A93"/>
    <w:rsid w:val="00DC45AF"/>
    <w:rsid w:val="00DC463D"/>
    <w:rsid w:val="00DC4BD6"/>
    <w:rsid w:val="00DC5329"/>
    <w:rsid w:val="00DC53B0"/>
    <w:rsid w:val="00DC616C"/>
    <w:rsid w:val="00DC63FC"/>
    <w:rsid w:val="00DC7282"/>
    <w:rsid w:val="00DC7662"/>
    <w:rsid w:val="00DC7ECC"/>
    <w:rsid w:val="00DD03FA"/>
    <w:rsid w:val="00DD1728"/>
    <w:rsid w:val="00DD2492"/>
    <w:rsid w:val="00DD26E9"/>
    <w:rsid w:val="00DD4455"/>
    <w:rsid w:val="00DD515E"/>
    <w:rsid w:val="00DD5940"/>
    <w:rsid w:val="00DD5F1F"/>
    <w:rsid w:val="00DD6D0A"/>
    <w:rsid w:val="00DD74F3"/>
    <w:rsid w:val="00DD7678"/>
    <w:rsid w:val="00DD7973"/>
    <w:rsid w:val="00DE0445"/>
    <w:rsid w:val="00DE077D"/>
    <w:rsid w:val="00DE10D1"/>
    <w:rsid w:val="00DE1ABC"/>
    <w:rsid w:val="00DE2144"/>
    <w:rsid w:val="00DE2220"/>
    <w:rsid w:val="00DE29C2"/>
    <w:rsid w:val="00DE35A1"/>
    <w:rsid w:val="00DE3A91"/>
    <w:rsid w:val="00DE3ABB"/>
    <w:rsid w:val="00DE3AC0"/>
    <w:rsid w:val="00DE465C"/>
    <w:rsid w:val="00DE4DB2"/>
    <w:rsid w:val="00DE54C8"/>
    <w:rsid w:val="00DE557C"/>
    <w:rsid w:val="00DE621D"/>
    <w:rsid w:val="00DE701C"/>
    <w:rsid w:val="00DF0CFF"/>
    <w:rsid w:val="00DF150A"/>
    <w:rsid w:val="00DF25FE"/>
    <w:rsid w:val="00DF2F25"/>
    <w:rsid w:val="00DF3764"/>
    <w:rsid w:val="00DF38EB"/>
    <w:rsid w:val="00DF3A1C"/>
    <w:rsid w:val="00DF4061"/>
    <w:rsid w:val="00DF4114"/>
    <w:rsid w:val="00DF491C"/>
    <w:rsid w:val="00DF571E"/>
    <w:rsid w:val="00DF59E3"/>
    <w:rsid w:val="00DF5ABD"/>
    <w:rsid w:val="00DF5DE7"/>
    <w:rsid w:val="00DF641A"/>
    <w:rsid w:val="00DF6653"/>
    <w:rsid w:val="00DF6900"/>
    <w:rsid w:val="00DF6DAC"/>
    <w:rsid w:val="00DF77E6"/>
    <w:rsid w:val="00DF7F5F"/>
    <w:rsid w:val="00E007D1"/>
    <w:rsid w:val="00E00D0F"/>
    <w:rsid w:val="00E01034"/>
    <w:rsid w:val="00E0176B"/>
    <w:rsid w:val="00E01C64"/>
    <w:rsid w:val="00E02BE2"/>
    <w:rsid w:val="00E02D7B"/>
    <w:rsid w:val="00E03257"/>
    <w:rsid w:val="00E03529"/>
    <w:rsid w:val="00E03538"/>
    <w:rsid w:val="00E0354D"/>
    <w:rsid w:val="00E0369B"/>
    <w:rsid w:val="00E03861"/>
    <w:rsid w:val="00E038AE"/>
    <w:rsid w:val="00E038E5"/>
    <w:rsid w:val="00E04D01"/>
    <w:rsid w:val="00E04E54"/>
    <w:rsid w:val="00E0551B"/>
    <w:rsid w:val="00E05868"/>
    <w:rsid w:val="00E06707"/>
    <w:rsid w:val="00E06C98"/>
    <w:rsid w:val="00E078B1"/>
    <w:rsid w:val="00E101A6"/>
    <w:rsid w:val="00E10A03"/>
    <w:rsid w:val="00E1119D"/>
    <w:rsid w:val="00E114B8"/>
    <w:rsid w:val="00E11BCE"/>
    <w:rsid w:val="00E12518"/>
    <w:rsid w:val="00E12AE6"/>
    <w:rsid w:val="00E12B2C"/>
    <w:rsid w:val="00E13C7C"/>
    <w:rsid w:val="00E13EC5"/>
    <w:rsid w:val="00E1415E"/>
    <w:rsid w:val="00E1474E"/>
    <w:rsid w:val="00E152EA"/>
    <w:rsid w:val="00E160F8"/>
    <w:rsid w:val="00E16780"/>
    <w:rsid w:val="00E16A4C"/>
    <w:rsid w:val="00E16C35"/>
    <w:rsid w:val="00E171B5"/>
    <w:rsid w:val="00E176F9"/>
    <w:rsid w:val="00E17867"/>
    <w:rsid w:val="00E1E647"/>
    <w:rsid w:val="00E20B63"/>
    <w:rsid w:val="00E20CCC"/>
    <w:rsid w:val="00E210AE"/>
    <w:rsid w:val="00E21306"/>
    <w:rsid w:val="00E21362"/>
    <w:rsid w:val="00E21D75"/>
    <w:rsid w:val="00E22494"/>
    <w:rsid w:val="00E225BA"/>
    <w:rsid w:val="00E22A8F"/>
    <w:rsid w:val="00E242BF"/>
    <w:rsid w:val="00E243C7"/>
    <w:rsid w:val="00E24542"/>
    <w:rsid w:val="00E247E5"/>
    <w:rsid w:val="00E24AE2"/>
    <w:rsid w:val="00E24D82"/>
    <w:rsid w:val="00E259BC"/>
    <w:rsid w:val="00E2601F"/>
    <w:rsid w:val="00E27583"/>
    <w:rsid w:val="00E27AE9"/>
    <w:rsid w:val="00E308BC"/>
    <w:rsid w:val="00E30B1F"/>
    <w:rsid w:val="00E30CA4"/>
    <w:rsid w:val="00E31AEE"/>
    <w:rsid w:val="00E31B9A"/>
    <w:rsid w:val="00E33875"/>
    <w:rsid w:val="00E33A67"/>
    <w:rsid w:val="00E341BA"/>
    <w:rsid w:val="00E34940"/>
    <w:rsid w:val="00E34D13"/>
    <w:rsid w:val="00E351A4"/>
    <w:rsid w:val="00E35CA0"/>
    <w:rsid w:val="00E35E85"/>
    <w:rsid w:val="00E36C6F"/>
    <w:rsid w:val="00E36DC1"/>
    <w:rsid w:val="00E36ED7"/>
    <w:rsid w:val="00E376F4"/>
    <w:rsid w:val="00E40498"/>
    <w:rsid w:val="00E40616"/>
    <w:rsid w:val="00E4067D"/>
    <w:rsid w:val="00E40F85"/>
    <w:rsid w:val="00E4118F"/>
    <w:rsid w:val="00E415CD"/>
    <w:rsid w:val="00E41666"/>
    <w:rsid w:val="00E42760"/>
    <w:rsid w:val="00E427C1"/>
    <w:rsid w:val="00E43988"/>
    <w:rsid w:val="00E43DDB"/>
    <w:rsid w:val="00E4409F"/>
    <w:rsid w:val="00E4418E"/>
    <w:rsid w:val="00E4483A"/>
    <w:rsid w:val="00E44F08"/>
    <w:rsid w:val="00E44FBF"/>
    <w:rsid w:val="00E44FFB"/>
    <w:rsid w:val="00E45322"/>
    <w:rsid w:val="00E45588"/>
    <w:rsid w:val="00E45787"/>
    <w:rsid w:val="00E45B0F"/>
    <w:rsid w:val="00E466BA"/>
    <w:rsid w:val="00E467E6"/>
    <w:rsid w:val="00E46FC4"/>
    <w:rsid w:val="00E5023B"/>
    <w:rsid w:val="00E50F32"/>
    <w:rsid w:val="00E51715"/>
    <w:rsid w:val="00E51928"/>
    <w:rsid w:val="00E51E08"/>
    <w:rsid w:val="00E51E12"/>
    <w:rsid w:val="00E524FC"/>
    <w:rsid w:val="00E52BFD"/>
    <w:rsid w:val="00E5328A"/>
    <w:rsid w:val="00E53683"/>
    <w:rsid w:val="00E539E2"/>
    <w:rsid w:val="00E54E58"/>
    <w:rsid w:val="00E551E0"/>
    <w:rsid w:val="00E55268"/>
    <w:rsid w:val="00E55910"/>
    <w:rsid w:val="00E55E1B"/>
    <w:rsid w:val="00E56983"/>
    <w:rsid w:val="00E56C1A"/>
    <w:rsid w:val="00E57012"/>
    <w:rsid w:val="00E570A3"/>
    <w:rsid w:val="00E57337"/>
    <w:rsid w:val="00E60151"/>
    <w:rsid w:val="00E601ED"/>
    <w:rsid w:val="00E60DC9"/>
    <w:rsid w:val="00E61416"/>
    <w:rsid w:val="00E61436"/>
    <w:rsid w:val="00E6197D"/>
    <w:rsid w:val="00E61C40"/>
    <w:rsid w:val="00E61FBD"/>
    <w:rsid w:val="00E628B9"/>
    <w:rsid w:val="00E62B8D"/>
    <w:rsid w:val="00E62F9D"/>
    <w:rsid w:val="00E6330B"/>
    <w:rsid w:val="00E636CE"/>
    <w:rsid w:val="00E63ACD"/>
    <w:rsid w:val="00E63CA4"/>
    <w:rsid w:val="00E6421B"/>
    <w:rsid w:val="00E64A36"/>
    <w:rsid w:val="00E64B34"/>
    <w:rsid w:val="00E64BEA"/>
    <w:rsid w:val="00E66489"/>
    <w:rsid w:val="00E66C26"/>
    <w:rsid w:val="00E67F1D"/>
    <w:rsid w:val="00E701EE"/>
    <w:rsid w:val="00E70898"/>
    <w:rsid w:val="00E7114E"/>
    <w:rsid w:val="00E73714"/>
    <w:rsid w:val="00E73921"/>
    <w:rsid w:val="00E740B6"/>
    <w:rsid w:val="00E74747"/>
    <w:rsid w:val="00E74F54"/>
    <w:rsid w:val="00E752B1"/>
    <w:rsid w:val="00E75595"/>
    <w:rsid w:val="00E75CC8"/>
    <w:rsid w:val="00E76383"/>
    <w:rsid w:val="00E76558"/>
    <w:rsid w:val="00E76BFE"/>
    <w:rsid w:val="00E770A4"/>
    <w:rsid w:val="00E773C1"/>
    <w:rsid w:val="00E77CD9"/>
    <w:rsid w:val="00E802C3"/>
    <w:rsid w:val="00E8070D"/>
    <w:rsid w:val="00E80799"/>
    <w:rsid w:val="00E80A07"/>
    <w:rsid w:val="00E816AA"/>
    <w:rsid w:val="00E81CA3"/>
    <w:rsid w:val="00E81CCA"/>
    <w:rsid w:val="00E8216D"/>
    <w:rsid w:val="00E82627"/>
    <w:rsid w:val="00E828FA"/>
    <w:rsid w:val="00E82A6F"/>
    <w:rsid w:val="00E82E37"/>
    <w:rsid w:val="00E831DF"/>
    <w:rsid w:val="00E831FD"/>
    <w:rsid w:val="00E832C7"/>
    <w:rsid w:val="00E836E7"/>
    <w:rsid w:val="00E836EC"/>
    <w:rsid w:val="00E8392A"/>
    <w:rsid w:val="00E83F0A"/>
    <w:rsid w:val="00E846F4"/>
    <w:rsid w:val="00E8492E"/>
    <w:rsid w:val="00E850B4"/>
    <w:rsid w:val="00E85F5A"/>
    <w:rsid w:val="00E86863"/>
    <w:rsid w:val="00E86C97"/>
    <w:rsid w:val="00E86E7F"/>
    <w:rsid w:val="00E87054"/>
    <w:rsid w:val="00E87264"/>
    <w:rsid w:val="00E87A1A"/>
    <w:rsid w:val="00E87D5E"/>
    <w:rsid w:val="00E9080D"/>
    <w:rsid w:val="00E90E31"/>
    <w:rsid w:val="00E90F01"/>
    <w:rsid w:val="00E918D2"/>
    <w:rsid w:val="00E920AC"/>
    <w:rsid w:val="00E920F6"/>
    <w:rsid w:val="00E938D9"/>
    <w:rsid w:val="00E93A18"/>
    <w:rsid w:val="00E93CB6"/>
    <w:rsid w:val="00E94962"/>
    <w:rsid w:val="00E94C5E"/>
    <w:rsid w:val="00E95E20"/>
    <w:rsid w:val="00E9626A"/>
    <w:rsid w:val="00E9671B"/>
    <w:rsid w:val="00E96BE1"/>
    <w:rsid w:val="00E971D7"/>
    <w:rsid w:val="00E9744A"/>
    <w:rsid w:val="00E9755C"/>
    <w:rsid w:val="00E97B2F"/>
    <w:rsid w:val="00EA017F"/>
    <w:rsid w:val="00EA01EA"/>
    <w:rsid w:val="00EA032D"/>
    <w:rsid w:val="00EA08A9"/>
    <w:rsid w:val="00EA1A61"/>
    <w:rsid w:val="00EA1C6C"/>
    <w:rsid w:val="00EA1D84"/>
    <w:rsid w:val="00EA2236"/>
    <w:rsid w:val="00EA27C1"/>
    <w:rsid w:val="00EA28C8"/>
    <w:rsid w:val="00EA2F77"/>
    <w:rsid w:val="00EA3288"/>
    <w:rsid w:val="00EA4522"/>
    <w:rsid w:val="00EA4CF4"/>
    <w:rsid w:val="00EA4FF9"/>
    <w:rsid w:val="00EA573F"/>
    <w:rsid w:val="00EA6849"/>
    <w:rsid w:val="00EA6CBF"/>
    <w:rsid w:val="00EA73D8"/>
    <w:rsid w:val="00EA7922"/>
    <w:rsid w:val="00EA7EF9"/>
    <w:rsid w:val="00EB06CD"/>
    <w:rsid w:val="00EB0D85"/>
    <w:rsid w:val="00EB15B7"/>
    <w:rsid w:val="00EB2A03"/>
    <w:rsid w:val="00EB2A7F"/>
    <w:rsid w:val="00EB2CF0"/>
    <w:rsid w:val="00EB2DE8"/>
    <w:rsid w:val="00EB3197"/>
    <w:rsid w:val="00EB3D1F"/>
    <w:rsid w:val="00EB5678"/>
    <w:rsid w:val="00EB5793"/>
    <w:rsid w:val="00EB5B64"/>
    <w:rsid w:val="00EB61D4"/>
    <w:rsid w:val="00EB6866"/>
    <w:rsid w:val="00EB6978"/>
    <w:rsid w:val="00EB7011"/>
    <w:rsid w:val="00EB73F0"/>
    <w:rsid w:val="00EB7BDB"/>
    <w:rsid w:val="00EC0506"/>
    <w:rsid w:val="00EC1134"/>
    <w:rsid w:val="00EC1238"/>
    <w:rsid w:val="00EC1366"/>
    <w:rsid w:val="00EC1BDE"/>
    <w:rsid w:val="00EC2273"/>
    <w:rsid w:val="00EC3805"/>
    <w:rsid w:val="00EC4630"/>
    <w:rsid w:val="00EC4AF1"/>
    <w:rsid w:val="00EC5152"/>
    <w:rsid w:val="00EC5803"/>
    <w:rsid w:val="00EC5C0A"/>
    <w:rsid w:val="00EC6572"/>
    <w:rsid w:val="00ED0C92"/>
    <w:rsid w:val="00ED18FA"/>
    <w:rsid w:val="00ED1A8E"/>
    <w:rsid w:val="00ED1E48"/>
    <w:rsid w:val="00ED20B1"/>
    <w:rsid w:val="00ED2279"/>
    <w:rsid w:val="00ED236F"/>
    <w:rsid w:val="00ED261F"/>
    <w:rsid w:val="00ED32B1"/>
    <w:rsid w:val="00ED343B"/>
    <w:rsid w:val="00ED3DE6"/>
    <w:rsid w:val="00ED4A0E"/>
    <w:rsid w:val="00ED4F6A"/>
    <w:rsid w:val="00ED57D8"/>
    <w:rsid w:val="00ED5FE9"/>
    <w:rsid w:val="00ED60BF"/>
    <w:rsid w:val="00ED64CF"/>
    <w:rsid w:val="00ED73AF"/>
    <w:rsid w:val="00ED7434"/>
    <w:rsid w:val="00ED743C"/>
    <w:rsid w:val="00ED77EF"/>
    <w:rsid w:val="00ED78F6"/>
    <w:rsid w:val="00ED799F"/>
    <w:rsid w:val="00EDFDC0"/>
    <w:rsid w:val="00EE0B29"/>
    <w:rsid w:val="00EE0F38"/>
    <w:rsid w:val="00EE11FD"/>
    <w:rsid w:val="00EE133A"/>
    <w:rsid w:val="00EE14F8"/>
    <w:rsid w:val="00EE1DC2"/>
    <w:rsid w:val="00EE22D3"/>
    <w:rsid w:val="00EE2678"/>
    <w:rsid w:val="00EE2693"/>
    <w:rsid w:val="00EE289D"/>
    <w:rsid w:val="00EE38FF"/>
    <w:rsid w:val="00EE42C3"/>
    <w:rsid w:val="00EE49DC"/>
    <w:rsid w:val="00EE6445"/>
    <w:rsid w:val="00EE711B"/>
    <w:rsid w:val="00EE789A"/>
    <w:rsid w:val="00EE7FBB"/>
    <w:rsid w:val="00EF00BE"/>
    <w:rsid w:val="00EF0B2F"/>
    <w:rsid w:val="00EF0BE2"/>
    <w:rsid w:val="00EF11F3"/>
    <w:rsid w:val="00EF1203"/>
    <w:rsid w:val="00EF15BB"/>
    <w:rsid w:val="00EF1999"/>
    <w:rsid w:val="00EF1F65"/>
    <w:rsid w:val="00EF2FF6"/>
    <w:rsid w:val="00EF38B7"/>
    <w:rsid w:val="00EF3BB0"/>
    <w:rsid w:val="00EF4533"/>
    <w:rsid w:val="00EF4D69"/>
    <w:rsid w:val="00EF5174"/>
    <w:rsid w:val="00EF5A38"/>
    <w:rsid w:val="00EF6599"/>
    <w:rsid w:val="00EF7351"/>
    <w:rsid w:val="00EF781B"/>
    <w:rsid w:val="00EF7A72"/>
    <w:rsid w:val="00EF7CC2"/>
    <w:rsid w:val="00EF7E17"/>
    <w:rsid w:val="00F001B7"/>
    <w:rsid w:val="00F0047A"/>
    <w:rsid w:val="00F00654"/>
    <w:rsid w:val="00F007F9"/>
    <w:rsid w:val="00F00805"/>
    <w:rsid w:val="00F00F60"/>
    <w:rsid w:val="00F011B9"/>
    <w:rsid w:val="00F012CB"/>
    <w:rsid w:val="00F024C5"/>
    <w:rsid w:val="00F03573"/>
    <w:rsid w:val="00F03699"/>
    <w:rsid w:val="00F0392D"/>
    <w:rsid w:val="00F04B92"/>
    <w:rsid w:val="00F04DB3"/>
    <w:rsid w:val="00F04DBC"/>
    <w:rsid w:val="00F0502A"/>
    <w:rsid w:val="00F0509F"/>
    <w:rsid w:val="00F0540B"/>
    <w:rsid w:val="00F059D8"/>
    <w:rsid w:val="00F05B4E"/>
    <w:rsid w:val="00F06095"/>
    <w:rsid w:val="00F064D9"/>
    <w:rsid w:val="00F065A3"/>
    <w:rsid w:val="00F0681A"/>
    <w:rsid w:val="00F06BCD"/>
    <w:rsid w:val="00F06CAD"/>
    <w:rsid w:val="00F06D14"/>
    <w:rsid w:val="00F07393"/>
    <w:rsid w:val="00F07419"/>
    <w:rsid w:val="00F0762A"/>
    <w:rsid w:val="00F1048A"/>
    <w:rsid w:val="00F104A9"/>
    <w:rsid w:val="00F10C56"/>
    <w:rsid w:val="00F117B9"/>
    <w:rsid w:val="00F11B5C"/>
    <w:rsid w:val="00F12811"/>
    <w:rsid w:val="00F12D0C"/>
    <w:rsid w:val="00F13097"/>
    <w:rsid w:val="00F13230"/>
    <w:rsid w:val="00F13321"/>
    <w:rsid w:val="00F133E9"/>
    <w:rsid w:val="00F1364C"/>
    <w:rsid w:val="00F1426A"/>
    <w:rsid w:val="00F14350"/>
    <w:rsid w:val="00F145AA"/>
    <w:rsid w:val="00F14FB0"/>
    <w:rsid w:val="00F150CC"/>
    <w:rsid w:val="00F15122"/>
    <w:rsid w:val="00F156C9"/>
    <w:rsid w:val="00F1582B"/>
    <w:rsid w:val="00F15A1C"/>
    <w:rsid w:val="00F16E44"/>
    <w:rsid w:val="00F16E60"/>
    <w:rsid w:val="00F1785F"/>
    <w:rsid w:val="00F17958"/>
    <w:rsid w:val="00F17E16"/>
    <w:rsid w:val="00F20148"/>
    <w:rsid w:val="00F20A0B"/>
    <w:rsid w:val="00F20C9F"/>
    <w:rsid w:val="00F21350"/>
    <w:rsid w:val="00F21B78"/>
    <w:rsid w:val="00F22042"/>
    <w:rsid w:val="00F2213B"/>
    <w:rsid w:val="00F22452"/>
    <w:rsid w:val="00F2296B"/>
    <w:rsid w:val="00F22DC5"/>
    <w:rsid w:val="00F22F42"/>
    <w:rsid w:val="00F237E6"/>
    <w:rsid w:val="00F24A5E"/>
    <w:rsid w:val="00F25028"/>
    <w:rsid w:val="00F269BC"/>
    <w:rsid w:val="00F26D68"/>
    <w:rsid w:val="00F26ED2"/>
    <w:rsid w:val="00F270E6"/>
    <w:rsid w:val="00F27310"/>
    <w:rsid w:val="00F27F4C"/>
    <w:rsid w:val="00F30AE2"/>
    <w:rsid w:val="00F312B3"/>
    <w:rsid w:val="00F316BE"/>
    <w:rsid w:val="00F323AF"/>
    <w:rsid w:val="00F326EA"/>
    <w:rsid w:val="00F32798"/>
    <w:rsid w:val="00F32D8A"/>
    <w:rsid w:val="00F33A6E"/>
    <w:rsid w:val="00F33BF5"/>
    <w:rsid w:val="00F3476A"/>
    <w:rsid w:val="00F34B0B"/>
    <w:rsid w:val="00F34BDC"/>
    <w:rsid w:val="00F350FA"/>
    <w:rsid w:val="00F3542F"/>
    <w:rsid w:val="00F3667D"/>
    <w:rsid w:val="00F36930"/>
    <w:rsid w:val="00F37692"/>
    <w:rsid w:val="00F37B4E"/>
    <w:rsid w:val="00F4017E"/>
    <w:rsid w:val="00F403D9"/>
    <w:rsid w:val="00F407D1"/>
    <w:rsid w:val="00F40994"/>
    <w:rsid w:val="00F413F0"/>
    <w:rsid w:val="00F417F2"/>
    <w:rsid w:val="00F4185D"/>
    <w:rsid w:val="00F4269A"/>
    <w:rsid w:val="00F42B1C"/>
    <w:rsid w:val="00F42D52"/>
    <w:rsid w:val="00F43581"/>
    <w:rsid w:val="00F43C95"/>
    <w:rsid w:val="00F43F0D"/>
    <w:rsid w:val="00F4400A"/>
    <w:rsid w:val="00F44678"/>
    <w:rsid w:val="00F45CC9"/>
    <w:rsid w:val="00F45D1F"/>
    <w:rsid w:val="00F46229"/>
    <w:rsid w:val="00F462A8"/>
    <w:rsid w:val="00F46BCF"/>
    <w:rsid w:val="00F46EBF"/>
    <w:rsid w:val="00F471AD"/>
    <w:rsid w:val="00F47C59"/>
    <w:rsid w:val="00F47D33"/>
    <w:rsid w:val="00F50352"/>
    <w:rsid w:val="00F50751"/>
    <w:rsid w:val="00F508DE"/>
    <w:rsid w:val="00F50959"/>
    <w:rsid w:val="00F51022"/>
    <w:rsid w:val="00F511B4"/>
    <w:rsid w:val="00F51295"/>
    <w:rsid w:val="00F5198A"/>
    <w:rsid w:val="00F528BD"/>
    <w:rsid w:val="00F52EC7"/>
    <w:rsid w:val="00F53241"/>
    <w:rsid w:val="00F53491"/>
    <w:rsid w:val="00F535A6"/>
    <w:rsid w:val="00F540D0"/>
    <w:rsid w:val="00F557AE"/>
    <w:rsid w:val="00F55AC5"/>
    <w:rsid w:val="00F5614A"/>
    <w:rsid w:val="00F56C63"/>
    <w:rsid w:val="00F5700E"/>
    <w:rsid w:val="00F57B60"/>
    <w:rsid w:val="00F57CCC"/>
    <w:rsid w:val="00F60182"/>
    <w:rsid w:val="00F61267"/>
    <w:rsid w:val="00F61605"/>
    <w:rsid w:val="00F62B49"/>
    <w:rsid w:val="00F62FDE"/>
    <w:rsid w:val="00F639AF"/>
    <w:rsid w:val="00F63F3B"/>
    <w:rsid w:val="00F63FEF"/>
    <w:rsid w:val="00F6460A"/>
    <w:rsid w:val="00F648C6"/>
    <w:rsid w:val="00F64B0B"/>
    <w:rsid w:val="00F64CED"/>
    <w:rsid w:val="00F64FF1"/>
    <w:rsid w:val="00F6538D"/>
    <w:rsid w:val="00F660D5"/>
    <w:rsid w:val="00F66984"/>
    <w:rsid w:val="00F66F1B"/>
    <w:rsid w:val="00F67334"/>
    <w:rsid w:val="00F675F4"/>
    <w:rsid w:val="00F70795"/>
    <w:rsid w:val="00F724D1"/>
    <w:rsid w:val="00F72BD9"/>
    <w:rsid w:val="00F72D48"/>
    <w:rsid w:val="00F72F8E"/>
    <w:rsid w:val="00F73581"/>
    <w:rsid w:val="00F73820"/>
    <w:rsid w:val="00F74439"/>
    <w:rsid w:val="00F747AE"/>
    <w:rsid w:val="00F748B5"/>
    <w:rsid w:val="00F751E3"/>
    <w:rsid w:val="00F75269"/>
    <w:rsid w:val="00F7572E"/>
    <w:rsid w:val="00F758EC"/>
    <w:rsid w:val="00F75913"/>
    <w:rsid w:val="00F76804"/>
    <w:rsid w:val="00F76891"/>
    <w:rsid w:val="00F771B4"/>
    <w:rsid w:val="00F771E6"/>
    <w:rsid w:val="00F77260"/>
    <w:rsid w:val="00F7740F"/>
    <w:rsid w:val="00F77439"/>
    <w:rsid w:val="00F77DCD"/>
    <w:rsid w:val="00F801DB"/>
    <w:rsid w:val="00F802D2"/>
    <w:rsid w:val="00F8042B"/>
    <w:rsid w:val="00F80457"/>
    <w:rsid w:val="00F80541"/>
    <w:rsid w:val="00F8160D"/>
    <w:rsid w:val="00F81D7B"/>
    <w:rsid w:val="00F81DE6"/>
    <w:rsid w:val="00F82673"/>
    <w:rsid w:val="00F83534"/>
    <w:rsid w:val="00F83FF8"/>
    <w:rsid w:val="00F852B1"/>
    <w:rsid w:val="00F85959"/>
    <w:rsid w:val="00F85E35"/>
    <w:rsid w:val="00F862B1"/>
    <w:rsid w:val="00F864C5"/>
    <w:rsid w:val="00F86E9F"/>
    <w:rsid w:val="00F86F0E"/>
    <w:rsid w:val="00F872D6"/>
    <w:rsid w:val="00F90435"/>
    <w:rsid w:val="00F90F80"/>
    <w:rsid w:val="00F90FCE"/>
    <w:rsid w:val="00F91F91"/>
    <w:rsid w:val="00F9214B"/>
    <w:rsid w:val="00F9251C"/>
    <w:rsid w:val="00F92B77"/>
    <w:rsid w:val="00F93363"/>
    <w:rsid w:val="00F939D5"/>
    <w:rsid w:val="00F93ED4"/>
    <w:rsid w:val="00F93EE4"/>
    <w:rsid w:val="00F94585"/>
    <w:rsid w:val="00F948F4"/>
    <w:rsid w:val="00F95673"/>
    <w:rsid w:val="00F95A98"/>
    <w:rsid w:val="00F95E29"/>
    <w:rsid w:val="00F967F5"/>
    <w:rsid w:val="00F96CDF"/>
    <w:rsid w:val="00F96E9F"/>
    <w:rsid w:val="00F97254"/>
    <w:rsid w:val="00F97A67"/>
    <w:rsid w:val="00F97C82"/>
    <w:rsid w:val="00FA0390"/>
    <w:rsid w:val="00FA0980"/>
    <w:rsid w:val="00FA0C5D"/>
    <w:rsid w:val="00FA120F"/>
    <w:rsid w:val="00FA12CB"/>
    <w:rsid w:val="00FA15C4"/>
    <w:rsid w:val="00FA1911"/>
    <w:rsid w:val="00FA1924"/>
    <w:rsid w:val="00FA1ECE"/>
    <w:rsid w:val="00FA276D"/>
    <w:rsid w:val="00FA2FF2"/>
    <w:rsid w:val="00FA3AAD"/>
    <w:rsid w:val="00FA3DC3"/>
    <w:rsid w:val="00FA3FD7"/>
    <w:rsid w:val="00FA4576"/>
    <w:rsid w:val="00FA4FAC"/>
    <w:rsid w:val="00FA5799"/>
    <w:rsid w:val="00FA5B4B"/>
    <w:rsid w:val="00FA5FA7"/>
    <w:rsid w:val="00FA671A"/>
    <w:rsid w:val="00FA696A"/>
    <w:rsid w:val="00FA6F71"/>
    <w:rsid w:val="00FA7663"/>
    <w:rsid w:val="00FA7686"/>
    <w:rsid w:val="00FB1136"/>
    <w:rsid w:val="00FB1E9F"/>
    <w:rsid w:val="00FB2241"/>
    <w:rsid w:val="00FB3787"/>
    <w:rsid w:val="00FB3A67"/>
    <w:rsid w:val="00FB3AB9"/>
    <w:rsid w:val="00FB3DE8"/>
    <w:rsid w:val="00FB4001"/>
    <w:rsid w:val="00FB4006"/>
    <w:rsid w:val="00FB41F7"/>
    <w:rsid w:val="00FB46AD"/>
    <w:rsid w:val="00FB4739"/>
    <w:rsid w:val="00FB4D2D"/>
    <w:rsid w:val="00FB5017"/>
    <w:rsid w:val="00FB556D"/>
    <w:rsid w:val="00FB5895"/>
    <w:rsid w:val="00FB5A90"/>
    <w:rsid w:val="00FB6259"/>
    <w:rsid w:val="00FB643A"/>
    <w:rsid w:val="00FB6502"/>
    <w:rsid w:val="00FB7057"/>
    <w:rsid w:val="00FB7E36"/>
    <w:rsid w:val="00FC09A9"/>
    <w:rsid w:val="00FC0B47"/>
    <w:rsid w:val="00FC0C95"/>
    <w:rsid w:val="00FC0EFF"/>
    <w:rsid w:val="00FC1B1C"/>
    <w:rsid w:val="00FC1DDB"/>
    <w:rsid w:val="00FC2161"/>
    <w:rsid w:val="00FC24C6"/>
    <w:rsid w:val="00FC2656"/>
    <w:rsid w:val="00FC2972"/>
    <w:rsid w:val="00FC2E77"/>
    <w:rsid w:val="00FC3093"/>
    <w:rsid w:val="00FC3CDB"/>
    <w:rsid w:val="00FC43E6"/>
    <w:rsid w:val="00FC5A68"/>
    <w:rsid w:val="00FC6598"/>
    <w:rsid w:val="00FC65A4"/>
    <w:rsid w:val="00FC6CE0"/>
    <w:rsid w:val="00FC6EAF"/>
    <w:rsid w:val="00FC6F81"/>
    <w:rsid w:val="00FC7040"/>
    <w:rsid w:val="00FC79E2"/>
    <w:rsid w:val="00FC7A45"/>
    <w:rsid w:val="00FD08DF"/>
    <w:rsid w:val="00FD09EA"/>
    <w:rsid w:val="00FD0A2D"/>
    <w:rsid w:val="00FD0C2E"/>
    <w:rsid w:val="00FD1237"/>
    <w:rsid w:val="00FD2426"/>
    <w:rsid w:val="00FD250C"/>
    <w:rsid w:val="00FD29EB"/>
    <w:rsid w:val="00FD2C83"/>
    <w:rsid w:val="00FD353B"/>
    <w:rsid w:val="00FD3E87"/>
    <w:rsid w:val="00FD432E"/>
    <w:rsid w:val="00FD43AA"/>
    <w:rsid w:val="00FD4A96"/>
    <w:rsid w:val="00FD52CC"/>
    <w:rsid w:val="00FD682E"/>
    <w:rsid w:val="00FD72B2"/>
    <w:rsid w:val="00FD7B0A"/>
    <w:rsid w:val="00FE16AE"/>
    <w:rsid w:val="00FE1962"/>
    <w:rsid w:val="00FE1C0D"/>
    <w:rsid w:val="00FE2747"/>
    <w:rsid w:val="00FE2A80"/>
    <w:rsid w:val="00FE2BE4"/>
    <w:rsid w:val="00FE2DB8"/>
    <w:rsid w:val="00FE33F6"/>
    <w:rsid w:val="00FE48C0"/>
    <w:rsid w:val="00FE4D78"/>
    <w:rsid w:val="00FE6081"/>
    <w:rsid w:val="00FE6111"/>
    <w:rsid w:val="00FE617F"/>
    <w:rsid w:val="00FE6987"/>
    <w:rsid w:val="00FE69C2"/>
    <w:rsid w:val="00FE6E9E"/>
    <w:rsid w:val="00FE6F4B"/>
    <w:rsid w:val="00FE73FA"/>
    <w:rsid w:val="00FE7655"/>
    <w:rsid w:val="00FF0218"/>
    <w:rsid w:val="00FF0256"/>
    <w:rsid w:val="00FF0D0D"/>
    <w:rsid w:val="00FF0F2B"/>
    <w:rsid w:val="00FF0FD2"/>
    <w:rsid w:val="00FF1740"/>
    <w:rsid w:val="00FF1899"/>
    <w:rsid w:val="00FF202C"/>
    <w:rsid w:val="00FF22C0"/>
    <w:rsid w:val="00FF2608"/>
    <w:rsid w:val="00FF2E97"/>
    <w:rsid w:val="00FF2EA7"/>
    <w:rsid w:val="00FF3C6A"/>
    <w:rsid w:val="00FF3D97"/>
    <w:rsid w:val="00FF458E"/>
    <w:rsid w:val="00FF4D41"/>
    <w:rsid w:val="00FF4FEC"/>
    <w:rsid w:val="00FF5428"/>
    <w:rsid w:val="00FF665E"/>
    <w:rsid w:val="00FF678C"/>
    <w:rsid w:val="00FF6DD7"/>
    <w:rsid w:val="00FF6E0C"/>
    <w:rsid w:val="00FF79C2"/>
    <w:rsid w:val="01046396"/>
    <w:rsid w:val="010AAB74"/>
    <w:rsid w:val="011A74C7"/>
    <w:rsid w:val="011A85E8"/>
    <w:rsid w:val="01286CDB"/>
    <w:rsid w:val="012BF9E2"/>
    <w:rsid w:val="013695E0"/>
    <w:rsid w:val="0171E7FA"/>
    <w:rsid w:val="0198074E"/>
    <w:rsid w:val="01DD8419"/>
    <w:rsid w:val="01E862D8"/>
    <w:rsid w:val="01FE36BC"/>
    <w:rsid w:val="02038911"/>
    <w:rsid w:val="020C51F9"/>
    <w:rsid w:val="020C77E9"/>
    <w:rsid w:val="0217AEAE"/>
    <w:rsid w:val="02549555"/>
    <w:rsid w:val="02576DEC"/>
    <w:rsid w:val="026CB2FF"/>
    <w:rsid w:val="027C40DA"/>
    <w:rsid w:val="02850CDE"/>
    <w:rsid w:val="028CAB1D"/>
    <w:rsid w:val="02AB55B5"/>
    <w:rsid w:val="02B1011F"/>
    <w:rsid w:val="02C592C1"/>
    <w:rsid w:val="02DDD04E"/>
    <w:rsid w:val="02E6C551"/>
    <w:rsid w:val="031FF83A"/>
    <w:rsid w:val="03833B4F"/>
    <w:rsid w:val="03939DD4"/>
    <w:rsid w:val="03A4C34A"/>
    <w:rsid w:val="03A4CC4F"/>
    <w:rsid w:val="03A53F70"/>
    <w:rsid w:val="03BA3040"/>
    <w:rsid w:val="03EF7CC2"/>
    <w:rsid w:val="03F3ACDC"/>
    <w:rsid w:val="03FC5404"/>
    <w:rsid w:val="0401FC53"/>
    <w:rsid w:val="04154A9A"/>
    <w:rsid w:val="04162A95"/>
    <w:rsid w:val="0418F2EB"/>
    <w:rsid w:val="042285AE"/>
    <w:rsid w:val="04271C4F"/>
    <w:rsid w:val="042DD5CE"/>
    <w:rsid w:val="04300653"/>
    <w:rsid w:val="0472CE02"/>
    <w:rsid w:val="04852DE3"/>
    <w:rsid w:val="04BDC1C4"/>
    <w:rsid w:val="04C0BF9F"/>
    <w:rsid w:val="04C2AE71"/>
    <w:rsid w:val="04CE75DC"/>
    <w:rsid w:val="04DB9135"/>
    <w:rsid w:val="04E60688"/>
    <w:rsid w:val="04F5B628"/>
    <w:rsid w:val="0523D3E5"/>
    <w:rsid w:val="0525DF0B"/>
    <w:rsid w:val="0535C625"/>
    <w:rsid w:val="0538C49F"/>
    <w:rsid w:val="0538DD41"/>
    <w:rsid w:val="05477762"/>
    <w:rsid w:val="054B3BF5"/>
    <w:rsid w:val="0556B3EE"/>
    <w:rsid w:val="057F226B"/>
    <w:rsid w:val="0598222E"/>
    <w:rsid w:val="05C1DA5E"/>
    <w:rsid w:val="05CED5E4"/>
    <w:rsid w:val="05D19442"/>
    <w:rsid w:val="0606C857"/>
    <w:rsid w:val="062A9750"/>
    <w:rsid w:val="062C712A"/>
    <w:rsid w:val="063BFCA9"/>
    <w:rsid w:val="06497CB1"/>
    <w:rsid w:val="067764F8"/>
    <w:rsid w:val="067D3643"/>
    <w:rsid w:val="0686B1D1"/>
    <w:rsid w:val="068E19E7"/>
    <w:rsid w:val="06C30047"/>
    <w:rsid w:val="06DB34D6"/>
    <w:rsid w:val="06E57A00"/>
    <w:rsid w:val="070C5831"/>
    <w:rsid w:val="0715091A"/>
    <w:rsid w:val="07227D45"/>
    <w:rsid w:val="07302DB2"/>
    <w:rsid w:val="0730637D"/>
    <w:rsid w:val="073EE717"/>
    <w:rsid w:val="07438CC0"/>
    <w:rsid w:val="07691001"/>
    <w:rsid w:val="0792C828"/>
    <w:rsid w:val="07A7716C"/>
    <w:rsid w:val="07CDB1C5"/>
    <w:rsid w:val="07E2D7FC"/>
    <w:rsid w:val="07FDFDD4"/>
    <w:rsid w:val="08019115"/>
    <w:rsid w:val="08055269"/>
    <w:rsid w:val="08104722"/>
    <w:rsid w:val="08265D8E"/>
    <w:rsid w:val="0850DAF6"/>
    <w:rsid w:val="08535B9D"/>
    <w:rsid w:val="08695578"/>
    <w:rsid w:val="087DD407"/>
    <w:rsid w:val="087E84E7"/>
    <w:rsid w:val="08870A1E"/>
    <w:rsid w:val="08A08655"/>
    <w:rsid w:val="08B4D91F"/>
    <w:rsid w:val="08C6413B"/>
    <w:rsid w:val="08E0EFF2"/>
    <w:rsid w:val="08F36B82"/>
    <w:rsid w:val="0902001E"/>
    <w:rsid w:val="090A3DA0"/>
    <w:rsid w:val="0932ECA7"/>
    <w:rsid w:val="0935A381"/>
    <w:rsid w:val="09622EFC"/>
    <w:rsid w:val="096CF968"/>
    <w:rsid w:val="09F9A7AD"/>
    <w:rsid w:val="0A061341"/>
    <w:rsid w:val="0A0998B8"/>
    <w:rsid w:val="0A1375DE"/>
    <w:rsid w:val="0A19F0A7"/>
    <w:rsid w:val="0A223384"/>
    <w:rsid w:val="0A2E5497"/>
    <w:rsid w:val="0A325E4A"/>
    <w:rsid w:val="0A33C9B9"/>
    <w:rsid w:val="0A3CE70B"/>
    <w:rsid w:val="0A606263"/>
    <w:rsid w:val="0A834C54"/>
    <w:rsid w:val="0AA082DB"/>
    <w:rsid w:val="0AB5ED08"/>
    <w:rsid w:val="0AD1B0E1"/>
    <w:rsid w:val="0AD858D3"/>
    <w:rsid w:val="0ADE40A2"/>
    <w:rsid w:val="0AFFA9FC"/>
    <w:rsid w:val="0B02F996"/>
    <w:rsid w:val="0B088290"/>
    <w:rsid w:val="0B16087C"/>
    <w:rsid w:val="0B163ECE"/>
    <w:rsid w:val="0B1B694D"/>
    <w:rsid w:val="0B258C7A"/>
    <w:rsid w:val="0B3CDF98"/>
    <w:rsid w:val="0B42A230"/>
    <w:rsid w:val="0B621221"/>
    <w:rsid w:val="0B86B025"/>
    <w:rsid w:val="0BA96A2B"/>
    <w:rsid w:val="0BC48227"/>
    <w:rsid w:val="0C165895"/>
    <w:rsid w:val="0C1A86A4"/>
    <w:rsid w:val="0C1DDE2E"/>
    <w:rsid w:val="0C1F2D8F"/>
    <w:rsid w:val="0C237512"/>
    <w:rsid w:val="0C250238"/>
    <w:rsid w:val="0C36488B"/>
    <w:rsid w:val="0C3D1F63"/>
    <w:rsid w:val="0C3E7AF7"/>
    <w:rsid w:val="0C465076"/>
    <w:rsid w:val="0C4A7F67"/>
    <w:rsid w:val="0C5028F5"/>
    <w:rsid w:val="0C6ADEBF"/>
    <w:rsid w:val="0C996BEC"/>
    <w:rsid w:val="0CA203FC"/>
    <w:rsid w:val="0CA336AC"/>
    <w:rsid w:val="0CAF9266"/>
    <w:rsid w:val="0CE5324C"/>
    <w:rsid w:val="0D0EBBF9"/>
    <w:rsid w:val="0D164269"/>
    <w:rsid w:val="0D169800"/>
    <w:rsid w:val="0D239DA6"/>
    <w:rsid w:val="0D2704A2"/>
    <w:rsid w:val="0D395D2A"/>
    <w:rsid w:val="0D5C0516"/>
    <w:rsid w:val="0D77AB2C"/>
    <w:rsid w:val="0D8EA6BB"/>
    <w:rsid w:val="0D97E94D"/>
    <w:rsid w:val="0D9EB640"/>
    <w:rsid w:val="0DA7A765"/>
    <w:rsid w:val="0DD4D675"/>
    <w:rsid w:val="0DE7E08B"/>
    <w:rsid w:val="0E0351D8"/>
    <w:rsid w:val="0E218499"/>
    <w:rsid w:val="0E237D49"/>
    <w:rsid w:val="0E2610BF"/>
    <w:rsid w:val="0E32E022"/>
    <w:rsid w:val="0E378FF9"/>
    <w:rsid w:val="0E38989E"/>
    <w:rsid w:val="0E44D754"/>
    <w:rsid w:val="0E58A734"/>
    <w:rsid w:val="0E6A2839"/>
    <w:rsid w:val="0E7E1627"/>
    <w:rsid w:val="0E852339"/>
    <w:rsid w:val="0E85CCA9"/>
    <w:rsid w:val="0E8E7D35"/>
    <w:rsid w:val="0EAB71DF"/>
    <w:rsid w:val="0EAF5CD1"/>
    <w:rsid w:val="0EC78BDB"/>
    <w:rsid w:val="0ECA5EE4"/>
    <w:rsid w:val="0ECB1A57"/>
    <w:rsid w:val="0ECE9E36"/>
    <w:rsid w:val="0F0AC908"/>
    <w:rsid w:val="0F1EC6A7"/>
    <w:rsid w:val="0F1F4C2B"/>
    <w:rsid w:val="0F24BCF3"/>
    <w:rsid w:val="0F428892"/>
    <w:rsid w:val="0F4CBDE7"/>
    <w:rsid w:val="0F9021C5"/>
    <w:rsid w:val="0FA3D020"/>
    <w:rsid w:val="0FAD6125"/>
    <w:rsid w:val="0FD2F81E"/>
    <w:rsid w:val="0FE25EF1"/>
    <w:rsid w:val="0FFC3708"/>
    <w:rsid w:val="100E8814"/>
    <w:rsid w:val="10192108"/>
    <w:rsid w:val="10201AA1"/>
    <w:rsid w:val="103B84FD"/>
    <w:rsid w:val="104604E8"/>
    <w:rsid w:val="1057E9B3"/>
    <w:rsid w:val="107D26EF"/>
    <w:rsid w:val="1082721B"/>
    <w:rsid w:val="10844898"/>
    <w:rsid w:val="1089C22C"/>
    <w:rsid w:val="10C3A843"/>
    <w:rsid w:val="10CCC29F"/>
    <w:rsid w:val="10CD07A7"/>
    <w:rsid w:val="110BA5F6"/>
    <w:rsid w:val="110BF4D2"/>
    <w:rsid w:val="1132F73A"/>
    <w:rsid w:val="113FFCFE"/>
    <w:rsid w:val="114B3ABD"/>
    <w:rsid w:val="114BC4F4"/>
    <w:rsid w:val="117A91A1"/>
    <w:rsid w:val="117E0381"/>
    <w:rsid w:val="1198AEE3"/>
    <w:rsid w:val="11998FF7"/>
    <w:rsid w:val="11A7D112"/>
    <w:rsid w:val="11A9FEDC"/>
    <w:rsid w:val="11AA54F5"/>
    <w:rsid w:val="11B816F2"/>
    <w:rsid w:val="11E0041C"/>
    <w:rsid w:val="11F2D125"/>
    <w:rsid w:val="11FB4550"/>
    <w:rsid w:val="12063A93"/>
    <w:rsid w:val="12220F75"/>
    <w:rsid w:val="124638BD"/>
    <w:rsid w:val="1274E41E"/>
    <w:rsid w:val="129A6F3D"/>
    <w:rsid w:val="12B15401"/>
    <w:rsid w:val="12B34DC1"/>
    <w:rsid w:val="12BFAB08"/>
    <w:rsid w:val="12D767EA"/>
    <w:rsid w:val="12E5810D"/>
    <w:rsid w:val="12EC0AFC"/>
    <w:rsid w:val="12EDF079"/>
    <w:rsid w:val="12FAF850"/>
    <w:rsid w:val="1302A818"/>
    <w:rsid w:val="1316DEFD"/>
    <w:rsid w:val="131BB549"/>
    <w:rsid w:val="13216BFA"/>
    <w:rsid w:val="1323BFDB"/>
    <w:rsid w:val="134FB161"/>
    <w:rsid w:val="137DF65D"/>
    <w:rsid w:val="13821280"/>
    <w:rsid w:val="139B7731"/>
    <w:rsid w:val="13AE4D6B"/>
    <w:rsid w:val="13CC9005"/>
    <w:rsid w:val="13D66009"/>
    <w:rsid w:val="13F80121"/>
    <w:rsid w:val="140B60CD"/>
    <w:rsid w:val="14438AB3"/>
    <w:rsid w:val="14498776"/>
    <w:rsid w:val="144C1BE6"/>
    <w:rsid w:val="145AEE36"/>
    <w:rsid w:val="145CEE8E"/>
    <w:rsid w:val="147A7B72"/>
    <w:rsid w:val="14874342"/>
    <w:rsid w:val="1493A6A7"/>
    <w:rsid w:val="1499B6AA"/>
    <w:rsid w:val="149CCD6B"/>
    <w:rsid w:val="14BAF28F"/>
    <w:rsid w:val="14D536C3"/>
    <w:rsid w:val="14D75B3B"/>
    <w:rsid w:val="14EDC276"/>
    <w:rsid w:val="14FB44F6"/>
    <w:rsid w:val="150D1CA1"/>
    <w:rsid w:val="151E6B28"/>
    <w:rsid w:val="153DEC79"/>
    <w:rsid w:val="1548D48C"/>
    <w:rsid w:val="155E446A"/>
    <w:rsid w:val="157BB7BC"/>
    <w:rsid w:val="157E5D33"/>
    <w:rsid w:val="15ABB4EA"/>
    <w:rsid w:val="15ABBDB9"/>
    <w:rsid w:val="15ACF2F6"/>
    <w:rsid w:val="15BA4CAE"/>
    <w:rsid w:val="15F6B16B"/>
    <w:rsid w:val="1604EB26"/>
    <w:rsid w:val="16099E37"/>
    <w:rsid w:val="1611186F"/>
    <w:rsid w:val="161B0E83"/>
    <w:rsid w:val="161EC03B"/>
    <w:rsid w:val="16321D4F"/>
    <w:rsid w:val="16364B66"/>
    <w:rsid w:val="16582D4E"/>
    <w:rsid w:val="16675630"/>
    <w:rsid w:val="166A42EF"/>
    <w:rsid w:val="16868BFD"/>
    <w:rsid w:val="168DAFB8"/>
    <w:rsid w:val="169C71CD"/>
    <w:rsid w:val="169D3002"/>
    <w:rsid w:val="16B8EA8A"/>
    <w:rsid w:val="16BDBF67"/>
    <w:rsid w:val="16C92A91"/>
    <w:rsid w:val="16DF09CF"/>
    <w:rsid w:val="16ED80A9"/>
    <w:rsid w:val="16F84C3B"/>
    <w:rsid w:val="170ECD43"/>
    <w:rsid w:val="1713A6E1"/>
    <w:rsid w:val="1726C687"/>
    <w:rsid w:val="17364219"/>
    <w:rsid w:val="173ACBFD"/>
    <w:rsid w:val="1747402A"/>
    <w:rsid w:val="176A6EDD"/>
    <w:rsid w:val="1781B747"/>
    <w:rsid w:val="17D1576C"/>
    <w:rsid w:val="17DA4594"/>
    <w:rsid w:val="181577A5"/>
    <w:rsid w:val="181E1B1C"/>
    <w:rsid w:val="184F3A30"/>
    <w:rsid w:val="18708417"/>
    <w:rsid w:val="187B235F"/>
    <w:rsid w:val="188E8F53"/>
    <w:rsid w:val="189C2731"/>
    <w:rsid w:val="18A2F1F3"/>
    <w:rsid w:val="18ACA464"/>
    <w:rsid w:val="18B5747D"/>
    <w:rsid w:val="18BC627C"/>
    <w:rsid w:val="18CD86BA"/>
    <w:rsid w:val="18CE5535"/>
    <w:rsid w:val="18E07EB8"/>
    <w:rsid w:val="18F622D6"/>
    <w:rsid w:val="19052AE5"/>
    <w:rsid w:val="19265076"/>
    <w:rsid w:val="1960FC1D"/>
    <w:rsid w:val="19996896"/>
    <w:rsid w:val="19A22EA1"/>
    <w:rsid w:val="19CCF30F"/>
    <w:rsid w:val="19D10D22"/>
    <w:rsid w:val="19F6AEDB"/>
    <w:rsid w:val="19FCF2D9"/>
    <w:rsid w:val="1A0991B0"/>
    <w:rsid w:val="1A0B5B53"/>
    <w:rsid w:val="1A1ED9CD"/>
    <w:rsid w:val="1A4561E4"/>
    <w:rsid w:val="1A5115AD"/>
    <w:rsid w:val="1A6F5B88"/>
    <w:rsid w:val="1A78E122"/>
    <w:rsid w:val="1A819831"/>
    <w:rsid w:val="1A85DFC4"/>
    <w:rsid w:val="1A885C21"/>
    <w:rsid w:val="1A9A2DDC"/>
    <w:rsid w:val="1A9D510D"/>
    <w:rsid w:val="1ACB617E"/>
    <w:rsid w:val="1ACEA675"/>
    <w:rsid w:val="1ADE0CC2"/>
    <w:rsid w:val="1B01672D"/>
    <w:rsid w:val="1B1EA001"/>
    <w:rsid w:val="1B2AD591"/>
    <w:rsid w:val="1B3250A4"/>
    <w:rsid w:val="1B57F74B"/>
    <w:rsid w:val="1B5F56EF"/>
    <w:rsid w:val="1B89B853"/>
    <w:rsid w:val="1B89F1AF"/>
    <w:rsid w:val="1BA6134D"/>
    <w:rsid w:val="1BC0438D"/>
    <w:rsid w:val="1BCBC34F"/>
    <w:rsid w:val="1BDD72B7"/>
    <w:rsid w:val="1BE4AE98"/>
    <w:rsid w:val="1BF1EA93"/>
    <w:rsid w:val="1BF2B66F"/>
    <w:rsid w:val="1C38D250"/>
    <w:rsid w:val="1C44A7BE"/>
    <w:rsid w:val="1C5DC606"/>
    <w:rsid w:val="1C5F8916"/>
    <w:rsid w:val="1C796E74"/>
    <w:rsid w:val="1C7CFB33"/>
    <w:rsid w:val="1C9CAE4A"/>
    <w:rsid w:val="1CB1D080"/>
    <w:rsid w:val="1CBA7062"/>
    <w:rsid w:val="1CC0B6EB"/>
    <w:rsid w:val="1CC83E0C"/>
    <w:rsid w:val="1CCE2C06"/>
    <w:rsid w:val="1CCF1A68"/>
    <w:rsid w:val="1CE9C32B"/>
    <w:rsid w:val="1CFF11FB"/>
    <w:rsid w:val="1D0AAFDA"/>
    <w:rsid w:val="1D383EAE"/>
    <w:rsid w:val="1D789C33"/>
    <w:rsid w:val="1D79EFAB"/>
    <w:rsid w:val="1D7BD199"/>
    <w:rsid w:val="1D891B43"/>
    <w:rsid w:val="1D91C040"/>
    <w:rsid w:val="1DA429A4"/>
    <w:rsid w:val="1DD1D236"/>
    <w:rsid w:val="1DDAC3A1"/>
    <w:rsid w:val="1DDF3B14"/>
    <w:rsid w:val="1E045C85"/>
    <w:rsid w:val="1E0D20CD"/>
    <w:rsid w:val="1E17855C"/>
    <w:rsid w:val="1E33A097"/>
    <w:rsid w:val="1E34D4C6"/>
    <w:rsid w:val="1E3AC847"/>
    <w:rsid w:val="1E3B77DB"/>
    <w:rsid w:val="1E4D1C95"/>
    <w:rsid w:val="1E506120"/>
    <w:rsid w:val="1E52D35B"/>
    <w:rsid w:val="1E77CE62"/>
    <w:rsid w:val="1E781645"/>
    <w:rsid w:val="1E7F3468"/>
    <w:rsid w:val="1E831026"/>
    <w:rsid w:val="1E891F64"/>
    <w:rsid w:val="1E8F66F1"/>
    <w:rsid w:val="1E94A930"/>
    <w:rsid w:val="1E98C500"/>
    <w:rsid w:val="1ECACB2D"/>
    <w:rsid w:val="1EDDD3BB"/>
    <w:rsid w:val="1EDE5907"/>
    <w:rsid w:val="1EE2AA86"/>
    <w:rsid w:val="1EE4C427"/>
    <w:rsid w:val="1EF751BA"/>
    <w:rsid w:val="1EF892C6"/>
    <w:rsid w:val="1EFF136F"/>
    <w:rsid w:val="1F25FABC"/>
    <w:rsid w:val="1F32EDF8"/>
    <w:rsid w:val="1F5331F0"/>
    <w:rsid w:val="1F628678"/>
    <w:rsid w:val="1F6D8602"/>
    <w:rsid w:val="1F7F1EF5"/>
    <w:rsid w:val="1F831EA2"/>
    <w:rsid w:val="1F8BC760"/>
    <w:rsid w:val="1FC92D13"/>
    <w:rsid w:val="1FD88C3B"/>
    <w:rsid w:val="1FDA7004"/>
    <w:rsid w:val="1FF39EA6"/>
    <w:rsid w:val="1FFC32EA"/>
    <w:rsid w:val="1FFD24AB"/>
    <w:rsid w:val="2042C616"/>
    <w:rsid w:val="2054087C"/>
    <w:rsid w:val="20901947"/>
    <w:rsid w:val="20A0F711"/>
    <w:rsid w:val="20C7E04F"/>
    <w:rsid w:val="20D2E8BD"/>
    <w:rsid w:val="20DD8BB5"/>
    <w:rsid w:val="20E57029"/>
    <w:rsid w:val="20F52148"/>
    <w:rsid w:val="21003E79"/>
    <w:rsid w:val="2106F596"/>
    <w:rsid w:val="2119C682"/>
    <w:rsid w:val="214CB3D4"/>
    <w:rsid w:val="2151C73E"/>
    <w:rsid w:val="216E64C4"/>
    <w:rsid w:val="21818B4C"/>
    <w:rsid w:val="2184D1DF"/>
    <w:rsid w:val="21B9FAE4"/>
    <w:rsid w:val="21D05C49"/>
    <w:rsid w:val="21E35348"/>
    <w:rsid w:val="21EA8AE7"/>
    <w:rsid w:val="2204B830"/>
    <w:rsid w:val="221D3C5A"/>
    <w:rsid w:val="2234AC5F"/>
    <w:rsid w:val="2234F4DF"/>
    <w:rsid w:val="2243C371"/>
    <w:rsid w:val="228000EB"/>
    <w:rsid w:val="22860D1F"/>
    <w:rsid w:val="22891CB4"/>
    <w:rsid w:val="22A86045"/>
    <w:rsid w:val="22AFDB8F"/>
    <w:rsid w:val="22B0EAC1"/>
    <w:rsid w:val="22C00D58"/>
    <w:rsid w:val="22D35F84"/>
    <w:rsid w:val="22FA1499"/>
    <w:rsid w:val="231F0A27"/>
    <w:rsid w:val="232524F8"/>
    <w:rsid w:val="23275535"/>
    <w:rsid w:val="233D29D1"/>
    <w:rsid w:val="23441EAE"/>
    <w:rsid w:val="2345E12D"/>
    <w:rsid w:val="23492AEC"/>
    <w:rsid w:val="2351D5F1"/>
    <w:rsid w:val="2358057F"/>
    <w:rsid w:val="23606DFB"/>
    <w:rsid w:val="2370CEF3"/>
    <w:rsid w:val="239A3015"/>
    <w:rsid w:val="23BA120F"/>
    <w:rsid w:val="23BD33F6"/>
    <w:rsid w:val="23C965CA"/>
    <w:rsid w:val="23CC6488"/>
    <w:rsid w:val="23DA271E"/>
    <w:rsid w:val="23E90642"/>
    <w:rsid w:val="23E9FD8B"/>
    <w:rsid w:val="23F01B5E"/>
    <w:rsid w:val="23FAD4AD"/>
    <w:rsid w:val="23FB4B20"/>
    <w:rsid w:val="24027E04"/>
    <w:rsid w:val="240942EE"/>
    <w:rsid w:val="240ECB1A"/>
    <w:rsid w:val="2418F9E6"/>
    <w:rsid w:val="241EC059"/>
    <w:rsid w:val="242EE7D4"/>
    <w:rsid w:val="243221D9"/>
    <w:rsid w:val="2448BE2E"/>
    <w:rsid w:val="24605F61"/>
    <w:rsid w:val="247F89A2"/>
    <w:rsid w:val="2480A4E4"/>
    <w:rsid w:val="24828EFF"/>
    <w:rsid w:val="248C4E52"/>
    <w:rsid w:val="24992661"/>
    <w:rsid w:val="24E1CF15"/>
    <w:rsid w:val="24E37AD4"/>
    <w:rsid w:val="24E59282"/>
    <w:rsid w:val="24E67C32"/>
    <w:rsid w:val="2502A214"/>
    <w:rsid w:val="2510A9AA"/>
    <w:rsid w:val="2528B624"/>
    <w:rsid w:val="2529675D"/>
    <w:rsid w:val="253F28D4"/>
    <w:rsid w:val="2573A009"/>
    <w:rsid w:val="2574E709"/>
    <w:rsid w:val="25767B59"/>
    <w:rsid w:val="25BA539E"/>
    <w:rsid w:val="25BEA155"/>
    <w:rsid w:val="25D516B3"/>
    <w:rsid w:val="25E859F8"/>
    <w:rsid w:val="25FB11D3"/>
    <w:rsid w:val="25FC0302"/>
    <w:rsid w:val="2607A1C5"/>
    <w:rsid w:val="260E689A"/>
    <w:rsid w:val="261687E9"/>
    <w:rsid w:val="261ED553"/>
    <w:rsid w:val="2625F354"/>
    <w:rsid w:val="26297836"/>
    <w:rsid w:val="265064D4"/>
    <w:rsid w:val="265432D6"/>
    <w:rsid w:val="266B6E5C"/>
    <w:rsid w:val="266E8E82"/>
    <w:rsid w:val="2671A698"/>
    <w:rsid w:val="267894B7"/>
    <w:rsid w:val="2682E71B"/>
    <w:rsid w:val="2685A553"/>
    <w:rsid w:val="26B2E392"/>
    <w:rsid w:val="26C05581"/>
    <w:rsid w:val="26CA0C20"/>
    <w:rsid w:val="26ECCC62"/>
    <w:rsid w:val="26F653BE"/>
    <w:rsid w:val="26FDA6E0"/>
    <w:rsid w:val="270B32EA"/>
    <w:rsid w:val="270FB77D"/>
    <w:rsid w:val="2740E9B0"/>
    <w:rsid w:val="274C1EFD"/>
    <w:rsid w:val="27758AC8"/>
    <w:rsid w:val="277F2D19"/>
    <w:rsid w:val="2795DD45"/>
    <w:rsid w:val="2797A3CC"/>
    <w:rsid w:val="27ABB177"/>
    <w:rsid w:val="27C59FB5"/>
    <w:rsid w:val="27C86D4E"/>
    <w:rsid w:val="27CE5F97"/>
    <w:rsid w:val="27CF733E"/>
    <w:rsid w:val="27F6CB38"/>
    <w:rsid w:val="2803D6E9"/>
    <w:rsid w:val="2810BE63"/>
    <w:rsid w:val="28121AD8"/>
    <w:rsid w:val="281939B0"/>
    <w:rsid w:val="2845BDF7"/>
    <w:rsid w:val="284DD0E2"/>
    <w:rsid w:val="285AC985"/>
    <w:rsid w:val="286ADF7F"/>
    <w:rsid w:val="287B8B63"/>
    <w:rsid w:val="287BBC69"/>
    <w:rsid w:val="28A7D745"/>
    <w:rsid w:val="28B28686"/>
    <w:rsid w:val="28C99934"/>
    <w:rsid w:val="28EEEE04"/>
    <w:rsid w:val="28F4CC07"/>
    <w:rsid w:val="291A15E6"/>
    <w:rsid w:val="291EFE45"/>
    <w:rsid w:val="292AC97A"/>
    <w:rsid w:val="2934749C"/>
    <w:rsid w:val="295A45BF"/>
    <w:rsid w:val="295CD094"/>
    <w:rsid w:val="2992D4BA"/>
    <w:rsid w:val="299620DB"/>
    <w:rsid w:val="29969ABA"/>
    <w:rsid w:val="29C5389F"/>
    <w:rsid w:val="29C76FC7"/>
    <w:rsid w:val="29D7059F"/>
    <w:rsid w:val="29E93D49"/>
    <w:rsid w:val="29EC6E90"/>
    <w:rsid w:val="29F88E97"/>
    <w:rsid w:val="2A1096FE"/>
    <w:rsid w:val="2A18ECBE"/>
    <w:rsid w:val="2A36C320"/>
    <w:rsid w:val="2A3E1034"/>
    <w:rsid w:val="2A455F5B"/>
    <w:rsid w:val="2A504017"/>
    <w:rsid w:val="2A5163B7"/>
    <w:rsid w:val="2A7F36D7"/>
    <w:rsid w:val="2A809274"/>
    <w:rsid w:val="2A81BBD0"/>
    <w:rsid w:val="2A85AE24"/>
    <w:rsid w:val="2A8D5CCC"/>
    <w:rsid w:val="2A9B0E22"/>
    <w:rsid w:val="2AB84473"/>
    <w:rsid w:val="2AF30BE5"/>
    <w:rsid w:val="2B01FB5D"/>
    <w:rsid w:val="2B0A23BD"/>
    <w:rsid w:val="2B131A65"/>
    <w:rsid w:val="2B16AA7A"/>
    <w:rsid w:val="2B4F7EFB"/>
    <w:rsid w:val="2B795FDD"/>
    <w:rsid w:val="2B79D7F4"/>
    <w:rsid w:val="2B81A9F8"/>
    <w:rsid w:val="2B85326B"/>
    <w:rsid w:val="2B8EFB3F"/>
    <w:rsid w:val="2B9104C2"/>
    <w:rsid w:val="2B927F74"/>
    <w:rsid w:val="2BBAEE9B"/>
    <w:rsid w:val="2BD88F52"/>
    <w:rsid w:val="2BDA1170"/>
    <w:rsid w:val="2BE23DAB"/>
    <w:rsid w:val="2BE54789"/>
    <w:rsid w:val="2BF31358"/>
    <w:rsid w:val="2BF915A0"/>
    <w:rsid w:val="2BFCA66C"/>
    <w:rsid w:val="2C0FF489"/>
    <w:rsid w:val="2C18D9DD"/>
    <w:rsid w:val="2C3A7137"/>
    <w:rsid w:val="2C3C37F4"/>
    <w:rsid w:val="2C3E47C7"/>
    <w:rsid w:val="2C46C132"/>
    <w:rsid w:val="2C4E8B3B"/>
    <w:rsid w:val="2C5E5081"/>
    <w:rsid w:val="2C60F426"/>
    <w:rsid w:val="2C69F523"/>
    <w:rsid w:val="2C6B366B"/>
    <w:rsid w:val="2C986336"/>
    <w:rsid w:val="2CDEA969"/>
    <w:rsid w:val="2CE58F45"/>
    <w:rsid w:val="2CEB1A12"/>
    <w:rsid w:val="2CF55F15"/>
    <w:rsid w:val="2D0C7A38"/>
    <w:rsid w:val="2D2C4530"/>
    <w:rsid w:val="2D33DE45"/>
    <w:rsid w:val="2D3B09D1"/>
    <w:rsid w:val="2D40178F"/>
    <w:rsid w:val="2D5B085D"/>
    <w:rsid w:val="2D600846"/>
    <w:rsid w:val="2D79F9CB"/>
    <w:rsid w:val="2DA1741C"/>
    <w:rsid w:val="2DEAA894"/>
    <w:rsid w:val="2DF91CB5"/>
    <w:rsid w:val="2DFAA26D"/>
    <w:rsid w:val="2DFD34A2"/>
    <w:rsid w:val="2E3AA160"/>
    <w:rsid w:val="2E4BCC8C"/>
    <w:rsid w:val="2E633ADA"/>
    <w:rsid w:val="2E697E85"/>
    <w:rsid w:val="2E6E0D3A"/>
    <w:rsid w:val="2E872508"/>
    <w:rsid w:val="2E89A6E2"/>
    <w:rsid w:val="2E8F80E5"/>
    <w:rsid w:val="2E90D0B7"/>
    <w:rsid w:val="2E91AC30"/>
    <w:rsid w:val="2EA96E21"/>
    <w:rsid w:val="2ED41C25"/>
    <w:rsid w:val="2EDB1877"/>
    <w:rsid w:val="2EDD230B"/>
    <w:rsid w:val="2EEF7BE8"/>
    <w:rsid w:val="2F01F544"/>
    <w:rsid w:val="2F034924"/>
    <w:rsid w:val="2F0A0D3E"/>
    <w:rsid w:val="2F1165EB"/>
    <w:rsid w:val="2F1FA72C"/>
    <w:rsid w:val="2F44F54D"/>
    <w:rsid w:val="2F552D97"/>
    <w:rsid w:val="2F5D8A7A"/>
    <w:rsid w:val="2F6E34AE"/>
    <w:rsid w:val="2F88EB05"/>
    <w:rsid w:val="2F9BBDCF"/>
    <w:rsid w:val="2FA3AF0B"/>
    <w:rsid w:val="2FB2EF2C"/>
    <w:rsid w:val="2FB714D4"/>
    <w:rsid w:val="2FD2D211"/>
    <w:rsid w:val="307E0E9D"/>
    <w:rsid w:val="309323A4"/>
    <w:rsid w:val="30C727BD"/>
    <w:rsid w:val="30DAD6B3"/>
    <w:rsid w:val="30EF514F"/>
    <w:rsid w:val="30FEEC66"/>
    <w:rsid w:val="30FF96BE"/>
    <w:rsid w:val="311CB3FB"/>
    <w:rsid w:val="314B58B7"/>
    <w:rsid w:val="314D9B86"/>
    <w:rsid w:val="31872E98"/>
    <w:rsid w:val="318F4B3A"/>
    <w:rsid w:val="31A858C9"/>
    <w:rsid w:val="31B24150"/>
    <w:rsid w:val="31CDB36E"/>
    <w:rsid w:val="31D610C6"/>
    <w:rsid w:val="31DC6BDD"/>
    <w:rsid w:val="31E10766"/>
    <w:rsid w:val="31E600A1"/>
    <w:rsid w:val="31EBBC98"/>
    <w:rsid w:val="32066734"/>
    <w:rsid w:val="320C3F8D"/>
    <w:rsid w:val="320F6FAA"/>
    <w:rsid w:val="32119631"/>
    <w:rsid w:val="322866D9"/>
    <w:rsid w:val="32304C41"/>
    <w:rsid w:val="3232DF15"/>
    <w:rsid w:val="32395709"/>
    <w:rsid w:val="3239A3BA"/>
    <w:rsid w:val="3241A745"/>
    <w:rsid w:val="3251D7CF"/>
    <w:rsid w:val="3252C8BA"/>
    <w:rsid w:val="32632BA0"/>
    <w:rsid w:val="326D8551"/>
    <w:rsid w:val="329A8E14"/>
    <w:rsid w:val="32A1E2A1"/>
    <w:rsid w:val="32A2EA8D"/>
    <w:rsid w:val="32AE8A26"/>
    <w:rsid w:val="32B46260"/>
    <w:rsid w:val="32C17109"/>
    <w:rsid w:val="32CA7412"/>
    <w:rsid w:val="32CB2950"/>
    <w:rsid w:val="32D79782"/>
    <w:rsid w:val="32F52975"/>
    <w:rsid w:val="33038C7B"/>
    <w:rsid w:val="330CBD1A"/>
    <w:rsid w:val="3312FC9F"/>
    <w:rsid w:val="3343563B"/>
    <w:rsid w:val="3351C029"/>
    <w:rsid w:val="336712C9"/>
    <w:rsid w:val="336D5003"/>
    <w:rsid w:val="337F22F3"/>
    <w:rsid w:val="338840E8"/>
    <w:rsid w:val="339A7A92"/>
    <w:rsid w:val="33B474BB"/>
    <w:rsid w:val="33BA8139"/>
    <w:rsid w:val="33ECF7CC"/>
    <w:rsid w:val="33EE232A"/>
    <w:rsid w:val="33F07AB8"/>
    <w:rsid w:val="33F46B72"/>
    <w:rsid w:val="340858CD"/>
    <w:rsid w:val="343795BC"/>
    <w:rsid w:val="3465A3B4"/>
    <w:rsid w:val="3473CE21"/>
    <w:rsid w:val="3491CB0E"/>
    <w:rsid w:val="349C9AD6"/>
    <w:rsid w:val="34B4F358"/>
    <w:rsid w:val="34D43EE6"/>
    <w:rsid w:val="34DA9CF9"/>
    <w:rsid w:val="34F3AE83"/>
    <w:rsid w:val="351938D7"/>
    <w:rsid w:val="352450D6"/>
    <w:rsid w:val="3531BA13"/>
    <w:rsid w:val="354B6D12"/>
    <w:rsid w:val="355638DA"/>
    <w:rsid w:val="35631F8E"/>
    <w:rsid w:val="35790884"/>
    <w:rsid w:val="35816911"/>
    <w:rsid w:val="358597B1"/>
    <w:rsid w:val="3593A07B"/>
    <w:rsid w:val="35A7192B"/>
    <w:rsid w:val="35A951C0"/>
    <w:rsid w:val="35A9F565"/>
    <w:rsid w:val="35AF153A"/>
    <w:rsid w:val="35BCAA47"/>
    <w:rsid w:val="35BFDBAD"/>
    <w:rsid w:val="35DE4369"/>
    <w:rsid w:val="35E6AB13"/>
    <w:rsid w:val="360EF408"/>
    <w:rsid w:val="361E614A"/>
    <w:rsid w:val="361FFCBE"/>
    <w:rsid w:val="362EB148"/>
    <w:rsid w:val="36328D99"/>
    <w:rsid w:val="36533C4F"/>
    <w:rsid w:val="3658BF6D"/>
    <w:rsid w:val="36606C0E"/>
    <w:rsid w:val="368FC577"/>
    <w:rsid w:val="36905D65"/>
    <w:rsid w:val="36918183"/>
    <w:rsid w:val="36A8E614"/>
    <w:rsid w:val="36A9B8A4"/>
    <w:rsid w:val="36B950CB"/>
    <w:rsid w:val="36DF1FE7"/>
    <w:rsid w:val="3747C059"/>
    <w:rsid w:val="37669877"/>
    <w:rsid w:val="376DF92F"/>
    <w:rsid w:val="37828731"/>
    <w:rsid w:val="37A020D5"/>
    <w:rsid w:val="37A6443D"/>
    <w:rsid w:val="37B30E5C"/>
    <w:rsid w:val="37B3D453"/>
    <w:rsid w:val="37F5BC0E"/>
    <w:rsid w:val="38108E38"/>
    <w:rsid w:val="3810F356"/>
    <w:rsid w:val="3811EABE"/>
    <w:rsid w:val="38314C8B"/>
    <w:rsid w:val="38372737"/>
    <w:rsid w:val="383F6345"/>
    <w:rsid w:val="386549DC"/>
    <w:rsid w:val="386702CC"/>
    <w:rsid w:val="387A4C0C"/>
    <w:rsid w:val="3890E0A5"/>
    <w:rsid w:val="38968A2B"/>
    <w:rsid w:val="38B42F3B"/>
    <w:rsid w:val="38C1269A"/>
    <w:rsid w:val="38C51E8E"/>
    <w:rsid w:val="38DBE368"/>
    <w:rsid w:val="38DEC84B"/>
    <w:rsid w:val="38DED556"/>
    <w:rsid w:val="3901D7E1"/>
    <w:rsid w:val="39072ADE"/>
    <w:rsid w:val="3912992A"/>
    <w:rsid w:val="3912F463"/>
    <w:rsid w:val="3924EDEF"/>
    <w:rsid w:val="392A74FF"/>
    <w:rsid w:val="39382040"/>
    <w:rsid w:val="39605526"/>
    <w:rsid w:val="396B8CEA"/>
    <w:rsid w:val="39A17BBB"/>
    <w:rsid w:val="39D471BD"/>
    <w:rsid w:val="39D832CA"/>
    <w:rsid w:val="39DD5A46"/>
    <w:rsid w:val="39F669A2"/>
    <w:rsid w:val="3A217B16"/>
    <w:rsid w:val="3A3A8C93"/>
    <w:rsid w:val="3A7CE42F"/>
    <w:rsid w:val="3A942C3E"/>
    <w:rsid w:val="3A94F692"/>
    <w:rsid w:val="3A9A6BA7"/>
    <w:rsid w:val="3AA0C9C0"/>
    <w:rsid w:val="3AA6A852"/>
    <w:rsid w:val="3AAAEA92"/>
    <w:rsid w:val="3AC8C899"/>
    <w:rsid w:val="3AD55198"/>
    <w:rsid w:val="3B182E12"/>
    <w:rsid w:val="3B275C5D"/>
    <w:rsid w:val="3B31B3ED"/>
    <w:rsid w:val="3B62CD86"/>
    <w:rsid w:val="3B64C6D6"/>
    <w:rsid w:val="3B76D4CF"/>
    <w:rsid w:val="3B81023B"/>
    <w:rsid w:val="3BA5D5AB"/>
    <w:rsid w:val="3BC92A00"/>
    <w:rsid w:val="3BD38BDC"/>
    <w:rsid w:val="3BF18014"/>
    <w:rsid w:val="3C2EA26F"/>
    <w:rsid w:val="3C40739D"/>
    <w:rsid w:val="3C496E0A"/>
    <w:rsid w:val="3C4CFC0E"/>
    <w:rsid w:val="3C4F8605"/>
    <w:rsid w:val="3C515514"/>
    <w:rsid w:val="3C6C596B"/>
    <w:rsid w:val="3C989163"/>
    <w:rsid w:val="3CAA207D"/>
    <w:rsid w:val="3CBDCFA6"/>
    <w:rsid w:val="3CF6B646"/>
    <w:rsid w:val="3CFF3DEC"/>
    <w:rsid w:val="3D0AD53A"/>
    <w:rsid w:val="3D157E7D"/>
    <w:rsid w:val="3D907DB1"/>
    <w:rsid w:val="3D9E5A67"/>
    <w:rsid w:val="3DA9DFA7"/>
    <w:rsid w:val="3DBE0E1F"/>
    <w:rsid w:val="3DCFF2BE"/>
    <w:rsid w:val="3DEE13CC"/>
    <w:rsid w:val="3E0BF502"/>
    <w:rsid w:val="3E1B0F0B"/>
    <w:rsid w:val="3E297EA3"/>
    <w:rsid w:val="3E37BA64"/>
    <w:rsid w:val="3E5E78AA"/>
    <w:rsid w:val="3E71A23C"/>
    <w:rsid w:val="3E856302"/>
    <w:rsid w:val="3E8D7537"/>
    <w:rsid w:val="3EB6E750"/>
    <w:rsid w:val="3EB72737"/>
    <w:rsid w:val="3EE04CD4"/>
    <w:rsid w:val="3EEE3A97"/>
    <w:rsid w:val="3F001AA4"/>
    <w:rsid w:val="3F00A5C5"/>
    <w:rsid w:val="3F047D72"/>
    <w:rsid w:val="3F1B8AB6"/>
    <w:rsid w:val="3F249083"/>
    <w:rsid w:val="3F331272"/>
    <w:rsid w:val="3F473CA2"/>
    <w:rsid w:val="3F57F62C"/>
    <w:rsid w:val="3F61EAD1"/>
    <w:rsid w:val="3FA1EC1A"/>
    <w:rsid w:val="3FBDA755"/>
    <w:rsid w:val="3FC9B4F1"/>
    <w:rsid w:val="3FCA7B14"/>
    <w:rsid w:val="40000FDC"/>
    <w:rsid w:val="400755D7"/>
    <w:rsid w:val="400A8A26"/>
    <w:rsid w:val="4019F90A"/>
    <w:rsid w:val="403F0AF8"/>
    <w:rsid w:val="4042BA4A"/>
    <w:rsid w:val="4045B837"/>
    <w:rsid w:val="40645993"/>
    <w:rsid w:val="407054A1"/>
    <w:rsid w:val="40839467"/>
    <w:rsid w:val="408AF431"/>
    <w:rsid w:val="40C3270B"/>
    <w:rsid w:val="40CEDD03"/>
    <w:rsid w:val="40E4A500"/>
    <w:rsid w:val="410EFF7F"/>
    <w:rsid w:val="41158C80"/>
    <w:rsid w:val="411D34AB"/>
    <w:rsid w:val="414480DF"/>
    <w:rsid w:val="41456BF6"/>
    <w:rsid w:val="41498CD8"/>
    <w:rsid w:val="41519C5A"/>
    <w:rsid w:val="41787FE6"/>
    <w:rsid w:val="4187CD14"/>
    <w:rsid w:val="418C5A31"/>
    <w:rsid w:val="419A159A"/>
    <w:rsid w:val="41AF9063"/>
    <w:rsid w:val="41B179ED"/>
    <w:rsid w:val="41D78EDC"/>
    <w:rsid w:val="41ED66A8"/>
    <w:rsid w:val="41FAFB43"/>
    <w:rsid w:val="41FED54A"/>
    <w:rsid w:val="420722EE"/>
    <w:rsid w:val="4207DAB8"/>
    <w:rsid w:val="421A5F98"/>
    <w:rsid w:val="422FB1E9"/>
    <w:rsid w:val="4234F4AB"/>
    <w:rsid w:val="4255DCBB"/>
    <w:rsid w:val="426619DA"/>
    <w:rsid w:val="427146B8"/>
    <w:rsid w:val="4286B767"/>
    <w:rsid w:val="42A486FE"/>
    <w:rsid w:val="42CF7DC5"/>
    <w:rsid w:val="42D0D046"/>
    <w:rsid w:val="42FB5168"/>
    <w:rsid w:val="430076E0"/>
    <w:rsid w:val="4304E279"/>
    <w:rsid w:val="432C8AB9"/>
    <w:rsid w:val="43418A20"/>
    <w:rsid w:val="434C62EA"/>
    <w:rsid w:val="435CD364"/>
    <w:rsid w:val="436E455E"/>
    <w:rsid w:val="43710A9D"/>
    <w:rsid w:val="43784922"/>
    <w:rsid w:val="43855A4B"/>
    <w:rsid w:val="438A63F8"/>
    <w:rsid w:val="439B9D3F"/>
    <w:rsid w:val="43B0BED7"/>
    <w:rsid w:val="43BDBBDA"/>
    <w:rsid w:val="43C0512B"/>
    <w:rsid w:val="43CCCC0E"/>
    <w:rsid w:val="43F2AEC7"/>
    <w:rsid w:val="43F94B9B"/>
    <w:rsid w:val="43FE2BE8"/>
    <w:rsid w:val="4425A926"/>
    <w:rsid w:val="442B5973"/>
    <w:rsid w:val="4437ECBD"/>
    <w:rsid w:val="44834144"/>
    <w:rsid w:val="4490E06A"/>
    <w:rsid w:val="44BD83DD"/>
    <w:rsid w:val="44C61CA7"/>
    <w:rsid w:val="44DF94A2"/>
    <w:rsid w:val="44EDC077"/>
    <w:rsid w:val="44F2E3DA"/>
    <w:rsid w:val="456BF044"/>
    <w:rsid w:val="458BDD77"/>
    <w:rsid w:val="45B3628B"/>
    <w:rsid w:val="45B90185"/>
    <w:rsid w:val="45BBC61C"/>
    <w:rsid w:val="45C8EF0A"/>
    <w:rsid w:val="45C91216"/>
    <w:rsid w:val="45D328C6"/>
    <w:rsid w:val="45FC738E"/>
    <w:rsid w:val="45FE28A1"/>
    <w:rsid w:val="460F1DDC"/>
    <w:rsid w:val="46328BEB"/>
    <w:rsid w:val="463539E5"/>
    <w:rsid w:val="464B3CDC"/>
    <w:rsid w:val="464C96C3"/>
    <w:rsid w:val="4664FC94"/>
    <w:rsid w:val="4682A06C"/>
    <w:rsid w:val="46921C3B"/>
    <w:rsid w:val="46A347FF"/>
    <w:rsid w:val="46A96E6C"/>
    <w:rsid w:val="46AFAB71"/>
    <w:rsid w:val="46B2D73D"/>
    <w:rsid w:val="46B3DFE1"/>
    <w:rsid w:val="46C184C0"/>
    <w:rsid w:val="46CBE027"/>
    <w:rsid w:val="46D67C64"/>
    <w:rsid w:val="46F03DD9"/>
    <w:rsid w:val="46F4A738"/>
    <w:rsid w:val="47031CE0"/>
    <w:rsid w:val="47066303"/>
    <w:rsid w:val="4729AF07"/>
    <w:rsid w:val="4730C3A4"/>
    <w:rsid w:val="474ADA43"/>
    <w:rsid w:val="474DEECB"/>
    <w:rsid w:val="4768AF2D"/>
    <w:rsid w:val="4785665E"/>
    <w:rsid w:val="47A71399"/>
    <w:rsid w:val="47CA0832"/>
    <w:rsid w:val="47CDA413"/>
    <w:rsid w:val="47E05DF3"/>
    <w:rsid w:val="47F64701"/>
    <w:rsid w:val="47F70E98"/>
    <w:rsid w:val="47F89141"/>
    <w:rsid w:val="47FB7CA8"/>
    <w:rsid w:val="480E8F13"/>
    <w:rsid w:val="48215C01"/>
    <w:rsid w:val="48556DFF"/>
    <w:rsid w:val="486A9A50"/>
    <w:rsid w:val="487341CD"/>
    <w:rsid w:val="48781B89"/>
    <w:rsid w:val="488144D7"/>
    <w:rsid w:val="48913EDB"/>
    <w:rsid w:val="48927B0C"/>
    <w:rsid w:val="48A73C87"/>
    <w:rsid w:val="48B089E8"/>
    <w:rsid w:val="48DC0D11"/>
    <w:rsid w:val="48E4C841"/>
    <w:rsid w:val="48E5EFDC"/>
    <w:rsid w:val="48E9528D"/>
    <w:rsid w:val="490D7461"/>
    <w:rsid w:val="4924DADD"/>
    <w:rsid w:val="492678EB"/>
    <w:rsid w:val="4927C432"/>
    <w:rsid w:val="4953115B"/>
    <w:rsid w:val="496A1AB5"/>
    <w:rsid w:val="49765C38"/>
    <w:rsid w:val="497E882C"/>
    <w:rsid w:val="498F6E97"/>
    <w:rsid w:val="49A1726A"/>
    <w:rsid w:val="49B38E85"/>
    <w:rsid w:val="49BBFF9D"/>
    <w:rsid w:val="49E50DF9"/>
    <w:rsid w:val="49F5EACB"/>
    <w:rsid w:val="49FC3BA4"/>
    <w:rsid w:val="4A0CA933"/>
    <w:rsid w:val="4A1764A2"/>
    <w:rsid w:val="4A2536FE"/>
    <w:rsid w:val="4A53C14D"/>
    <w:rsid w:val="4A5BCDE2"/>
    <w:rsid w:val="4A699B34"/>
    <w:rsid w:val="4A823B28"/>
    <w:rsid w:val="4A95192D"/>
    <w:rsid w:val="4A9ECC7C"/>
    <w:rsid w:val="4AA122AE"/>
    <w:rsid w:val="4AA6D07E"/>
    <w:rsid w:val="4AAFD308"/>
    <w:rsid w:val="4AC69CC7"/>
    <w:rsid w:val="4AC85A43"/>
    <w:rsid w:val="4AE070CA"/>
    <w:rsid w:val="4AE36324"/>
    <w:rsid w:val="4AEBF93D"/>
    <w:rsid w:val="4B1509FF"/>
    <w:rsid w:val="4B1EC7B6"/>
    <w:rsid w:val="4B2E6D19"/>
    <w:rsid w:val="4B390827"/>
    <w:rsid w:val="4B3A19C9"/>
    <w:rsid w:val="4B4FCDCB"/>
    <w:rsid w:val="4B537CA0"/>
    <w:rsid w:val="4B53B693"/>
    <w:rsid w:val="4B64C857"/>
    <w:rsid w:val="4B654DFF"/>
    <w:rsid w:val="4B6F4E45"/>
    <w:rsid w:val="4B78A2E1"/>
    <w:rsid w:val="4B8F1CC6"/>
    <w:rsid w:val="4B984B26"/>
    <w:rsid w:val="4BAAB775"/>
    <w:rsid w:val="4BCE0B86"/>
    <w:rsid w:val="4BDC6D54"/>
    <w:rsid w:val="4BE5A0F9"/>
    <w:rsid w:val="4BF27FFD"/>
    <w:rsid w:val="4BF77A82"/>
    <w:rsid w:val="4C08BBBA"/>
    <w:rsid w:val="4C1C8A70"/>
    <w:rsid w:val="4C284F72"/>
    <w:rsid w:val="4C2B82C7"/>
    <w:rsid w:val="4C5F7B03"/>
    <w:rsid w:val="4C6A76BB"/>
    <w:rsid w:val="4C6EDB25"/>
    <w:rsid w:val="4C7A4133"/>
    <w:rsid w:val="4C8B8644"/>
    <w:rsid w:val="4C9C46DC"/>
    <w:rsid w:val="4CA00701"/>
    <w:rsid w:val="4CAE26DF"/>
    <w:rsid w:val="4CC7A6F5"/>
    <w:rsid w:val="4CF70B4B"/>
    <w:rsid w:val="4CFAF91B"/>
    <w:rsid w:val="4CFCABE9"/>
    <w:rsid w:val="4CFF15CE"/>
    <w:rsid w:val="4D084073"/>
    <w:rsid w:val="4D0E722E"/>
    <w:rsid w:val="4D13719E"/>
    <w:rsid w:val="4D170810"/>
    <w:rsid w:val="4D25C387"/>
    <w:rsid w:val="4D2A6879"/>
    <w:rsid w:val="4D3B571D"/>
    <w:rsid w:val="4D51D17F"/>
    <w:rsid w:val="4D52BDEC"/>
    <w:rsid w:val="4D5D77E9"/>
    <w:rsid w:val="4D635A2E"/>
    <w:rsid w:val="4D6ADEBA"/>
    <w:rsid w:val="4D928C01"/>
    <w:rsid w:val="4D9737CD"/>
    <w:rsid w:val="4D97E42C"/>
    <w:rsid w:val="4D97EF91"/>
    <w:rsid w:val="4DACF974"/>
    <w:rsid w:val="4DBF32A3"/>
    <w:rsid w:val="4DCFCF3A"/>
    <w:rsid w:val="4DD14586"/>
    <w:rsid w:val="4DDB7931"/>
    <w:rsid w:val="4DDBE72B"/>
    <w:rsid w:val="4DED28CF"/>
    <w:rsid w:val="4E051E66"/>
    <w:rsid w:val="4E0CC5C3"/>
    <w:rsid w:val="4E0F54B7"/>
    <w:rsid w:val="4E14D14C"/>
    <w:rsid w:val="4E2187A2"/>
    <w:rsid w:val="4E520A0D"/>
    <w:rsid w:val="4E55379C"/>
    <w:rsid w:val="4E640DBE"/>
    <w:rsid w:val="4E78BA00"/>
    <w:rsid w:val="4E79D420"/>
    <w:rsid w:val="4E81DC09"/>
    <w:rsid w:val="4E8E7365"/>
    <w:rsid w:val="4EA03148"/>
    <w:rsid w:val="4EBE2796"/>
    <w:rsid w:val="4EC112F5"/>
    <w:rsid w:val="4EE50644"/>
    <w:rsid w:val="4EECCB02"/>
    <w:rsid w:val="4EED488E"/>
    <w:rsid w:val="4EF6F750"/>
    <w:rsid w:val="4F25EEAE"/>
    <w:rsid w:val="4F4820FE"/>
    <w:rsid w:val="4F514C88"/>
    <w:rsid w:val="4F7295E1"/>
    <w:rsid w:val="4F73C642"/>
    <w:rsid w:val="4F760D31"/>
    <w:rsid w:val="4F8499B8"/>
    <w:rsid w:val="4F8E7508"/>
    <w:rsid w:val="4F91E9C7"/>
    <w:rsid w:val="4F940186"/>
    <w:rsid w:val="4FA4B281"/>
    <w:rsid w:val="4FC38D2C"/>
    <w:rsid w:val="4FD27800"/>
    <w:rsid w:val="4FE941FC"/>
    <w:rsid w:val="4FECE0DD"/>
    <w:rsid w:val="4FF62355"/>
    <w:rsid w:val="4FFC43DB"/>
    <w:rsid w:val="4FFEE28C"/>
    <w:rsid w:val="5004BF07"/>
    <w:rsid w:val="5008C830"/>
    <w:rsid w:val="50284CC7"/>
    <w:rsid w:val="5037A1EE"/>
    <w:rsid w:val="503F669C"/>
    <w:rsid w:val="504968AA"/>
    <w:rsid w:val="505F1DC0"/>
    <w:rsid w:val="50657EEE"/>
    <w:rsid w:val="5081A1F8"/>
    <w:rsid w:val="5090AAF9"/>
    <w:rsid w:val="50ABED6E"/>
    <w:rsid w:val="50AC21AE"/>
    <w:rsid w:val="50B88E3D"/>
    <w:rsid w:val="50E570D8"/>
    <w:rsid w:val="5109F91C"/>
    <w:rsid w:val="510E5997"/>
    <w:rsid w:val="512231C3"/>
    <w:rsid w:val="512783BB"/>
    <w:rsid w:val="5131B4A8"/>
    <w:rsid w:val="5132EC26"/>
    <w:rsid w:val="5134FE71"/>
    <w:rsid w:val="513C194E"/>
    <w:rsid w:val="514D944E"/>
    <w:rsid w:val="5150F171"/>
    <w:rsid w:val="51577770"/>
    <w:rsid w:val="51589FB9"/>
    <w:rsid w:val="5190CAD8"/>
    <w:rsid w:val="51A0421C"/>
    <w:rsid w:val="51A9315A"/>
    <w:rsid w:val="51CAFDB3"/>
    <w:rsid w:val="51DAA5BC"/>
    <w:rsid w:val="51DE65E8"/>
    <w:rsid w:val="51F615CF"/>
    <w:rsid w:val="51F7DAF5"/>
    <w:rsid w:val="51F8D882"/>
    <w:rsid w:val="52041801"/>
    <w:rsid w:val="52116B67"/>
    <w:rsid w:val="521BE878"/>
    <w:rsid w:val="52272338"/>
    <w:rsid w:val="525A4644"/>
    <w:rsid w:val="526A5CF1"/>
    <w:rsid w:val="526B4541"/>
    <w:rsid w:val="52ADA6E0"/>
    <w:rsid w:val="52C87218"/>
    <w:rsid w:val="52CBDEC2"/>
    <w:rsid w:val="52D2D321"/>
    <w:rsid w:val="531516A6"/>
    <w:rsid w:val="53193329"/>
    <w:rsid w:val="53255BAF"/>
    <w:rsid w:val="53288A15"/>
    <w:rsid w:val="5335924B"/>
    <w:rsid w:val="5339C13F"/>
    <w:rsid w:val="5345F358"/>
    <w:rsid w:val="534F2DAB"/>
    <w:rsid w:val="5362E26C"/>
    <w:rsid w:val="5365AF19"/>
    <w:rsid w:val="5395FCD2"/>
    <w:rsid w:val="53A8B380"/>
    <w:rsid w:val="53BEF349"/>
    <w:rsid w:val="53BF8FEF"/>
    <w:rsid w:val="53CE9E97"/>
    <w:rsid w:val="53D130BB"/>
    <w:rsid w:val="53D6ED2A"/>
    <w:rsid w:val="53F1F4F1"/>
    <w:rsid w:val="53FB4F74"/>
    <w:rsid w:val="5411258B"/>
    <w:rsid w:val="543F002B"/>
    <w:rsid w:val="5450BBD8"/>
    <w:rsid w:val="54528D46"/>
    <w:rsid w:val="546A8CE8"/>
    <w:rsid w:val="546E7393"/>
    <w:rsid w:val="546E9DBE"/>
    <w:rsid w:val="547E3FF5"/>
    <w:rsid w:val="548ADCE2"/>
    <w:rsid w:val="548E9A90"/>
    <w:rsid w:val="54AD8B3D"/>
    <w:rsid w:val="54BE8FE8"/>
    <w:rsid w:val="54D51C53"/>
    <w:rsid w:val="54DC96CC"/>
    <w:rsid w:val="54E006F9"/>
    <w:rsid w:val="54E485A4"/>
    <w:rsid w:val="54E5C800"/>
    <w:rsid w:val="54EA12D4"/>
    <w:rsid w:val="54FD7CCF"/>
    <w:rsid w:val="55228D85"/>
    <w:rsid w:val="55608F1E"/>
    <w:rsid w:val="557EC127"/>
    <w:rsid w:val="558A2B12"/>
    <w:rsid w:val="5594A49C"/>
    <w:rsid w:val="559D14B8"/>
    <w:rsid w:val="55EA0DF8"/>
    <w:rsid w:val="55F1E5B8"/>
    <w:rsid w:val="55FFC370"/>
    <w:rsid w:val="560432D9"/>
    <w:rsid w:val="5608072B"/>
    <w:rsid w:val="560BDEAC"/>
    <w:rsid w:val="564A7943"/>
    <w:rsid w:val="5652860F"/>
    <w:rsid w:val="56592166"/>
    <w:rsid w:val="565D628E"/>
    <w:rsid w:val="56618108"/>
    <w:rsid w:val="5664EB78"/>
    <w:rsid w:val="56728686"/>
    <w:rsid w:val="56777BB7"/>
    <w:rsid w:val="56805605"/>
    <w:rsid w:val="568CF1C7"/>
    <w:rsid w:val="56A1F257"/>
    <w:rsid w:val="56AB5169"/>
    <w:rsid w:val="56B77C9E"/>
    <w:rsid w:val="56C053E9"/>
    <w:rsid w:val="56C26E60"/>
    <w:rsid w:val="56C8EB4A"/>
    <w:rsid w:val="56F88F08"/>
    <w:rsid w:val="56FA203C"/>
    <w:rsid w:val="5707B851"/>
    <w:rsid w:val="570F131C"/>
    <w:rsid w:val="5711D8BD"/>
    <w:rsid w:val="5718C43D"/>
    <w:rsid w:val="5722E000"/>
    <w:rsid w:val="5764F5D0"/>
    <w:rsid w:val="57664742"/>
    <w:rsid w:val="576B8A65"/>
    <w:rsid w:val="578F9E38"/>
    <w:rsid w:val="57A06A44"/>
    <w:rsid w:val="57A22DAA"/>
    <w:rsid w:val="57B3874F"/>
    <w:rsid w:val="57CCF4E3"/>
    <w:rsid w:val="57D30EF5"/>
    <w:rsid w:val="57D3A253"/>
    <w:rsid w:val="57D78970"/>
    <w:rsid w:val="57DDCBFF"/>
    <w:rsid w:val="57E35600"/>
    <w:rsid w:val="57E4EBE0"/>
    <w:rsid w:val="57EAE1BF"/>
    <w:rsid w:val="57FF91A5"/>
    <w:rsid w:val="580E22DA"/>
    <w:rsid w:val="581AD895"/>
    <w:rsid w:val="582B67F5"/>
    <w:rsid w:val="583A8BC9"/>
    <w:rsid w:val="584090FB"/>
    <w:rsid w:val="5853AEF1"/>
    <w:rsid w:val="58821A7D"/>
    <w:rsid w:val="588300FF"/>
    <w:rsid w:val="58A03ED5"/>
    <w:rsid w:val="58AFF8F2"/>
    <w:rsid w:val="58B6EBE9"/>
    <w:rsid w:val="58C099D0"/>
    <w:rsid w:val="58CEE270"/>
    <w:rsid w:val="58F314A5"/>
    <w:rsid w:val="58F396BF"/>
    <w:rsid w:val="58FDD919"/>
    <w:rsid w:val="59038D0E"/>
    <w:rsid w:val="590CF8F3"/>
    <w:rsid w:val="59175DDD"/>
    <w:rsid w:val="5917EB6F"/>
    <w:rsid w:val="593AA489"/>
    <w:rsid w:val="59409DD8"/>
    <w:rsid w:val="594E7CA9"/>
    <w:rsid w:val="595B700D"/>
    <w:rsid w:val="595C4BE9"/>
    <w:rsid w:val="595D40E2"/>
    <w:rsid w:val="595DFC8F"/>
    <w:rsid w:val="597F4185"/>
    <w:rsid w:val="59961F49"/>
    <w:rsid w:val="59A39B91"/>
    <w:rsid w:val="59C04159"/>
    <w:rsid w:val="59C372BF"/>
    <w:rsid w:val="59C6B6C4"/>
    <w:rsid w:val="59C917AC"/>
    <w:rsid w:val="5A11663F"/>
    <w:rsid w:val="5A1753FF"/>
    <w:rsid w:val="5A17FAF4"/>
    <w:rsid w:val="5A1B231B"/>
    <w:rsid w:val="5A29BC2D"/>
    <w:rsid w:val="5A321454"/>
    <w:rsid w:val="5A36E856"/>
    <w:rsid w:val="5A4995A3"/>
    <w:rsid w:val="5A63E966"/>
    <w:rsid w:val="5A665405"/>
    <w:rsid w:val="5A6A2A2D"/>
    <w:rsid w:val="5A74D69F"/>
    <w:rsid w:val="5A86A385"/>
    <w:rsid w:val="5A8C00CD"/>
    <w:rsid w:val="5AB9B953"/>
    <w:rsid w:val="5ABA795C"/>
    <w:rsid w:val="5ACA1480"/>
    <w:rsid w:val="5ACAAF51"/>
    <w:rsid w:val="5AD705B0"/>
    <w:rsid w:val="5AEC6CB2"/>
    <w:rsid w:val="5AF9B676"/>
    <w:rsid w:val="5B02BFF2"/>
    <w:rsid w:val="5B06CC8D"/>
    <w:rsid w:val="5B126B14"/>
    <w:rsid w:val="5B1E8E49"/>
    <w:rsid w:val="5B2701B5"/>
    <w:rsid w:val="5B2F7F69"/>
    <w:rsid w:val="5B34047C"/>
    <w:rsid w:val="5B3E407A"/>
    <w:rsid w:val="5B5ADCC7"/>
    <w:rsid w:val="5B5B1F56"/>
    <w:rsid w:val="5B76721F"/>
    <w:rsid w:val="5BA13A52"/>
    <w:rsid w:val="5BAB9962"/>
    <w:rsid w:val="5BB12C48"/>
    <w:rsid w:val="5BB14806"/>
    <w:rsid w:val="5BBA274B"/>
    <w:rsid w:val="5BC4FD69"/>
    <w:rsid w:val="5BF66B38"/>
    <w:rsid w:val="5C243B9F"/>
    <w:rsid w:val="5C367411"/>
    <w:rsid w:val="5C3B7ECD"/>
    <w:rsid w:val="5C3C2598"/>
    <w:rsid w:val="5C4DEEA3"/>
    <w:rsid w:val="5CB99CD8"/>
    <w:rsid w:val="5CC328FF"/>
    <w:rsid w:val="5CDC9DC1"/>
    <w:rsid w:val="5CE0F41A"/>
    <w:rsid w:val="5D023CF7"/>
    <w:rsid w:val="5D246F31"/>
    <w:rsid w:val="5D491BB8"/>
    <w:rsid w:val="5D5ACC75"/>
    <w:rsid w:val="5D7DC6A6"/>
    <w:rsid w:val="5D899A8C"/>
    <w:rsid w:val="5DA72A7E"/>
    <w:rsid w:val="5DA8F174"/>
    <w:rsid w:val="5DAC5941"/>
    <w:rsid w:val="5DD656D3"/>
    <w:rsid w:val="5E088100"/>
    <w:rsid w:val="5E0F52B1"/>
    <w:rsid w:val="5E13C3CA"/>
    <w:rsid w:val="5E453402"/>
    <w:rsid w:val="5E5A4FCA"/>
    <w:rsid w:val="5E5DC347"/>
    <w:rsid w:val="5E5F4892"/>
    <w:rsid w:val="5E7AF393"/>
    <w:rsid w:val="5E8B2888"/>
    <w:rsid w:val="5E998F18"/>
    <w:rsid w:val="5ECDFBE9"/>
    <w:rsid w:val="5EFA518B"/>
    <w:rsid w:val="5F1CABA7"/>
    <w:rsid w:val="5F21BA19"/>
    <w:rsid w:val="5F478114"/>
    <w:rsid w:val="5F4B68B7"/>
    <w:rsid w:val="5F59B49E"/>
    <w:rsid w:val="5F6DE801"/>
    <w:rsid w:val="5F796FB9"/>
    <w:rsid w:val="5F8438B7"/>
    <w:rsid w:val="5FD5BF36"/>
    <w:rsid w:val="5FD97A44"/>
    <w:rsid w:val="601723DA"/>
    <w:rsid w:val="6019C280"/>
    <w:rsid w:val="6042AB39"/>
    <w:rsid w:val="60446B79"/>
    <w:rsid w:val="60495271"/>
    <w:rsid w:val="6069A0D2"/>
    <w:rsid w:val="607FC77A"/>
    <w:rsid w:val="6087DA25"/>
    <w:rsid w:val="609608FA"/>
    <w:rsid w:val="60B2F706"/>
    <w:rsid w:val="60B68F8D"/>
    <w:rsid w:val="60C08CD3"/>
    <w:rsid w:val="60CA1F0D"/>
    <w:rsid w:val="60CF5228"/>
    <w:rsid w:val="60D5083A"/>
    <w:rsid w:val="60D8A1A0"/>
    <w:rsid w:val="60DA117B"/>
    <w:rsid w:val="60DE011E"/>
    <w:rsid w:val="60E2F577"/>
    <w:rsid w:val="61020B79"/>
    <w:rsid w:val="61048E12"/>
    <w:rsid w:val="61204019"/>
    <w:rsid w:val="61220B7C"/>
    <w:rsid w:val="612566C5"/>
    <w:rsid w:val="612F38D0"/>
    <w:rsid w:val="6137A396"/>
    <w:rsid w:val="613FEE40"/>
    <w:rsid w:val="617D3942"/>
    <w:rsid w:val="618EA59B"/>
    <w:rsid w:val="618EDC9D"/>
    <w:rsid w:val="61C32E7C"/>
    <w:rsid w:val="61E235CF"/>
    <w:rsid w:val="6200291B"/>
    <w:rsid w:val="6209E99A"/>
    <w:rsid w:val="62199E01"/>
    <w:rsid w:val="6232A413"/>
    <w:rsid w:val="6238D2A1"/>
    <w:rsid w:val="624203FC"/>
    <w:rsid w:val="6247835D"/>
    <w:rsid w:val="62492811"/>
    <w:rsid w:val="62566996"/>
    <w:rsid w:val="6260765F"/>
    <w:rsid w:val="628978F3"/>
    <w:rsid w:val="62A34EDB"/>
    <w:rsid w:val="62ADCF6C"/>
    <w:rsid w:val="62B43692"/>
    <w:rsid w:val="62ED8D10"/>
    <w:rsid w:val="62FB1247"/>
    <w:rsid w:val="6307AF57"/>
    <w:rsid w:val="63317123"/>
    <w:rsid w:val="63352549"/>
    <w:rsid w:val="633EB603"/>
    <w:rsid w:val="6365D3BD"/>
    <w:rsid w:val="636EF82D"/>
    <w:rsid w:val="63802E4B"/>
    <w:rsid w:val="6385E00C"/>
    <w:rsid w:val="63B29A8E"/>
    <w:rsid w:val="63B96F8A"/>
    <w:rsid w:val="63BF7AE7"/>
    <w:rsid w:val="63CACFF3"/>
    <w:rsid w:val="63CECD73"/>
    <w:rsid w:val="63D90FC4"/>
    <w:rsid w:val="641B0EDD"/>
    <w:rsid w:val="641DFFE4"/>
    <w:rsid w:val="642D3D61"/>
    <w:rsid w:val="646A9CBC"/>
    <w:rsid w:val="646EDC0B"/>
    <w:rsid w:val="649C4BDB"/>
    <w:rsid w:val="64A2E119"/>
    <w:rsid w:val="64A6D902"/>
    <w:rsid w:val="64AFC77B"/>
    <w:rsid w:val="64D52A88"/>
    <w:rsid w:val="6528BC5F"/>
    <w:rsid w:val="6536104A"/>
    <w:rsid w:val="6538048F"/>
    <w:rsid w:val="65407E87"/>
    <w:rsid w:val="655CA32E"/>
    <w:rsid w:val="655E4153"/>
    <w:rsid w:val="656948FF"/>
    <w:rsid w:val="65837D9A"/>
    <w:rsid w:val="65BCBAB3"/>
    <w:rsid w:val="65E33BD2"/>
    <w:rsid w:val="65E69F04"/>
    <w:rsid w:val="65F39A2B"/>
    <w:rsid w:val="660B01CF"/>
    <w:rsid w:val="6611B9BB"/>
    <w:rsid w:val="661C3A36"/>
    <w:rsid w:val="6632331F"/>
    <w:rsid w:val="664AEB95"/>
    <w:rsid w:val="6656EE0B"/>
    <w:rsid w:val="6660F7EF"/>
    <w:rsid w:val="6665083A"/>
    <w:rsid w:val="6666964C"/>
    <w:rsid w:val="66AA5F46"/>
    <w:rsid w:val="66AB4C15"/>
    <w:rsid w:val="66B1D1B3"/>
    <w:rsid w:val="66C72FE9"/>
    <w:rsid w:val="66CFD18B"/>
    <w:rsid w:val="66E3F4D3"/>
    <w:rsid w:val="66F5AC52"/>
    <w:rsid w:val="671F9938"/>
    <w:rsid w:val="6726167D"/>
    <w:rsid w:val="672A56BA"/>
    <w:rsid w:val="6733AFBD"/>
    <w:rsid w:val="679D2F99"/>
    <w:rsid w:val="67B25E35"/>
    <w:rsid w:val="67D2DF6D"/>
    <w:rsid w:val="6804B2A0"/>
    <w:rsid w:val="680D1780"/>
    <w:rsid w:val="6811ECF2"/>
    <w:rsid w:val="682298F4"/>
    <w:rsid w:val="6840F161"/>
    <w:rsid w:val="68437A1B"/>
    <w:rsid w:val="684C3EFC"/>
    <w:rsid w:val="6858E410"/>
    <w:rsid w:val="686121B5"/>
    <w:rsid w:val="688B4EC6"/>
    <w:rsid w:val="68916939"/>
    <w:rsid w:val="6892EC0A"/>
    <w:rsid w:val="68966DE6"/>
    <w:rsid w:val="68BFB20D"/>
    <w:rsid w:val="68F16017"/>
    <w:rsid w:val="68FDF0C2"/>
    <w:rsid w:val="690B61A5"/>
    <w:rsid w:val="6927325B"/>
    <w:rsid w:val="692B09DB"/>
    <w:rsid w:val="693ACE68"/>
    <w:rsid w:val="6946458D"/>
    <w:rsid w:val="694A470E"/>
    <w:rsid w:val="69501920"/>
    <w:rsid w:val="6957DC1B"/>
    <w:rsid w:val="6968BB0E"/>
    <w:rsid w:val="6969B26E"/>
    <w:rsid w:val="69896A54"/>
    <w:rsid w:val="69AC27F3"/>
    <w:rsid w:val="69CC4667"/>
    <w:rsid w:val="69D2E3B4"/>
    <w:rsid w:val="69E3226C"/>
    <w:rsid w:val="69E54CD1"/>
    <w:rsid w:val="69EC8B61"/>
    <w:rsid w:val="69F2224D"/>
    <w:rsid w:val="69F4A35A"/>
    <w:rsid w:val="6A066E37"/>
    <w:rsid w:val="6A083ACB"/>
    <w:rsid w:val="6A0DDBD2"/>
    <w:rsid w:val="6A114EDE"/>
    <w:rsid w:val="6A208B91"/>
    <w:rsid w:val="6A24E27D"/>
    <w:rsid w:val="6A42C9C6"/>
    <w:rsid w:val="6A6287CD"/>
    <w:rsid w:val="6A670592"/>
    <w:rsid w:val="6A6746C4"/>
    <w:rsid w:val="6A6AB2CB"/>
    <w:rsid w:val="6A87C643"/>
    <w:rsid w:val="6A99C123"/>
    <w:rsid w:val="6A9A951C"/>
    <w:rsid w:val="6AAFA959"/>
    <w:rsid w:val="6AB51676"/>
    <w:rsid w:val="6AB666F4"/>
    <w:rsid w:val="6ADDA251"/>
    <w:rsid w:val="6AEDC0F2"/>
    <w:rsid w:val="6AF58EF8"/>
    <w:rsid w:val="6B313A72"/>
    <w:rsid w:val="6B3DF00B"/>
    <w:rsid w:val="6B5B7958"/>
    <w:rsid w:val="6B62CA80"/>
    <w:rsid w:val="6B685741"/>
    <w:rsid w:val="6B9D6078"/>
    <w:rsid w:val="6BBB754B"/>
    <w:rsid w:val="6BCC4C0F"/>
    <w:rsid w:val="6BDB158A"/>
    <w:rsid w:val="6BDB5808"/>
    <w:rsid w:val="6BE4808B"/>
    <w:rsid w:val="6C0C06DE"/>
    <w:rsid w:val="6C139A55"/>
    <w:rsid w:val="6C227EC5"/>
    <w:rsid w:val="6C24D760"/>
    <w:rsid w:val="6C33D6FA"/>
    <w:rsid w:val="6C451A82"/>
    <w:rsid w:val="6C498A26"/>
    <w:rsid w:val="6CB8B7AA"/>
    <w:rsid w:val="6CB98FDD"/>
    <w:rsid w:val="6CD13764"/>
    <w:rsid w:val="6CE96B8F"/>
    <w:rsid w:val="6D0B9B20"/>
    <w:rsid w:val="6D483842"/>
    <w:rsid w:val="6D5031B2"/>
    <w:rsid w:val="6D5BEDBE"/>
    <w:rsid w:val="6D6B8832"/>
    <w:rsid w:val="6D6CFEEC"/>
    <w:rsid w:val="6D7C2235"/>
    <w:rsid w:val="6DAF2C55"/>
    <w:rsid w:val="6DB46C3F"/>
    <w:rsid w:val="6DB6435F"/>
    <w:rsid w:val="6DD8F2D5"/>
    <w:rsid w:val="6DE85FE9"/>
    <w:rsid w:val="6E0EDC54"/>
    <w:rsid w:val="6E12EDC9"/>
    <w:rsid w:val="6E442A72"/>
    <w:rsid w:val="6E4DB4C2"/>
    <w:rsid w:val="6E5D4B84"/>
    <w:rsid w:val="6E5E6AA1"/>
    <w:rsid w:val="6E65A3B7"/>
    <w:rsid w:val="6E6E65C9"/>
    <w:rsid w:val="6E981B2C"/>
    <w:rsid w:val="6EA75040"/>
    <w:rsid w:val="6EB461FC"/>
    <w:rsid w:val="6EB6C808"/>
    <w:rsid w:val="6EBF5A3F"/>
    <w:rsid w:val="6ECB78F5"/>
    <w:rsid w:val="6EE84887"/>
    <w:rsid w:val="6EF295CD"/>
    <w:rsid w:val="6EF798EA"/>
    <w:rsid w:val="6EFBC4CD"/>
    <w:rsid w:val="6F29F226"/>
    <w:rsid w:val="6F4A0EE1"/>
    <w:rsid w:val="6F4DC606"/>
    <w:rsid w:val="6F535109"/>
    <w:rsid w:val="6F931038"/>
    <w:rsid w:val="6F9569B8"/>
    <w:rsid w:val="6F975638"/>
    <w:rsid w:val="6FBC6BBD"/>
    <w:rsid w:val="6FC26BBC"/>
    <w:rsid w:val="6FC2B067"/>
    <w:rsid w:val="6FF8F580"/>
    <w:rsid w:val="7002465D"/>
    <w:rsid w:val="7041BCCB"/>
    <w:rsid w:val="70476A1A"/>
    <w:rsid w:val="704E1FC1"/>
    <w:rsid w:val="705BB9B9"/>
    <w:rsid w:val="706720EB"/>
    <w:rsid w:val="7068EE0A"/>
    <w:rsid w:val="707B05B9"/>
    <w:rsid w:val="70853FDB"/>
    <w:rsid w:val="70AF1E81"/>
    <w:rsid w:val="70BF4794"/>
    <w:rsid w:val="70C1CBD1"/>
    <w:rsid w:val="70C8B86A"/>
    <w:rsid w:val="70F33F1F"/>
    <w:rsid w:val="70FF7D9C"/>
    <w:rsid w:val="710491B5"/>
    <w:rsid w:val="7124CC4D"/>
    <w:rsid w:val="712923A2"/>
    <w:rsid w:val="713314B7"/>
    <w:rsid w:val="7134866A"/>
    <w:rsid w:val="713FD645"/>
    <w:rsid w:val="71770652"/>
    <w:rsid w:val="718546C8"/>
    <w:rsid w:val="718A569E"/>
    <w:rsid w:val="7193A84F"/>
    <w:rsid w:val="71DC27D9"/>
    <w:rsid w:val="71DDB555"/>
    <w:rsid w:val="71EEC9BB"/>
    <w:rsid w:val="71FA37B4"/>
    <w:rsid w:val="72241628"/>
    <w:rsid w:val="724AEEE2"/>
    <w:rsid w:val="72527716"/>
    <w:rsid w:val="72A3A404"/>
    <w:rsid w:val="72A436C6"/>
    <w:rsid w:val="72ACC08E"/>
    <w:rsid w:val="72DA5BA8"/>
    <w:rsid w:val="72EDDF25"/>
    <w:rsid w:val="72F1429E"/>
    <w:rsid w:val="72F7D6B8"/>
    <w:rsid w:val="7310FA64"/>
    <w:rsid w:val="736BD8B1"/>
    <w:rsid w:val="736C194A"/>
    <w:rsid w:val="736E001E"/>
    <w:rsid w:val="736FB9F1"/>
    <w:rsid w:val="737087CE"/>
    <w:rsid w:val="7385D0FF"/>
    <w:rsid w:val="73C5026C"/>
    <w:rsid w:val="73D9719D"/>
    <w:rsid w:val="73E4D994"/>
    <w:rsid w:val="73EED710"/>
    <w:rsid w:val="73F387F2"/>
    <w:rsid w:val="73F627B4"/>
    <w:rsid w:val="73F7F754"/>
    <w:rsid w:val="740778CD"/>
    <w:rsid w:val="740E33CB"/>
    <w:rsid w:val="7416EE65"/>
    <w:rsid w:val="741855C0"/>
    <w:rsid w:val="74415B7D"/>
    <w:rsid w:val="744C1972"/>
    <w:rsid w:val="745657D3"/>
    <w:rsid w:val="7486DA9C"/>
    <w:rsid w:val="74ADB499"/>
    <w:rsid w:val="74B7DFFE"/>
    <w:rsid w:val="74BF5BBB"/>
    <w:rsid w:val="74C961A4"/>
    <w:rsid w:val="74D2417A"/>
    <w:rsid w:val="74D8E111"/>
    <w:rsid w:val="74F27F95"/>
    <w:rsid w:val="74F9311D"/>
    <w:rsid w:val="751E8C57"/>
    <w:rsid w:val="752E1C35"/>
    <w:rsid w:val="7554456C"/>
    <w:rsid w:val="757189DB"/>
    <w:rsid w:val="75A493B2"/>
    <w:rsid w:val="75C18352"/>
    <w:rsid w:val="75C8AC3D"/>
    <w:rsid w:val="75D596EF"/>
    <w:rsid w:val="75D83F71"/>
    <w:rsid w:val="75E052C6"/>
    <w:rsid w:val="75F04AB5"/>
    <w:rsid w:val="75F83F09"/>
    <w:rsid w:val="76286879"/>
    <w:rsid w:val="768F4D1E"/>
    <w:rsid w:val="76A7438F"/>
    <w:rsid w:val="76B27BF5"/>
    <w:rsid w:val="76B4D186"/>
    <w:rsid w:val="76F771B4"/>
    <w:rsid w:val="7703D9DC"/>
    <w:rsid w:val="770D1B6B"/>
    <w:rsid w:val="772919C8"/>
    <w:rsid w:val="77370146"/>
    <w:rsid w:val="7763700F"/>
    <w:rsid w:val="77642C1B"/>
    <w:rsid w:val="777B0DC0"/>
    <w:rsid w:val="777F33DE"/>
    <w:rsid w:val="778031B1"/>
    <w:rsid w:val="77900145"/>
    <w:rsid w:val="7798514D"/>
    <w:rsid w:val="77B19B4A"/>
    <w:rsid w:val="77B2608B"/>
    <w:rsid w:val="77B740BF"/>
    <w:rsid w:val="77CD8314"/>
    <w:rsid w:val="77E61C71"/>
    <w:rsid w:val="77EE1863"/>
    <w:rsid w:val="77FC1B67"/>
    <w:rsid w:val="77FFB99A"/>
    <w:rsid w:val="7815A479"/>
    <w:rsid w:val="781E35C9"/>
    <w:rsid w:val="7829D68D"/>
    <w:rsid w:val="782CC8A3"/>
    <w:rsid w:val="788D0C6E"/>
    <w:rsid w:val="78923DE9"/>
    <w:rsid w:val="7896B675"/>
    <w:rsid w:val="78A9887F"/>
    <w:rsid w:val="78C195C5"/>
    <w:rsid w:val="78C6210E"/>
    <w:rsid w:val="78C65077"/>
    <w:rsid w:val="78D5A37E"/>
    <w:rsid w:val="78D861E2"/>
    <w:rsid w:val="78DDF850"/>
    <w:rsid w:val="78E1FC65"/>
    <w:rsid w:val="79118599"/>
    <w:rsid w:val="791AFA5A"/>
    <w:rsid w:val="791F14D4"/>
    <w:rsid w:val="7926ACCA"/>
    <w:rsid w:val="792B8985"/>
    <w:rsid w:val="7947B5F2"/>
    <w:rsid w:val="795998DD"/>
    <w:rsid w:val="79786ADE"/>
    <w:rsid w:val="7983945B"/>
    <w:rsid w:val="7987F877"/>
    <w:rsid w:val="799A1DC1"/>
    <w:rsid w:val="799F6C59"/>
    <w:rsid w:val="79B22A71"/>
    <w:rsid w:val="79C07643"/>
    <w:rsid w:val="79C0CF59"/>
    <w:rsid w:val="79DF2361"/>
    <w:rsid w:val="79E47B26"/>
    <w:rsid w:val="79F77F7C"/>
    <w:rsid w:val="7A1A794E"/>
    <w:rsid w:val="7A5ADCB0"/>
    <w:rsid w:val="7A6E0F31"/>
    <w:rsid w:val="7A7DF5D2"/>
    <w:rsid w:val="7A9BED7E"/>
    <w:rsid w:val="7AB7D273"/>
    <w:rsid w:val="7ABFCF02"/>
    <w:rsid w:val="7AC1AB95"/>
    <w:rsid w:val="7ACA1BA3"/>
    <w:rsid w:val="7ACFCDC7"/>
    <w:rsid w:val="7AD52AF8"/>
    <w:rsid w:val="7AD54C55"/>
    <w:rsid w:val="7AFC02C6"/>
    <w:rsid w:val="7B05959A"/>
    <w:rsid w:val="7B1E0479"/>
    <w:rsid w:val="7B246555"/>
    <w:rsid w:val="7B28B0CE"/>
    <w:rsid w:val="7BA80BCE"/>
    <w:rsid w:val="7BB39AEB"/>
    <w:rsid w:val="7BBC22F8"/>
    <w:rsid w:val="7BE2842B"/>
    <w:rsid w:val="7C15C90B"/>
    <w:rsid w:val="7C274E26"/>
    <w:rsid w:val="7C3E1E25"/>
    <w:rsid w:val="7C506945"/>
    <w:rsid w:val="7C5216BC"/>
    <w:rsid w:val="7C53A2D4"/>
    <w:rsid w:val="7C76BF8A"/>
    <w:rsid w:val="7CA192E4"/>
    <w:rsid w:val="7CCA7C8C"/>
    <w:rsid w:val="7CCC5756"/>
    <w:rsid w:val="7CCFC579"/>
    <w:rsid w:val="7CD2FC68"/>
    <w:rsid w:val="7CD48B87"/>
    <w:rsid w:val="7CDB5FDD"/>
    <w:rsid w:val="7CE21A43"/>
    <w:rsid w:val="7D0A8BEB"/>
    <w:rsid w:val="7D16DADC"/>
    <w:rsid w:val="7D311B3A"/>
    <w:rsid w:val="7D3EC33B"/>
    <w:rsid w:val="7D402E71"/>
    <w:rsid w:val="7D638D1A"/>
    <w:rsid w:val="7D7F1BE4"/>
    <w:rsid w:val="7D862070"/>
    <w:rsid w:val="7D9CC343"/>
    <w:rsid w:val="7D9CFF7D"/>
    <w:rsid w:val="7DC2DFC8"/>
    <w:rsid w:val="7DCC0EC0"/>
    <w:rsid w:val="7DF7FFC2"/>
    <w:rsid w:val="7E0016F4"/>
    <w:rsid w:val="7E0A5F2A"/>
    <w:rsid w:val="7E3841A7"/>
    <w:rsid w:val="7E3C4F05"/>
    <w:rsid w:val="7E407358"/>
    <w:rsid w:val="7E81FF66"/>
    <w:rsid w:val="7E8B3C24"/>
    <w:rsid w:val="7E91E520"/>
    <w:rsid w:val="7EA0F99D"/>
    <w:rsid w:val="7EBC8DDE"/>
    <w:rsid w:val="7EC1CADE"/>
    <w:rsid w:val="7EE33519"/>
    <w:rsid w:val="7EE5E828"/>
    <w:rsid w:val="7F16DEA2"/>
    <w:rsid w:val="7F23D5EA"/>
    <w:rsid w:val="7F312543"/>
    <w:rsid w:val="7F36A458"/>
    <w:rsid w:val="7F393341"/>
    <w:rsid w:val="7F47E5AF"/>
    <w:rsid w:val="7F503144"/>
    <w:rsid w:val="7F537B92"/>
    <w:rsid w:val="7F6CE27A"/>
    <w:rsid w:val="7F6DE69E"/>
    <w:rsid w:val="7F87FD47"/>
    <w:rsid w:val="7FACC19B"/>
    <w:rsid w:val="7FC76B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AE88D9"/>
  <w15:docId w15:val="{9C75C431-3C03-4023-AD28-C18BEA39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link w:val="Heading1Char"/>
    <w:qFormat/>
    <w:rsid w:val="00BA1757"/>
    <w:pPr>
      <w:keepNext/>
      <w:outlineLvl w:val="0"/>
    </w:pPr>
    <w:rPr>
      <w:b/>
      <w:bCs/>
      <w:sz w:val="24"/>
    </w:rPr>
  </w:style>
  <w:style w:type="paragraph" w:styleId="Heading2">
    <w:name w:val="heading 2"/>
    <w:basedOn w:val="Normal"/>
    <w:next w:val="Normal"/>
    <w:link w:val="Heading2Char"/>
    <w:semiHidden/>
    <w:unhideWhenUsed/>
    <w:qFormat/>
    <w:rsid w:val="00447E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47E51"/>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447E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447E5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aliases w:val="1st level - Bullet List Paragraph,Bullet List,Bullet list,C-Change,Citation List,Equipment list,Graphic,Ha,Lettre d'introduction,List Paragraph1,List Paragraph_Table bullets,List Square,Paragrafo elenco,Resume Title,Table bullet,heading 4"/>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0B1227"/>
    <w:rPr>
      <w:b/>
      <w:bCs/>
    </w:rPr>
  </w:style>
  <w:style w:type="character" w:customStyle="1" w:styleId="CommentSubjectChar">
    <w:name w:val="Comment Subject Char"/>
    <w:basedOn w:val="CommentTextChar"/>
    <w:link w:val="CommentSubject"/>
    <w:semiHidden/>
    <w:rsid w:val="000B1227"/>
    <w:rPr>
      <w:b/>
      <w:bCs/>
    </w:rPr>
  </w:style>
  <w:style w:type="paragraph" w:customStyle="1" w:styleId="paragraph">
    <w:name w:val="paragraph"/>
    <w:basedOn w:val="Normal"/>
    <w:rsid w:val="00E1415E"/>
    <w:pPr>
      <w:widowControl/>
      <w:autoSpaceDE/>
      <w:autoSpaceDN/>
      <w:adjustRightInd/>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E1415E"/>
  </w:style>
  <w:style w:type="character" w:customStyle="1" w:styleId="eop">
    <w:name w:val="eop"/>
    <w:basedOn w:val="DefaultParagraphFont"/>
    <w:rsid w:val="00E1415E"/>
  </w:style>
  <w:style w:type="character" w:styleId="Mention">
    <w:name w:val="Mention"/>
    <w:basedOn w:val="DefaultParagraphFont"/>
    <w:uiPriority w:val="99"/>
    <w:unhideWhenUsed/>
    <w:rsid w:val="007D18BD"/>
    <w:rPr>
      <w:color w:val="2B579A"/>
      <w:shd w:val="clear" w:color="auto" w:fill="E1DFDD"/>
    </w:rPr>
  </w:style>
  <w:style w:type="paragraph" w:styleId="Header">
    <w:name w:val="header"/>
    <w:basedOn w:val="Normal"/>
    <w:link w:val="HeaderChar"/>
    <w:unhideWhenUsed/>
    <w:rsid w:val="001F54CE"/>
    <w:pPr>
      <w:tabs>
        <w:tab w:val="center" w:pos="4680"/>
        <w:tab w:val="right" w:pos="9360"/>
      </w:tabs>
    </w:pPr>
  </w:style>
  <w:style w:type="character" w:customStyle="1" w:styleId="HeaderChar">
    <w:name w:val="Header Char"/>
    <w:basedOn w:val="DefaultParagraphFont"/>
    <w:link w:val="Header"/>
    <w:rsid w:val="001F54CE"/>
    <w:rPr>
      <w:szCs w:val="24"/>
    </w:rPr>
  </w:style>
  <w:style w:type="paragraph" w:styleId="Footer">
    <w:name w:val="footer"/>
    <w:basedOn w:val="Normal"/>
    <w:link w:val="FooterChar"/>
    <w:uiPriority w:val="99"/>
    <w:unhideWhenUsed/>
    <w:rsid w:val="001F54CE"/>
    <w:pPr>
      <w:tabs>
        <w:tab w:val="center" w:pos="4680"/>
        <w:tab w:val="right" w:pos="9360"/>
      </w:tabs>
    </w:pPr>
  </w:style>
  <w:style w:type="character" w:customStyle="1" w:styleId="FooterChar">
    <w:name w:val="Footer Char"/>
    <w:basedOn w:val="DefaultParagraphFont"/>
    <w:link w:val="Footer"/>
    <w:uiPriority w:val="99"/>
    <w:rsid w:val="001F54CE"/>
    <w:rPr>
      <w:szCs w:val="24"/>
    </w:rPr>
  </w:style>
  <w:style w:type="paragraph" w:styleId="Revision">
    <w:name w:val="Revision"/>
    <w:hidden/>
    <w:uiPriority w:val="99"/>
    <w:semiHidden/>
    <w:rsid w:val="0047143A"/>
    <w:rPr>
      <w:szCs w:val="24"/>
    </w:rPr>
  </w:style>
  <w:style w:type="character" w:styleId="PlaceholderText">
    <w:name w:val="Placeholder Text"/>
    <w:basedOn w:val="DefaultParagraphFont"/>
    <w:uiPriority w:val="99"/>
    <w:semiHidden/>
    <w:rsid w:val="005A1770"/>
    <w:rPr>
      <w:color w:val="808080"/>
    </w:rPr>
  </w:style>
  <w:style w:type="character" w:styleId="UnresolvedMention">
    <w:name w:val="Unresolved Mention"/>
    <w:basedOn w:val="DefaultParagraphFont"/>
    <w:uiPriority w:val="99"/>
    <w:semiHidden/>
    <w:unhideWhenUsed/>
    <w:rsid w:val="005A1770"/>
    <w:rPr>
      <w:color w:val="605E5C"/>
      <w:shd w:val="clear" w:color="auto" w:fill="E1DFDD"/>
    </w:rPr>
  </w:style>
  <w:style w:type="paragraph" w:customStyle="1" w:styleId="Title2">
    <w:name w:val="Title 2"/>
    <w:basedOn w:val="BodyText"/>
    <w:qFormat/>
    <w:rsid w:val="00EF5A38"/>
    <w:pPr>
      <w:widowControl/>
      <w:autoSpaceDE/>
      <w:autoSpaceDN/>
      <w:adjustRightInd/>
      <w:spacing w:after="360"/>
    </w:pPr>
    <w:rPr>
      <w:rFonts w:ascii="Arial" w:eastAsia="Calibri" w:hAnsi="Arial" w:cs="Arial"/>
      <w:b/>
      <w:sz w:val="28"/>
      <w:szCs w:val="28"/>
    </w:rPr>
  </w:style>
  <w:style w:type="table" w:customStyle="1" w:styleId="TableGrid1">
    <w:name w:val="Table Grid1"/>
    <w:basedOn w:val="TableNormal"/>
    <w:uiPriority w:val="39"/>
    <w:rsid w:val="00EF5A3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EF5A38"/>
    <w:pPr>
      <w:spacing w:after="120"/>
    </w:pPr>
  </w:style>
  <w:style w:type="character" w:customStyle="1" w:styleId="BodyTextChar">
    <w:name w:val="Body Text Char"/>
    <w:basedOn w:val="DefaultParagraphFont"/>
    <w:link w:val="BodyText"/>
    <w:semiHidden/>
    <w:rsid w:val="00EF5A38"/>
    <w:rPr>
      <w:szCs w:val="24"/>
    </w:rPr>
  </w:style>
  <w:style w:type="paragraph" w:customStyle="1" w:styleId="Header2">
    <w:name w:val="Header 2"/>
    <w:basedOn w:val="Heading1"/>
    <w:link w:val="Header2Char"/>
    <w:qFormat/>
    <w:rsid w:val="00A50DFC"/>
    <w:pPr>
      <w:numPr>
        <w:numId w:val="19"/>
      </w:numPr>
      <w:spacing w:before="120"/>
    </w:pPr>
    <w:rPr>
      <w:rFonts w:ascii="Arial" w:hAnsi="Arial" w:cs="Arial"/>
      <w:i/>
      <w:iCs/>
      <w:sz w:val="28"/>
      <w:szCs w:val="28"/>
    </w:rPr>
  </w:style>
  <w:style w:type="paragraph" w:customStyle="1" w:styleId="Header3">
    <w:name w:val="Header 3"/>
    <w:basedOn w:val="ListParagraph"/>
    <w:link w:val="Header3Char"/>
    <w:qFormat/>
    <w:rsid w:val="00353F2E"/>
    <w:pPr>
      <w:numPr>
        <w:numId w:val="32"/>
      </w:numPr>
      <w:spacing w:before="240"/>
      <w:contextualSpacing w:val="0"/>
      <w:outlineLvl w:val="1"/>
    </w:pPr>
    <w:rPr>
      <w:rFonts w:ascii="Arial" w:hAnsi="Arial" w:cs="Arial"/>
      <w:b/>
      <w:bCs/>
      <w:sz w:val="24"/>
    </w:rPr>
  </w:style>
  <w:style w:type="character" w:customStyle="1" w:styleId="Heading1Char">
    <w:name w:val="Heading 1 Char"/>
    <w:basedOn w:val="DefaultParagraphFont"/>
    <w:link w:val="Heading1"/>
    <w:rsid w:val="00A50DFC"/>
    <w:rPr>
      <w:b/>
      <w:bCs/>
      <w:sz w:val="24"/>
      <w:szCs w:val="24"/>
    </w:rPr>
  </w:style>
  <w:style w:type="character" w:customStyle="1" w:styleId="Header2Char">
    <w:name w:val="Header 2 Char"/>
    <w:basedOn w:val="Heading1Char"/>
    <w:link w:val="Header2"/>
    <w:rsid w:val="00A50DFC"/>
    <w:rPr>
      <w:rFonts w:ascii="Arial" w:hAnsi="Arial" w:cs="Arial"/>
      <w:b/>
      <w:bCs/>
      <w:i/>
      <w:iCs/>
      <w:sz w:val="28"/>
      <w:szCs w:val="28"/>
    </w:rPr>
  </w:style>
  <w:style w:type="paragraph" w:customStyle="1" w:styleId="Titleuse">
    <w:name w:val="Title_use"/>
    <w:basedOn w:val="Normal"/>
    <w:link w:val="TitleuseChar"/>
    <w:qFormat/>
    <w:rsid w:val="006A4B21"/>
    <w:pPr>
      <w:spacing w:line="256" w:lineRule="auto"/>
      <w:jc w:val="center"/>
    </w:pPr>
    <w:rPr>
      <w:rFonts w:ascii="Arial" w:eastAsia="Arial" w:hAnsi="Arial" w:cs="Arial"/>
      <w:b/>
      <w:bCs/>
      <w:sz w:val="30"/>
      <w:szCs w:val="30"/>
    </w:rPr>
  </w:style>
  <w:style w:type="character" w:customStyle="1" w:styleId="ListParagraphChar">
    <w:name w:val="List Paragraph Char"/>
    <w:aliases w:val="1st level - Bullet List Paragraph Char,Bullet List Char,Bullet list Char,C-Change Char,Citation List Char,Equipment list Char,Graphic Char,Ha Char,Lettre d'introduction Char,List Paragraph1 Char,List Paragraph_Table bullets Char"/>
    <w:basedOn w:val="DefaultParagraphFont"/>
    <w:link w:val="ListParagraph"/>
    <w:uiPriority w:val="34"/>
    <w:rsid w:val="007242EA"/>
    <w:rPr>
      <w:szCs w:val="24"/>
    </w:rPr>
  </w:style>
  <w:style w:type="character" w:customStyle="1" w:styleId="Header3Char">
    <w:name w:val="Header 3 Char"/>
    <w:basedOn w:val="ListParagraphChar"/>
    <w:link w:val="Header3"/>
    <w:rsid w:val="00353F2E"/>
    <w:rPr>
      <w:rFonts w:ascii="Arial" w:hAnsi="Arial" w:cs="Arial"/>
      <w:b/>
      <w:bCs/>
      <w:sz w:val="24"/>
      <w:szCs w:val="24"/>
    </w:rPr>
  </w:style>
  <w:style w:type="paragraph" w:customStyle="1" w:styleId="Header4">
    <w:name w:val="Header 4"/>
    <w:basedOn w:val="Normal"/>
    <w:link w:val="Header4Char"/>
    <w:qFormat/>
    <w:rsid w:val="008418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240"/>
      <w:outlineLvl w:val="2"/>
    </w:pPr>
    <w:rPr>
      <w:rFonts w:ascii="Arial" w:eastAsia="Calibri" w:hAnsi="Arial" w:cs="Arial"/>
      <w:b/>
      <w:bCs/>
      <w:i/>
      <w:iCs/>
      <w:color w:val="000000" w:themeColor="text1"/>
      <w:sz w:val="22"/>
      <w:szCs w:val="22"/>
    </w:rPr>
  </w:style>
  <w:style w:type="character" w:customStyle="1" w:styleId="TitleuseChar">
    <w:name w:val="Title_use Char"/>
    <w:basedOn w:val="DefaultParagraphFont"/>
    <w:link w:val="Titleuse"/>
    <w:rsid w:val="006A4B21"/>
    <w:rPr>
      <w:rFonts w:ascii="Arial" w:eastAsia="Arial" w:hAnsi="Arial" w:cs="Arial"/>
      <w:b/>
      <w:bCs/>
      <w:sz w:val="30"/>
      <w:szCs w:val="30"/>
    </w:rPr>
  </w:style>
  <w:style w:type="character" w:customStyle="1" w:styleId="Exhibit1Char">
    <w:name w:val="Exhibit 1 Char"/>
    <w:basedOn w:val="DefaultParagraphFont"/>
    <w:link w:val="Exhibit1"/>
    <w:locked/>
    <w:rsid w:val="00B237CE"/>
    <w:rPr>
      <w:rFonts w:ascii="Arial" w:hAnsi="Arial" w:cs="Arial"/>
      <w:b/>
      <w:color w:val="000000" w:themeColor="text1"/>
      <w:sz w:val="22"/>
      <w:szCs w:val="24"/>
    </w:rPr>
  </w:style>
  <w:style w:type="character" w:customStyle="1" w:styleId="Header4Char">
    <w:name w:val="Header 4 Char"/>
    <w:basedOn w:val="DefaultParagraphFont"/>
    <w:link w:val="Header4"/>
    <w:rsid w:val="00841841"/>
    <w:rPr>
      <w:rFonts w:ascii="Arial" w:eastAsia="Calibri" w:hAnsi="Arial" w:cs="Arial"/>
      <w:b/>
      <w:bCs/>
      <w:i/>
      <w:iCs/>
      <w:color w:val="000000" w:themeColor="text1"/>
      <w:sz w:val="22"/>
      <w:szCs w:val="22"/>
    </w:rPr>
  </w:style>
  <w:style w:type="paragraph" w:customStyle="1" w:styleId="Exhibit1">
    <w:name w:val="Exhibit 1"/>
    <w:basedOn w:val="Normal"/>
    <w:link w:val="Exhibit1Char"/>
    <w:qFormat/>
    <w:rsid w:val="00B237CE"/>
    <w:pPr>
      <w:keepNext/>
      <w:keepLines/>
      <w:widowControl/>
      <w:pBdr>
        <w:top w:val="single" w:sz="4" w:space="5" w:color="BFB6AC"/>
        <w:bottom w:val="single" w:sz="4" w:space="3" w:color="BFB6AC"/>
      </w:pBdr>
      <w:tabs>
        <w:tab w:val="left" w:pos="1224"/>
      </w:tabs>
      <w:autoSpaceDE/>
      <w:autoSpaceDN/>
      <w:adjustRightInd/>
      <w:spacing w:before="320" w:after="120"/>
      <w:ind w:left="1224" w:hanging="1224"/>
    </w:pPr>
    <w:rPr>
      <w:rFonts w:ascii="Arial" w:hAnsi="Arial" w:cs="Arial"/>
      <w:b/>
      <w:color w:val="000000" w:themeColor="text1"/>
      <w:sz w:val="22"/>
    </w:rPr>
  </w:style>
  <w:style w:type="paragraph" w:styleId="ListBullet">
    <w:name w:val="List Bullet"/>
    <w:basedOn w:val="Normal"/>
    <w:unhideWhenUsed/>
    <w:rsid w:val="005D6D45"/>
    <w:pPr>
      <w:widowControl/>
      <w:numPr>
        <w:numId w:val="34"/>
      </w:numPr>
      <w:autoSpaceDE/>
      <w:autoSpaceDN/>
      <w:adjustRightInd/>
      <w:spacing w:after="60" w:line="288" w:lineRule="auto"/>
    </w:pPr>
    <w:rPr>
      <w:rFonts w:ascii="Arial" w:hAnsi="Arial" w:eastAsiaTheme="minorHAnsi"/>
      <w:sz w:val="22"/>
      <w:szCs w:val="22"/>
    </w:rPr>
  </w:style>
  <w:style w:type="character" w:customStyle="1" w:styleId="Heading2Char">
    <w:name w:val="Heading 2 Char"/>
    <w:basedOn w:val="DefaultParagraphFont"/>
    <w:link w:val="Heading2"/>
    <w:semiHidden/>
    <w:rsid w:val="00447E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47E5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447E51"/>
    <w:rPr>
      <w:rFonts w:asciiTheme="majorHAnsi" w:eastAsiaTheme="majorEastAsia" w:hAnsiTheme="majorHAnsi" w:cstheme="majorBidi"/>
      <w:i/>
      <w:iCs/>
      <w:color w:val="365F91" w:themeColor="accent1" w:themeShade="BF"/>
      <w:szCs w:val="24"/>
    </w:rPr>
  </w:style>
  <w:style w:type="character" w:customStyle="1" w:styleId="Heading5Char">
    <w:name w:val="Heading 5 Char"/>
    <w:basedOn w:val="DefaultParagraphFont"/>
    <w:link w:val="Heading5"/>
    <w:semiHidden/>
    <w:rsid w:val="00447E51"/>
    <w:rPr>
      <w:rFonts w:asciiTheme="majorHAnsi" w:eastAsiaTheme="majorEastAsia" w:hAnsiTheme="majorHAnsi" w:cstheme="majorBidi"/>
      <w:color w:val="365F91" w:themeColor="accent1" w:themeShade="BF"/>
      <w:szCs w:val="24"/>
    </w:rPr>
  </w:style>
  <w:style w:type="paragraph" w:styleId="TOC1">
    <w:name w:val="toc 1"/>
    <w:basedOn w:val="Normal"/>
    <w:next w:val="Normal"/>
    <w:autoRedefine/>
    <w:uiPriority w:val="39"/>
    <w:unhideWhenUsed/>
    <w:rsid w:val="00553DEE"/>
    <w:pPr>
      <w:tabs>
        <w:tab w:val="left" w:pos="360"/>
        <w:tab w:val="right" w:leader="dot" w:pos="9350"/>
      </w:tabs>
      <w:spacing w:after="100"/>
    </w:pPr>
    <w:rPr>
      <w:b/>
      <w:bCs/>
      <w:sz w:val="28"/>
      <w:szCs w:val="36"/>
    </w:rPr>
  </w:style>
  <w:style w:type="paragraph" w:styleId="TOC2">
    <w:name w:val="toc 2"/>
    <w:basedOn w:val="Normal"/>
    <w:next w:val="Normal"/>
    <w:autoRedefine/>
    <w:uiPriority w:val="39"/>
    <w:unhideWhenUsed/>
    <w:rsid w:val="00C07675"/>
    <w:pPr>
      <w:tabs>
        <w:tab w:val="left" w:pos="450"/>
        <w:tab w:val="right" w:leader="dot" w:pos="9350"/>
      </w:tabs>
      <w:spacing w:after="100"/>
      <w:ind w:left="200"/>
    </w:pPr>
  </w:style>
  <w:style w:type="paragraph" w:styleId="TOC3">
    <w:name w:val="toc 3"/>
    <w:basedOn w:val="Normal"/>
    <w:next w:val="Normal"/>
    <w:autoRedefine/>
    <w:uiPriority w:val="39"/>
    <w:unhideWhenUsed/>
    <w:rsid w:val="00553DEE"/>
    <w:pPr>
      <w:tabs>
        <w:tab w:val="right" w:leader="dot" w:pos="9350"/>
      </w:tabs>
      <w:spacing w:after="100"/>
      <w:ind w:left="720"/>
    </w:pPr>
  </w:style>
  <w:style w:type="paragraph" w:styleId="TOC4">
    <w:name w:val="toc 4"/>
    <w:basedOn w:val="Normal"/>
    <w:next w:val="Normal"/>
    <w:autoRedefine/>
    <w:uiPriority w:val="39"/>
    <w:unhideWhenUsed/>
    <w:rsid w:val="00C50600"/>
    <w:pPr>
      <w:tabs>
        <w:tab w:val="right" w:leader="dot" w:pos="9350"/>
      </w:tabs>
      <w:spacing w:after="100"/>
      <w:ind w:left="1440"/>
    </w:pPr>
    <w:rPr>
      <w:noProof/>
    </w:rPr>
  </w:style>
  <w:style w:type="paragraph" w:customStyle="1" w:styleId="Header5">
    <w:name w:val="Header 5"/>
    <w:basedOn w:val="Normal"/>
    <w:link w:val="Header5Char"/>
    <w:qFormat/>
    <w:rsid w:val="00745E98"/>
    <w:pPr>
      <w:outlineLvl w:val="3"/>
    </w:pPr>
    <w:rPr>
      <w:rFonts w:eastAsia="Calibri"/>
      <w:b/>
      <w:bCs/>
      <w:color w:val="000000" w:themeColor="text1"/>
      <w:sz w:val="24"/>
    </w:rPr>
  </w:style>
  <w:style w:type="paragraph" w:styleId="TableofFigures">
    <w:name w:val="table of figures"/>
    <w:aliases w:val="List of Exhibits"/>
    <w:basedOn w:val="Normal"/>
    <w:next w:val="Normal"/>
    <w:uiPriority w:val="99"/>
    <w:unhideWhenUsed/>
    <w:rsid w:val="00862F46"/>
    <w:rPr>
      <w:sz w:val="24"/>
    </w:rPr>
  </w:style>
  <w:style w:type="character" w:styleId="FollowedHyperlink">
    <w:name w:val="FollowedHyperlink"/>
    <w:basedOn w:val="DefaultParagraphFont"/>
    <w:semiHidden/>
    <w:unhideWhenUsed/>
    <w:rsid w:val="001D12E0"/>
    <w:rPr>
      <w:color w:val="800080" w:themeColor="followedHyperlink"/>
      <w:u w:val="single"/>
    </w:rPr>
  </w:style>
  <w:style w:type="character" w:customStyle="1" w:styleId="Header5Char">
    <w:name w:val="Header 5 Char"/>
    <w:basedOn w:val="DefaultParagraphFont"/>
    <w:link w:val="Header5"/>
    <w:rsid w:val="00745E98"/>
    <w:rPr>
      <w:rFonts w:eastAsia="Calibri"/>
      <w:b/>
      <w:bCs/>
      <w:color w:val="000000" w:themeColor="text1"/>
      <w:sz w:val="24"/>
      <w:szCs w:val="24"/>
    </w:rPr>
  </w:style>
  <w:style w:type="paragraph" w:styleId="FootnoteText">
    <w:name w:val="footnote text"/>
    <w:basedOn w:val="Normal"/>
    <w:link w:val="FootnoteTextChar"/>
    <w:semiHidden/>
    <w:unhideWhenUsed/>
    <w:rsid w:val="00BD7DF3"/>
    <w:rPr>
      <w:szCs w:val="20"/>
    </w:rPr>
  </w:style>
  <w:style w:type="character" w:customStyle="1" w:styleId="FootnoteTextChar">
    <w:name w:val="Footnote Text Char"/>
    <w:basedOn w:val="DefaultParagraphFont"/>
    <w:link w:val="FootnoteText"/>
    <w:semiHidden/>
    <w:rsid w:val="00BD7DF3"/>
  </w:style>
  <w:style w:type="character" w:styleId="FootnoteReference">
    <w:name w:val="footnote reference"/>
    <w:basedOn w:val="DefaultParagraphFont"/>
    <w:semiHidden/>
    <w:unhideWhenUsed/>
    <w:rsid w:val="00BD7DF3"/>
    <w:rPr>
      <w:vertAlign w:val="superscript"/>
    </w:rPr>
  </w:style>
  <w:style w:type="paragraph" w:customStyle="1" w:styleId="NORCTableBodyLeft">
    <w:name w:val="NORC Table Body Left"/>
    <w:qFormat/>
    <w:rsid w:val="00BB7B20"/>
    <w:pPr>
      <w:spacing w:before="80" w:after="80"/>
    </w:pPr>
    <w:rPr>
      <w:rFonts w:ascii="Arial" w:hAnsi="Arial" w:eastAsiaTheme="minorEastAsia"/>
      <w:szCs w:val="22"/>
    </w:rPr>
  </w:style>
  <w:style w:type="paragraph" w:customStyle="1" w:styleId="NORCTableHeader2">
    <w:name w:val="NORC Table Header 2"/>
    <w:qFormat/>
    <w:rsid w:val="00BB7B20"/>
    <w:pPr>
      <w:spacing w:before="80" w:after="80"/>
    </w:pPr>
    <w:rPr>
      <w:rFonts w:ascii="Arial" w:eastAsia="MS Mincho" w:hAnsi="Arial" w:cs="Arial"/>
      <w:b/>
      <w:szCs w:val="22"/>
    </w:rPr>
  </w:style>
  <w:style w:type="table" w:customStyle="1" w:styleId="NORCTable">
    <w:name w:val="NORC Table"/>
    <w:basedOn w:val="TableNormal"/>
    <w:uiPriority w:val="99"/>
    <w:rsid w:val="00BB7B20"/>
    <w:pPr>
      <w:spacing w:before="60" w:after="60"/>
    </w:pPr>
    <w:rPr>
      <w:rFonts w:ascii="Arial" w:hAnsi="Arial" w:eastAsiaTheme="minorHAnsi"/>
      <w:szCs w:val="22"/>
    </w:rPr>
    <w:tblPr>
      <w:tblStyleRowBandSize w:val="1"/>
      <w:tblStyleColBandSize w:val="1"/>
      <w:tblBorders>
        <w:insideV w:val="single" w:sz="2" w:space="0" w:color="EEECE1" w:themeColor="background2"/>
      </w:tblBorders>
      <w:tblCellMar>
        <w:top w:w="29" w:type="dxa"/>
        <w:left w:w="72" w:type="dxa"/>
        <w:bottom w:w="29" w:type="dxa"/>
        <w:right w:w="72" w:type="dxa"/>
      </w:tblCellMar>
    </w:tblPr>
    <w:tblStylePr w:type="firstRow">
      <w:pPr>
        <w:keepLines w:val="0"/>
        <w:widowControl/>
        <w:suppressLineNumbers w:val="0"/>
        <w:suppressAutoHyphens w:val="0"/>
        <w:wordWrap/>
        <w:spacing w:before="100" w:beforeLines="0" w:beforeAutospacing="1" w:after="100" w:afterLines="0" w:afterAutospacing="1" w:line="240" w:lineRule="auto"/>
        <w:ind w:left="0" w:right="0" w:firstLine="0" w:leftChars="0" w:rightChars="0" w:firstLineChars="0"/>
        <w:jc w:val="center"/>
        <w:outlineLvl w:val="9"/>
        <w:mirrorIndents w:val="0"/>
      </w:pPr>
      <w:rPr>
        <w:rFonts w:ascii="Arial" w:hAnsi="Arial" w:cs="Arial" w:hint="default"/>
        <w:b/>
        <w:caps w:val="0"/>
        <w:smallCaps w:val="0"/>
        <w:strike w:val="0"/>
        <w:dstrike w:val="0"/>
        <w:vanish w:val="0"/>
        <w:webHidden w:val="0"/>
        <w:color w:val="auto"/>
        <w:spacing w:val="0"/>
        <w:w w:val="100"/>
        <w:kern w:val="0"/>
        <w:position w:val="0"/>
        <w:sz w:val="20"/>
        <w:szCs w:val="20"/>
        <w:u w:val="none"/>
        <w:effect w:val="none"/>
        <w:specVanish w:val="0"/>
      </w:rPr>
      <w:tblPr/>
      <w:tcPr>
        <w:tcBorders>
          <w:top w:val="nil"/>
          <w:left w:val="nil"/>
          <w:bottom w:val="single" w:sz="12" w:space="0" w:color="000000" w:themeColor="text1"/>
          <w:right w:val="nil"/>
          <w:insideH w:val="nil"/>
          <w:insideV w:val="single" w:sz="2" w:space="0" w:color="EEECE1" w:themeColor="background2"/>
          <w:tl2br w:val="nil"/>
          <w:tr2bl w:val="nil"/>
        </w:tcBorders>
        <w:shd w:val="clear" w:color="auto" w:fill="F8F7F2" w:themeFill="background2" w:themeFillTint="66"/>
        <w:vAlign w:val="bottom"/>
      </w:tcPr>
    </w:tblStylePr>
    <w:tblStylePr w:type="firstCol">
      <w:pPr>
        <w:jc w:val="left"/>
      </w:pPr>
      <w:rPr>
        <w:rFonts w:ascii="Arial" w:hAnsi="Arial" w:cs="Arial" w:hint="default"/>
        <w:sz w:val="20"/>
        <w:szCs w:val="20"/>
      </w:rPr>
    </w:tblStylePr>
    <w:tblStylePr w:type="band1Vert">
      <w:pPr>
        <w:jc w:val="left"/>
      </w:pPr>
    </w:tblStylePr>
    <w:tblStylePr w:type="band2Vert">
      <w:pPr>
        <w:jc w:val="left"/>
      </w:pPr>
    </w:tblStylePr>
    <w:tblStylePr w:type="band1Horz">
      <w:pPr>
        <w:keepLines w:val="0"/>
        <w:widowControl/>
        <w:suppressLineNumbers/>
        <w:suppressAutoHyphens/>
        <w:wordWrap/>
        <w:spacing w:before="100" w:beforeLines="0" w:beforeAutospacing="1" w:after="100" w:afterLines="0" w:afterAutospacing="1" w:line="240" w:lineRule="auto"/>
        <w:ind w:left="0" w:right="0" w:firstLine="0" w:leftChars="0" w:rightChars="0" w:firstLineChars="0"/>
        <w:jc w:val="center"/>
        <w:outlineLvl w:val="9"/>
      </w:pPr>
      <w:rPr>
        <w:rFonts w:ascii="Arial" w:hAnsi="Arial" w:cs="Arial" w:hint="default"/>
        <w:sz w:val="20"/>
        <w:szCs w:val="20"/>
      </w:rPr>
    </w:tblStylePr>
    <w:tblStylePr w:type="band2Horz">
      <w:pPr>
        <w:keepLines w:val="0"/>
        <w:widowControl/>
        <w:suppressLineNumbers/>
        <w:suppressAutoHyphens/>
        <w:wordWrap/>
        <w:spacing w:before="100" w:beforeLines="0" w:beforeAutospacing="1" w:after="100" w:afterLines="0" w:afterAutospacing="1" w:line="240" w:lineRule="auto"/>
        <w:ind w:left="0" w:right="0" w:firstLine="0" w:leftChars="0" w:rightChars="0" w:firstLineChars="0"/>
        <w:jc w:val="center"/>
        <w:outlineLvl w:val="9"/>
      </w:pPr>
      <w:rPr>
        <w:rFonts w:ascii="Arial" w:hAnsi="Arial" w:cs="Arial" w:hint="default"/>
        <w:sz w:val="20"/>
        <w:szCs w:val="20"/>
      </w:rPr>
      <w:tblPr/>
      <w:tcPr>
        <w:tcBorders>
          <w:top w:val="nil"/>
          <w:left w:val="nil"/>
          <w:bottom w:val="nil"/>
          <w:right w:val="nil"/>
          <w:insideH w:val="nil"/>
          <w:insideV w:val="single" w:sz="2" w:space="0" w:color="EEECE1" w:themeColor="background2"/>
          <w:tl2br w:val="nil"/>
          <w:tr2bl w:val="nil"/>
        </w:tcBorders>
        <w:shd w:val="clear" w:color="auto" w:fill="FBFBF8" w:themeFill="background2" w:themeFillTint="33"/>
      </w:tcPr>
    </w:tblStylePr>
  </w:style>
  <w:style w:type="table" w:styleId="PlainTable1">
    <w:name w:val="Plain Table 1"/>
    <w:basedOn w:val="TableNormal"/>
    <w:uiPriority w:val="41"/>
    <w:rsid w:val="00D236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2368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2F67A8"/>
    <w:pPr>
      <w:widowControl/>
      <w:autoSpaceDE/>
      <w:autoSpaceDN/>
      <w:adjustRightInd/>
      <w:spacing w:before="100" w:beforeAutospacing="1" w:after="100" w:afterAutospacing="1"/>
    </w:pPr>
    <w:rPr>
      <w:sz w:val="24"/>
    </w:rPr>
  </w:style>
  <w:style w:type="table" w:styleId="TableGrid">
    <w:name w:val="Table Grid"/>
    <w:basedOn w:val="TableNormal"/>
    <w:rsid w:val="00C64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aption-Exhibit">
    <w:name w:val="NORC Caption - Exhibit"/>
    <w:basedOn w:val="Normal"/>
    <w:uiPriority w:val="1"/>
    <w:qFormat/>
    <w:rsid w:val="00C00C21"/>
    <w:pPr>
      <w:keepNext/>
      <w:keepLines/>
      <w:tabs>
        <w:tab w:val="left" w:pos="1224"/>
      </w:tabs>
      <w:spacing w:before="320" w:after="80"/>
    </w:pPr>
    <w:rPr>
      <w:rFonts w:ascii="Arial" w:hAnsi="Arial" w:cs="Arial"/>
      <w:color w:val="353435"/>
    </w:rPr>
  </w:style>
  <w:style w:type="paragraph" w:customStyle="1" w:styleId="Header6">
    <w:name w:val="Header 6"/>
    <w:basedOn w:val="Header5"/>
    <w:link w:val="Header6Char"/>
    <w:qFormat/>
    <w:rsid w:val="002B60C9"/>
    <w:pPr>
      <w:outlineLvl w:val="4"/>
    </w:pPr>
    <w:rPr>
      <w:bCs w:val="0"/>
      <w:i/>
      <w:iCs/>
    </w:rPr>
  </w:style>
  <w:style w:type="character" w:customStyle="1" w:styleId="Header6Char">
    <w:name w:val="Header 6 Char"/>
    <w:basedOn w:val="Header5Char"/>
    <w:link w:val="Header6"/>
    <w:rsid w:val="002B60C9"/>
    <w:rPr>
      <w:rFonts w:eastAsia="Calibri"/>
      <w:b/>
      <w:bCs w:val="0"/>
      <w:i/>
      <w:iCs/>
      <w:color w:val="000000" w:themeColor="text1"/>
      <w:sz w:val="24"/>
      <w:szCs w:val="24"/>
    </w:rPr>
  </w:style>
  <w:style w:type="paragraph" w:styleId="TOC5">
    <w:name w:val="toc 5"/>
    <w:basedOn w:val="Normal"/>
    <w:next w:val="Normal"/>
    <w:autoRedefine/>
    <w:uiPriority w:val="39"/>
    <w:unhideWhenUsed/>
    <w:rsid w:val="00C50600"/>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NORCeval@norc.org" TargetMode="External" /><Relationship Id="rId12" Type="http://schemas.openxmlformats.org/officeDocument/2006/relationships/hyperlink" Target="https://aapor.org/wp-content/uploads/2022/11/Standard-Definitions20169theditionfinal.pdf" TargetMode="External" /><Relationship Id="rId13" Type="http://schemas.openxmlformats.org/officeDocument/2006/relationships/hyperlink" Target="https://doi.org/10.1177/0163278713496425" TargetMode="External" /><Relationship Id="rId14" Type="http://schemas.openxmlformats.org/officeDocument/2006/relationships/hyperlink" Target="https://debeaumont.org/phwins/2021-findings/" TargetMode="External" /><Relationship Id="rId15" Type="http://schemas.openxmlformats.org/officeDocument/2006/relationships/hyperlink" Target="https://amerispeak.norc.org/content/dam/amerispeak/research/pdf/AmeriSpeak%20Guide%20for%20Obtaining%20OMB%20Approval.pdf"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53DKEVC37KCK-63020003-3944</_dlc_DocId>
    <_dlc_DocIdUrl xmlns="563d4085-1561-447a-8505-e75e0907b9a5">
      <Url>https://nih.sharepoint.com/sites/HRSA-BHW-DPSD/frns-regs/_layouts/15/DocIdRedir.aspx?ID=53DKEVC37KCK-63020003-3944</Url>
      <Description>53DKEVC37KCK-63020003-3944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3548d76e26c1658a76678424f8a6b2e5">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217690b387de03b21b63d64b3134b8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97AC2-FAA9-4BAA-A11B-5F7A5F2D5686}">
  <ds:schemaRefs>
    <ds:schemaRef ds:uri="http://schemas.microsoft.com/sharepoint/events"/>
  </ds:schemaRefs>
</ds:datastoreItem>
</file>

<file path=customXml/itemProps2.xml><?xml version="1.0" encoding="utf-8"?>
<ds:datastoreItem xmlns:ds="http://schemas.openxmlformats.org/officeDocument/2006/customXml" ds:itemID="{49035C36-E64A-4181-91A1-EA7F60CB2B47}">
  <ds:schemaRef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3670810f-8565-4c3e-b5ed-79c12a6a0d5d"/>
    <ds:schemaRef ds:uri="http://schemas.microsoft.com/office/2006/documentManagement/types"/>
    <ds:schemaRef ds:uri="563d4085-1561-447a-8505-e75e0907b9a5"/>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CECF0B1-C7B9-49E0-BBB5-4866667E8282}">
  <ds:schemaRefs>
    <ds:schemaRef ds:uri="http://schemas.openxmlformats.org/officeDocument/2006/bibliography"/>
  </ds:schemaRefs>
</ds:datastoreItem>
</file>

<file path=customXml/itemProps4.xml><?xml version="1.0" encoding="utf-8"?>
<ds:datastoreItem xmlns:ds="http://schemas.openxmlformats.org/officeDocument/2006/customXml" ds:itemID="{825FD615-841F-44EB-B0AD-E2A8D7DB0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73B319-4CB2-4EB7-A1EA-9CFA6B934A7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7270</Words>
  <Characters>46142</Characters>
  <Application>Microsoft Office Word</Application>
  <DocSecurity>0</DocSecurity>
  <Lines>384</Lines>
  <Paragraphs>106</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53306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Cooper, Laura (HRSA)</cp:lastModifiedBy>
  <cp:revision>3</cp:revision>
  <cp:lastPrinted>2010-10-15T10:55:00Z</cp:lastPrinted>
  <dcterms:created xsi:type="dcterms:W3CDTF">2023-12-19T20:38:00Z</dcterms:created>
  <dcterms:modified xsi:type="dcterms:W3CDTF">2023-12-19T20:40:00Z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9e45ac14-09e3-49b9-a3f3-c71cecc97782</vt:lpwstr>
  </property>
</Properties>
</file>