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1EA" w:rsidP="008B1B66" w14:paraId="0DBC26FB" w14:textId="206EEADD">
      <w:pPr>
        <w:jc w:val="center"/>
      </w:pPr>
      <w:r>
        <w:t>U.S. Food and Drug Administration</w:t>
      </w:r>
    </w:p>
    <w:p w:rsidR="008B1B66" w:rsidRPr="009A1674" w:rsidP="008B1B66" w14:paraId="1A796E1B" w14:textId="0DA85471">
      <w:pPr>
        <w:jc w:val="center"/>
      </w:pPr>
      <w:r w:rsidRPr="00136A70">
        <w:t>Survey on the Occurrence of Foodborne Illness Risk Factors in Selected Retail and Foodservice Facility Types</w:t>
      </w:r>
    </w:p>
    <w:p w:rsidR="008B1B66" w:rsidRPr="009A1674" w:rsidP="008B1B66" w14:paraId="3F81BD3A" w14:textId="77777777">
      <w:pPr>
        <w:jc w:val="center"/>
      </w:pPr>
    </w:p>
    <w:p w:rsidR="008B1B66" w:rsidP="008B1B66" w14:paraId="6F45357B" w14:textId="2BE1A281">
      <w:pPr>
        <w:jc w:val="center"/>
      </w:pPr>
      <w:r>
        <w:t xml:space="preserve">OMB Control Number </w:t>
      </w:r>
      <w:r w:rsidRPr="009A1674">
        <w:t>0910-</w:t>
      </w:r>
      <w:r>
        <w:t>0744</w:t>
      </w:r>
      <w:r w:rsidR="007211EA">
        <w:t xml:space="preserve"> - Revision</w:t>
      </w:r>
    </w:p>
    <w:p w:rsidR="00B23769" w:rsidRPr="009A1674" w:rsidP="00B23769" w14:paraId="4D21A09A" w14:textId="77777777">
      <w:pPr>
        <w:jc w:val="center"/>
      </w:pPr>
    </w:p>
    <w:p w:rsidR="00EB7538" w:rsidRPr="009A1674" w:rsidP="00611EF6" w14:paraId="1E1B0399" w14:textId="77777777">
      <w:pPr>
        <w:jc w:val="center"/>
      </w:pPr>
      <w:r w:rsidRPr="009A1674">
        <w:t>SUPPORTING STATEMENT</w:t>
      </w:r>
    </w:p>
    <w:p w:rsidR="00810FF1" w:rsidP="00B23769" w14:paraId="0D65BB48" w14:textId="77777777">
      <w:pPr>
        <w:jc w:val="center"/>
        <w:rPr>
          <w:b/>
        </w:rPr>
      </w:pPr>
    </w:p>
    <w:p w:rsidR="007211EA" w:rsidRPr="00013F62" w:rsidP="007211EA" w14:paraId="7263DD13" w14:textId="77777777">
      <w:pPr>
        <w:autoSpaceDE w:val="0"/>
        <w:autoSpaceDN w:val="0"/>
        <w:adjustRightInd w:val="0"/>
        <w:rPr>
          <w:b/>
        </w:rPr>
      </w:pPr>
      <w:r>
        <w:rPr>
          <w:b/>
        </w:rPr>
        <w:t xml:space="preserve">Terms of Clearance: </w:t>
      </w:r>
      <w:r w:rsidRPr="00013F62">
        <w:t xml:space="preserve">OMB continues to </w:t>
      </w:r>
      <w:r w:rsidRPr="00013F62">
        <w:t>encourage FDA to work with CDC to find opportunities to minimize burden and combine collections when possible.</w:t>
      </w:r>
    </w:p>
    <w:p w:rsidR="00611EF6" w:rsidRPr="00611EF6" w:rsidP="00AF38B6" w14:paraId="42891036" w14:textId="4414D3D6">
      <w:pPr>
        <w:autoSpaceDE w:val="0"/>
        <w:autoSpaceDN w:val="0"/>
        <w:adjustRightInd w:val="0"/>
        <w:rPr>
          <w:b/>
        </w:rPr>
      </w:pPr>
    </w:p>
    <w:p w:rsidR="008B1B66" w:rsidP="008B1B66" w14:paraId="1799ECF4" w14:textId="77777777">
      <w:pPr>
        <w:rPr>
          <w:b/>
          <w:bCs/>
        </w:rPr>
      </w:pPr>
    </w:p>
    <w:p w:rsidR="00EB7538" w:rsidP="008B1B66" w14:paraId="0724049E" w14:textId="1E65930D">
      <w:pPr>
        <w:rPr>
          <w:b/>
          <w:bCs/>
        </w:rPr>
      </w:pPr>
      <w:r>
        <w:rPr>
          <w:b/>
          <w:bCs/>
        </w:rPr>
        <w:t>Part A. Justification</w:t>
      </w:r>
    </w:p>
    <w:p w:rsidR="007211EA" w:rsidP="008B1B66" w14:paraId="39C70987" w14:textId="77777777"/>
    <w:p w:rsidR="007211EA" w:rsidRPr="00CD3FD2" w:rsidP="00713DA0" w14:paraId="0730040A" w14:textId="77777777">
      <w:pPr>
        <w:numPr>
          <w:ilvl w:val="0"/>
          <w:numId w:val="1"/>
        </w:numPr>
      </w:pPr>
      <w:r w:rsidRPr="00AF38B6">
        <w:rPr>
          <w:u w:val="single"/>
        </w:rPr>
        <w:t>Circumstances Making the Collection of Information Necessary</w:t>
      </w:r>
    </w:p>
    <w:p w:rsidR="008B1B66" w:rsidP="00CD3FD2" w14:paraId="0A119BDF" w14:textId="594AADD9">
      <w:pPr>
        <w:ind w:left="720"/>
      </w:pPr>
      <w:bookmarkStart w:id="0" w:name="_Hlk78965206"/>
      <w:r>
        <w:rPr>
          <w:rFonts w:eastAsia="Calibri"/>
        </w:rPr>
        <w:t>This information collection supports Food and Drug Administ</w:t>
      </w:r>
      <w:r>
        <w:rPr>
          <w:rFonts w:eastAsia="Calibri"/>
        </w:rPr>
        <w:t xml:space="preserve">ration (FDA, </w:t>
      </w:r>
      <w:r>
        <w:rPr>
          <w:rFonts w:eastAsia="Calibri"/>
        </w:rPr>
        <w:t>us</w:t>
      </w:r>
      <w:r>
        <w:rPr>
          <w:rFonts w:eastAsia="Calibri"/>
        </w:rPr>
        <w:t xml:space="preserve"> or we) food safety programs</w:t>
      </w:r>
      <w:bookmarkEnd w:id="0"/>
      <w:r>
        <w:rPr>
          <w:rFonts w:eastAsia="Calibri"/>
        </w:rPr>
        <w:t xml:space="preserve">. </w:t>
      </w:r>
      <w:r w:rsidR="00E249E4">
        <w:t>T</w:t>
      </w:r>
      <w:r w:rsidRPr="00831CD7">
        <w:t xml:space="preserve">he </w:t>
      </w:r>
      <w:r w:rsidRPr="00363623">
        <w:t xml:space="preserve">Public Health Service </w:t>
      </w:r>
      <w:r>
        <w:t xml:space="preserve">(PHS) </w:t>
      </w:r>
      <w:r w:rsidRPr="00363623">
        <w:t>Act</w:t>
      </w:r>
      <w:r>
        <w:t xml:space="preserve"> [42 USC 243, Section 311(a)]</w:t>
      </w:r>
      <w:r w:rsidRPr="00831CD7">
        <w:t xml:space="preserve"> requires that the FDA </w:t>
      </w:r>
      <w:r w:rsidRPr="00831CD7">
        <w:t>provide assistance to</w:t>
      </w:r>
      <w:r w:rsidRPr="00831CD7">
        <w:t xml:space="preserve"> state and local governments relative to the prevention and suppression of communicable diseases.</w:t>
      </w:r>
      <w:r>
        <w:t xml:space="preserve">  </w:t>
      </w:r>
      <w:r w:rsidRPr="00363623">
        <w:t>Resp</w:t>
      </w:r>
      <w:r w:rsidRPr="00363623">
        <w:t xml:space="preserve">onsibility for carrying out the provisions of the Act relative to food protection was transferred to the Commissioner of Food and Drugs in 1968 (21 CFR 5.10(a)(2) and (4)). Additionally, the Federal Food, Drug, and Cosmetic Act [21 USC 301 et seq] and the </w:t>
      </w:r>
      <w:r w:rsidRPr="00363623">
        <w:t xml:space="preserve">Economy Act [31 USC 1535] require the FDA to </w:t>
      </w:r>
      <w:r w:rsidRPr="00363623">
        <w:t>provide assistance to</w:t>
      </w:r>
      <w:r w:rsidRPr="00363623">
        <w:t xml:space="preserve"> other federal, state, and local government bodies.</w:t>
      </w:r>
      <w:r>
        <w:t xml:space="preserve"> </w:t>
      </w:r>
    </w:p>
    <w:p w:rsidR="00884552" w:rsidP="007207D1" w14:paraId="04EE7563" w14:textId="77443A3A">
      <w:pPr>
        <w:pStyle w:val="Title"/>
        <w:tabs>
          <w:tab w:val="left" w:pos="360"/>
          <w:tab w:val="left" w:pos="1775"/>
          <w:tab w:val="right" w:leader="dot" w:pos="8640"/>
        </w:tabs>
        <w:jc w:val="left"/>
        <w:rPr>
          <w:rFonts w:ascii="Times New Roman" w:hAnsi="Times New Roman"/>
          <w:b w:val="0"/>
          <w:sz w:val="24"/>
          <w:szCs w:val="24"/>
        </w:rPr>
      </w:pPr>
    </w:p>
    <w:p w:rsidR="00884552" w:rsidP="00031D40" w14:paraId="2F1C26EF" w14:textId="0B45A039">
      <w:pPr>
        <w:ind w:left="720"/>
        <w:contextualSpacing/>
      </w:pPr>
      <w:r>
        <w:t>T</w:t>
      </w:r>
      <w:r w:rsidRPr="00832602">
        <w:t>he FDA’s National Retail Food Team conducted a study to measure trends in the occurrence of foodborne illness risk factors, preparation</w:t>
      </w:r>
      <w:r w:rsidRPr="00832602">
        <w:t xml:space="preserve"> practices, and employee behaviors </w:t>
      </w:r>
      <w:r w:rsidRPr="00832602">
        <w:t>most commonly reported</w:t>
      </w:r>
      <w:r w:rsidRPr="00832602">
        <w:t xml:space="preserve"> to the Centers for Disease Control and Prevention as contributing factors to foodborne illness outbreaks at the retail level. Specifically, data was collected in retail and foodservice establishment</w:t>
      </w:r>
      <w:r w:rsidRPr="00832602">
        <w:t xml:space="preserve">s at 5-year intervals (1998, 2003, and 2008) </w:t>
      </w:r>
      <w:r w:rsidRPr="00832602">
        <w:t>in order to</w:t>
      </w:r>
      <w:r w:rsidRPr="00832602">
        <w:t xml:space="preserve"> observe and document trends in the occurrence of the following foodborne illness risk factors:</w:t>
      </w:r>
    </w:p>
    <w:p w:rsidR="00031D40" w:rsidRPr="000902C2" w:rsidP="00CD3FD2" w14:paraId="092058A4" w14:textId="77777777">
      <w:pPr>
        <w:ind w:left="720"/>
        <w:contextualSpacing/>
        <w:rPr>
          <w:rFonts w:eastAsia="Calibri"/>
        </w:rPr>
      </w:pPr>
    </w:p>
    <w:p w:rsidR="00884552" w:rsidP="00CD3FD2" w14:paraId="660E6016" w14:textId="77777777">
      <w:pPr>
        <w:ind w:firstLine="720"/>
        <w:contextualSpacing/>
      </w:pPr>
      <w:r w:rsidRPr="00832602">
        <w:t xml:space="preserve">•Food from Unsafe Sources, </w:t>
      </w:r>
    </w:p>
    <w:p w:rsidR="00884552" w:rsidP="00CD3FD2" w14:paraId="50890DD9" w14:textId="77777777">
      <w:pPr>
        <w:ind w:firstLine="720"/>
        <w:contextualSpacing/>
      </w:pPr>
      <w:r w:rsidRPr="00832602">
        <w:t xml:space="preserve">•Poor Personal Hygiene, </w:t>
      </w:r>
    </w:p>
    <w:p w:rsidR="00884552" w:rsidP="00CD3FD2" w14:paraId="34E52037" w14:textId="77777777">
      <w:pPr>
        <w:ind w:firstLine="720"/>
        <w:contextualSpacing/>
      </w:pPr>
      <w:r w:rsidRPr="00832602">
        <w:t xml:space="preserve">•Inadequate Cooking, </w:t>
      </w:r>
    </w:p>
    <w:p w:rsidR="00884552" w:rsidP="00CD3FD2" w14:paraId="5511A469" w14:textId="77777777">
      <w:pPr>
        <w:ind w:firstLine="720"/>
        <w:contextualSpacing/>
      </w:pPr>
      <w:r w:rsidRPr="00832602">
        <w:t xml:space="preserve">•Improper Holding/Time and Temperature, and </w:t>
      </w:r>
    </w:p>
    <w:p w:rsidR="00884552" w:rsidP="00CD3FD2" w14:paraId="74EFF040" w14:textId="0B9CFEB2">
      <w:pPr>
        <w:ind w:firstLine="720"/>
        <w:contextualSpacing/>
      </w:pPr>
      <w:r w:rsidRPr="00832602">
        <w:t xml:space="preserve">•Contaminated Equipment/Cross- Contamination. </w:t>
      </w:r>
    </w:p>
    <w:p w:rsidR="00884552" w:rsidP="00CD3FD2" w14:paraId="63E4C913" w14:textId="5C4D6956">
      <w:pPr>
        <w:ind w:left="720"/>
        <w:contextualSpacing/>
      </w:pPr>
      <w:r w:rsidRPr="00832602">
        <w:t>FDA developed reports summarizing the findings for each of the three data collection periods, released in 2000, 2004, and 2009</w:t>
      </w:r>
      <w:r>
        <w:t>.</w:t>
      </w:r>
      <w:r>
        <w:rPr>
          <w:rStyle w:val="FootnoteReference"/>
        </w:rPr>
        <w:footnoteReference w:id="2"/>
      </w:r>
      <w:r>
        <w:rPr>
          <w:vertAlign w:val="superscript"/>
        </w:rPr>
        <w:t>,</w:t>
      </w:r>
      <w:r>
        <w:rPr>
          <w:rStyle w:val="FootnoteReference"/>
        </w:rPr>
        <w:footnoteReference w:id="3"/>
      </w:r>
      <w:r>
        <w:rPr>
          <w:vertAlign w:val="superscript"/>
        </w:rPr>
        <w:t>,</w:t>
      </w:r>
      <w:r>
        <w:rPr>
          <w:rStyle w:val="FootnoteReference"/>
        </w:rPr>
        <w:footnoteReference w:id="4"/>
      </w:r>
      <w:r w:rsidRPr="00832602">
        <w:t xml:space="preserve"> Data from all three data col</w:t>
      </w:r>
      <w:r w:rsidRPr="00832602">
        <w:t>lection periods were analyzed to detect trends in improvement or regression over time and to determine whether progress had been made toward the goal of reducing the occurrence of foodborne illness risk factors in selected retail and foodservice facility t</w:t>
      </w:r>
      <w:r w:rsidRPr="00832602">
        <w:t>ypes.</w:t>
      </w:r>
      <w:r>
        <w:rPr>
          <w:rStyle w:val="FootnoteReference"/>
        </w:rPr>
        <w:footnoteReference w:id="5"/>
      </w:r>
      <w:r w:rsidRPr="00832602">
        <w:t xml:space="preserve"> </w:t>
      </w:r>
    </w:p>
    <w:p w:rsidR="00884552" w:rsidP="00CD3FD2" w14:paraId="20CEEE26" w14:textId="77777777">
      <w:pPr>
        <w:ind w:firstLine="720"/>
        <w:contextualSpacing/>
      </w:pPr>
    </w:p>
    <w:p w:rsidR="00884552" w:rsidP="00CD3FD2" w14:paraId="0F7AAE39" w14:textId="60284D22">
      <w:pPr>
        <w:ind w:left="720"/>
        <w:contextualSpacing/>
      </w:pPr>
      <w:r w:rsidRPr="00832602">
        <w:t xml:space="preserve">Using this 10-year survey as a foundation, FDA initiated a new study in full-service and fast-food restaurants. This study will </w:t>
      </w:r>
      <w:r>
        <w:t xml:space="preserve">include </w:t>
      </w:r>
      <w:r w:rsidRPr="00832602">
        <w:t>data collections completed in 2013–2014 and 2017–2018</w:t>
      </w:r>
      <w:r>
        <w:t>. A</w:t>
      </w:r>
      <w:r w:rsidRPr="00832602">
        <w:t>n additional collection planned for 2021– 2022</w:t>
      </w:r>
      <w:r>
        <w:t xml:space="preserve"> was hal</w:t>
      </w:r>
      <w:r>
        <w:t>ted due to the Covid-19 pandemic</w:t>
      </w:r>
      <w:r w:rsidR="00734A2E">
        <w:t>.</w:t>
      </w:r>
      <w:r>
        <w:t xml:space="preserve"> </w:t>
      </w:r>
    </w:p>
    <w:p w:rsidR="00670BE2" w:rsidP="00670BE2" w14:paraId="2A5CB903" w14:textId="4BA71A88">
      <w:pPr>
        <w:ind w:left="1440"/>
      </w:pPr>
    </w:p>
    <w:p w:rsidR="00031D40" w:rsidRPr="00415E23" w:rsidP="00CD3FD2" w14:paraId="64B1AC45" w14:textId="7B24F014">
      <w:pPr>
        <w:ind w:left="720"/>
      </w:pPr>
      <w:r w:rsidRPr="005C71CA">
        <w:rPr>
          <w:rFonts w:eastAsia="Calibri"/>
        </w:rPr>
        <w:t>We therefore request OMB approval</w:t>
      </w:r>
      <w:r w:rsidR="008D79E6">
        <w:rPr>
          <w:rFonts w:eastAsia="Calibri"/>
        </w:rPr>
        <w:t xml:space="preserve"> and conclusion</w:t>
      </w:r>
      <w:r>
        <w:rPr>
          <w:rFonts w:eastAsia="Calibri"/>
        </w:rPr>
        <w:t xml:space="preserve"> </w:t>
      </w:r>
      <w:r w:rsidRPr="005C71CA">
        <w:rPr>
          <w:rFonts w:eastAsia="Calibri"/>
        </w:rPr>
        <w:t xml:space="preserve">of </w:t>
      </w:r>
      <w:r>
        <w:rPr>
          <w:rFonts w:eastAsia="Calibri"/>
        </w:rPr>
        <w:t xml:space="preserve">the food safety survey </w:t>
      </w:r>
      <w:r w:rsidRPr="005C71CA">
        <w:rPr>
          <w:rFonts w:eastAsia="Calibri"/>
        </w:rPr>
        <w:t>as discussed in this supporting statement.</w:t>
      </w:r>
    </w:p>
    <w:p w:rsidR="008B1B66" w:rsidRPr="00AF38B6" w:rsidP="00C13F4D" w14:paraId="538D9011" w14:textId="0B76212D">
      <w:pPr>
        <w:numPr>
          <w:ilvl w:val="0"/>
          <w:numId w:val="1"/>
        </w:numPr>
        <w:tabs>
          <w:tab w:val="left" w:pos="360"/>
          <w:tab w:val="right" w:leader="dot" w:pos="8640"/>
        </w:tabs>
        <w:spacing w:before="100" w:beforeAutospacing="1" w:after="100" w:afterAutospacing="1"/>
      </w:pPr>
      <w:r w:rsidRPr="00AF38B6">
        <w:rPr>
          <w:u w:val="single"/>
        </w:rPr>
        <w:t xml:space="preserve">Purpose and Use of the Information Collection </w:t>
      </w:r>
      <w:r w:rsidR="00AF38B6">
        <w:rPr>
          <w:u w:val="single"/>
        </w:rPr>
        <w:br/>
      </w:r>
      <w:r w:rsidRPr="00AF38B6">
        <w:t>Information will be gathered from state/local governmen</w:t>
      </w:r>
      <w:r w:rsidRPr="00AF38B6">
        <w:t>ts and businesses in the private sector to:</w:t>
      </w:r>
    </w:p>
    <w:p w:rsidR="008B1B66" w:rsidP="00DD4B82" w14:paraId="467EC648" w14:textId="77777777">
      <w:pPr>
        <w:numPr>
          <w:ilvl w:val="0"/>
          <w:numId w:val="3"/>
        </w:numPr>
      </w:pPr>
      <w:r w:rsidRPr="00AE5E46">
        <w:t xml:space="preserve">Assist the FDA with developing retail food safety initiatives and policies focused on the control of foodborne illness risk factors – preparation practices and employee behaviors </w:t>
      </w:r>
      <w:r w:rsidRPr="00AE5E46">
        <w:t>most commonly reported</w:t>
      </w:r>
      <w:r w:rsidRPr="00AE5E46">
        <w:t xml:space="preserve"> to the Cen</w:t>
      </w:r>
      <w:r w:rsidRPr="00AE5E46">
        <w:t>ters for Disease Control and Prevention (CDC) as contributing factors to foodborne illness outbreaks at the retail level. (</w:t>
      </w:r>
      <w:r w:rsidRPr="00AE5E46">
        <w:t>i.e.</w:t>
      </w:r>
      <w:r w:rsidRPr="00AE5E46">
        <w:t xml:space="preserve"> Food from Unsafe Sources, Poor Personal Hygiene, Inadequate Cooking, Improper Holding/Time and Temperature, and Contaminated Equ</w:t>
      </w:r>
      <w:r w:rsidRPr="00AE5E46">
        <w:t>ipment/</w:t>
      </w:r>
      <w:r>
        <w:t>Protection from Contamination</w:t>
      </w:r>
      <w:r w:rsidRPr="00AE5E46">
        <w:t>).</w:t>
      </w:r>
    </w:p>
    <w:p w:rsidR="008B1B66" w:rsidP="00DD4B82" w14:paraId="0889839D" w14:textId="77777777">
      <w:pPr>
        <w:numPr>
          <w:ilvl w:val="0"/>
          <w:numId w:val="3"/>
        </w:numPr>
      </w:pPr>
      <w:r w:rsidRPr="00AE5E46">
        <w:t>Identify retail food safety work plan priorities and allocate resources to enhance retail food safety nationwide.</w:t>
      </w:r>
    </w:p>
    <w:p w:rsidR="008B1B66" w:rsidRPr="00AE5E46" w:rsidP="00DD4B82" w14:paraId="1E8ACE24" w14:textId="77777777">
      <w:pPr>
        <w:numPr>
          <w:ilvl w:val="0"/>
          <w:numId w:val="3"/>
        </w:numPr>
      </w:pPr>
      <w:r w:rsidRPr="00AE5E46">
        <w:t>Track changes in the occurrence of foodborne illness risk factors in retail and foodservice establishme</w:t>
      </w:r>
      <w:r w:rsidRPr="00AE5E46">
        <w:t>nts over time.</w:t>
      </w:r>
    </w:p>
    <w:p w:rsidR="008B1B66" w:rsidP="00DD4B82" w14:paraId="4E130615" w14:textId="6D22BDF5">
      <w:pPr>
        <w:numPr>
          <w:ilvl w:val="0"/>
          <w:numId w:val="3"/>
        </w:numPr>
      </w:pPr>
      <w:r w:rsidRPr="00AE5E46">
        <w:t xml:space="preserve">Inform recommendations to the retail and foodservice industry and state, local, tribal, and territorial regulatory professionals on reducing the occurrence of foodborne illness risk factors. </w:t>
      </w:r>
    </w:p>
    <w:p w:rsidR="008122E3" w:rsidP="008122E3" w14:paraId="68DE3E86" w14:textId="33681559"/>
    <w:p w:rsidR="008122E3" w:rsidP="008122E3" w14:paraId="1ADB13F2" w14:textId="77777777">
      <w:pPr>
        <w:contextualSpacing/>
        <w:jc w:val="center"/>
      </w:pPr>
      <w:r>
        <w:t xml:space="preserve">Table </w:t>
      </w:r>
      <w:r>
        <w:t>1.--</w:t>
      </w:r>
      <w:r>
        <w:t xml:space="preserve">Description of the Facility Types </w:t>
      </w:r>
      <w:r>
        <w:t>Included in the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543"/>
        <w:gridCol w:w="7807"/>
      </w:tblGrid>
      <w:tr w14:paraId="079F5810" w14:textId="77777777" w:rsidTr="00DF37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Ex>
        <w:trPr>
          <w:tblHeader/>
        </w:trPr>
        <w:tc>
          <w:tcPr>
            <w:tcW w:w="0" w:type="auto"/>
            <w:shd w:val="clear" w:color="auto" w:fill="FFFFFF"/>
          </w:tcPr>
          <w:p w:rsidR="008122E3" w:rsidP="00DF374F" w14:paraId="6198FAB6" w14:textId="77777777">
            <w:pPr>
              <w:contextualSpacing/>
              <w:jc w:val="center"/>
              <w:rPr>
                <w:rFonts w:eastAsia="Calibri"/>
              </w:rPr>
            </w:pPr>
            <w:r>
              <w:t>Facility Type</w:t>
            </w:r>
          </w:p>
        </w:tc>
        <w:tc>
          <w:tcPr>
            <w:tcW w:w="0" w:type="auto"/>
            <w:shd w:val="clear" w:color="auto" w:fill="FFFFFF"/>
          </w:tcPr>
          <w:p w:rsidR="008122E3" w:rsidP="00DF374F" w14:paraId="44D7031D" w14:textId="77777777">
            <w:pPr>
              <w:contextualSpacing/>
              <w:jc w:val="center"/>
              <w:rPr>
                <w:rFonts w:eastAsia="Calibri"/>
              </w:rPr>
            </w:pPr>
            <w:r>
              <w:t>Description</w:t>
            </w:r>
          </w:p>
        </w:tc>
      </w:tr>
      <w:tr w14:paraId="5F09BA65" w14:textId="77777777" w:rsidTr="00DF374F">
        <w:tblPrEx>
          <w:tblW w:w="0" w:type="auto"/>
          <w:shd w:val="clear" w:color="auto" w:fill="FFFFFF"/>
          <w:tblLook w:val="04A0"/>
        </w:tblPrEx>
        <w:tc>
          <w:tcPr>
            <w:tcW w:w="0" w:type="auto"/>
            <w:shd w:val="clear" w:color="auto" w:fill="FFFFFF"/>
          </w:tcPr>
          <w:p w:rsidR="008122E3" w:rsidP="00DF374F" w14:paraId="07022034" w14:textId="77777777">
            <w:r>
              <w:t>Full-Service Restaurants</w:t>
            </w:r>
          </w:p>
          <w:p w:rsidR="008122E3" w:rsidP="00DF374F" w14:paraId="779A1BD1" w14:textId="77777777">
            <w:pPr>
              <w:contextualSpacing/>
              <w:jc w:val="center"/>
              <w:rPr>
                <w:rFonts w:eastAsia="Calibri"/>
              </w:rPr>
            </w:pPr>
          </w:p>
        </w:tc>
        <w:tc>
          <w:tcPr>
            <w:tcW w:w="0" w:type="auto"/>
            <w:shd w:val="clear" w:color="auto" w:fill="FFFFFF"/>
          </w:tcPr>
          <w:p w:rsidR="008122E3" w:rsidP="00DF374F" w14:paraId="6E2A1237" w14:textId="77777777">
            <w:pPr>
              <w:spacing w:after="200" w:line="276" w:lineRule="auto"/>
              <w:contextualSpacing/>
              <w:rPr>
                <w:rFonts w:eastAsia="Calibri"/>
              </w:rPr>
            </w:pPr>
            <w:r>
              <w:t xml:space="preserve">A restaurant where customers place their orders at their tables, are served their meals at the tables, receive the services of the wait staff, and pay at the end of the meals. </w:t>
            </w:r>
          </w:p>
        </w:tc>
      </w:tr>
      <w:tr w14:paraId="6BED2A60" w14:textId="77777777" w:rsidTr="00DF374F">
        <w:tblPrEx>
          <w:tblW w:w="0" w:type="auto"/>
          <w:shd w:val="clear" w:color="auto" w:fill="FFFFFF"/>
          <w:tblLook w:val="04A0"/>
        </w:tblPrEx>
        <w:trPr>
          <w:trHeight w:val="818"/>
        </w:trPr>
        <w:tc>
          <w:tcPr>
            <w:tcW w:w="0" w:type="auto"/>
            <w:shd w:val="clear" w:color="auto" w:fill="FFFFFF"/>
          </w:tcPr>
          <w:p w:rsidR="008122E3" w:rsidP="00DF374F" w14:paraId="13409C9F" w14:textId="77777777">
            <w:r>
              <w:t>Fast-Food Restaurants</w:t>
            </w:r>
          </w:p>
          <w:p w:rsidR="008122E3" w:rsidP="00DF374F" w14:paraId="30C530C4" w14:textId="77777777">
            <w:pPr>
              <w:contextualSpacing/>
              <w:jc w:val="center"/>
              <w:rPr>
                <w:rFonts w:eastAsia="Calibri"/>
              </w:rPr>
            </w:pPr>
          </w:p>
        </w:tc>
        <w:tc>
          <w:tcPr>
            <w:tcW w:w="0" w:type="auto"/>
            <w:shd w:val="clear" w:color="auto" w:fill="FFFFFF"/>
          </w:tcPr>
          <w:p w:rsidR="008122E3" w:rsidP="00DF374F" w14:paraId="17ECA11A" w14:textId="77777777">
            <w:pPr>
              <w:contextualSpacing/>
              <w:rPr>
                <w:rFonts w:eastAsia="Calibri"/>
              </w:rPr>
            </w:pPr>
            <w:r>
              <w:t xml:space="preserve">A restaurant that is not a full-service restaurant.  This includes restaurants commonly referred to as quick-service restaurants and fast, casual restaurants. </w:t>
            </w:r>
          </w:p>
        </w:tc>
      </w:tr>
      <w:tr w14:paraId="0AC54DAA" w14:textId="77777777" w:rsidTr="00DF374F">
        <w:tblPrEx>
          <w:tblW w:w="0" w:type="auto"/>
          <w:shd w:val="clear" w:color="auto" w:fill="FFFFFF"/>
          <w:tblLook w:val="04A0"/>
        </w:tblPrEx>
        <w:trPr>
          <w:trHeight w:val="818"/>
        </w:trPr>
        <w:tc>
          <w:tcPr>
            <w:tcW w:w="0" w:type="auto"/>
            <w:tcBorders>
              <w:top w:val="single" w:sz="4" w:space="0" w:color="auto"/>
              <w:left w:val="single" w:sz="4" w:space="0" w:color="auto"/>
              <w:bottom w:val="single" w:sz="4" w:space="0" w:color="auto"/>
              <w:right w:val="single" w:sz="4" w:space="0" w:color="auto"/>
            </w:tcBorders>
            <w:shd w:val="clear" w:color="auto" w:fill="FFFFFF"/>
          </w:tcPr>
          <w:p w:rsidR="008122E3" w:rsidRPr="00C26486" w:rsidP="00DF374F" w14:paraId="047F8D1B" w14:textId="77777777">
            <w:r w:rsidRPr="00C26486">
              <w:t>Retail Food Stores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122E3" w:rsidRPr="00C26486" w:rsidP="00DF374F" w14:paraId="2C54EB66" w14:textId="77777777">
            <w:pPr>
              <w:contextualSpacing/>
            </w:pPr>
            <w:r w:rsidRPr="00C26486">
              <w:t xml:space="preserve">Supermarkets and grocery stores that have a deli </w:t>
            </w:r>
            <w:r w:rsidRPr="00C26486">
              <w:t>department/operation as described as follows:</w:t>
            </w:r>
          </w:p>
          <w:p w:rsidR="008122E3" w:rsidRPr="00C26486" w:rsidP="00DF374F" w14:paraId="50D7706F" w14:textId="77777777">
            <w:pPr>
              <w:numPr>
                <w:ilvl w:val="0"/>
                <w:numId w:val="27"/>
              </w:numPr>
              <w:contextualSpacing/>
            </w:pPr>
            <w:r w:rsidRPr="00C26486">
              <w:t>Deli department/operation--Areas in a retail food store where foods, such as luncheon meats and cheeses, are sliced for the customers and where sandwiches and salads are prepared onsite or received from a commi</w:t>
            </w:r>
            <w:r w:rsidRPr="00C26486">
              <w:t>ssary in bulk containers, portioned, and displayed.  Parts of deli operations may include:</w:t>
            </w:r>
          </w:p>
          <w:p w:rsidR="008122E3" w:rsidRPr="00C26486" w:rsidP="00DF374F" w14:paraId="74013DFE" w14:textId="77777777">
            <w:pPr>
              <w:numPr>
                <w:ilvl w:val="0"/>
                <w:numId w:val="26"/>
              </w:numPr>
              <w:ind w:left="1080"/>
              <w:contextualSpacing/>
            </w:pPr>
            <w:r w:rsidRPr="00C26486">
              <w:t>Salad bars, pizza stations, and other food bars managed by the deli department manager.</w:t>
            </w:r>
          </w:p>
          <w:p w:rsidR="008122E3" w:rsidRPr="00C26486" w:rsidP="00DF374F" w14:paraId="6EB43A26" w14:textId="77777777">
            <w:pPr>
              <w:pStyle w:val="ListParagraph"/>
              <w:numPr>
                <w:ilvl w:val="0"/>
                <w:numId w:val="26"/>
              </w:numPr>
              <w:ind w:left="1039"/>
            </w:pPr>
            <w:r w:rsidRPr="00C26486">
              <w:t>Areas where other foods are cooked or prepared and offered for sale as ready-</w:t>
            </w:r>
            <w:r w:rsidRPr="00C26486">
              <w:t>to-eat and are managed by the deli department manager.</w:t>
            </w:r>
          </w:p>
          <w:p w:rsidR="008122E3" w:rsidRPr="00C26486" w:rsidP="00DF374F" w14:paraId="1327ADD5" w14:textId="77777777">
            <w:pPr>
              <w:contextualSpacing/>
            </w:pPr>
            <w:r w:rsidRPr="00C26486">
              <w:t>Data will also be collected in the following areas of a supermarket or grocery store, if present:</w:t>
            </w:r>
          </w:p>
          <w:p w:rsidR="008122E3" w:rsidRPr="00C26486" w:rsidP="00DF374F" w14:paraId="744478C0" w14:textId="77777777">
            <w:pPr>
              <w:numPr>
                <w:ilvl w:val="0"/>
                <w:numId w:val="25"/>
              </w:numPr>
              <w:contextualSpacing/>
            </w:pPr>
            <w:r w:rsidRPr="00C26486">
              <w:t xml:space="preserve">Seafood department/operation--Areas in a retail food store where seafood is cut, prepared, </w:t>
            </w:r>
            <w:r w:rsidRPr="00C26486">
              <w:t>stored, or displayed for sale to the consumer.  In retail food stores where the seafood department is combined with another department (e.g., meat), the data collector will only assess the procedures and practices associated with the processing of seafood.</w:t>
            </w:r>
          </w:p>
          <w:p w:rsidR="008122E3" w:rsidRPr="00C26486" w:rsidP="00DF374F" w14:paraId="01D95CAF" w14:textId="77777777">
            <w:pPr>
              <w:numPr>
                <w:ilvl w:val="0"/>
                <w:numId w:val="25"/>
              </w:numPr>
              <w:contextualSpacing/>
            </w:pPr>
            <w:r w:rsidRPr="00C26486">
              <w:t>Produce department/operation--Areas in a retail food store where produce is cut, prepared, stored, or displayed for sale to the consumer.  A produce operation may include salad bars or juice stations that are managed by the produce manager.</w:t>
            </w:r>
          </w:p>
        </w:tc>
      </w:tr>
    </w:tbl>
    <w:p w:rsidR="008122E3" w:rsidRPr="00AE5E46" w:rsidP="00CD3FD2" w14:paraId="3B07C422" w14:textId="77777777"/>
    <w:p w:rsidR="00B5556D" w:rsidP="00324D1A" w14:paraId="0C05272B" w14:textId="127B70B8">
      <w:pPr>
        <w:numPr>
          <w:ilvl w:val="0"/>
          <w:numId w:val="1"/>
        </w:numPr>
        <w:autoSpaceDE w:val="0"/>
        <w:autoSpaceDN w:val="0"/>
        <w:adjustRightInd w:val="0"/>
        <w:spacing w:before="100" w:beforeAutospacing="1" w:after="100" w:afterAutospacing="1"/>
        <w:ind w:right="-1440"/>
      </w:pPr>
      <w:r w:rsidRPr="00AF38B6">
        <w:rPr>
          <w:u w:val="single"/>
        </w:rPr>
        <w:t>Use of Impro</w:t>
      </w:r>
      <w:r w:rsidRPr="00AF38B6">
        <w:rPr>
          <w:u w:val="single"/>
        </w:rPr>
        <w:t xml:space="preserve">ved Information Technology and Burden Reduction </w:t>
      </w:r>
      <w:r w:rsidR="00AF38B6">
        <w:rPr>
          <w:u w:val="single"/>
        </w:rPr>
        <w:br/>
      </w:r>
      <w:r w:rsidR="008B1B66">
        <w:t xml:space="preserve">This survey involves collection of information related to the behaviors and practices of food employees.  </w:t>
      </w:r>
      <w:r w:rsidR="008B1B66">
        <w:t>In order to</w:t>
      </w:r>
      <w:r w:rsidR="008B1B66">
        <w:t xml:space="preserve"> accurately document food employee behavior, the FDA data collectors must be physically located in the establishments during hours of operation.  </w:t>
      </w:r>
    </w:p>
    <w:p w:rsidR="008B1B66" w:rsidP="008B1B66" w14:paraId="3CBC447C" w14:textId="77777777">
      <w:pPr>
        <w:autoSpaceDE w:val="0"/>
        <w:autoSpaceDN w:val="0"/>
        <w:adjustRightInd w:val="0"/>
        <w:ind w:left="720"/>
      </w:pPr>
      <w:r>
        <w:t xml:space="preserve">Data is gathered through interviewing, actual observations, and record reviews.  Data will be </w:t>
      </w:r>
      <w:r w:rsidRPr="00231A52">
        <w:t xml:space="preserve">entered into a web-based data platform </w:t>
      </w:r>
      <w:r w:rsidRPr="00231A52" w:rsidR="00664D9C">
        <w:t>f</w:t>
      </w:r>
      <w:r w:rsidR="00664D9C">
        <w:t>rom secured</w:t>
      </w:r>
      <w:r w:rsidR="00BF33CD">
        <w:t xml:space="preserve"> </w:t>
      </w:r>
      <w:r>
        <w:t xml:space="preserve">computers. </w:t>
      </w:r>
      <w:r w:rsidRPr="006948F2">
        <w:t>The interface will support the manual ente</w:t>
      </w:r>
      <w:r w:rsidRPr="006948F2">
        <w:t>ring of data, as well as the ability to upload a fillable</w:t>
      </w:r>
      <w:r>
        <w:t xml:space="preserve"> and fileable</w:t>
      </w:r>
      <w:r w:rsidRPr="006948F2">
        <w:t xml:space="preserve"> PDF</w:t>
      </w:r>
      <w:r>
        <w:t>, should the need arise</w:t>
      </w:r>
      <w:r w:rsidRPr="006948F2">
        <w:t>.</w:t>
      </w:r>
      <w:r>
        <w:t xml:space="preserve"> The PDF is not signable by the data collector. The web-based platform will also be</w:t>
      </w:r>
      <w:r w:rsidRPr="00AE5E46">
        <w:t xml:space="preserve"> accessible to state, local, territorial, and tribal regulatory jurisdictio</w:t>
      </w:r>
      <w:r w:rsidRPr="00AE5E46">
        <w:t xml:space="preserve">ns to collect data relevant to their own risk factor studies.  </w:t>
      </w:r>
    </w:p>
    <w:p w:rsidR="008B1B66" w:rsidP="008B1B66" w14:paraId="1D9C14CD" w14:textId="77777777">
      <w:pPr>
        <w:autoSpaceDE w:val="0"/>
        <w:autoSpaceDN w:val="0"/>
        <w:adjustRightInd w:val="0"/>
        <w:ind w:left="720"/>
      </w:pPr>
    </w:p>
    <w:p w:rsidR="008B1B66" w:rsidP="008B1B66" w14:paraId="07D6C874" w14:textId="77777777">
      <w:pPr>
        <w:autoSpaceDE w:val="0"/>
        <w:autoSpaceDN w:val="0"/>
        <w:adjustRightInd w:val="0"/>
        <w:ind w:left="720"/>
      </w:pPr>
      <w:r w:rsidRPr="00A3665F">
        <w:t xml:space="preserve">FDA will minimize burden by conducting the data collection during normal hours of operation and in a manner that is customary with routine inspections performed by the establishments’ normal </w:t>
      </w:r>
      <w:r w:rsidRPr="00A3665F">
        <w:t>regulatory authorities.</w:t>
      </w:r>
    </w:p>
    <w:p w:rsidR="008B1B66" w:rsidP="00F207A4" w14:paraId="55D4C4A9" w14:textId="77777777">
      <w:pPr>
        <w:ind w:left="720"/>
        <w:rPr>
          <w:b/>
          <w:u w:val="single"/>
        </w:rPr>
      </w:pPr>
    </w:p>
    <w:p w:rsidR="00843752" w:rsidP="00F207A4" w14:paraId="5E895BE9" w14:textId="39933B70">
      <w:pPr>
        <w:ind w:left="720"/>
      </w:pPr>
      <w:r>
        <w:rPr>
          <w:bCs/>
        </w:rPr>
        <w:t>For the 2015-2016 data collection, FDA piloted the use of hand-held technology for capturing the data on-site during the data collection visits. The tablets that were made available for the data collections were part of a broader a</w:t>
      </w:r>
      <w:r>
        <w:rPr>
          <w:bCs/>
        </w:rPr>
        <w:t>gency initiative focused on internal uses of hand-held technology. The tablets provided for the data collection presented several technical and logistical challenges and increased the time burden associated with the data collection as compared to the manua</w:t>
      </w:r>
      <w:r>
        <w:rPr>
          <w:bCs/>
        </w:rPr>
        <w:t xml:space="preserve">l entry of data collections. </w:t>
      </w:r>
      <w:r w:rsidRPr="00820ED1">
        <w:rPr>
          <w:bCs/>
        </w:rPr>
        <w:t xml:space="preserve">FDA continues to assess the feasibility for fully incorporating use of hand-held technology in subsequent data collections during the </w:t>
      </w:r>
      <w:r w:rsidR="004A4A54">
        <w:rPr>
          <w:bCs/>
        </w:rPr>
        <w:t>Risk Factor S</w:t>
      </w:r>
      <w:r w:rsidRPr="00820ED1">
        <w:rPr>
          <w:bCs/>
        </w:rPr>
        <w:t>tudy period.</w:t>
      </w:r>
    </w:p>
    <w:p w:rsidR="005133FA" w:rsidP="00BE7E29" w14:paraId="1EB7D2C0" w14:textId="0819108A">
      <w:pPr>
        <w:numPr>
          <w:ilvl w:val="0"/>
          <w:numId w:val="1"/>
        </w:numPr>
        <w:spacing w:before="100" w:beforeAutospacing="1" w:after="100" w:afterAutospacing="1"/>
      </w:pPr>
      <w:r w:rsidRPr="00AF38B6">
        <w:rPr>
          <w:u w:val="single"/>
        </w:rPr>
        <w:t xml:space="preserve">Efforts to Identify Duplication and Use of Similar Information </w:t>
      </w:r>
      <w:r w:rsidR="00AF38B6">
        <w:rPr>
          <w:u w:val="single"/>
        </w:rPr>
        <w:br/>
      </w:r>
      <w:r>
        <w:t xml:space="preserve">There are no other </w:t>
      </w:r>
      <w:r w:rsidRPr="000B1ADF">
        <w:t xml:space="preserve">nationally representative estimates of the </w:t>
      </w:r>
      <w:r>
        <w:t>occurrence</w:t>
      </w:r>
      <w:r w:rsidRPr="000B1ADF">
        <w:t xml:space="preserve"> of foodborne illness risk factors</w:t>
      </w:r>
      <w:r>
        <w:t xml:space="preserve"> in retail and foodservice establishments.  Some State and local regulatory authoritie</w:t>
      </w:r>
      <w:r>
        <w:t xml:space="preserve">s have conducted risk factor surveys within their jurisdictions; however, these studies do not provide a nationally representative sample. Thus, no comparable data have been collected by other Federal, State, or local regulatory agencies or industry. </w:t>
      </w:r>
    </w:p>
    <w:p w:rsidR="005133FA" w:rsidP="005133FA" w14:paraId="2380197C" w14:textId="77777777">
      <w:pPr>
        <w:ind w:left="720"/>
      </w:pPr>
      <w:r>
        <w:t>To a</w:t>
      </w:r>
      <w:r>
        <w:t xml:space="preserve">ddress the terms of clearance, FDA and CDC compared and contrasted our various </w:t>
      </w:r>
      <w:r w:rsidRPr="00764E65">
        <w:t>retail food studies and surveillance systems</w:t>
      </w:r>
      <w:r>
        <w:t xml:space="preserve"> [</w:t>
      </w:r>
      <w:r>
        <w:t>i.e.</w:t>
      </w:r>
      <w:r>
        <w:t xml:space="preserve"> FDA’s Foodborne Illness Risk Factor Study, CDC’s EHS-Net Food Safety Studies, CDC’s National Outbreak Reporting System (NORS), and CDC’s National Environmental Assessment </w:t>
      </w:r>
      <w:r w:rsidR="00B650E3">
        <w:t xml:space="preserve">Reporting </w:t>
      </w:r>
      <w:r>
        <w:t>System (</w:t>
      </w:r>
      <w:r w:rsidR="00B650E3">
        <w:t>NEARS</w:t>
      </w:r>
      <w:r>
        <w:t>)] relative to the following (see Attachment E):</w:t>
      </w:r>
    </w:p>
    <w:p w:rsidR="005133FA" w:rsidP="005133FA" w14:paraId="045E7B33" w14:textId="77777777">
      <w:pPr>
        <w:ind w:left="720"/>
      </w:pPr>
    </w:p>
    <w:p w:rsidR="005133FA" w:rsidP="00DD4B82" w14:paraId="37A8FC24" w14:textId="77777777">
      <w:pPr>
        <w:numPr>
          <w:ilvl w:val="0"/>
          <w:numId w:val="8"/>
        </w:numPr>
      </w:pPr>
      <w:r>
        <w:t>Purpo</w:t>
      </w:r>
      <w:r>
        <w:t>se and objectives.</w:t>
      </w:r>
    </w:p>
    <w:p w:rsidR="005133FA" w:rsidP="00DD4B82" w14:paraId="68DDB5C9" w14:textId="77777777">
      <w:pPr>
        <w:numPr>
          <w:ilvl w:val="0"/>
          <w:numId w:val="8"/>
        </w:numPr>
      </w:pPr>
      <w:r>
        <w:t>Intended use of the data.</w:t>
      </w:r>
    </w:p>
    <w:p w:rsidR="005133FA" w:rsidP="00DD4B82" w14:paraId="1C93CF84" w14:textId="77777777">
      <w:pPr>
        <w:numPr>
          <w:ilvl w:val="0"/>
          <w:numId w:val="8"/>
        </w:numPr>
      </w:pPr>
      <w:r>
        <w:t>How the data informs and influences the food protection efforts of the sister agency.</w:t>
      </w:r>
    </w:p>
    <w:p w:rsidR="005133FA" w:rsidP="00DD4B82" w14:paraId="6D8CB937" w14:textId="77777777">
      <w:pPr>
        <w:numPr>
          <w:ilvl w:val="0"/>
          <w:numId w:val="8"/>
        </w:numPr>
      </w:pPr>
      <w:r>
        <w:t>The specific food establishments included.</w:t>
      </w:r>
    </w:p>
    <w:p w:rsidR="005133FA" w:rsidP="00DD4B82" w14:paraId="4AAA7102" w14:textId="77777777">
      <w:pPr>
        <w:numPr>
          <w:ilvl w:val="0"/>
          <w:numId w:val="8"/>
        </w:numPr>
      </w:pPr>
      <w:r>
        <w:t>Data collection and sampling methods.</w:t>
      </w:r>
    </w:p>
    <w:p w:rsidR="005133FA" w:rsidP="005133FA" w14:paraId="07BE47A6" w14:textId="77777777"/>
    <w:p w:rsidR="005133FA" w:rsidP="005133FA" w14:paraId="29CF70B1" w14:textId="77777777">
      <w:pPr>
        <w:ind w:left="720"/>
      </w:pPr>
      <w:r>
        <w:t>We used this information to evaluate the fe</w:t>
      </w:r>
      <w:r>
        <w:t xml:space="preserve">asibility of combining some or </w:t>
      </w:r>
      <w:r>
        <w:t>all of</w:t>
      </w:r>
      <w:r>
        <w:t xml:space="preserve"> the survey</w:t>
      </w:r>
      <w:r w:rsidRPr="00764E65">
        <w:t xml:space="preserve"> questions into a single study</w:t>
      </w:r>
      <w:r>
        <w:t xml:space="preserve"> or surveillance system</w:t>
      </w:r>
      <w:r w:rsidRPr="00764E65">
        <w:t>.</w:t>
      </w:r>
      <w:r w:rsidRPr="00BB01DD">
        <w:t xml:space="preserve"> </w:t>
      </w:r>
      <w:r>
        <w:t xml:space="preserve"> Our determination was that each of these studies and/or surveillance systems collects unique, but related, information that is vital to informing policy</w:t>
      </w:r>
      <w:r>
        <w:t xml:space="preserve"> and intervention strategy development to reduce foodborne illness at the retail level.  Differences, especially </w:t>
      </w:r>
      <w:r>
        <w:t>in regards to</w:t>
      </w:r>
      <w:r>
        <w:t xml:space="preserve"> </w:t>
      </w:r>
      <w:r w:rsidRPr="003800DF">
        <w:t>sampling and data collection methods</w:t>
      </w:r>
      <w:r>
        <w:t>, are necessary to ensure the objectives of the studies and/or surveillance systems are achie</w:t>
      </w:r>
      <w:r>
        <w:t xml:space="preserve">ved.  Consequently, we feel that combining these studies or surveillance systems would </w:t>
      </w:r>
      <w:r w:rsidRPr="000A02C4">
        <w:t>jeopardiz</w:t>
      </w:r>
      <w:r>
        <w:t xml:space="preserve">e the data and limit their utility. </w:t>
      </w:r>
    </w:p>
    <w:p w:rsidR="005133FA" w:rsidP="005133FA" w14:paraId="1622F16C" w14:textId="77777777">
      <w:pPr>
        <w:tabs>
          <w:tab w:val="left" w:pos="3840"/>
        </w:tabs>
        <w:ind w:left="720"/>
      </w:pPr>
      <w:r>
        <w:tab/>
      </w:r>
    </w:p>
    <w:p w:rsidR="00564C84" w:rsidP="00F47120" w14:paraId="3C5D35F8" w14:textId="1C33D546">
      <w:pPr>
        <w:ind w:left="720"/>
      </w:pPr>
      <w:r>
        <w:t xml:space="preserve">CDC and FDA will conduct joint annual reviews of the data collected through our various data collections systems.  These </w:t>
      </w:r>
      <w:r>
        <w:t xml:space="preserve">reviews will be used to determine if changes are </w:t>
      </w:r>
      <w:r>
        <w:t xml:space="preserve">needed to future information collections to ensure the data collected are optimal to meet our collective needs and missions to reduce foodborne illness. </w:t>
      </w:r>
    </w:p>
    <w:p w:rsidR="005133FA" w:rsidP="00926363" w14:paraId="45D51C6F" w14:textId="64AB7326">
      <w:pPr>
        <w:numPr>
          <w:ilvl w:val="0"/>
          <w:numId w:val="1"/>
        </w:numPr>
        <w:spacing w:before="100" w:beforeAutospacing="1" w:after="100" w:afterAutospacing="1"/>
      </w:pPr>
      <w:r w:rsidRPr="00332BBF">
        <w:rPr>
          <w:u w:val="single"/>
        </w:rPr>
        <w:t>Impact on Small Businesses or Other Small Entities</w:t>
      </w:r>
      <w:r w:rsidR="00332BBF">
        <w:rPr>
          <w:u w:val="single"/>
        </w:rPr>
        <w:br/>
      </w:r>
      <w:r>
        <w:t>Of</w:t>
      </w:r>
      <w:r>
        <w:t xml:space="preserve"> the </w:t>
      </w:r>
      <w:r w:rsidR="00F87D78">
        <w:t>800</w:t>
      </w:r>
      <w:r>
        <w:t xml:space="preserve"> respondents in this survey, </w:t>
      </w:r>
      <w:r w:rsidR="00F87D78">
        <w:t>400</w:t>
      </w:r>
      <w:r>
        <w:t xml:space="preserve"> will be from small businesses. FDA will minimize burden by conducting the data collections during normal hours of operation and in a manner that is customary with routine inspections performed by the industry operat</w:t>
      </w:r>
      <w:r>
        <w:t>or’s respective regulatory authority.  The information being requested has been held to the absolute minimum required for the intended use of the data.</w:t>
      </w:r>
      <w:r w:rsidR="00332BBF">
        <w:br/>
      </w:r>
    </w:p>
    <w:p w:rsidR="005133FA" w:rsidRPr="00332BBF" w:rsidP="00E733E8" w14:paraId="33227EBD" w14:textId="42B45CBC">
      <w:pPr>
        <w:numPr>
          <w:ilvl w:val="0"/>
          <w:numId w:val="1"/>
        </w:numPr>
        <w:tabs>
          <w:tab w:val="left" w:pos="720"/>
          <w:tab w:val="right" w:leader="dot" w:pos="8640"/>
        </w:tabs>
        <w:spacing w:before="100" w:beforeAutospacing="1" w:after="100" w:afterAutospacing="1"/>
      </w:pPr>
      <w:r w:rsidRPr="00332BBF">
        <w:rPr>
          <w:u w:val="single"/>
        </w:rPr>
        <w:t>Consequences of Collecting the Information Less Frequently</w:t>
      </w:r>
      <w:r w:rsidR="00332BBF">
        <w:rPr>
          <w:u w:val="single"/>
        </w:rPr>
        <w:br/>
      </w:r>
      <w:r w:rsidRPr="00332BBF">
        <w:t>If the data collections are conducted less f</w:t>
      </w:r>
      <w:r w:rsidRPr="00332BBF">
        <w:t>requently or not at all, the data will have less statistical power and the Agency will be unable to measure trends of improvement or regression in foodborne illness risk factor occurrence over time.  This lack of information will impede FDA’s ability to fo</w:t>
      </w:r>
      <w:r w:rsidRPr="00332BBF">
        <w:t xml:space="preserve">rmulate Agency retail food safety policies, initiatives, and work plan priorities based on sound science.  In addition, the lack of information will hamper FDA’s ability to allocate resources in a strategic and efficient manner based on the specific needs </w:t>
      </w:r>
      <w:r w:rsidRPr="00332BBF">
        <w:t xml:space="preserve">of our stakeholders.  Lastly, without this information, FDA will be unable to recommend targeted intervention strategies to assist the retail and foodservice industry and </w:t>
      </w:r>
      <w:r w:rsidRPr="00332BBF" w:rsidR="00291B9F">
        <w:t>s</w:t>
      </w:r>
      <w:r w:rsidRPr="00332BBF">
        <w:t>tate, local, and tribal regulators with reducing foodborne illness risk factors.  Th</w:t>
      </w:r>
      <w:r w:rsidRPr="00332BBF">
        <w:t xml:space="preserve">e study is part of the Agency’s mission critical work to reduce foodborne </w:t>
      </w:r>
      <w:r w:rsidRPr="00332BBF">
        <w:t>illnesses.  .</w:t>
      </w:r>
      <w:r w:rsidRPr="006E475B">
        <w:t xml:space="preserve"> </w:t>
      </w:r>
      <w:r w:rsidRPr="00332BBF">
        <w:t>Respondents will only respond once during each data collection period.</w:t>
      </w:r>
      <w:r w:rsidR="00332BBF">
        <w:br/>
      </w:r>
    </w:p>
    <w:p w:rsidR="005133FA" w:rsidP="004C05B2" w14:paraId="30BE57F4" w14:textId="113F8EE0">
      <w:pPr>
        <w:numPr>
          <w:ilvl w:val="0"/>
          <w:numId w:val="1"/>
        </w:numPr>
        <w:spacing w:before="100" w:beforeAutospacing="1" w:after="100" w:afterAutospacing="1"/>
      </w:pPr>
      <w:r w:rsidRPr="00332BBF">
        <w:rPr>
          <w:u w:val="single"/>
        </w:rPr>
        <w:t>Special Circumstances Relating to the Guidelines of 5 CFR 1320.5</w:t>
      </w:r>
      <w:r w:rsidR="00332BBF">
        <w:rPr>
          <w:u w:val="single"/>
        </w:rPr>
        <w:br/>
      </w:r>
      <w:r>
        <w:t>There are no special circumstan</w:t>
      </w:r>
      <w:r>
        <w:t>ces for this collection of information.</w:t>
      </w:r>
      <w:r w:rsidR="00332BBF">
        <w:br/>
      </w:r>
    </w:p>
    <w:p w:rsidR="00241760" w:rsidRPr="00296C77" w:rsidP="00296C77" w14:paraId="3D45F9E1" w14:textId="7FE84564">
      <w:pPr>
        <w:numPr>
          <w:ilvl w:val="0"/>
          <w:numId w:val="1"/>
        </w:numPr>
        <w:rPr>
          <w:rFonts w:eastAsia="Calibri"/>
          <w:color w:val="000000" w:themeColor="text1"/>
        </w:rPr>
      </w:pPr>
      <w:r w:rsidRPr="00246D61">
        <w:rPr>
          <w:rFonts w:eastAsia="Calibri"/>
          <w:color w:val="000000" w:themeColor="text1"/>
          <w:u w:val="single"/>
        </w:rPr>
        <w:t>Comments in Response to the Federal Register Notice and Efforts to Consult Outside the Agency</w:t>
      </w:r>
      <w:r w:rsidR="00EB7538">
        <w:br/>
      </w:r>
      <w:r w:rsidR="00E63BC5">
        <w:t xml:space="preserve">In accordance with 5 CFR 1320.8(d), FDA published a </w:t>
      </w:r>
      <w:r w:rsidR="009775C8">
        <w:t>60-day</w:t>
      </w:r>
      <w:r w:rsidR="00E63BC5">
        <w:t xml:space="preserve"> notice for public comment in the </w:t>
      </w:r>
      <w:r w:rsidRPr="00296C77" w:rsidR="00E63BC5">
        <w:rPr>
          <w:i/>
          <w:iCs/>
        </w:rPr>
        <w:t>F</w:t>
      </w:r>
      <w:r w:rsidRPr="00296C77" w:rsidR="00B978A6">
        <w:rPr>
          <w:i/>
          <w:iCs/>
        </w:rPr>
        <w:t>ederal</w:t>
      </w:r>
      <w:r w:rsidRPr="00296C77" w:rsidR="00E63BC5">
        <w:rPr>
          <w:i/>
          <w:iCs/>
        </w:rPr>
        <w:t xml:space="preserve"> R</w:t>
      </w:r>
      <w:r w:rsidRPr="00296C77" w:rsidR="00B978A6">
        <w:rPr>
          <w:i/>
          <w:iCs/>
        </w:rPr>
        <w:t>egister</w:t>
      </w:r>
      <w:r w:rsidR="00E63BC5">
        <w:t xml:space="preserve"> </w:t>
      </w:r>
      <w:r>
        <w:t xml:space="preserve">March 6, 2024 (89 FR 15996). </w:t>
      </w:r>
      <w:r>
        <w:t xml:space="preserve">One comment was received. It was in favor of the study, but it was not responsive to the four collection of information topics solicited. </w:t>
      </w:r>
    </w:p>
    <w:p w:rsidR="000B29D3" w:rsidRPr="00CD3FD2" w:rsidP="006C2D5D" w14:paraId="2EE2E297" w14:textId="77777777">
      <w:pPr>
        <w:pStyle w:val="NormalWeb"/>
        <w:ind w:left="360"/>
        <w:rPr>
          <w:color w:val="000000"/>
          <w:u w:val="single"/>
        </w:rPr>
      </w:pPr>
      <w:r w:rsidRPr="006C2D5D">
        <w:rPr>
          <w:color w:val="000000"/>
        </w:rPr>
        <w:t xml:space="preserve">9. </w:t>
      </w:r>
      <w:r w:rsidRPr="00CD3FD2">
        <w:rPr>
          <w:color w:val="000000"/>
          <w:u w:val="single"/>
        </w:rPr>
        <w:t>Explanation of Any Payment or Gift to Respondents</w:t>
      </w:r>
    </w:p>
    <w:p w:rsidR="00376F43" w:rsidP="00CD3FD2" w14:paraId="467EF1AD" w14:textId="5C95472B">
      <w:pPr>
        <w:pStyle w:val="NormalWeb"/>
        <w:ind w:left="720"/>
      </w:pPr>
      <w:r w:rsidRPr="006C2D5D">
        <w:rPr>
          <w:color w:val="000000"/>
        </w:rPr>
        <w:t xml:space="preserve">There are no incentives, payments or gifts associated with this </w:t>
      </w:r>
      <w:r w:rsidRPr="006C2D5D">
        <w:rPr>
          <w:color w:val="000000"/>
        </w:rPr>
        <w:t>information collection.</w:t>
      </w:r>
    </w:p>
    <w:p w:rsidR="001600C4" w:rsidRPr="00CD3FD2" w14:paraId="0C3977BC" w14:textId="77777777">
      <w:pPr>
        <w:spacing w:before="100" w:beforeAutospacing="1" w:after="100" w:afterAutospacing="1"/>
        <w:ind w:left="360"/>
        <w:rPr>
          <w:color w:val="000000"/>
        </w:rPr>
      </w:pPr>
      <w:r w:rsidRPr="00C13F4D">
        <w:t xml:space="preserve">10. </w:t>
      </w:r>
      <w:r w:rsidRPr="00CD3FD2">
        <w:rPr>
          <w:color w:val="000000"/>
        </w:rPr>
        <w:t xml:space="preserve"> </w:t>
      </w:r>
      <w:r w:rsidRPr="00CD3FD2">
        <w:rPr>
          <w:color w:val="000000"/>
          <w:u w:val="single"/>
        </w:rPr>
        <w:t>Assurance of Confidentiality Provided to Respondents</w:t>
      </w:r>
    </w:p>
    <w:p w:rsidR="00525A73" w:rsidP="00CD3FD2" w14:paraId="7873B04A" w14:textId="354DFEEC">
      <w:pPr>
        <w:spacing w:before="100" w:beforeAutospacing="1" w:after="100" w:afterAutospacing="1"/>
        <w:ind w:left="720"/>
      </w:pPr>
      <w:r>
        <w:t xml:space="preserve">FDA will collect the following information associated with the establishment’s identity: establishment name, street address, city, state, zip code, county, industry segment, </w:t>
      </w:r>
      <w:r>
        <w:t>and facility type.  The establishment identifying information is collected to ensure the survey is not duplicative.  Other information related to the nature of the operation, such as seating capacity and number of employees per shift, will also be collecte</w:t>
      </w:r>
      <w:r>
        <w:t xml:space="preserve">d.  Data will be consolidated and reported in a manner that does not reveal the identity of any establishment included in the study.  Operators of the establishments visited are informed </w:t>
      </w:r>
      <w:r>
        <w:t xml:space="preserve">that the information collected will not be reported in a manner that </w:t>
      </w:r>
      <w:r>
        <w:t>allows for the name or location of the establishment to be connected to any specific observations that are made.</w:t>
      </w:r>
    </w:p>
    <w:p w:rsidR="00525A73" w:rsidP="00CD3FD2" w14:paraId="093EF458" w14:textId="77777777">
      <w:pPr>
        <w:ind w:left="720"/>
      </w:pPr>
      <w:r>
        <w:t>When a data collector is assigned a specific firm, the data collector will conduct the survey and log the information into a secure web-based p</w:t>
      </w:r>
      <w:r>
        <w:t xml:space="preserve">latform in </w:t>
      </w:r>
      <w:r w:rsidRPr="00A371EF">
        <w:t>FoodSHIELD</w:t>
      </w:r>
      <w:r>
        <w:t xml:space="preserve"> using secure FDA computers.  This tracking system, explained in A.3, will remove the completed establishment from the list of possible establishments so that the random generator will not include the establishment when finding the nex</w:t>
      </w:r>
      <w:r>
        <w:t xml:space="preserve">t assignment.  The establishment identifying information will be kept electronically and will not be published. </w:t>
      </w:r>
    </w:p>
    <w:p w:rsidR="00525A73" w:rsidP="00525A73" w14:paraId="4F307F0D" w14:textId="77777777"/>
    <w:p w:rsidR="00525A73" w:rsidP="00CD3FD2" w14:paraId="12870093" w14:textId="77777777">
      <w:pPr>
        <w:ind w:left="720"/>
      </w:pPr>
      <w:r>
        <w:t>FDA will seek assistance from its privacy officers to develop an appropriate system of records notice and privacy impact assessment, as approp</w:t>
      </w:r>
      <w:r>
        <w:t>riate.</w:t>
      </w:r>
    </w:p>
    <w:p w:rsidR="00525A73" w:rsidP="00525A73" w14:paraId="602DBBA0" w14:textId="77777777">
      <w:pPr>
        <w:ind w:left="720" w:hanging="720"/>
      </w:pPr>
    </w:p>
    <w:p w:rsidR="00C14E21" w:rsidRPr="00C14E21" w:rsidP="00CD3FD2" w14:paraId="34169391" w14:textId="2AF52CC2">
      <w:pPr>
        <w:ind w:left="720"/>
      </w:pPr>
      <w:r>
        <w:t>The privacy of the establishment and the individual responding on behalf of the establishment will be provided to the extent permitted by law.</w:t>
      </w:r>
    </w:p>
    <w:p w:rsidR="00C14E21" w:rsidRPr="00C14E21" w:rsidP="00C14E21" w14:paraId="073378AB" w14:textId="77777777">
      <w:pPr>
        <w:pStyle w:val="NormalWeb"/>
        <w:rPr>
          <w:color w:val="000000"/>
        </w:rPr>
      </w:pPr>
      <w:r w:rsidRPr="00C14E21">
        <w:rPr>
          <w:color w:val="000000"/>
        </w:rPr>
        <w:t xml:space="preserve">11. </w:t>
      </w:r>
      <w:r w:rsidRPr="00CD3FD2">
        <w:rPr>
          <w:color w:val="000000"/>
          <w:u w:val="single"/>
        </w:rPr>
        <w:t>Justification for Sensitive Questions</w:t>
      </w:r>
    </w:p>
    <w:p w:rsidR="006840FC" w:rsidP="001600C4" w14:paraId="3EA67B9F" w14:textId="11FD2E39">
      <w:pPr>
        <w:ind w:left="720"/>
      </w:pPr>
      <w:r w:rsidRPr="00C14E21">
        <w:rPr>
          <w:color w:val="000000"/>
        </w:rPr>
        <w:t>The collection of information does not involve sensitive questi</w:t>
      </w:r>
      <w:r w:rsidRPr="00C14E21">
        <w:rPr>
          <w:color w:val="000000"/>
        </w:rPr>
        <w:t>ons.</w:t>
      </w:r>
    </w:p>
    <w:p w:rsidR="00115979" w:rsidP="00115979" w14:paraId="784EDF75" w14:textId="77777777">
      <w:pPr>
        <w:spacing w:before="100" w:beforeAutospacing="1" w:after="100" w:afterAutospacing="1"/>
        <w:rPr>
          <w:u w:val="single"/>
        </w:rPr>
      </w:pPr>
      <w:r w:rsidRPr="00CD3FD2">
        <w:t xml:space="preserve">12. </w:t>
      </w:r>
      <w:r w:rsidRPr="00131F49" w:rsidR="00EB7538">
        <w:rPr>
          <w:u w:val="single"/>
        </w:rPr>
        <w:t>Estimates of Annualized Burden Hours and Costs</w:t>
      </w:r>
    </w:p>
    <w:p w:rsidR="00775AA2" w:rsidP="00613C66" w14:paraId="01BCCE7D" w14:textId="1842FB7D">
      <w:pPr>
        <w:spacing w:before="100" w:beforeAutospacing="1" w:after="100" w:afterAutospacing="1"/>
        <w:ind w:left="720"/>
        <w:rPr>
          <w:bCs/>
          <w:szCs w:val="20"/>
        </w:rPr>
      </w:pPr>
      <w:r>
        <w:rPr>
          <w:u w:val="single"/>
        </w:rPr>
        <w:br/>
      </w:r>
      <w:r w:rsidRPr="00CD3FD2" w:rsidR="008B0E29">
        <w:t>12 a.</w:t>
      </w:r>
      <w:r w:rsidRPr="00131F49" w:rsidR="008B0E29">
        <w:rPr>
          <w:u w:val="single"/>
        </w:rPr>
        <w:t xml:space="preserve"> </w:t>
      </w:r>
      <w:r w:rsidRPr="00131F49" w:rsidR="00411D11">
        <w:rPr>
          <w:u w:val="single"/>
        </w:rPr>
        <w:t xml:space="preserve">Annualized </w:t>
      </w:r>
      <w:r w:rsidRPr="00131F49" w:rsidR="004C6979">
        <w:rPr>
          <w:u w:val="single"/>
        </w:rPr>
        <w:t>Hour Burden Estimate</w:t>
      </w:r>
    </w:p>
    <w:p w:rsidR="00775AA2" w:rsidP="009370B5" w14:paraId="434A50CD" w14:textId="77777777">
      <w:pPr>
        <w:rPr>
          <w:bCs/>
          <w:szCs w:val="20"/>
        </w:rPr>
      </w:pPr>
    </w:p>
    <w:tbl>
      <w:tblPr>
        <w:tblStyle w:val="TableGrid"/>
        <w:tblW w:w="9450" w:type="dxa"/>
        <w:tblLayout w:type="fixed"/>
        <w:tblLook w:val="04A0"/>
      </w:tblPr>
      <w:tblGrid>
        <w:gridCol w:w="2880"/>
        <w:gridCol w:w="1440"/>
        <w:gridCol w:w="1530"/>
        <w:gridCol w:w="1170"/>
        <w:gridCol w:w="1440"/>
        <w:gridCol w:w="990"/>
      </w:tblGrid>
      <w:tr w14:paraId="0FBCFE73" w14:textId="77777777" w:rsidTr="00D20A0A">
        <w:tblPrEx>
          <w:tblW w:w="9450" w:type="dxa"/>
          <w:tblLayout w:type="fixed"/>
          <w:tblLook w:val="04A0"/>
        </w:tblPrEx>
        <w:trPr>
          <w:trHeight w:val="233"/>
        </w:trPr>
        <w:tc>
          <w:tcPr>
            <w:tcW w:w="9450" w:type="dxa"/>
            <w:gridSpan w:val="6"/>
            <w:tcBorders>
              <w:top w:val="nil"/>
              <w:left w:val="nil"/>
              <w:bottom w:val="single" w:sz="4" w:space="0" w:color="auto"/>
              <w:right w:val="nil"/>
            </w:tcBorders>
            <w:hideMark/>
          </w:tcPr>
          <w:p w:rsidR="00613C66" w:rsidP="00D20A0A" w14:paraId="64403EFB" w14:textId="77777777">
            <w:pPr>
              <w:jc w:val="center"/>
            </w:pPr>
            <w:r>
              <w:t xml:space="preserve">Table </w:t>
            </w:r>
            <w:r>
              <w:t>2.--</w:t>
            </w:r>
            <w:r>
              <w:t>Estimated Annual Reporting Burden</w:t>
            </w:r>
            <w:r>
              <w:rPr>
                <w:vertAlign w:val="superscript"/>
              </w:rPr>
              <w:t xml:space="preserve">1 </w:t>
            </w:r>
          </w:p>
        </w:tc>
      </w:tr>
      <w:tr w14:paraId="495E035B" w14:textId="77777777" w:rsidTr="00D20A0A">
        <w:tblPrEx>
          <w:tblW w:w="9450" w:type="dxa"/>
          <w:tblLayout w:type="fixed"/>
          <w:tblLook w:val="04A0"/>
        </w:tblPrEx>
        <w:tc>
          <w:tcPr>
            <w:tcW w:w="2880" w:type="dxa"/>
            <w:tcBorders>
              <w:top w:val="single" w:sz="4" w:space="0" w:color="auto"/>
              <w:left w:val="single" w:sz="4" w:space="0" w:color="auto"/>
              <w:bottom w:val="single" w:sz="4" w:space="0" w:color="auto"/>
              <w:right w:val="single" w:sz="4" w:space="0" w:color="auto"/>
            </w:tcBorders>
            <w:hideMark/>
          </w:tcPr>
          <w:p w:rsidR="00613C66" w:rsidP="00D20A0A" w14:paraId="607A3E65" w14:textId="77777777">
            <w:pPr>
              <w:widowControl w:val="0"/>
              <w:jc w:val="center"/>
              <w:rPr>
                <w:rFonts w:eastAsiaTheme="minorHAnsi"/>
              </w:rPr>
            </w:pPr>
            <w:r>
              <w:rPr>
                <w:sz w:val="18"/>
                <w:szCs w:val="18"/>
              </w:rPr>
              <w:t>Activity</w:t>
            </w:r>
          </w:p>
        </w:tc>
        <w:tc>
          <w:tcPr>
            <w:tcW w:w="1440" w:type="dxa"/>
            <w:tcBorders>
              <w:top w:val="single" w:sz="4" w:space="0" w:color="auto"/>
              <w:left w:val="single" w:sz="4" w:space="0" w:color="auto"/>
              <w:bottom w:val="single" w:sz="4" w:space="0" w:color="auto"/>
              <w:right w:val="single" w:sz="4" w:space="0" w:color="auto"/>
            </w:tcBorders>
            <w:hideMark/>
          </w:tcPr>
          <w:p w:rsidR="00613C66" w:rsidP="00D20A0A" w14:paraId="4CB88082" w14:textId="77777777">
            <w:pPr>
              <w:jc w:val="center"/>
            </w:pPr>
            <w:r>
              <w:t>No. of Respondents</w:t>
            </w:r>
          </w:p>
        </w:tc>
        <w:tc>
          <w:tcPr>
            <w:tcW w:w="1530" w:type="dxa"/>
            <w:tcBorders>
              <w:top w:val="single" w:sz="4" w:space="0" w:color="auto"/>
              <w:left w:val="single" w:sz="4" w:space="0" w:color="auto"/>
              <w:bottom w:val="single" w:sz="4" w:space="0" w:color="auto"/>
              <w:right w:val="single" w:sz="4" w:space="0" w:color="auto"/>
            </w:tcBorders>
            <w:hideMark/>
          </w:tcPr>
          <w:p w:rsidR="00613C66" w:rsidP="00D20A0A" w14:paraId="5D26D092" w14:textId="77777777">
            <w:pPr>
              <w:jc w:val="center"/>
            </w:pPr>
            <w:r>
              <w:rPr>
                <w:sz w:val="18"/>
                <w:szCs w:val="18"/>
              </w:rPr>
              <w:t>No. of Responses per Respondent</w:t>
            </w:r>
          </w:p>
        </w:tc>
        <w:tc>
          <w:tcPr>
            <w:tcW w:w="1170" w:type="dxa"/>
            <w:tcBorders>
              <w:top w:val="single" w:sz="4" w:space="0" w:color="auto"/>
              <w:left w:val="single" w:sz="4" w:space="0" w:color="auto"/>
              <w:bottom w:val="single" w:sz="4" w:space="0" w:color="auto"/>
              <w:right w:val="single" w:sz="4" w:space="0" w:color="auto"/>
            </w:tcBorders>
            <w:hideMark/>
          </w:tcPr>
          <w:p w:rsidR="00613C66" w:rsidP="00D20A0A" w14:paraId="351C469C" w14:textId="77777777">
            <w:pPr>
              <w:jc w:val="center"/>
            </w:pPr>
            <w:r>
              <w:rPr>
                <w:sz w:val="18"/>
                <w:szCs w:val="18"/>
              </w:rPr>
              <w:t>Total Annual Responses</w:t>
            </w:r>
          </w:p>
        </w:tc>
        <w:tc>
          <w:tcPr>
            <w:tcW w:w="1440" w:type="dxa"/>
            <w:tcBorders>
              <w:top w:val="single" w:sz="4" w:space="0" w:color="auto"/>
              <w:left w:val="single" w:sz="4" w:space="0" w:color="auto"/>
              <w:bottom w:val="single" w:sz="4" w:space="0" w:color="auto"/>
              <w:right w:val="single" w:sz="4" w:space="0" w:color="auto"/>
            </w:tcBorders>
            <w:hideMark/>
          </w:tcPr>
          <w:p w:rsidR="00613C66" w:rsidP="00D20A0A" w14:paraId="18CD92C9" w14:textId="77777777">
            <w:pPr>
              <w:rPr>
                <w:sz w:val="18"/>
                <w:szCs w:val="18"/>
              </w:rPr>
            </w:pPr>
            <w:r>
              <w:rPr>
                <w:sz w:val="18"/>
                <w:szCs w:val="18"/>
              </w:rPr>
              <w:t xml:space="preserve">Average Burden per </w:t>
            </w:r>
            <w:r>
              <w:rPr>
                <w:sz w:val="18"/>
                <w:szCs w:val="18"/>
              </w:rPr>
              <w:t>Response</w:t>
            </w:r>
          </w:p>
          <w:p w:rsidR="00613C66" w:rsidP="00D20A0A" w14:paraId="2184E0C5" w14:textId="77777777">
            <w:pPr>
              <w:widowControl w:val="0"/>
              <w:jc w:val="center"/>
              <w:rPr>
                <w:rFonts w:eastAsiaTheme="minorHAnsi"/>
              </w:rPr>
            </w:pPr>
          </w:p>
        </w:tc>
        <w:tc>
          <w:tcPr>
            <w:tcW w:w="990" w:type="dxa"/>
            <w:tcBorders>
              <w:top w:val="single" w:sz="4" w:space="0" w:color="auto"/>
              <w:left w:val="single" w:sz="4" w:space="0" w:color="auto"/>
              <w:bottom w:val="single" w:sz="4" w:space="0" w:color="auto"/>
              <w:right w:val="single" w:sz="4" w:space="0" w:color="auto"/>
            </w:tcBorders>
            <w:hideMark/>
          </w:tcPr>
          <w:p w:rsidR="00613C66" w:rsidP="00D20A0A" w14:paraId="01AF9E71" w14:textId="77777777">
            <w:pPr>
              <w:jc w:val="center"/>
            </w:pPr>
            <w:r>
              <w:t>Total Hours</w:t>
            </w:r>
          </w:p>
        </w:tc>
      </w:tr>
      <w:tr w14:paraId="5D312A10" w14:textId="77777777" w:rsidTr="00D20A0A">
        <w:tblPrEx>
          <w:tblW w:w="9450" w:type="dxa"/>
          <w:tblLayout w:type="fixed"/>
          <w:tblLook w:val="04A0"/>
        </w:tblPrEx>
        <w:tc>
          <w:tcPr>
            <w:tcW w:w="2880" w:type="dxa"/>
            <w:tcBorders>
              <w:top w:val="single" w:sz="4" w:space="0" w:color="auto"/>
              <w:left w:val="single" w:sz="4" w:space="0" w:color="auto"/>
              <w:bottom w:val="single" w:sz="4" w:space="0" w:color="auto"/>
              <w:right w:val="single" w:sz="4" w:space="0" w:color="auto"/>
            </w:tcBorders>
          </w:tcPr>
          <w:p w:rsidR="00613C66" w:rsidP="00D20A0A" w14:paraId="36B39DA4" w14:textId="77777777">
            <w:pPr>
              <w:widowControl w:val="0"/>
              <w:rPr>
                <w:sz w:val="18"/>
                <w:szCs w:val="18"/>
              </w:rPr>
            </w:pPr>
            <w:r>
              <w:rPr>
                <w:sz w:val="18"/>
                <w:szCs w:val="18"/>
              </w:rPr>
              <w:t>Fast-Food and Full-Service Restaurants--Form FDA 3966</w:t>
            </w:r>
          </w:p>
        </w:tc>
        <w:tc>
          <w:tcPr>
            <w:tcW w:w="1440" w:type="dxa"/>
            <w:tcBorders>
              <w:top w:val="single" w:sz="4" w:space="0" w:color="auto"/>
              <w:left w:val="single" w:sz="4" w:space="0" w:color="auto"/>
              <w:bottom w:val="single" w:sz="4" w:space="0" w:color="auto"/>
              <w:right w:val="single" w:sz="4" w:space="0" w:color="auto"/>
            </w:tcBorders>
          </w:tcPr>
          <w:p w:rsidR="00613C66" w:rsidP="00D20A0A" w14:paraId="23B3766B" w14:textId="77777777">
            <w:pPr>
              <w:jc w:val="right"/>
            </w:pPr>
            <w:r>
              <w:rPr>
                <w:rFonts w:eastAsiaTheme="minorHAnsi"/>
              </w:rPr>
              <w:t>400</w:t>
            </w:r>
          </w:p>
        </w:tc>
        <w:tc>
          <w:tcPr>
            <w:tcW w:w="1530" w:type="dxa"/>
            <w:tcBorders>
              <w:top w:val="single" w:sz="4" w:space="0" w:color="auto"/>
              <w:left w:val="single" w:sz="4" w:space="0" w:color="auto"/>
              <w:bottom w:val="single" w:sz="4" w:space="0" w:color="auto"/>
              <w:right w:val="single" w:sz="4" w:space="0" w:color="auto"/>
            </w:tcBorders>
          </w:tcPr>
          <w:p w:rsidR="00613C66" w:rsidP="00D20A0A" w14:paraId="36D2B88B" w14:textId="77777777">
            <w:pPr>
              <w:jc w:val="right"/>
              <w:rPr>
                <w:sz w:val="18"/>
                <w:szCs w:val="18"/>
              </w:rPr>
            </w:pPr>
            <w:r>
              <w:rPr>
                <w:rFonts w:eastAsiaTheme="minorHAnsi"/>
              </w:rPr>
              <w:t>1</w:t>
            </w:r>
          </w:p>
        </w:tc>
        <w:tc>
          <w:tcPr>
            <w:tcW w:w="1170" w:type="dxa"/>
            <w:tcBorders>
              <w:top w:val="single" w:sz="4" w:space="0" w:color="auto"/>
              <w:left w:val="single" w:sz="4" w:space="0" w:color="auto"/>
              <w:bottom w:val="single" w:sz="4" w:space="0" w:color="auto"/>
              <w:right w:val="single" w:sz="4" w:space="0" w:color="auto"/>
            </w:tcBorders>
          </w:tcPr>
          <w:p w:rsidR="00613C66" w:rsidP="00D20A0A" w14:paraId="4CFE85E3" w14:textId="77777777">
            <w:pPr>
              <w:jc w:val="right"/>
              <w:rPr>
                <w:sz w:val="18"/>
                <w:szCs w:val="18"/>
              </w:rPr>
            </w:pPr>
            <w:r>
              <w:rPr>
                <w:rFonts w:eastAsiaTheme="minorHAnsi"/>
              </w:rPr>
              <w:t>400</w:t>
            </w:r>
          </w:p>
        </w:tc>
        <w:tc>
          <w:tcPr>
            <w:tcW w:w="1440" w:type="dxa"/>
            <w:tcBorders>
              <w:top w:val="single" w:sz="4" w:space="0" w:color="auto"/>
              <w:left w:val="single" w:sz="4" w:space="0" w:color="auto"/>
              <w:bottom w:val="single" w:sz="4" w:space="0" w:color="auto"/>
              <w:right w:val="single" w:sz="4" w:space="0" w:color="auto"/>
            </w:tcBorders>
          </w:tcPr>
          <w:p w:rsidR="00613C66" w:rsidP="00D20A0A" w14:paraId="5B6323B0" w14:textId="77777777">
            <w:pPr>
              <w:jc w:val="right"/>
              <w:rPr>
                <w:sz w:val="18"/>
                <w:szCs w:val="18"/>
              </w:rPr>
            </w:pPr>
            <w:r>
              <w:rPr>
                <w:rFonts w:eastAsiaTheme="minorHAnsi"/>
              </w:rPr>
              <w:t>2</w:t>
            </w:r>
          </w:p>
        </w:tc>
        <w:tc>
          <w:tcPr>
            <w:tcW w:w="990" w:type="dxa"/>
            <w:tcBorders>
              <w:top w:val="single" w:sz="4" w:space="0" w:color="auto"/>
              <w:left w:val="single" w:sz="4" w:space="0" w:color="auto"/>
              <w:bottom w:val="single" w:sz="4" w:space="0" w:color="auto"/>
              <w:right w:val="single" w:sz="4" w:space="0" w:color="auto"/>
            </w:tcBorders>
          </w:tcPr>
          <w:p w:rsidR="00613C66" w:rsidP="00D20A0A" w14:paraId="055D090F" w14:textId="77777777">
            <w:pPr>
              <w:jc w:val="right"/>
            </w:pPr>
            <w:r>
              <w:rPr>
                <w:rFonts w:eastAsiaTheme="minorHAnsi"/>
              </w:rPr>
              <w:t>800</w:t>
            </w:r>
          </w:p>
        </w:tc>
      </w:tr>
      <w:tr w14:paraId="091F5667" w14:textId="77777777" w:rsidTr="00D20A0A">
        <w:tblPrEx>
          <w:tblW w:w="9450" w:type="dxa"/>
          <w:tblLayout w:type="fixed"/>
          <w:tblLook w:val="04A0"/>
        </w:tblPrEx>
        <w:tc>
          <w:tcPr>
            <w:tcW w:w="2880" w:type="dxa"/>
            <w:tcBorders>
              <w:top w:val="single" w:sz="4" w:space="0" w:color="auto"/>
              <w:left w:val="single" w:sz="4" w:space="0" w:color="auto"/>
              <w:bottom w:val="single" w:sz="4" w:space="0" w:color="auto"/>
              <w:right w:val="single" w:sz="4" w:space="0" w:color="auto"/>
            </w:tcBorders>
          </w:tcPr>
          <w:p w:rsidR="00613C66" w:rsidP="00D20A0A" w14:paraId="422788B2" w14:textId="77777777">
            <w:pPr>
              <w:rPr>
                <w:sz w:val="18"/>
                <w:szCs w:val="18"/>
              </w:rPr>
            </w:pPr>
            <w:r>
              <w:rPr>
                <w:sz w:val="18"/>
                <w:szCs w:val="18"/>
              </w:rPr>
              <w:t>Retail Food Stores--Form FDA 3967</w:t>
            </w:r>
          </w:p>
        </w:tc>
        <w:tc>
          <w:tcPr>
            <w:tcW w:w="1440" w:type="dxa"/>
            <w:tcBorders>
              <w:top w:val="single" w:sz="4" w:space="0" w:color="auto"/>
              <w:left w:val="single" w:sz="4" w:space="0" w:color="auto"/>
              <w:bottom w:val="single" w:sz="4" w:space="0" w:color="auto"/>
              <w:right w:val="single" w:sz="4" w:space="0" w:color="auto"/>
            </w:tcBorders>
          </w:tcPr>
          <w:p w:rsidR="00613C66" w:rsidP="00D20A0A" w14:paraId="01B3E930" w14:textId="77777777">
            <w:pPr>
              <w:widowControl w:val="0"/>
              <w:jc w:val="right"/>
              <w:rPr>
                <w:rFonts w:eastAsia="Arial"/>
              </w:rPr>
            </w:pPr>
            <w:r>
              <w:rPr>
                <w:rFonts w:eastAsia="Arial"/>
              </w:rPr>
              <w:t>400</w:t>
            </w:r>
          </w:p>
        </w:tc>
        <w:tc>
          <w:tcPr>
            <w:tcW w:w="1530" w:type="dxa"/>
            <w:tcBorders>
              <w:top w:val="single" w:sz="4" w:space="0" w:color="auto"/>
              <w:left w:val="single" w:sz="4" w:space="0" w:color="auto"/>
              <w:bottom w:val="single" w:sz="4" w:space="0" w:color="auto"/>
              <w:right w:val="single" w:sz="4" w:space="0" w:color="auto"/>
            </w:tcBorders>
          </w:tcPr>
          <w:p w:rsidR="00613C66" w:rsidP="00D20A0A" w14:paraId="6E0585B7" w14:textId="77777777">
            <w:pPr>
              <w:widowControl w:val="0"/>
              <w:ind w:right="77"/>
              <w:contextualSpacing/>
              <w:jc w:val="right"/>
              <w:rPr>
                <w:rFonts w:eastAsia="Arial"/>
              </w:rPr>
            </w:pPr>
            <w:r>
              <w:rPr>
                <w:rFonts w:eastAsia="Arial"/>
              </w:rPr>
              <w:t>1</w:t>
            </w:r>
          </w:p>
        </w:tc>
        <w:tc>
          <w:tcPr>
            <w:tcW w:w="1170" w:type="dxa"/>
            <w:tcBorders>
              <w:top w:val="single" w:sz="4" w:space="0" w:color="auto"/>
              <w:left w:val="single" w:sz="4" w:space="0" w:color="auto"/>
              <w:bottom w:val="single" w:sz="4" w:space="0" w:color="auto"/>
              <w:right w:val="single" w:sz="4" w:space="0" w:color="auto"/>
            </w:tcBorders>
          </w:tcPr>
          <w:p w:rsidR="00613C66" w:rsidP="00D20A0A" w14:paraId="64E7AEEC" w14:textId="77777777">
            <w:pPr>
              <w:widowControl w:val="0"/>
              <w:jc w:val="right"/>
              <w:rPr>
                <w:rFonts w:eastAsia="Arial"/>
              </w:rPr>
            </w:pPr>
            <w:r>
              <w:rPr>
                <w:rFonts w:eastAsia="Arial"/>
              </w:rPr>
              <w:t>400</w:t>
            </w:r>
          </w:p>
        </w:tc>
        <w:tc>
          <w:tcPr>
            <w:tcW w:w="1440" w:type="dxa"/>
            <w:tcBorders>
              <w:top w:val="single" w:sz="4" w:space="0" w:color="auto"/>
              <w:left w:val="single" w:sz="4" w:space="0" w:color="auto"/>
              <w:bottom w:val="single" w:sz="4" w:space="0" w:color="auto"/>
              <w:right w:val="single" w:sz="4" w:space="0" w:color="auto"/>
            </w:tcBorders>
          </w:tcPr>
          <w:p w:rsidR="00613C66" w:rsidP="00D20A0A" w14:paraId="272E84CE" w14:textId="77777777">
            <w:pPr>
              <w:widowControl w:val="0"/>
              <w:ind w:right="77"/>
              <w:contextualSpacing/>
              <w:jc w:val="right"/>
              <w:rPr>
                <w:rFonts w:eastAsia="Arial"/>
              </w:rPr>
            </w:pPr>
            <w:r>
              <w:rPr>
                <w:rFonts w:eastAsia="Arial"/>
              </w:rPr>
              <w:t>2</w:t>
            </w:r>
          </w:p>
        </w:tc>
        <w:tc>
          <w:tcPr>
            <w:tcW w:w="990" w:type="dxa"/>
            <w:tcBorders>
              <w:top w:val="single" w:sz="4" w:space="0" w:color="auto"/>
              <w:left w:val="single" w:sz="4" w:space="0" w:color="auto"/>
              <w:bottom w:val="single" w:sz="4" w:space="0" w:color="auto"/>
              <w:right w:val="single" w:sz="4" w:space="0" w:color="auto"/>
            </w:tcBorders>
          </w:tcPr>
          <w:p w:rsidR="00613C66" w:rsidP="00D20A0A" w14:paraId="3EA989FC" w14:textId="77777777">
            <w:pPr>
              <w:widowControl w:val="0"/>
              <w:jc w:val="right"/>
              <w:rPr>
                <w:rFonts w:eastAsia="Arial"/>
              </w:rPr>
            </w:pPr>
            <w:r>
              <w:rPr>
                <w:rFonts w:eastAsia="Arial"/>
              </w:rPr>
              <w:t>800</w:t>
            </w:r>
          </w:p>
        </w:tc>
      </w:tr>
      <w:tr w14:paraId="1D268D09" w14:textId="77777777" w:rsidTr="00D20A0A">
        <w:tblPrEx>
          <w:tblW w:w="9450" w:type="dxa"/>
          <w:tblLayout w:type="fixed"/>
          <w:tblLook w:val="04A0"/>
        </w:tblPrEx>
        <w:tc>
          <w:tcPr>
            <w:tcW w:w="2880" w:type="dxa"/>
            <w:tcBorders>
              <w:top w:val="single" w:sz="4" w:space="0" w:color="auto"/>
              <w:left w:val="single" w:sz="4" w:space="0" w:color="auto"/>
              <w:bottom w:val="single" w:sz="4" w:space="0" w:color="auto"/>
              <w:right w:val="single" w:sz="4" w:space="0" w:color="auto"/>
            </w:tcBorders>
          </w:tcPr>
          <w:p w:rsidR="00613C66" w:rsidP="00D20A0A" w14:paraId="12425655" w14:textId="77777777">
            <w:pPr>
              <w:rPr>
                <w:sz w:val="18"/>
                <w:szCs w:val="18"/>
              </w:rPr>
            </w:pPr>
            <w:r>
              <w:rPr>
                <w:sz w:val="18"/>
                <w:szCs w:val="18"/>
              </w:rPr>
              <w:t>Entry Refusals--All Facility Types</w:t>
            </w:r>
          </w:p>
        </w:tc>
        <w:tc>
          <w:tcPr>
            <w:tcW w:w="1440" w:type="dxa"/>
            <w:tcBorders>
              <w:top w:val="single" w:sz="4" w:space="0" w:color="auto"/>
              <w:left w:val="single" w:sz="4" w:space="0" w:color="auto"/>
              <w:bottom w:val="single" w:sz="4" w:space="0" w:color="auto"/>
              <w:right w:val="single" w:sz="4" w:space="0" w:color="auto"/>
            </w:tcBorders>
          </w:tcPr>
          <w:p w:rsidR="00613C66" w:rsidP="00D20A0A" w14:paraId="15F6B51A" w14:textId="77777777">
            <w:pPr>
              <w:widowControl w:val="0"/>
              <w:jc w:val="right"/>
              <w:rPr>
                <w:rFonts w:eastAsia="Arial"/>
              </w:rPr>
            </w:pPr>
            <w:r>
              <w:rPr>
                <w:rFonts w:eastAsia="Arial"/>
              </w:rPr>
              <w:t>24</w:t>
            </w:r>
          </w:p>
        </w:tc>
        <w:tc>
          <w:tcPr>
            <w:tcW w:w="1530" w:type="dxa"/>
            <w:tcBorders>
              <w:top w:val="single" w:sz="4" w:space="0" w:color="auto"/>
              <w:left w:val="single" w:sz="4" w:space="0" w:color="auto"/>
              <w:bottom w:val="single" w:sz="4" w:space="0" w:color="auto"/>
              <w:right w:val="single" w:sz="4" w:space="0" w:color="auto"/>
            </w:tcBorders>
          </w:tcPr>
          <w:p w:rsidR="00613C66" w:rsidP="00D20A0A" w14:paraId="348E5F18" w14:textId="77777777">
            <w:pPr>
              <w:widowControl w:val="0"/>
              <w:ind w:right="77"/>
              <w:contextualSpacing/>
              <w:jc w:val="right"/>
              <w:rPr>
                <w:rFonts w:eastAsia="Arial"/>
              </w:rPr>
            </w:pPr>
            <w:r>
              <w:rPr>
                <w:rFonts w:eastAsia="Arial"/>
              </w:rPr>
              <w:t>1</w:t>
            </w:r>
          </w:p>
        </w:tc>
        <w:tc>
          <w:tcPr>
            <w:tcW w:w="1170" w:type="dxa"/>
            <w:tcBorders>
              <w:top w:val="single" w:sz="4" w:space="0" w:color="auto"/>
              <w:left w:val="single" w:sz="4" w:space="0" w:color="auto"/>
              <w:bottom w:val="single" w:sz="4" w:space="0" w:color="auto"/>
              <w:right w:val="single" w:sz="4" w:space="0" w:color="auto"/>
            </w:tcBorders>
          </w:tcPr>
          <w:p w:rsidR="00613C66" w:rsidP="00D20A0A" w14:paraId="54E2DB7B" w14:textId="77777777">
            <w:pPr>
              <w:widowControl w:val="0"/>
              <w:jc w:val="right"/>
              <w:rPr>
                <w:rFonts w:eastAsia="Arial"/>
              </w:rPr>
            </w:pPr>
            <w:r>
              <w:rPr>
                <w:rFonts w:eastAsia="Arial"/>
              </w:rPr>
              <w:t>24</w:t>
            </w:r>
          </w:p>
        </w:tc>
        <w:tc>
          <w:tcPr>
            <w:tcW w:w="1440" w:type="dxa"/>
            <w:tcBorders>
              <w:top w:val="single" w:sz="4" w:space="0" w:color="auto"/>
              <w:left w:val="single" w:sz="4" w:space="0" w:color="auto"/>
              <w:bottom w:val="single" w:sz="4" w:space="0" w:color="auto"/>
              <w:right w:val="single" w:sz="4" w:space="0" w:color="auto"/>
            </w:tcBorders>
          </w:tcPr>
          <w:p w:rsidR="00613C66" w:rsidP="00D20A0A" w14:paraId="1E0AEDA1" w14:textId="77777777">
            <w:pPr>
              <w:widowControl w:val="0"/>
              <w:ind w:right="77"/>
              <w:contextualSpacing/>
              <w:jc w:val="right"/>
              <w:rPr>
                <w:rFonts w:eastAsia="Arial"/>
              </w:rPr>
            </w:pPr>
            <w:r>
              <w:rPr>
                <w:rFonts w:eastAsia="Arial"/>
              </w:rPr>
              <w:t>0.08</w:t>
            </w:r>
          </w:p>
          <w:p w:rsidR="00613C66" w:rsidP="00D20A0A" w14:paraId="244AFB34" w14:textId="77777777">
            <w:pPr>
              <w:widowControl w:val="0"/>
              <w:ind w:right="77"/>
              <w:contextualSpacing/>
              <w:jc w:val="right"/>
              <w:rPr>
                <w:rFonts w:eastAsia="Arial"/>
              </w:rPr>
            </w:pPr>
            <w:r>
              <w:rPr>
                <w:rFonts w:eastAsia="Arial"/>
              </w:rPr>
              <w:t>(5 minutes)</w:t>
            </w:r>
          </w:p>
        </w:tc>
        <w:tc>
          <w:tcPr>
            <w:tcW w:w="990" w:type="dxa"/>
            <w:tcBorders>
              <w:top w:val="single" w:sz="4" w:space="0" w:color="auto"/>
              <w:left w:val="single" w:sz="4" w:space="0" w:color="auto"/>
              <w:bottom w:val="single" w:sz="4" w:space="0" w:color="auto"/>
              <w:right w:val="single" w:sz="4" w:space="0" w:color="auto"/>
            </w:tcBorders>
          </w:tcPr>
          <w:p w:rsidR="00613C66" w:rsidP="00D20A0A" w14:paraId="6B93B8D4" w14:textId="77777777">
            <w:pPr>
              <w:widowControl w:val="0"/>
              <w:jc w:val="right"/>
              <w:rPr>
                <w:rFonts w:eastAsia="Arial"/>
              </w:rPr>
            </w:pPr>
            <w:r>
              <w:rPr>
                <w:rFonts w:eastAsia="Arial"/>
              </w:rPr>
              <w:t>2</w:t>
            </w:r>
          </w:p>
        </w:tc>
      </w:tr>
      <w:tr w14:paraId="4C48B648" w14:textId="77777777" w:rsidTr="00D20A0A">
        <w:tblPrEx>
          <w:tblW w:w="9450" w:type="dxa"/>
          <w:tblLayout w:type="fixed"/>
          <w:tblLook w:val="04A0"/>
        </w:tblPrEx>
        <w:trPr>
          <w:trHeight w:val="251"/>
        </w:trPr>
        <w:tc>
          <w:tcPr>
            <w:tcW w:w="2880" w:type="dxa"/>
            <w:tcBorders>
              <w:top w:val="single" w:sz="4" w:space="0" w:color="auto"/>
              <w:left w:val="single" w:sz="4" w:space="0" w:color="auto"/>
              <w:bottom w:val="single" w:sz="4" w:space="0" w:color="auto"/>
              <w:right w:val="single" w:sz="4" w:space="0" w:color="auto"/>
            </w:tcBorders>
            <w:hideMark/>
          </w:tcPr>
          <w:p w:rsidR="00613C66" w:rsidP="00D20A0A" w14:paraId="6AFD5B06" w14:textId="77777777">
            <w:r>
              <w:t>Total</w:t>
            </w:r>
          </w:p>
        </w:tc>
        <w:tc>
          <w:tcPr>
            <w:tcW w:w="1440" w:type="dxa"/>
            <w:tcBorders>
              <w:top w:val="single" w:sz="4" w:space="0" w:color="auto"/>
              <w:left w:val="single" w:sz="4" w:space="0" w:color="auto"/>
              <w:bottom w:val="single" w:sz="4" w:space="0" w:color="auto"/>
              <w:right w:val="single" w:sz="4" w:space="0" w:color="auto"/>
            </w:tcBorders>
          </w:tcPr>
          <w:p w:rsidR="00613C66" w:rsidP="00D20A0A" w14:paraId="1499DD55" w14:textId="77777777">
            <w:pPr>
              <w:jc w:val="right"/>
            </w:pPr>
          </w:p>
        </w:tc>
        <w:tc>
          <w:tcPr>
            <w:tcW w:w="1530" w:type="dxa"/>
            <w:tcBorders>
              <w:top w:val="single" w:sz="4" w:space="0" w:color="auto"/>
              <w:left w:val="single" w:sz="4" w:space="0" w:color="auto"/>
              <w:bottom w:val="single" w:sz="4" w:space="0" w:color="auto"/>
              <w:right w:val="single" w:sz="4" w:space="0" w:color="auto"/>
            </w:tcBorders>
          </w:tcPr>
          <w:p w:rsidR="00613C66" w:rsidP="00D20A0A" w14:paraId="6DCCCBEF" w14:textId="77777777">
            <w:pPr>
              <w:jc w:val="right"/>
            </w:pPr>
          </w:p>
        </w:tc>
        <w:tc>
          <w:tcPr>
            <w:tcW w:w="1170" w:type="dxa"/>
            <w:tcBorders>
              <w:top w:val="single" w:sz="4" w:space="0" w:color="auto"/>
              <w:left w:val="single" w:sz="4" w:space="0" w:color="auto"/>
              <w:bottom w:val="single" w:sz="4" w:space="0" w:color="auto"/>
              <w:right w:val="single" w:sz="4" w:space="0" w:color="auto"/>
            </w:tcBorders>
          </w:tcPr>
          <w:p w:rsidR="00613C66" w:rsidP="00D20A0A" w14:paraId="64B889A8" w14:textId="77777777">
            <w:pPr>
              <w:widowControl w:val="0"/>
              <w:ind w:right="89"/>
              <w:contextualSpacing/>
              <w:jc w:val="right"/>
            </w:pPr>
          </w:p>
        </w:tc>
        <w:tc>
          <w:tcPr>
            <w:tcW w:w="1440" w:type="dxa"/>
            <w:tcBorders>
              <w:top w:val="single" w:sz="4" w:space="0" w:color="auto"/>
              <w:left w:val="single" w:sz="4" w:space="0" w:color="auto"/>
              <w:bottom w:val="single" w:sz="4" w:space="0" w:color="auto"/>
              <w:right w:val="single" w:sz="4" w:space="0" w:color="auto"/>
            </w:tcBorders>
          </w:tcPr>
          <w:p w:rsidR="00613C66" w:rsidP="00D20A0A" w14:paraId="1685D95C" w14:textId="77777777">
            <w:pPr>
              <w:jc w:val="right"/>
            </w:pPr>
          </w:p>
        </w:tc>
        <w:tc>
          <w:tcPr>
            <w:tcW w:w="990" w:type="dxa"/>
            <w:tcBorders>
              <w:top w:val="single" w:sz="4" w:space="0" w:color="auto"/>
              <w:left w:val="single" w:sz="4" w:space="0" w:color="auto"/>
              <w:bottom w:val="single" w:sz="4" w:space="0" w:color="auto"/>
              <w:right w:val="single" w:sz="4" w:space="0" w:color="auto"/>
            </w:tcBorders>
            <w:hideMark/>
          </w:tcPr>
          <w:p w:rsidR="00613C66" w:rsidP="00D20A0A" w14:paraId="27F06468" w14:textId="77777777">
            <w:pPr>
              <w:widowControl w:val="0"/>
              <w:jc w:val="right"/>
              <w:rPr>
                <w:rFonts w:eastAsia="Arial"/>
              </w:rPr>
            </w:pPr>
            <w:r>
              <w:rPr>
                <w:rStyle w:val="cf01"/>
              </w:rPr>
              <w:t>1,602</w:t>
            </w:r>
          </w:p>
        </w:tc>
      </w:tr>
    </w:tbl>
    <w:p w:rsidR="00613C66" w:rsidP="00613C66" w14:paraId="1C85D375" w14:textId="77777777">
      <w:pPr>
        <w:rPr>
          <w:bCs/>
        </w:rPr>
      </w:pPr>
      <w:r>
        <w:rPr>
          <w:bCs/>
          <w:vertAlign w:val="superscript"/>
        </w:rPr>
        <w:t>1</w:t>
      </w:r>
      <w:r>
        <w:rPr>
          <w:bCs/>
        </w:rPr>
        <w:t xml:space="preserve"> There are no capital costs of operating and maintenance costs associated with this collection of information.</w:t>
      </w:r>
    </w:p>
    <w:p w:rsidR="00F2167C" w:rsidP="006840FC" w14:paraId="4B5A3836" w14:textId="10FF0ECD">
      <w:pPr>
        <w:rPr>
          <w:bCs/>
        </w:rPr>
      </w:pPr>
    </w:p>
    <w:p w:rsidR="00A1745D" w:rsidP="006840FC" w14:paraId="23E79043" w14:textId="77777777">
      <w:pPr>
        <w:rPr>
          <w:bCs/>
        </w:rPr>
      </w:pPr>
    </w:p>
    <w:p w:rsidR="006840FC" w:rsidP="009E5A8E" w14:paraId="5B5B4367" w14:textId="12AAE919">
      <w:pPr>
        <w:pStyle w:val="BodyText2"/>
        <w:ind w:left="360"/>
      </w:pPr>
      <w:r>
        <w:t xml:space="preserve">     12b. </w:t>
      </w:r>
      <w:r>
        <w:rPr>
          <w:u w:val="single"/>
        </w:rPr>
        <w:t>Annualized Cost Burden Estimate</w:t>
      </w:r>
    </w:p>
    <w:p w:rsidR="006840FC" w:rsidP="006840FC" w14:paraId="5735B2C3" w14:textId="689D7FBA">
      <w:pPr>
        <w:pStyle w:val="BodyText2"/>
        <w:ind w:left="720"/>
      </w:pPr>
      <w:r>
        <w:t>The cost associated with this collection is directly related to the speed at which a respondent can r</w:t>
      </w:r>
      <w:r>
        <w:t xml:space="preserve">espond to the survey.  </w:t>
      </w:r>
      <w:r w:rsidRPr="003737B0">
        <w:t xml:space="preserve">A study by the U.S. Bureau of Labor Statistics in </w:t>
      </w:r>
      <w:r w:rsidRPr="003737B0" w:rsidR="00E27801">
        <w:t>June 2023</w:t>
      </w:r>
      <w:r w:rsidRPr="003737B0" w:rsidR="00191966">
        <w:t xml:space="preserve"> </w:t>
      </w:r>
      <w:r w:rsidRPr="003737B0">
        <w:t xml:space="preserve">found that managers in state/local government employees earn an average of </w:t>
      </w:r>
      <w:r w:rsidRPr="003737B0">
        <w:t>$</w:t>
      </w:r>
      <w:r w:rsidRPr="003737B0" w:rsidR="00ED0F1B">
        <w:t>67.70</w:t>
      </w:r>
      <w:r w:rsidRPr="003737B0">
        <w:t xml:space="preserve"> per hour and private industry employees earn an average of $</w:t>
      </w:r>
      <w:r w:rsidRPr="003737B0" w:rsidR="00ED0F1B">
        <w:t>40.32</w:t>
      </w:r>
      <w:r w:rsidRPr="003737B0">
        <w:t xml:space="preserve"> per hour.</w:t>
      </w:r>
      <w:r>
        <w:rPr>
          <w:rStyle w:val="FootnoteReference"/>
        </w:rPr>
        <w:footnoteReference w:id="6"/>
      </w:r>
      <w:r w:rsidRPr="003737B0">
        <w:t xml:space="preserve"> This includes</w:t>
      </w:r>
      <w:r w:rsidRPr="003737B0">
        <w:t xml:space="preserve"> the total wages and other compensation, as well</w:t>
      </w:r>
      <w:r w:rsidRPr="003737B0" w:rsidR="00DA7ACE">
        <w:t xml:space="preserve"> </w:t>
      </w:r>
      <w:r w:rsidRPr="003737B0">
        <w:t>as benefits like health insurance and retirement contributions.</w:t>
      </w:r>
      <w:r w:rsidRPr="003737B0" w:rsidR="002C2B36">
        <w:t xml:space="preserve">  Estimates of annualized cost burden are tabulated below:</w:t>
      </w:r>
    </w:p>
    <w:p w:rsidR="00613C66" w:rsidP="006840FC" w14:paraId="7D39E9D1" w14:textId="77777777">
      <w:pPr>
        <w:pStyle w:val="BodyText2"/>
        <w:ind w:left="720"/>
      </w:pPr>
    </w:p>
    <w:p w:rsidR="006840FC" w:rsidP="006840FC" w14:paraId="4217D5B5" w14:textId="77777777">
      <w:pPr>
        <w:pStyle w:val="BodyText2"/>
        <w:ind w:left="1440" w:firstLine="720"/>
      </w:pPr>
    </w:p>
    <w:p w:rsidR="00564C84" w:rsidP="006840FC" w14:paraId="276E45B1" w14:textId="77777777">
      <w:pPr>
        <w:pStyle w:val="BodyText2"/>
        <w:ind w:left="1440" w:firstLine="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2CEA88D4" w14:textId="77777777" w:rsidTr="7FB67B39">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tcBorders>
              <w:top w:val="single" w:sz="4" w:space="0" w:color="auto"/>
              <w:left w:val="single" w:sz="4" w:space="0" w:color="auto"/>
              <w:bottom w:val="single" w:sz="4" w:space="0" w:color="auto"/>
              <w:right w:val="single" w:sz="4" w:space="0" w:color="auto"/>
            </w:tcBorders>
            <w:hideMark/>
          </w:tcPr>
          <w:p w:rsidR="006840FC" w14:paraId="4C744EF9" w14:textId="77777777">
            <w:r>
              <w:t>Type of Respondent</w:t>
            </w:r>
          </w:p>
        </w:tc>
        <w:tc>
          <w:tcPr>
            <w:tcW w:w="1800" w:type="dxa"/>
            <w:tcBorders>
              <w:top w:val="single" w:sz="4" w:space="0" w:color="auto"/>
              <w:left w:val="single" w:sz="4" w:space="0" w:color="auto"/>
              <w:bottom w:val="single" w:sz="4" w:space="0" w:color="auto"/>
              <w:right w:val="single" w:sz="4" w:space="0" w:color="auto"/>
            </w:tcBorders>
            <w:hideMark/>
          </w:tcPr>
          <w:p w:rsidR="006840FC" w14:paraId="25067EB9" w14:textId="77777777">
            <w:r>
              <w:t>Total Burden Hours</w:t>
            </w:r>
          </w:p>
        </w:tc>
        <w:tc>
          <w:tcPr>
            <w:tcW w:w="2394" w:type="dxa"/>
            <w:tcBorders>
              <w:top w:val="single" w:sz="4" w:space="0" w:color="auto"/>
              <w:left w:val="single" w:sz="4" w:space="0" w:color="auto"/>
              <w:bottom w:val="single" w:sz="4" w:space="0" w:color="auto"/>
              <w:right w:val="single" w:sz="4" w:space="0" w:color="auto"/>
            </w:tcBorders>
            <w:hideMark/>
          </w:tcPr>
          <w:p w:rsidR="006840FC" w14:paraId="05385800" w14:textId="77777777">
            <w:r>
              <w:t>Hourly Wage Rate</w:t>
            </w:r>
          </w:p>
        </w:tc>
        <w:tc>
          <w:tcPr>
            <w:tcW w:w="1926" w:type="dxa"/>
            <w:tcBorders>
              <w:top w:val="single" w:sz="4" w:space="0" w:color="auto"/>
              <w:left w:val="single" w:sz="4" w:space="0" w:color="auto"/>
              <w:bottom w:val="single" w:sz="4" w:space="0" w:color="auto"/>
              <w:right w:val="single" w:sz="4" w:space="0" w:color="auto"/>
            </w:tcBorders>
            <w:hideMark/>
          </w:tcPr>
          <w:p w:rsidR="006840FC" w14:paraId="5D94B4D7" w14:textId="77777777">
            <w:r>
              <w:t>Total Respondent Costs</w:t>
            </w:r>
          </w:p>
        </w:tc>
      </w:tr>
      <w:tr w14:paraId="022EBA79" w14:textId="77777777" w:rsidTr="0083705F">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hideMark/>
          </w:tcPr>
          <w:p w:rsidR="003658B6" w14:paraId="3C8FF5FF" w14:textId="169FE800">
            <w:r w:rsidRPr="7FB67B39">
              <w:rPr>
                <w:rFonts w:cs="Arial"/>
              </w:rPr>
              <w:t>Person in charge of the selected facility – fast food and full-service restaurants</w:t>
            </w:r>
          </w:p>
        </w:tc>
        <w:tc>
          <w:tcPr>
            <w:tcW w:w="1800" w:type="dxa"/>
            <w:vMerge w:val="restart"/>
            <w:tcBorders>
              <w:top w:val="single" w:sz="4" w:space="0" w:color="auto"/>
              <w:left w:val="single" w:sz="4" w:space="0" w:color="auto"/>
              <w:right w:val="single" w:sz="4" w:space="0" w:color="auto"/>
            </w:tcBorders>
            <w:hideMark/>
          </w:tcPr>
          <w:p w:rsidR="003658B6" w:rsidP="00AF38B6" w14:paraId="2D44152B" w14:textId="77777777">
            <w:pPr>
              <w:jc w:val="center"/>
            </w:pPr>
          </w:p>
          <w:p w:rsidR="003658B6" w:rsidP="00AF38B6" w14:paraId="47A8577F" w14:textId="77777777">
            <w:pPr>
              <w:jc w:val="center"/>
            </w:pPr>
          </w:p>
          <w:p w:rsidR="003658B6" w:rsidP="00AF38B6" w14:paraId="246C41D1" w14:textId="77777777">
            <w:pPr>
              <w:jc w:val="center"/>
            </w:pPr>
          </w:p>
          <w:p w:rsidR="003658B6" w:rsidP="00AF38B6" w14:paraId="79DD0E53" w14:textId="338D45CB">
            <w:pPr>
              <w:jc w:val="center"/>
            </w:pPr>
            <w:r>
              <w:t>800</w:t>
            </w:r>
          </w:p>
        </w:tc>
        <w:tc>
          <w:tcPr>
            <w:tcW w:w="2394" w:type="dxa"/>
            <w:tcBorders>
              <w:top w:val="single" w:sz="4" w:space="0" w:color="auto"/>
              <w:left w:val="single" w:sz="4" w:space="0" w:color="auto"/>
              <w:bottom w:val="single" w:sz="4" w:space="0" w:color="auto"/>
              <w:right w:val="single" w:sz="4" w:space="0" w:color="auto"/>
            </w:tcBorders>
            <w:hideMark/>
          </w:tcPr>
          <w:p w:rsidR="003658B6" w:rsidP="00AF38B6" w14:paraId="307B8C6D" w14:textId="452D8280">
            <w:pPr>
              <w:jc w:val="center"/>
            </w:pPr>
            <w:r>
              <w:t>$40.32</w:t>
            </w:r>
          </w:p>
        </w:tc>
        <w:tc>
          <w:tcPr>
            <w:tcW w:w="1926" w:type="dxa"/>
            <w:tcBorders>
              <w:top w:val="single" w:sz="4" w:space="0" w:color="auto"/>
              <w:left w:val="single" w:sz="4" w:space="0" w:color="auto"/>
              <w:bottom w:val="single" w:sz="4" w:space="0" w:color="auto"/>
              <w:right w:val="single" w:sz="4" w:space="0" w:color="auto"/>
            </w:tcBorders>
            <w:hideMark/>
          </w:tcPr>
          <w:p w:rsidR="003658B6" w:rsidP="00AF38B6" w14:paraId="0EC6F842" w14:textId="0F388804">
            <w:pPr>
              <w:jc w:val="center"/>
            </w:pPr>
            <w:r>
              <w:t>$32,256</w:t>
            </w:r>
          </w:p>
        </w:tc>
      </w:tr>
      <w:tr w14:paraId="316F1214" w14:textId="77777777" w:rsidTr="0083705F">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hideMark/>
          </w:tcPr>
          <w:p w:rsidR="003658B6" w14:paraId="55B453CD" w14:textId="77777777">
            <w:r>
              <w:rPr>
                <w:rFonts w:cs="Arial"/>
                <w:bCs/>
              </w:rPr>
              <w:t xml:space="preserve">Program director of the respective regulatory authority </w:t>
            </w:r>
          </w:p>
        </w:tc>
        <w:tc>
          <w:tcPr>
            <w:tcW w:w="1800" w:type="dxa"/>
            <w:vMerge/>
            <w:tcBorders>
              <w:left w:val="single" w:sz="4" w:space="0" w:color="auto"/>
              <w:bottom w:val="single" w:sz="4" w:space="0" w:color="auto"/>
              <w:right w:val="single" w:sz="4" w:space="0" w:color="auto"/>
            </w:tcBorders>
            <w:hideMark/>
          </w:tcPr>
          <w:p w:rsidR="003658B6" w:rsidP="00AF38B6" w14:paraId="01FFC0E3" w14:textId="4269DC60">
            <w:pPr>
              <w:jc w:val="center"/>
            </w:pPr>
          </w:p>
        </w:tc>
        <w:tc>
          <w:tcPr>
            <w:tcW w:w="2394" w:type="dxa"/>
            <w:tcBorders>
              <w:top w:val="single" w:sz="4" w:space="0" w:color="auto"/>
              <w:left w:val="single" w:sz="4" w:space="0" w:color="auto"/>
              <w:bottom w:val="single" w:sz="4" w:space="0" w:color="auto"/>
              <w:right w:val="single" w:sz="4" w:space="0" w:color="auto"/>
            </w:tcBorders>
            <w:hideMark/>
          </w:tcPr>
          <w:p w:rsidR="003658B6" w:rsidP="00AF38B6" w14:paraId="4B976DAD" w14:textId="1EEAE8D6">
            <w:pPr>
              <w:jc w:val="center"/>
            </w:pPr>
            <w:r>
              <w:t>$67.70</w:t>
            </w:r>
          </w:p>
        </w:tc>
        <w:tc>
          <w:tcPr>
            <w:tcW w:w="1926" w:type="dxa"/>
            <w:tcBorders>
              <w:top w:val="single" w:sz="4" w:space="0" w:color="auto"/>
              <w:left w:val="single" w:sz="4" w:space="0" w:color="auto"/>
              <w:bottom w:val="single" w:sz="4" w:space="0" w:color="auto"/>
              <w:right w:val="single" w:sz="4" w:space="0" w:color="auto"/>
            </w:tcBorders>
            <w:hideMark/>
          </w:tcPr>
          <w:p w:rsidR="003658B6" w:rsidP="00AF38B6" w14:paraId="0B575BF2" w14:textId="067B2433">
            <w:pPr>
              <w:jc w:val="center"/>
            </w:pPr>
            <w:r>
              <w:t>$54,160</w:t>
            </w:r>
          </w:p>
        </w:tc>
      </w:tr>
      <w:tr w14:paraId="2F94E2F5" w14:textId="77777777" w:rsidTr="004B2F57">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tcPr>
          <w:p w:rsidR="003658B6" w14:paraId="475D2BB4" w14:textId="751FF5C8">
            <w:pPr>
              <w:rPr>
                <w:rFonts w:cs="Arial"/>
                <w:bCs/>
              </w:rPr>
            </w:pPr>
            <w:r w:rsidRPr="00C17E84">
              <w:rPr>
                <w:rFonts w:cs="Arial"/>
                <w:bCs/>
              </w:rPr>
              <w:t>Person in charge of the selected facility</w:t>
            </w:r>
            <w:r>
              <w:rPr>
                <w:rFonts w:cs="Arial"/>
                <w:bCs/>
              </w:rPr>
              <w:t xml:space="preserve"> –retail food store facility types</w:t>
            </w:r>
          </w:p>
        </w:tc>
        <w:tc>
          <w:tcPr>
            <w:tcW w:w="1800" w:type="dxa"/>
            <w:vMerge w:val="restart"/>
            <w:tcBorders>
              <w:top w:val="single" w:sz="4" w:space="0" w:color="auto"/>
              <w:left w:val="single" w:sz="4" w:space="0" w:color="auto"/>
              <w:right w:val="single" w:sz="4" w:space="0" w:color="auto"/>
            </w:tcBorders>
          </w:tcPr>
          <w:p w:rsidR="003658B6" w:rsidP="00AF38B6" w14:paraId="7DCD0F3F" w14:textId="77777777">
            <w:pPr>
              <w:jc w:val="center"/>
            </w:pPr>
          </w:p>
          <w:p w:rsidR="003658B6" w:rsidP="00AF38B6" w14:paraId="1FC6B27D" w14:textId="77777777">
            <w:pPr>
              <w:jc w:val="center"/>
            </w:pPr>
          </w:p>
          <w:p w:rsidR="003658B6" w:rsidP="00AF38B6" w14:paraId="12D52894" w14:textId="77777777">
            <w:pPr>
              <w:jc w:val="center"/>
            </w:pPr>
          </w:p>
          <w:p w:rsidR="003658B6" w:rsidP="00AF38B6" w14:paraId="5C62620B" w14:textId="6F2A21E3">
            <w:pPr>
              <w:jc w:val="center"/>
            </w:pPr>
            <w:r>
              <w:t>800</w:t>
            </w:r>
          </w:p>
        </w:tc>
        <w:tc>
          <w:tcPr>
            <w:tcW w:w="2394" w:type="dxa"/>
            <w:tcBorders>
              <w:top w:val="single" w:sz="4" w:space="0" w:color="auto"/>
              <w:left w:val="single" w:sz="4" w:space="0" w:color="auto"/>
              <w:bottom w:val="single" w:sz="4" w:space="0" w:color="auto"/>
              <w:right w:val="single" w:sz="4" w:space="0" w:color="auto"/>
            </w:tcBorders>
          </w:tcPr>
          <w:p w:rsidR="003658B6" w:rsidP="00AF38B6" w14:paraId="45582F0A" w14:textId="3CC50B5A">
            <w:pPr>
              <w:jc w:val="center"/>
            </w:pPr>
            <w:r>
              <w:t>$40.32</w:t>
            </w:r>
          </w:p>
        </w:tc>
        <w:tc>
          <w:tcPr>
            <w:tcW w:w="1926" w:type="dxa"/>
            <w:tcBorders>
              <w:top w:val="single" w:sz="4" w:space="0" w:color="auto"/>
              <w:left w:val="single" w:sz="4" w:space="0" w:color="auto"/>
              <w:bottom w:val="single" w:sz="4" w:space="0" w:color="auto"/>
              <w:right w:val="single" w:sz="4" w:space="0" w:color="auto"/>
            </w:tcBorders>
          </w:tcPr>
          <w:p w:rsidR="003658B6" w:rsidP="00AF38B6" w14:paraId="631173D0" w14:textId="655DF064">
            <w:pPr>
              <w:jc w:val="center"/>
            </w:pPr>
            <w:r w:rsidRPr="005E4AD2">
              <w:t>$</w:t>
            </w:r>
            <w:r>
              <w:t>32,256</w:t>
            </w:r>
          </w:p>
        </w:tc>
      </w:tr>
      <w:tr w14:paraId="1E712780" w14:textId="77777777" w:rsidTr="004B2F57">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tcPr>
          <w:p w:rsidR="003658B6" w:rsidRPr="00C17E84" w14:paraId="28189CB6" w14:textId="665423C3">
            <w:pPr>
              <w:rPr>
                <w:rFonts w:cs="Arial"/>
                <w:bCs/>
              </w:rPr>
            </w:pPr>
            <w:r w:rsidRPr="00C17E84">
              <w:rPr>
                <w:rFonts w:cs="Arial"/>
                <w:bCs/>
              </w:rPr>
              <w:t>Program director of the respective regulatory authority</w:t>
            </w:r>
          </w:p>
        </w:tc>
        <w:tc>
          <w:tcPr>
            <w:tcW w:w="1800" w:type="dxa"/>
            <w:vMerge/>
            <w:tcBorders>
              <w:left w:val="single" w:sz="4" w:space="0" w:color="auto"/>
              <w:bottom w:val="single" w:sz="4" w:space="0" w:color="auto"/>
              <w:right w:val="single" w:sz="4" w:space="0" w:color="auto"/>
            </w:tcBorders>
          </w:tcPr>
          <w:p w:rsidR="003658B6" w:rsidP="00AF38B6" w14:paraId="5340B746" w14:textId="26BC0CC1">
            <w:pPr>
              <w:jc w:val="center"/>
            </w:pPr>
          </w:p>
        </w:tc>
        <w:tc>
          <w:tcPr>
            <w:tcW w:w="2394" w:type="dxa"/>
            <w:tcBorders>
              <w:top w:val="single" w:sz="4" w:space="0" w:color="auto"/>
              <w:left w:val="single" w:sz="4" w:space="0" w:color="auto"/>
              <w:bottom w:val="single" w:sz="4" w:space="0" w:color="auto"/>
              <w:right w:val="single" w:sz="4" w:space="0" w:color="auto"/>
            </w:tcBorders>
          </w:tcPr>
          <w:p w:rsidR="003658B6" w:rsidP="00AF38B6" w14:paraId="74C3EB5E" w14:textId="29E23F92">
            <w:pPr>
              <w:jc w:val="center"/>
            </w:pPr>
            <w:r>
              <w:t>$67.70</w:t>
            </w:r>
          </w:p>
        </w:tc>
        <w:tc>
          <w:tcPr>
            <w:tcW w:w="1926" w:type="dxa"/>
            <w:tcBorders>
              <w:top w:val="single" w:sz="4" w:space="0" w:color="auto"/>
              <w:left w:val="single" w:sz="4" w:space="0" w:color="auto"/>
              <w:bottom w:val="single" w:sz="4" w:space="0" w:color="auto"/>
              <w:right w:val="single" w:sz="4" w:space="0" w:color="auto"/>
            </w:tcBorders>
          </w:tcPr>
          <w:p w:rsidR="003658B6" w:rsidRPr="005E4AD2" w:rsidP="00AF38B6" w14:paraId="1B29676B" w14:textId="2D2CD73C">
            <w:pPr>
              <w:jc w:val="center"/>
            </w:pPr>
            <w:r w:rsidRPr="005E4AD2">
              <w:t>$</w:t>
            </w:r>
            <w:r>
              <w:t>54,160</w:t>
            </w:r>
          </w:p>
        </w:tc>
      </w:tr>
      <w:tr w14:paraId="01435B30" w14:textId="77777777" w:rsidTr="7FB67B39">
        <w:tblPrEx>
          <w:tblW w:w="0" w:type="auto"/>
          <w:tblInd w:w="828" w:type="dxa"/>
          <w:tblLook w:val="01E0"/>
        </w:tblPrEx>
        <w:tc>
          <w:tcPr>
            <w:tcW w:w="6354" w:type="dxa"/>
            <w:gridSpan w:val="3"/>
            <w:tcBorders>
              <w:top w:val="single" w:sz="4" w:space="0" w:color="auto"/>
              <w:left w:val="single" w:sz="4" w:space="0" w:color="auto"/>
              <w:bottom w:val="single" w:sz="4" w:space="0" w:color="auto"/>
              <w:right w:val="single" w:sz="4" w:space="0" w:color="auto"/>
            </w:tcBorders>
            <w:hideMark/>
          </w:tcPr>
          <w:p w:rsidR="006840FC" w:rsidP="008E0C2F" w14:paraId="0D1567D4" w14:textId="0072DFDE">
            <w:r>
              <w:rPr>
                <w:rFonts w:cs="Arial"/>
                <w:bCs/>
              </w:rPr>
              <w:t>Total</w:t>
            </w:r>
          </w:p>
        </w:tc>
        <w:tc>
          <w:tcPr>
            <w:tcW w:w="1926" w:type="dxa"/>
            <w:tcBorders>
              <w:top w:val="single" w:sz="4" w:space="0" w:color="auto"/>
              <w:left w:val="single" w:sz="4" w:space="0" w:color="auto"/>
              <w:bottom w:val="single" w:sz="4" w:space="0" w:color="auto"/>
              <w:right w:val="single" w:sz="4" w:space="0" w:color="auto"/>
            </w:tcBorders>
            <w:hideMark/>
          </w:tcPr>
          <w:p w:rsidR="006840FC" w:rsidP="00AF38B6" w14:paraId="093CEC56" w14:textId="28946198">
            <w:pPr>
              <w:jc w:val="center"/>
            </w:pPr>
            <w:r>
              <w:t>$</w:t>
            </w:r>
            <w:r w:rsidR="00E724C5">
              <w:t>172,832</w:t>
            </w:r>
          </w:p>
        </w:tc>
      </w:tr>
    </w:tbl>
    <w:p w:rsidR="00564C84" w:rsidP="00564C84" w14:paraId="100DFFE8" w14:textId="77777777">
      <w:pPr>
        <w:ind w:left="360"/>
        <w:rPr>
          <w:u w:val="single"/>
        </w:rPr>
      </w:pPr>
    </w:p>
    <w:p w:rsidR="00C13F4D" w:rsidP="00CD3FD2" w14:paraId="0AA381EF" w14:textId="77777777">
      <w:pPr>
        <w:rPr>
          <w:u w:val="single"/>
        </w:rPr>
      </w:pPr>
    </w:p>
    <w:p w:rsidR="005C03BB" w:rsidP="005C03BB" w14:paraId="08A81D9B" w14:textId="77777777">
      <w:pPr>
        <w:ind w:left="360"/>
        <w:rPr>
          <w:u w:val="single"/>
        </w:rPr>
      </w:pPr>
    </w:p>
    <w:p w:rsidR="005C03BB" w:rsidRPr="00CD3FD2" w:rsidP="00CD3FD2" w14:paraId="348481CD" w14:textId="6B2CF889">
      <w:pPr>
        <w:pStyle w:val="ListParagraph"/>
        <w:numPr>
          <w:ilvl w:val="0"/>
          <w:numId w:val="29"/>
        </w:numPr>
        <w:rPr>
          <w:u w:val="single"/>
        </w:rPr>
      </w:pPr>
      <w:r w:rsidRPr="00CD3FD2">
        <w:rPr>
          <w:u w:val="single"/>
        </w:rPr>
        <w:t>Estimates of Other Total Annual Costs to Respondents and/or Recordkeepers/Capital Costs</w:t>
      </w:r>
    </w:p>
    <w:p w:rsidR="005C03BB" w:rsidP="005C03BB" w14:paraId="5A745BAE" w14:textId="77777777">
      <w:pPr>
        <w:ind w:left="720"/>
      </w:pPr>
      <w:r>
        <w:t xml:space="preserve">There are no </w:t>
      </w:r>
      <w:r>
        <w:t xml:space="preserve">capital, start-up, </w:t>
      </w:r>
      <w:r>
        <w:t>operating</w:t>
      </w:r>
      <w:r>
        <w:t xml:space="preserve"> or maintenance costs associated with this information collection.</w:t>
      </w:r>
    </w:p>
    <w:p w:rsidR="0061510E" w:rsidP="0061510E" w14:paraId="269D14DC" w14:textId="77777777">
      <w:pPr>
        <w:rPr>
          <w:u w:val="single"/>
        </w:rPr>
      </w:pPr>
    </w:p>
    <w:p w:rsidR="00F52178" w:rsidP="00606051" w14:paraId="5F93008B" w14:textId="43E34CA7">
      <w:pPr>
        <w:rPr>
          <w:u w:val="single"/>
        </w:rPr>
      </w:pPr>
      <w:r>
        <w:t xml:space="preserve">      </w:t>
      </w:r>
      <w:r w:rsidRPr="00CD3FD2" w:rsidR="001A06BF">
        <w:t>14.</w:t>
      </w:r>
      <w:r w:rsidR="001A06BF">
        <w:rPr>
          <w:u w:val="single"/>
        </w:rPr>
        <w:t xml:space="preserve"> </w:t>
      </w:r>
      <w:r w:rsidRPr="004C6979" w:rsidR="00EB7538">
        <w:rPr>
          <w:u w:val="single"/>
        </w:rPr>
        <w:t>Annualized Cost to the Federal Government</w:t>
      </w:r>
      <w:r>
        <w:tab/>
      </w:r>
    </w:p>
    <w:p w:rsidR="00827EAC" w:rsidP="002359B9" w14:paraId="60EF704E" w14:textId="5DB3A589">
      <w:pPr>
        <w:ind w:left="720"/>
      </w:pPr>
      <w:r w:rsidRPr="004705C5">
        <w:t>The estimated total cost to the Federal Government for completing the data collection is $</w:t>
      </w:r>
      <w:r w:rsidR="00631064">
        <w:t>531,776</w:t>
      </w:r>
      <w:r w:rsidRPr="004705C5">
        <w:t>.  This va</w:t>
      </w:r>
      <w:r w:rsidRPr="004705C5">
        <w:t>lue is derived as follows:</w:t>
      </w:r>
    </w:p>
    <w:p w:rsidR="00827EAC" w:rsidP="009C5A02" w14:paraId="5CB44843" w14:textId="77777777">
      <w:pPr>
        <w:tabs>
          <w:tab w:val="left" w:pos="1211"/>
        </w:tabs>
        <w:ind w:left="360"/>
      </w:pP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2"/>
        <w:gridCol w:w="3833"/>
        <w:gridCol w:w="1527"/>
      </w:tblGrid>
      <w:tr w14:paraId="451E11CF" w14:textId="77777777" w:rsidTr="009B748E">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40" w:type="dxa"/>
            <w:shd w:val="clear" w:color="auto" w:fill="auto"/>
          </w:tcPr>
          <w:p w:rsidR="00827EAC" w:rsidP="009B748E" w14:paraId="0B4509B6" w14:textId="77777777">
            <w:r>
              <w:t>Description of Cost</w:t>
            </w:r>
          </w:p>
        </w:tc>
        <w:tc>
          <w:tcPr>
            <w:tcW w:w="3960" w:type="dxa"/>
            <w:shd w:val="clear" w:color="auto" w:fill="auto"/>
          </w:tcPr>
          <w:p w:rsidR="00827EAC" w:rsidP="009B748E" w14:paraId="729236A6" w14:textId="77777777">
            <w:r>
              <w:t>Factor Used</w:t>
            </w:r>
          </w:p>
        </w:tc>
        <w:tc>
          <w:tcPr>
            <w:tcW w:w="1548" w:type="dxa"/>
            <w:shd w:val="clear" w:color="auto" w:fill="auto"/>
          </w:tcPr>
          <w:p w:rsidR="00827EAC" w:rsidP="009B748E" w14:paraId="6E476C99" w14:textId="77777777">
            <w:r>
              <w:t>Total Cost</w:t>
            </w:r>
          </w:p>
        </w:tc>
      </w:tr>
      <w:tr w14:paraId="60A364EB" w14:textId="77777777" w:rsidTr="009B748E">
        <w:tblPrEx>
          <w:tblW w:w="0" w:type="auto"/>
          <w:tblInd w:w="828" w:type="dxa"/>
          <w:tblLook w:val="01E0"/>
        </w:tblPrEx>
        <w:tc>
          <w:tcPr>
            <w:tcW w:w="3240" w:type="dxa"/>
            <w:shd w:val="clear" w:color="auto" w:fill="auto"/>
          </w:tcPr>
          <w:p w:rsidR="00827EAC" w:rsidP="009B748E" w14:paraId="2D9DFF27" w14:textId="77777777">
            <w:r>
              <w:t xml:space="preserve">Cost of FDA staff involved in study design, data collection and analysis, database maintenance, and report writing </w:t>
            </w:r>
          </w:p>
        </w:tc>
        <w:tc>
          <w:tcPr>
            <w:tcW w:w="3960" w:type="dxa"/>
            <w:shd w:val="clear" w:color="auto" w:fill="auto"/>
          </w:tcPr>
          <w:p w:rsidR="00827EAC" w:rsidRPr="00820ED1" w:rsidP="009B748E" w14:paraId="2152438D" w14:textId="11FEFE58">
            <w:pPr>
              <w:rPr>
                <w:highlight w:val="yellow"/>
              </w:rPr>
            </w:pPr>
            <w:r>
              <w:t>9</w:t>
            </w:r>
            <w:r w:rsidRPr="003A7F4F">
              <w:t>,600 work plan hours x $</w:t>
            </w:r>
            <w:r w:rsidR="00004061">
              <w:t>44.56</w:t>
            </w:r>
            <w:r w:rsidRPr="003A7F4F">
              <w:t xml:space="preserve"> (20</w:t>
            </w:r>
            <w:r w:rsidRPr="00820ED1" w:rsidR="00191966">
              <w:t>2</w:t>
            </w:r>
            <w:r w:rsidR="00004061">
              <w:t>3</w:t>
            </w:r>
            <w:r w:rsidRPr="00820ED1">
              <w:t xml:space="preserve"> hourly rate of pay for GS-13, Step 4)</w:t>
            </w:r>
          </w:p>
        </w:tc>
        <w:tc>
          <w:tcPr>
            <w:tcW w:w="1548" w:type="dxa"/>
            <w:shd w:val="clear" w:color="auto" w:fill="auto"/>
          </w:tcPr>
          <w:p w:rsidR="00827EAC" w:rsidRPr="00820ED1" w:rsidP="009B748E" w14:paraId="6BF63D87" w14:textId="2D249C8F">
            <w:pPr>
              <w:rPr>
                <w:highlight w:val="yellow"/>
              </w:rPr>
            </w:pPr>
            <w:r w:rsidRPr="003A7F4F">
              <w:t>$</w:t>
            </w:r>
            <w:r w:rsidR="001D23FD">
              <w:t>4</w:t>
            </w:r>
            <w:r w:rsidR="00D76200">
              <w:t>27,776</w:t>
            </w:r>
          </w:p>
        </w:tc>
      </w:tr>
      <w:tr w14:paraId="0E1BD132" w14:textId="77777777" w:rsidTr="009B748E">
        <w:tblPrEx>
          <w:tblW w:w="0" w:type="auto"/>
          <w:tblInd w:w="828" w:type="dxa"/>
          <w:tblLook w:val="01E0"/>
        </w:tblPrEx>
        <w:tc>
          <w:tcPr>
            <w:tcW w:w="3240" w:type="dxa"/>
            <w:shd w:val="clear" w:color="auto" w:fill="auto"/>
          </w:tcPr>
          <w:p w:rsidR="00827EAC" w:rsidP="009B748E" w14:paraId="77637564" w14:textId="77777777">
            <w:r>
              <w:t xml:space="preserve">Travel expenses of FDA staff (to perform data </w:t>
            </w:r>
            <w:r>
              <w:t>collection inspections)</w:t>
            </w:r>
          </w:p>
        </w:tc>
        <w:tc>
          <w:tcPr>
            <w:tcW w:w="3960" w:type="dxa"/>
            <w:shd w:val="clear" w:color="auto" w:fill="auto"/>
          </w:tcPr>
          <w:p w:rsidR="00827EAC" w:rsidP="009B748E" w14:paraId="3D9B7E5B" w14:textId="61B4522E">
            <w:r>
              <w:t xml:space="preserve">$37.50 per inspection x </w:t>
            </w:r>
            <w:r w:rsidR="00BD20D3">
              <w:t>2,0</w:t>
            </w:r>
            <w:r>
              <w:t>00 inspections</w:t>
            </w:r>
          </w:p>
        </w:tc>
        <w:tc>
          <w:tcPr>
            <w:tcW w:w="1548" w:type="dxa"/>
            <w:shd w:val="clear" w:color="auto" w:fill="auto"/>
          </w:tcPr>
          <w:p w:rsidR="00827EAC" w:rsidP="009B748E" w14:paraId="114B3ACF" w14:textId="36AA59A2">
            <w:r>
              <w:t>$</w:t>
            </w:r>
            <w:r w:rsidR="000640A7">
              <w:t>75,000</w:t>
            </w:r>
          </w:p>
        </w:tc>
      </w:tr>
      <w:tr w14:paraId="78599209" w14:textId="77777777" w:rsidTr="009B748E">
        <w:tblPrEx>
          <w:tblW w:w="0" w:type="auto"/>
          <w:tblInd w:w="828" w:type="dxa"/>
          <w:tblLook w:val="01E0"/>
        </w:tblPrEx>
        <w:tc>
          <w:tcPr>
            <w:tcW w:w="3240" w:type="dxa"/>
            <w:shd w:val="clear" w:color="auto" w:fill="auto"/>
          </w:tcPr>
          <w:p w:rsidR="00827EAC" w:rsidP="009B748E" w14:paraId="5C353544" w14:textId="77777777">
            <w:r>
              <w:t>Travel expenses of FDA staff (two face-to-face meetings to analyze the data and write the reports)</w:t>
            </w:r>
          </w:p>
        </w:tc>
        <w:tc>
          <w:tcPr>
            <w:tcW w:w="3960" w:type="dxa"/>
            <w:shd w:val="clear" w:color="auto" w:fill="auto"/>
          </w:tcPr>
          <w:p w:rsidR="00827EAC" w:rsidP="009B748E" w14:paraId="00496433" w14:textId="77777777">
            <w:r>
              <w:t xml:space="preserve">$24,000 per year x 1 year  </w:t>
            </w:r>
          </w:p>
        </w:tc>
        <w:tc>
          <w:tcPr>
            <w:tcW w:w="1548" w:type="dxa"/>
            <w:shd w:val="clear" w:color="auto" w:fill="auto"/>
          </w:tcPr>
          <w:p w:rsidR="00827EAC" w:rsidP="009B748E" w14:paraId="1A959A9F" w14:textId="77777777">
            <w:r>
              <w:t>$24,000</w:t>
            </w:r>
          </w:p>
        </w:tc>
      </w:tr>
      <w:tr w14:paraId="6538F8FD" w14:textId="77777777" w:rsidTr="009B748E">
        <w:tblPrEx>
          <w:tblW w:w="0" w:type="auto"/>
          <w:tblInd w:w="828" w:type="dxa"/>
          <w:tblLook w:val="01E0"/>
        </w:tblPrEx>
        <w:tc>
          <w:tcPr>
            <w:tcW w:w="3240" w:type="dxa"/>
            <w:shd w:val="clear" w:color="auto" w:fill="auto"/>
          </w:tcPr>
          <w:p w:rsidR="00827EAC" w:rsidP="009B748E" w14:paraId="1F446E65" w14:textId="77777777">
            <w:r>
              <w:t xml:space="preserve">Miscellaneous (equipment, printing, etc.) </w:t>
            </w:r>
          </w:p>
        </w:tc>
        <w:tc>
          <w:tcPr>
            <w:tcW w:w="3960" w:type="dxa"/>
            <w:shd w:val="clear" w:color="auto" w:fill="auto"/>
          </w:tcPr>
          <w:p w:rsidR="00827EAC" w:rsidP="009B748E" w14:paraId="1F4BDFCD" w14:textId="239EED80">
            <w:r>
              <w:t>$</w:t>
            </w:r>
            <w:r w:rsidR="008F010A">
              <w:t>2,500</w:t>
            </w:r>
            <w:r w:rsidR="00092676">
              <w:t xml:space="preserve"> </w:t>
            </w:r>
            <w:r>
              <w:t>per year x 2 years</w:t>
            </w:r>
          </w:p>
        </w:tc>
        <w:tc>
          <w:tcPr>
            <w:tcW w:w="1548" w:type="dxa"/>
            <w:shd w:val="clear" w:color="auto" w:fill="auto"/>
          </w:tcPr>
          <w:p w:rsidR="00827EAC" w:rsidP="009B748E" w14:paraId="3CD57D69" w14:textId="52DC843F">
            <w:r>
              <w:t>$</w:t>
            </w:r>
            <w:r w:rsidR="00092676">
              <w:t>5</w:t>
            </w:r>
            <w:r>
              <w:t>,000</w:t>
            </w:r>
          </w:p>
        </w:tc>
      </w:tr>
      <w:tr w14:paraId="495A064D" w14:textId="77777777" w:rsidTr="009B748E">
        <w:tblPrEx>
          <w:tblW w:w="0" w:type="auto"/>
          <w:tblInd w:w="828" w:type="dxa"/>
          <w:tblLook w:val="01E0"/>
        </w:tblPrEx>
        <w:tc>
          <w:tcPr>
            <w:tcW w:w="7200" w:type="dxa"/>
            <w:gridSpan w:val="2"/>
            <w:shd w:val="clear" w:color="auto" w:fill="auto"/>
          </w:tcPr>
          <w:p w:rsidR="00827EAC" w:rsidP="009B748E" w14:paraId="55B4E590" w14:textId="77777777">
            <w:r>
              <w:t>Total Cost</w:t>
            </w:r>
          </w:p>
        </w:tc>
        <w:tc>
          <w:tcPr>
            <w:tcW w:w="1548" w:type="dxa"/>
            <w:shd w:val="clear" w:color="auto" w:fill="auto"/>
          </w:tcPr>
          <w:p w:rsidR="00827EAC" w:rsidP="00827EAC" w14:paraId="17D7B57C" w14:textId="3BE6558C">
            <w:r>
              <w:t>$</w:t>
            </w:r>
            <w:r w:rsidR="003B774F">
              <w:t>531</w:t>
            </w:r>
            <w:r w:rsidR="00631064">
              <w:t>,</w:t>
            </w:r>
            <w:r w:rsidR="003B774F">
              <w:t>776</w:t>
            </w:r>
          </w:p>
        </w:tc>
      </w:tr>
    </w:tbl>
    <w:p w:rsidR="003658BB" w:rsidP="00BA1234" w14:paraId="6D6B59D9" w14:textId="2A14042F">
      <w:pPr>
        <w:spacing w:before="100" w:beforeAutospacing="1" w:after="100" w:afterAutospacing="1"/>
        <w:ind w:firstLine="360"/>
      </w:pPr>
      <w:r w:rsidRPr="00CD3FD2">
        <w:t>15.</w:t>
      </w:r>
      <w:r w:rsidRPr="00BA1234">
        <w:rPr>
          <w:u w:val="single"/>
        </w:rPr>
        <w:t xml:space="preserve"> </w:t>
      </w:r>
      <w:r w:rsidRPr="00BA1234" w:rsidR="00EB7538">
        <w:rPr>
          <w:u w:val="single"/>
        </w:rPr>
        <w:t>Explanation for Program Changes or Adjustments</w:t>
      </w:r>
    </w:p>
    <w:p w:rsidR="003A7F4F" w:rsidP="000850E2" w14:paraId="3000A280" w14:textId="4F4D8314">
      <w:pPr>
        <w:spacing w:before="100" w:beforeAutospacing="1" w:after="100" w:afterAutospacing="1"/>
        <w:ind w:left="720"/>
      </w:pPr>
      <w:r>
        <w:t>Based on a review of the information collection s</w:t>
      </w:r>
      <w:r w:rsidR="003658BB">
        <w:t>i</w:t>
      </w:r>
      <w:r>
        <w:t xml:space="preserve">nce our last request for OMB approval, we have </w:t>
      </w:r>
      <w:r>
        <w:t>made adjustments to</w:t>
      </w:r>
      <w:r>
        <w:t xml:space="preserve"> our burden estimate.  On our own initiative, however, and for efficiency of Agency operations, we are revising the information collection to include and consolidate related information coll</w:t>
      </w:r>
      <w:r>
        <w:t xml:space="preserve">ection found in 0910-0799.  </w:t>
      </w:r>
      <w:r w:rsidR="005A08D2">
        <w:t>Ou</w:t>
      </w:r>
      <w:r>
        <w:t>r estimated burden for the information collection reflects a</w:t>
      </w:r>
      <w:r w:rsidR="005A08D2">
        <w:t xml:space="preserve"> decrease</w:t>
      </w:r>
      <w:r>
        <w:t xml:space="preserve"> of </w:t>
      </w:r>
      <w:r w:rsidR="005A08D2">
        <w:t>35</w:t>
      </w:r>
      <w:r>
        <w:t xml:space="preserve"> total burden hours and a corresponding </w:t>
      </w:r>
      <w:r w:rsidR="005A08D2">
        <w:t>decrease</w:t>
      </w:r>
      <w:r>
        <w:t xml:space="preserve"> of </w:t>
      </w:r>
      <w:r w:rsidR="005A08D2">
        <w:t>792</w:t>
      </w:r>
      <w:r>
        <w:t xml:space="preserve"> total annual </w:t>
      </w:r>
      <w:r w:rsidR="00D32C02">
        <w:t xml:space="preserve">responses. </w:t>
      </w:r>
    </w:p>
    <w:p w:rsidR="004C6979" w:rsidRPr="00FD1CF5" w:rsidP="00A8062C" w14:paraId="2366D23B" w14:textId="77777777">
      <w:pPr>
        <w:pStyle w:val="BodyTextIndent"/>
        <w:rPr>
          <w:u w:val="single"/>
        </w:rPr>
      </w:pPr>
      <w:r w:rsidRPr="00CD3FD2">
        <w:t>16.</w:t>
      </w:r>
      <w:r w:rsidRPr="00EE308A">
        <w:t xml:space="preserve">  </w:t>
      </w:r>
      <w:r w:rsidRPr="00FD1CF5" w:rsidR="00EB7538">
        <w:rPr>
          <w:u w:val="single"/>
        </w:rPr>
        <w:t>Plans for Tabulation and Publication and Project Time Schedule</w:t>
      </w:r>
    </w:p>
    <w:p w:rsidR="00827EAC" w:rsidP="00CD3FD2" w14:paraId="79AF3863" w14:textId="2B30048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Pr>
          <w:bCs/>
        </w:rPr>
        <w:t xml:space="preserve">The Agency </w:t>
      </w:r>
      <w:r w:rsidRPr="00C23782">
        <w:rPr>
          <w:bCs/>
        </w:rPr>
        <w:t>anticipates disseminating the results of</w:t>
      </w:r>
      <w:r>
        <w:rPr>
          <w:bCs/>
        </w:rPr>
        <w:t xml:space="preserve"> the data collection after the data is collected, analyzed, tabulated in written reports, and cleare</w:t>
      </w:r>
      <w:r>
        <w:rPr>
          <w:bCs/>
        </w:rPr>
        <w:t xml:space="preserve">d.  </w:t>
      </w:r>
      <w:r w:rsidRPr="00182C46">
        <w:t xml:space="preserve">Activities associated with the outcomes of this research will primarily consist of written and </w:t>
      </w:r>
      <w:r>
        <w:t xml:space="preserve">oral presentations as well as a </w:t>
      </w:r>
      <w:r w:rsidRPr="00182C46">
        <w:t>written final report</w:t>
      </w:r>
      <w:r>
        <w:t xml:space="preserve">.  </w:t>
      </w:r>
      <w:r w:rsidRPr="00182C46">
        <w:t>In addition, journal manuscripts and oral and/or poster presentations will be planned to disseminate t</w:t>
      </w:r>
      <w:r w:rsidRPr="00182C46">
        <w:t>he information to the public, including professionals, academics, and industry and consumer organizations.  Th</w:t>
      </w:r>
      <w:r>
        <w:t>is</w:t>
      </w:r>
      <w:r w:rsidRPr="00182C46">
        <w:t xml:space="preserve"> dialogue will help improve the effectiveness of the agency’s regulatory and education initiatives in promoting and protecting the public health</w:t>
      </w:r>
      <w:r w:rsidRPr="00182C46">
        <w:t>.</w:t>
      </w:r>
      <w:r>
        <w:t xml:space="preserve">  The planned schedule for project activities is shown in the table below: </w:t>
      </w:r>
    </w:p>
    <w:p w:rsidR="00827EAC" w:rsidP="00827EAC" w14:paraId="521332A9"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780"/>
        <w:gridCol w:w="1530"/>
      </w:tblGrid>
      <w:tr w14:paraId="4D6F1725" w14:textId="77777777" w:rsidTr="009B748E">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20" w:type="dxa"/>
          </w:tcPr>
          <w:p w:rsidR="00827EAC" w:rsidP="009B748E" w14:paraId="458B719C"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Date</w:t>
            </w:r>
          </w:p>
        </w:tc>
        <w:tc>
          <w:tcPr>
            <w:tcW w:w="3780" w:type="dxa"/>
          </w:tcPr>
          <w:p w:rsidR="00827EAC" w:rsidP="009B748E" w14:paraId="11923CF3"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Activity</w:t>
            </w:r>
          </w:p>
        </w:tc>
        <w:tc>
          <w:tcPr>
            <w:tcW w:w="1530" w:type="dxa"/>
          </w:tcPr>
          <w:p w:rsidR="00827EAC" w:rsidP="009B748E" w14:paraId="3238F07F"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Audience</w:t>
            </w:r>
          </w:p>
        </w:tc>
      </w:tr>
      <w:tr w14:paraId="7DD79E42" w14:textId="77777777" w:rsidTr="009B748E">
        <w:tblPrEx>
          <w:tblW w:w="0" w:type="auto"/>
          <w:tblInd w:w="828" w:type="dxa"/>
          <w:tblLayout w:type="fixed"/>
          <w:tblLook w:val="0000"/>
        </w:tblPrEx>
        <w:tc>
          <w:tcPr>
            <w:tcW w:w="2520" w:type="dxa"/>
          </w:tcPr>
          <w:p w:rsidR="00827EAC" w:rsidP="009B748E" w14:paraId="39D7CC92" w14:textId="3B534F4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October 1, </w:t>
            </w:r>
            <w:r w:rsidR="007152D1">
              <w:t>2023</w:t>
            </w:r>
          </w:p>
        </w:tc>
        <w:tc>
          <w:tcPr>
            <w:tcW w:w="3780" w:type="dxa"/>
          </w:tcPr>
          <w:p w:rsidR="00827EAC" w:rsidP="009B748E" w14:paraId="26CFC69F" w14:textId="122A3A2E">
            <w:r>
              <w:t xml:space="preserve">Begin data collection in </w:t>
            </w:r>
            <w:r w:rsidR="00E42D4F">
              <w:t xml:space="preserve">Fast Food and </w:t>
            </w:r>
            <w:r>
              <w:t>Full-service Restaurants</w:t>
            </w:r>
          </w:p>
        </w:tc>
        <w:tc>
          <w:tcPr>
            <w:tcW w:w="1530" w:type="dxa"/>
          </w:tcPr>
          <w:p w:rsidR="00827EAC" w:rsidP="009B748E" w14:paraId="0C03837A" w14:textId="5EF286AA">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Not Applicable</w:t>
            </w:r>
          </w:p>
        </w:tc>
      </w:tr>
      <w:tr w14:paraId="5D4A5C97" w14:textId="77777777" w:rsidTr="009B748E">
        <w:tblPrEx>
          <w:tblW w:w="0" w:type="auto"/>
          <w:tblInd w:w="828" w:type="dxa"/>
          <w:tblLayout w:type="fixed"/>
          <w:tblLook w:val="0000"/>
        </w:tblPrEx>
        <w:tc>
          <w:tcPr>
            <w:tcW w:w="2520" w:type="dxa"/>
          </w:tcPr>
          <w:p w:rsidR="00827EAC" w:rsidP="009B748E" w14:paraId="53DF39FE" w14:textId="4A4F09F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September 30, 202</w:t>
            </w:r>
            <w:r w:rsidR="00454C36">
              <w:t>5</w:t>
            </w:r>
          </w:p>
        </w:tc>
        <w:tc>
          <w:tcPr>
            <w:tcW w:w="3780" w:type="dxa"/>
          </w:tcPr>
          <w:p w:rsidR="00827EAC" w:rsidP="009B748E" w14:paraId="35C0B465" w14:textId="3D268C67">
            <w:pPr>
              <w:tabs>
                <w:tab w:val="num" w:pos="2160"/>
              </w:tabs>
              <w:rPr>
                <w:rFonts w:cs="Arial"/>
                <w:bCs/>
              </w:rPr>
            </w:pPr>
            <w:r>
              <w:rPr>
                <w:rFonts w:cs="Arial"/>
                <w:bCs/>
              </w:rPr>
              <w:t xml:space="preserve">Complete data collection in </w:t>
            </w:r>
            <w:r w:rsidR="00E42D4F">
              <w:rPr>
                <w:rFonts w:cs="Arial"/>
                <w:bCs/>
              </w:rPr>
              <w:t xml:space="preserve">Fast Food and </w:t>
            </w:r>
            <w:r>
              <w:rPr>
                <w:rFonts w:cs="Arial"/>
                <w:bCs/>
              </w:rPr>
              <w:t>Full-service Restaurants</w:t>
            </w:r>
          </w:p>
        </w:tc>
        <w:tc>
          <w:tcPr>
            <w:tcW w:w="1530" w:type="dxa"/>
          </w:tcPr>
          <w:p w:rsidR="00237045" w:rsidP="009B748E" w14:paraId="3CD5487B" w14:textId="12B358C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Not Applicable</w:t>
            </w:r>
          </w:p>
        </w:tc>
      </w:tr>
      <w:tr w14:paraId="3FF39C02" w14:textId="77777777" w:rsidTr="009B748E">
        <w:tblPrEx>
          <w:tblW w:w="0" w:type="auto"/>
          <w:tblInd w:w="828" w:type="dxa"/>
          <w:tblLayout w:type="fixed"/>
          <w:tblLook w:val="0000"/>
        </w:tblPrEx>
        <w:tc>
          <w:tcPr>
            <w:tcW w:w="2520" w:type="dxa"/>
          </w:tcPr>
          <w:p w:rsidR="00CE529A" w:rsidP="00F93B10" w14:paraId="745B504C" w14:textId="6039AB0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By October 1, 2026</w:t>
            </w:r>
          </w:p>
        </w:tc>
        <w:tc>
          <w:tcPr>
            <w:tcW w:w="3780" w:type="dxa"/>
          </w:tcPr>
          <w:p w:rsidR="00CE529A" w:rsidP="00F93B10" w14:paraId="6E247336" w14:textId="7C9EFD8E">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Data analysis completed </w:t>
            </w:r>
            <w:r w:rsidR="000C0569">
              <w:t>for Fast Food and Full-service Restaurants</w:t>
            </w:r>
          </w:p>
        </w:tc>
        <w:tc>
          <w:tcPr>
            <w:tcW w:w="1530" w:type="dxa"/>
          </w:tcPr>
          <w:p w:rsidR="00CE529A" w:rsidP="00F93B10" w14:paraId="0764C559" w14:textId="52BBF9C0">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FDA </w:t>
            </w:r>
          </w:p>
        </w:tc>
      </w:tr>
      <w:tr w14:paraId="4DE5BFCF" w14:textId="77777777" w:rsidTr="004346AB">
        <w:tblPrEx>
          <w:tblW w:w="0" w:type="auto"/>
          <w:tblInd w:w="828" w:type="dxa"/>
          <w:tblLayout w:type="fixed"/>
          <w:tblLook w:val="0000"/>
        </w:tblPrEx>
        <w:tc>
          <w:tcPr>
            <w:tcW w:w="2520" w:type="dxa"/>
          </w:tcPr>
          <w:p w:rsidR="00237045" w:rsidRPr="00CA5A59" w:rsidP="004346AB" w14:paraId="78CF5064"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CA5A59">
              <w:t>October 1, 202</w:t>
            </w:r>
            <w:r>
              <w:t>6</w:t>
            </w:r>
          </w:p>
        </w:tc>
        <w:tc>
          <w:tcPr>
            <w:tcW w:w="3780" w:type="dxa"/>
          </w:tcPr>
          <w:p w:rsidR="00237045" w:rsidRPr="00CA5A59" w:rsidP="004346AB" w14:paraId="444BFD2C" w14:textId="02A77A98">
            <w:r>
              <w:t xml:space="preserve">Begin data collection in </w:t>
            </w:r>
            <w:r>
              <w:rPr>
                <w:rFonts w:cs="Arial"/>
                <w:bCs/>
              </w:rPr>
              <w:t>retail food store facility types</w:t>
            </w:r>
          </w:p>
        </w:tc>
        <w:tc>
          <w:tcPr>
            <w:tcW w:w="1530" w:type="dxa"/>
          </w:tcPr>
          <w:p w:rsidR="00237045" w:rsidRPr="00CA5A59" w:rsidP="004346AB" w14:paraId="323C49BE"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CA5A59">
              <w:t xml:space="preserve">Not </w:t>
            </w:r>
            <w:r w:rsidRPr="00CA5A59">
              <w:t>applicable</w:t>
            </w:r>
          </w:p>
        </w:tc>
      </w:tr>
      <w:tr w14:paraId="5E71A7EB" w14:textId="77777777" w:rsidTr="009B748E">
        <w:tblPrEx>
          <w:tblW w:w="0" w:type="auto"/>
          <w:tblInd w:w="828" w:type="dxa"/>
          <w:tblLayout w:type="fixed"/>
          <w:tblLook w:val="0000"/>
        </w:tblPrEx>
        <w:tc>
          <w:tcPr>
            <w:tcW w:w="2520" w:type="dxa"/>
          </w:tcPr>
          <w:p w:rsidR="00CE529A" w:rsidP="00F93B10" w14:paraId="10690D8D"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By July 1, 2027</w:t>
            </w:r>
          </w:p>
          <w:p w:rsidR="00237045" w:rsidP="00F93B10" w14:paraId="3BB1A5C1" w14:textId="03630FD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tc>
        <w:tc>
          <w:tcPr>
            <w:tcW w:w="3780" w:type="dxa"/>
          </w:tcPr>
          <w:p w:rsidR="00CE529A" w:rsidP="00F93B10" w14:paraId="2930B335" w14:textId="75BE124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Final report summarizing the results issued</w:t>
            </w:r>
            <w:r w:rsidR="000C0569">
              <w:t xml:space="preserve"> for </w:t>
            </w:r>
            <w:r w:rsidR="00631064">
              <w:t>Fast Food and Full-service Restaurants</w:t>
            </w:r>
            <w:r>
              <w:t xml:space="preserve"> </w:t>
            </w:r>
          </w:p>
        </w:tc>
        <w:tc>
          <w:tcPr>
            <w:tcW w:w="1530" w:type="dxa"/>
          </w:tcPr>
          <w:p w:rsidR="00CE529A" w:rsidP="00F93B10" w14:paraId="4C57C6C7" w14:textId="1E5750B6">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Public</w:t>
            </w:r>
          </w:p>
        </w:tc>
      </w:tr>
      <w:tr w14:paraId="35B7FAE3" w14:textId="77777777" w:rsidTr="004346AB">
        <w:tblPrEx>
          <w:tblW w:w="0" w:type="auto"/>
          <w:tblInd w:w="828" w:type="dxa"/>
          <w:tblLayout w:type="fixed"/>
          <w:tblLook w:val="0000"/>
        </w:tblPrEx>
        <w:tc>
          <w:tcPr>
            <w:tcW w:w="2520" w:type="dxa"/>
          </w:tcPr>
          <w:p w:rsidR="000F2507" w:rsidRPr="00CA5A59" w:rsidP="004346AB" w14:paraId="31BFA9D3"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CA5A59">
              <w:t xml:space="preserve">By </w:t>
            </w:r>
            <w:r>
              <w:t>September</w:t>
            </w:r>
            <w:r w:rsidRPr="00CA5A59">
              <w:t xml:space="preserve"> 3</w:t>
            </w:r>
            <w:r>
              <w:t>0</w:t>
            </w:r>
            <w:r w:rsidRPr="00CA5A59">
              <w:t>, 202</w:t>
            </w:r>
            <w:r>
              <w:t>7</w:t>
            </w:r>
          </w:p>
        </w:tc>
        <w:tc>
          <w:tcPr>
            <w:tcW w:w="3780" w:type="dxa"/>
          </w:tcPr>
          <w:p w:rsidR="000F2507" w:rsidRPr="00CA5A59" w:rsidP="004346AB" w14:paraId="20E2C4C4" w14:textId="6D2918AF">
            <w:pPr>
              <w:tabs>
                <w:tab w:val="num" w:pos="2160"/>
              </w:tabs>
              <w:rPr>
                <w:rFonts w:cs="Arial"/>
                <w:bCs/>
              </w:rPr>
            </w:pPr>
            <w:r>
              <w:t xml:space="preserve">Complete data collection in </w:t>
            </w:r>
            <w:r>
              <w:rPr>
                <w:rFonts w:cs="Arial"/>
                <w:bCs/>
              </w:rPr>
              <w:t>retail food store facility types</w:t>
            </w:r>
          </w:p>
        </w:tc>
        <w:tc>
          <w:tcPr>
            <w:tcW w:w="1530" w:type="dxa"/>
          </w:tcPr>
          <w:p w:rsidR="000F2507" w:rsidRPr="00CA5A59" w:rsidP="004346AB" w14:paraId="36A36720"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CA5A59">
              <w:t>Not applicable</w:t>
            </w:r>
          </w:p>
        </w:tc>
      </w:tr>
      <w:tr w14:paraId="78B5D7C1" w14:textId="77777777" w:rsidTr="004346AB">
        <w:tblPrEx>
          <w:tblW w:w="0" w:type="auto"/>
          <w:tblInd w:w="828" w:type="dxa"/>
          <w:tblLayout w:type="fixed"/>
          <w:tblLook w:val="0000"/>
        </w:tblPrEx>
        <w:tc>
          <w:tcPr>
            <w:tcW w:w="2520" w:type="dxa"/>
          </w:tcPr>
          <w:p w:rsidR="00237045" w:rsidRPr="00CA5A59" w:rsidP="004346AB" w14:paraId="7285C4CB"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CA5A59">
              <w:t>By October 1, 202</w:t>
            </w:r>
            <w:r>
              <w:t>8</w:t>
            </w:r>
          </w:p>
        </w:tc>
        <w:tc>
          <w:tcPr>
            <w:tcW w:w="3780" w:type="dxa"/>
          </w:tcPr>
          <w:p w:rsidR="00237045" w:rsidRPr="00CA5A59" w:rsidP="004346AB" w14:paraId="10DB8AAC" w14:textId="41F8C3B3">
            <w:pPr>
              <w:tabs>
                <w:tab w:val="num" w:pos="2160"/>
              </w:tabs>
              <w:rPr>
                <w:rFonts w:cs="Arial"/>
                <w:bCs/>
              </w:rPr>
            </w:pPr>
            <w:r w:rsidRPr="00CA5A59">
              <w:rPr>
                <w:rFonts w:cs="Arial"/>
                <w:bCs/>
              </w:rPr>
              <w:t xml:space="preserve">Data analysis completed </w:t>
            </w:r>
            <w:r>
              <w:rPr>
                <w:rFonts w:cs="Arial"/>
                <w:bCs/>
              </w:rPr>
              <w:t>for</w:t>
            </w:r>
            <w:r w:rsidR="000F2507">
              <w:rPr>
                <w:rFonts w:cs="Arial"/>
                <w:bCs/>
              </w:rPr>
              <w:t xml:space="preserve"> </w:t>
            </w:r>
            <w:r>
              <w:rPr>
                <w:rFonts w:cs="Arial"/>
                <w:bCs/>
              </w:rPr>
              <w:t xml:space="preserve"> retail</w:t>
            </w:r>
            <w:r>
              <w:rPr>
                <w:rFonts w:cs="Arial"/>
                <w:bCs/>
              </w:rPr>
              <w:t xml:space="preserve"> food store facility types</w:t>
            </w:r>
          </w:p>
        </w:tc>
        <w:tc>
          <w:tcPr>
            <w:tcW w:w="1530" w:type="dxa"/>
          </w:tcPr>
          <w:p w:rsidR="00237045" w:rsidRPr="00CA5A59" w:rsidP="004346AB" w14:paraId="5163B223"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CA5A59">
              <w:t>FDA</w:t>
            </w:r>
          </w:p>
        </w:tc>
      </w:tr>
      <w:tr w14:paraId="78D6A5D0" w14:textId="77777777" w:rsidTr="004346AB">
        <w:tblPrEx>
          <w:tblW w:w="0" w:type="auto"/>
          <w:tblInd w:w="828" w:type="dxa"/>
          <w:tblLayout w:type="fixed"/>
          <w:tblLook w:val="0000"/>
        </w:tblPrEx>
        <w:trPr>
          <w:trHeight w:val="60"/>
        </w:trPr>
        <w:tc>
          <w:tcPr>
            <w:tcW w:w="2520" w:type="dxa"/>
          </w:tcPr>
          <w:p w:rsidR="00237045" w:rsidRPr="00CA5A59" w:rsidP="004346AB" w14:paraId="73230EA8"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CA5A59">
              <w:t>By July 1, 202</w:t>
            </w:r>
            <w:r>
              <w:t>9</w:t>
            </w:r>
          </w:p>
        </w:tc>
        <w:tc>
          <w:tcPr>
            <w:tcW w:w="3780" w:type="dxa"/>
          </w:tcPr>
          <w:p w:rsidR="00237045" w:rsidRPr="00CA5A59" w:rsidP="004346AB" w14:paraId="22F63380" w14:textId="33A755FC">
            <w:pPr>
              <w:tabs>
                <w:tab w:val="num" w:pos="2160"/>
              </w:tabs>
            </w:pPr>
            <w:r w:rsidRPr="00CA5A59">
              <w:rPr>
                <w:rFonts w:cs="Arial"/>
                <w:bCs/>
              </w:rPr>
              <w:t>Final report summarizing the results issued</w:t>
            </w:r>
            <w:r>
              <w:rPr>
                <w:rFonts w:cs="Arial"/>
                <w:bCs/>
              </w:rPr>
              <w:t xml:space="preserve"> for retail food store facility types</w:t>
            </w:r>
          </w:p>
        </w:tc>
        <w:tc>
          <w:tcPr>
            <w:tcW w:w="1530" w:type="dxa"/>
          </w:tcPr>
          <w:p w:rsidR="00237045" w:rsidP="004346AB" w14:paraId="5A2281B3"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CA5A59">
              <w:t>Public</w:t>
            </w:r>
          </w:p>
        </w:tc>
      </w:tr>
    </w:tbl>
    <w:p w:rsidR="00127A11" w:rsidP="00D51564" w14:paraId="66B8AACB" w14:textId="77777777">
      <w:pPr>
        <w:rPr>
          <w:u w:val="single"/>
        </w:rPr>
      </w:pPr>
    </w:p>
    <w:p w:rsidR="00127A11" w:rsidP="00CD3FD2" w14:paraId="2EFF875F" w14:textId="39E5CE02">
      <w:pPr>
        <w:pStyle w:val="ListParagraph"/>
        <w:numPr>
          <w:ilvl w:val="0"/>
          <w:numId w:val="35"/>
        </w:numPr>
        <w:tabs>
          <w:tab w:val="left" w:pos="7476"/>
        </w:tabs>
        <w:spacing w:before="100" w:beforeAutospacing="1" w:after="100" w:afterAutospacing="1"/>
      </w:pPr>
      <w:r w:rsidRPr="00127A11">
        <w:rPr>
          <w:u w:val="single"/>
        </w:rPr>
        <w:t>Reason(s) Display of OMB Expiration Date is Inappropriate</w:t>
      </w:r>
      <w:r w:rsidRPr="00127A11">
        <w:rPr>
          <w:u w:val="single"/>
        </w:rPr>
        <w:br/>
      </w:r>
      <w:r>
        <w:t xml:space="preserve">We are not seeking approval to exempt display of the OMB approval date on any documents that are associated with this information collection. </w:t>
      </w:r>
      <w:r>
        <w:br/>
      </w:r>
    </w:p>
    <w:p w:rsidR="00127A11" w:rsidRPr="00127A11" w:rsidP="00CD3FD2" w14:paraId="1BF9215A" w14:textId="767669D6">
      <w:pPr>
        <w:pStyle w:val="ListParagraph"/>
        <w:numPr>
          <w:ilvl w:val="0"/>
          <w:numId w:val="35"/>
        </w:numPr>
        <w:spacing w:before="100" w:beforeAutospacing="1" w:after="100" w:afterAutospacing="1"/>
        <w:rPr>
          <w:lang w:val="fr-FR"/>
        </w:rPr>
      </w:pPr>
      <w:r w:rsidRPr="00CD3FD2">
        <w:rPr>
          <w:u w:val="single"/>
        </w:rPr>
        <w:t>Exceptions to Certification for Paperwork Reduction Act Submissions</w:t>
      </w:r>
      <w:r w:rsidRPr="00CD3FD2">
        <w:rPr>
          <w:u w:val="single"/>
        </w:rPr>
        <w:br/>
      </w:r>
      <w:r w:rsidRPr="00827EAC">
        <w:t>There are no exceptions to the certification</w:t>
      </w:r>
      <w:r w:rsidRPr="00827EAC">
        <w:t>.</w:t>
      </w:r>
    </w:p>
    <w:p w:rsidR="00127A11" w:rsidP="00D51564" w14:paraId="7514A98B" w14:textId="77777777">
      <w:pPr>
        <w:rPr>
          <w:u w:val="single"/>
        </w:rPr>
      </w:pPr>
    </w:p>
    <w:p w:rsidR="00D51564" w:rsidP="00CD3FD2" w14:paraId="5DF5C110" w14:textId="77777777"/>
    <w:p w:rsidR="008355C1" w:rsidP="00D67510" w14:paraId="594093B4" w14:textId="77777777">
      <w:pPr>
        <w:tabs>
          <w:tab w:val="left" w:pos="7476"/>
        </w:tabs>
        <w:spacing w:before="100" w:beforeAutospacing="1" w:after="100" w:afterAutospacing="1"/>
        <w:ind w:left="360"/>
        <w:rPr>
          <w:u w:val="single"/>
        </w:rPr>
      </w:pPr>
    </w:p>
    <w:p w:rsidR="002746DB" w:rsidRPr="004C6979" w:rsidP="00CD3FD2" w14:paraId="0703840E" w14:textId="5756DF41">
      <w:pPr>
        <w:ind w:firstLine="720"/>
        <w:rPr>
          <w:b/>
        </w:rPr>
      </w:pPr>
    </w:p>
    <w:sectPr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53C" w:rsidP="003F3DF5" w14:paraId="12C11CE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6153C" w14:paraId="157FBE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53C" w:rsidP="003F3DF5" w14:paraId="29C7A73B" w14:textId="57EE65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D6153C" w14:paraId="6B674C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26B6" w14:paraId="49F7D4E5" w14:textId="77777777">
      <w:r>
        <w:separator/>
      </w:r>
    </w:p>
  </w:footnote>
  <w:footnote w:type="continuationSeparator" w:id="1">
    <w:p w:rsidR="004B26B6" w14:paraId="343E8579" w14:textId="77777777">
      <w:r>
        <w:continuationSeparator/>
      </w:r>
    </w:p>
  </w:footnote>
  <w:footnote w:id="2">
    <w:p w:rsidR="00884552" w:rsidRPr="00884552" w:rsidP="00884552" w14:paraId="1346FA94" w14:textId="77777777">
      <w:pPr>
        <w:pStyle w:val="FootnoteText"/>
      </w:pPr>
      <w:r w:rsidRPr="00884552">
        <w:rPr>
          <w:rStyle w:val="FootnoteReference"/>
        </w:rPr>
        <w:footnoteRef/>
      </w:r>
      <w:r w:rsidRPr="00884552">
        <w:t xml:space="preserve"> FDA, “Report of the FDA Retail Food Program Database of Foodborne Illness Risk Factors (2000).”  Available at </w:t>
      </w:r>
      <w:hyperlink r:id="rId1" w:history="1">
        <w:r w:rsidRPr="00884552">
          <w:rPr>
            <w:rStyle w:val="Hyperlink"/>
          </w:rPr>
          <w:t>https://wayb</w:t>
        </w:r>
        <w:r w:rsidRPr="00884552">
          <w:rPr>
            <w:rStyle w:val="Hyperlink"/>
          </w:rPr>
          <w:t>ack.archive-it.org/7993/20170406023019/https://www.fda.gov/downloads/Food/GuidanceRegulation/UCM123546.pdf</w:t>
        </w:r>
      </w:hyperlink>
      <w:r w:rsidRPr="00884552">
        <w:t xml:space="preserve">. </w:t>
      </w:r>
    </w:p>
  </w:footnote>
  <w:footnote w:id="3">
    <w:p w:rsidR="00884552" w:rsidRPr="00CD3FD2" w:rsidP="00884552" w14:paraId="2507A9A7" w14:textId="77777777">
      <w:pPr>
        <w:rPr>
          <w:sz w:val="20"/>
          <w:szCs w:val="20"/>
        </w:rPr>
      </w:pPr>
      <w:r w:rsidRPr="00CD3FD2">
        <w:rPr>
          <w:rStyle w:val="FootnoteReference"/>
          <w:sz w:val="20"/>
          <w:szCs w:val="20"/>
        </w:rPr>
        <w:footnoteRef/>
      </w:r>
      <w:r w:rsidRPr="00CD3FD2">
        <w:rPr>
          <w:sz w:val="20"/>
          <w:szCs w:val="20"/>
        </w:rPr>
        <w:t xml:space="preserve"> FDA, “FDA Report on the Occurrence of Foodborne Illness Risk Factors in Selected Institutional Foodservice, Re</w:t>
      </w:r>
      <w:r w:rsidRPr="00CD3FD2">
        <w:rPr>
          <w:sz w:val="20"/>
          <w:szCs w:val="20"/>
        </w:rPr>
        <w:t xml:space="preserve">staurant, and Retail Food Store Facility Types (2004).”  Available at </w:t>
      </w:r>
      <w:hyperlink r:id="rId2" w:history="1">
        <w:r w:rsidRPr="00CD3FD2">
          <w:rPr>
            <w:rStyle w:val="Hyperlink"/>
            <w:sz w:val="20"/>
            <w:szCs w:val="20"/>
          </w:rPr>
          <w:t>https://wayback.archive-it.org/7993/20170406023011/https://www.fda.gov/downloads/Food/GuidanceRegulation/RetailFoodProtection/FoodborneIllnessRiskFactorReduction/UCM423850.pdf</w:t>
        </w:r>
      </w:hyperlink>
      <w:r w:rsidRPr="00CD3FD2">
        <w:rPr>
          <w:sz w:val="20"/>
          <w:szCs w:val="20"/>
        </w:rPr>
        <w:t xml:space="preserve">.  </w:t>
      </w:r>
    </w:p>
  </w:footnote>
  <w:footnote w:id="4">
    <w:p w:rsidR="00884552" w:rsidRPr="00884552" w:rsidP="00884552" w14:paraId="320433C0" w14:textId="77777777">
      <w:pPr>
        <w:pStyle w:val="FootnoteText"/>
      </w:pPr>
      <w:r w:rsidRPr="00884552">
        <w:rPr>
          <w:rStyle w:val="FootnoteReference"/>
        </w:rPr>
        <w:footnoteRef/>
      </w:r>
      <w:r w:rsidRPr="00884552">
        <w:t xml:space="preserve"> FDA, “FDA Report on the Occurrence of Foodborne Illness Risk Factors in Selected Institutional Foodservice, Restaurant, and Retail Food Store Facility Types (2009).”  Available at </w:t>
      </w:r>
      <w:hyperlink r:id="rId3" w:history="1">
        <w:r w:rsidRPr="00884552">
          <w:rPr>
            <w:rStyle w:val="Hyperlink"/>
          </w:rPr>
          <w:t>https://wayback.archive-it.org/7993/20170406023004/https://www.fda.gov/Food/GuidanceRegulation/RetailFoodProtection/FoodborneIllnessRiskFactorReduction</w:t>
        </w:r>
        <w:r w:rsidRPr="00884552">
          <w:rPr>
            <w:rStyle w:val="Hyperlink"/>
          </w:rPr>
          <w:t>/ucm224321.htm</w:t>
        </w:r>
      </w:hyperlink>
      <w:r w:rsidRPr="00884552">
        <w:t xml:space="preserve">. </w:t>
      </w:r>
      <w:r w:rsidRPr="00CD3FD2">
        <w:t xml:space="preserve">  </w:t>
      </w:r>
    </w:p>
  </w:footnote>
  <w:footnote w:id="5">
    <w:p w:rsidR="00884552" w:rsidP="00884552" w14:paraId="66421C8C" w14:textId="77777777">
      <w:pPr>
        <w:pStyle w:val="FootnoteText"/>
      </w:pPr>
      <w:r w:rsidRPr="00884552">
        <w:rPr>
          <w:rStyle w:val="FootnoteReference"/>
        </w:rPr>
        <w:footnoteRef/>
      </w:r>
      <w:r w:rsidRPr="00884552">
        <w:t xml:space="preserve"> FDA National Retail Food Team, “FDA Trend Analysis Report on the Occurrence of Foodborne Illness Risk Factors in Selected Institutional Foodservice, Restaurant, and Retail Food Store Facility Types (1</w:t>
      </w:r>
      <w:r w:rsidRPr="00884552">
        <w:t xml:space="preserve">998-2008).”  (2010).  Available at </w:t>
      </w:r>
      <w:hyperlink r:id="rId4" w:history="1">
        <w:r w:rsidRPr="00884552">
          <w:rPr>
            <w:rStyle w:val="Hyperlink"/>
          </w:rPr>
          <w:t>https://wayback.archive-it.org/7993/20170</w:t>
        </w:r>
        <w:r w:rsidRPr="00884552">
          <w:rPr>
            <w:rStyle w:val="Hyperlink"/>
          </w:rPr>
          <w:t>406022950/https://www.fda.gov/Food/GuidanceRegulation/RetailFoodProtection/FoodborneIllnessRiskFactorReduction/ucm223293.htm</w:t>
        </w:r>
      </w:hyperlink>
      <w:r w:rsidRPr="00884552">
        <w:t>.</w:t>
      </w:r>
      <w:r>
        <w:t xml:space="preserve"> </w:t>
      </w:r>
    </w:p>
  </w:footnote>
  <w:footnote w:id="6">
    <w:p w:rsidR="00D6153C" w:rsidP="006840FC" w14:paraId="177FEC3F" w14:textId="540194B6">
      <w:pPr>
        <w:pStyle w:val="FootnoteText"/>
      </w:pPr>
      <w:r w:rsidRPr="003737B0">
        <w:rPr>
          <w:rStyle w:val="FootnoteReference"/>
        </w:rPr>
        <w:footnoteRef/>
      </w:r>
      <w:r w:rsidRPr="003737B0">
        <w:t>United States Bureau of Labor Statistics. (</w:t>
      </w:r>
      <w:r w:rsidRPr="003737B0" w:rsidR="00E27801">
        <w:t>June 2023</w:t>
      </w:r>
      <w:r w:rsidRPr="003737B0">
        <w:t>). Employer Costs for Employee Compensati</w:t>
      </w:r>
      <w:r w:rsidRPr="003737B0">
        <w:t xml:space="preserve">on. Retrieved from </w:t>
      </w:r>
      <w:hyperlink r:id="rId5" w:history="1">
        <w:r w:rsidRPr="003737B0">
          <w:rPr>
            <w:rStyle w:val="Hyperlink"/>
          </w:rPr>
          <w:t>http://www.bls.gov/news.release/ecec.toc.htm</w:t>
        </w:r>
      </w:hyperlink>
      <w:r w:rsidRPr="003737B0">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795052"/>
    <w:multiLevelType w:val="hybridMultilevel"/>
    <w:tmpl w:val="602A90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BB0A1C"/>
    <w:multiLevelType w:val="hybridMultilevel"/>
    <w:tmpl w:val="7A5A65F0"/>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E51308"/>
    <w:multiLevelType w:val="hybridMultilevel"/>
    <w:tmpl w:val="90D2420C"/>
    <w:lvl w:ilvl="0">
      <w:start w:val="1"/>
      <w:numFmt w:val="bullet"/>
      <w:lvlText w:val=""/>
      <w:lvlJc w:val="left"/>
      <w:pPr>
        <w:tabs>
          <w:tab w:val="num" w:pos="2340"/>
        </w:tabs>
        <w:ind w:left="234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CE860B6"/>
    <w:multiLevelType w:val="hybridMultilevel"/>
    <w:tmpl w:val="012A24FA"/>
    <w:lvl w:ilvl="0">
      <w:start w:val="1"/>
      <w:numFmt w:val="lowerLetter"/>
      <w:lvlText w:val="%1."/>
      <w:lvlJc w:val="left"/>
      <w:pPr>
        <w:ind w:left="2520" w:hanging="360"/>
      </w:pPr>
      <w:rPr>
        <w:sz w:val="24"/>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116B64F1"/>
    <w:multiLevelType w:val="hybridMultilevel"/>
    <w:tmpl w:val="880A7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7A2986"/>
    <w:multiLevelType w:val="hybridMultilevel"/>
    <w:tmpl w:val="AE8CD1D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5BF72F7"/>
    <w:multiLevelType w:val="hybridMultilevel"/>
    <w:tmpl w:val="819CC42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249364A8"/>
    <w:multiLevelType w:val="multilevel"/>
    <w:tmpl w:val="BB8C820A"/>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696BFE"/>
    <w:multiLevelType w:val="hybridMultilevel"/>
    <w:tmpl w:val="7FDEF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ED5B0C"/>
    <w:multiLevelType w:val="hybridMultilevel"/>
    <w:tmpl w:val="7F78833A"/>
    <w:lvl w:ilvl="0">
      <w:start w:val="1"/>
      <w:numFmt w:val="lowerLetter"/>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34F55254"/>
    <w:multiLevelType w:val="hybridMultilevel"/>
    <w:tmpl w:val="4552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770CFE"/>
    <w:multiLevelType w:val="hybridMultilevel"/>
    <w:tmpl w:val="41D04B2C"/>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4">
    <w:nsid w:val="399D09AB"/>
    <w:multiLevelType w:val="multilevel"/>
    <w:tmpl w:val="BB8C820A"/>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3E22B8"/>
    <w:multiLevelType w:val="hybridMultilevel"/>
    <w:tmpl w:val="ECC4A0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F1673CD"/>
    <w:multiLevelType w:val="hybridMultilevel"/>
    <w:tmpl w:val="866C61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F527D35"/>
    <w:multiLevelType w:val="hybridMultilevel"/>
    <w:tmpl w:val="8EBA0716"/>
    <w:lvl w:ilvl="0">
      <w:start w:val="18"/>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A34B15"/>
    <w:multiLevelType w:val="hybridMultilevel"/>
    <w:tmpl w:val="575AA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6B5CFE"/>
    <w:multiLevelType w:val="hybridMultilevel"/>
    <w:tmpl w:val="9B72DD8E"/>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B854C8"/>
    <w:multiLevelType w:val="hybridMultilevel"/>
    <w:tmpl w:val="7122C5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A97385B"/>
    <w:multiLevelType w:val="multilevel"/>
    <w:tmpl w:val="2F74DD40"/>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4D84171B"/>
    <w:multiLevelType w:val="hybridMultilevel"/>
    <w:tmpl w:val="3D5409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3022BB2"/>
    <w:multiLevelType w:val="hybridMultilevel"/>
    <w:tmpl w:val="063A3526"/>
    <w:lvl w:ilvl="0">
      <w:start w:val="1"/>
      <w:numFmt w:val="decimal"/>
      <w:lvlText w:val="%1."/>
      <w:lvlJc w:val="left"/>
      <w:pPr>
        <w:tabs>
          <w:tab w:val="num" w:pos="720"/>
        </w:tabs>
        <w:ind w:left="720" w:hanging="360"/>
      </w:pPr>
      <w:rPr>
        <w:rFonts w:hint="default"/>
        <w:b w:val="0"/>
        <w:i w:val="0"/>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340"/>
        </w:tabs>
        <w:ind w:left="2340" w:hanging="360"/>
      </w:pPr>
      <w:rPr>
        <w:rFonts w:ascii="Symbol" w:hAnsi="Symbol"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93516E1"/>
    <w:multiLevelType w:val="hybridMultilevel"/>
    <w:tmpl w:val="FB302242"/>
    <w:lvl w:ilvl="0">
      <w:start w:val="1"/>
      <w:numFmt w:val="bullet"/>
      <w:lvlText w:val=""/>
      <w:lvlJc w:val="left"/>
      <w:pPr>
        <w:ind w:left="4320" w:hanging="360"/>
      </w:pPr>
      <w:rPr>
        <w:rFonts w:ascii="Symbol" w:hAnsi="Symbol" w:hint="default"/>
        <w:sz w:val="24"/>
      </w:r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5">
    <w:nsid w:val="66AE7AA1"/>
    <w:multiLevelType w:val="hybridMultilevel"/>
    <w:tmpl w:val="DCC2A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BA34ED"/>
    <w:multiLevelType w:val="multilevel"/>
    <w:tmpl w:val="BB8C820A"/>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846D04"/>
    <w:multiLevelType w:val="hybridMultilevel"/>
    <w:tmpl w:val="EDA69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DB672A"/>
    <w:multiLevelType w:val="hybridMultilevel"/>
    <w:tmpl w:val="F68604EC"/>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EC1F84"/>
    <w:multiLevelType w:val="hybridMultilevel"/>
    <w:tmpl w:val="0060B21E"/>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37361D"/>
    <w:multiLevelType w:val="hybridMultilevel"/>
    <w:tmpl w:val="5740A482"/>
    <w:lvl w:ilvl="0">
      <w:start w:val="1"/>
      <w:numFmt w:val="lowerLetter"/>
      <w:lvlText w:val="%1."/>
      <w:lvlJc w:val="left"/>
      <w:pPr>
        <w:ind w:left="2160" w:hanging="360"/>
      </w:pPr>
      <w:rPr>
        <w:rFonts w:ascii="Times New Roman" w:eastAsia="Times New Roman" w:hAnsi="Times New Roman" w:cs="Times New Roman"/>
        <w:sz w:val="24"/>
        <w:szCs w:val="24"/>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01C254C"/>
    <w:multiLevelType w:val="multilevel"/>
    <w:tmpl w:val="BB8C820A"/>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54D5E0D"/>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E9405F"/>
    <w:multiLevelType w:val="multilevel"/>
    <w:tmpl w:val="BB8C820A"/>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F737B2"/>
    <w:multiLevelType w:val="hybridMultilevel"/>
    <w:tmpl w:val="DF681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5007863">
    <w:abstractNumId w:val="14"/>
  </w:num>
  <w:num w:numId="2" w16cid:durableId="1390299191">
    <w:abstractNumId w:val="21"/>
  </w:num>
  <w:num w:numId="3" w16cid:durableId="1712727383">
    <w:abstractNumId w:val="32"/>
  </w:num>
  <w:num w:numId="4" w16cid:durableId="855461922">
    <w:abstractNumId w:val="6"/>
  </w:num>
  <w:num w:numId="5" w16cid:durableId="493960578">
    <w:abstractNumId w:val="10"/>
  </w:num>
  <w:num w:numId="6" w16cid:durableId="454907841">
    <w:abstractNumId w:val="27"/>
  </w:num>
  <w:num w:numId="7" w16cid:durableId="1223059216">
    <w:abstractNumId w:val="16"/>
  </w:num>
  <w:num w:numId="8" w16cid:durableId="328405581">
    <w:abstractNumId w:val="1"/>
  </w:num>
  <w:num w:numId="9" w16cid:durableId="866144596">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10" w16cid:durableId="1147360104">
    <w:abstractNumId w:val="13"/>
  </w:num>
  <w:num w:numId="11" w16cid:durableId="1509438821">
    <w:abstractNumId w:val="22"/>
  </w:num>
  <w:num w:numId="12" w16cid:durableId="1828668434">
    <w:abstractNumId w:val="7"/>
  </w:num>
  <w:num w:numId="13" w16cid:durableId="1012879674">
    <w:abstractNumId w:val="3"/>
  </w:num>
  <w:num w:numId="14" w16cid:durableId="81344186">
    <w:abstractNumId w:val="20"/>
  </w:num>
  <w:num w:numId="15" w16cid:durableId="22831490">
    <w:abstractNumId w:val="18"/>
  </w:num>
  <w:num w:numId="16" w16cid:durableId="271934126">
    <w:abstractNumId w:val="15"/>
  </w:num>
  <w:num w:numId="17" w16cid:durableId="1179543621">
    <w:abstractNumId w:val="23"/>
  </w:num>
  <w:num w:numId="18" w16cid:durableId="577642671">
    <w:abstractNumId w:val="11"/>
  </w:num>
  <w:num w:numId="19" w16cid:durableId="1919049965">
    <w:abstractNumId w:val="8"/>
  </w:num>
  <w:num w:numId="20" w16cid:durableId="304092508">
    <w:abstractNumId w:val="30"/>
  </w:num>
  <w:num w:numId="21" w16cid:durableId="1592004390">
    <w:abstractNumId w:val="5"/>
  </w:num>
  <w:num w:numId="22" w16cid:durableId="1438983674">
    <w:abstractNumId w:val="24"/>
  </w:num>
  <w:num w:numId="23" w16cid:durableId="1921018818">
    <w:abstractNumId w:val="33"/>
  </w:num>
  <w:num w:numId="24" w16cid:durableId="174661998">
    <w:abstractNumId w:val="31"/>
  </w:num>
  <w:num w:numId="25" w16cid:durableId="568882364">
    <w:abstractNumId w:val="12"/>
  </w:num>
  <w:num w:numId="26" w16cid:durableId="300812524">
    <w:abstractNumId w:val="25"/>
  </w:num>
  <w:num w:numId="27" w16cid:durableId="1993438374">
    <w:abstractNumId w:val="35"/>
  </w:num>
  <w:num w:numId="28" w16cid:durableId="929779641">
    <w:abstractNumId w:val="26"/>
  </w:num>
  <w:num w:numId="29" w16cid:durableId="61761457">
    <w:abstractNumId w:val="19"/>
  </w:num>
  <w:num w:numId="30" w16cid:durableId="429358201">
    <w:abstractNumId w:val="28"/>
  </w:num>
  <w:num w:numId="31" w16cid:durableId="1378630313">
    <w:abstractNumId w:val="9"/>
  </w:num>
  <w:num w:numId="32" w16cid:durableId="9265491">
    <w:abstractNumId w:val="29"/>
  </w:num>
  <w:num w:numId="33" w16cid:durableId="891187965">
    <w:abstractNumId w:val="17"/>
  </w:num>
  <w:num w:numId="34" w16cid:durableId="1295598829">
    <w:abstractNumId w:val="34"/>
  </w:num>
  <w:num w:numId="35" w16cid:durableId="1174102536">
    <w:abstractNumId w:val="2"/>
  </w:num>
  <w:num w:numId="36" w16cid:durableId="185946217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890"/>
    <w:rsid w:val="00004061"/>
    <w:rsid w:val="00013F62"/>
    <w:rsid w:val="00021E38"/>
    <w:rsid w:val="00031A2C"/>
    <w:rsid w:val="00031D40"/>
    <w:rsid w:val="000333D6"/>
    <w:rsid w:val="000435A9"/>
    <w:rsid w:val="00043C7F"/>
    <w:rsid w:val="0006108D"/>
    <w:rsid w:val="000640A7"/>
    <w:rsid w:val="0006570F"/>
    <w:rsid w:val="00072803"/>
    <w:rsid w:val="00075DE8"/>
    <w:rsid w:val="00077340"/>
    <w:rsid w:val="00082B06"/>
    <w:rsid w:val="00084A47"/>
    <w:rsid w:val="000850E2"/>
    <w:rsid w:val="000902C2"/>
    <w:rsid w:val="00090EFA"/>
    <w:rsid w:val="00092676"/>
    <w:rsid w:val="000930C9"/>
    <w:rsid w:val="00095079"/>
    <w:rsid w:val="000A02C4"/>
    <w:rsid w:val="000A26FB"/>
    <w:rsid w:val="000B1ADF"/>
    <w:rsid w:val="000B1DE7"/>
    <w:rsid w:val="000B29D3"/>
    <w:rsid w:val="000C0569"/>
    <w:rsid w:val="000C560C"/>
    <w:rsid w:val="000C7C8B"/>
    <w:rsid w:val="000D48FD"/>
    <w:rsid w:val="000E1C64"/>
    <w:rsid w:val="000E27AF"/>
    <w:rsid w:val="000F2507"/>
    <w:rsid w:val="000F7119"/>
    <w:rsid w:val="00100739"/>
    <w:rsid w:val="00107885"/>
    <w:rsid w:val="00110C44"/>
    <w:rsid w:val="001124CF"/>
    <w:rsid w:val="00113F3C"/>
    <w:rsid w:val="00114FC4"/>
    <w:rsid w:val="00115979"/>
    <w:rsid w:val="0012329C"/>
    <w:rsid w:val="00127A11"/>
    <w:rsid w:val="00131F49"/>
    <w:rsid w:val="001345BC"/>
    <w:rsid w:val="00134FA7"/>
    <w:rsid w:val="00136A70"/>
    <w:rsid w:val="00137950"/>
    <w:rsid w:val="00147D66"/>
    <w:rsid w:val="00152F29"/>
    <w:rsid w:val="001600C4"/>
    <w:rsid w:val="001675EC"/>
    <w:rsid w:val="00174C6B"/>
    <w:rsid w:val="001779DD"/>
    <w:rsid w:val="0018240B"/>
    <w:rsid w:val="00182C46"/>
    <w:rsid w:val="00185270"/>
    <w:rsid w:val="00191966"/>
    <w:rsid w:val="001A06BF"/>
    <w:rsid w:val="001A3B5A"/>
    <w:rsid w:val="001A63F4"/>
    <w:rsid w:val="001B17D5"/>
    <w:rsid w:val="001B21F6"/>
    <w:rsid w:val="001B7CE9"/>
    <w:rsid w:val="001C18C3"/>
    <w:rsid w:val="001D23FD"/>
    <w:rsid w:val="001D495A"/>
    <w:rsid w:val="001D4F79"/>
    <w:rsid w:val="001E18C2"/>
    <w:rsid w:val="001E244C"/>
    <w:rsid w:val="001E6445"/>
    <w:rsid w:val="001F1437"/>
    <w:rsid w:val="0020366C"/>
    <w:rsid w:val="002259EF"/>
    <w:rsid w:val="00231A52"/>
    <w:rsid w:val="002331BA"/>
    <w:rsid w:val="002359B9"/>
    <w:rsid w:val="00237045"/>
    <w:rsid w:val="00241760"/>
    <w:rsid w:val="00242ED1"/>
    <w:rsid w:val="00243376"/>
    <w:rsid w:val="002444BB"/>
    <w:rsid w:val="00246D61"/>
    <w:rsid w:val="00252897"/>
    <w:rsid w:val="00254069"/>
    <w:rsid w:val="00270748"/>
    <w:rsid w:val="002734E5"/>
    <w:rsid w:val="002746DB"/>
    <w:rsid w:val="00280CAF"/>
    <w:rsid w:val="0028267B"/>
    <w:rsid w:val="00282F09"/>
    <w:rsid w:val="002866B9"/>
    <w:rsid w:val="002912D7"/>
    <w:rsid w:val="0029147F"/>
    <w:rsid w:val="00291B9F"/>
    <w:rsid w:val="00296C77"/>
    <w:rsid w:val="00297532"/>
    <w:rsid w:val="002A0BAA"/>
    <w:rsid w:val="002A1210"/>
    <w:rsid w:val="002A3BE1"/>
    <w:rsid w:val="002A4540"/>
    <w:rsid w:val="002A4EC9"/>
    <w:rsid w:val="002B2074"/>
    <w:rsid w:val="002C2B36"/>
    <w:rsid w:val="002D14D8"/>
    <w:rsid w:val="002D4799"/>
    <w:rsid w:val="002D6BA3"/>
    <w:rsid w:val="002E1AE0"/>
    <w:rsid w:val="002E3FA4"/>
    <w:rsid w:val="002F1845"/>
    <w:rsid w:val="00300744"/>
    <w:rsid w:val="00302A25"/>
    <w:rsid w:val="003113FF"/>
    <w:rsid w:val="00312F95"/>
    <w:rsid w:val="00314756"/>
    <w:rsid w:val="0032277F"/>
    <w:rsid w:val="003246E1"/>
    <w:rsid w:val="00324CA0"/>
    <w:rsid w:val="00324D1A"/>
    <w:rsid w:val="003303EC"/>
    <w:rsid w:val="00332BBF"/>
    <w:rsid w:val="00347C41"/>
    <w:rsid w:val="00350523"/>
    <w:rsid w:val="0035189D"/>
    <w:rsid w:val="00353E82"/>
    <w:rsid w:val="003551CD"/>
    <w:rsid w:val="00360724"/>
    <w:rsid w:val="00361FFD"/>
    <w:rsid w:val="00363623"/>
    <w:rsid w:val="003658B6"/>
    <w:rsid w:val="003658BB"/>
    <w:rsid w:val="003737B0"/>
    <w:rsid w:val="003740BC"/>
    <w:rsid w:val="00376F43"/>
    <w:rsid w:val="003800DF"/>
    <w:rsid w:val="003801A3"/>
    <w:rsid w:val="00383D90"/>
    <w:rsid w:val="00387DE3"/>
    <w:rsid w:val="003A1A27"/>
    <w:rsid w:val="003A50CC"/>
    <w:rsid w:val="003A7F4F"/>
    <w:rsid w:val="003B42B3"/>
    <w:rsid w:val="003B6384"/>
    <w:rsid w:val="003B774F"/>
    <w:rsid w:val="003C2263"/>
    <w:rsid w:val="003C36E7"/>
    <w:rsid w:val="003C4EBB"/>
    <w:rsid w:val="003C6892"/>
    <w:rsid w:val="003D1531"/>
    <w:rsid w:val="003D536D"/>
    <w:rsid w:val="003E0B27"/>
    <w:rsid w:val="003E2541"/>
    <w:rsid w:val="003E4EC6"/>
    <w:rsid w:val="003E527E"/>
    <w:rsid w:val="003E553E"/>
    <w:rsid w:val="003E7078"/>
    <w:rsid w:val="003F200B"/>
    <w:rsid w:val="003F3DF5"/>
    <w:rsid w:val="00404BD6"/>
    <w:rsid w:val="004052F2"/>
    <w:rsid w:val="00410F71"/>
    <w:rsid w:val="004111FA"/>
    <w:rsid w:val="00411882"/>
    <w:rsid w:val="00411D11"/>
    <w:rsid w:val="00413E4A"/>
    <w:rsid w:val="00415E23"/>
    <w:rsid w:val="0041670D"/>
    <w:rsid w:val="00421108"/>
    <w:rsid w:val="004227AC"/>
    <w:rsid w:val="00424061"/>
    <w:rsid w:val="004346AB"/>
    <w:rsid w:val="00442A3C"/>
    <w:rsid w:val="00443969"/>
    <w:rsid w:val="00446E29"/>
    <w:rsid w:val="00447D74"/>
    <w:rsid w:val="00450A74"/>
    <w:rsid w:val="004546BF"/>
    <w:rsid w:val="00454C36"/>
    <w:rsid w:val="00465350"/>
    <w:rsid w:val="00467328"/>
    <w:rsid w:val="004705C5"/>
    <w:rsid w:val="00472D53"/>
    <w:rsid w:val="004754D1"/>
    <w:rsid w:val="00481C84"/>
    <w:rsid w:val="004846BF"/>
    <w:rsid w:val="004878D2"/>
    <w:rsid w:val="004A4A54"/>
    <w:rsid w:val="004A5E46"/>
    <w:rsid w:val="004B26B6"/>
    <w:rsid w:val="004B5C90"/>
    <w:rsid w:val="004C05B2"/>
    <w:rsid w:val="004C6979"/>
    <w:rsid w:val="004C70BC"/>
    <w:rsid w:val="004C7725"/>
    <w:rsid w:val="004D1D68"/>
    <w:rsid w:val="004D277B"/>
    <w:rsid w:val="004D3964"/>
    <w:rsid w:val="004D3E7A"/>
    <w:rsid w:val="004E3161"/>
    <w:rsid w:val="004F1062"/>
    <w:rsid w:val="004F594B"/>
    <w:rsid w:val="004F61E1"/>
    <w:rsid w:val="00511DAC"/>
    <w:rsid w:val="005133FA"/>
    <w:rsid w:val="0051623F"/>
    <w:rsid w:val="00525A73"/>
    <w:rsid w:val="0052658F"/>
    <w:rsid w:val="00544138"/>
    <w:rsid w:val="00563AA1"/>
    <w:rsid w:val="00564C84"/>
    <w:rsid w:val="00570F48"/>
    <w:rsid w:val="00573216"/>
    <w:rsid w:val="00576C35"/>
    <w:rsid w:val="00581305"/>
    <w:rsid w:val="00584583"/>
    <w:rsid w:val="0058653A"/>
    <w:rsid w:val="00590EEB"/>
    <w:rsid w:val="005A08D2"/>
    <w:rsid w:val="005A4099"/>
    <w:rsid w:val="005A5BB7"/>
    <w:rsid w:val="005B4FCB"/>
    <w:rsid w:val="005C037F"/>
    <w:rsid w:val="005C03BB"/>
    <w:rsid w:val="005C0905"/>
    <w:rsid w:val="005C38B2"/>
    <w:rsid w:val="005C5029"/>
    <w:rsid w:val="005C55C2"/>
    <w:rsid w:val="005C71CA"/>
    <w:rsid w:val="005C745C"/>
    <w:rsid w:val="005D35F2"/>
    <w:rsid w:val="005D4DF5"/>
    <w:rsid w:val="005E4AD2"/>
    <w:rsid w:val="005E7200"/>
    <w:rsid w:val="00606051"/>
    <w:rsid w:val="00607BEC"/>
    <w:rsid w:val="00611D6B"/>
    <w:rsid w:val="00611EF6"/>
    <w:rsid w:val="0061263D"/>
    <w:rsid w:val="006128CC"/>
    <w:rsid w:val="00613C66"/>
    <w:rsid w:val="006145D5"/>
    <w:rsid w:val="0061510E"/>
    <w:rsid w:val="00631064"/>
    <w:rsid w:val="006326EC"/>
    <w:rsid w:val="00632CF0"/>
    <w:rsid w:val="006556BD"/>
    <w:rsid w:val="00657F3F"/>
    <w:rsid w:val="00660EBE"/>
    <w:rsid w:val="00663A42"/>
    <w:rsid w:val="006641C7"/>
    <w:rsid w:val="0066425F"/>
    <w:rsid w:val="00664D9C"/>
    <w:rsid w:val="00670538"/>
    <w:rsid w:val="00670BE2"/>
    <w:rsid w:val="00677933"/>
    <w:rsid w:val="00683F23"/>
    <w:rsid w:val="006840FC"/>
    <w:rsid w:val="00687FEA"/>
    <w:rsid w:val="006948F2"/>
    <w:rsid w:val="00696FBF"/>
    <w:rsid w:val="006A120F"/>
    <w:rsid w:val="006A26C6"/>
    <w:rsid w:val="006A7D5D"/>
    <w:rsid w:val="006C23D5"/>
    <w:rsid w:val="006C2D5D"/>
    <w:rsid w:val="006C3D4B"/>
    <w:rsid w:val="006C68B7"/>
    <w:rsid w:val="006D5D57"/>
    <w:rsid w:val="006D7AC0"/>
    <w:rsid w:val="006E13B9"/>
    <w:rsid w:val="006E4544"/>
    <w:rsid w:val="006E475B"/>
    <w:rsid w:val="006F4D6D"/>
    <w:rsid w:val="00705086"/>
    <w:rsid w:val="00705733"/>
    <w:rsid w:val="00713343"/>
    <w:rsid w:val="00713DA0"/>
    <w:rsid w:val="007152D1"/>
    <w:rsid w:val="00717AF2"/>
    <w:rsid w:val="007207D1"/>
    <w:rsid w:val="007211EA"/>
    <w:rsid w:val="00734A2E"/>
    <w:rsid w:val="0074106F"/>
    <w:rsid w:val="00752317"/>
    <w:rsid w:val="00754497"/>
    <w:rsid w:val="00764E65"/>
    <w:rsid w:val="00764FF5"/>
    <w:rsid w:val="00771F46"/>
    <w:rsid w:val="00773C7D"/>
    <w:rsid w:val="00775AA2"/>
    <w:rsid w:val="007769A3"/>
    <w:rsid w:val="00776A4E"/>
    <w:rsid w:val="00787C39"/>
    <w:rsid w:val="007937C2"/>
    <w:rsid w:val="00795DF3"/>
    <w:rsid w:val="007A373C"/>
    <w:rsid w:val="007B225C"/>
    <w:rsid w:val="007C75B1"/>
    <w:rsid w:val="007D188D"/>
    <w:rsid w:val="007D3DFC"/>
    <w:rsid w:val="007E0033"/>
    <w:rsid w:val="007E2F07"/>
    <w:rsid w:val="007E677E"/>
    <w:rsid w:val="007F0FC9"/>
    <w:rsid w:val="0080432E"/>
    <w:rsid w:val="0080776D"/>
    <w:rsid w:val="00810145"/>
    <w:rsid w:val="008108FA"/>
    <w:rsid w:val="00810FF1"/>
    <w:rsid w:val="008122E3"/>
    <w:rsid w:val="0082004B"/>
    <w:rsid w:val="00820ED1"/>
    <w:rsid w:val="00822336"/>
    <w:rsid w:val="008223D1"/>
    <w:rsid w:val="00823DFA"/>
    <w:rsid w:val="00827EAC"/>
    <w:rsid w:val="00831CD7"/>
    <w:rsid w:val="00832602"/>
    <w:rsid w:val="008355C1"/>
    <w:rsid w:val="008370C2"/>
    <w:rsid w:val="00843752"/>
    <w:rsid w:val="0084479F"/>
    <w:rsid w:val="00852EF3"/>
    <w:rsid w:val="0085725E"/>
    <w:rsid w:val="008640C7"/>
    <w:rsid w:val="00870722"/>
    <w:rsid w:val="00870CAD"/>
    <w:rsid w:val="00871B37"/>
    <w:rsid w:val="008739C4"/>
    <w:rsid w:val="00880127"/>
    <w:rsid w:val="008806B7"/>
    <w:rsid w:val="00884552"/>
    <w:rsid w:val="00885B09"/>
    <w:rsid w:val="00892400"/>
    <w:rsid w:val="008A209D"/>
    <w:rsid w:val="008A22BB"/>
    <w:rsid w:val="008B0E29"/>
    <w:rsid w:val="008B0EFA"/>
    <w:rsid w:val="008B1B66"/>
    <w:rsid w:val="008B30AB"/>
    <w:rsid w:val="008C3922"/>
    <w:rsid w:val="008C540A"/>
    <w:rsid w:val="008D79E6"/>
    <w:rsid w:val="008E0C2F"/>
    <w:rsid w:val="008E2EB4"/>
    <w:rsid w:val="008E39E1"/>
    <w:rsid w:val="008E5F55"/>
    <w:rsid w:val="008F010A"/>
    <w:rsid w:val="008F0403"/>
    <w:rsid w:val="008F368D"/>
    <w:rsid w:val="00905DEF"/>
    <w:rsid w:val="00913B43"/>
    <w:rsid w:val="009150C7"/>
    <w:rsid w:val="00916D00"/>
    <w:rsid w:val="00926363"/>
    <w:rsid w:val="00930203"/>
    <w:rsid w:val="009304D4"/>
    <w:rsid w:val="009311D2"/>
    <w:rsid w:val="009311E6"/>
    <w:rsid w:val="00931275"/>
    <w:rsid w:val="00933F74"/>
    <w:rsid w:val="0093695F"/>
    <w:rsid w:val="00936AC7"/>
    <w:rsid w:val="009370B5"/>
    <w:rsid w:val="0093777B"/>
    <w:rsid w:val="009443FA"/>
    <w:rsid w:val="00950354"/>
    <w:rsid w:val="00953B64"/>
    <w:rsid w:val="00953DBA"/>
    <w:rsid w:val="009566C5"/>
    <w:rsid w:val="00960970"/>
    <w:rsid w:val="00964659"/>
    <w:rsid w:val="009677D5"/>
    <w:rsid w:val="00976ECB"/>
    <w:rsid w:val="009775C8"/>
    <w:rsid w:val="00986785"/>
    <w:rsid w:val="009943A9"/>
    <w:rsid w:val="009A1674"/>
    <w:rsid w:val="009A4621"/>
    <w:rsid w:val="009B2314"/>
    <w:rsid w:val="009B4D2A"/>
    <w:rsid w:val="009B748E"/>
    <w:rsid w:val="009C5A02"/>
    <w:rsid w:val="009C684F"/>
    <w:rsid w:val="009D074C"/>
    <w:rsid w:val="009E0F59"/>
    <w:rsid w:val="009E5A8E"/>
    <w:rsid w:val="009F1F1D"/>
    <w:rsid w:val="009F2B4F"/>
    <w:rsid w:val="009F3F1E"/>
    <w:rsid w:val="009F4F27"/>
    <w:rsid w:val="009F66B5"/>
    <w:rsid w:val="009F76FF"/>
    <w:rsid w:val="00A02F24"/>
    <w:rsid w:val="00A0464B"/>
    <w:rsid w:val="00A16221"/>
    <w:rsid w:val="00A1745D"/>
    <w:rsid w:val="00A20A7D"/>
    <w:rsid w:val="00A224D0"/>
    <w:rsid w:val="00A25C7A"/>
    <w:rsid w:val="00A275F4"/>
    <w:rsid w:val="00A31C4D"/>
    <w:rsid w:val="00A346ED"/>
    <w:rsid w:val="00A35D42"/>
    <w:rsid w:val="00A3665F"/>
    <w:rsid w:val="00A371EF"/>
    <w:rsid w:val="00A37D7C"/>
    <w:rsid w:val="00A433C1"/>
    <w:rsid w:val="00A44752"/>
    <w:rsid w:val="00A463A5"/>
    <w:rsid w:val="00A46CCF"/>
    <w:rsid w:val="00A52EE5"/>
    <w:rsid w:val="00A53451"/>
    <w:rsid w:val="00A57952"/>
    <w:rsid w:val="00A66D73"/>
    <w:rsid w:val="00A70426"/>
    <w:rsid w:val="00A8062C"/>
    <w:rsid w:val="00A8617B"/>
    <w:rsid w:val="00A91E9A"/>
    <w:rsid w:val="00A93ED9"/>
    <w:rsid w:val="00A96221"/>
    <w:rsid w:val="00AA5032"/>
    <w:rsid w:val="00AA5AA0"/>
    <w:rsid w:val="00AB4174"/>
    <w:rsid w:val="00AC6A99"/>
    <w:rsid w:val="00AD0C28"/>
    <w:rsid w:val="00AE5E46"/>
    <w:rsid w:val="00AF38B6"/>
    <w:rsid w:val="00AF39D8"/>
    <w:rsid w:val="00B01AE5"/>
    <w:rsid w:val="00B025A2"/>
    <w:rsid w:val="00B055EF"/>
    <w:rsid w:val="00B166DA"/>
    <w:rsid w:val="00B23769"/>
    <w:rsid w:val="00B305F0"/>
    <w:rsid w:val="00B30D03"/>
    <w:rsid w:val="00B4221E"/>
    <w:rsid w:val="00B43213"/>
    <w:rsid w:val="00B5556D"/>
    <w:rsid w:val="00B61D96"/>
    <w:rsid w:val="00B650E3"/>
    <w:rsid w:val="00B67759"/>
    <w:rsid w:val="00B74720"/>
    <w:rsid w:val="00B81808"/>
    <w:rsid w:val="00B86DFA"/>
    <w:rsid w:val="00B92F8D"/>
    <w:rsid w:val="00B936D0"/>
    <w:rsid w:val="00B965B4"/>
    <w:rsid w:val="00B97207"/>
    <w:rsid w:val="00B978A6"/>
    <w:rsid w:val="00BA1234"/>
    <w:rsid w:val="00BA3A01"/>
    <w:rsid w:val="00BA72C6"/>
    <w:rsid w:val="00BB01DD"/>
    <w:rsid w:val="00BB1BC5"/>
    <w:rsid w:val="00BB2AB5"/>
    <w:rsid w:val="00BB450D"/>
    <w:rsid w:val="00BB788E"/>
    <w:rsid w:val="00BC07D9"/>
    <w:rsid w:val="00BC5E67"/>
    <w:rsid w:val="00BC6D3B"/>
    <w:rsid w:val="00BC7347"/>
    <w:rsid w:val="00BD20D3"/>
    <w:rsid w:val="00BD3D5B"/>
    <w:rsid w:val="00BE3600"/>
    <w:rsid w:val="00BE40AA"/>
    <w:rsid w:val="00BE755E"/>
    <w:rsid w:val="00BE7E29"/>
    <w:rsid w:val="00BF33CD"/>
    <w:rsid w:val="00C01F6F"/>
    <w:rsid w:val="00C13F4D"/>
    <w:rsid w:val="00C149AB"/>
    <w:rsid w:val="00C14E21"/>
    <w:rsid w:val="00C17E84"/>
    <w:rsid w:val="00C23782"/>
    <w:rsid w:val="00C26486"/>
    <w:rsid w:val="00C36020"/>
    <w:rsid w:val="00C36D00"/>
    <w:rsid w:val="00C40694"/>
    <w:rsid w:val="00C60BC1"/>
    <w:rsid w:val="00C61DBA"/>
    <w:rsid w:val="00C664E6"/>
    <w:rsid w:val="00C70542"/>
    <w:rsid w:val="00C74821"/>
    <w:rsid w:val="00C75CBF"/>
    <w:rsid w:val="00C763DE"/>
    <w:rsid w:val="00C77F82"/>
    <w:rsid w:val="00C82322"/>
    <w:rsid w:val="00C90B12"/>
    <w:rsid w:val="00C9523C"/>
    <w:rsid w:val="00CA5A59"/>
    <w:rsid w:val="00CA6A75"/>
    <w:rsid w:val="00CC2894"/>
    <w:rsid w:val="00CD10D6"/>
    <w:rsid w:val="00CD3FD2"/>
    <w:rsid w:val="00CD5B12"/>
    <w:rsid w:val="00CD77C3"/>
    <w:rsid w:val="00CE112C"/>
    <w:rsid w:val="00CE529A"/>
    <w:rsid w:val="00CF55D4"/>
    <w:rsid w:val="00D15925"/>
    <w:rsid w:val="00D20A0A"/>
    <w:rsid w:val="00D22B23"/>
    <w:rsid w:val="00D2556C"/>
    <w:rsid w:val="00D316AB"/>
    <w:rsid w:val="00D32C02"/>
    <w:rsid w:val="00D51564"/>
    <w:rsid w:val="00D608DA"/>
    <w:rsid w:val="00D6153C"/>
    <w:rsid w:val="00D65CC8"/>
    <w:rsid w:val="00D67510"/>
    <w:rsid w:val="00D730BF"/>
    <w:rsid w:val="00D73DFC"/>
    <w:rsid w:val="00D76200"/>
    <w:rsid w:val="00D77D60"/>
    <w:rsid w:val="00D82E3E"/>
    <w:rsid w:val="00D85C1E"/>
    <w:rsid w:val="00D951A1"/>
    <w:rsid w:val="00DA7ACE"/>
    <w:rsid w:val="00DB7B69"/>
    <w:rsid w:val="00DC3788"/>
    <w:rsid w:val="00DC76C7"/>
    <w:rsid w:val="00DD09F5"/>
    <w:rsid w:val="00DD4201"/>
    <w:rsid w:val="00DD45EF"/>
    <w:rsid w:val="00DD4B82"/>
    <w:rsid w:val="00DD5E9F"/>
    <w:rsid w:val="00DE5711"/>
    <w:rsid w:val="00DF374F"/>
    <w:rsid w:val="00E00EA0"/>
    <w:rsid w:val="00E11CA5"/>
    <w:rsid w:val="00E138F1"/>
    <w:rsid w:val="00E1778D"/>
    <w:rsid w:val="00E2309D"/>
    <w:rsid w:val="00E24013"/>
    <w:rsid w:val="00E249E4"/>
    <w:rsid w:val="00E26758"/>
    <w:rsid w:val="00E27801"/>
    <w:rsid w:val="00E35BA3"/>
    <w:rsid w:val="00E42D4F"/>
    <w:rsid w:val="00E4357B"/>
    <w:rsid w:val="00E533C9"/>
    <w:rsid w:val="00E60FB2"/>
    <w:rsid w:val="00E63BC5"/>
    <w:rsid w:val="00E63DE5"/>
    <w:rsid w:val="00E65A37"/>
    <w:rsid w:val="00E65EF7"/>
    <w:rsid w:val="00E724C5"/>
    <w:rsid w:val="00E733E8"/>
    <w:rsid w:val="00E77B48"/>
    <w:rsid w:val="00E857FB"/>
    <w:rsid w:val="00E91799"/>
    <w:rsid w:val="00E9638F"/>
    <w:rsid w:val="00EA07D2"/>
    <w:rsid w:val="00EA094F"/>
    <w:rsid w:val="00EA199A"/>
    <w:rsid w:val="00EA21FE"/>
    <w:rsid w:val="00EA2C83"/>
    <w:rsid w:val="00EA34E3"/>
    <w:rsid w:val="00EB65F3"/>
    <w:rsid w:val="00EB7538"/>
    <w:rsid w:val="00EC02F0"/>
    <w:rsid w:val="00ED0F1B"/>
    <w:rsid w:val="00EE308A"/>
    <w:rsid w:val="00EE6468"/>
    <w:rsid w:val="00F1299B"/>
    <w:rsid w:val="00F207A4"/>
    <w:rsid w:val="00F2167C"/>
    <w:rsid w:val="00F2770C"/>
    <w:rsid w:val="00F30000"/>
    <w:rsid w:val="00F33F16"/>
    <w:rsid w:val="00F355AC"/>
    <w:rsid w:val="00F373C0"/>
    <w:rsid w:val="00F47120"/>
    <w:rsid w:val="00F52178"/>
    <w:rsid w:val="00F6589E"/>
    <w:rsid w:val="00F71A5A"/>
    <w:rsid w:val="00F75267"/>
    <w:rsid w:val="00F769E0"/>
    <w:rsid w:val="00F87D78"/>
    <w:rsid w:val="00F9061F"/>
    <w:rsid w:val="00F92CAD"/>
    <w:rsid w:val="00F93B10"/>
    <w:rsid w:val="00FA756E"/>
    <w:rsid w:val="00FA75FE"/>
    <w:rsid w:val="00FB1032"/>
    <w:rsid w:val="00FB21CB"/>
    <w:rsid w:val="00FB39A7"/>
    <w:rsid w:val="00FB5609"/>
    <w:rsid w:val="00FC0981"/>
    <w:rsid w:val="00FC6BDE"/>
    <w:rsid w:val="00FC743B"/>
    <w:rsid w:val="00FC76B5"/>
    <w:rsid w:val="00FD110C"/>
    <w:rsid w:val="00FD1CF5"/>
    <w:rsid w:val="00FE210E"/>
    <w:rsid w:val="00FE7EA5"/>
    <w:rsid w:val="0283512A"/>
    <w:rsid w:val="02EE1BFC"/>
    <w:rsid w:val="641345B2"/>
    <w:rsid w:val="6729059F"/>
    <w:rsid w:val="6C8C8140"/>
    <w:rsid w:val="7380059F"/>
    <w:rsid w:val="7380D212"/>
    <w:rsid w:val="7BADF21B"/>
    <w:rsid w:val="7D6AAFE4"/>
    <w:rsid w:val="7FB67B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6FD7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12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Title">
    <w:name w:val="Title"/>
    <w:basedOn w:val="Normal"/>
    <w:link w:val="TitleChar"/>
    <w:qFormat/>
    <w:rsid w:val="008B1B66"/>
    <w:pPr>
      <w:widowControl w:val="0"/>
      <w:jc w:val="center"/>
    </w:pPr>
    <w:rPr>
      <w:rFonts w:ascii="CG Times" w:hAnsi="CG Times"/>
      <w:b/>
      <w:snapToGrid w:val="0"/>
      <w:sz w:val="28"/>
      <w:szCs w:val="20"/>
    </w:rPr>
  </w:style>
  <w:style w:type="character" w:customStyle="1" w:styleId="TitleChar">
    <w:name w:val="Title Char"/>
    <w:link w:val="Title"/>
    <w:rsid w:val="008B1B66"/>
    <w:rPr>
      <w:rFonts w:ascii="CG Times" w:hAnsi="CG Times"/>
      <w:b/>
      <w:snapToGrid w:val="0"/>
      <w:sz w:val="28"/>
    </w:rPr>
  </w:style>
  <w:style w:type="paragraph" w:styleId="NoSpacing">
    <w:name w:val="No Spacing"/>
    <w:uiPriority w:val="1"/>
    <w:qFormat/>
    <w:rsid w:val="005133FA"/>
    <w:rPr>
      <w:sz w:val="24"/>
      <w:szCs w:val="24"/>
    </w:rPr>
  </w:style>
  <w:style w:type="character" w:styleId="CommentReference">
    <w:name w:val="annotation reference"/>
    <w:rsid w:val="00E63BC5"/>
    <w:rPr>
      <w:sz w:val="16"/>
      <w:szCs w:val="16"/>
    </w:rPr>
  </w:style>
  <w:style w:type="paragraph" w:styleId="CommentText">
    <w:name w:val="annotation text"/>
    <w:basedOn w:val="Normal"/>
    <w:link w:val="CommentTextChar"/>
    <w:rsid w:val="00E63BC5"/>
    <w:rPr>
      <w:sz w:val="20"/>
      <w:szCs w:val="20"/>
    </w:rPr>
  </w:style>
  <w:style w:type="character" w:customStyle="1" w:styleId="CommentTextChar">
    <w:name w:val="Comment Text Char"/>
    <w:basedOn w:val="DefaultParagraphFont"/>
    <w:link w:val="CommentText"/>
    <w:rsid w:val="00E63BC5"/>
  </w:style>
  <w:style w:type="paragraph" w:styleId="CommentSubject">
    <w:name w:val="annotation subject"/>
    <w:basedOn w:val="CommentText"/>
    <w:next w:val="CommentText"/>
    <w:link w:val="CommentSubjectChar"/>
    <w:rsid w:val="00E63BC5"/>
    <w:rPr>
      <w:b/>
      <w:bCs/>
    </w:rPr>
  </w:style>
  <w:style w:type="character" w:customStyle="1" w:styleId="CommentSubjectChar">
    <w:name w:val="Comment Subject Char"/>
    <w:link w:val="CommentSubject"/>
    <w:rsid w:val="00E63BC5"/>
    <w:rPr>
      <w:b/>
      <w:bCs/>
    </w:rPr>
  </w:style>
  <w:style w:type="character" w:styleId="Hyperlink">
    <w:name w:val="Hyperlink"/>
    <w:unhideWhenUsed/>
    <w:rsid w:val="006840FC"/>
    <w:rPr>
      <w:color w:val="0000FF"/>
      <w:u w:val="single"/>
    </w:rPr>
  </w:style>
  <w:style w:type="paragraph" w:styleId="FootnoteText">
    <w:name w:val="footnote text"/>
    <w:basedOn w:val="Normal"/>
    <w:link w:val="FootnoteTextChar"/>
    <w:unhideWhenUsed/>
    <w:rsid w:val="006840FC"/>
    <w:rPr>
      <w:sz w:val="20"/>
      <w:szCs w:val="20"/>
    </w:rPr>
  </w:style>
  <w:style w:type="character" w:customStyle="1" w:styleId="FootnoteTextChar">
    <w:name w:val="Footnote Text Char"/>
    <w:basedOn w:val="DefaultParagraphFont"/>
    <w:link w:val="FootnoteText"/>
    <w:rsid w:val="006840FC"/>
  </w:style>
  <w:style w:type="character" w:customStyle="1" w:styleId="BodyText2Char">
    <w:name w:val="Body Text 2 Char"/>
    <w:link w:val="BodyText2"/>
    <w:rsid w:val="006840FC"/>
    <w:rPr>
      <w:sz w:val="24"/>
    </w:rPr>
  </w:style>
  <w:style w:type="character" w:styleId="FootnoteReference">
    <w:name w:val="footnote reference"/>
    <w:unhideWhenUsed/>
    <w:rsid w:val="006840FC"/>
    <w:rPr>
      <w:vertAlign w:val="superscript"/>
    </w:rPr>
  </w:style>
  <w:style w:type="character" w:styleId="FollowedHyperlink">
    <w:name w:val="FollowedHyperlink"/>
    <w:rsid w:val="006840FC"/>
    <w:rPr>
      <w:color w:val="954F72"/>
      <w:u w:val="single"/>
    </w:rPr>
  </w:style>
  <w:style w:type="paragraph" w:styleId="Header">
    <w:name w:val="header"/>
    <w:basedOn w:val="Normal"/>
    <w:link w:val="HeaderChar"/>
    <w:rsid w:val="00D73DFC"/>
    <w:pPr>
      <w:tabs>
        <w:tab w:val="center" w:pos="4680"/>
        <w:tab w:val="right" w:pos="9360"/>
      </w:tabs>
    </w:pPr>
  </w:style>
  <w:style w:type="character" w:customStyle="1" w:styleId="HeaderChar">
    <w:name w:val="Header Char"/>
    <w:link w:val="Header"/>
    <w:rsid w:val="00D73DFC"/>
    <w:rPr>
      <w:sz w:val="24"/>
      <w:szCs w:val="24"/>
    </w:rPr>
  </w:style>
  <w:style w:type="character" w:styleId="UnresolvedMention">
    <w:name w:val="Unresolved Mention"/>
    <w:uiPriority w:val="99"/>
    <w:semiHidden/>
    <w:unhideWhenUsed/>
    <w:rsid w:val="002912D7"/>
    <w:rPr>
      <w:color w:val="605E5C"/>
      <w:shd w:val="clear" w:color="auto" w:fill="E1DFDD"/>
    </w:rPr>
  </w:style>
  <w:style w:type="paragraph" w:styleId="ListParagraph">
    <w:name w:val="List Paragraph"/>
    <w:basedOn w:val="Normal"/>
    <w:uiPriority w:val="34"/>
    <w:qFormat/>
    <w:rsid w:val="00D316AB"/>
    <w:pPr>
      <w:ind w:left="720"/>
      <w:contextualSpacing/>
    </w:pPr>
  </w:style>
  <w:style w:type="paragraph" w:styleId="Revision">
    <w:name w:val="Revision"/>
    <w:hidden/>
    <w:uiPriority w:val="99"/>
    <w:semiHidden/>
    <w:rsid w:val="00AF38B6"/>
    <w:rPr>
      <w:sz w:val="24"/>
      <w:szCs w:val="24"/>
    </w:rPr>
  </w:style>
  <w:style w:type="character" w:customStyle="1" w:styleId="cf01">
    <w:name w:val="cf01"/>
    <w:basedOn w:val="DefaultParagraphFont"/>
    <w:rsid w:val="00FB39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ayback.archive-it.org/7993/20170406023019/https://www.fda.gov/downloads/Food/GuidanceRegulation/UCM123546.pdf" TargetMode="External" /><Relationship Id="rId2" Type="http://schemas.openxmlformats.org/officeDocument/2006/relationships/hyperlink" Target="https://wayback.archive-it.org/7993/20170406023011/https://www.fda.gov/downloads/Food/GuidanceRegulation/RetailFoodProtection/FoodborneIllnessRiskFactorReduction/UCM423850.pdf" TargetMode="External" /><Relationship Id="rId3" Type="http://schemas.openxmlformats.org/officeDocument/2006/relationships/hyperlink" Target="https://wayback.archive-it.org/7993/20170406023004/https://www.fda.gov/Food/GuidanceRegulation/RetailFoodProtection/FoodborneIllnessRiskFactorReduction/ucm224321.htm" TargetMode="External" /><Relationship Id="rId4" Type="http://schemas.openxmlformats.org/officeDocument/2006/relationships/hyperlink" Target="https://wayback.archive-it.org/7993/20170406022950/https://www.fda.gov/Food/GuidanceRegulation/RetailFoodProtection/FoodborneIllnessRiskFactorReduction/ucm223293.htm" TargetMode="External" /><Relationship Id="rId5" Type="http://schemas.openxmlformats.org/officeDocument/2006/relationships/hyperlink" Target="http://www.bls.gov/news.release/ecec.to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F0811C07D50B4EA2492363DE5CCF6C" ma:contentTypeVersion="10" ma:contentTypeDescription="Create a new document." ma:contentTypeScope="" ma:versionID="6444cf26f51a4e1bb0a1f42807f2198d">
  <xsd:schema xmlns:xsd="http://www.w3.org/2001/XMLSchema" xmlns:xs="http://www.w3.org/2001/XMLSchema" xmlns:p="http://schemas.microsoft.com/office/2006/metadata/properties" xmlns:ns2="8c1ffb27-5ce7-4711-b723-669af0edbd55" xmlns:ns3="fb24f324-195d-4c46-a312-805ac902c4ce" targetNamespace="http://schemas.microsoft.com/office/2006/metadata/properties" ma:root="true" ma:fieldsID="8d7614abe44c08c5c3e64aefbf59082a" ns2:_="" ns3:_="">
    <xsd:import namespace="8c1ffb27-5ce7-4711-b723-669af0edbd55"/>
    <xsd:import namespace="fb24f324-195d-4c46-a312-805ac902c4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inal_x002d_Internal_x002d_Working"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ffb27-5ce7-4711-b723-669af0edb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inal_x002d_Internal_x002d_Working" ma:index="12" nillable="true" ma:displayName="Final - Internal - Working" ma:format="Dropdown" ma:internalName="Final_x002d_Internal_x002d_Working">
      <xsd:simpleType>
        <xsd:restriction base="dms:Choice">
          <xsd:enumeration value="Final"/>
          <xsd:enumeration value="Internal"/>
          <xsd:enumeration value="Working"/>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24f324-195d-4c46-a312-805ac902c4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nal_x002d_Internal_x002d_Working xmlns="8c1ffb27-5ce7-4711-b723-669af0edbd55">Final</Final_x002d_Internal_x002d_Working>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EA32FE7-BCDE-455B-85EA-5C3AF137AC95}">
  <ds:schemaRefs>
    <ds:schemaRef ds:uri="http://schemas.microsoft.com/sharepoint/v3/contenttype/forms"/>
  </ds:schemaRefs>
</ds:datastoreItem>
</file>

<file path=customXml/itemProps2.xml><?xml version="1.0" encoding="utf-8"?>
<ds:datastoreItem xmlns:ds="http://schemas.openxmlformats.org/officeDocument/2006/customXml" ds:itemID="{866D3CAF-3262-488E-A93C-CBB5BDCAA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ffb27-5ce7-4711-b723-669af0edbd55"/>
    <ds:schemaRef ds:uri="fb24f324-195d-4c46-a312-805ac902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4C8E3-B737-49E2-9A70-1742EBCCF37F}">
  <ds:schemaRefs>
    <ds:schemaRef ds:uri="http://schemas.microsoft.com/office/2006/metadata/properties"/>
    <ds:schemaRef ds:uri="http://schemas.microsoft.com/office/infopath/2007/PartnerControls"/>
    <ds:schemaRef ds:uri="8c1ffb27-5ce7-4711-b723-669af0edbd55"/>
  </ds:schemaRefs>
</ds:datastoreItem>
</file>

<file path=customXml/itemProps4.xml><?xml version="1.0" encoding="utf-8"?>
<ds:datastoreItem xmlns:ds="http://schemas.openxmlformats.org/officeDocument/2006/customXml" ds:itemID="{DA638CF9-790E-466C-A3AF-5AF1355CBAB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2743</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2024-08-23T19:59:00Z</dcterms:created>
  <dcterms:modified xsi:type="dcterms:W3CDTF">2024-08-23T19:59:00Z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0x01010049F0811C07D50B4EA2492363DE5CCF6C</vt:lpwstr>
  </property>
</Properties>
</file>