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7FD6EBFB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331A90">
        <w:rPr>
          <w:rFonts w:eastAsia="Calibri"/>
        </w:rPr>
        <w:t>August 17, 2023</w:t>
      </w:r>
    </w:p>
    <w:p w:rsidR="00B92B6C" w:rsidRPr="00B92B6C" w:rsidP="00B92B6C" w14:paraId="4546AFDE" w14:textId="1692B4B8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331A90">
        <w:rPr>
          <w:rFonts w:eastAsia="Calibri"/>
        </w:rPr>
        <w:t>Dan Cline, OMB Desk Officer</w:t>
      </w:r>
    </w:p>
    <w:p w:rsidR="00B92B6C" w:rsidRPr="00B92B6C" w:rsidP="00B92B6C" w14:paraId="77BC1D71" w14:textId="0A61B3E0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331A90" w:rsidR="00331A90">
        <w:rPr>
          <w:rFonts w:eastAsia="Calibri"/>
        </w:rPr>
        <w:t xml:space="preserve">Joella Roland, </w:t>
      </w:r>
      <w:r w:rsidRPr="00331A90">
        <w:rPr>
          <w:rFonts w:eastAsia="Calibri"/>
        </w:rPr>
        <w:t>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0A2C6E" w:rsidRPr="00B92B6C" w:rsidP="000A2C6E" w14:paraId="0CFB2A86" w14:textId="7EE7A33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requests approval for changes to the </w:t>
      </w:r>
      <w:r w:rsidRPr="000A2C6E">
        <w:rPr>
          <w:rFonts w:eastAsia="Calibri"/>
        </w:rPr>
        <w:t>Voluntary Partner Surveys to Implement Executive Order 12862 in the Health Resources and Services Administration</w:t>
      </w:r>
      <w:r w:rsidR="00D07DD8">
        <w:rPr>
          <w:rFonts w:eastAsia="Calibri"/>
        </w:rPr>
        <w:t xml:space="preserve"> </w:t>
      </w:r>
      <w:r w:rsidRPr="00ED3751" w:rsidR="001C250A">
        <w:rPr>
          <w:rFonts w:eastAsia="Calibri"/>
        </w:rPr>
        <w:t xml:space="preserve">(OMB </w:t>
      </w:r>
      <w:r w:rsidRPr="00ED3751" w:rsidR="002B2C62">
        <w:rPr>
          <w:rFonts w:eastAsia="Calibri"/>
        </w:rPr>
        <w:t>0915</w:t>
      </w:r>
      <w:r>
        <w:rPr>
          <w:rFonts w:eastAsia="Calibri"/>
        </w:rPr>
        <w:t xml:space="preserve">-0212, </w:t>
      </w:r>
      <w:r w:rsidRPr="00ED3751">
        <w:rPr>
          <w:rFonts w:eastAsia="Calibri"/>
        </w:rPr>
        <w:t xml:space="preserve">expiration date </w:t>
      </w:r>
      <w:r>
        <w:rPr>
          <w:rFonts w:eastAsia="Calibri"/>
        </w:rPr>
        <w:t>4/30/2024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C456A8" w:rsidP="000A2C6E" w14:paraId="0571083A" w14:textId="30A744A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B044B5">
        <w:rPr>
          <w:rFonts w:eastAsia="Calibri"/>
        </w:rPr>
        <w:t xml:space="preserve">HRSA uses this generic </w:t>
      </w:r>
      <w:r w:rsidR="00D35493">
        <w:rPr>
          <w:rFonts w:eastAsia="Calibri"/>
        </w:rPr>
        <w:t xml:space="preserve">umbrella </w:t>
      </w:r>
      <w:r w:rsidR="00B044B5">
        <w:rPr>
          <w:rFonts w:eastAsia="Calibri"/>
        </w:rPr>
        <w:t xml:space="preserve">information collection request (ICR) </w:t>
      </w:r>
      <w:r w:rsidRPr="00B044B5" w:rsidR="00B044B5">
        <w:rPr>
          <w:rFonts w:eastAsia="Calibri"/>
        </w:rPr>
        <w:t xml:space="preserve">to conduct voluntary customer surveys of its partners to assess strengths and weaknesses in program services and processes. </w:t>
      </w:r>
      <w:r w:rsidR="000A2C6E">
        <w:rPr>
          <w:rFonts w:eastAsia="Calibri"/>
        </w:rPr>
        <w:t xml:space="preserve">The purpose of this request is to </w:t>
      </w:r>
      <w:r w:rsidR="00D35493">
        <w:rPr>
          <w:rFonts w:eastAsia="Calibri"/>
        </w:rPr>
        <w:t xml:space="preserve">increase the number of </w:t>
      </w:r>
      <w:r w:rsidR="000A2C6E">
        <w:rPr>
          <w:rFonts w:eastAsia="Calibri"/>
        </w:rPr>
        <w:t xml:space="preserve">burden hours and responses </w:t>
      </w:r>
      <w:r w:rsidR="00D35493">
        <w:rPr>
          <w:rFonts w:eastAsia="Calibri"/>
        </w:rPr>
        <w:t>used for the collections falling under this generic umbrella ICR</w:t>
      </w:r>
      <w:r w:rsidR="000A2C6E">
        <w:rPr>
          <w:rFonts w:eastAsia="Calibri"/>
        </w:rPr>
        <w:t>. T</w:t>
      </w:r>
      <w:r w:rsidRPr="00B92B6C" w:rsidR="000A2C6E">
        <w:rPr>
          <w:rFonts w:eastAsia="Calibri"/>
        </w:rPr>
        <w:t xml:space="preserve">his memo </w:t>
      </w:r>
      <w:r w:rsidR="000A2C6E">
        <w:rPr>
          <w:rFonts w:eastAsia="Calibri"/>
        </w:rPr>
        <w:t>explains t</w:t>
      </w:r>
      <w:r w:rsidRPr="00B92B6C" w:rsidR="000A2C6E">
        <w:rPr>
          <w:rFonts w:eastAsia="Calibri"/>
        </w:rPr>
        <w:t xml:space="preserve">he changes and supporting rationale. </w:t>
      </w:r>
      <w:r w:rsidR="000A2C6E">
        <w:rPr>
          <w:rFonts w:eastAsia="Calibri"/>
          <w:b/>
        </w:rPr>
        <w:tab/>
      </w:r>
    </w:p>
    <w:p w:rsidR="00CE6D34" w:rsidP="00CE6D34" w14:paraId="7DC32202" w14:textId="498D4A35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rPr>
          <w:rFonts w:eastAsia="Calibri"/>
        </w:rPr>
        <w:t xml:space="preserve">There has been an increase in interest in the use of fast-track generic packages within HRSA. </w:t>
      </w:r>
      <w:r>
        <w:t xml:space="preserve">As a result, </w:t>
      </w:r>
      <w:r w:rsidR="00D35493">
        <w:t xml:space="preserve">HRSA has seen increased use of the burden hours and responses in the original ICR.As a result, </w:t>
      </w:r>
      <w:r>
        <w:t xml:space="preserve">HRSA is requesting an increase in 17,000 responses and </w:t>
      </w:r>
      <w:r w:rsidR="003E6218">
        <w:t>1,000</w:t>
      </w:r>
      <w:r>
        <w:t xml:space="preserve"> burden hours</w:t>
      </w:r>
      <w:r w:rsidR="00D35493">
        <w:t xml:space="preserve"> to allow HRSA to continue to use this generic umbrella ICR as necessary</w:t>
      </w:r>
      <w:r>
        <w:t xml:space="preserve">.  HRSA is not requesting changes to the instruments currently approved at this time. </w:t>
      </w:r>
    </w:p>
    <w:p w:rsidR="00B92B6C" w:rsidRPr="00B92B6C" w:rsidP="00CE6D34" w14:paraId="29473172" w14:textId="165FB215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</w:t>
      </w:r>
      <w:r w:rsidRPr="00B92B6C" w:rsidR="00270FE3">
        <w:rPr>
          <w:rFonts w:eastAsia="Calibri"/>
        </w:rPr>
        <w:t>be completed</w:t>
      </w:r>
      <w:r w:rsidRPr="00B92B6C" w:rsidR="00270FE3">
        <w:rPr>
          <w:rFonts w:eastAsia="Calibri"/>
        </w:rPr>
        <w:t xml:space="preserve"> in a </w:t>
      </w:r>
      <w:r w:rsidR="00270FE3">
        <w:rPr>
          <w:rFonts w:eastAsia="Calibri"/>
        </w:rPr>
        <w:t>timely manner to ensure that</w:t>
      </w:r>
      <w:r w:rsidR="00CE6D34">
        <w:rPr>
          <w:rFonts w:eastAsia="Calibri"/>
        </w:rPr>
        <w:t xml:space="preserve"> HRSA can continue to </w:t>
      </w:r>
      <w:r w:rsidR="00D35493">
        <w:rPr>
          <w:rFonts w:eastAsia="Calibri"/>
        </w:rPr>
        <w:t xml:space="preserve">receive </w:t>
      </w:r>
      <w:r w:rsidR="00CE6D34">
        <w:rPr>
          <w:rFonts w:eastAsia="Calibri"/>
        </w:rPr>
        <w:t>approv</w:t>
      </w:r>
      <w:r w:rsidR="00D35493">
        <w:rPr>
          <w:rFonts w:eastAsia="Calibri"/>
        </w:rPr>
        <w:t>al</w:t>
      </w:r>
      <w:r w:rsidR="00CE6D34">
        <w:rPr>
          <w:rFonts w:eastAsia="Calibri"/>
        </w:rPr>
        <w:t xml:space="preserve"> generic </w:t>
      </w:r>
      <w:r w:rsidR="00D35493">
        <w:rPr>
          <w:rFonts w:eastAsia="Calibri"/>
        </w:rPr>
        <w:t>fast track ICRs</w:t>
      </w:r>
      <w:r w:rsidR="006F6B82">
        <w:rPr>
          <w:rFonts w:eastAsia="Calibri"/>
        </w:rPr>
        <w:t xml:space="preserve"> </w:t>
      </w:r>
      <w:r w:rsidR="00CE6D34">
        <w:rPr>
          <w:rFonts w:eastAsia="Calibri"/>
        </w:rPr>
        <w:t>under this Umbrella ICR without significant delay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5159BF" w:rsidP="00CE6D34" w14:paraId="6F4A93FF" w14:textId="77777777">
      <w:pPr>
        <w:spacing w:after="200" w:line="276" w:lineRule="auto"/>
        <w:ind w:left="2160" w:hanging="2160"/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</w:r>
      <w:r w:rsidR="00CE6D34">
        <w:t xml:space="preserve">HRSA is requesting an increase </w:t>
      </w:r>
      <w:r w:rsidR="009B1A3C">
        <w:t xml:space="preserve">of </w:t>
      </w:r>
      <w:r w:rsidR="00CE6D34">
        <w:t xml:space="preserve">17,000 responses and </w:t>
      </w:r>
      <w:r w:rsidR="003E6218">
        <w:t>1,</w:t>
      </w:r>
      <w:r w:rsidR="009C7F60">
        <w:t>35</w:t>
      </w:r>
      <w:r w:rsidR="003E6218">
        <w:t xml:space="preserve">0 </w:t>
      </w:r>
      <w:r w:rsidR="00CE6D34">
        <w:t>burden hours</w:t>
      </w:r>
      <w:r w:rsidR="009B1A3C">
        <w:t xml:space="preserve"> for the number of survey responses that HRSA can collect under this generic umbrella ICR for the full 3-year period. </w:t>
      </w:r>
    </w:p>
    <w:p w:rsidR="00B92B6C" w:rsidP="005159BF" w14:paraId="2B40BE0E" w14:textId="775E7468">
      <w:pPr>
        <w:spacing w:after="200" w:line="276" w:lineRule="auto"/>
        <w:ind w:left="2160"/>
      </w:pPr>
      <w:r>
        <w:t xml:space="preserve">Please see HRSA’s proposed burden table below for this generic umbrella ICR </w:t>
      </w:r>
      <w:r>
        <w:t>as a whole with</w:t>
      </w:r>
      <w:r>
        <w:t xml:space="preserve"> the proposed increase </w:t>
      </w:r>
      <w:r w:rsidR="005159BF">
        <w:t>reflected in the survey row</w:t>
      </w:r>
      <w:r>
        <w:t>.</w:t>
      </w:r>
      <w:r w:rsidR="005159BF">
        <w:t xml:space="preserve">  The increase in survey respondents will be from 12,000 in the original ICR to 29,000.  The increase in hour burden for surveys will increase from </w:t>
      </w:r>
      <w:r w:rsidR="005159BF">
        <w:t xml:space="preserve">3,000 hours to 4,350 hours.  No changes to burden estimates </w:t>
      </w:r>
      <w:r w:rsidR="005159BF">
        <w:t>are requested</w:t>
      </w:r>
      <w:r w:rsidR="005159BF">
        <w:t xml:space="preserve"> for in-class evaluations or focus groups.</w:t>
      </w:r>
      <w:r>
        <w:t xml:space="preserve"> </w:t>
      </w:r>
    </w:p>
    <w:tbl>
      <w:tblPr>
        <w:tblW w:w="0" w:type="auto"/>
        <w:tblInd w:w="2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336"/>
        <w:gridCol w:w="1453"/>
        <w:gridCol w:w="1710"/>
        <w:gridCol w:w="1440"/>
        <w:gridCol w:w="1170"/>
      </w:tblGrid>
      <w:tr w14:paraId="3337393A" w14:textId="77777777" w:rsidTr="005159BF">
        <w:tblPrEx>
          <w:tblW w:w="0" w:type="auto"/>
          <w:tblInd w:w="205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336" w:type="dxa"/>
            <w:vAlign w:val="center"/>
          </w:tcPr>
          <w:p w:rsidR="009C7F60" w:rsidRPr="000060FE" w:rsidP="00675114" w14:paraId="491E62BE" w14:textId="77777777">
            <w:pPr>
              <w:spacing w:before="100" w:after="52"/>
              <w:jc w:val="center"/>
            </w:pPr>
            <w:r w:rsidRPr="000060FE">
              <w:t>Instrument</w:t>
            </w:r>
          </w:p>
        </w:tc>
        <w:tc>
          <w:tcPr>
            <w:tcW w:w="1453" w:type="dxa"/>
            <w:vAlign w:val="center"/>
          </w:tcPr>
          <w:p w:rsidR="009C7F60" w:rsidRPr="000060FE" w:rsidP="00675114" w14:paraId="2DBEF76E" w14:textId="77777777">
            <w:pPr>
              <w:spacing w:before="100" w:after="52"/>
              <w:jc w:val="center"/>
            </w:pPr>
            <w:r w:rsidRPr="000060FE">
              <w:t>Number of Respondents</w:t>
            </w:r>
          </w:p>
        </w:tc>
        <w:tc>
          <w:tcPr>
            <w:tcW w:w="1710" w:type="dxa"/>
            <w:vAlign w:val="center"/>
          </w:tcPr>
          <w:p w:rsidR="009C7F60" w:rsidRPr="000060FE" w:rsidP="00675114" w14:paraId="1226F9BA" w14:textId="77777777">
            <w:pPr>
              <w:spacing w:before="100" w:after="52"/>
              <w:jc w:val="center"/>
            </w:pPr>
            <w:r w:rsidRPr="000060FE">
              <w:t>Responses per Respondent</w:t>
            </w:r>
          </w:p>
        </w:tc>
        <w:tc>
          <w:tcPr>
            <w:tcW w:w="1440" w:type="dxa"/>
            <w:vAlign w:val="center"/>
          </w:tcPr>
          <w:p w:rsidR="009C7F60" w:rsidRPr="000060FE" w:rsidP="00675114" w14:paraId="7C4701F9" w14:textId="77777777">
            <w:pPr>
              <w:spacing w:before="100" w:after="52"/>
              <w:jc w:val="center"/>
            </w:pPr>
            <w:r w:rsidRPr="000060FE">
              <w:t>Hours per Response</w:t>
            </w:r>
          </w:p>
        </w:tc>
        <w:tc>
          <w:tcPr>
            <w:tcW w:w="1170" w:type="dxa"/>
            <w:vAlign w:val="center"/>
          </w:tcPr>
          <w:p w:rsidR="009C7F60" w:rsidRPr="000060FE" w:rsidP="00675114" w14:paraId="4B23B082" w14:textId="77777777">
            <w:pPr>
              <w:spacing w:before="100" w:after="52"/>
              <w:jc w:val="center"/>
            </w:pPr>
            <w:r w:rsidRPr="000060FE">
              <w:t>Total Hour Burden</w:t>
            </w:r>
          </w:p>
        </w:tc>
      </w:tr>
      <w:tr w14:paraId="0B5CFE81" w14:textId="77777777" w:rsidTr="005159BF">
        <w:tblPrEx>
          <w:tblW w:w="0" w:type="auto"/>
          <w:tblInd w:w="205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336" w:type="dxa"/>
            <w:vAlign w:val="center"/>
          </w:tcPr>
          <w:p w:rsidR="009C7F60" w:rsidRPr="000060FE" w:rsidP="00675114" w14:paraId="689B4347" w14:textId="77777777">
            <w:pPr>
              <w:spacing w:before="100" w:after="52"/>
            </w:pPr>
            <w:r w:rsidRPr="000060FE">
              <w:t>In-class evaluations</w:t>
            </w:r>
          </w:p>
        </w:tc>
        <w:tc>
          <w:tcPr>
            <w:tcW w:w="1453" w:type="dxa"/>
            <w:vAlign w:val="center"/>
          </w:tcPr>
          <w:p w:rsidR="009C7F60" w:rsidRPr="000060FE" w:rsidP="00675114" w14:paraId="2770F980" w14:textId="77777777">
            <w:pPr>
              <w:spacing w:before="100" w:after="52"/>
              <w:jc w:val="center"/>
            </w:pPr>
            <w:r w:rsidRPr="000060FE">
              <w:t>40,000</w:t>
            </w:r>
          </w:p>
        </w:tc>
        <w:tc>
          <w:tcPr>
            <w:tcW w:w="1710" w:type="dxa"/>
            <w:vAlign w:val="center"/>
          </w:tcPr>
          <w:p w:rsidR="009C7F60" w:rsidRPr="000060FE" w:rsidP="00675114" w14:paraId="34205CE5" w14:textId="77777777">
            <w:pPr>
              <w:spacing w:before="100" w:after="52"/>
              <w:jc w:val="center"/>
            </w:pPr>
            <w:r w:rsidRPr="000060FE">
              <w:t>1</w:t>
            </w:r>
          </w:p>
        </w:tc>
        <w:tc>
          <w:tcPr>
            <w:tcW w:w="1440" w:type="dxa"/>
            <w:vAlign w:val="center"/>
          </w:tcPr>
          <w:p w:rsidR="009C7F60" w:rsidRPr="000060FE" w:rsidP="00675114" w14:paraId="58989C46" w14:textId="77777777">
            <w:pPr>
              <w:spacing w:before="100" w:after="52"/>
              <w:jc w:val="center"/>
            </w:pPr>
            <w:r w:rsidRPr="000060FE">
              <w:t>.05</w:t>
            </w:r>
          </w:p>
        </w:tc>
        <w:tc>
          <w:tcPr>
            <w:tcW w:w="1170" w:type="dxa"/>
            <w:vAlign w:val="center"/>
          </w:tcPr>
          <w:p w:rsidR="009C7F60" w:rsidRPr="000060FE" w:rsidP="00675114" w14:paraId="71B01686" w14:textId="77777777">
            <w:pPr>
              <w:spacing w:before="100" w:after="52"/>
              <w:jc w:val="center"/>
            </w:pPr>
            <w:r w:rsidRPr="000060FE">
              <w:t>2,000</w:t>
            </w:r>
          </w:p>
        </w:tc>
      </w:tr>
      <w:tr w14:paraId="51059936" w14:textId="77777777" w:rsidTr="005159BF">
        <w:tblPrEx>
          <w:tblW w:w="0" w:type="auto"/>
          <w:tblInd w:w="205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336" w:type="dxa"/>
            <w:vAlign w:val="center"/>
          </w:tcPr>
          <w:p w:rsidR="009C7F60" w:rsidRPr="000060FE" w:rsidP="00675114" w14:paraId="099C5D07" w14:textId="77777777">
            <w:pPr>
              <w:spacing w:before="100" w:after="52"/>
            </w:pPr>
            <w:r w:rsidRPr="000060FE">
              <w:t>Surveys</w:t>
            </w:r>
          </w:p>
        </w:tc>
        <w:tc>
          <w:tcPr>
            <w:tcW w:w="1453" w:type="dxa"/>
            <w:vAlign w:val="center"/>
          </w:tcPr>
          <w:p w:rsidR="009C7F60" w:rsidRPr="000060FE" w:rsidP="00675114" w14:paraId="4EA997EE" w14:textId="77777777">
            <w:pPr>
              <w:spacing w:before="100" w:after="52"/>
              <w:jc w:val="center"/>
            </w:pPr>
            <w:r>
              <w:t>29</w:t>
            </w:r>
            <w:r w:rsidRPr="000060FE">
              <w:t>,000</w:t>
            </w:r>
          </w:p>
        </w:tc>
        <w:tc>
          <w:tcPr>
            <w:tcW w:w="1710" w:type="dxa"/>
            <w:vAlign w:val="center"/>
          </w:tcPr>
          <w:p w:rsidR="009C7F60" w:rsidRPr="000060FE" w:rsidP="00675114" w14:paraId="5B365CC0" w14:textId="77777777">
            <w:pPr>
              <w:spacing w:before="100" w:after="52"/>
              <w:jc w:val="center"/>
            </w:pPr>
            <w:r w:rsidRPr="000060FE">
              <w:t>1</w:t>
            </w:r>
          </w:p>
        </w:tc>
        <w:tc>
          <w:tcPr>
            <w:tcW w:w="1440" w:type="dxa"/>
            <w:vAlign w:val="center"/>
          </w:tcPr>
          <w:p w:rsidR="009C7F60" w:rsidRPr="000060FE" w:rsidP="00675114" w14:paraId="4F91230A" w14:textId="77777777">
            <w:pPr>
              <w:spacing w:before="100" w:after="52"/>
              <w:jc w:val="center"/>
            </w:pPr>
            <w:r w:rsidRPr="000060FE">
              <w:t>.</w:t>
            </w:r>
            <w:r>
              <w:t>1</w:t>
            </w:r>
            <w:r w:rsidRPr="000060FE">
              <w:t>5</w:t>
            </w:r>
          </w:p>
        </w:tc>
        <w:tc>
          <w:tcPr>
            <w:tcW w:w="1170" w:type="dxa"/>
            <w:vAlign w:val="center"/>
          </w:tcPr>
          <w:p w:rsidR="009C7F60" w:rsidRPr="000060FE" w:rsidP="00675114" w14:paraId="0DFA290D" w14:textId="77777777">
            <w:pPr>
              <w:spacing w:before="100" w:after="52"/>
              <w:jc w:val="center"/>
            </w:pPr>
            <w:r>
              <w:t>4,350</w:t>
            </w:r>
          </w:p>
        </w:tc>
      </w:tr>
      <w:tr w14:paraId="5198F669" w14:textId="77777777" w:rsidTr="005159BF">
        <w:tblPrEx>
          <w:tblW w:w="0" w:type="auto"/>
          <w:tblInd w:w="205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336" w:type="dxa"/>
            <w:vAlign w:val="center"/>
          </w:tcPr>
          <w:p w:rsidR="009C7F60" w:rsidRPr="000060FE" w:rsidP="00675114" w14:paraId="5ED37D04" w14:textId="77777777">
            <w:pPr>
              <w:spacing w:before="100"/>
            </w:pPr>
            <w:r w:rsidRPr="000060FE">
              <w:t>Focus</w:t>
            </w:r>
          </w:p>
          <w:p w:rsidR="009C7F60" w:rsidRPr="000060FE" w:rsidP="00675114" w14:paraId="726FD878" w14:textId="77777777">
            <w:pPr>
              <w:spacing w:after="52"/>
            </w:pPr>
            <w:r w:rsidRPr="000060FE">
              <w:t>groups</w:t>
            </w:r>
          </w:p>
        </w:tc>
        <w:tc>
          <w:tcPr>
            <w:tcW w:w="1453" w:type="dxa"/>
            <w:vAlign w:val="center"/>
          </w:tcPr>
          <w:p w:rsidR="009C7F60" w:rsidRPr="000060FE" w:rsidP="00675114" w14:paraId="47D06183" w14:textId="77777777">
            <w:pPr>
              <w:spacing w:before="100" w:after="52"/>
              <w:jc w:val="center"/>
            </w:pPr>
            <w:r w:rsidRPr="000060FE">
              <w:t>250</w:t>
            </w:r>
          </w:p>
        </w:tc>
        <w:tc>
          <w:tcPr>
            <w:tcW w:w="1710" w:type="dxa"/>
            <w:vAlign w:val="center"/>
          </w:tcPr>
          <w:p w:rsidR="009C7F60" w:rsidRPr="000060FE" w:rsidP="00675114" w14:paraId="2039CA6A" w14:textId="77777777">
            <w:pPr>
              <w:spacing w:before="100" w:after="52"/>
              <w:jc w:val="center"/>
            </w:pPr>
            <w:r w:rsidRPr="000060FE">
              <w:t>1</w:t>
            </w:r>
          </w:p>
        </w:tc>
        <w:tc>
          <w:tcPr>
            <w:tcW w:w="1440" w:type="dxa"/>
            <w:vAlign w:val="center"/>
          </w:tcPr>
          <w:p w:rsidR="009C7F60" w:rsidRPr="000060FE" w:rsidP="00675114" w14:paraId="64170698" w14:textId="77777777">
            <w:pPr>
              <w:spacing w:before="100" w:after="52"/>
              <w:jc w:val="center"/>
            </w:pPr>
            <w:r w:rsidRPr="000060FE">
              <w:t>1.5</w:t>
            </w:r>
          </w:p>
        </w:tc>
        <w:tc>
          <w:tcPr>
            <w:tcW w:w="1170" w:type="dxa"/>
            <w:vAlign w:val="center"/>
          </w:tcPr>
          <w:p w:rsidR="009C7F60" w:rsidRPr="000060FE" w:rsidP="00675114" w14:paraId="6264D700" w14:textId="77777777">
            <w:pPr>
              <w:spacing w:before="100" w:after="52"/>
              <w:jc w:val="center"/>
            </w:pPr>
            <w:r w:rsidRPr="000060FE">
              <w:t>375</w:t>
            </w:r>
          </w:p>
        </w:tc>
      </w:tr>
      <w:tr w14:paraId="11B104E5" w14:textId="77777777" w:rsidTr="005159BF">
        <w:tblPrEx>
          <w:tblW w:w="0" w:type="auto"/>
          <w:tblInd w:w="205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336" w:type="dxa"/>
            <w:vAlign w:val="center"/>
          </w:tcPr>
          <w:p w:rsidR="009C7F60" w:rsidRPr="000060FE" w:rsidP="00675114" w14:paraId="74320B0F" w14:textId="77777777">
            <w:pPr>
              <w:spacing w:before="100" w:after="52"/>
              <w:jc w:val="center"/>
            </w:pPr>
            <w:r w:rsidRPr="000060FE">
              <w:t>Total</w:t>
            </w:r>
          </w:p>
        </w:tc>
        <w:tc>
          <w:tcPr>
            <w:tcW w:w="1453" w:type="dxa"/>
            <w:vAlign w:val="center"/>
          </w:tcPr>
          <w:p w:rsidR="009C7F60" w:rsidRPr="000060FE" w:rsidP="00675114" w14:paraId="3EDF3463" w14:textId="77777777">
            <w:pPr>
              <w:spacing w:before="100" w:after="52"/>
              <w:jc w:val="center"/>
            </w:pPr>
            <w:r>
              <w:t>69,250</w:t>
            </w:r>
          </w:p>
        </w:tc>
        <w:tc>
          <w:tcPr>
            <w:tcW w:w="1710" w:type="dxa"/>
            <w:vAlign w:val="center"/>
          </w:tcPr>
          <w:p w:rsidR="009C7F60" w:rsidRPr="000060FE" w:rsidP="00675114" w14:paraId="13E99036" w14:textId="77777777">
            <w:pPr>
              <w:spacing w:before="100" w:after="52"/>
              <w:jc w:val="center"/>
            </w:pPr>
          </w:p>
        </w:tc>
        <w:tc>
          <w:tcPr>
            <w:tcW w:w="1440" w:type="dxa"/>
            <w:vAlign w:val="center"/>
          </w:tcPr>
          <w:p w:rsidR="009C7F60" w:rsidRPr="000060FE" w:rsidP="00675114" w14:paraId="024E1DB8" w14:textId="77777777">
            <w:pPr>
              <w:spacing w:before="100" w:after="52"/>
              <w:jc w:val="center"/>
            </w:pPr>
          </w:p>
        </w:tc>
        <w:tc>
          <w:tcPr>
            <w:tcW w:w="1170" w:type="dxa"/>
            <w:vAlign w:val="center"/>
          </w:tcPr>
          <w:p w:rsidR="009C7F60" w:rsidRPr="000060FE" w:rsidP="00675114" w14:paraId="09D6D4DE" w14:textId="77777777">
            <w:pPr>
              <w:spacing w:before="100" w:after="52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6,725</w:t>
            </w:r>
            <w:r>
              <w:fldChar w:fldCharType="end"/>
            </w:r>
          </w:p>
        </w:tc>
      </w:tr>
    </w:tbl>
    <w:p w:rsidR="009B1A3C" w:rsidRPr="00B92B6C" w:rsidP="006F6B82" w14:paraId="0ABF29D5" w14:textId="77777777">
      <w:pPr>
        <w:spacing w:after="200" w:line="276" w:lineRule="auto"/>
        <w:ind w:left="2160" w:hanging="2160"/>
        <w:jc w:val="center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890" w:type="dxa"/>
      <w:tblInd w:w="-1062" w:type="dxa"/>
      <w:tblLook w:val="00A0"/>
    </w:tblPr>
    <w:tblGrid>
      <w:gridCol w:w="1530"/>
      <w:gridCol w:w="9360"/>
    </w:tblGrid>
    <w:tr w14:paraId="49DBEF9E" w14:textId="77777777" w:rsidTr="005972C4">
      <w:tblPrEx>
        <w:tblW w:w="10890" w:type="dxa"/>
        <w:tblInd w:w="-1062" w:type="dxa"/>
        <w:tblLook w:val="00A0"/>
      </w:tblPrEx>
      <w:trPr>
        <w:trHeight w:val="1710"/>
      </w:trPr>
      <w:tc>
        <w:tcPr>
          <w:tcW w:w="1530" w:type="dxa"/>
        </w:tcPr>
        <w:p w:rsidR="00E60EC9" w:rsidRPr="00F90AEE" w:rsidP="005972C4" w14:paraId="49DBEF96" w14:textId="77777777">
          <w:pPr>
            <w:tabs>
              <w:tab w:val="center" w:pos="4320"/>
              <w:tab w:val="right" w:pos="8640"/>
            </w:tabs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3" name="Picture 3" descr="C:\Users\CPerez\AppData\Local\Microsoft\Windows\Temporary Internet Files\Content.IE5\OUEM9TZ3\dhhs-logo-blue-rgb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CPerez\AppData\Local\Microsoft\Windows\Temporary Internet Files\Content.IE5\OUEM9TZ3\dhhs-logo-blue-rgb.tif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E60EC9" w:rsidRPr="00F15689" w:rsidP="005972C4" w14:paraId="49DBEF97" w14:textId="5B6D7BF1">
          <w:pPr>
            <w:tabs>
              <w:tab w:val="center" w:pos="4320"/>
              <w:tab w:val="right" w:pos="8640"/>
            </w:tabs>
            <w:spacing w:before="120" w:after="60"/>
            <w:rPr>
              <w:color w:val="000080"/>
              <w:sz w:val="19"/>
              <w:szCs w:val="19"/>
            </w:rPr>
          </w:pPr>
          <w:r>
            <w:rPr>
              <w:color w:val="000080"/>
              <w:sz w:val="20"/>
              <w:szCs w:val="20"/>
            </w:rPr>
            <w:t xml:space="preserve">                                                                                                      </w:t>
          </w:r>
          <w:r w:rsidR="00783738">
            <w:rPr>
              <w:color w:val="000080"/>
              <w:sz w:val="20"/>
              <w:szCs w:val="20"/>
            </w:rPr>
            <w:t xml:space="preserve">                               </w:t>
          </w:r>
          <w:r w:rsidR="00EB1D65">
            <w:rPr>
              <w:color w:val="000080"/>
              <w:sz w:val="20"/>
              <w:szCs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 xml:space="preserve">Health Resources and Services                                           </w:t>
          </w:r>
        </w:p>
        <w:p w:rsidR="00E60EC9" w:rsidRPr="00F23997" w:rsidP="007177BC" w14:paraId="49DBEF98" w14:textId="405A1892">
          <w:pPr>
            <w:tabs>
              <w:tab w:val="left" w:pos="6750"/>
            </w:tabs>
            <w:spacing w:before="120" w:after="60" w:line="130" w:lineRule="exact"/>
            <w:rPr>
              <w:color w:val="000080"/>
              <w:sz w:val="20"/>
              <w:szCs w:val="20"/>
            </w:rPr>
          </w:pPr>
          <w:r w:rsidRPr="00F90AEE">
            <w:rPr>
              <w:b/>
              <w:color w:val="000080"/>
              <w:sz w:val="20"/>
              <w:szCs w:val="20"/>
            </w:rPr>
            <w:t>DEPARTMENT OF HEALTH &amp; HUMAN SERVICES</w:t>
          </w:r>
          <w:r w:rsidRPr="00F90AEE">
            <w:rPr>
              <w:color w:val="000080"/>
              <w:sz w:val="20"/>
            </w:rPr>
            <w:t xml:space="preserve">                      </w:t>
          </w:r>
          <w:r w:rsidR="00783738">
            <w:rPr>
              <w:color w:val="000080"/>
              <w:sz w:val="20"/>
            </w:rPr>
            <w:t xml:space="preserve">                </w:t>
          </w:r>
          <w:r w:rsidR="00EB1D65">
            <w:rPr>
              <w:color w:val="000080"/>
              <w:sz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>Administration</w:t>
          </w:r>
          <w:r>
            <w:rPr>
              <w:color w:val="000080"/>
              <w:sz w:val="20"/>
              <w:szCs w:val="20"/>
            </w:rPr>
            <w:t xml:space="preserve">                                                                      </w:t>
          </w:r>
          <w:r>
            <w:rPr>
              <w:color w:val="000080"/>
              <w:sz w:val="20"/>
              <w:szCs w:val="20"/>
            </w:rPr>
            <w:tab/>
          </w:r>
          <w:r>
            <w:rPr>
              <w:color w:val="000080"/>
              <w:sz w:val="20"/>
              <w:szCs w:val="20"/>
            </w:rPr>
            <w:tab/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P="005972C4" w14:paraId="49DBEF99" w14:textId="77777777">
          <w:pPr>
            <w:tabs>
              <w:tab w:val="center" w:pos="4320"/>
              <w:tab w:val="right" w:pos="8640"/>
            </w:tabs>
            <w:spacing w:before="40" w:after="60" w:line="130" w:lineRule="exact"/>
            <w:rPr>
              <w:color w:val="000080"/>
            </w:rPr>
          </w:pPr>
          <w:r>
            <w:rPr>
              <w:noProof/>
              <w:color w:val="000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38100</wp:posOffset>
                    </wp:positionV>
                    <wp:extent cx="5753100" cy="0"/>
                    <wp:effectExtent l="0" t="0" r="1905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2" o:spid="_x0000_s2049" style="mso-wrap-distance-bottom:0;mso-wrap-distance-left:9pt;mso-wrap-distance-right:9pt;mso-wrap-distance-top:0;mso-wrap-style:square;position:absolute;visibility:visible;z-index:251659264" from="0.6pt,3pt" to="453.6pt,3pt" strokecolor="navy"/>
                </w:pict>
              </mc:Fallback>
            </mc:AlternateContent>
          </w:r>
          <w:r>
            <w:rPr>
              <w:color w:val="00008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RPr="00184624" w:rsidP="006F6B82" w14:paraId="49DBEF9B" w14:textId="32A1EC3E">
          <w:pPr>
            <w:tabs>
              <w:tab w:val="center" w:pos="4320"/>
              <w:tab w:val="right" w:pos="8640"/>
            </w:tabs>
            <w:spacing w:before="40" w:after="60"/>
            <w:ind w:left="6714" w:hanging="6714"/>
            <w:rPr>
              <w:color w:val="000080"/>
              <w:sz w:val="20"/>
              <w:szCs w:val="20"/>
            </w:rPr>
          </w:pPr>
          <w:r>
            <w:rPr>
              <w:color w:val="000080"/>
            </w:rPr>
            <w:t xml:space="preserve">                                                                                </w:t>
          </w:r>
          <w:r w:rsidR="00783738">
            <w:rPr>
              <w:color w:val="000080"/>
            </w:rPr>
            <w:t xml:space="preserve">                               </w:t>
          </w:r>
          <w:r w:rsidR="007177BC">
            <w:rPr>
              <w:color w:val="000080"/>
            </w:rPr>
            <w:t xml:space="preserve"> </w:t>
          </w:r>
          <w:r w:rsidR="005D19C5">
            <w:rPr>
              <w:color w:val="000080"/>
              <w:sz w:val="20"/>
              <w:szCs w:val="20"/>
            </w:rPr>
            <w:t xml:space="preserve">Office of Planning Analysis </w:t>
          </w:r>
          <w:r w:rsidR="006F6B82">
            <w:rPr>
              <w:color w:val="000080"/>
              <w:sz w:val="20"/>
              <w:szCs w:val="20"/>
            </w:rPr>
            <w:t xml:space="preserve">   </w:t>
          </w:r>
          <w:r w:rsidR="005D19C5">
            <w:rPr>
              <w:color w:val="000080"/>
              <w:sz w:val="20"/>
              <w:szCs w:val="20"/>
            </w:rPr>
            <w:t>&amp; Evaluation</w:t>
          </w:r>
        </w:p>
        <w:p w:rsidR="00E60EC9" w:rsidP="007177BC" w14:paraId="49DBEF9C" w14:textId="5F0DE8B9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  <w:r w:rsidRPr="00184624">
            <w:rPr>
              <w:color w:val="000080"/>
              <w:sz w:val="20"/>
              <w:szCs w:val="20"/>
            </w:rPr>
            <w:t xml:space="preserve"> </w:t>
          </w:r>
          <w:r w:rsidR="006F6B82">
            <w:rPr>
              <w:color w:val="000080"/>
              <w:sz w:val="20"/>
              <w:szCs w:val="20"/>
            </w:rPr>
            <w:t xml:space="preserve"> </w:t>
          </w:r>
          <w:r w:rsidRPr="00184624">
            <w:rPr>
              <w:color w:val="000080"/>
              <w:sz w:val="20"/>
              <w:szCs w:val="20"/>
            </w:rPr>
            <w:t>Rockville</w:t>
          </w:r>
          <w:r>
            <w:rPr>
              <w:color w:val="000080"/>
              <w:sz w:val="20"/>
              <w:szCs w:val="20"/>
            </w:rPr>
            <w:t>, MD  20857</w:t>
          </w:r>
        </w:p>
        <w:p w:rsidR="00614C26" w:rsidRPr="00F90AEE" w:rsidP="005972C4" w14:paraId="49DBEF9D" w14:textId="77777777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</w:p>
      </w:tc>
    </w:tr>
  </w:tbl>
  <w:p w:rsidR="00E60EC9" w:rsidP="001F7458" w14:paraId="49DBEF9F" w14:textId="5BBAF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12912">
    <w:abstractNumId w:val="1"/>
  </w:num>
  <w:num w:numId="2" w16cid:durableId="1854033701">
    <w:abstractNumId w:val="0"/>
  </w:num>
  <w:num w:numId="3" w16cid:durableId="613708982">
    <w:abstractNumId w:val="4"/>
  </w:num>
  <w:num w:numId="4" w16cid:durableId="616985464">
    <w:abstractNumId w:val="5"/>
  </w:num>
  <w:num w:numId="5" w16cid:durableId="1793092592">
    <w:abstractNumId w:val="2"/>
  </w:num>
  <w:num w:numId="6" w16cid:durableId="731318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60FE"/>
    <w:rsid w:val="0001139E"/>
    <w:rsid w:val="00045B42"/>
    <w:rsid w:val="00047EA8"/>
    <w:rsid w:val="00053774"/>
    <w:rsid w:val="00054659"/>
    <w:rsid w:val="00077FC4"/>
    <w:rsid w:val="00086224"/>
    <w:rsid w:val="00086A3E"/>
    <w:rsid w:val="000A2C6E"/>
    <w:rsid w:val="000A7DE4"/>
    <w:rsid w:val="000B7EDA"/>
    <w:rsid w:val="000D2751"/>
    <w:rsid w:val="000D4ED8"/>
    <w:rsid w:val="000E7CCD"/>
    <w:rsid w:val="000F210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31A90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E6218"/>
    <w:rsid w:val="003F0F33"/>
    <w:rsid w:val="004418A1"/>
    <w:rsid w:val="00441EE8"/>
    <w:rsid w:val="004454CD"/>
    <w:rsid w:val="004473B6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159BF"/>
    <w:rsid w:val="005302CD"/>
    <w:rsid w:val="005439D1"/>
    <w:rsid w:val="0055021B"/>
    <w:rsid w:val="005725D4"/>
    <w:rsid w:val="00573D0B"/>
    <w:rsid w:val="00574FDB"/>
    <w:rsid w:val="0057786D"/>
    <w:rsid w:val="005950E5"/>
    <w:rsid w:val="005972C4"/>
    <w:rsid w:val="005B1738"/>
    <w:rsid w:val="005B3157"/>
    <w:rsid w:val="005D19C5"/>
    <w:rsid w:val="005E064E"/>
    <w:rsid w:val="00602777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75114"/>
    <w:rsid w:val="00680233"/>
    <w:rsid w:val="006934A4"/>
    <w:rsid w:val="006A0213"/>
    <w:rsid w:val="006A4E88"/>
    <w:rsid w:val="006A5A87"/>
    <w:rsid w:val="006C099B"/>
    <w:rsid w:val="006D6D68"/>
    <w:rsid w:val="006F6B82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A60CA"/>
    <w:rsid w:val="009B1A3C"/>
    <w:rsid w:val="009B37A2"/>
    <w:rsid w:val="009C3060"/>
    <w:rsid w:val="009C34AD"/>
    <w:rsid w:val="009C61FB"/>
    <w:rsid w:val="009C7F60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F3431"/>
    <w:rsid w:val="00AF6A02"/>
    <w:rsid w:val="00B044B5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BE5017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E6D34"/>
    <w:rsid w:val="00CF3D1C"/>
    <w:rsid w:val="00CF44CE"/>
    <w:rsid w:val="00D00DA9"/>
    <w:rsid w:val="00D030FA"/>
    <w:rsid w:val="00D07DD8"/>
    <w:rsid w:val="00D3225E"/>
    <w:rsid w:val="00D35493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5D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7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8" ma:contentTypeDescription="Create a new document." ma:contentTypeScope="" ma:versionID="bdbb42259863aa50287dd61716a154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daee0e76c835e5d3aa4ce3bbf3f1da82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purl.org/dc/terms/"/>
    <ds:schemaRef ds:uri="053a5afd-1424-405b-82d9-63deec7446f8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68c2e6f3-6ea4-42c3-835e-44e49d8f3a1e"/>
    <ds:schemaRef ds:uri="b07d60d0-a851-40d7-ab0c-f280ece78be0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EA230-BF9E-4E11-A179-E593ED76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4</cp:revision>
  <cp:lastPrinted>2015-10-27T13:28:00Z</cp:lastPrinted>
  <dcterms:created xsi:type="dcterms:W3CDTF">2023-08-17T18:56:00Z</dcterms:created>
  <dcterms:modified xsi:type="dcterms:W3CDTF">2023-08-17T20:05:00Z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