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D841A3" w:rsidP="007A7ACE" w14:paraId="7BB40C3E" w14:textId="13BD4030">
      <w:pPr>
        <w:spacing w:line="276" w:lineRule="auto"/>
        <w:rPr>
          <w:rFonts w:eastAsia="Calibri"/>
        </w:rPr>
      </w:pPr>
      <w:r w:rsidRPr="00B92B6C">
        <w:rPr>
          <w:rFonts w:eastAsia="Calibri"/>
          <w:b/>
        </w:rPr>
        <w:t>DATE:</w:t>
      </w:r>
      <w:r w:rsidRPr="00B92B6C">
        <w:rPr>
          <w:rFonts w:eastAsia="Calibri"/>
        </w:rPr>
        <w:tab/>
      </w:r>
      <w:r w:rsidRPr="00B92B6C">
        <w:rPr>
          <w:rFonts w:eastAsia="Calibri"/>
        </w:rPr>
        <w:tab/>
      </w:r>
      <w:r w:rsidRPr="00D841A3" w:rsidR="00D841A3">
        <w:rPr>
          <w:rFonts w:eastAsia="Calibri"/>
        </w:rPr>
        <w:t>January 5, 2024</w:t>
      </w:r>
    </w:p>
    <w:p w:rsidR="00B92B6C" w:rsidRPr="00D841A3" w:rsidP="007A7ACE" w14:paraId="4546AFDE" w14:textId="0778F7A5">
      <w:pPr>
        <w:spacing w:line="276" w:lineRule="auto"/>
        <w:rPr>
          <w:rFonts w:eastAsia="Calibri"/>
        </w:rPr>
      </w:pPr>
      <w:r w:rsidRPr="00D841A3">
        <w:rPr>
          <w:rFonts w:eastAsia="Calibri"/>
          <w:b/>
        </w:rPr>
        <w:t>TO:</w:t>
      </w:r>
      <w:r w:rsidRPr="00D841A3">
        <w:rPr>
          <w:rFonts w:eastAsia="Calibri"/>
        </w:rPr>
        <w:tab/>
      </w:r>
      <w:r w:rsidRPr="00D841A3">
        <w:rPr>
          <w:rFonts w:eastAsia="Calibri"/>
        </w:rPr>
        <w:tab/>
      </w:r>
      <w:r w:rsidRPr="00D841A3">
        <w:rPr>
          <w:rFonts w:eastAsia="Calibri"/>
        </w:rPr>
        <w:tab/>
      </w:r>
      <w:r w:rsidRPr="00D841A3" w:rsidR="00D841A3">
        <w:rPr>
          <w:rFonts w:eastAsia="Calibri"/>
        </w:rPr>
        <w:t>Dan Cline,</w:t>
      </w:r>
      <w:r w:rsidRPr="00D841A3">
        <w:rPr>
          <w:rFonts w:eastAsia="Calibri"/>
        </w:rPr>
        <w:t xml:space="preserve"> OMB Desk Officer</w:t>
      </w:r>
    </w:p>
    <w:p w:rsidR="00B92B6C" w:rsidRPr="00B92B6C" w:rsidP="007A7ACE" w14:paraId="77BC1D71" w14:textId="6B096746">
      <w:pPr>
        <w:spacing w:line="276" w:lineRule="auto"/>
        <w:rPr>
          <w:rFonts w:eastAsia="Calibri"/>
        </w:rPr>
      </w:pPr>
      <w:r w:rsidRPr="00D841A3">
        <w:rPr>
          <w:rFonts w:eastAsia="Calibri"/>
          <w:b/>
        </w:rPr>
        <w:t>FROM:</w:t>
      </w:r>
      <w:r w:rsidRPr="00D841A3">
        <w:rPr>
          <w:rFonts w:eastAsia="Calibri"/>
        </w:rPr>
        <w:tab/>
      </w:r>
      <w:r w:rsidRPr="00D841A3">
        <w:rPr>
          <w:rFonts w:eastAsia="Calibri"/>
        </w:rPr>
        <w:tab/>
      </w:r>
      <w:r w:rsidRPr="00D841A3" w:rsidR="00D841A3">
        <w:rPr>
          <w:rFonts w:eastAsia="Calibri"/>
        </w:rPr>
        <w:t>Joella Roland</w:t>
      </w:r>
      <w:r w:rsidRPr="00D841A3">
        <w:rPr>
          <w:rFonts w:eastAsia="Calibri"/>
        </w:rPr>
        <w:t>, HRSA Information Collection Clearance Officer</w:t>
      </w:r>
    </w:p>
    <w:p w:rsidR="00B92B6C" w:rsidRPr="00B92B6C" w:rsidP="007A7ACE" w14:paraId="06C26FDD" w14:textId="77777777">
      <w:pPr>
        <w:spacing w:line="276" w:lineRule="auto"/>
        <w:ind w:left="2160" w:hanging="2160"/>
        <w:rPr>
          <w:rFonts w:eastAsia="Calibri"/>
          <w:b/>
        </w:rPr>
      </w:pPr>
      <w:r w:rsidRPr="00B92B6C">
        <w:rPr>
          <w:rFonts w:eastAsia="Calibri"/>
          <w:b/>
        </w:rPr>
        <w:t>______________________________________________________________________________</w:t>
      </w:r>
    </w:p>
    <w:p w:rsidR="00B92B6C" w:rsidP="007A7ACE" w14:paraId="6C4A35D8" w14:textId="7949AC99">
      <w:pPr>
        <w:spacing w:line="276" w:lineRule="auto"/>
        <w:ind w:left="2160" w:hanging="2160"/>
        <w:rPr>
          <w:rFonts w:eastAsia="Calibri"/>
        </w:rPr>
      </w:pPr>
      <w:r w:rsidRPr="7193C877">
        <w:rPr>
          <w:rFonts w:eastAsia="Calibri"/>
          <w:b/>
          <w:bCs/>
        </w:rPr>
        <w:t>Request</w:t>
      </w:r>
      <w:r w:rsidRPr="7193C877">
        <w:rPr>
          <w:rFonts w:eastAsia="Calibri"/>
        </w:rPr>
        <w:t xml:space="preserve">: </w:t>
      </w:r>
      <w:r>
        <w:tab/>
      </w:r>
      <w:r w:rsidRPr="7193C877">
        <w:rPr>
          <w:rFonts w:eastAsia="Calibri"/>
        </w:rPr>
        <w:t xml:space="preserve">The Health Resources and Services Administration (HRSA) </w:t>
      </w:r>
      <w:r w:rsidRPr="7193C877" w:rsidR="27BD26A6">
        <w:rPr>
          <w:rFonts w:eastAsia="Calibri"/>
        </w:rPr>
        <w:t xml:space="preserve">Health Systems </w:t>
      </w:r>
      <w:r w:rsidRPr="7193C877" w:rsidR="00ED3751">
        <w:rPr>
          <w:rFonts w:eastAsia="Calibri"/>
        </w:rPr>
        <w:t xml:space="preserve">Bureau </w:t>
      </w:r>
      <w:r w:rsidRPr="7193C877">
        <w:rPr>
          <w:rFonts w:eastAsia="Calibri"/>
        </w:rPr>
        <w:t xml:space="preserve">requests approval for changes to the </w:t>
      </w:r>
      <w:r w:rsidRPr="7193C877" w:rsidR="739469A8">
        <w:rPr>
          <w:rFonts w:eastAsia="Calibri"/>
        </w:rPr>
        <w:t>Countermeasures Injury Compensation Program Information Collection</w:t>
      </w:r>
      <w:r w:rsidRPr="7193C877" w:rsidR="00D07DD8">
        <w:rPr>
          <w:rFonts w:eastAsia="Calibri"/>
        </w:rPr>
        <w:t xml:space="preserve"> </w:t>
      </w:r>
      <w:r w:rsidRPr="7193C877" w:rsidR="001C250A">
        <w:rPr>
          <w:rFonts w:eastAsia="Calibri"/>
        </w:rPr>
        <w:t xml:space="preserve">(OMB </w:t>
      </w:r>
      <w:r w:rsidRPr="7193C877" w:rsidR="002B2C62">
        <w:rPr>
          <w:rFonts w:eastAsia="Calibri"/>
        </w:rPr>
        <w:t>0915</w:t>
      </w:r>
      <w:r w:rsidRPr="7193C877" w:rsidR="1BFE504A">
        <w:rPr>
          <w:rFonts w:eastAsia="Calibri"/>
        </w:rPr>
        <w:t xml:space="preserve">-0334 </w:t>
      </w:r>
      <w:r w:rsidRPr="7193C877">
        <w:rPr>
          <w:rFonts w:eastAsia="Calibri"/>
        </w:rPr>
        <w:t xml:space="preserve">expiration date </w:t>
      </w:r>
      <w:r w:rsidRPr="7193C877" w:rsidR="28C3AAF5">
        <w:rPr>
          <w:rFonts w:eastAsia="Calibri"/>
        </w:rPr>
        <w:t>04/</w:t>
      </w:r>
      <w:r w:rsidRPr="7193C877" w:rsidR="0E0CEDA5">
        <w:rPr>
          <w:rFonts w:eastAsia="Calibri"/>
        </w:rPr>
        <w:t>3</w:t>
      </w:r>
      <w:r w:rsidRPr="7193C877" w:rsidR="28C3AAF5">
        <w:rPr>
          <w:rFonts w:eastAsia="Calibri"/>
        </w:rPr>
        <w:t>0/2026</w:t>
      </w:r>
      <w:r w:rsidRPr="7193C877">
        <w:rPr>
          <w:rFonts w:eastAsia="Calibri"/>
        </w:rPr>
        <w:t xml:space="preserve">). </w:t>
      </w:r>
    </w:p>
    <w:p w:rsidR="007A7ACE" w:rsidRPr="00B92B6C" w:rsidP="007A7ACE" w14:paraId="4A8ECD69" w14:textId="77777777">
      <w:pPr>
        <w:spacing w:line="276" w:lineRule="auto"/>
        <w:ind w:left="2160" w:hanging="2160"/>
        <w:rPr>
          <w:rFonts w:eastAsia="Calibri"/>
        </w:rPr>
      </w:pPr>
    </w:p>
    <w:p w:rsidR="00DE034D" w:rsidP="007A7ACE" w14:paraId="35209825" w14:textId="02360BB6">
      <w:pPr>
        <w:spacing w:line="276" w:lineRule="auto"/>
        <w:ind w:left="2160" w:hanging="2160"/>
        <w:rPr>
          <w:rFonts w:eastAsia="Calibri"/>
        </w:rPr>
      </w:pPr>
      <w:r w:rsidRPr="688B7489">
        <w:rPr>
          <w:rFonts w:eastAsia="Calibri"/>
          <w:b/>
          <w:bCs/>
        </w:rPr>
        <w:t>Purpose</w:t>
      </w:r>
      <w:r w:rsidRPr="688B7489">
        <w:rPr>
          <w:rFonts w:eastAsia="Calibri"/>
        </w:rPr>
        <w:t xml:space="preserve">: </w:t>
      </w:r>
      <w:r>
        <w:tab/>
      </w:r>
      <w:r w:rsidRPr="688B7489" w:rsidR="002C1704">
        <w:rPr>
          <w:rFonts w:eastAsia="Calibri"/>
        </w:rPr>
        <w:t xml:space="preserve">The Countermeasures Injury Compensation Program (CICP) provides compensation for covered serious injuries or deaths that occur as the result of the administration or use of certain countermeasures. </w:t>
      </w:r>
      <w:r w:rsidRPr="688B7489" w:rsidR="00957B6C">
        <w:rPr>
          <w:rFonts w:eastAsia="Calibri"/>
        </w:rPr>
        <w:t xml:space="preserve">CICP regulations </w:t>
      </w:r>
      <w:r w:rsidRPr="688B7489" w:rsidR="008F5D66">
        <w:rPr>
          <w:rFonts w:eastAsia="Calibri"/>
        </w:rPr>
        <w:t>require</w:t>
      </w:r>
      <w:r w:rsidRPr="688B7489" w:rsidR="005D5FD6">
        <w:rPr>
          <w:rFonts w:eastAsia="Calibri"/>
        </w:rPr>
        <w:t xml:space="preserve"> </w:t>
      </w:r>
      <w:r w:rsidRPr="688B7489" w:rsidR="00644301">
        <w:rPr>
          <w:rFonts w:eastAsia="Calibri"/>
        </w:rPr>
        <w:t xml:space="preserve">that </w:t>
      </w:r>
      <w:r w:rsidRPr="688B7489" w:rsidR="001E2F06">
        <w:rPr>
          <w:rFonts w:eastAsia="Calibri"/>
        </w:rPr>
        <w:t xml:space="preserve">individuals </w:t>
      </w:r>
      <w:r w:rsidRPr="688B7489" w:rsidR="00203605">
        <w:rPr>
          <w:rFonts w:eastAsia="Calibri"/>
        </w:rPr>
        <w:t xml:space="preserve">(requesters) </w:t>
      </w:r>
      <w:r w:rsidRPr="688B7489" w:rsidR="001E2F06">
        <w:rPr>
          <w:rFonts w:eastAsia="Calibri"/>
        </w:rPr>
        <w:t>submit the medical records necessary to determine whether a covered injury was sustained as a direct result of a countermeasure</w:t>
      </w:r>
      <w:r w:rsidRPr="688B7489" w:rsidR="0044621D">
        <w:rPr>
          <w:rFonts w:eastAsia="Calibri"/>
        </w:rPr>
        <w:t xml:space="preserve"> and to </w:t>
      </w:r>
      <w:r w:rsidRPr="688B7489" w:rsidR="0044621D">
        <w:rPr>
          <w:rFonts w:eastAsia="Calibri"/>
        </w:rPr>
        <w:t>make a determination</w:t>
      </w:r>
      <w:r w:rsidRPr="688B7489" w:rsidR="0044621D">
        <w:rPr>
          <w:rFonts w:eastAsia="Calibri"/>
        </w:rPr>
        <w:t xml:space="preserve"> of benefits</w:t>
      </w:r>
      <w:r w:rsidRPr="688B7489" w:rsidR="001E2F06">
        <w:rPr>
          <w:rFonts w:eastAsia="Calibri"/>
        </w:rPr>
        <w:t>.</w:t>
      </w:r>
      <w:r w:rsidRPr="688B7489" w:rsidR="6271A3F3">
        <w:rPr>
          <w:rFonts w:eastAsia="Calibri"/>
        </w:rPr>
        <w:t xml:space="preserve"> </w:t>
      </w:r>
      <w:r w:rsidRPr="688B7489" w:rsidR="7AFFB7F7">
        <w:rPr>
          <w:rFonts w:eastAsia="Calibri"/>
        </w:rPr>
        <w:t xml:space="preserve"> Often, the CICP receives incomplete Request for Benefits (RFB) packages per the CICP's currently approved Information Collection Request (ICR). Without</w:t>
      </w:r>
      <w:r w:rsidRPr="688B7489" w:rsidR="77C3B66D">
        <w:rPr>
          <w:rFonts w:eastAsia="Calibri"/>
        </w:rPr>
        <w:t xml:space="preserve"> a</w:t>
      </w:r>
      <w:r w:rsidRPr="688B7489" w:rsidR="7AFFB7F7">
        <w:rPr>
          <w:rFonts w:eastAsia="Calibri"/>
        </w:rPr>
        <w:t xml:space="preserve"> complete R</w:t>
      </w:r>
      <w:r w:rsidRPr="688B7489" w:rsidR="00145CE9">
        <w:rPr>
          <w:rFonts w:eastAsia="Calibri"/>
        </w:rPr>
        <w:t xml:space="preserve">equest </w:t>
      </w:r>
      <w:r w:rsidRPr="688B7489" w:rsidR="39B8133E">
        <w:rPr>
          <w:rFonts w:eastAsia="Calibri"/>
        </w:rPr>
        <w:t>f</w:t>
      </w:r>
      <w:r w:rsidRPr="688B7489" w:rsidR="00145CE9">
        <w:rPr>
          <w:rFonts w:eastAsia="Calibri"/>
        </w:rPr>
        <w:t xml:space="preserve">or </w:t>
      </w:r>
      <w:r w:rsidRPr="688B7489" w:rsidR="7AFFB7F7">
        <w:rPr>
          <w:rFonts w:eastAsia="Calibri"/>
        </w:rPr>
        <w:t>B</w:t>
      </w:r>
      <w:r w:rsidRPr="688B7489" w:rsidR="00145CE9">
        <w:rPr>
          <w:rFonts w:eastAsia="Calibri"/>
        </w:rPr>
        <w:t>enefits</w:t>
      </w:r>
      <w:r w:rsidRPr="688B7489" w:rsidR="7AFFB7F7">
        <w:rPr>
          <w:rFonts w:eastAsia="Calibri"/>
        </w:rPr>
        <w:t xml:space="preserve"> </w:t>
      </w:r>
      <w:r w:rsidRPr="688B7489" w:rsidR="00145CE9">
        <w:rPr>
          <w:rFonts w:eastAsia="Calibri"/>
        </w:rPr>
        <w:t>P</w:t>
      </w:r>
      <w:r w:rsidRPr="688B7489" w:rsidR="7AFFB7F7">
        <w:rPr>
          <w:rFonts w:eastAsia="Calibri"/>
        </w:rPr>
        <w:t>ackage</w:t>
      </w:r>
      <w:r w:rsidRPr="688B7489" w:rsidR="00145CE9">
        <w:rPr>
          <w:rFonts w:eastAsia="Calibri"/>
        </w:rPr>
        <w:t xml:space="preserve"> (Request Package)</w:t>
      </w:r>
      <w:r w:rsidRPr="688B7489" w:rsidR="7AFFB7F7">
        <w:rPr>
          <w:rFonts w:eastAsia="Calibri"/>
        </w:rPr>
        <w:t xml:space="preserve">, the CICP cannot decide whether an individual is eligible for program benefits. In addition, </w:t>
      </w:r>
      <w:r w:rsidRPr="688B7489" w:rsidR="2BF49102">
        <w:rPr>
          <w:rFonts w:eastAsia="Calibri"/>
        </w:rPr>
        <w:t xml:space="preserve">the CICP now has </w:t>
      </w:r>
      <w:r w:rsidRPr="688B7489" w:rsidR="60EFCB7C">
        <w:rPr>
          <w:rFonts w:eastAsia="Calibri"/>
        </w:rPr>
        <w:t xml:space="preserve">the </w:t>
      </w:r>
      <w:r w:rsidRPr="688B7489" w:rsidR="2BF49102">
        <w:rPr>
          <w:rFonts w:eastAsia="Calibri"/>
        </w:rPr>
        <w:t>capability to accept RFB documentation online to</w:t>
      </w:r>
      <w:r w:rsidRPr="688B7489" w:rsidR="78FD88E3">
        <w:rPr>
          <w:rFonts w:eastAsia="Calibri"/>
        </w:rPr>
        <w:t xml:space="preserve"> expedite RFB processing</w:t>
      </w:r>
      <w:r w:rsidRPr="688B7489" w:rsidR="457EAD49">
        <w:rPr>
          <w:rFonts w:eastAsia="Calibri"/>
        </w:rPr>
        <w:t>,</w:t>
      </w:r>
      <w:r w:rsidRPr="688B7489" w:rsidR="78FD88E3">
        <w:rPr>
          <w:rFonts w:eastAsia="Calibri"/>
        </w:rPr>
        <w:t xml:space="preserve"> and eligibil</w:t>
      </w:r>
      <w:r w:rsidRPr="688B7489" w:rsidR="00233124">
        <w:rPr>
          <w:rFonts w:eastAsia="Calibri"/>
        </w:rPr>
        <w:t>i</w:t>
      </w:r>
      <w:r w:rsidRPr="688B7489" w:rsidR="78FD88E3">
        <w:rPr>
          <w:rFonts w:eastAsia="Calibri"/>
        </w:rPr>
        <w:t>ty and benefits de</w:t>
      </w:r>
      <w:r w:rsidRPr="688B7489" w:rsidR="6AA42AEF">
        <w:rPr>
          <w:rFonts w:eastAsia="Calibri"/>
        </w:rPr>
        <w:t>terminations</w:t>
      </w:r>
      <w:r w:rsidRPr="688B7489" w:rsidR="7AFFB7F7">
        <w:rPr>
          <w:rFonts w:eastAsia="Calibri"/>
        </w:rPr>
        <w:t xml:space="preserve">. </w:t>
      </w:r>
    </w:p>
    <w:p w:rsidR="007A7ACE" w:rsidP="007A7ACE" w14:paraId="20634527" w14:textId="77777777">
      <w:pPr>
        <w:spacing w:line="276" w:lineRule="auto"/>
        <w:ind w:left="2160" w:hanging="2160"/>
        <w:rPr>
          <w:rFonts w:eastAsia="Calibri"/>
        </w:rPr>
      </w:pPr>
    </w:p>
    <w:p w:rsidR="00BA607E" w:rsidP="007A7ACE" w14:paraId="3BF9795A" w14:textId="1D582EEF">
      <w:pPr>
        <w:spacing w:line="276" w:lineRule="auto"/>
        <w:ind w:left="2160"/>
        <w:rPr>
          <w:rFonts w:eastAsia="Calibri"/>
        </w:rPr>
      </w:pPr>
      <w:r w:rsidRPr="688B7489">
        <w:rPr>
          <w:rFonts w:eastAsia="Calibri"/>
        </w:rPr>
        <w:t xml:space="preserve">This request will communicate to CICP requesters </w:t>
      </w:r>
      <w:r w:rsidRPr="688B7489" w:rsidR="00233124">
        <w:rPr>
          <w:rFonts w:eastAsia="Calibri"/>
        </w:rPr>
        <w:t>that</w:t>
      </w:r>
      <w:r w:rsidRPr="688B7489">
        <w:rPr>
          <w:rFonts w:eastAsia="Calibri"/>
        </w:rPr>
        <w:t xml:space="preserve"> required documentation</w:t>
      </w:r>
      <w:r w:rsidRPr="688B7489" w:rsidR="00233124">
        <w:rPr>
          <w:rFonts w:eastAsia="Calibri"/>
        </w:rPr>
        <w:t xml:space="preserve"> or information</w:t>
      </w:r>
      <w:r w:rsidRPr="688B7489">
        <w:rPr>
          <w:rFonts w:eastAsia="Calibri"/>
        </w:rPr>
        <w:t xml:space="preserve"> is missing from their </w:t>
      </w:r>
      <w:r w:rsidRPr="688B7489" w:rsidR="00145CE9">
        <w:rPr>
          <w:rFonts w:eastAsia="Calibri"/>
        </w:rPr>
        <w:t>Request Package</w:t>
      </w:r>
      <w:r w:rsidRPr="688B7489">
        <w:rPr>
          <w:rFonts w:eastAsia="Calibri"/>
        </w:rPr>
        <w:t xml:space="preserve">. The CICP intends to notify CICP requesters in writing to ensure that </w:t>
      </w:r>
      <w:r w:rsidRPr="688B7489" w:rsidR="71E1522B">
        <w:rPr>
          <w:rFonts w:eastAsia="Calibri"/>
        </w:rPr>
        <w:t>they</w:t>
      </w:r>
      <w:r w:rsidRPr="688B7489">
        <w:rPr>
          <w:rFonts w:eastAsia="Calibri"/>
        </w:rPr>
        <w:t xml:space="preserve"> submit the required RFB documentation.</w:t>
      </w:r>
      <w:r w:rsidRPr="688B7489" w:rsidR="0FE6B32E">
        <w:rPr>
          <w:rFonts w:eastAsia="Calibri"/>
        </w:rPr>
        <w:t xml:space="preserve"> This request also includes updated language to ICR documents informing requesters that </w:t>
      </w:r>
      <w:r w:rsidRPr="688B7489" w:rsidR="7314BBD1">
        <w:rPr>
          <w:rFonts w:eastAsia="Calibri"/>
        </w:rPr>
        <w:t xml:space="preserve">documentation to complete their </w:t>
      </w:r>
      <w:r w:rsidRPr="688B7489" w:rsidR="00145CE9">
        <w:rPr>
          <w:rFonts w:eastAsia="Calibri"/>
        </w:rPr>
        <w:t>Request Package</w:t>
      </w:r>
      <w:r w:rsidRPr="688B7489" w:rsidR="7314BBD1">
        <w:rPr>
          <w:rFonts w:eastAsia="Calibri"/>
        </w:rPr>
        <w:t xml:space="preserve"> can now be submitted online.</w:t>
      </w:r>
    </w:p>
    <w:p w:rsidR="007A7ACE" w:rsidP="007A7ACE" w14:paraId="041864A0" w14:textId="77777777">
      <w:pPr>
        <w:spacing w:line="276" w:lineRule="auto"/>
        <w:ind w:left="2160"/>
        <w:rPr>
          <w:rFonts w:eastAsia="Calibri"/>
        </w:rPr>
      </w:pPr>
    </w:p>
    <w:p w:rsidR="002C1704" w:rsidP="007A7ACE" w14:paraId="7023BC63" w14:textId="53D0272E">
      <w:pPr>
        <w:spacing w:line="276" w:lineRule="auto"/>
        <w:ind w:left="2160"/>
        <w:rPr>
          <w:rFonts w:eastAsia="Calibri"/>
        </w:rPr>
      </w:pPr>
      <w:r>
        <w:rPr>
          <w:rFonts w:eastAsia="Calibri"/>
        </w:rPr>
        <w:t xml:space="preserve">This memo explains the changes and the rationale. </w:t>
      </w:r>
    </w:p>
    <w:p w:rsidR="007A7ACE" w:rsidRPr="008909C5" w:rsidP="007A7ACE" w14:paraId="57FC03B4" w14:textId="77777777">
      <w:pPr>
        <w:spacing w:line="276" w:lineRule="auto"/>
        <w:ind w:left="2160"/>
        <w:rPr>
          <w:rFonts w:eastAsia="Calibri"/>
        </w:rPr>
      </w:pPr>
    </w:p>
    <w:p w:rsidR="00C456A8" w:rsidRPr="00DE034D" w:rsidP="007A7ACE" w14:paraId="4FD9DC53" w14:textId="5A281AF0">
      <w:pPr>
        <w:spacing w:line="276" w:lineRule="auto"/>
        <w:ind w:left="2160" w:hanging="2160"/>
        <w:rPr>
          <w:rFonts w:eastAsia="Calibri"/>
          <w:i/>
          <w:iCs/>
        </w:rPr>
      </w:pPr>
      <w:r w:rsidRPr="00C456A8">
        <w:rPr>
          <w:rFonts w:eastAsia="Calibri"/>
          <w:b/>
          <w:bCs/>
        </w:rPr>
        <w:t>Changes:</w:t>
      </w:r>
      <w:r>
        <w:rPr>
          <w:rFonts w:eastAsia="Calibri"/>
          <w:b/>
          <w:bCs/>
        </w:rPr>
        <w:tab/>
      </w:r>
      <w:r w:rsidR="00813277">
        <w:rPr>
          <w:rFonts w:eastAsia="Calibri"/>
          <w:b/>
          <w:bCs/>
        </w:rPr>
        <w:t>Background</w:t>
      </w:r>
    </w:p>
    <w:p w:rsidR="004670BB" w:rsidP="007A7ACE" w14:paraId="3A7A18EE" w14:textId="010A379E">
      <w:pPr>
        <w:pStyle w:val="Heading1"/>
        <w:spacing w:after="0"/>
        <w:rPr>
          <w:b w:val="0"/>
          <w:bCs w:val="0"/>
        </w:rPr>
      </w:pPr>
      <w:r>
        <w:rPr>
          <w:b w:val="0"/>
          <w:bCs w:val="0"/>
        </w:rPr>
        <w:t xml:space="preserve">The CICP Administrative Implementation regulations (42 CFR Part 110) establish the procedures by which individuals may submit </w:t>
      </w:r>
      <w:r w:rsidR="1CB10832">
        <w:rPr>
          <w:b w:val="0"/>
          <w:bCs w:val="0"/>
        </w:rPr>
        <w:t>RFBs</w:t>
      </w:r>
      <w:r>
        <w:rPr>
          <w:b w:val="0"/>
          <w:bCs w:val="0"/>
        </w:rPr>
        <w:t xml:space="preserve"> under the CICP.  This collection of information provides data and documentation </w:t>
      </w:r>
      <w:r>
        <w:rPr>
          <w:b w:val="0"/>
          <w:bCs w:val="0"/>
        </w:rPr>
        <w:t xml:space="preserve">that will be used by the Secretary to determine that the </w:t>
      </w:r>
      <w:r w:rsidR="00C65DF6">
        <w:rPr>
          <w:b w:val="0"/>
          <w:bCs w:val="0"/>
        </w:rPr>
        <w:t>RFB</w:t>
      </w:r>
      <w:r>
        <w:rPr>
          <w:b w:val="0"/>
          <w:bCs w:val="0"/>
        </w:rPr>
        <w:t xml:space="preserve"> meets the requirements of the CICP.  Each Request Package must include the required</w:t>
      </w:r>
      <w:r w:rsidR="422A75F0">
        <w:rPr>
          <w:b w:val="0"/>
          <w:bCs w:val="0"/>
        </w:rPr>
        <w:t xml:space="preserve"> </w:t>
      </w:r>
      <w:r>
        <w:rPr>
          <w:b w:val="0"/>
          <w:bCs w:val="0"/>
        </w:rPr>
        <w:t xml:space="preserve">documentation for the relevant individual described in §§ 110.10-110.11 </w:t>
      </w:r>
      <w:r>
        <w:rPr>
          <w:b w:val="0"/>
          <w:bCs w:val="0"/>
        </w:rPr>
        <w:t>in order for</w:t>
      </w:r>
      <w:r>
        <w:rPr>
          <w:b w:val="0"/>
          <w:bCs w:val="0"/>
        </w:rPr>
        <w:t xml:space="preserve"> the Secretary to make a determination as to the requester’s eligibility to receive benefits.  The following regulations apply to th</w:t>
      </w:r>
      <w:r w:rsidR="00813277">
        <w:rPr>
          <w:b w:val="0"/>
          <w:bCs w:val="0"/>
        </w:rPr>
        <w:t xml:space="preserve">e communications changes requested. </w:t>
      </w:r>
    </w:p>
    <w:p w:rsidR="007A7ACE" w:rsidP="007A7ACE" w14:paraId="27FDE3D8" w14:textId="77777777">
      <w:pPr>
        <w:pStyle w:val="Heading1"/>
        <w:spacing w:after="0"/>
      </w:pPr>
    </w:p>
    <w:p w:rsidR="00483ADB" w:rsidRPr="00937C63" w:rsidP="007A7ACE" w14:paraId="6A5EF143" w14:textId="778E451A">
      <w:pPr>
        <w:pStyle w:val="Heading1"/>
        <w:spacing w:after="0"/>
      </w:pPr>
      <w:r w:rsidRPr="00937C63">
        <w:t>42 CFR 110.40-110.41 and 110.44-110.45 Filing a Request Package</w:t>
      </w:r>
    </w:p>
    <w:p w:rsidR="00B92B6C" w:rsidP="007A7ACE" w14:paraId="007BD280" w14:textId="40DB4258">
      <w:pPr>
        <w:spacing w:line="276" w:lineRule="auto"/>
        <w:ind w:left="2160"/>
        <w:rPr>
          <w:rFonts w:eastAsia="Calibri"/>
        </w:rPr>
      </w:pPr>
      <w:r w:rsidRPr="00483ADB">
        <w:rPr>
          <w:rFonts w:eastAsia="Calibri"/>
        </w:rPr>
        <w:t>The Request Package comprises the: Request Form, Authorization for Use or Disclosure of Health Information Form, medical records, Lost Employment Income Certification, Unreimbursed Medical Expenses Certification, and accompanying documentation to determine eligibility for benefits.</w:t>
      </w:r>
      <w:r w:rsidR="001709E2">
        <w:rPr>
          <w:rFonts w:eastAsia="Calibri"/>
        </w:rPr>
        <w:t xml:space="preserve"> </w:t>
      </w:r>
    </w:p>
    <w:p w:rsidR="007A7ACE" w:rsidP="007A7ACE" w14:paraId="2F165C55" w14:textId="77777777">
      <w:pPr>
        <w:pStyle w:val="BodyTextIndent"/>
        <w:spacing w:after="0"/>
      </w:pPr>
    </w:p>
    <w:p w:rsidR="00937C63" w:rsidRPr="00937C63" w:rsidP="007A7ACE" w14:paraId="0F806968" w14:textId="1D67B84E">
      <w:pPr>
        <w:pStyle w:val="BodyTextIndent"/>
        <w:spacing w:after="0"/>
      </w:pPr>
      <w:r w:rsidRPr="00937C63">
        <w:t>42 CFR 110.50-110.53 Documentation Needed for the Secretary to Determine Eligibility.</w:t>
      </w:r>
    </w:p>
    <w:p w:rsidR="00937C63" w:rsidRPr="00937C63" w:rsidP="007A7ACE" w14:paraId="7B3C6119" w14:textId="6E6BF3DF">
      <w:pPr>
        <w:spacing w:line="276" w:lineRule="auto"/>
        <w:ind w:left="2160"/>
        <w:rPr>
          <w:rFonts w:eastAsia="Calibri"/>
        </w:rPr>
      </w:pPr>
      <w:r w:rsidRPr="688B7489">
        <w:rPr>
          <w:rFonts w:eastAsia="Calibri"/>
        </w:rPr>
        <w:t>Requesters (or their representatives) must submit appropriate documentation to allow the Secretary to determine if requesters are eligible for Program benefits.  This documentation will vary somewhat depending on whether the requester is an injured countermeasure recipient, a survivor, or the executors/administrators of the estates of deceased injured countermeasure recipients.</w:t>
      </w:r>
    </w:p>
    <w:p w:rsidR="007A7ACE" w:rsidP="007A7ACE" w14:paraId="693759BC" w14:textId="77777777">
      <w:pPr>
        <w:spacing w:line="276" w:lineRule="auto"/>
        <w:ind w:left="2160"/>
        <w:rPr>
          <w:rFonts w:eastAsia="Calibri"/>
        </w:rPr>
      </w:pPr>
    </w:p>
    <w:p w:rsidR="00937C63" w:rsidRPr="00937C63" w:rsidP="007A7ACE" w14:paraId="1F8405C0" w14:textId="2E7C14D1">
      <w:pPr>
        <w:spacing w:line="276" w:lineRule="auto"/>
        <w:ind w:left="2160"/>
        <w:rPr>
          <w:rFonts w:eastAsia="Calibri"/>
        </w:rPr>
      </w:pPr>
      <w:r w:rsidRPr="00937C63">
        <w:rPr>
          <w:rFonts w:eastAsia="Calibri"/>
        </w:rPr>
        <w:t xml:space="preserve">All requesters (or their representatives) must submit, or authorize their health care providers to submit, medical records sufficient to demonstrate that a covered injury was sustained by a covered countermeasure. </w:t>
      </w:r>
    </w:p>
    <w:p w:rsidR="007A7ACE" w:rsidP="007A7ACE" w14:paraId="314F7BAC" w14:textId="77777777">
      <w:pPr>
        <w:pStyle w:val="BodyTextIndent"/>
        <w:spacing w:after="0"/>
      </w:pPr>
    </w:p>
    <w:p w:rsidR="00937C63" w:rsidRPr="00937C63" w:rsidP="007A7ACE" w14:paraId="1707501C" w14:textId="36A349B5">
      <w:pPr>
        <w:pStyle w:val="BodyTextIndent"/>
        <w:spacing w:after="0"/>
      </w:pPr>
      <w:r w:rsidRPr="00937C63">
        <w:t>42 CFR 110.60-110.63 Documentation Needed for the Secretary to Calculate Benefits.</w:t>
      </w:r>
    </w:p>
    <w:p w:rsidR="00813277" w:rsidP="007A7ACE" w14:paraId="17941447" w14:textId="59D3B4EE">
      <w:pPr>
        <w:spacing w:line="276" w:lineRule="auto"/>
        <w:ind w:left="2160"/>
        <w:rPr>
          <w:rFonts w:eastAsia="Calibri"/>
        </w:rPr>
      </w:pPr>
      <w:r w:rsidRPr="101F3F27">
        <w:rPr>
          <w:rFonts w:eastAsia="Calibri"/>
        </w:rPr>
        <w:t xml:space="preserve">Requesters who are deemed eligible for benefits by the Secretary must submit documentation as specified in section 42 CFR 110.60-110.63 to allow the Secretary to determine the type(s) and amounts of benefits, if any, that will be paid to the requester.  This documentation is in addition to the documentation submitted under §§ 110.50-110.53.  This includes documentation needed to calculate benefits for reasonable and necessary medical services or items, benefits for lost employment income, and death benefits.  This documentation will vary somewhat depending on whether the requester is an injured countermeasure recipient, a survivor, or an estate of a deceased injured countermeasure recipient (through its executor/administrator).  Since the Program’s payment of benefits is </w:t>
      </w:r>
      <w:r w:rsidRPr="101F3F27">
        <w:rPr>
          <w:rFonts w:eastAsia="Calibri"/>
        </w:rPr>
        <w:t xml:space="preserve">secondary to all other third-party payers, the documentation requirements include information about any third-party payers that may have an obligation to pay for such benefits.  </w:t>
      </w:r>
    </w:p>
    <w:p w:rsidR="007A7ACE" w:rsidP="007A7ACE" w14:paraId="140332A6" w14:textId="77777777">
      <w:pPr>
        <w:spacing w:line="276" w:lineRule="auto"/>
        <w:ind w:left="2160"/>
        <w:rPr>
          <w:b/>
          <w:bCs/>
          <w:u w:val="single"/>
        </w:rPr>
      </w:pPr>
    </w:p>
    <w:p w:rsidR="00D47431" w:rsidP="007A7ACE" w14:paraId="281F4378" w14:textId="6436590D">
      <w:pPr>
        <w:spacing w:line="276" w:lineRule="auto"/>
        <w:ind w:left="2160"/>
        <w:rPr>
          <w:b/>
          <w:bCs/>
          <w:u w:val="single"/>
        </w:rPr>
      </w:pPr>
      <w:r w:rsidRPr="00813277">
        <w:rPr>
          <w:b/>
          <w:bCs/>
          <w:u w:val="single"/>
        </w:rPr>
        <w:t>Proposed Changes</w:t>
      </w:r>
    </w:p>
    <w:p w:rsidR="007A7ACE" w:rsidP="007A7ACE" w14:paraId="42DA39FD" w14:textId="2418C5EC">
      <w:pPr>
        <w:spacing w:line="276" w:lineRule="auto"/>
        <w:ind w:left="2160"/>
      </w:pPr>
      <w:r>
        <w:t>Table A</w:t>
      </w:r>
      <w:r w:rsidR="3A55C372">
        <w:t xml:space="preserve"> lists instruments </w:t>
      </w:r>
      <w:r w:rsidR="00073553">
        <w:t xml:space="preserve">that are </w:t>
      </w:r>
      <w:r w:rsidR="3A55C372">
        <w:t xml:space="preserve">needed to </w:t>
      </w:r>
      <w:r w:rsidR="00CA2327">
        <w:t>facilitate</w:t>
      </w:r>
      <w:r w:rsidR="36205CB9">
        <w:t xml:space="preserve"> </w:t>
      </w:r>
      <w:r w:rsidR="00073553">
        <w:t xml:space="preserve">the </w:t>
      </w:r>
      <w:r w:rsidR="36205CB9">
        <w:t xml:space="preserve">processing </w:t>
      </w:r>
      <w:r w:rsidR="00073553">
        <w:t xml:space="preserve">of </w:t>
      </w:r>
      <w:r w:rsidR="36205CB9">
        <w:t>CICP claims</w:t>
      </w:r>
      <w:r w:rsidR="189EFDF7">
        <w:t xml:space="preserve">. </w:t>
      </w:r>
      <w:r w:rsidR="00CA2327">
        <w:t xml:space="preserve"> The instruments are </w:t>
      </w:r>
      <w:r w:rsidR="40BC59D6">
        <w:t>follow</w:t>
      </w:r>
      <w:r w:rsidR="0ED66853">
        <w:t>-</w:t>
      </w:r>
      <w:r w:rsidR="40BC59D6">
        <w:t xml:space="preserve">up </w:t>
      </w:r>
      <w:r w:rsidR="00CA2327">
        <w:t xml:space="preserve">letters to </w:t>
      </w:r>
      <w:r w:rsidR="008B1759">
        <w:t xml:space="preserve">inform </w:t>
      </w:r>
      <w:r w:rsidR="67DF09B7">
        <w:t xml:space="preserve">requesters </w:t>
      </w:r>
      <w:r w:rsidR="77F37D53">
        <w:t xml:space="preserve">that </w:t>
      </w:r>
      <w:r w:rsidR="0D89235B">
        <w:t>the</w:t>
      </w:r>
      <w:r w:rsidR="62F0037E">
        <w:t>ir submitted</w:t>
      </w:r>
      <w:r w:rsidR="0D89235B">
        <w:t xml:space="preserve"> </w:t>
      </w:r>
      <w:r w:rsidR="00145CE9">
        <w:t>Request Package</w:t>
      </w:r>
      <w:r w:rsidR="0D89235B">
        <w:t xml:space="preserve"> </w:t>
      </w:r>
      <w:r w:rsidR="7859CAE4">
        <w:t>is</w:t>
      </w:r>
      <w:r w:rsidR="0D89235B">
        <w:t xml:space="preserve"> </w:t>
      </w:r>
      <w:r w:rsidR="3D67AEDC">
        <w:t xml:space="preserve">incomplete or </w:t>
      </w:r>
      <w:r w:rsidR="008B1759">
        <w:t>missing required</w:t>
      </w:r>
      <w:r w:rsidR="16241585">
        <w:t xml:space="preserve"> documentation </w:t>
      </w:r>
      <w:r w:rsidR="00D679B2">
        <w:t xml:space="preserve">for </w:t>
      </w:r>
      <w:r w:rsidR="050DCF6E">
        <w:t xml:space="preserve">the </w:t>
      </w:r>
      <w:r w:rsidR="00D679B2">
        <w:t xml:space="preserve">CICP to make </w:t>
      </w:r>
      <w:r w:rsidR="7CC7CE9A">
        <w:t xml:space="preserve">medical and benefits </w:t>
      </w:r>
      <w:r w:rsidR="00D679B2">
        <w:t>eligib</w:t>
      </w:r>
      <w:r w:rsidR="00F03AA4">
        <w:t>ility determination</w:t>
      </w:r>
      <w:r w:rsidR="5C1A4133">
        <w:t>s</w:t>
      </w:r>
      <w:r w:rsidR="00F03AA4">
        <w:t xml:space="preserve"> and calculate benefits </w:t>
      </w:r>
      <w:r w:rsidR="14589001">
        <w:t xml:space="preserve">for eligible </w:t>
      </w:r>
      <w:r w:rsidR="00F03AA4">
        <w:t>requester</w:t>
      </w:r>
      <w:r w:rsidR="1ABF2665">
        <w:t>s.</w:t>
      </w:r>
      <w:r w:rsidR="00F03AA4">
        <w:t xml:space="preserve"> </w:t>
      </w:r>
      <w:r w:rsidR="001E213B">
        <w:t xml:space="preserve">All instruments </w:t>
      </w:r>
      <w:r w:rsidR="00872BB0">
        <w:t xml:space="preserve">on </w:t>
      </w:r>
      <w:r w:rsidR="0084633E">
        <w:t xml:space="preserve">the </w:t>
      </w:r>
      <w:r w:rsidR="00872BB0">
        <w:t xml:space="preserve">previous Health Systems Bureau letterhead </w:t>
      </w:r>
      <w:r w:rsidR="001E213B">
        <w:t xml:space="preserve">have been placed on </w:t>
      </w:r>
      <w:r w:rsidR="0084633E">
        <w:t xml:space="preserve">the </w:t>
      </w:r>
      <w:r w:rsidR="001E213B">
        <w:t xml:space="preserve">updated Health Systems Bureau letterhead. </w:t>
      </w:r>
    </w:p>
    <w:p w:rsidR="001E213B" w:rsidP="007A7ACE" w14:paraId="07F0F73F" w14:textId="77777777">
      <w:pPr>
        <w:spacing w:line="276" w:lineRule="auto"/>
        <w:ind w:left="2160"/>
        <w:rPr>
          <w:rFonts w:eastAsia="Calibri"/>
        </w:rPr>
      </w:pPr>
    </w:p>
    <w:p w:rsidR="00F00458" w:rsidP="007A7ACE" w14:paraId="332D0991" w14:textId="0B61D2A2">
      <w:pPr>
        <w:spacing w:line="276" w:lineRule="auto"/>
        <w:ind w:left="2160"/>
        <w:rPr>
          <w:rFonts w:eastAsia="Calibri"/>
        </w:rPr>
      </w:pPr>
      <w:r w:rsidRPr="101F3F27">
        <w:rPr>
          <w:rFonts w:eastAsia="Calibri"/>
        </w:rPr>
        <w:t>Instrument 1</w:t>
      </w:r>
      <w:r w:rsidRPr="101F3F27" w:rsidR="14BF795B">
        <w:rPr>
          <w:rFonts w:eastAsia="Calibri"/>
        </w:rPr>
        <w:t xml:space="preserve"> is used by the </w:t>
      </w:r>
      <w:r w:rsidRPr="101F3F27">
        <w:rPr>
          <w:rFonts w:eastAsia="Calibri"/>
        </w:rPr>
        <w:t>CICP</w:t>
      </w:r>
      <w:r w:rsidRPr="101F3F27" w:rsidR="09DDBEF5">
        <w:rPr>
          <w:rFonts w:eastAsia="Calibri"/>
        </w:rPr>
        <w:t xml:space="preserve"> to</w:t>
      </w:r>
      <w:r w:rsidRPr="101F3F27">
        <w:rPr>
          <w:rFonts w:eastAsia="Calibri"/>
        </w:rPr>
        <w:t xml:space="preserve"> identif</w:t>
      </w:r>
      <w:r w:rsidRPr="101F3F27" w:rsidR="55B70ED4">
        <w:rPr>
          <w:rFonts w:eastAsia="Calibri"/>
        </w:rPr>
        <w:t>y</w:t>
      </w:r>
      <w:r w:rsidRPr="101F3F27">
        <w:rPr>
          <w:rFonts w:eastAsia="Calibri"/>
        </w:rPr>
        <w:t xml:space="preserve"> gaps in the submitted </w:t>
      </w:r>
      <w:r w:rsidRPr="101F3F27" w:rsidR="00145CE9">
        <w:rPr>
          <w:rFonts w:eastAsia="Calibri"/>
        </w:rPr>
        <w:t>R</w:t>
      </w:r>
      <w:r w:rsidRPr="101F3F27">
        <w:rPr>
          <w:rFonts w:eastAsia="Calibri"/>
        </w:rPr>
        <w:t>eque</w:t>
      </w:r>
      <w:r w:rsidRPr="101F3F27" w:rsidR="007B3DE6">
        <w:rPr>
          <w:rFonts w:eastAsia="Calibri"/>
        </w:rPr>
        <w:t xml:space="preserve">st </w:t>
      </w:r>
      <w:r w:rsidRPr="101F3F27" w:rsidR="00145CE9">
        <w:rPr>
          <w:rFonts w:eastAsia="Calibri"/>
        </w:rPr>
        <w:t>P</w:t>
      </w:r>
      <w:r w:rsidRPr="101F3F27" w:rsidR="007B3DE6">
        <w:rPr>
          <w:rFonts w:eastAsia="Calibri"/>
        </w:rPr>
        <w:t xml:space="preserve">ackage and instructs the requester to submit the required documentation. </w:t>
      </w:r>
    </w:p>
    <w:p w:rsidR="007A7ACE" w:rsidP="007A7ACE" w14:paraId="21747F29" w14:textId="77777777">
      <w:pPr>
        <w:spacing w:line="276" w:lineRule="auto"/>
        <w:ind w:left="2160"/>
        <w:rPr>
          <w:rFonts w:eastAsia="Calibri"/>
        </w:rPr>
      </w:pPr>
    </w:p>
    <w:p w:rsidR="00F00458" w:rsidP="007A7ACE" w14:paraId="503C2632" w14:textId="661A6B8C">
      <w:pPr>
        <w:spacing w:line="276" w:lineRule="auto"/>
        <w:ind w:left="2160"/>
        <w:rPr>
          <w:rFonts w:eastAsia="Calibri"/>
        </w:rPr>
      </w:pPr>
      <w:r w:rsidRPr="688B7489">
        <w:rPr>
          <w:rFonts w:eastAsia="Calibri"/>
        </w:rPr>
        <w:t>Instrument 2</w:t>
      </w:r>
      <w:r w:rsidRPr="688B7489" w:rsidR="003379DE">
        <w:rPr>
          <w:rFonts w:eastAsia="Calibri"/>
        </w:rPr>
        <w:t xml:space="preserve"> is a</w:t>
      </w:r>
      <w:r w:rsidRPr="688B7489" w:rsidR="00066464">
        <w:rPr>
          <w:rFonts w:eastAsia="Calibri"/>
        </w:rPr>
        <w:t xml:space="preserve"> follow-up</w:t>
      </w:r>
      <w:r w:rsidRPr="688B7489" w:rsidR="003379DE">
        <w:rPr>
          <w:rFonts w:eastAsia="Calibri"/>
        </w:rPr>
        <w:t xml:space="preserve"> </w:t>
      </w:r>
      <w:r w:rsidRPr="688B7489" w:rsidR="34475F3E">
        <w:rPr>
          <w:rFonts w:eastAsia="Calibri"/>
        </w:rPr>
        <w:t xml:space="preserve">letter </w:t>
      </w:r>
      <w:r w:rsidRPr="688B7489" w:rsidR="00F672EE">
        <w:rPr>
          <w:rFonts w:eastAsia="Calibri"/>
        </w:rPr>
        <w:t xml:space="preserve">requesting documentation that is required to ensure the </w:t>
      </w:r>
      <w:r w:rsidRPr="688B7489" w:rsidR="00145CE9">
        <w:rPr>
          <w:rFonts w:eastAsia="Calibri"/>
        </w:rPr>
        <w:t>R</w:t>
      </w:r>
      <w:r w:rsidRPr="688B7489" w:rsidR="00F672EE">
        <w:rPr>
          <w:rFonts w:eastAsia="Calibri"/>
        </w:rPr>
        <w:t xml:space="preserve">equest </w:t>
      </w:r>
      <w:r w:rsidRPr="688B7489" w:rsidR="00145CE9">
        <w:rPr>
          <w:rFonts w:eastAsia="Calibri"/>
        </w:rPr>
        <w:t>P</w:t>
      </w:r>
      <w:r w:rsidRPr="688B7489" w:rsidR="00F672EE">
        <w:rPr>
          <w:rFonts w:eastAsia="Calibri"/>
        </w:rPr>
        <w:t>ackage is complete before the package is sent to a CICP medical reviewer</w:t>
      </w:r>
      <w:r w:rsidRPr="688B7489" w:rsidR="003131F2">
        <w:rPr>
          <w:rFonts w:eastAsia="Calibri"/>
        </w:rPr>
        <w:t>.</w:t>
      </w:r>
      <w:r w:rsidRPr="688B7489" w:rsidR="003379DE">
        <w:rPr>
          <w:rFonts w:eastAsia="Calibri"/>
        </w:rPr>
        <w:t xml:space="preserve"> </w:t>
      </w:r>
    </w:p>
    <w:p w:rsidR="007A7ACE" w:rsidP="007A7ACE" w14:paraId="44BA553D" w14:textId="77777777">
      <w:pPr>
        <w:spacing w:line="276" w:lineRule="auto"/>
        <w:ind w:left="2160"/>
        <w:rPr>
          <w:rFonts w:eastAsia="Calibri"/>
        </w:rPr>
      </w:pPr>
    </w:p>
    <w:p w:rsidR="001E213B" w:rsidP="001E213B" w14:paraId="290221EE" w14:textId="0FCA2F93">
      <w:pPr>
        <w:spacing w:line="276" w:lineRule="auto"/>
        <w:ind w:left="2160"/>
        <w:rPr>
          <w:rFonts w:eastAsia="Calibri"/>
        </w:rPr>
      </w:pPr>
      <w:r w:rsidRPr="101F3F27">
        <w:rPr>
          <w:rFonts w:eastAsia="Calibri"/>
        </w:rPr>
        <w:t xml:space="preserve">Instrument </w:t>
      </w:r>
      <w:r>
        <w:rPr>
          <w:rFonts w:eastAsia="Calibri"/>
        </w:rPr>
        <w:t>3</w:t>
      </w:r>
      <w:r w:rsidRPr="101F3F27">
        <w:rPr>
          <w:rFonts w:eastAsia="Calibri"/>
        </w:rPr>
        <w:t xml:space="preserve"> is a follow-up letter requesting documentation that is required to ensure the Request Package includes all medical documentation. This letter is sent when a CICP medical reviewer has performed a detailed review of the submitted medical records and there are still gaps in the required medical documentation. </w:t>
      </w:r>
    </w:p>
    <w:p w:rsidR="001E213B" w:rsidP="007A7ACE" w14:paraId="14F4D06C" w14:textId="77777777">
      <w:pPr>
        <w:spacing w:line="276" w:lineRule="auto"/>
        <w:ind w:left="2160"/>
        <w:rPr>
          <w:rFonts w:eastAsia="Calibri"/>
        </w:rPr>
      </w:pPr>
    </w:p>
    <w:p w:rsidR="00F00458" w:rsidP="007A7ACE" w14:paraId="2F22199E" w14:textId="1C06880B">
      <w:pPr>
        <w:spacing w:line="276" w:lineRule="auto"/>
        <w:ind w:left="2160"/>
        <w:rPr>
          <w:rFonts w:eastAsia="Calibri"/>
        </w:rPr>
      </w:pPr>
      <w:r>
        <w:rPr>
          <w:rFonts w:eastAsia="Calibri"/>
        </w:rPr>
        <w:t xml:space="preserve">Instrument </w:t>
      </w:r>
      <w:r w:rsidR="001E213B">
        <w:rPr>
          <w:rFonts w:eastAsia="Calibri"/>
        </w:rPr>
        <w:t>4</w:t>
      </w:r>
      <w:r w:rsidR="00066464">
        <w:rPr>
          <w:rFonts w:eastAsia="Calibri"/>
        </w:rPr>
        <w:t xml:space="preserve"> is a</w:t>
      </w:r>
      <w:r w:rsidR="00EF1EB7">
        <w:rPr>
          <w:rFonts w:eastAsia="Calibri"/>
        </w:rPr>
        <w:t xml:space="preserve"> </w:t>
      </w:r>
      <w:r w:rsidRPr="00EF1EB7" w:rsidR="00EF1EB7">
        <w:rPr>
          <w:rFonts w:eastAsia="Calibri"/>
        </w:rPr>
        <w:t>follow-up letter requesting required medical documentation as supported by CICP regulations.</w:t>
      </w:r>
      <w:r w:rsidR="00EF1EB7">
        <w:rPr>
          <w:rFonts w:eastAsia="Calibri"/>
        </w:rPr>
        <w:t xml:space="preserve"> </w:t>
      </w:r>
    </w:p>
    <w:p w:rsidR="007A7ACE" w:rsidP="007A7ACE" w14:paraId="316CD5AB" w14:textId="77777777">
      <w:pPr>
        <w:spacing w:line="276" w:lineRule="auto"/>
        <w:ind w:left="2160"/>
        <w:rPr>
          <w:rFonts w:eastAsia="Calibri"/>
        </w:rPr>
      </w:pPr>
    </w:p>
    <w:p w:rsidR="0908309B" w:rsidP="007A7ACE" w14:paraId="2282EA01" w14:textId="690161B1">
      <w:pPr>
        <w:spacing w:line="276" w:lineRule="auto"/>
        <w:ind w:left="2160"/>
        <w:rPr>
          <w:rFonts w:eastAsia="Calibri"/>
        </w:rPr>
      </w:pPr>
      <w:r w:rsidRPr="7AF7AA23">
        <w:rPr>
          <w:rFonts w:eastAsia="Calibri"/>
        </w:rPr>
        <w:t xml:space="preserve">Instrument 5 is a form template that facilitates a response </w:t>
      </w:r>
      <w:r w:rsidRPr="7AF7AA23" w:rsidR="1DCA0A2B">
        <w:rPr>
          <w:rFonts w:eastAsia="Calibri"/>
        </w:rPr>
        <w:t xml:space="preserve">to </w:t>
      </w:r>
      <w:r w:rsidRPr="7AF7AA23">
        <w:rPr>
          <w:rFonts w:eastAsia="Calibri"/>
        </w:rPr>
        <w:t xml:space="preserve">requests for </w:t>
      </w:r>
      <w:r w:rsidRPr="7AF7AA23" w:rsidR="00464835">
        <w:rPr>
          <w:rFonts w:eastAsia="Calibri"/>
        </w:rPr>
        <w:t>CICP</w:t>
      </w:r>
      <w:r w:rsidR="00464835">
        <w:rPr>
          <w:rFonts w:eastAsia="Calibri"/>
        </w:rPr>
        <w:t>-</w:t>
      </w:r>
      <w:r w:rsidRPr="7AF7AA23">
        <w:rPr>
          <w:rFonts w:eastAsia="Calibri"/>
        </w:rPr>
        <w:t xml:space="preserve">required documentation in </w:t>
      </w:r>
      <w:r w:rsidRPr="7AF7AA23" w:rsidR="0C1769D7">
        <w:rPr>
          <w:rFonts w:eastAsia="Calibri"/>
        </w:rPr>
        <w:t>I</w:t>
      </w:r>
      <w:r w:rsidRPr="7AF7AA23">
        <w:rPr>
          <w:rFonts w:eastAsia="Calibri"/>
        </w:rPr>
        <w:t xml:space="preserve">nstruments 1-4. </w:t>
      </w:r>
    </w:p>
    <w:p w:rsidR="007A7ACE" w:rsidP="007A7ACE" w14:paraId="273E115A" w14:textId="77777777">
      <w:pPr>
        <w:spacing w:line="276" w:lineRule="auto"/>
        <w:ind w:left="2160"/>
        <w:rPr>
          <w:rFonts w:eastAsia="Calibri"/>
        </w:rPr>
      </w:pPr>
    </w:p>
    <w:p w:rsidR="540CB3BB" w:rsidP="007A7ACE" w14:paraId="399FFD2D" w14:textId="2AD00C05">
      <w:pPr>
        <w:spacing w:line="276" w:lineRule="auto"/>
        <w:ind w:left="2160"/>
        <w:rPr>
          <w:rFonts w:eastAsia="Calibri"/>
        </w:rPr>
      </w:pPr>
      <w:r w:rsidRPr="101F3F27">
        <w:rPr>
          <w:rFonts w:eastAsia="Calibri"/>
        </w:rPr>
        <w:t xml:space="preserve">Instrument </w:t>
      </w:r>
      <w:r w:rsidRPr="101F3F27" w:rsidR="685AA333">
        <w:rPr>
          <w:rFonts w:eastAsia="Calibri"/>
        </w:rPr>
        <w:t>6</w:t>
      </w:r>
      <w:r w:rsidRPr="101F3F27">
        <w:rPr>
          <w:rFonts w:eastAsia="Calibri"/>
        </w:rPr>
        <w:t xml:space="preserve"> is a follow-up letter requesting documentation that is required to ensure the </w:t>
      </w:r>
      <w:r w:rsidR="001E213B">
        <w:rPr>
          <w:rFonts w:eastAsia="Calibri"/>
        </w:rPr>
        <w:t>R</w:t>
      </w:r>
      <w:r w:rsidRPr="101F3F27">
        <w:rPr>
          <w:rFonts w:eastAsia="Calibri"/>
        </w:rPr>
        <w:t xml:space="preserve">equest </w:t>
      </w:r>
      <w:r w:rsidR="001E213B">
        <w:rPr>
          <w:rFonts w:eastAsia="Calibri"/>
        </w:rPr>
        <w:t>P</w:t>
      </w:r>
      <w:r w:rsidRPr="101F3F27">
        <w:rPr>
          <w:rFonts w:eastAsia="Calibri"/>
        </w:rPr>
        <w:t xml:space="preserve">ackage includes all documents necessary to calculate CICP benefits. This letter </w:t>
      </w:r>
      <w:r w:rsidR="00073553">
        <w:rPr>
          <w:rFonts w:eastAsia="Calibri"/>
        </w:rPr>
        <w:t>will be</w:t>
      </w:r>
      <w:r w:rsidRPr="101F3F27" w:rsidR="00073553">
        <w:rPr>
          <w:rFonts w:eastAsia="Calibri"/>
        </w:rPr>
        <w:t xml:space="preserve"> </w:t>
      </w:r>
      <w:r w:rsidRPr="101F3F27">
        <w:rPr>
          <w:rFonts w:eastAsia="Calibri"/>
        </w:rPr>
        <w:t>sent when a CICP b</w:t>
      </w:r>
      <w:r w:rsidRPr="101F3F27" w:rsidR="225F3411">
        <w:rPr>
          <w:rFonts w:eastAsia="Calibri"/>
        </w:rPr>
        <w:t>enefits specialist</w:t>
      </w:r>
      <w:r w:rsidRPr="101F3F27">
        <w:rPr>
          <w:rFonts w:eastAsia="Calibri"/>
        </w:rPr>
        <w:t xml:space="preserve"> </w:t>
      </w:r>
      <w:r w:rsidRPr="101F3F27" w:rsidR="00073553">
        <w:rPr>
          <w:rFonts w:eastAsia="Calibri"/>
        </w:rPr>
        <w:t>perform</w:t>
      </w:r>
      <w:r w:rsidR="00073553">
        <w:rPr>
          <w:rFonts w:eastAsia="Calibri"/>
        </w:rPr>
        <w:t>s</w:t>
      </w:r>
      <w:r w:rsidRPr="101F3F27" w:rsidR="00073553">
        <w:rPr>
          <w:rFonts w:eastAsia="Calibri"/>
        </w:rPr>
        <w:t xml:space="preserve"> </w:t>
      </w:r>
      <w:r w:rsidRPr="101F3F27">
        <w:rPr>
          <w:rFonts w:eastAsia="Calibri"/>
        </w:rPr>
        <w:t>a detailed review of the submitte</w:t>
      </w:r>
      <w:r w:rsidRPr="101F3F27" w:rsidR="27FDF9E7">
        <w:rPr>
          <w:rFonts w:eastAsia="Calibri"/>
        </w:rPr>
        <w:t>d benefits documentation</w:t>
      </w:r>
      <w:r w:rsidRPr="101F3F27">
        <w:rPr>
          <w:rFonts w:eastAsia="Calibri"/>
        </w:rPr>
        <w:t xml:space="preserve"> and there are still gaps in the required documentation. </w:t>
      </w:r>
    </w:p>
    <w:p w:rsidR="007A7ACE" w:rsidP="007A7ACE" w14:paraId="2D200A34" w14:textId="77777777">
      <w:pPr>
        <w:spacing w:line="276" w:lineRule="auto"/>
        <w:ind w:left="2160"/>
        <w:rPr>
          <w:rFonts w:eastAsia="Calibri"/>
        </w:rPr>
      </w:pPr>
    </w:p>
    <w:p w:rsidR="00446461" w:rsidP="007A7ACE" w14:paraId="0370D355" w14:textId="0A69F68F">
      <w:pPr>
        <w:spacing w:line="276" w:lineRule="auto"/>
        <w:ind w:left="2160"/>
        <w:rPr>
          <w:rFonts w:eastAsia="Calibri"/>
        </w:rPr>
      </w:pPr>
      <w:r w:rsidRPr="688B7489">
        <w:rPr>
          <w:rFonts w:eastAsia="Calibri"/>
        </w:rPr>
        <w:t xml:space="preserve">Instrument 7 is a follow-up letter </w:t>
      </w:r>
      <w:r w:rsidRPr="688B7489">
        <w:rPr>
          <w:rFonts w:eastAsia="Calibri"/>
        </w:rPr>
        <w:t>that provides 60-day</w:t>
      </w:r>
      <w:r w:rsidRPr="688B7489" w:rsidR="65CB834F">
        <w:rPr>
          <w:rFonts w:eastAsia="Calibri"/>
        </w:rPr>
        <w:t>s</w:t>
      </w:r>
      <w:r w:rsidRPr="688B7489">
        <w:rPr>
          <w:rFonts w:eastAsia="Calibri"/>
        </w:rPr>
        <w:t xml:space="preserve"> </w:t>
      </w:r>
      <w:r w:rsidRPr="688B7489" w:rsidR="5300C824">
        <w:rPr>
          <w:rFonts w:eastAsia="Calibri"/>
        </w:rPr>
        <w:t>for a requester</w:t>
      </w:r>
      <w:r w:rsidRPr="688B7489">
        <w:rPr>
          <w:rFonts w:eastAsia="Calibri"/>
        </w:rPr>
        <w:t xml:space="preserve"> to submit any additional documentation th</w:t>
      </w:r>
      <w:r w:rsidRPr="688B7489" w:rsidR="2E0C7E21">
        <w:rPr>
          <w:rFonts w:eastAsia="Calibri"/>
        </w:rPr>
        <w:t>ey</w:t>
      </w:r>
      <w:r w:rsidRPr="688B7489">
        <w:rPr>
          <w:rFonts w:eastAsia="Calibri"/>
        </w:rPr>
        <w:t xml:space="preserve"> would like to be considered in </w:t>
      </w:r>
      <w:r w:rsidRPr="688B7489">
        <w:rPr>
          <w:rFonts w:eastAsia="Calibri"/>
        </w:rPr>
        <w:t>the medical review. This letter is sent when a CICP medical reviewer has performed a detailed review of the submitted medical records and provides them with their last opportunity to submit additional records</w:t>
      </w:r>
      <w:r w:rsidRPr="688B7489" w:rsidR="7078C293">
        <w:rPr>
          <w:rFonts w:eastAsia="Calibri"/>
        </w:rPr>
        <w:t>.</w:t>
      </w:r>
    </w:p>
    <w:p w:rsidR="007A7ACE" w:rsidP="007A7ACE" w14:paraId="370BB06C" w14:textId="77777777">
      <w:pPr>
        <w:ind w:left="2160"/>
      </w:pPr>
    </w:p>
    <w:p w:rsidR="00551AB1" w:rsidP="007A7ACE" w14:paraId="5DFBAFD8" w14:textId="3635D60E">
      <w:pPr>
        <w:ind w:left="2160"/>
        <w:rPr>
          <w:rStyle w:val="normaltextrun"/>
          <w:b/>
          <w:bCs/>
          <w:color w:val="000000" w:themeColor="text1"/>
          <w:u w:val="single"/>
        </w:rPr>
      </w:pPr>
      <w:r>
        <w:t>Instrument</w:t>
      </w:r>
      <w:r w:rsidR="00A02167">
        <w:t>s</w:t>
      </w:r>
      <w:r>
        <w:t xml:space="preserve"> </w:t>
      </w:r>
      <w:r w:rsidR="00B02ED6">
        <w:t>8</w:t>
      </w:r>
      <w:r w:rsidR="00E7242B">
        <w:t xml:space="preserve"> through </w:t>
      </w:r>
      <w:r w:rsidR="00D46F9F">
        <w:t>20</w:t>
      </w:r>
      <w:r w:rsidR="00E7242B">
        <w:t xml:space="preserve"> are </w:t>
      </w:r>
      <w:r w:rsidR="002D7F99">
        <w:t xml:space="preserve">existing </w:t>
      </w:r>
      <w:r w:rsidR="7A01CFF9">
        <w:t xml:space="preserve">and </w:t>
      </w:r>
      <w:r w:rsidR="005B04BD">
        <w:t>approved instruments</w:t>
      </w:r>
      <w:r w:rsidR="002D7F99">
        <w:t xml:space="preserve">. The CICP </w:t>
      </w:r>
      <w:r w:rsidR="00EA2D80">
        <w:t>mail</w:t>
      </w:r>
      <w:r w:rsidR="007832AB">
        <w:t xml:space="preserve"> </w:t>
      </w:r>
      <w:r w:rsidR="00EA2D80">
        <w:t xml:space="preserve">stop </w:t>
      </w:r>
      <w:r w:rsidR="5FFB5A3E">
        <w:t xml:space="preserve">changed </w:t>
      </w:r>
      <w:r w:rsidR="00EA2D80">
        <w:t xml:space="preserve">due to a move within the same building and </w:t>
      </w:r>
      <w:r w:rsidR="1867C4BD">
        <w:t>th</w:t>
      </w:r>
      <w:r w:rsidR="00EA2D80">
        <w:t>is</w:t>
      </w:r>
      <w:r w:rsidR="002D7F99">
        <w:t xml:space="preserve"> </w:t>
      </w:r>
      <w:r w:rsidR="00B72F5E">
        <w:t>mail</w:t>
      </w:r>
      <w:r w:rsidR="007832AB">
        <w:t xml:space="preserve"> </w:t>
      </w:r>
      <w:r w:rsidR="00B72F5E">
        <w:t>sto</w:t>
      </w:r>
      <w:r w:rsidR="006C69BD">
        <w:t xml:space="preserve">p </w:t>
      </w:r>
      <w:r w:rsidR="12A433A5">
        <w:t>change is included</w:t>
      </w:r>
      <w:r w:rsidR="00EA2D80">
        <w:t xml:space="preserve">. Additionally, </w:t>
      </w:r>
      <w:r w:rsidR="00C759B0">
        <w:t>the CICP is</w:t>
      </w:r>
      <w:r w:rsidR="006C69BD">
        <w:t xml:space="preserve"> </w:t>
      </w:r>
      <w:r w:rsidR="00013C05">
        <w:t xml:space="preserve">adding </w:t>
      </w:r>
      <w:r w:rsidR="00B554C6">
        <w:t xml:space="preserve">clarifying </w:t>
      </w:r>
      <w:r w:rsidR="00013C05">
        <w:t xml:space="preserve">language to </w:t>
      </w:r>
      <w:r w:rsidR="00E7242B">
        <w:t>these</w:t>
      </w:r>
      <w:r w:rsidR="00013C05">
        <w:t xml:space="preserve"> document</w:t>
      </w:r>
      <w:r w:rsidR="00E7242B">
        <w:t>s</w:t>
      </w:r>
      <w:r w:rsidR="00013C05">
        <w:t xml:space="preserve"> </w:t>
      </w:r>
      <w:r w:rsidR="00B554C6">
        <w:t xml:space="preserve">to assist </w:t>
      </w:r>
      <w:r w:rsidR="00872BB0">
        <w:t>requesters</w:t>
      </w:r>
      <w:r w:rsidR="00B554C6">
        <w:t xml:space="preserve"> in </w:t>
      </w:r>
      <w:r w:rsidR="009B0355">
        <w:t xml:space="preserve">submitting their Request Package, and </w:t>
      </w:r>
      <w:r w:rsidR="00013C05">
        <w:t xml:space="preserve">informing requesters that the instrument can be submitted </w:t>
      </w:r>
      <w:r>
        <w:t xml:space="preserve">online </w:t>
      </w:r>
      <w:r w:rsidRPr="688B7489">
        <w:rPr>
          <w:rStyle w:val="normaltextrun"/>
          <w:color w:val="000000" w:themeColor="text1"/>
        </w:rPr>
        <w:t xml:space="preserve">at </w:t>
      </w:r>
      <w:r w:rsidRPr="688B7489">
        <w:rPr>
          <w:rStyle w:val="normaltextrun"/>
          <w:b/>
          <w:bCs/>
          <w:color w:val="000000" w:themeColor="text1"/>
          <w:u w:val="single"/>
        </w:rPr>
        <w:t>injurycompensation.hrsa.gov.</w:t>
      </w:r>
    </w:p>
    <w:p w:rsidR="00483ED2" w:rsidP="007A7ACE" w14:paraId="01CFC33E" w14:textId="77777777">
      <w:pPr>
        <w:ind w:left="2160"/>
        <w:rPr>
          <w:rStyle w:val="normaltextrun"/>
          <w:b/>
          <w:bCs/>
          <w:color w:val="000000" w:themeColor="text1"/>
          <w:u w:val="single"/>
        </w:rPr>
      </w:pPr>
    </w:p>
    <w:p w:rsidR="00483ED2" w:rsidP="00483ED2" w14:paraId="221FB195" w14:textId="1ABC91FD">
      <w:pPr>
        <w:ind w:left="2160"/>
        <w:rPr>
          <w:rStyle w:val="normaltextrun"/>
          <w:b/>
          <w:bCs/>
          <w:color w:val="000000"/>
          <w:u w:val="single"/>
          <w:shd w:val="clear" w:color="auto" w:fill="FFFFFF"/>
        </w:rPr>
      </w:pPr>
      <w:r>
        <w:t>Instruments 21 through 24 are existing and approved instruments. The CICP mail</w:t>
      </w:r>
      <w:r w:rsidR="007832AB">
        <w:t xml:space="preserve"> </w:t>
      </w:r>
      <w:r>
        <w:t>stop changed due to a move within the same building and this mail</w:t>
      </w:r>
      <w:r w:rsidR="007832AB">
        <w:t xml:space="preserve"> </w:t>
      </w:r>
      <w:r>
        <w:t xml:space="preserve">stop change is included. </w:t>
      </w:r>
    </w:p>
    <w:p w:rsidR="00483ED2" w:rsidP="007A7ACE" w14:paraId="097A6315" w14:textId="77777777">
      <w:pPr>
        <w:ind w:left="2160"/>
        <w:rPr>
          <w:rStyle w:val="normaltextrun"/>
          <w:b/>
          <w:bCs/>
          <w:color w:val="000000"/>
          <w:u w:val="single"/>
          <w:shd w:val="clear" w:color="auto" w:fill="FFFFFF"/>
        </w:rPr>
      </w:pPr>
    </w:p>
    <w:p w:rsidR="00141E59" w:rsidRPr="00B92B6C" w:rsidP="007A7ACE" w14:paraId="3D7315A6" w14:textId="77777777">
      <w:pPr>
        <w:spacing w:line="276" w:lineRule="auto"/>
        <w:rPr>
          <w:rFonts w:eastAsia="Calibri"/>
        </w:rPr>
      </w:pPr>
    </w:p>
    <w:p w:rsidR="00B92B6C" w:rsidP="007A7ACE" w14:paraId="29473172" w14:textId="5B368D48">
      <w:pPr>
        <w:spacing w:line="276" w:lineRule="auto"/>
        <w:ind w:left="2160" w:hanging="2160"/>
        <w:rPr>
          <w:rFonts w:eastAsia="Calibri"/>
        </w:rPr>
      </w:pPr>
      <w:r w:rsidRPr="688B7489">
        <w:rPr>
          <w:rFonts w:eastAsia="Calibri"/>
          <w:b/>
          <w:bCs/>
        </w:rPr>
        <w:t>Time Sensitivity</w:t>
      </w:r>
      <w:r w:rsidRPr="688B7489" w:rsidR="00816253">
        <w:rPr>
          <w:rFonts w:eastAsia="Calibri"/>
        </w:rPr>
        <w:t xml:space="preserve">: </w:t>
      </w:r>
      <w:r>
        <w:tab/>
      </w:r>
      <w:r w:rsidRPr="688B7489" w:rsidR="00270FE3">
        <w:rPr>
          <w:rFonts w:eastAsia="Calibri"/>
        </w:rPr>
        <w:t xml:space="preserve">The data collection changes must be completed in a timely manner to ensure that </w:t>
      </w:r>
      <w:r w:rsidRPr="688B7489" w:rsidR="00586009">
        <w:rPr>
          <w:rFonts w:eastAsia="Calibri"/>
        </w:rPr>
        <w:t xml:space="preserve">communication can continue with </w:t>
      </w:r>
      <w:r w:rsidRPr="688B7489" w:rsidR="000237FD">
        <w:rPr>
          <w:rFonts w:eastAsia="Calibri"/>
        </w:rPr>
        <w:t>requesters</w:t>
      </w:r>
      <w:r w:rsidRPr="688B7489" w:rsidR="2911D0EB">
        <w:rPr>
          <w:rFonts w:eastAsia="Calibri"/>
        </w:rPr>
        <w:t>.</w:t>
      </w:r>
      <w:r w:rsidRPr="688B7489" w:rsidR="00270FE3">
        <w:rPr>
          <w:rFonts w:eastAsia="Calibri"/>
        </w:rPr>
        <w:t xml:space="preserve"> Approval of these changes is needed by </w:t>
      </w:r>
      <w:r w:rsidR="00BF1D4B">
        <w:rPr>
          <w:rFonts w:eastAsia="Calibri"/>
        </w:rPr>
        <w:t>January 31, 2024</w:t>
      </w:r>
      <w:r w:rsidRPr="688B7489" w:rsidR="00270FE3">
        <w:rPr>
          <w:rFonts w:eastAsia="Calibri"/>
        </w:rPr>
        <w:t>, to implement changes</w:t>
      </w:r>
      <w:r w:rsidRPr="688B7489" w:rsidR="00586009">
        <w:rPr>
          <w:rFonts w:eastAsia="Calibri"/>
        </w:rPr>
        <w:t xml:space="preserve"> in communication with </w:t>
      </w:r>
      <w:r w:rsidRPr="688B7489" w:rsidR="007C3FAD">
        <w:rPr>
          <w:rFonts w:eastAsia="Calibri"/>
        </w:rPr>
        <w:t xml:space="preserve">requesters. </w:t>
      </w:r>
    </w:p>
    <w:p w:rsidR="007A7ACE" w:rsidRPr="00B92B6C" w:rsidP="007A7ACE" w14:paraId="3C7B3693" w14:textId="77777777">
      <w:pPr>
        <w:spacing w:line="276" w:lineRule="auto"/>
        <w:ind w:left="2160" w:hanging="2160"/>
        <w:rPr>
          <w:rFonts w:eastAsia="Calibri"/>
        </w:rPr>
      </w:pPr>
    </w:p>
    <w:p w:rsidR="00B92B6C" w:rsidP="007A7ACE" w14:paraId="2B40BE0E" w14:textId="678A6217">
      <w:pPr>
        <w:spacing w:line="276" w:lineRule="auto"/>
        <w:ind w:left="2160" w:hanging="2160"/>
        <w:rPr>
          <w:rFonts w:eastAsia="Calibri"/>
        </w:rPr>
      </w:pPr>
      <w:r w:rsidRPr="101F3F27">
        <w:rPr>
          <w:rFonts w:eastAsia="Calibri"/>
          <w:b/>
          <w:bCs/>
        </w:rPr>
        <w:t>Burden:</w:t>
      </w:r>
      <w:r>
        <w:tab/>
      </w:r>
      <w:r w:rsidRPr="101F3F27" w:rsidR="00824947">
        <w:rPr>
          <w:rFonts w:eastAsia="Calibri"/>
        </w:rPr>
        <w:t>T</w:t>
      </w:r>
      <w:r w:rsidRPr="101F3F27">
        <w:rPr>
          <w:rFonts w:eastAsia="Calibri"/>
        </w:rPr>
        <w:t>he</w:t>
      </w:r>
      <w:r w:rsidRPr="101F3F27" w:rsidR="008E1E20">
        <w:rPr>
          <w:rFonts w:eastAsia="Calibri"/>
        </w:rPr>
        <w:t xml:space="preserve"> </w:t>
      </w:r>
      <w:r w:rsidRPr="101F3F27" w:rsidR="004A3B9D">
        <w:rPr>
          <w:rFonts w:eastAsia="Calibri"/>
        </w:rPr>
        <w:t>changes</w:t>
      </w:r>
      <w:r w:rsidRPr="101F3F27">
        <w:rPr>
          <w:rFonts w:eastAsia="Calibri"/>
        </w:rPr>
        <w:t xml:space="preserve"> included herein do not change the estimated reporting burden</w:t>
      </w:r>
      <w:r w:rsidRPr="101F3F27" w:rsidR="000237FD">
        <w:rPr>
          <w:rFonts w:eastAsia="Calibri"/>
        </w:rPr>
        <w:t xml:space="preserve"> for</w:t>
      </w:r>
      <w:r w:rsidRPr="101F3F27">
        <w:rPr>
          <w:rFonts w:eastAsia="Calibri"/>
        </w:rPr>
        <w:t xml:space="preserve"> </w:t>
      </w:r>
      <w:r w:rsidRPr="101F3F27" w:rsidR="007C3FAD">
        <w:rPr>
          <w:rFonts w:eastAsia="Calibri"/>
        </w:rPr>
        <w:t>requesters</w:t>
      </w:r>
      <w:r w:rsidRPr="101F3F27" w:rsidR="00816253">
        <w:rPr>
          <w:rFonts w:eastAsia="Calibri"/>
        </w:rPr>
        <w:t>.</w:t>
      </w:r>
      <w:r w:rsidRPr="101F3F27">
        <w:rPr>
          <w:rFonts w:eastAsia="Calibri"/>
        </w:rPr>
        <w:t xml:space="preserve"> </w:t>
      </w:r>
      <w:r w:rsidRPr="101F3F27" w:rsidR="00816253">
        <w:rPr>
          <w:rFonts w:eastAsia="Calibri"/>
        </w:rPr>
        <w:t>Making these changes will allow</w:t>
      </w:r>
      <w:r w:rsidRPr="101F3F27" w:rsidR="008E1E20">
        <w:rPr>
          <w:rFonts w:eastAsia="Calibri"/>
        </w:rPr>
        <w:t xml:space="preserve"> HRSA </w:t>
      </w:r>
      <w:r w:rsidRPr="101F3F27" w:rsidR="000237FD">
        <w:rPr>
          <w:rFonts w:eastAsia="Calibri"/>
        </w:rPr>
        <w:t xml:space="preserve">to improve </w:t>
      </w:r>
      <w:r w:rsidR="007832AB">
        <w:rPr>
          <w:rFonts w:eastAsia="Calibri"/>
        </w:rPr>
        <w:t xml:space="preserve">the </w:t>
      </w:r>
      <w:r w:rsidRPr="101F3F27" w:rsidR="000237FD">
        <w:rPr>
          <w:rFonts w:eastAsia="Calibri"/>
        </w:rPr>
        <w:t xml:space="preserve">processing of requests for </w:t>
      </w:r>
      <w:r w:rsidRPr="101F3F27" w:rsidR="0031318E">
        <w:rPr>
          <w:rFonts w:eastAsia="Calibri"/>
        </w:rPr>
        <w:t xml:space="preserve">CICP </w:t>
      </w:r>
      <w:r w:rsidRPr="101F3F27" w:rsidR="000237FD">
        <w:rPr>
          <w:rFonts w:eastAsia="Calibri"/>
        </w:rPr>
        <w:t xml:space="preserve">benefits. </w:t>
      </w:r>
    </w:p>
    <w:p w:rsidR="007A7ACE" w:rsidRPr="00B92B6C" w:rsidP="007A7ACE" w14:paraId="76C647C0" w14:textId="77777777">
      <w:pPr>
        <w:spacing w:line="276" w:lineRule="auto"/>
        <w:ind w:left="2160" w:hanging="2160"/>
        <w:rPr>
          <w:rFonts w:eastAsia="Calibri"/>
        </w:rPr>
      </w:pPr>
    </w:p>
    <w:p w:rsidR="00B92B6C" w:rsidP="007A7ACE" w14:paraId="2876826F" w14:textId="1206F540">
      <w:pPr>
        <w:spacing w:line="276" w:lineRule="auto"/>
        <w:rPr>
          <w:rFonts w:eastAsia="Calibri"/>
          <w:b/>
        </w:rPr>
      </w:pPr>
      <w:r w:rsidRPr="00B92B6C">
        <w:rPr>
          <w:rFonts w:eastAsia="Calibri"/>
          <w:b/>
        </w:rPr>
        <w:t xml:space="preserve">PROPOSED CLARIFICATIONS AND </w:t>
      </w:r>
      <w:r w:rsidR="005114FA">
        <w:rPr>
          <w:rFonts w:eastAsia="Calibri"/>
          <w:b/>
        </w:rPr>
        <w:t>NON-SUBSTANTIVE CHANGES</w:t>
      </w:r>
      <w:r w:rsidRPr="00B92B6C">
        <w:rPr>
          <w:rFonts w:eastAsia="Calibri"/>
          <w:b/>
        </w:rPr>
        <w:t>:</w:t>
      </w:r>
    </w:p>
    <w:p w:rsidR="00EF41AD" w:rsidP="007A7ACE" w14:paraId="2B4B0ED2" w14:textId="711533F7">
      <w:pPr>
        <w:spacing w:line="276" w:lineRule="auto"/>
        <w:outlineLvl w:val="0"/>
        <w:rPr>
          <w:b/>
          <w:u w:val="single"/>
        </w:rPr>
      </w:pPr>
      <w:r>
        <w:rPr>
          <w:b/>
          <w:u w:val="single"/>
        </w:rPr>
        <w:t>Table A</w:t>
      </w:r>
    </w:p>
    <w:p w:rsidR="00053774" w:rsidP="007A7ACE" w14:paraId="55778982" w14:textId="77777777">
      <w:pPr>
        <w:spacing w:line="276" w:lineRule="auto"/>
        <w:outlineLvl w:val="0"/>
        <w:rPr>
          <w:b/>
          <w:u w:val="single"/>
        </w:rPr>
      </w:pPr>
    </w:p>
    <w:tbl>
      <w:tblPr>
        <w:tblStyle w:val="TableGrid"/>
        <w:tblW w:w="9630" w:type="dxa"/>
        <w:tblInd w:w="-5" w:type="dxa"/>
        <w:tblLook w:val="04A0"/>
      </w:tblPr>
      <w:tblGrid>
        <w:gridCol w:w="2937"/>
        <w:gridCol w:w="3027"/>
        <w:gridCol w:w="3666"/>
      </w:tblGrid>
      <w:tr w14:paraId="277662DD" w14:textId="77777777" w:rsidTr="688B7489">
        <w:tblPrEx>
          <w:tblW w:w="9630" w:type="dxa"/>
          <w:tblInd w:w="-5" w:type="dxa"/>
          <w:tblLook w:val="04A0"/>
        </w:tblPrEx>
        <w:trPr>
          <w:trHeight w:val="242"/>
        </w:trPr>
        <w:tc>
          <w:tcPr>
            <w:tcW w:w="2937" w:type="dxa"/>
          </w:tcPr>
          <w:p w:rsidR="00144ADE" w:rsidRPr="00177462" w:rsidP="007A7ACE" w14:paraId="5EC80E86" w14:textId="77777777">
            <w:pPr>
              <w:spacing w:line="276" w:lineRule="auto"/>
              <w:rPr>
                <w:rFonts w:eastAsia="Calibri"/>
                <w:b/>
              </w:rPr>
            </w:pPr>
            <w:r w:rsidRPr="00177462">
              <w:rPr>
                <w:rFonts w:eastAsia="Calibri"/>
                <w:b/>
              </w:rPr>
              <w:t>Instrument</w:t>
            </w:r>
          </w:p>
        </w:tc>
        <w:tc>
          <w:tcPr>
            <w:tcW w:w="3027" w:type="dxa"/>
          </w:tcPr>
          <w:p w:rsidR="00144ADE" w:rsidRPr="00177462" w:rsidP="007A7ACE" w14:paraId="6CD945B0" w14:textId="77777777">
            <w:pPr>
              <w:spacing w:line="276" w:lineRule="auto"/>
              <w:rPr>
                <w:rFonts w:eastAsia="Calibri"/>
                <w:b/>
              </w:rPr>
            </w:pPr>
            <w:r w:rsidRPr="00177462">
              <w:rPr>
                <w:rFonts w:eastAsia="Calibri"/>
                <w:b/>
              </w:rPr>
              <w:t>Change implemented</w:t>
            </w:r>
          </w:p>
        </w:tc>
        <w:tc>
          <w:tcPr>
            <w:tcW w:w="3666" w:type="dxa"/>
          </w:tcPr>
          <w:p w:rsidR="00144ADE" w:rsidRPr="00177462" w:rsidP="007A7ACE" w14:paraId="66535F28" w14:textId="77777777">
            <w:pPr>
              <w:spacing w:line="276" w:lineRule="auto"/>
              <w:rPr>
                <w:rFonts w:eastAsia="Calibri"/>
                <w:b/>
              </w:rPr>
            </w:pPr>
            <w:r w:rsidRPr="00177462">
              <w:rPr>
                <w:rFonts w:eastAsia="Calibri"/>
                <w:b/>
              </w:rPr>
              <w:t>Rationale</w:t>
            </w:r>
          </w:p>
        </w:tc>
      </w:tr>
      <w:tr w14:paraId="528C7299" w14:textId="77777777" w:rsidTr="688B7489">
        <w:tblPrEx>
          <w:tblW w:w="9630" w:type="dxa"/>
          <w:tblInd w:w="-5" w:type="dxa"/>
          <w:tblLook w:val="04A0"/>
        </w:tblPrEx>
        <w:trPr>
          <w:trHeight w:val="1556"/>
        </w:trPr>
        <w:tc>
          <w:tcPr>
            <w:tcW w:w="2937" w:type="dxa"/>
          </w:tcPr>
          <w:p w:rsidR="00144ADE" w:rsidRPr="00177462" w:rsidP="007A7ACE" w14:paraId="03BB9041" w14:textId="17B2C6FA">
            <w:pPr>
              <w:pStyle w:val="ListParagraph"/>
              <w:numPr>
                <w:ilvl w:val="0"/>
                <w:numId w:val="21"/>
              </w:numPr>
              <w:spacing w:line="276" w:lineRule="auto"/>
              <w:rPr>
                <w:rFonts w:eastAsia="Calibri"/>
              </w:rPr>
            </w:pPr>
            <w:r w:rsidRPr="00177462">
              <w:rPr>
                <w:rFonts w:eastAsia="Calibri"/>
              </w:rPr>
              <w:t>Admin 60-day Letter Template</w:t>
            </w:r>
          </w:p>
        </w:tc>
        <w:tc>
          <w:tcPr>
            <w:tcW w:w="3027" w:type="dxa"/>
          </w:tcPr>
          <w:p w:rsidR="00144ADE" w:rsidRPr="00177462" w:rsidP="007A7ACE" w14:paraId="1FFB90BC" w14:textId="56D6E469">
            <w:pPr>
              <w:pStyle w:val="FootnoteText1"/>
              <w:spacing w:line="276" w:lineRule="auto"/>
            </w:pPr>
            <w:r>
              <w:rPr>
                <w:rFonts w:ascii="Times New Roman" w:eastAsia="Calibri" w:hAnsi="Times New Roman" w:cs="Times New Roman"/>
                <w:sz w:val="24"/>
                <w:szCs w:val="24"/>
              </w:rPr>
              <w:t>A n</w:t>
            </w:r>
            <w:r w:rsidRPr="00177462" w:rsidR="00031AB8">
              <w:rPr>
                <w:rFonts w:ascii="Times New Roman" w:eastAsia="Calibri" w:hAnsi="Times New Roman" w:cs="Times New Roman"/>
                <w:sz w:val="24"/>
                <w:szCs w:val="24"/>
              </w:rPr>
              <w:t>ew f</w:t>
            </w:r>
            <w:r w:rsidRPr="00177462" w:rsidR="00AA2A85">
              <w:rPr>
                <w:rFonts w:ascii="Times New Roman" w:eastAsia="Calibri" w:hAnsi="Times New Roman" w:cs="Times New Roman"/>
                <w:sz w:val="24"/>
                <w:szCs w:val="24"/>
              </w:rPr>
              <w:t xml:space="preserve">ollow-up letter requesting </w:t>
            </w:r>
            <w:r w:rsidRPr="00177462" w:rsidR="00031AB8">
              <w:rPr>
                <w:rFonts w:ascii="Times New Roman" w:eastAsia="Calibri" w:hAnsi="Times New Roman" w:cs="Times New Roman"/>
                <w:sz w:val="24"/>
                <w:szCs w:val="24"/>
              </w:rPr>
              <w:t>required documentation as supported by CICP regulations.</w:t>
            </w:r>
          </w:p>
        </w:tc>
        <w:tc>
          <w:tcPr>
            <w:tcW w:w="3666" w:type="dxa"/>
          </w:tcPr>
          <w:p w:rsidR="00144ADE" w:rsidRPr="00177462" w:rsidP="007A7ACE" w14:paraId="10EC4129" w14:textId="5C72D989">
            <w:pPr>
              <w:spacing w:line="276" w:lineRule="auto"/>
              <w:rPr>
                <w:rFonts w:eastAsia="Calibri"/>
              </w:rPr>
            </w:pPr>
            <w:r w:rsidRPr="00177462">
              <w:rPr>
                <w:rFonts w:eastAsia="Calibri"/>
              </w:rPr>
              <w:t>The letter requests documentation that is required to</w:t>
            </w:r>
            <w:r w:rsidRPr="00177462" w:rsidR="00CB2D29">
              <w:rPr>
                <w:rFonts w:eastAsia="Calibri"/>
              </w:rPr>
              <w:t xml:space="preserve"> ensure the request package is complete before the package goes to a medical reviewer.</w:t>
            </w:r>
          </w:p>
        </w:tc>
      </w:tr>
      <w:tr w14:paraId="00A47CD9" w14:textId="77777777" w:rsidTr="688B7489">
        <w:tblPrEx>
          <w:tblW w:w="9630" w:type="dxa"/>
          <w:tblInd w:w="-5" w:type="dxa"/>
          <w:tblLook w:val="04A0"/>
        </w:tblPrEx>
        <w:trPr>
          <w:trHeight w:val="300"/>
        </w:trPr>
        <w:tc>
          <w:tcPr>
            <w:tcW w:w="2937" w:type="dxa"/>
          </w:tcPr>
          <w:p w:rsidR="007A72A8" w:rsidRPr="00177462" w:rsidP="007A7ACE" w14:paraId="7D271A7D" w14:textId="7A779BD7">
            <w:pPr>
              <w:pStyle w:val="FootnoteText1"/>
              <w:numPr>
                <w:ilvl w:val="0"/>
                <w:numId w:val="21"/>
              </w:numPr>
              <w:spacing w:line="276" w:lineRule="auto"/>
              <w:rPr>
                <w:rFonts w:ascii="Times New Roman" w:eastAsia="Calibri" w:hAnsi="Times New Roman" w:cs="Times New Roman"/>
                <w:sz w:val="24"/>
                <w:szCs w:val="24"/>
              </w:rPr>
            </w:pPr>
            <w:r w:rsidRPr="00177462">
              <w:rPr>
                <w:rFonts w:ascii="Times New Roman" w:eastAsia="Calibri" w:hAnsi="Times New Roman" w:cs="Times New Roman"/>
                <w:sz w:val="24"/>
                <w:szCs w:val="24"/>
              </w:rPr>
              <w:t>Insufficient Documentation – Blank RFB Form</w:t>
            </w:r>
          </w:p>
        </w:tc>
        <w:tc>
          <w:tcPr>
            <w:tcW w:w="3027" w:type="dxa"/>
          </w:tcPr>
          <w:p w:rsidR="007A72A8" w:rsidRPr="00177462" w:rsidP="007A7ACE" w14:paraId="60302A64" w14:textId="0D058782">
            <w:pPr>
              <w:pStyle w:val="FootnoteText1"/>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A n</w:t>
            </w:r>
            <w:r w:rsidRPr="00177462" w:rsidR="00CB2D29">
              <w:rPr>
                <w:rFonts w:ascii="Times New Roman" w:eastAsia="Calibri" w:hAnsi="Times New Roman" w:cs="Times New Roman"/>
                <w:sz w:val="24"/>
                <w:szCs w:val="24"/>
              </w:rPr>
              <w:t xml:space="preserve">ew follow-up letter requesting a required completed RFB form as supported by CICP regulations. </w:t>
            </w:r>
          </w:p>
        </w:tc>
        <w:tc>
          <w:tcPr>
            <w:tcW w:w="3666" w:type="dxa"/>
          </w:tcPr>
          <w:p w:rsidR="007A72A8" w:rsidRPr="00177462" w:rsidP="007A7ACE" w14:paraId="32D71745" w14:textId="1776F613">
            <w:pPr>
              <w:spacing w:line="276" w:lineRule="auto"/>
              <w:rPr>
                <w:rFonts w:eastAsia="Calibri"/>
              </w:rPr>
            </w:pPr>
            <w:r w:rsidRPr="00177462">
              <w:rPr>
                <w:rFonts w:eastAsia="Calibri"/>
              </w:rPr>
              <w:t xml:space="preserve">The letter requests documentation that is required to ensure the request package is complete before the package </w:t>
            </w:r>
            <w:r w:rsidRPr="00177462" w:rsidR="005A67FB">
              <w:rPr>
                <w:rFonts w:eastAsia="Calibri"/>
              </w:rPr>
              <w:t>is sent to a CICP</w:t>
            </w:r>
            <w:r w:rsidRPr="00177462">
              <w:rPr>
                <w:rFonts w:eastAsia="Calibri"/>
              </w:rPr>
              <w:t xml:space="preserve"> medical reviewer.</w:t>
            </w:r>
          </w:p>
        </w:tc>
      </w:tr>
      <w:tr w14:paraId="5379FA47" w14:textId="77777777" w:rsidTr="688B7489">
        <w:tblPrEx>
          <w:tblW w:w="9630" w:type="dxa"/>
          <w:tblInd w:w="-5" w:type="dxa"/>
          <w:tblLook w:val="04A0"/>
        </w:tblPrEx>
        <w:trPr>
          <w:trHeight w:val="300"/>
        </w:trPr>
        <w:tc>
          <w:tcPr>
            <w:tcW w:w="2937" w:type="dxa"/>
          </w:tcPr>
          <w:p w:rsidR="007A72A8" w:rsidRPr="00177462" w:rsidP="007A7ACE" w14:paraId="0BA1ED8C" w14:textId="4A938C7D">
            <w:pPr>
              <w:pStyle w:val="FootnoteText1"/>
              <w:numPr>
                <w:ilvl w:val="0"/>
                <w:numId w:val="21"/>
              </w:numPr>
              <w:spacing w:line="276" w:lineRule="auto"/>
              <w:rPr>
                <w:rFonts w:ascii="Times New Roman" w:eastAsia="Calibri" w:hAnsi="Times New Roman" w:cs="Times New Roman"/>
                <w:sz w:val="24"/>
                <w:szCs w:val="24"/>
              </w:rPr>
            </w:pPr>
            <w:r w:rsidRPr="00177462">
              <w:rPr>
                <w:rFonts w:ascii="Times New Roman" w:eastAsia="Calibri" w:hAnsi="Times New Roman" w:cs="Times New Roman"/>
                <w:sz w:val="24"/>
                <w:szCs w:val="24"/>
              </w:rPr>
              <w:t xml:space="preserve">Insufficient Documentation – </w:t>
            </w:r>
            <w:r w:rsidRPr="00177462" w:rsidR="00934EE9">
              <w:rPr>
                <w:rFonts w:ascii="Times New Roman" w:eastAsia="Calibri" w:hAnsi="Times New Roman" w:cs="Times New Roman"/>
                <w:sz w:val="24"/>
                <w:szCs w:val="24"/>
              </w:rPr>
              <w:t>Final 60-day Letter</w:t>
            </w:r>
          </w:p>
        </w:tc>
        <w:tc>
          <w:tcPr>
            <w:tcW w:w="3027" w:type="dxa"/>
          </w:tcPr>
          <w:p w:rsidR="00CB2D29" w:rsidRPr="00177462" w:rsidP="007A7ACE" w14:paraId="6AE827DB" w14:textId="282C4744">
            <w:pPr>
              <w:spacing w:line="276" w:lineRule="auto"/>
              <w:rPr>
                <w:rFonts w:eastAsia="Calibri"/>
              </w:rPr>
            </w:pPr>
            <w:r>
              <w:rPr>
                <w:rFonts w:eastAsia="Calibri"/>
              </w:rPr>
              <w:t>A n</w:t>
            </w:r>
            <w:r w:rsidRPr="00177462">
              <w:rPr>
                <w:rFonts w:eastAsia="Calibri"/>
              </w:rPr>
              <w:t xml:space="preserve">ew follow-up letter requesting required medical </w:t>
            </w:r>
            <w:r w:rsidRPr="00177462">
              <w:rPr>
                <w:rFonts w:eastAsia="Calibri"/>
              </w:rPr>
              <w:t xml:space="preserve">documentation as supported by CICP regulations. </w:t>
            </w:r>
          </w:p>
          <w:p w:rsidR="007A72A8" w:rsidRPr="00177462" w:rsidP="007A7ACE" w14:paraId="5E22CE61" w14:textId="151ABF9C">
            <w:pPr>
              <w:spacing w:line="276" w:lineRule="auto"/>
              <w:rPr>
                <w:rFonts w:eastAsia="Calibri"/>
              </w:rPr>
            </w:pPr>
          </w:p>
        </w:tc>
        <w:tc>
          <w:tcPr>
            <w:tcW w:w="3666" w:type="dxa"/>
          </w:tcPr>
          <w:p w:rsidR="007A72A8" w:rsidRPr="00177462" w:rsidP="007A7ACE" w14:paraId="78544222" w14:textId="1F88894E">
            <w:pPr>
              <w:spacing w:line="276" w:lineRule="auto"/>
              <w:rPr>
                <w:rFonts w:eastAsia="Calibri"/>
              </w:rPr>
            </w:pPr>
            <w:r w:rsidRPr="00177462">
              <w:rPr>
                <w:rFonts w:eastAsia="Calibri"/>
              </w:rPr>
              <w:t>The letter requests documentation that is required to ensure the request package i</w:t>
            </w:r>
            <w:r w:rsidRPr="00177462" w:rsidR="005C77F2">
              <w:rPr>
                <w:rFonts w:eastAsia="Calibri"/>
              </w:rPr>
              <w:t xml:space="preserve">ncludes all </w:t>
            </w:r>
            <w:r w:rsidRPr="00177462" w:rsidR="005C77F2">
              <w:rPr>
                <w:rFonts w:eastAsia="Calibri"/>
              </w:rPr>
              <w:t xml:space="preserve">medical documentation. </w:t>
            </w:r>
            <w:r w:rsidR="00D829EF">
              <w:rPr>
                <w:rFonts w:eastAsia="Calibri"/>
              </w:rPr>
              <w:t xml:space="preserve"> </w:t>
            </w:r>
            <w:r w:rsidRPr="00177462" w:rsidR="005C77F2">
              <w:rPr>
                <w:rFonts w:eastAsia="Calibri"/>
              </w:rPr>
              <w:t xml:space="preserve">This letter is sent when a CICP medical reviewer has performed a detailed review of the submitted medical records and there are still gaps in the required medical documentation. </w:t>
            </w:r>
          </w:p>
        </w:tc>
      </w:tr>
      <w:tr w14:paraId="0DB30E17" w14:textId="77777777" w:rsidTr="688B7489">
        <w:tblPrEx>
          <w:tblW w:w="9630" w:type="dxa"/>
          <w:tblInd w:w="-5" w:type="dxa"/>
          <w:tblLook w:val="04A0"/>
        </w:tblPrEx>
        <w:trPr>
          <w:trHeight w:val="3572"/>
        </w:trPr>
        <w:tc>
          <w:tcPr>
            <w:tcW w:w="2937" w:type="dxa"/>
          </w:tcPr>
          <w:p w:rsidR="007A72A8" w:rsidRPr="00177462" w:rsidP="007A7ACE" w14:paraId="7417DE40" w14:textId="3539777D">
            <w:pPr>
              <w:pStyle w:val="FootnoteText1"/>
              <w:numPr>
                <w:ilvl w:val="0"/>
                <w:numId w:val="21"/>
              </w:numPr>
              <w:spacing w:line="276" w:lineRule="auto"/>
              <w:rPr>
                <w:rFonts w:ascii="Times New Roman" w:eastAsia="Calibri" w:hAnsi="Times New Roman" w:cs="Times New Roman"/>
                <w:sz w:val="24"/>
                <w:szCs w:val="24"/>
              </w:rPr>
            </w:pPr>
            <w:r w:rsidRPr="00177462">
              <w:rPr>
                <w:rFonts w:ascii="Times New Roman" w:eastAsia="Calibri" w:hAnsi="Times New Roman" w:cs="Times New Roman"/>
                <w:sz w:val="24"/>
                <w:szCs w:val="24"/>
              </w:rPr>
              <w:t xml:space="preserve">Insufficient Documentation – </w:t>
            </w:r>
            <w:r w:rsidRPr="00177462" w:rsidR="00934EE9">
              <w:rPr>
                <w:rFonts w:ascii="Times New Roman" w:eastAsia="Calibri" w:hAnsi="Times New Roman" w:cs="Times New Roman"/>
                <w:sz w:val="24"/>
                <w:szCs w:val="24"/>
              </w:rPr>
              <w:t>Initial 60-day Letter</w:t>
            </w:r>
          </w:p>
        </w:tc>
        <w:tc>
          <w:tcPr>
            <w:tcW w:w="3027" w:type="dxa"/>
          </w:tcPr>
          <w:p w:rsidR="005C77F2" w:rsidRPr="00177462" w:rsidP="007A7ACE" w14:paraId="5A87AE13" w14:textId="45B6C8A8">
            <w:pPr>
              <w:spacing w:line="276" w:lineRule="auto"/>
              <w:rPr>
                <w:rFonts w:eastAsia="Calibri"/>
              </w:rPr>
            </w:pPr>
            <w:r>
              <w:rPr>
                <w:rFonts w:eastAsia="Calibri"/>
              </w:rPr>
              <w:t>A n</w:t>
            </w:r>
            <w:r w:rsidRPr="00177462">
              <w:rPr>
                <w:rFonts w:eastAsia="Calibri"/>
              </w:rPr>
              <w:t xml:space="preserve">ew follow-up letter requesting required medical documentation as supported by CICP regulations. </w:t>
            </w:r>
          </w:p>
          <w:p w:rsidR="007A72A8" w:rsidRPr="00177462" w:rsidP="007A7ACE" w14:paraId="52B63057" w14:textId="7C841978">
            <w:pPr>
              <w:spacing w:line="276" w:lineRule="auto"/>
              <w:rPr>
                <w:rFonts w:eastAsia="Calibri"/>
              </w:rPr>
            </w:pPr>
          </w:p>
        </w:tc>
        <w:tc>
          <w:tcPr>
            <w:tcW w:w="3666" w:type="dxa"/>
          </w:tcPr>
          <w:p w:rsidR="007A72A8" w:rsidRPr="00177462" w:rsidP="007A7ACE" w14:paraId="32695372" w14:textId="35519B33">
            <w:pPr>
              <w:spacing w:line="276" w:lineRule="auto"/>
              <w:rPr>
                <w:rFonts w:eastAsia="Calibri"/>
              </w:rPr>
            </w:pPr>
            <w:r w:rsidRPr="00177462">
              <w:rPr>
                <w:rFonts w:eastAsia="Calibri"/>
              </w:rPr>
              <w:t>The letter requests documentation that is required to ensure the request package includes all medical documentation.</w:t>
            </w:r>
            <w:r w:rsidR="00D829EF">
              <w:rPr>
                <w:rFonts w:eastAsia="Calibri"/>
              </w:rPr>
              <w:t xml:space="preserve"> </w:t>
            </w:r>
            <w:r w:rsidRPr="00177462">
              <w:rPr>
                <w:rFonts w:eastAsia="Calibri"/>
              </w:rPr>
              <w:t xml:space="preserve"> This letter is sent when a CICP medical reviewer has performed an initial review of the submitted medical records and there are readily apparent gaps in the medical records that preclude </w:t>
            </w:r>
            <w:r w:rsidR="007832AB">
              <w:rPr>
                <w:rFonts w:eastAsia="Calibri"/>
              </w:rPr>
              <w:t xml:space="preserve">a </w:t>
            </w:r>
            <w:r w:rsidRPr="00177462">
              <w:rPr>
                <w:rFonts w:eastAsia="Calibri"/>
              </w:rPr>
              <w:t xml:space="preserve">detailed review of the claim. </w:t>
            </w:r>
          </w:p>
        </w:tc>
      </w:tr>
      <w:tr w14:paraId="5EEE49FE" w14:textId="77777777" w:rsidTr="688B7489">
        <w:tblPrEx>
          <w:tblW w:w="9630" w:type="dxa"/>
          <w:tblInd w:w="-5" w:type="dxa"/>
          <w:tblLook w:val="04A0"/>
        </w:tblPrEx>
        <w:trPr>
          <w:trHeight w:val="1583"/>
        </w:trPr>
        <w:tc>
          <w:tcPr>
            <w:tcW w:w="2937" w:type="dxa"/>
          </w:tcPr>
          <w:p w:rsidR="007A72A8" w:rsidRPr="00177462" w:rsidP="007A7ACE" w14:paraId="6CF05346" w14:textId="125271B2">
            <w:pPr>
              <w:pStyle w:val="FootnoteText1"/>
              <w:numPr>
                <w:ilvl w:val="0"/>
                <w:numId w:val="21"/>
              </w:numPr>
              <w:spacing w:line="276" w:lineRule="auto"/>
              <w:rPr>
                <w:rFonts w:ascii="Times New Roman" w:eastAsia="Calibri" w:hAnsi="Times New Roman" w:cs="Times New Roman"/>
                <w:sz w:val="24"/>
                <w:szCs w:val="24"/>
              </w:rPr>
            </w:pPr>
            <w:r w:rsidRPr="00177462">
              <w:rPr>
                <w:rFonts w:ascii="Times New Roman" w:eastAsia="Calibri" w:hAnsi="Times New Roman" w:cs="Times New Roman"/>
                <w:sz w:val="24"/>
                <w:szCs w:val="24"/>
              </w:rPr>
              <w:t>Response Form</w:t>
            </w:r>
          </w:p>
        </w:tc>
        <w:tc>
          <w:tcPr>
            <w:tcW w:w="3027" w:type="dxa"/>
          </w:tcPr>
          <w:p w:rsidR="007A72A8" w:rsidRPr="00177462" w:rsidP="007A7ACE" w14:paraId="5AB79425" w14:textId="103C9D6A">
            <w:pPr>
              <w:spacing w:line="276" w:lineRule="auto"/>
              <w:rPr>
                <w:rFonts w:eastAsia="Calibri"/>
              </w:rPr>
            </w:pPr>
            <w:r>
              <w:rPr>
                <w:rFonts w:eastAsia="Calibri"/>
              </w:rPr>
              <w:t>A n</w:t>
            </w:r>
            <w:r w:rsidRPr="00177462">
              <w:rPr>
                <w:rFonts w:eastAsia="Calibri"/>
              </w:rPr>
              <w:t xml:space="preserve">ew </w:t>
            </w:r>
            <w:r w:rsidRPr="00177462" w:rsidR="00696DD3">
              <w:rPr>
                <w:rFonts w:eastAsia="Calibri"/>
              </w:rPr>
              <w:t xml:space="preserve">template </w:t>
            </w:r>
            <w:r>
              <w:rPr>
                <w:rFonts w:eastAsia="Calibri"/>
              </w:rPr>
              <w:t xml:space="preserve">is </w:t>
            </w:r>
            <w:r w:rsidRPr="00177462" w:rsidR="00696DD3">
              <w:rPr>
                <w:rFonts w:eastAsia="Calibri"/>
              </w:rPr>
              <w:t xml:space="preserve">attached to the above letters that provides instructions on how to respond </w:t>
            </w:r>
            <w:r w:rsidRPr="00177462" w:rsidR="00BA73F7">
              <w:rPr>
                <w:rFonts w:eastAsia="Calibri"/>
              </w:rPr>
              <w:t xml:space="preserve">to the request contained in the letter. </w:t>
            </w:r>
          </w:p>
        </w:tc>
        <w:tc>
          <w:tcPr>
            <w:tcW w:w="3666" w:type="dxa"/>
          </w:tcPr>
          <w:p w:rsidR="007A72A8" w:rsidRPr="00177462" w:rsidP="007A7ACE" w14:paraId="4FBB490D" w14:textId="4BB15E34">
            <w:pPr>
              <w:spacing w:line="276" w:lineRule="auto"/>
              <w:rPr>
                <w:rFonts w:eastAsia="Calibri"/>
              </w:rPr>
            </w:pPr>
            <w:r w:rsidRPr="101F3F27">
              <w:rPr>
                <w:rFonts w:eastAsia="Calibri"/>
              </w:rPr>
              <w:t>Th</w:t>
            </w:r>
            <w:r w:rsidRPr="101F3F27" w:rsidR="3D484FF3">
              <w:rPr>
                <w:rFonts w:eastAsia="Calibri"/>
              </w:rPr>
              <w:t>is template facilitates a response</w:t>
            </w:r>
            <w:r w:rsidRPr="101F3F27" w:rsidR="27672771">
              <w:rPr>
                <w:rFonts w:eastAsia="Calibri"/>
              </w:rPr>
              <w:t xml:space="preserve"> to</w:t>
            </w:r>
            <w:r w:rsidRPr="101F3F27" w:rsidR="3D484FF3">
              <w:rPr>
                <w:rFonts w:eastAsia="Calibri"/>
              </w:rPr>
              <w:t xml:space="preserve"> requests for CICP required documentation in the above letter templates. </w:t>
            </w:r>
          </w:p>
        </w:tc>
      </w:tr>
      <w:tr w14:paraId="6040DD11" w14:textId="77777777" w:rsidTr="688B7489">
        <w:tblPrEx>
          <w:tblW w:w="9630" w:type="dxa"/>
          <w:tblInd w:w="-5" w:type="dxa"/>
          <w:tblLook w:val="04A0"/>
        </w:tblPrEx>
        <w:trPr>
          <w:trHeight w:val="4733"/>
        </w:trPr>
        <w:tc>
          <w:tcPr>
            <w:tcW w:w="2937" w:type="dxa"/>
          </w:tcPr>
          <w:p w:rsidR="00384C98" w:rsidRPr="00177462" w:rsidP="007A7ACE" w14:paraId="7699800B" w14:textId="58614A5E">
            <w:pPr>
              <w:pStyle w:val="FootnoteText1"/>
              <w:numPr>
                <w:ilvl w:val="0"/>
                <w:numId w:val="21"/>
              </w:numPr>
              <w:spacing w:line="276" w:lineRule="auto"/>
              <w:rPr>
                <w:rFonts w:ascii="Times New Roman" w:eastAsia="Calibri" w:hAnsi="Times New Roman" w:cs="Times New Roman"/>
                <w:sz w:val="24"/>
                <w:szCs w:val="24"/>
              </w:rPr>
            </w:pPr>
            <w:r w:rsidRPr="00177462">
              <w:rPr>
                <w:rFonts w:ascii="Times New Roman" w:eastAsia="Calibri" w:hAnsi="Times New Roman" w:cs="Times New Roman"/>
                <w:sz w:val="24"/>
                <w:szCs w:val="24"/>
              </w:rPr>
              <w:t>Insufficient Records – Benefits Determination Letter</w:t>
            </w:r>
          </w:p>
        </w:tc>
        <w:tc>
          <w:tcPr>
            <w:tcW w:w="3027" w:type="dxa"/>
          </w:tcPr>
          <w:p w:rsidR="00384C98" w:rsidRPr="00177462" w:rsidP="007A7ACE" w14:paraId="79D21FFA" w14:textId="006FB0D2">
            <w:pPr>
              <w:spacing w:line="276" w:lineRule="auto"/>
              <w:rPr>
                <w:rFonts w:eastAsia="Calibri"/>
              </w:rPr>
            </w:pPr>
            <w:r>
              <w:rPr>
                <w:rFonts w:eastAsia="Calibri"/>
              </w:rPr>
              <w:t>A n</w:t>
            </w:r>
            <w:r w:rsidRPr="00177462">
              <w:rPr>
                <w:rFonts w:eastAsia="Calibri"/>
              </w:rPr>
              <w:t xml:space="preserve">ew follow-up letter requesting required benefits determination documentation as supported by CICP regulations. </w:t>
            </w:r>
          </w:p>
        </w:tc>
        <w:tc>
          <w:tcPr>
            <w:tcW w:w="3666" w:type="dxa"/>
          </w:tcPr>
          <w:p w:rsidR="00384C98" w:rsidRPr="00177462" w:rsidP="007A7ACE" w14:paraId="0D21AEF0" w14:textId="65256757">
            <w:pPr>
              <w:spacing w:line="276" w:lineRule="auto"/>
              <w:rPr>
                <w:rFonts w:eastAsia="Calibri"/>
              </w:rPr>
            </w:pPr>
            <w:r w:rsidRPr="00177462">
              <w:rPr>
                <w:rFonts w:eastAsia="Calibri"/>
              </w:rPr>
              <w:t xml:space="preserve">The letter requests documentation that is required to ensure the request package includes all benefits determination documentation. </w:t>
            </w:r>
            <w:r w:rsidR="00D829EF">
              <w:rPr>
                <w:rFonts w:eastAsia="Calibri"/>
              </w:rPr>
              <w:t xml:space="preserve"> </w:t>
            </w:r>
            <w:r w:rsidRPr="00177462">
              <w:rPr>
                <w:rFonts w:eastAsia="Calibri"/>
              </w:rPr>
              <w:t xml:space="preserve">This letter is sent when a CICP </w:t>
            </w:r>
            <w:r w:rsidRPr="00177462" w:rsidR="00793179">
              <w:rPr>
                <w:rFonts w:eastAsia="Calibri"/>
              </w:rPr>
              <w:t>benefits specialist</w:t>
            </w:r>
            <w:r w:rsidRPr="00177462">
              <w:rPr>
                <w:rFonts w:eastAsia="Calibri"/>
              </w:rPr>
              <w:t xml:space="preserve"> has performed an initial review of the submitted </w:t>
            </w:r>
            <w:r w:rsidRPr="00177462" w:rsidR="00793179">
              <w:rPr>
                <w:rFonts w:eastAsia="Calibri"/>
              </w:rPr>
              <w:t>benefits determination documentation</w:t>
            </w:r>
            <w:r w:rsidRPr="00177462">
              <w:rPr>
                <w:rFonts w:eastAsia="Calibri"/>
              </w:rPr>
              <w:t xml:space="preserve"> and there are readily apparent gaps in the </w:t>
            </w:r>
            <w:r w:rsidRPr="00177462" w:rsidR="00793179">
              <w:rPr>
                <w:rFonts w:eastAsia="Calibri"/>
              </w:rPr>
              <w:t>documentation</w:t>
            </w:r>
            <w:r w:rsidRPr="00177462">
              <w:rPr>
                <w:rFonts w:eastAsia="Calibri"/>
              </w:rPr>
              <w:t xml:space="preserve"> that preclude </w:t>
            </w:r>
            <w:r w:rsidR="007832AB">
              <w:rPr>
                <w:rFonts w:eastAsia="Calibri"/>
              </w:rPr>
              <w:t xml:space="preserve">a </w:t>
            </w:r>
            <w:r w:rsidRPr="00177462">
              <w:rPr>
                <w:rFonts w:eastAsia="Calibri"/>
              </w:rPr>
              <w:t xml:space="preserve">detailed review of the claim. </w:t>
            </w:r>
          </w:p>
        </w:tc>
      </w:tr>
      <w:tr w14:paraId="26EA20CB" w14:textId="77777777" w:rsidTr="688B7489">
        <w:tblPrEx>
          <w:tblW w:w="9630" w:type="dxa"/>
          <w:tblInd w:w="-5" w:type="dxa"/>
          <w:tblLook w:val="04A0"/>
        </w:tblPrEx>
        <w:trPr>
          <w:trHeight w:val="3878"/>
        </w:trPr>
        <w:tc>
          <w:tcPr>
            <w:tcW w:w="2937" w:type="dxa"/>
          </w:tcPr>
          <w:p w:rsidR="547D5CD7" w:rsidP="007A7ACE" w14:paraId="6F70C3BC" w14:textId="5A07FF6A">
            <w:pPr>
              <w:pStyle w:val="FootnoteText1"/>
              <w:numPr>
                <w:ilvl w:val="0"/>
                <w:numId w:val="21"/>
              </w:numPr>
              <w:spacing w:line="276" w:lineRule="auto"/>
              <w:rPr>
                <w:rFonts w:eastAsia="Calibri"/>
              </w:rPr>
            </w:pPr>
            <w:r w:rsidRPr="101F3F27">
              <w:rPr>
                <w:rFonts w:ascii="Times New Roman" w:eastAsia="Calibri" w:hAnsi="Times New Roman" w:cs="Times New Roman"/>
                <w:sz w:val="24"/>
                <w:szCs w:val="24"/>
              </w:rPr>
              <w:t>Medical Last Chance Letter</w:t>
            </w:r>
          </w:p>
        </w:tc>
        <w:tc>
          <w:tcPr>
            <w:tcW w:w="3027" w:type="dxa"/>
          </w:tcPr>
          <w:p w:rsidR="101F3F27" w:rsidP="007A7ACE" w14:paraId="1D2E8CFD" w14:textId="57DF1C70">
            <w:pPr>
              <w:spacing w:line="276" w:lineRule="auto"/>
              <w:rPr>
                <w:rFonts w:eastAsia="Calibri"/>
              </w:rPr>
            </w:pPr>
            <w:r>
              <w:rPr>
                <w:rFonts w:eastAsia="Calibri"/>
              </w:rPr>
              <w:t>A n</w:t>
            </w:r>
            <w:r w:rsidRPr="7AF7AA23">
              <w:rPr>
                <w:rFonts w:eastAsia="Calibri"/>
              </w:rPr>
              <w:t xml:space="preserve">ew </w:t>
            </w:r>
            <w:r w:rsidRPr="7AF7AA23" w:rsidR="7A6DDFEF">
              <w:rPr>
                <w:rFonts w:eastAsia="Calibri"/>
              </w:rPr>
              <w:t xml:space="preserve">follow-up letter </w:t>
            </w:r>
            <w:r w:rsidRPr="7AF7AA23" w:rsidR="6C1497EE">
              <w:rPr>
                <w:rFonts w:eastAsia="Calibri"/>
              </w:rPr>
              <w:t xml:space="preserve">providing the last </w:t>
            </w:r>
            <w:r w:rsidRPr="7AF7AA23" w:rsidR="3D271FE3">
              <w:rPr>
                <w:rFonts w:eastAsia="Calibri"/>
              </w:rPr>
              <w:t xml:space="preserve">60-day </w:t>
            </w:r>
            <w:r w:rsidRPr="7AF7AA23" w:rsidR="6C1497EE">
              <w:rPr>
                <w:rFonts w:eastAsia="Calibri"/>
              </w:rPr>
              <w:t xml:space="preserve">opportunity for </w:t>
            </w:r>
            <w:r w:rsidRPr="7AF7AA23" w:rsidR="3D271FE3">
              <w:rPr>
                <w:rFonts w:eastAsia="Calibri"/>
              </w:rPr>
              <w:t xml:space="preserve">additional </w:t>
            </w:r>
            <w:r w:rsidRPr="7AF7AA23" w:rsidR="7A6DDFEF">
              <w:rPr>
                <w:rFonts w:eastAsia="Calibri"/>
              </w:rPr>
              <w:t xml:space="preserve">medical </w:t>
            </w:r>
            <w:r w:rsidRPr="7AF7AA23" w:rsidR="2D7DFF32">
              <w:rPr>
                <w:rFonts w:eastAsia="Calibri"/>
              </w:rPr>
              <w:t xml:space="preserve">or other </w:t>
            </w:r>
            <w:r w:rsidRPr="7AF7AA23" w:rsidR="7A6DDFEF">
              <w:rPr>
                <w:rFonts w:eastAsia="Calibri"/>
              </w:rPr>
              <w:t xml:space="preserve">documentation </w:t>
            </w:r>
            <w:r w:rsidRPr="7AF7AA23" w:rsidR="6C1497EE">
              <w:rPr>
                <w:rFonts w:eastAsia="Calibri"/>
              </w:rPr>
              <w:t>to be submitted</w:t>
            </w:r>
            <w:r w:rsidRPr="7AF7AA23" w:rsidR="7A6DDFEF">
              <w:rPr>
                <w:rFonts w:eastAsia="Calibri"/>
              </w:rPr>
              <w:t>.</w:t>
            </w:r>
          </w:p>
        </w:tc>
        <w:tc>
          <w:tcPr>
            <w:tcW w:w="3666" w:type="dxa"/>
          </w:tcPr>
          <w:p w:rsidR="101F3F27" w:rsidP="007A7ACE" w14:paraId="68DB0BCC" w14:textId="68C705C8">
            <w:pPr>
              <w:spacing w:line="276" w:lineRule="auto"/>
              <w:rPr>
                <w:rFonts w:eastAsia="Calibri"/>
              </w:rPr>
            </w:pPr>
            <w:r w:rsidRPr="7AF7AA23">
              <w:rPr>
                <w:rFonts w:eastAsia="Calibri"/>
              </w:rPr>
              <w:t xml:space="preserve">The letter provides a 60-day window to submit any </w:t>
            </w:r>
            <w:r w:rsidRPr="7AF7AA23" w:rsidR="4CFFFA8A">
              <w:rPr>
                <w:rFonts w:eastAsia="Calibri"/>
              </w:rPr>
              <w:t>additional documentation</w:t>
            </w:r>
            <w:r w:rsidRPr="7AF7AA23">
              <w:rPr>
                <w:rFonts w:eastAsia="Calibri"/>
              </w:rPr>
              <w:t xml:space="preserve"> that</w:t>
            </w:r>
            <w:r w:rsidRPr="7AF7AA23" w:rsidR="4CFFFA8A">
              <w:rPr>
                <w:rFonts w:eastAsia="Calibri"/>
              </w:rPr>
              <w:t xml:space="preserve"> requesters would like </w:t>
            </w:r>
            <w:r w:rsidRPr="7AF7AA23" w:rsidR="3D271FE3">
              <w:rPr>
                <w:rFonts w:eastAsia="Calibri"/>
              </w:rPr>
              <w:t>to be considered in the medical review</w:t>
            </w:r>
            <w:r w:rsidRPr="7AF7AA23">
              <w:rPr>
                <w:rFonts w:eastAsia="Calibri"/>
              </w:rPr>
              <w:t xml:space="preserve">. </w:t>
            </w:r>
            <w:r w:rsidR="00D829EF">
              <w:rPr>
                <w:rFonts w:eastAsia="Calibri"/>
              </w:rPr>
              <w:t xml:space="preserve"> </w:t>
            </w:r>
            <w:r w:rsidRPr="7AF7AA23">
              <w:rPr>
                <w:rFonts w:eastAsia="Calibri"/>
              </w:rPr>
              <w:t xml:space="preserve">This letter is sent when a CICP medical reviewer has performed a detailed review of the submitted medical records and </w:t>
            </w:r>
            <w:r w:rsidRPr="7AF7AA23" w:rsidR="3D271FE3">
              <w:rPr>
                <w:rFonts w:eastAsia="Calibri"/>
              </w:rPr>
              <w:t>provides them with their last opportunity to submit additional</w:t>
            </w:r>
            <w:r w:rsidRPr="7AF7AA23" w:rsidR="34982F79">
              <w:rPr>
                <w:rFonts w:eastAsia="Calibri"/>
              </w:rPr>
              <w:t xml:space="preserve"> medical</w:t>
            </w:r>
            <w:r w:rsidRPr="7AF7AA23" w:rsidR="3D271FE3">
              <w:rPr>
                <w:rFonts w:eastAsia="Calibri"/>
              </w:rPr>
              <w:t xml:space="preserve"> records</w:t>
            </w:r>
            <w:r w:rsidRPr="7AF7AA23" w:rsidR="1CFAE314">
              <w:rPr>
                <w:rFonts w:eastAsia="Calibri"/>
              </w:rPr>
              <w:t xml:space="preserve"> or other documentation</w:t>
            </w:r>
            <w:r w:rsidRPr="7AF7AA23">
              <w:rPr>
                <w:rFonts w:eastAsia="Calibri"/>
              </w:rPr>
              <w:t xml:space="preserve">. </w:t>
            </w:r>
          </w:p>
        </w:tc>
      </w:tr>
      <w:tr w14:paraId="1FB680CD" w14:textId="77777777" w:rsidTr="688B7489">
        <w:tblPrEx>
          <w:tblW w:w="9630" w:type="dxa"/>
          <w:tblInd w:w="-5" w:type="dxa"/>
          <w:tblLook w:val="04A0"/>
        </w:tblPrEx>
        <w:trPr>
          <w:trHeight w:val="240"/>
        </w:trPr>
        <w:tc>
          <w:tcPr>
            <w:tcW w:w="2937" w:type="dxa"/>
          </w:tcPr>
          <w:p w:rsidR="00BE4282" w:rsidRPr="005B04BD" w:rsidP="007A7ACE" w14:paraId="6095EB6A" w14:textId="4BFE60B7">
            <w:pPr>
              <w:pStyle w:val="ListParagraph"/>
              <w:numPr>
                <w:ilvl w:val="0"/>
                <w:numId w:val="21"/>
              </w:numPr>
            </w:pPr>
            <w:r>
              <w:t xml:space="preserve">Recipient </w:t>
            </w:r>
            <w:r w:rsidR="6B5D2AB2">
              <w:t>Requester</w:t>
            </w:r>
            <w:r>
              <w:t xml:space="preserve"> Package: </w:t>
            </w:r>
            <w:r w:rsidR="005B04BD">
              <w:t>Compensation Letter</w:t>
            </w:r>
          </w:p>
          <w:p w:rsidR="00BE4282" w:rsidRPr="005B04BD" w:rsidP="007A7ACE" w14:paraId="72752ED3" w14:textId="2BBCAEC0"/>
        </w:tc>
        <w:tc>
          <w:tcPr>
            <w:tcW w:w="3027" w:type="dxa"/>
          </w:tcPr>
          <w:p w:rsidR="00BE4282" w:rsidP="007A7ACE" w14:paraId="1B64644D" w14:textId="55C0401B">
            <w:pPr>
              <w:textAlignment w:val="baseline"/>
              <w:rPr>
                <w:rStyle w:val="eop"/>
                <w:color w:val="000000" w:themeColor="text1"/>
              </w:rPr>
            </w:pPr>
            <w:r w:rsidRPr="7AF7AA23">
              <w:rPr>
                <w:rStyle w:val="normaltextrun"/>
                <w:color w:val="000000" w:themeColor="text1"/>
              </w:rPr>
              <w:t xml:space="preserve">Language </w:t>
            </w:r>
            <w:r w:rsidR="007832AB">
              <w:rPr>
                <w:rStyle w:val="normaltextrun"/>
                <w:color w:val="000000" w:themeColor="text1"/>
              </w:rPr>
              <w:t xml:space="preserve">was </w:t>
            </w:r>
            <w:r w:rsidRPr="7AF7AA23">
              <w:rPr>
                <w:rStyle w:val="normaltextrun"/>
                <w:color w:val="000000" w:themeColor="text1"/>
              </w:rPr>
              <w:t>added to provide requesters with a method of online submission of required documentation.</w:t>
            </w:r>
            <w:r w:rsidRPr="7AF7AA23">
              <w:rPr>
                <w:rStyle w:val="eop"/>
                <w:color w:val="000000" w:themeColor="text1"/>
              </w:rPr>
              <w:t> </w:t>
            </w:r>
          </w:p>
          <w:p w:rsidR="00E25881" w:rsidP="007A7ACE" w14:paraId="77FCE6E7" w14:textId="77777777">
            <w:pPr>
              <w:textAlignment w:val="baseline"/>
              <w:rPr>
                <w:rStyle w:val="eop"/>
                <w:color w:val="000000" w:themeColor="text1"/>
              </w:rPr>
            </w:pPr>
          </w:p>
          <w:p w:rsidR="00E25881" w:rsidP="007A7ACE" w14:paraId="0F6D230E" w14:textId="0D2C8478">
            <w:pPr>
              <w:textAlignment w:val="baseline"/>
              <w:rPr>
                <w:rStyle w:val="eop"/>
                <w:color w:val="000000" w:themeColor="text1"/>
              </w:rPr>
            </w:pPr>
            <w:r>
              <w:rPr>
                <w:rStyle w:val="eop"/>
                <w:color w:val="000000" w:themeColor="text1"/>
              </w:rPr>
              <w:t>The a</w:t>
            </w:r>
            <w:r w:rsidR="007F0B8F">
              <w:rPr>
                <w:rStyle w:val="eop"/>
                <w:color w:val="000000" w:themeColor="text1"/>
              </w:rPr>
              <w:t>ddress</w:t>
            </w:r>
            <w:r>
              <w:rPr>
                <w:rStyle w:val="eop"/>
                <w:color w:val="000000" w:themeColor="text1"/>
              </w:rPr>
              <w:t xml:space="preserve"> </w:t>
            </w:r>
            <w:r w:rsidR="007F0B8F">
              <w:rPr>
                <w:rStyle w:val="eop"/>
                <w:color w:val="000000" w:themeColor="text1"/>
              </w:rPr>
              <w:t xml:space="preserve">was updated to reflect </w:t>
            </w:r>
            <w:r w:rsidR="007832AB">
              <w:rPr>
                <w:rStyle w:val="eop"/>
                <w:color w:val="000000" w:themeColor="text1"/>
              </w:rPr>
              <w:t xml:space="preserve">the </w:t>
            </w:r>
            <w:r w:rsidR="007F0B8F">
              <w:rPr>
                <w:rStyle w:val="eop"/>
                <w:color w:val="000000" w:themeColor="text1"/>
              </w:rPr>
              <w:t>new mail</w:t>
            </w:r>
            <w:r w:rsidR="007832AB">
              <w:rPr>
                <w:rStyle w:val="eop"/>
                <w:color w:val="000000" w:themeColor="text1"/>
              </w:rPr>
              <w:t xml:space="preserve"> stop </w:t>
            </w:r>
            <w:r w:rsidR="007F0B8F">
              <w:rPr>
                <w:rStyle w:val="eop"/>
                <w:color w:val="000000" w:themeColor="text1"/>
              </w:rPr>
              <w:t>address.</w:t>
            </w:r>
          </w:p>
          <w:p w:rsidR="00C32859" w:rsidRPr="00F37C61" w:rsidP="007A7ACE" w14:paraId="376A464D" w14:textId="77777777">
            <w:pPr>
              <w:textAlignment w:val="baseline"/>
            </w:pPr>
          </w:p>
          <w:p w:rsidR="00C32859" w:rsidRPr="005B04BD" w:rsidP="007A7ACE" w14:paraId="14925562" w14:textId="7FE2B174">
            <w:pPr>
              <w:textAlignment w:val="baseline"/>
              <w:rPr>
                <w:b/>
                <w:bCs/>
              </w:rPr>
            </w:pPr>
            <w:r>
              <w:t xml:space="preserve">The </w:t>
            </w:r>
            <w:r w:rsidR="00DC6903">
              <w:t xml:space="preserve">letterhead </w:t>
            </w:r>
            <w:r w:rsidR="00E0144C">
              <w:t>template has been updated.</w:t>
            </w:r>
            <w:r>
              <w:rPr>
                <w:b/>
                <w:bCs/>
              </w:rPr>
              <w:t xml:space="preserve"> </w:t>
            </w:r>
          </w:p>
        </w:tc>
        <w:tc>
          <w:tcPr>
            <w:tcW w:w="3666" w:type="dxa"/>
          </w:tcPr>
          <w:p w:rsidR="00BE4282" w:rsidP="007A7ACE" w14:paraId="43EA00DE" w14:textId="77777777">
            <w:pPr>
              <w:textAlignment w:val="baseline"/>
              <w:rPr>
                <w:rStyle w:val="eop"/>
                <w:color w:val="000000"/>
                <w:shd w:val="clear" w:color="auto" w:fill="FFFFFF"/>
              </w:rPr>
            </w:pPr>
            <w:r w:rsidRPr="005B04BD">
              <w:rPr>
                <w:rStyle w:val="normaltextrun"/>
                <w:color w:val="000000"/>
                <w:shd w:val="clear" w:color="auto" w:fill="FFFFFF"/>
              </w:rPr>
              <w:t>The online submission option provides an alternate option to submit required documentation.</w:t>
            </w:r>
            <w:r w:rsidRPr="005B04BD">
              <w:rPr>
                <w:rStyle w:val="eop"/>
                <w:color w:val="000000"/>
                <w:shd w:val="clear" w:color="auto" w:fill="FFFFFF"/>
              </w:rPr>
              <w:t> </w:t>
            </w:r>
          </w:p>
          <w:p w:rsidR="00FB227B" w:rsidP="007A7ACE" w14:paraId="24B79E16" w14:textId="77777777">
            <w:pPr>
              <w:textAlignment w:val="baseline"/>
              <w:rPr>
                <w:b/>
                <w:bCs/>
              </w:rPr>
            </w:pPr>
          </w:p>
          <w:p w:rsidR="007F0B8F" w:rsidP="007A7ACE" w14:paraId="1AAAC45A" w14:textId="6D2438B1">
            <w:pPr>
              <w:textAlignment w:val="baseline"/>
            </w:pPr>
            <w:r>
              <w:t>The CICP has changed its mail</w:t>
            </w:r>
            <w:r w:rsidR="007832AB">
              <w:t xml:space="preserve"> </w:t>
            </w:r>
            <w:r>
              <w:t>stop due to a move within the same building and is adjusting the mail</w:t>
            </w:r>
            <w:r w:rsidR="007832AB">
              <w:t xml:space="preserve"> </w:t>
            </w:r>
            <w:r>
              <w:t>stop to reflect this move.</w:t>
            </w:r>
          </w:p>
          <w:p w:rsidR="00E0144C" w:rsidP="007A7ACE" w14:paraId="5779C013" w14:textId="77777777">
            <w:pPr>
              <w:textAlignment w:val="baseline"/>
              <w:rPr>
                <w:b/>
                <w:bCs/>
              </w:rPr>
            </w:pPr>
          </w:p>
          <w:p w:rsidR="00E0144C" w:rsidRPr="00F37C61" w:rsidP="007A7ACE" w14:paraId="4CE24679" w14:textId="6528336B">
            <w:pPr>
              <w:textAlignment w:val="baseline"/>
            </w:pPr>
            <w:r>
              <w:t xml:space="preserve">HRSA has recently changed letterhead, so </w:t>
            </w:r>
            <w:r w:rsidR="0036279E">
              <w:t xml:space="preserve">this </w:t>
            </w:r>
            <w:r>
              <w:t xml:space="preserve">form </w:t>
            </w:r>
            <w:r w:rsidR="0036279E">
              <w:t>has been</w:t>
            </w:r>
            <w:r>
              <w:t xml:space="preserve"> updated to reflect this </w:t>
            </w:r>
            <w:r w:rsidR="008A57DF">
              <w:t>change.</w:t>
            </w:r>
          </w:p>
        </w:tc>
      </w:tr>
      <w:tr w14:paraId="3637F324" w14:textId="77777777" w:rsidTr="688B7489">
        <w:tblPrEx>
          <w:tblW w:w="9630" w:type="dxa"/>
          <w:tblInd w:w="-5" w:type="dxa"/>
          <w:tblLook w:val="04A0"/>
        </w:tblPrEx>
        <w:trPr>
          <w:trHeight w:val="300"/>
        </w:trPr>
        <w:tc>
          <w:tcPr>
            <w:tcW w:w="2937" w:type="dxa"/>
            <w:hideMark/>
          </w:tcPr>
          <w:p w:rsidR="00A74B0A" w:rsidP="007A7ACE" w14:paraId="76E837AD" w14:textId="77777777">
            <w:pPr>
              <w:pStyle w:val="ListParagraph"/>
              <w:numPr>
                <w:ilvl w:val="0"/>
                <w:numId w:val="21"/>
              </w:numPr>
            </w:pPr>
            <w:r>
              <w:t xml:space="preserve">Recipient </w:t>
            </w:r>
            <w:r w:rsidR="1A4F9924">
              <w:t xml:space="preserve">Requester </w:t>
            </w:r>
            <w:r>
              <w:t>Package:</w:t>
            </w:r>
          </w:p>
          <w:p w:rsidR="00BE4282" w:rsidRPr="005B04BD" w:rsidP="007A7ACE" w14:paraId="11CE367C" w14:textId="45C8727B">
            <w:pPr>
              <w:pStyle w:val="ListParagraph"/>
              <w:ind w:left="360"/>
            </w:pPr>
            <w:r>
              <w:t>Attachment 1</w:t>
            </w:r>
            <w:r w:rsidR="7BE7B559">
              <w:t xml:space="preserve">. </w:t>
            </w:r>
            <w:r>
              <w:t>Documentation Required to Reimburse o</w:t>
            </w:r>
            <w:r w:rsidR="76AEBF69">
              <w:t>r</w:t>
            </w:r>
            <w:r>
              <w:t xml:space="preserve"> Pay for Medical Expenses and/or Lost Employment Income</w:t>
            </w:r>
          </w:p>
        </w:tc>
        <w:tc>
          <w:tcPr>
            <w:tcW w:w="3027" w:type="dxa"/>
          </w:tcPr>
          <w:p w:rsidR="00BE4282" w:rsidP="007A7ACE" w14:paraId="734E5C0D" w14:textId="19C7410E">
            <w:pPr>
              <w:textAlignment w:val="baseline"/>
              <w:rPr>
                <w:rStyle w:val="eop"/>
                <w:color w:val="000000"/>
                <w:shd w:val="clear" w:color="auto" w:fill="FFFFFF"/>
              </w:rPr>
            </w:pPr>
            <w:r w:rsidRPr="005B04BD">
              <w:rPr>
                <w:rStyle w:val="normaltextrun"/>
                <w:color w:val="000000"/>
                <w:shd w:val="clear" w:color="auto" w:fill="FFFFFF"/>
              </w:rPr>
              <w:t xml:space="preserve">Language </w:t>
            </w:r>
            <w:r w:rsidR="007832AB">
              <w:rPr>
                <w:rStyle w:val="normaltextrun"/>
                <w:color w:val="000000"/>
                <w:shd w:val="clear" w:color="auto" w:fill="FFFFFF"/>
              </w:rPr>
              <w:t xml:space="preserve">was </w:t>
            </w:r>
            <w:r w:rsidRPr="005B04BD">
              <w:rPr>
                <w:rStyle w:val="normaltextrun"/>
                <w:color w:val="000000"/>
                <w:shd w:val="clear" w:color="auto" w:fill="FFFFFF"/>
              </w:rPr>
              <w:t>added to provide requesters with a method of online submission of required documentation.</w:t>
            </w:r>
            <w:r w:rsidRPr="005B04BD">
              <w:rPr>
                <w:rStyle w:val="eop"/>
                <w:color w:val="000000"/>
                <w:shd w:val="clear" w:color="auto" w:fill="FFFFFF"/>
              </w:rPr>
              <w:t> </w:t>
            </w:r>
          </w:p>
          <w:p w:rsidR="007F0B8F" w:rsidP="007A7ACE" w14:paraId="38817CCD" w14:textId="77777777">
            <w:pPr>
              <w:textAlignment w:val="baseline"/>
              <w:rPr>
                <w:color w:val="000000"/>
                <w:shd w:val="clear" w:color="auto" w:fill="FFFFFF"/>
              </w:rPr>
            </w:pPr>
          </w:p>
          <w:p w:rsidR="007F0B8F" w:rsidRPr="005B04BD" w:rsidP="007A7ACE" w14:paraId="2F0CDAD6" w14:textId="1E1861A0">
            <w:pPr>
              <w:textAlignment w:val="baseline"/>
            </w:pPr>
            <w:r>
              <w:rPr>
                <w:rStyle w:val="eop"/>
                <w:color w:val="000000" w:themeColor="text1"/>
              </w:rPr>
              <w:t>The a</w:t>
            </w:r>
            <w:r>
              <w:rPr>
                <w:rStyle w:val="eop"/>
                <w:color w:val="000000" w:themeColor="text1"/>
              </w:rPr>
              <w:t xml:space="preserve">ddress was updated to reflect </w:t>
            </w:r>
            <w:r>
              <w:rPr>
                <w:rStyle w:val="eop"/>
                <w:color w:val="000000" w:themeColor="text1"/>
              </w:rPr>
              <w:t xml:space="preserve">the </w:t>
            </w:r>
            <w:r>
              <w:rPr>
                <w:rStyle w:val="eop"/>
                <w:color w:val="000000" w:themeColor="text1"/>
              </w:rPr>
              <w:t>new mail</w:t>
            </w:r>
            <w:r>
              <w:rPr>
                <w:rStyle w:val="eop"/>
                <w:color w:val="000000" w:themeColor="text1"/>
              </w:rPr>
              <w:t xml:space="preserve"> stop </w:t>
            </w:r>
            <w:r>
              <w:rPr>
                <w:rStyle w:val="eop"/>
                <w:color w:val="000000" w:themeColor="text1"/>
              </w:rPr>
              <w:t>address.</w:t>
            </w:r>
          </w:p>
        </w:tc>
        <w:tc>
          <w:tcPr>
            <w:tcW w:w="3666" w:type="dxa"/>
          </w:tcPr>
          <w:p w:rsidR="00BE4282" w:rsidP="007A7ACE" w14:paraId="56DFFB39" w14:textId="77777777">
            <w:pPr>
              <w:textAlignment w:val="baseline"/>
              <w:rPr>
                <w:rStyle w:val="eop"/>
                <w:color w:val="000000"/>
                <w:shd w:val="clear" w:color="auto" w:fill="FFFFFF"/>
              </w:rPr>
            </w:pPr>
            <w:r w:rsidRPr="005B04BD">
              <w:rPr>
                <w:rStyle w:val="normaltextrun"/>
                <w:color w:val="000000"/>
                <w:shd w:val="clear" w:color="auto" w:fill="FFFFFF"/>
              </w:rPr>
              <w:t>The online submission option provides an alternate option to submit required documentation.</w:t>
            </w:r>
            <w:r w:rsidRPr="005B04BD">
              <w:rPr>
                <w:rStyle w:val="eop"/>
                <w:color w:val="000000"/>
                <w:shd w:val="clear" w:color="auto" w:fill="FFFFFF"/>
              </w:rPr>
              <w:t> </w:t>
            </w:r>
          </w:p>
          <w:p w:rsidR="007F0B8F" w:rsidP="007A7ACE" w14:paraId="51C61CF5" w14:textId="77777777">
            <w:pPr>
              <w:textAlignment w:val="baseline"/>
              <w:rPr>
                <w:color w:val="000000"/>
                <w:shd w:val="clear" w:color="auto" w:fill="FFFFFF"/>
              </w:rPr>
            </w:pPr>
          </w:p>
          <w:p w:rsidR="007F0B8F" w:rsidRPr="005B04BD" w:rsidP="007A7ACE" w14:paraId="1B340887" w14:textId="077269D3">
            <w:pPr>
              <w:textAlignment w:val="baseline"/>
            </w:pPr>
            <w:r>
              <w:t>The CICP has changed its mail</w:t>
            </w:r>
            <w:r w:rsidR="007832AB">
              <w:t xml:space="preserve"> </w:t>
            </w:r>
            <w:r>
              <w:t>stop due to a move within the same building and is adjusting the mail</w:t>
            </w:r>
            <w:r w:rsidR="007832AB">
              <w:t xml:space="preserve"> </w:t>
            </w:r>
            <w:r>
              <w:t>stop to reflect this move.</w:t>
            </w:r>
          </w:p>
        </w:tc>
      </w:tr>
      <w:tr w14:paraId="2C951078" w14:textId="77777777" w:rsidTr="688B7489">
        <w:tblPrEx>
          <w:tblW w:w="9630" w:type="dxa"/>
          <w:tblInd w:w="-5" w:type="dxa"/>
          <w:tblLook w:val="04A0"/>
        </w:tblPrEx>
        <w:trPr>
          <w:trHeight w:val="300"/>
        </w:trPr>
        <w:tc>
          <w:tcPr>
            <w:tcW w:w="2937" w:type="dxa"/>
          </w:tcPr>
          <w:p w:rsidR="0022269F" w:rsidP="007A7ACE" w14:paraId="3DAB2798" w14:textId="3D373C0F">
            <w:pPr>
              <w:pStyle w:val="ListParagraph"/>
              <w:numPr>
                <w:ilvl w:val="0"/>
                <w:numId w:val="21"/>
              </w:numPr>
            </w:pPr>
            <w:r>
              <w:t xml:space="preserve">Recipient </w:t>
            </w:r>
            <w:r w:rsidR="35B688FE">
              <w:t xml:space="preserve">Requester </w:t>
            </w:r>
            <w:r>
              <w:t xml:space="preserve"> Package:</w:t>
            </w:r>
          </w:p>
          <w:p w:rsidR="00BE4282" w:rsidRPr="005B04BD" w:rsidP="007A7ACE" w14:paraId="54592E88" w14:textId="3CA91583">
            <w:pPr>
              <w:pStyle w:val="ListParagraph"/>
              <w:ind w:left="360"/>
            </w:pPr>
            <w:r w:rsidRPr="005B04BD">
              <w:t xml:space="preserve">Attachment 2: Unreimbursed Medical Expenses Certification </w:t>
            </w:r>
          </w:p>
        </w:tc>
        <w:tc>
          <w:tcPr>
            <w:tcW w:w="3027" w:type="dxa"/>
          </w:tcPr>
          <w:p w:rsidR="00BE4282" w:rsidP="007A7ACE" w14:paraId="2344299C" w14:textId="16B2EC9A">
            <w:pPr>
              <w:textAlignment w:val="baseline"/>
              <w:rPr>
                <w:rStyle w:val="eop"/>
                <w:color w:val="000000"/>
                <w:shd w:val="clear" w:color="auto" w:fill="FFFFFF"/>
              </w:rPr>
            </w:pPr>
            <w:r w:rsidRPr="005B04BD">
              <w:rPr>
                <w:rStyle w:val="normaltextrun"/>
                <w:color w:val="000000"/>
                <w:shd w:val="clear" w:color="auto" w:fill="FFFFFF"/>
              </w:rPr>
              <w:t xml:space="preserve">Language </w:t>
            </w:r>
            <w:r w:rsidR="007832AB">
              <w:rPr>
                <w:rStyle w:val="normaltextrun"/>
                <w:color w:val="000000"/>
                <w:shd w:val="clear" w:color="auto" w:fill="FFFFFF"/>
              </w:rPr>
              <w:t xml:space="preserve">was </w:t>
            </w:r>
            <w:r w:rsidRPr="005B04BD">
              <w:rPr>
                <w:rStyle w:val="normaltextrun"/>
                <w:color w:val="000000"/>
                <w:shd w:val="clear" w:color="auto" w:fill="FFFFFF"/>
              </w:rPr>
              <w:t>added to provide requesters with a method of online submission of required documentation.</w:t>
            </w:r>
            <w:r w:rsidRPr="005B04BD">
              <w:rPr>
                <w:rStyle w:val="eop"/>
                <w:color w:val="000000"/>
                <w:shd w:val="clear" w:color="auto" w:fill="FFFFFF"/>
              </w:rPr>
              <w:t> </w:t>
            </w:r>
          </w:p>
          <w:p w:rsidR="007F0B8F" w:rsidP="007A7ACE" w14:paraId="015B3C27" w14:textId="77777777">
            <w:pPr>
              <w:textAlignment w:val="baseline"/>
              <w:rPr>
                <w:color w:val="000000"/>
                <w:shd w:val="clear" w:color="auto" w:fill="FFFFFF"/>
              </w:rPr>
            </w:pPr>
          </w:p>
          <w:p w:rsidR="007F0B8F" w:rsidRPr="005B04BD" w:rsidP="007A7ACE" w14:paraId="7C5B01A7" w14:textId="6D74F31C">
            <w:pPr>
              <w:textAlignment w:val="baseline"/>
            </w:pPr>
            <w:r>
              <w:rPr>
                <w:rStyle w:val="eop"/>
                <w:color w:val="000000" w:themeColor="text1"/>
              </w:rPr>
              <w:t xml:space="preserve">The address </w:t>
            </w:r>
            <w:r>
              <w:rPr>
                <w:rStyle w:val="eop"/>
                <w:color w:val="000000" w:themeColor="text1"/>
              </w:rPr>
              <w:t xml:space="preserve">was updated to reflect </w:t>
            </w:r>
            <w:r>
              <w:rPr>
                <w:rStyle w:val="eop"/>
                <w:color w:val="000000" w:themeColor="text1"/>
              </w:rPr>
              <w:t xml:space="preserve">the </w:t>
            </w:r>
            <w:r>
              <w:rPr>
                <w:rStyle w:val="eop"/>
                <w:color w:val="000000" w:themeColor="text1"/>
              </w:rPr>
              <w:t>new mail</w:t>
            </w:r>
            <w:r>
              <w:rPr>
                <w:rStyle w:val="eop"/>
                <w:color w:val="000000" w:themeColor="text1"/>
              </w:rPr>
              <w:t xml:space="preserve"> </w:t>
            </w:r>
            <w:r>
              <w:rPr>
                <w:rStyle w:val="eop"/>
                <w:color w:val="000000" w:themeColor="text1"/>
              </w:rPr>
              <w:t>stop address.</w:t>
            </w:r>
          </w:p>
        </w:tc>
        <w:tc>
          <w:tcPr>
            <w:tcW w:w="3666" w:type="dxa"/>
          </w:tcPr>
          <w:p w:rsidR="00BE4282" w:rsidP="007A7ACE" w14:paraId="0563FF9F" w14:textId="77777777">
            <w:pPr>
              <w:textAlignment w:val="baseline"/>
              <w:rPr>
                <w:rStyle w:val="eop"/>
                <w:color w:val="000000"/>
                <w:shd w:val="clear" w:color="auto" w:fill="FFFFFF"/>
              </w:rPr>
            </w:pPr>
            <w:r w:rsidRPr="005B04BD">
              <w:rPr>
                <w:rStyle w:val="normaltextrun"/>
                <w:color w:val="000000"/>
                <w:shd w:val="clear" w:color="auto" w:fill="FFFFFF"/>
              </w:rPr>
              <w:t>The online submission option provides an alternate option to submit required documentation.</w:t>
            </w:r>
            <w:r w:rsidRPr="005B04BD">
              <w:rPr>
                <w:rStyle w:val="eop"/>
                <w:color w:val="000000"/>
                <w:shd w:val="clear" w:color="auto" w:fill="FFFFFF"/>
              </w:rPr>
              <w:t> </w:t>
            </w:r>
          </w:p>
          <w:p w:rsidR="007F0B8F" w:rsidP="007A7ACE" w14:paraId="6E66778F" w14:textId="77777777">
            <w:pPr>
              <w:textAlignment w:val="baseline"/>
              <w:rPr>
                <w:color w:val="000000"/>
                <w:shd w:val="clear" w:color="auto" w:fill="FFFFFF"/>
              </w:rPr>
            </w:pPr>
          </w:p>
          <w:p w:rsidR="007F0B8F" w:rsidRPr="005B04BD" w:rsidP="007A7ACE" w14:paraId="4A5B533C" w14:textId="42B013AF">
            <w:pPr>
              <w:textAlignment w:val="baseline"/>
            </w:pPr>
            <w:r>
              <w:t>The CICP has changed its mail</w:t>
            </w:r>
            <w:r w:rsidR="007832AB">
              <w:t xml:space="preserve"> </w:t>
            </w:r>
            <w:r>
              <w:t>stop due to a move within the same building and is adjusting the mail</w:t>
            </w:r>
            <w:r w:rsidR="007832AB">
              <w:t xml:space="preserve"> </w:t>
            </w:r>
            <w:r>
              <w:t>stop to reflect this move.</w:t>
            </w:r>
          </w:p>
        </w:tc>
      </w:tr>
      <w:tr w14:paraId="416E0388" w14:textId="77777777" w:rsidTr="688B7489">
        <w:tblPrEx>
          <w:tblW w:w="9630" w:type="dxa"/>
          <w:tblInd w:w="-5" w:type="dxa"/>
          <w:tblLook w:val="04A0"/>
        </w:tblPrEx>
        <w:trPr>
          <w:trHeight w:val="300"/>
        </w:trPr>
        <w:tc>
          <w:tcPr>
            <w:tcW w:w="2937" w:type="dxa"/>
          </w:tcPr>
          <w:p w:rsidR="00112B94" w:rsidP="007A7ACE" w14:paraId="69D3B1BF" w14:textId="21D71FAE">
            <w:pPr>
              <w:pStyle w:val="ListParagraph"/>
              <w:numPr>
                <w:ilvl w:val="0"/>
                <w:numId w:val="21"/>
              </w:numPr>
            </w:pPr>
            <w:r>
              <w:t xml:space="preserve">Recipient </w:t>
            </w:r>
            <w:r w:rsidR="35B688FE">
              <w:t>Requester Package</w:t>
            </w:r>
            <w:r>
              <w:t>:</w:t>
            </w:r>
          </w:p>
          <w:p w:rsidR="00BE4282" w:rsidP="007A7ACE" w14:paraId="2C25B4BE" w14:textId="77777777">
            <w:pPr>
              <w:pStyle w:val="ListParagraph"/>
              <w:ind w:left="360"/>
            </w:pPr>
            <w:r w:rsidRPr="005B04BD">
              <w:t>Attachment 3</w:t>
            </w:r>
            <w:r w:rsidR="00112B94">
              <w:t>.</w:t>
            </w:r>
            <w:r w:rsidRPr="005B04BD">
              <w:t xml:space="preserve"> Lost Employment Income Certification</w:t>
            </w:r>
          </w:p>
          <w:p w:rsidR="009C440F" w:rsidRPr="005B04BD" w:rsidP="007A7ACE" w14:paraId="06E243D6" w14:textId="1A40345E">
            <w:pPr>
              <w:pStyle w:val="ListParagraph"/>
            </w:pPr>
          </w:p>
        </w:tc>
        <w:tc>
          <w:tcPr>
            <w:tcW w:w="3027" w:type="dxa"/>
          </w:tcPr>
          <w:p w:rsidR="00BE4282" w:rsidP="007A7ACE" w14:paraId="78427A23" w14:textId="3AFA1C07">
            <w:pPr>
              <w:textAlignment w:val="baseline"/>
              <w:rPr>
                <w:rStyle w:val="eop"/>
                <w:color w:val="000000"/>
                <w:shd w:val="clear" w:color="auto" w:fill="FFFFFF"/>
              </w:rPr>
            </w:pPr>
            <w:r w:rsidRPr="005B04BD">
              <w:rPr>
                <w:rStyle w:val="normaltextrun"/>
                <w:color w:val="000000"/>
                <w:shd w:val="clear" w:color="auto" w:fill="FFFFFF"/>
              </w:rPr>
              <w:t xml:space="preserve">Language </w:t>
            </w:r>
            <w:r w:rsidR="007832AB">
              <w:rPr>
                <w:rStyle w:val="normaltextrun"/>
                <w:color w:val="000000"/>
                <w:shd w:val="clear" w:color="auto" w:fill="FFFFFF"/>
              </w:rPr>
              <w:t xml:space="preserve">was </w:t>
            </w:r>
            <w:r w:rsidRPr="005B04BD">
              <w:rPr>
                <w:rStyle w:val="normaltextrun"/>
                <w:color w:val="000000"/>
                <w:shd w:val="clear" w:color="auto" w:fill="FFFFFF"/>
              </w:rPr>
              <w:t>added to provide requesters with a method of online submission of required documentation.</w:t>
            </w:r>
            <w:r w:rsidRPr="005B04BD">
              <w:rPr>
                <w:rStyle w:val="eop"/>
                <w:color w:val="000000"/>
                <w:shd w:val="clear" w:color="auto" w:fill="FFFFFF"/>
              </w:rPr>
              <w:t> </w:t>
            </w:r>
          </w:p>
          <w:p w:rsidR="007F0B8F" w:rsidP="007A7ACE" w14:paraId="4E9720A9" w14:textId="77777777">
            <w:pPr>
              <w:textAlignment w:val="baseline"/>
              <w:rPr>
                <w:color w:val="000000"/>
                <w:shd w:val="clear" w:color="auto" w:fill="FFFFFF"/>
              </w:rPr>
            </w:pPr>
          </w:p>
          <w:p w:rsidR="007F0B8F" w:rsidRPr="005B04BD" w:rsidP="007A7ACE" w14:paraId="31511D1E" w14:textId="0F685302">
            <w:pPr>
              <w:textAlignment w:val="baseline"/>
            </w:pPr>
            <w:r>
              <w:rPr>
                <w:rStyle w:val="eop"/>
                <w:color w:val="000000" w:themeColor="text1"/>
              </w:rPr>
              <w:t xml:space="preserve">The address </w:t>
            </w:r>
            <w:r>
              <w:rPr>
                <w:rStyle w:val="eop"/>
                <w:color w:val="000000" w:themeColor="text1"/>
              </w:rPr>
              <w:t xml:space="preserve">was updated to reflect </w:t>
            </w:r>
            <w:r>
              <w:rPr>
                <w:rStyle w:val="eop"/>
                <w:color w:val="000000" w:themeColor="text1"/>
              </w:rPr>
              <w:t xml:space="preserve">the </w:t>
            </w:r>
            <w:r>
              <w:rPr>
                <w:rStyle w:val="eop"/>
                <w:color w:val="000000" w:themeColor="text1"/>
              </w:rPr>
              <w:t>new mail</w:t>
            </w:r>
            <w:r>
              <w:rPr>
                <w:rStyle w:val="eop"/>
                <w:color w:val="000000" w:themeColor="text1"/>
              </w:rPr>
              <w:t xml:space="preserve"> </w:t>
            </w:r>
            <w:r>
              <w:rPr>
                <w:rStyle w:val="eop"/>
                <w:color w:val="000000" w:themeColor="text1"/>
              </w:rPr>
              <w:t>stop address.</w:t>
            </w:r>
          </w:p>
        </w:tc>
        <w:tc>
          <w:tcPr>
            <w:tcW w:w="3666" w:type="dxa"/>
          </w:tcPr>
          <w:p w:rsidR="00BE4282" w:rsidP="007A7ACE" w14:paraId="1F15D35C" w14:textId="77777777">
            <w:pPr>
              <w:textAlignment w:val="baseline"/>
              <w:rPr>
                <w:rStyle w:val="eop"/>
                <w:color w:val="000000"/>
                <w:shd w:val="clear" w:color="auto" w:fill="FFFFFF"/>
              </w:rPr>
            </w:pPr>
            <w:r w:rsidRPr="005B04BD">
              <w:rPr>
                <w:rStyle w:val="normaltextrun"/>
                <w:color w:val="000000"/>
                <w:shd w:val="clear" w:color="auto" w:fill="FFFFFF"/>
              </w:rPr>
              <w:t>The online submission option provides an alternate option to submit required documentation.</w:t>
            </w:r>
            <w:r w:rsidRPr="005B04BD">
              <w:rPr>
                <w:rStyle w:val="eop"/>
                <w:color w:val="000000"/>
                <w:shd w:val="clear" w:color="auto" w:fill="FFFFFF"/>
              </w:rPr>
              <w:t> </w:t>
            </w:r>
          </w:p>
          <w:p w:rsidR="007F0B8F" w:rsidP="007A7ACE" w14:paraId="5BA7E57B" w14:textId="77777777">
            <w:pPr>
              <w:textAlignment w:val="baseline"/>
              <w:rPr>
                <w:color w:val="000000"/>
                <w:shd w:val="clear" w:color="auto" w:fill="FFFFFF"/>
              </w:rPr>
            </w:pPr>
          </w:p>
          <w:p w:rsidR="007F0B8F" w:rsidRPr="005B04BD" w:rsidP="007A7ACE" w14:paraId="0FD6E078" w14:textId="1C1B20AF">
            <w:pPr>
              <w:textAlignment w:val="baseline"/>
            </w:pPr>
            <w:r>
              <w:t>The CICP has changed its mail</w:t>
            </w:r>
            <w:r w:rsidR="007832AB">
              <w:t xml:space="preserve"> </w:t>
            </w:r>
            <w:r>
              <w:t>stop due to a move within the same building and is adjusting the mail</w:t>
            </w:r>
            <w:r w:rsidR="007832AB">
              <w:t xml:space="preserve"> </w:t>
            </w:r>
            <w:r>
              <w:t>stop to reflect this move.</w:t>
            </w:r>
          </w:p>
        </w:tc>
      </w:tr>
      <w:tr w14:paraId="0608E115" w14:textId="77777777" w:rsidTr="688B7489">
        <w:tblPrEx>
          <w:tblW w:w="9630" w:type="dxa"/>
          <w:tblInd w:w="-5" w:type="dxa"/>
          <w:tblLook w:val="04A0"/>
        </w:tblPrEx>
        <w:trPr>
          <w:trHeight w:val="300"/>
        </w:trPr>
        <w:tc>
          <w:tcPr>
            <w:tcW w:w="2937" w:type="dxa"/>
          </w:tcPr>
          <w:p w:rsidR="00BE4282" w:rsidRPr="005B04BD" w:rsidP="007A7ACE" w14:paraId="3870F8D8" w14:textId="4198ED04">
            <w:pPr>
              <w:pStyle w:val="ListParagraph"/>
              <w:numPr>
                <w:ilvl w:val="0"/>
                <w:numId w:val="21"/>
              </w:numPr>
            </w:pPr>
            <w:r>
              <w:t>Estate Packa</w:t>
            </w:r>
            <w:r w:rsidR="32F865D7">
              <w:t xml:space="preserve">ge: </w:t>
            </w:r>
            <w:r w:rsidR="0529801E">
              <w:t>Compensation Letter</w:t>
            </w:r>
          </w:p>
        </w:tc>
        <w:tc>
          <w:tcPr>
            <w:tcW w:w="3027" w:type="dxa"/>
          </w:tcPr>
          <w:p w:rsidR="00BE4282" w:rsidP="007A7ACE" w14:paraId="78B28B09" w14:textId="50559F17">
            <w:pPr>
              <w:textAlignment w:val="baseline"/>
              <w:rPr>
                <w:rStyle w:val="eop"/>
                <w:color w:val="000000"/>
                <w:shd w:val="clear" w:color="auto" w:fill="FFFFFF"/>
              </w:rPr>
            </w:pPr>
            <w:r w:rsidRPr="005B04BD">
              <w:rPr>
                <w:rStyle w:val="normaltextrun"/>
                <w:color w:val="000000"/>
                <w:shd w:val="clear" w:color="auto" w:fill="FFFFFF"/>
              </w:rPr>
              <w:t xml:space="preserve">Language </w:t>
            </w:r>
            <w:r w:rsidR="00464835">
              <w:rPr>
                <w:rStyle w:val="normaltextrun"/>
                <w:color w:val="000000"/>
                <w:shd w:val="clear" w:color="auto" w:fill="FFFFFF"/>
              </w:rPr>
              <w:t xml:space="preserve">was </w:t>
            </w:r>
            <w:r w:rsidRPr="005B04BD">
              <w:rPr>
                <w:rStyle w:val="normaltextrun"/>
                <w:color w:val="000000"/>
                <w:shd w:val="clear" w:color="auto" w:fill="FFFFFF"/>
              </w:rPr>
              <w:t>added to provide requesters with a method of online submission of required documentation.</w:t>
            </w:r>
            <w:r w:rsidRPr="005B04BD">
              <w:rPr>
                <w:rStyle w:val="eop"/>
                <w:color w:val="000000"/>
                <w:shd w:val="clear" w:color="auto" w:fill="FFFFFF"/>
              </w:rPr>
              <w:t> </w:t>
            </w:r>
          </w:p>
          <w:p w:rsidR="007F0B8F" w:rsidP="007A7ACE" w14:paraId="24556A79" w14:textId="77777777">
            <w:pPr>
              <w:textAlignment w:val="baseline"/>
              <w:rPr>
                <w:color w:val="000000"/>
                <w:shd w:val="clear" w:color="auto" w:fill="FFFFFF"/>
              </w:rPr>
            </w:pPr>
          </w:p>
          <w:p w:rsidR="007F0B8F" w:rsidP="007A7ACE" w14:paraId="27FFC970" w14:textId="6B1FC37A">
            <w:pPr>
              <w:textAlignment w:val="baseline"/>
              <w:rPr>
                <w:rStyle w:val="eop"/>
                <w:color w:val="000000" w:themeColor="text1"/>
              </w:rPr>
            </w:pPr>
            <w:r>
              <w:rPr>
                <w:rStyle w:val="eop"/>
                <w:color w:val="000000" w:themeColor="text1"/>
              </w:rPr>
              <w:t xml:space="preserve">The address </w:t>
            </w:r>
            <w:r>
              <w:rPr>
                <w:rStyle w:val="eop"/>
                <w:color w:val="000000" w:themeColor="text1"/>
              </w:rPr>
              <w:t xml:space="preserve">was updated to reflect </w:t>
            </w:r>
            <w:r>
              <w:rPr>
                <w:rStyle w:val="eop"/>
                <w:color w:val="000000" w:themeColor="text1"/>
              </w:rPr>
              <w:t xml:space="preserve">the </w:t>
            </w:r>
            <w:r>
              <w:rPr>
                <w:rStyle w:val="eop"/>
                <w:color w:val="000000" w:themeColor="text1"/>
              </w:rPr>
              <w:t>new mail</w:t>
            </w:r>
            <w:r>
              <w:rPr>
                <w:rStyle w:val="eop"/>
                <w:color w:val="000000" w:themeColor="text1"/>
              </w:rPr>
              <w:t xml:space="preserve"> </w:t>
            </w:r>
            <w:r>
              <w:rPr>
                <w:rStyle w:val="eop"/>
                <w:color w:val="000000" w:themeColor="text1"/>
              </w:rPr>
              <w:t>stop address.</w:t>
            </w:r>
          </w:p>
          <w:p w:rsidR="008A57DF" w:rsidP="007A7ACE" w14:paraId="05655DF4" w14:textId="77777777">
            <w:pPr>
              <w:textAlignment w:val="baseline"/>
              <w:rPr>
                <w:rStyle w:val="eop"/>
                <w:color w:val="000000" w:themeColor="text1"/>
              </w:rPr>
            </w:pPr>
          </w:p>
          <w:p w:rsidR="008A57DF" w:rsidRPr="005B04BD" w:rsidP="007A7ACE" w14:paraId="610757B9" w14:textId="3C9B2033">
            <w:pPr>
              <w:textAlignment w:val="baseline"/>
            </w:pPr>
            <w:r w:rsidRPr="00464835">
              <w:t>The letterhead template has been updated.</w:t>
            </w:r>
          </w:p>
        </w:tc>
        <w:tc>
          <w:tcPr>
            <w:tcW w:w="3666" w:type="dxa"/>
          </w:tcPr>
          <w:p w:rsidR="007F0B8F" w:rsidP="007A7ACE" w14:paraId="70755EF0" w14:textId="77777777">
            <w:pPr>
              <w:textAlignment w:val="baseline"/>
              <w:rPr>
                <w:rStyle w:val="normaltextrun"/>
                <w:color w:val="000000"/>
                <w:shd w:val="clear" w:color="auto" w:fill="FFFFFF"/>
              </w:rPr>
            </w:pPr>
            <w:r w:rsidRPr="005B04BD">
              <w:rPr>
                <w:rStyle w:val="normaltextrun"/>
                <w:color w:val="000000"/>
                <w:shd w:val="clear" w:color="auto" w:fill="FFFFFF"/>
              </w:rPr>
              <w:t>The online submission option provides an alternate option to submit required documentation.</w:t>
            </w:r>
          </w:p>
          <w:p w:rsidR="007F0B8F" w:rsidP="007A7ACE" w14:paraId="527E422C" w14:textId="77777777">
            <w:pPr>
              <w:textAlignment w:val="baseline"/>
              <w:rPr>
                <w:rStyle w:val="normaltextrun"/>
                <w:color w:val="000000"/>
                <w:shd w:val="clear" w:color="auto" w:fill="FFFFFF"/>
              </w:rPr>
            </w:pPr>
          </w:p>
          <w:p w:rsidR="00BE4282" w:rsidP="007A7ACE" w14:paraId="236575FD" w14:textId="552CB6A1">
            <w:pPr>
              <w:textAlignment w:val="baseline"/>
              <w:rPr>
                <w:rStyle w:val="eop"/>
                <w:color w:val="000000"/>
                <w:shd w:val="clear" w:color="auto" w:fill="FFFFFF"/>
              </w:rPr>
            </w:pPr>
            <w:r>
              <w:t>The CICP has changed its mail</w:t>
            </w:r>
            <w:r w:rsidR="00464835">
              <w:t xml:space="preserve"> </w:t>
            </w:r>
            <w:r>
              <w:t>stop due to a move within the same building and is adjusting the mail</w:t>
            </w:r>
            <w:r w:rsidR="00464835">
              <w:t xml:space="preserve"> </w:t>
            </w:r>
            <w:r>
              <w:t>stop to reflect this move.</w:t>
            </w:r>
            <w:r w:rsidRPr="005B04BD">
              <w:rPr>
                <w:rStyle w:val="eop"/>
                <w:color w:val="000000"/>
                <w:shd w:val="clear" w:color="auto" w:fill="FFFFFF"/>
              </w:rPr>
              <w:t> </w:t>
            </w:r>
          </w:p>
          <w:p w:rsidR="00582059" w:rsidP="007A7ACE" w14:paraId="33A03649" w14:textId="77777777">
            <w:pPr>
              <w:textAlignment w:val="baseline"/>
              <w:rPr>
                <w:rStyle w:val="eop"/>
                <w:color w:val="000000"/>
                <w:shd w:val="clear" w:color="auto" w:fill="FFFFFF"/>
              </w:rPr>
            </w:pPr>
          </w:p>
          <w:p w:rsidR="00582059" w:rsidRPr="005B04BD" w:rsidP="007A7ACE" w14:paraId="71BD4B91" w14:textId="239F88BD">
            <w:pPr>
              <w:textAlignment w:val="baseline"/>
            </w:pPr>
            <w:r>
              <w:t xml:space="preserve">HRSA has recently changed letterhead, so </w:t>
            </w:r>
            <w:r w:rsidR="0036279E">
              <w:t xml:space="preserve">this </w:t>
            </w:r>
            <w:r>
              <w:t xml:space="preserve">form </w:t>
            </w:r>
            <w:r w:rsidR="0036279E">
              <w:t>h</w:t>
            </w:r>
            <w:r>
              <w:t>as</w:t>
            </w:r>
            <w:r w:rsidR="0036279E">
              <w:t xml:space="preserve"> been</w:t>
            </w:r>
            <w:r>
              <w:t xml:space="preserve"> updated to reflect this change.</w:t>
            </w:r>
          </w:p>
        </w:tc>
      </w:tr>
      <w:tr w14:paraId="66E4E424" w14:textId="77777777" w:rsidTr="688B7489">
        <w:tblPrEx>
          <w:tblW w:w="9630" w:type="dxa"/>
          <w:tblInd w:w="-5" w:type="dxa"/>
          <w:tblLook w:val="04A0"/>
        </w:tblPrEx>
        <w:trPr>
          <w:trHeight w:val="300"/>
        </w:trPr>
        <w:tc>
          <w:tcPr>
            <w:tcW w:w="2937" w:type="dxa"/>
          </w:tcPr>
          <w:p w:rsidR="00BE4282" w:rsidP="007A7ACE" w14:paraId="20626AEE" w14:textId="77777777">
            <w:pPr>
              <w:pStyle w:val="ListParagraph"/>
              <w:numPr>
                <w:ilvl w:val="0"/>
                <w:numId w:val="21"/>
              </w:numPr>
            </w:pPr>
            <w:r>
              <w:t>Estate Package: Attachment 1</w:t>
            </w:r>
            <w:r w:rsidR="4305B610">
              <w:t>.</w:t>
            </w:r>
            <w:r>
              <w:t xml:space="preserve"> Compensation Attachment</w:t>
            </w:r>
          </w:p>
          <w:p w:rsidR="009C440F" w:rsidRPr="005B04BD" w:rsidP="007A7ACE" w14:paraId="722FF1B9" w14:textId="293CE679">
            <w:pPr>
              <w:pStyle w:val="ListParagraph"/>
            </w:pPr>
          </w:p>
        </w:tc>
        <w:tc>
          <w:tcPr>
            <w:tcW w:w="3027" w:type="dxa"/>
          </w:tcPr>
          <w:p w:rsidR="00BE4282" w:rsidP="007A7ACE" w14:paraId="46C2E27C" w14:textId="638D0530">
            <w:pPr>
              <w:textAlignment w:val="baseline"/>
              <w:rPr>
                <w:rStyle w:val="eop"/>
                <w:color w:val="000000"/>
                <w:shd w:val="clear" w:color="auto" w:fill="FFFFFF"/>
              </w:rPr>
            </w:pPr>
            <w:r w:rsidRPr="005B04BD">
              <w:rPr>
                <w:rStyle w:val="normaltextrun"/>
                <w:color w:val="000000"/>
                <w:shd w:val="clear" w:color="auto" w:fill="FFFFFF"/>
              </w:rPr>
              <w:t xml:space="preserve">Language </w:t>
            </w:r>
            <w:r w:rsidR="00464835">
              <w:rPr>
                <w:rStyle w:val="normaltextrun"/>
                <w:color w:val="000000"/>
                <w:shd w:val="clear" w:color="auto" w:fill="FFFFFF"/>
              </w:rPr>
              <w:t xml:space="preserve">was </w:t>
            </w:r>
            <w:r w:rsidRPr="005B04BD">
              <w:rPr>
                <w:rStyle w:val="normaltextrun"/>
                <w:color w:val="000000"/>
                <w:shd w:val="clear" w:color="auto" w:fill="FFFFFF"/>
              </w:rPr>
              <w:t>added to provide requesters with a method of online submission of required documentation.</w:t>
            </w:r>
            <w:r w:rsidRPr="005B04BD">
              <w:rPr>
                <w:rStyle w:val="eop"/>
                <w:color w:val="000000"/>
                <w:shd w:val="clear" w:color="auto" w:fill="FFFFFF"/>
              </w:rPr>
              <w:t> </w:t>
            </w:r>
          </w:p>
          <w:p w:rsidR="007F0B8F" w:rsidP="007A7ACE" w14:paraId="4CAF3245" w14:textId="77777777">
            <w:pPr>
              <w:textAlignment w:val="baseline"/>
              <w:rPr>
                <w:color w:val="000000"/>
                <w:shd w:val="clear" w:color="auto" w:fill="FFFFFF"/>
              </w:rPr>
            </w:pPr>
          </w:p>
          <w:p w:rsidR="007F0B8F" w:rsidRPr="005B04BD" w:rsidP="007A7ACE" w14:paraId="345931E1" w14:textId="7559F419">
            <w:pPr>
              <w:textAlignment w:val="baseline"/>
            </w:pPr>
            <w:r>
              <w:rPr>
                <w:rStyle w:val="eop"/>
                <w:color w:val="000000" w:themeColor="text1"/>
              </w:rPr>
              <w:t xml:space="preserve">The address </w:t>
            </w:r>
            <w:r>
              <w:rPr>
                <w:rStyle w:val="eop"/>
                <w:color w:val="000000" w:themeColor="text1"/>
              </w:rPr>
              <w:t xml:space="preserve">was updated to reflect </w:t>
            </w:r>
            <w:r>
              <w:rPr>
                <w:rStyle w:val="eop"/>
                <w:color w:val="000000" w:themeColor="text1"/>
              </w:rPr>
              <w:t xml:space="preserve">the </w:t>
            </w:r>
            <w:r>
              <w:rPr>
                <w:rStyle w:val="eop"/>
                <w:color w:val="000000" w:themeColor="text1"/>
              </w:rPr>
              <w:t>new mail</w:t>
            </w:r>
            <w:r>
              <w:rPr>
                <w:rStyle w:val="eop"/>
                <w:color w:val="000000" w:themeColor="text1"/>
              </w:rPr>
              <w:t xml:space="preserve"> </w:t>
            </w:r>
            <w:r>
              <w:rPr>
                <w:rStyle w:val="eop"/>
                <w:color w:val="000000" w:themeColor="text1"/>
              </w:rPr>
              <w:t>stop address.</w:t>
            </w:r>
          </w:p>
        </w:tc>
        <w:tc>
          <w:tcPr>
            <w:tcW w:w="3666" w:type="dxa"/>
          </w:tcPr>
          <w:p w:rsidR="00BE4282" w:rsidP="007A7ACE" w14:paraId="10BCC269" w14:textId="77777777">
            <w:pPr>
              <w:textAlignment w:val="baseline"/>
              <w:rPr>
                <w:rStyle w:val="eop"/>
                <w:color w:val="000000"/>
                <w:shd w:val="clear" w:color="auto" w:fill="FFFFFF"/>
              </w:rPr>
            </w:pPr>
            <w:r w:rsidRPr="005B04BD">
              <w:rPr>
                <w:rStyle w:val="normaltextrun"/>
                <w:color w:val="000000"/>
                <w:shd w:val="clear" w:color="auto" w:fill="FFFFFF"/>
              </w:rPr>
              <w:t>The online submission option provides an alternate option to submit required documentation.</w:t>
            </w:r>
            <w:r w:rsidRPr="005B04BD">
              <w:rPr>
                <w:rStyle w:val="eop"/>
                <w:color w:val="000000"/>
                <w:shd w:val="clear" w:color="auto" w:fill="FFFFFF"/>
              </w:rPr>
              <w:t> </w:t>
            </w:r>
          </w:p>
          <w:p w:rsidR="007F0B8F" w:rsidP="007A7ACE" w14:paraId="23926DFC" w14:textId="77777777">
            <w:pPr>
              <w:textAlignment w:val="baseline"/>
              <w:rPr>
                <w:color w:val="000000"/>
                <w:shd w:val="clear" w:color="auto" w:fill="FFFFFF"/>
              </w:rPr>
            </w:pPr>
          </w:p>
          <w:p w:rsidR="007F0B8F" w:rsidRPr="005B04BD" w:rsidP="007A7ACE" w14:paraId="5CDB5F53" w14:textId="444BD336">
            <w:pPr>
              <w:textAlignment w:val="baseline"/>
            </w:pPr>
            <w:r>
              <w:t>The CICP has changed its mail</w:t>
            </w:r>
            <w:r w:rsidR="00464835">
              <w:t xml:space="preserve"> </w:t>
            </w:r>
            <w:r>
              <w:t>stop due to a move within the same building and is adjusting the mail</w:t>
            </w:r>
            <w:r w:rsidR="00464835">
              <w:t xml:space="preserve"> </w:t>
            </w:r>
            <w:r>
              <w:t>stop to reflect this move.</w:t>
            </w:r>
          </w:p>
        </w:tc>
      </w:tr>
      <w:tr w14:paraId="7703DC5D" w14:textId="77777777" w:rsidTr="688B7489">
        <w:tblPrEx>
          <w:tblW w:w="9630" w:type="dxa"/>
          <w:tblInd w:w="-5" w:type="dxa"/>
          <w:tblLook w:val="04A0"/>
        </w:tblPrEx>
        <w:trPr>
          <w:trHeight w:val="300"/>
        </w:trPr>
        <w:tc>
          <w:tcPr>
            <w:tcW w:w="2937" w:type="dxa"/>
          </w:tcPr>
          <w:p w:rsidR="092AE32D" w:rsidP="007A7ACE" w14:paraId="3DD3D6B8" w14:textId="77777777">
            <w:pPr>
              <w:pStyle w:val="ListParagraph"/>
              <w:numPr>
                <w:ilvl w:val="0"/>
                <w:numId w:val="21"/>
              </w:numPr>
            </w:pPr>
            <w:r>
              <w:t xml:space="preserve">Estate Package: Attachment 2. </w:t>
            </w:r>
          </w:p>
          <w:p w:rsidR="092AE32D" w:rsidP="007A7ACE" w14:paraId="1BAB5236" w14:textId="0FC82298">
            <w:pPr>
              <w:pStyle w:val="ListParagraph"/>
              <w:ind w:left="360"/>
            </w:pPr>
            <w:r>
              <w:t>Unreimbursed Medical Expenses Certification</w:t>
            </w:r>
          </w:p>
          <w:p w:rsidR="29F54A5A" w:rsidP="007A7ACE" w14:paraId="66DC594F" w14:textId="1462A8FC"/>
        </w:tc>
        <w:tc>
          <w:tcPr>
            <w:tcW w:w="3027" w:type="dxa"/>
          </w:tcPr>
          <w:p w:rsidR="092AE32D" w:rsidP="007A7ACE" w14:paraId="57095803" w14:textId="34AF062D">
            <w:r>
              <w:t xml:space="preserve">Language </w:t>
            </w:r>
            <w:r w:rsidR="00464835">
              <w:t xml:space="preserve">was </w:t>
            </w:r>
            <w:r>
              <w:t>added to provide requesters with a method of online submission of required documentation.</w:t>
            </w:r>
          </w:p>
          <w:p w:rsidR="007F0B8F" w:rsidP="007A7ACE" w14:paraId="3EF26756" w14:textId="77777777"/>
          <w:p w:rsidR="007F0B8F" w:rsidP="007A7ACE" w14:paraId="425EC947" w14:textId="040F877F">
            <w:pPr>
              <w:rPr>
                <w:rStyle w:val="eop"/>
                <w:color w:val="000000" w:themeColor="text1"/>
              </w:rPr>
            </w:pPr>
            <w:r>
              <w:rPr>
                <w:rStyle w:val="eop"/>
                <w:color w:val="000000" w:themeColor="text1"/>
              </w:rPr>
              <w:t>The a</w:t>
            </w:r>
            <w:r>
              <w:rPr>
                <w:rStyle w:val="eop"/>
                <w:color w:val="000000" w:themeColor="text1"/>
              </w:rPr>
              <w:t xml:space="preserve">ddress was updated to reflect </w:t>
            </w:r>
            <w:r>
              <w:rPr>
                <w:rStyle w:val="eop"/>
                <w:color w:val="000000" w:themeColor="text1"/>
              </w:rPr>
              <w:t xml:space="preserve">the </w:t>
            </w:r>
            <w:r>
              <w:rPr>
                <w:rStyle w:val="eop"/>
                <w:color w:val="000000" w:themeColor="text1"/>
              </w:rPr>
              <w:t>new mail</w:t>
            </w:r>
            <w:r>
              <w:rPr>
                <w:rStyle w:val="eop"/>
                <w:color w:val="000000" w:themeColor="text1"/>
              </w:rPr>
              <w:t xml:space="preserve"> </w:t>
            </w:r>
            <w:r>
              <w:rPr>
                <w:rStyle w:val="eop"/>
                <w:color w:val="000000" w:themeColor="text1"/>
              </w:rPr>
              <w:t>stop address.</w:t>
            </w:r>
          </w:p>
          <w:p w:rsidR="008A57DF" w:rsidP="007A7ACE" w14:paraId="114CD59C" w14:textId="77777777">
            <w:pPr>
              <w:rPr>
                <w:rStyle w:val="eop"/>
                <w:color w:val="000000" w:themeColor="text1"/>
              </w:rPr>
            </w:pPr>
          </w:p>
          <w:p w:rsidR="29F54A5A" w:rsidP="007A7ACE" w14:paraId="6B886042" w14:textId="0B35279E">
            <w:r w:rsidRPr="00464835">
              <w:t>The letterhead template has been updated.</w:t>
            </w:r>
          </w:p>
        </w:tc>
        <w:tc>
          <w:tcPr>
            <w:tcW w:w="3666" w:type="dxa"/>
          </w:tcPr>
          <w:p w:rsidR="092AE32D" w:rsidP="007A7ACE" w14:paraId="31771505" w14:textId="200B0F11">
            <w:r>
              <w:t>The online submission option provides an alternate option to submit required documentation.</w:t>
            </w:r>
          </w:p>
          <w:p w:rsidR="007F0B8F" w:rsidP="007A7ACE" w14:paraId="09F20917" w14:textId="77777777"/>
          <w:p w:rsidR="007F0B8F" w:rsidP="007A7ACE" w14:paraId="37C7281A" w14:textId="1AF343A6">
            <w:pPr>
              <w:rPr>
                <w:rStyle w:val="normaltextrun"/>
                <w:color w:val="000000" w:themeColor="text1"/>
              </w:rPr>
            </w:pPr>
            <w:r>
              <w:t>The CICP has changed its mail</w:t>
            </w:r>
            <w:r w:rsidR="00464835">
              <w:t xml:space="preserve"> </w:t>
            </w:r>
            <w:r>
              <w:t>stop due to a move within the same building and is adjusting the mail</w:t>
            </w:r>
            <w:r w:rsidR="00464835">
              <w:t xml:space="preserve"> </w:t>
            </w:r>
            <w:r>
              <w:t>stop to reflect this move.</w:t>
            </w:r>
          </w:p>
          <w:p w:rsidR="29F54A5A" w:rsidP="007A7ACE" w14:paraId="502B2D23" w14:textId="77777777"/>
          <w:p w:rsidR="00582059" w:rsidP="007A7ACE" w14:paraId="3782C176" w14:textId="6193415E">
            <w:r>
              <w:t xml:space="preserve">HRSA has recently changed letterhead, so </w:t>
            </w:r>
            <w:r w:rsidR="0036279E">
              <w:t xml:space="preserve">this </w:t>
            </w:r>
            <w:r>
              <w:t xml:space="preserve">form </w:t>
            </w:r>
            <w:r w:rsidR="0036279E">
              <w:t>h</w:t>
            </w:r>
            <w:r>
              <w:t>as</w:t>
            </w:r>
            <w:r w:rsidR="0036279E">
              <w:t xml:space="preserve"> been</w:t>
            </w:r>
            <w:r>
              <w:t xml:space="preserve"> updated to reflect this change.</w:t>
            </w:r>
          </w:p>
        </w:tc>
      </w:tr>
      <w:tr w14:paraId="38DE2968" w14:textId="77777777" w:rsidTr="688B7489">
        <w:tblPrEx>
          <w:tblW w:w="9630" w:type="dxa"/>
          <w:tblInd w:w="-5" w:type="dxa"/>
          <w:tblLook w:val="04A0"/>
        </w:tblPrEx>
        <w:trPr>
          <w:trHeight w:val="300"/>
        </w:trPr>
        <w:tc>
          <w:tcPr>
            <w:tcW w:w="2937" w:type="dxa"/>
          </w:tcPr>
          <w:p w:rsidR="12B2F37A" w:rsidP="007A7ACE" w14:paraId="28CA73A6" w14:textId="528A33DE">
            <w:pPr>
              <w:pStyle w:val="ListParagraph"/>
              <w:numPr>
                <w:ilvl w:val="0"/>
                <w:numId w:val="21"/>
              </w:numPr>
            </w:pPr>
            <w:r>
              <w:t xml:space="preserve">Estate Package: </w:t>
            </w:r>
            <w:r w:rsidR="60146381">
              <w:t xml:space="preserve">Attachment 3. </w:t>
            </w:r>
          </w:p>
          <w:p w:rsidR="092AE32D" w:rsidP="007A7ACE" w14:paraId="2A4EFA1A" w14:textId="23BD2C1D">
            <w:pPr>
              <w:pStyle w:val="ListParagraph"/>
              <w:ind w:left="360"/>
            </w:pPr>
            <w:r>
              <w:t>Lost Employment Income Certification</w:t>
            </w:r>
          </w:p>
          <w:p w:rsidR="29F54A5A" w:rsidP="007A7ACE" w14:paraId="5E820488" w14:textId="44C2448B"/>
        </w:tc>
        <w:tc>
          <w:tcPr>
            <w:tcW w:w="3027" w:type="dxa"/>
          </w:tcPr>
          <w:p w:rsidR="092AE32D" w:rsidP="007A7ACE" w14:paraId="61F0151F" w14:textId="0329DB05">
            <w:r>
              <w:t xml:space="preserve">Language </w:t>
            </w:r>
            <w:r w:rsidR="00464835">
              <w:t xml:space="preserve">was </w:t>
            </w:r>
            <w:r>
              <w:t>added to provide requesters with a method of online submission of required documentation.</w:t>
            </w:r>
          </w:p>
          <w:p w:rsidR="007F0B8F" w:rsidP="007A7ACE" w14:paraId="0AA2FB12" w14:textId="77777777"/>
          <w:p w:rsidR="29F54A5A" w:rsidP="007A7ACE" w14:paraId="2CDE3646" w14:textId="7FAD933E">
            <w:pPr>
              <w:rPr>
                <w:rStyle w:val="normaltextrun"/>
                <w:color w:val="000000" w:themeColor="text1"/>
              </w:rPr>
            </w:pPr>
            <w:r>
              <w:rPr>
                <w:rStyle w:val="eop"/>
                <w:color w:val="000000" w:themeColor="text1"/>
              </w:rPr>
              <w:t>The a</w:t>
            </w:r>
            <w:r w:rsidR="007F0B8F">
              <w:rPr>
                <w:rStyle w:val="eop"/>
                <w:color w:val="000000" w:themeColor="text1"/>
              </w:rPr>
              <w:t xml:space="preserve">ddress was updated to reflect </w:t>
            </w:r>
            <w:r>
              <w:rPr>
                <w:rStyle w:val="eop"/>
                <w:color w:val="000000" w:themeColor="text1"/>
              </w:rPr>
              <w:t xml:space="preserve">the </w:t>
            </w:r>
            <w:r w:rsidR="007F0B8F">
              <w:rPr>
                <w:rStyle w:val="eop"/>
                <w:color w:val="000000" w:themeColor="text1"/>
              </w:rPr>
              <w:t>new mail</w:t>
            </w:r>
            <w:r>
              <w:rPr>
                <w:rStyle w:val="eop"/>
                <w:color w:val="000000" w:themeColor="text1"/>
              </w:rPr>
              <w:t xml:space="preserve"> </w:t>
            </w:r>
            <w:r w:rsidR="007F0B8F">
              <w:rPr>
                <w:rStyle w:val="eop"/>
                <w:color w:val="000000" w:themeColor="text1"/>
              </w:rPr>
              <w:t>stop address.</w:t>
            </w:r>
          </w:p>
        </w:tc>
        <w:tc>
          <w:tcPr>
            <w:tcW w:w="3666" w:type="dxa"/>
          </w:tcPr>
          <w:p w:rsidR="092AE32D" w:rsidP="007A7ACE" w14:paraId="35B25269" w14:textId="223CEDC4">
            <w:r>
              <w:t>The online submission option provides an alternate option to submit required documentation.</w:t>
            </w:r>
          </w:p>
          <w:p w:rsidR="007F0B8F" w:rsidP="007A7ACE" w14:paraId="58B7AA71" w14:textId="77777777"/>
          <w:p w:rsidR="29F54A5A" w:rsidP="007A7ACE" w14:paraId="1A6ED34B" w14:textId="5802E83F">
            <w:pPr>
              <w:rPr>
                <w:rStyle w:val="normaltextrun"/>
                <w:color w:val="000000" w:themeColor="text1"/>
              </w:rPr>
            </w:pPr>
            <w:r>
              <w:t>The CICP has changed its mail</w:t>
            </w:r>
            <w:r w:rsidR="00464835">
              <w:t xml:space="preserve"> </w:t>
            </w:r>
            <w:r>
              <w:t>stop due to a move within the same building and is adjusting the mail</w:t>
            </w:r>
            <w:r w:rsidR="00464835">
              <w:t xml:space="preserve"> </w:t>
            </w:r>
            <w:r>
              <w:t>stop to reflect this move.</w:t>
            </w:r>
          </w:p>
        </w:tc>
      </w:tr>
      <w:tr w14:paraId="1E8390D4" w14:textId="77777777" w:rsidTr="688B7489">
        <w:tblPrEx>
          <w:tblW w:w="9630" w:type="dxa"/>
          <w:tblInd w:w="-5" w:type="dxa"/>
          <w:tblLook w:val="04A0"/>
        </w:tblPrEx>
        <w:trPr>
          <w:trHeight w:val="300"/>
        </w:trPr>
        <w:tc>
          <w:tcPr>
            <w:tcW w:w="2937" w:type="dxa"/>
          </w:tcPr>
          <w:p w:rsidR="00BE4282" w:rsidRPr="005B04BD" w:rsidP="007A7ACE" w14:paraId="761135FB" w14:textId="4510984A">
            <w:pPr>
              <w:pStyle w:val="ListParagraph"/>
              <w:numPr>
                <w:ilvl w:val="0"/>
                <w:numId w:val="21"/>
              </w:numPr>
            </w:pPr>
            <w:r>
              <w:t xml:space="preserve">Survivor Package: </w:t>
            </w:r>
            <w:r w:rsidR="32D50E87">
              <w:t>Compensation Letter</w:t>
            </w:r>
          </w:p>
        </w:tc>
        <w:tc>
          <w:tcPr>
            <w:tcW w:w="3027" w:type="dxa"/>
          </w:tcPr>
          <w:p w:rsidR="00BE4282" w:rsidP="007A7ACE" w14:paraId="6391DB0C" w14:textId="418F0512">
            <w:pPr>
              <w:textAlignment w:val="baseline"/>
              <w:rPr>
                <w:rStyle w:val="eop"/>
                <w:color w:val="000000" w:themeColor="text1"/>
              </w:rPr>
            </w:pPr>
            <w:r w:rsidRPr="29F54A5A">
              <w:rPr>
                <w:rStyle w:val="normaltextrun"/>
                <w:color w:val="000000" w:themeColor="text1"/>
              </w:rPr>
              <w:t xml:space="preserve">Language </w:t>
            </w:r>
            <w:r w:rsidR="00464835">
              <w:rPr>
                <w:rStyle w:val="normaltextrun"/>
                <w:color w:val="000000" w:themeColor="text1"/>
              </w:rPr>
              <w:t xml:space="preserve">was </w:t>
            </w:r>
            <w:r w:rsidRPr="29F54A5A">
              <w:rPr>
                <w:rStyle w:val="normaltextrun"/>
                <w:color w:val="000000" w:themeColor="text1"/>
              </w:rPr>
              <w:t>added to provide requesters with a method of online submission of required documentation.</w:t>
            </w:r>
            <w:r w:rsidRPr="29F54A5A">
              <w:rPr>
                <w:rStyle w:val="eop"/>
                <w:color w:val="000000" w:themeColor="text1"/>
              </w:rPr>
              <w:t> </w:t>
            </w:r>
          </w:p>
          <w:p w:rsidR="007F0B8F" w:rsidP="007A7ACE" w14:paraId="59A2D21F" w14:textId="77777777">
            <w:pPr>
              <w:textAlignment w:val="baseline"/>
            </w:pPr>
          </w:p>
          <w:p w:rsidR="007F0B8F" w:rsidRPr="005B04BD" w:rsidP="007A7ACE" w14:paraId="0D50D686" w14:textId="40F6BC4A">
            <w:pPr>
              <w:textAlignment w:val="baseline"/>
            </w:pPr>
            <w:r>
              <w:rPr>
                <w:rStyle w:val="eop"/>
                <w:color w:val="000000" w:themeColor="text1"/>
              </w:rPr>
              <w:t xml:space="preserve">The address </w:t>
            </w:r>
            <w:r>
              <w:rPr>
                <w:rStyle w:val="eop"/>
                <w:color w:val="000000" w:themeColor="text1"/>
              </w:rPr>
              <w:t xml:space="preserve">was updated to reflect </w:t>
            </w:r>
            <w:r>
              <w:rPr>
                <w:rStyle w:val="eop"/>
                <w:color w:val="000000" w:themeColor="text1"/>
              </w:rPr>
              <w:t xml:space="preserve">the </w:t>
            </w:r>
            <w:r>
              <w:rPr>
                <w:rStyle w:val="eop"/>
                <w:color w:val="000000" w:themeColor="text1"/>
              </w:rPr>
              <w:t>new mail</w:t>
            </w:r>
            <w:r>
              <w:rPr>
                <w:rStyle w:val="eop"/>
                <w:color w:val="000000" w:themeColor="text1"/>
              </w:rPr>
              <w:t xml:space="preserve"> </w:t>
            </w:r>
            <w:r>
              <w:rPr>
                <w:rStyle w:val="eop"/>
                <w:color w:val="000000" w:themeColor="text1"/>
              </w:rPr>
              <w:t>stop in address.</w:t>
            </w:r>
          </w:p>
        </w:tc>
        <w:tc>
          <w:tcPr>
            <w:tcW w:w="3666" w:type="dxa"/>
          </w:tcPr>
          <w:p w:rsidR="00BE4282" w:rsidP="007A7ACE" w14:paraId="6C23DE12" w14:textId="77777777">
            <w:pPr>
              <w:textAlignment w:val="baseline"/>
              <w:rPr>
                <w:rStyle w:val="eop"/>
                <w:color w:val="000000" w:themeColor="text1"/>
              </w:rPr>
            </w:pPr>
            <w:r w:rsidRPr="29F54A5A">
              <w:rPr>
                <w:rStyle w:val="normaltextrun"/>
                <w:color w:val="000000" w:themeColor="text1"/>
              </w:rPr>
              <w:t>The online submission option provides an alternate option to submit required documentation.</w:t>
            </w:r>
            <w:r w:rsidRPr="29F54A5A">
              <w:rPr>
                <w:rStyle w:val="eop"/>
                <w:color w:val="000000" w:themeColor="text1"/>
              </w:rPr>
              <w:t> </w:t>
            </w:r>
          </w:p>
          <w:p w:rsidR="007F0B8F" w:rsidP="007A7ACE" w14:paraId="49D68E73" w14:textId="77777777">
            <w:pPr>
              <w:textAlignment w:val="baseline"/>
            </w:pPr>
          </w:p>
          <w:p w:rsidR="007F0B8F" w:rsidRPr="005B04BD" w:rsidP="007A7ACE" w14:paraId="71427B5D" w14:textId="4DDFBFFA">
            <w:pPr>
              <w:textAlignment w:val="baseline"/>
            </w:pPr>
            <w:r>
              <w:t>The CICP has changed its mail</w:t>
            </w:r>
            <w:r w:rsidR="00464835">
              <w:t xml:space="preserve"> </w:t>
            </w:r>
            <w:r>
              <w:t>stop due to a move within the same building and is adjusting the mail</w:t>
            </w:r>
            <w:r w:rsidR="00464835">
              <w:t xml:space="preserve"> </w:t>
            </w:r>
            <w:r>
              <w:t>stop to reflect this move.</w:t>
            </w:r>
          </w:p>
        </w:tc>
      </w:tr>
      <w:tr w14:paraId="2CB03AA6" w14:textId="77777777" w:rsidTr="688B7489">
        <w:tblPrEx>
          <w:tblW w:w="9630" w:type="dxa"/>
          <w:tblInd w:w="-5" w:type="dxa"/>
          <w:tblLook w:val="04A0"/>
        </w:tblPrEx>
        <w:trPr>
          <w:trHeight w:val="300"/>
        </w:trPr>
        <w:tc>
          <w:tcPr>
            <w:tcW w:w="2937" w:type="dxa"/>
          </w:tcPr>
          <w:p w:rsidR="00BE4282" w:rsidP="007A7ACE" w14:paraId="33CB2ADB" w14:textId="77777777">
            <w:pPr>
              <w:pStyle w:val="ListParagraph"/>
              <w:numPr>
                <w:ilvl w:val="0"/>
                <w:numId w:val="21"/>
              </w:numPr>
            </w:pPr>
            <w:r>
              <w:t>S</w:t>
            </w:r>
            <w:r w:rsidR="259B38C8">
              <w:t>urvivor Package: Attachment 1</w:t>
            </w:r>
            <w:r w:rsidR="6E6C7927">
              <w:t xml:space="preserve">. </w:t>
            </w:r>
            <w:r w:rsidR="259B38C8">
              <w:t>Certification of Status for Death Benefit - Standard Calculation</w:t>
            </w:r>
          </w:p>
          <w:p w:rsidR="00503CFB" w:rsidRPr="005B04BD" w:rsidP="007A7ACE" w14:paraId="1D59BCED" w14:textId="318E1BBF">
            <w:pPr>
              <w:pStyle w:val="ListParagraph"/>
            </w:pPr>
          </w:p>
        </w:tc>
        <w:tc>
          <w:tcPr>
            <w:tcW w:w="3027" w:type="dxa"/>
          </w:tcPr>
          <w:p w:rsidR="007F0B8F" w:rsidP="007A7ACE" w14:paraId="5777D1C3" w14:textId="7CCE5185">
            <w:pPr>
              <w:textAlignment w:val="baseline"/>
            </w:pPr>
            <w:r w:rsidRPr="29F54A5A">
              <w:rPr>
                <w:rStyle w:val="normaltextrun"/>
                <w:color w:val="000000" w:themeColor="text1"/>
              </w:rPr>
              <w:t xml:space="preserve">Language </w:t>
            </w:r>
            <w:r w:rsidR="00464835">
              <w:rPr>
                <w:rStyle w:val="normaltextrun"/>
                <w:color w:val="000000" w:themeColor="text1"/>
              </w:rPr>
              <w:t xml:space="preserve">was </w:t>
            </w:r>
            <w:r w:rsidRPr="29F54A5A">
              <w:rPr>
                <w:rStyle w:val="normaltextrun"/>
                <w:color w:val="000000" w:themeColor="text1"/>
              </w:rPr>
              <w:t>added to provide requesters with a method of online submission of required documentation.</w:t>
            </w:r>
            <w:r w:rsidRPr="29F54A5A">
              <w:rPr>
                <w:rStyle w:val="eop"/>
                <w:color w:val="000000" w:themeColor="text1"/>
              </w:rPr>
              <w:t> </w:t>
            </w:r>
          </w:p>
          <w:p w:rsidR="00464835" w:rsidP="007A7ACE" w14:paraId="705D14C5" w14:textId="77777777">
            <w:pPr>
              <w:textAlignment w:val="baseline"/>
              <w:rPr>
                <w:rStyle w:val="eop"/>
                <w:color w:val="000000" w:themeColor="text1"/>
              </w:rPr>
            </w:pPr>
          </w:p>
          <w:p w:rsidR="007F0B8F" w:rsidRPr="005B04BD" w:rsidP="007A7ACE" w14:paraId="16B19C01" w14:textId="714ABC7E">
            <w:pPr>
              <w:textAlignment w:val="baseline"/>
            </w:pPr>
            <w:r>
              <w:rPr>
                <w:rStyle w:val="eop"/>
                <w:color w:val="000000" w:themeColor="text1"/>
              </w:rPr>
              <w:t>The a</w:t>
            </w:r>
            <w:r>
              <w:rPr>
                <w:rStyle w:val="eop"/>
                <w:color w:val="000000" w:themeColor="text1"/>
              </w:rPr>
              <w:t xml:space="preserve">ddress was updated to reflect </w:t>
            </w:r>
            <w:r>
              <w:rPr>
                <w:rStyle w:val="eop"/>
                <w:color w:val="000000" w:themeColor="text1"/>
              </w:rPr>
              <w:t xml:space="preserve">the </w:t>
            </w:r>
            <w:r>
              <w:rPr>
                <w:rStyle w:val="eop"/>
                <w:color w:val="000000" w:themeColor="text1"/>
              </w:rPr>
              <w:t>new mail</w:t>
            </w:r>
            <w:r>
              <w:rPr>
                <w:rStyle w:val="eop"/>
                <w:color w:val="000000" w:themeColor="text1"/>
              </w:rPr>
              <w:t xml:space="preserve"> </w:t>
            </w:r>
            <w:r>
              <w:rPr>
                <w:rStyle w:val="eop"/>
                <w:color w:val="000000" w:themeColor="text1"/>
              </w:rPr>
              <w:t>stop address.</w:t>
            </w:r>
          </w:p>
        </w:tc>
        <w:tc>
          <w:tcPr>
            <w:tcW w:w="3666" w:type="dxa"/>
          </w:tcPr>
          <w:p w:rsidR="00BE4282" w:rsidP="007A7ACE" w14:paraId="01EDF069" w14:textId="77777777">
            <w:pPr>
              <w:textAlignment w:val="baseline"/>
              <w:rPr>
                <w:rStyle w:val="eop"/>
                <w:color w:val="000000" w:themeColor="text1"/>
              </w:rPr>
            </w:pPr>
            <w:r w:rsidRPr="29F54A5A">
              <w:rPr>
                <w:rStyle w:val="normaltextrun"/>
                <w:color w:val="000000" w:themeColor="text1"/>
              </w:rPr>
              <w:t>The online submission option provides an alternate option to submit required documentation.</w:t>
            </w:r>
            <w:r w:rsidRPr="29F54A5A">
              <w:rPr>
                <w:rStyle w:val="eop"/>
                <w:color w:val="000000" w:themeColor="text1"/>
              </w:rPr>
              <w:t> </w:t>
            </w:r>
          </w:p>
          <w:p w:rsidR="007F0B8F" w:rsidP="007A7ACE" w14:paraId="2AA33CCE" w14:textId="77777777">
            <w:pPr>
              <w:textAlignment w:val="baseline"/>
            </w:pPr>
          </w:p>
          <w:p w:rsidR="007F0B8F" w:rsidRPr="005B04BD" w:rsidP="007A7ACE" w14:paraId="36BA85EA" w14:textId="4E120A8E">
            <w:pPr>
              <w:textAlignment w:val="baseline"/>
            </w:pPr>
            <w:r>
              <w:t>The CICP has changed its mail</w:t>
            </w:r>
            <w:r w:rsidR="00464835">
              <w:t xml:space="preserve"> </w:t>
            </w:r>
            <w:r>
              <w:t>stop due to a move within the same building and is adjusting the mail</w:t>
            </w:r>
            <w:r w:rsidR="00464835">
              <w:t xml:space="preserve"> </w:t>
            </w:r>
            <w:r>
              <w:t>stop to reflect this move.</w:t>
            </w:r>
          </w:p>
        </w:tc>
      </w:tr>
      <w:tr w14:paraId="56D6F449" w14:textId="77777777" w:rsidTr="688B7489">
        <w:tblPrEx>
          <w:tblW w:w="9630" w:type="dxa"/>
          <w:tblInd w:w="-5" w:type="dxa"/>
          <w:tblLook w:val="04A0"/>
        </w:tblPrEx>
        <w:trPr>
          <w:trHeight w:val="300"/>
        </w:trPr>
        <w:tc>
          <w:tcPr>
            <w:tcW w:w="2937" w:type="dxa"/>
          </w:tcPr>
          <w:p w:rsidR="00BE4282" w:rsidP="007A7ACE" w14:paraId="04852C18" w14:textId="0FE2DA5A">
            <w:pPr>
              <w:pStyle w:val="ListParagraph"/>
              <w:numPr>
                <w:ilvl w:val="0"/>
                <w:numId w:val="21"/>
              </w:numPr>
            </w:pPr>
            <w:r>
              <w:t>Survivor Package: Attachment 2</w:t>
            </w:r>
            <w:r w:rsidR="585DBB7B">
              <w:t>.</w:t>
            </w:r>
            <w:r>
              <w:t xml:space="preserve"> Certification of Status for Death Benefit </w:t>
            </w:r>
            <w:r w:rsidR="585DBB7B">
              <w:t>–</w:t>
            </w:r>
            <w:r>
              <w:t xml:space="preserve"> Alternative Calculation</w:t>
            </w:r>
          </w:p>
          <w:p w:rsidR="001C3971" w:rsidRPr="005B04BD" w:rsidP="007A7ACE" w14:paraId="07E32102" w14:textId="239E21D8">
            <w:pPr>
              <w:pStyle w:val="ListParagraph"/>
            </w:pPr>
          </w:p>
        </w:tc>
        <w:tc>
          <w:tcPr>
            <w:tcW w:w="3027" w:type="dxa"/>
          </w:tcPr>
          <w:p w:rsidR="00BE4282" w:rsidP="007A7ACE" w14:paraId="11E6CCDE" w14:textId="094B6B94">
            <w:pPr>
              <w:textAlignment w:val="baseline"/>
              <w:rPr>
                <w:rStyle w:val="eop"/>
                <w:color w:val="000000" w:themeColor="text1"/>
              </w:rPr>
            </w:pPr>
            <w:r w:rsidRPr="29F54A5A">
              <w:rPr>
                <w:rStyle w:val="normaltextrun"/>
                <w:color w:val="000000" w:themeColor="text1"/>
              </w:rPr>
              <w:t xml:space="preserve">Language </w:t>
            </w:r>
            <w:r w:rsidR="00464835">
              <w:rPr>
                <w:rStyle w:val="normaltextrun"/>
                <w:color w:val="000000" w:themeColor="text1"/>
              </w:rPr>
              <w:t xml:space="preserve">was </w:t>
            </w:r>
            <w:r w:rsidRPr="29F54A5A">
              <w:rPr>
                <w:rStyle w:val="normaltextrun"/>
                <w:color w:val="000000" w:themeColor="text1"/>
              </w:rPr>
              <w:t>added to provide requesters with a method of online submission of required documentation.</w:t>
            </w:r>
            <w:r w:rsidRPr="29F54A5A">
              <w:rPr>
                <w:rStyle w:val="eop"/>
                <w:color w:val="000000" w:themeColor="text1"/>
              </w:rPr>
              <w:t> </w:t>
            </w:r>
          </w:p>
          <w:p w:rsidR="007F0B8F" w:rsidP="007A7ACE" w14:paraId="53E25B50" w14:textId="77777777">
            <w:pPr>
              <w:textAlignment w:val="baseline"/>
            </w:pPr>
          </w:p>
          <w:p w:rsidR="007F0B8F" w:rsidRPr="005B04BD" w:rsidP="007A7ACE" w14:paraId="2F75EBAC" w14:textId="1613DCA8">
            <w:pPr>
              <w:textAlignment w:val="baseline"/>
            </w:pPr>
            <w:r>
              <w:rPr>
                <w:rStyle w:val="eop"/>
                <w:color w:val="000000" w:themeColor="text1"/>
              </w:rPr>
              <w:t>The a</w:t>
            </w:r>
            <w:r>
              <w:rPr>
                <w:rStyle w:val="eop"/>
                <w:color w:val="000000" w:themeColor="text1"/>
              </w:rPr>
              <w:t xml:space="preserve">ddress was updated to reflect </w:t>
            </w:r>
            <w:r>
              <w:rPr>
                <w:rStyle w:val="eop"/>
                <w:color w:val="000000" w:themeColor="text1"/>
              </w:rPr>
              <w:t xml:space="preserve">the </w:t>
            </w:r>
            <w:r>
              <w:rPr>
                <w:rStyle w:val="eop"/>
                <w:color w:val="000000" w:themeColor="text1"/>
              </w:rPr>
              <w:t>new mail</w:t>
            </w:r>
            <w:r>
              <w:rPr>
                <w:rStyle w:val="eop"/>
                <w:color w:val="000000" w:themeColor="text1"/>
              </w:rPr>
              <w:t xml:space="preserve"> </w:t>
            </w:r>
            <w:r>
              <w:rPr>
                <w:rStyle w:val="eop"/>
                <w:color w:val="000000" w:themeColor="text1"/>
              </w:rPr>
              <w:t>stop address.</w:t>
            </w:r>
          </w:p>
        </w:tc>
        <w:tc>
          <w:tcPr>
            <w:tcW w:w="3666" w:type="dxa"/>
          </w:tcPr>
          <w:p w:rsidR="007F0B8F" w:rsidP="007A7ACE" w14:paraId="7C291C27" w14:textId="77777777">
            <w:pPr>
              <w:textAlignment w:val="baseline"/>
              <w:rPr>
                <w:rStyle w:val="normaltextrun"/>
                <w:color w:val="000000" w:themeColor="text1"/>
              </w:rPr>
            </w:pPr>
            <w:r w:rsidRPr="29F54A5A">
              <w:rPr>
                <w:rStyle w:val="normaltextrun"/>
                <w:color w:val="000000" w:themeColor="text1"/>
              </w:rPr>
              <w:t>The online submission option provides an alternate option to submit required documentation.</w:t>
            </w:r>
          </w:p>
          <w:p w:rsidR="007F0B8F" w:rsidP="007A7ACE" w14:paraId="3B45E90C" w14:textId="77777777">
            <w:pPr>
              <w:textAlignment w:val="baseline"/>
              <w:rPr>
                <w:rStyle w:val="normaltextrun"/>
              </w:rPr>
            </w:pPr>
          </w:p>
          <w:p w:rsidR="00BE4282" w:rsidRPr="005B04BD" w:rsidP="007A7ACE" w14:paraId="59DEE3D3" w14:textId="5AC1C8C3">
            <w:pPr>
              <w:textAlignment w:val="baseline"/>
            </w:pPr>
            <w:r>
              <w:t>The CICP has changed its mail</w:t>
            </w:r>
            <w:r w:rsidR="00464835">
              <w:t xml:space="preserve"> </w:t>
            </w:r>
            <w:r>
              <w:t>stop due to a move within the same building and is adjusting the mail</w:t>
            </w:r>
            <w:r w:rsidR="00464835">
              <w:t xml:space="preserve"> </w:t>
            </w:r>
            <w:r>
              <w:t>stop to reflect this move.</w:t>
            </w:r>
            <w:r w:rsidRPr="29F54A5A">
              <w:rPr>
                <w:rStyle w:val="eop"/>
                <w:color w:val="000000" w:themeColor="text1"/>
              </w:rPr>
              <w:t> </w:t>
            </w:r>
          </w:p>
        </w:tc>
      </w:tr>
      <w:tr w14:paraId="796CEEA9" w14:textId="77777777" w:rsidTr="688B7489">
        <w:tblPrEx>
          <w:tblW w:w="9630" w:type="dxa"/>
          <w:tblInd w:w="-5" w:type="dxa"/>
          <w:tblLook w:val="04A0"/>
        </w:tblPrEx>
        <w:trPr>
          <w:trHeight w:val="300"/>
        </w:trPr>
        <w:tc>
          <w:tcPr>
            <w:tcW w:w="2937" w:type="dxa"/>
          </w:tcPr>
          <w:p w:rsidR="00BE4282" w:rsidRPr="005B04BD" w:rsidP="007A7ACE" w14:paraId="6A0315CE" w14:textId="26270D8B">
            <w:pPr>
              <w:pStyle w:val="ListParagraph"/>
              <w:numPr>
                <w:ilvl w:val="0"/>
                <w:numId w:val="21"/>
              </w:numPr>
            </w:pPr>
            <w:r>
              <w:t>Survivor Package: Attachment 3</w:t>
            </w:r>
            <w:r w:rsidR="585DBB7B">
              <w:t xml:space="preserve">. </w:t>
            </w:r>
            <w:r>
              <w:t>Death Benefit Certification of Relationship</w:t>
            </w:r>
          </w:p>
        </w:tc>
        <w:tc>
          <w:tcPr>
            <w:tcW w:w="3027" w:type="dxa"/>
          </w:tcPr>
          <w:p w:rsidR="00BE4282" w:rsidP="007A7ACE" w14:paraId="2EB0F2C3" w14:textId="0B2AE41D">
            <w:pPr>
              <w:textAlignment w:val="baseline"/>
              <w:rPr>
                <w:rStyle w:val="eop"/>
                <w:color w:val="000000" w:themeColor="text1"/>
              </w:rPr>
            </w:pPr>
            <w:r w:rsidRPr="29F54A5A">
              <w:rPr>
                <w:rStyle w:val="normaltextrun"/>
                <w:color w:val="000000" w:themeColor="text1"/>
              </w:rPr>
              <w:t xml:space="preserve">Language </w:t>
            </w:r>
            <w:r w:rsidR="00464835">
              <w:rPr>
                <w:rStyle w:val="normaltextrun"/>
                <w:color w:val="000000" w:themeColor="text1"/>
              </w:rPr>
              <w:t xml:space="preserve">was </w:t>
            </w:r>
            <w:r w:rsidRPr="29F54A5A">
              <w:rPr>
                <w:rStyle w:val="normaltextrun"/>
                <w:color w:val="000000" w:themeColor="text1"/>
              </w:rPr>
              <w:t>added to provide requesters with a method of online submission of required documentation.</w:t>
            </w:r>
            <w:r w:rsidRPr="29F54A5A">
              <w:rPr>
                <w:rStyle w:val="eop"/>
                <w:color w:val="000000" w:themeColor="text1"/>
              </w:rPr>
              <w:t> </w:t>
            </w:r>
          </w:p>
          <w:p w:rsidR="007F0B8F" w:rsidP="007A7ACE" w14:paraId="6A927C37" w14:textId="77777777">
            <w:pPr>
              <w:textAlignment w:val="baseline"/>
            </w:pPr>
          </w:p>
          <w:p w:rsidR="007F0B8F" w:rsidRPr="005B04BD" w:rsidP="007A7ACE" w14:paraId="1368660B" w14:textId="3AA7C314">
            <w:pPr>
              <w:textAlignment w:val="baseline"/>
            </w:pPr>
            <w:r>
              <w:rPr>
                <w:rStyle w:val="eop"/>
                <w:color w:val="000000" w:themeColor="text1"/>
              </w:rPr>
              <w:t xml:space="preserve">The address </w:t>
            </w:r>
            <w:r>
              <w:rPr>
                <w:rStyle w:val="eop"/>
                <w:color w:val="000000" w:themeColor="text1"/>
              </w:rPr>
              <w:t xml:space="preserve">was updated to reflect </w:t>
            </w:r>
            <w:r>
              <w:rPr>
                <w:rStyle w:val="eop"/>
                <w:color w:val="000000" w:themeColor="text1"/>
              </w:rPr>
              <w:t xml:space="preserve">the </w:t>
            </w:r>
            <w:r>
              <w:rPr>
                <w:rStyle w:val="eop"/>
                <w:color w:val="000000" w:themeColor="text1"/>
              </w:rPr>
              <w:t>new mail</w:t>
            </w:r>
            <w:r>
              <w:rPr>
                <w:rStyle w:val="eop"/>
                <w:color w:val="000000" w:themeColor="text1"/>
              </w:rPr>
              <w:t xml:space="preserve"> </w:t>
            </w:r>
            <w:r>
              <w:rPr>
                <w:rStyle w:val="eop"/>
                <w:color w:val="000000" w:themeColor="text1"/>
              </w:rPr>
              <w:t>stop address.</w:t>
            </w:r>
          </w:p>
        </w:tc>
        <w:tc>
          <w:tcPr>
            <w:tcW w:w="3666" w:type="dxa"/>
          </w:tcPr>
          <w:p w:rsidR="00BE4282" w:rsidP="007A7ACE" w14:paraId="7B29966C" w14:textId="77777777">
            <w:pPr>
              <w:textAlignment w:val="baseline"/>
              <w:rPr>
                <w:rStyle w:val="eop"/>
                <w:color w:val="000000" w:themeColor="text1"/>
              </w:rPr>
            </w:pPr>
            <w:r w:rsidRPr="29F54A5A">
              <w:rPr>
                <w:rStyle w:val="normaltextrun"/>
                <w:color w:val="000000" w:themeColor="text1"/>
              </w:rPr>
              <w:t>The online submission option provides an alternate option to submit required documentation.</w:t>
            </w:r>
            <w:r w:rsidRPr="29F54A5A">
              <w:rPr>
                <w:rStyle w:val="eop"/>
                <w:color w:val="000000" w:themeColor="text1"/>
              </w:rPr>
              <w:t> </w:t>
            </w:r>
          </w:p>
          <w:p w:rsidR="007F0B8F" w:rsidP="007A7ACE" w14:paraId="138D77E5" w14:textId="77777777">
            <w:pPr>
              <w:textAlignment w:val="baseline"/>
            </w:pPr>
          </w:p>
          <w:p w:rsidR="007F0B8F" w:rsidRPr="005B04BD" w:rsidP="007A7ACE" w14:paraId="271F5E2F" w14:textId="0031CE33">
            <w:pPr>
              <w:textAlignment w:val="baseline"/>
            </w:pPr>
            <w:r>
              <w:t>The CICP has changed its mail</w:t>
            </w:r>
            <w:r w:rsidR="00464835">
              <w:t xml:space="preserve"> </w:t>
            </w:r>
            <w:r>
              <w:t>stop due to a move within the same building and is adjusting the mail</w:t>
            </w:r>
            <w:r w:rsidR="00464835">
              <w:t xml:space="preserve"> </w:t>
            </w:r>
            <w:r>
              <w:t>stop to reflect this move.</w:t>
            </w:r>
          </w:p>
        </w:tc>
      </w:tr>
      <w:tr w14:paraId="77DB03C4" w14:textId="77777777" w:rsidTr="688B7489">
        <w:tblPrEx>
          <w:tblW w:w="9630" w:type="dxa"/>
          <w:tblInd w:w="-5" w:type="dxa"/>
          <w:tblLook w:val="04A0"/>
        </w:tblPrEx>
        <w:trPr>
          <w:trHeight w:val="300"/>
        </w:trPr>
        <w:tc>
          <w:tcPr>
            <w:tcW w:w="2937" w:type="dxa"/>
          </w:tcPr>
          <w:p w:rsidR="00234C48" w:rsidP="007A7ACE" w14:paraId="565A88D7" w14:textId="4F67250E">
            <w:pPr>
              <w:pStyle w:val="ListParagraph"/>
              <w:numPr>
                <w:ilvl w:val="0"/>
                <w:numId w:val="21"/>
              </w:numPr>
            </w:pPr>
            <w:r>
              <w:t>Certification Regarding Medical Records</w:t>
            </w:r>
          </w:p>
        </w:tc>
        <w:tc>
          <w:tcPr>
            <w:tcW w:w="3027" w:type="dxa"/>
          </w:tcPr>
          <w:p w:rsidR="00234C48" w:rsidP="007A7ACE" w14:paraId="1E2FF29E" w14:textId="7C05B9B6">
            <w:pPr>
              <w:textAlignment w:val="baseline"/>
              <w:rPr>
                <w:rStyle w:val="eop"/>
                <w:color w:val="000000" w:themeColor="text1"/>
              </w:rPr>
            </w:pPr>
            <w:r w:rsidRPr="6A332683">
              <w:rPr>
                <w:rStyle w:val="normaltextrun"/>
                <w:color w:val="000000" w:themeColor="text1"/>
              </w:rPr>
              <w:t xml:space="preserve">Language </w:t>
            </w:r>
            <w:r w:rsidR="00464835">
              <w:rPr>
                <w:rStyle w:val="normaltextrun"/>
                <w:color w:val="000000" w:themeColor="text1"/>
              </w:rPr>
              <w:t xml:space="preserve">was </w:t>
            </w:r>
            <w:r w:rsidRPr="6A332683">
              <w:rPr>
                <w:rStyle w:val="normaltextrun"/>
                <w:color w:val="000000" w:themeColor="text1"/>
              </w:rPr>
              <w:t>added to provide requesters with a method of online submission of required documentation</w:t>
            </w:r>
            <w:r w:rsidRPr="6A332683" w:rsidR="06D81827">
              <w:rPr>
                <w:rStyle w:val="normaltextrun"/>
                <w:color w:val="000000" w:themeColor="text1"/>
              </w:rPr>
              <w:t xml:space="preserve"> and to include </w:t>
            </w:r>
            <w:r w:rsidR="00464835">
              <w:rPr>
                <w:rStyle w:val="normaltextrun"/>
                <w:color w:val="000000" w:themeColor="text1"/>
              </w:rPr>
              <w:t>t</w:t>
            </w:r>
            <w:r w:rsidR="00464835">
              <w:rPr>
                <w:rStyle w:val="normaltextrun"/>
              </w:rPr>
              <w:t xml:space="preserve">he </w:t>
            </w:r>
            <w:r w:rsidRPr="6A332683" w:rsidR="06D81827">
              <w:rPr>
                <w:rStyle w:val="normaltextrun"/>
                <w:color w:val="000000" w:themeColor="text1"/>
              </w:rPr>
              <w:t>mailing address directly on the form</w:t>
            </w:r>
            <w:r w:rsidRPr="6A332683">
              <w:rPr>
                <w:rStyle w:val="normaltextrun"/>
                <w:color w:val="000000" w:themeColor="text1"/>
              </w:rPr>
              <w:t>.</w:t>
            </w:r>
            <w:r w:rsidRPr="6A332683">
              <w:rPr>
                <w:rStyle w:val="eop"/>
                <w:color w:val="000000" w:themeColor="text1"/>
              </w:rPr>
              <w:t> </w:t>
            </w:r>
          </w:p>
          <w:p w:rsidR="007F0B8F" w:rsidP="007A7ACE" w14:paraId="1ECC473C" w14:textId="77777777">
            <w:pPr>
              <w:textAlignment w:val="baseline"/>
              <w:rPr>
                <w:rStyle w:val="normaltextrun"/>
                <w:color w:val="000000" w:themeColor="text1"/>
              </w:rPr>
            </w:pPr>
          </w:p>
          <w:p w:rsidR="007F0B8F" w:rsidRPr="29F54A5A" w:rsidP="007A7ACE" w14:paraId="6A409152" w14:textId="59F1AFDA">
            <w:pPr>
              <w:textAlignment w:val="baseline"/>
              <w:rPr>
                <w:rStyle w:val="normaltextrun"/>
                <w:color w:val="000000" w:themeColor="text1"/>
              </w:rPr>
            </w:pPr>
            <w:r w:rsidRPr="6A332683">
              <w:rPr>
                <w:rStyle w:val="eop"/>
                <w:color w:val="000000" w:themeColor="text1"/>
              </w:rPr>
              <w:t xml:space="preserve">The mailing address was previously included in a supplemental </w:t>
            </w:r>
            <w:r w:rsidRPr="6A332683" w:rsidR="00D57F5C">
              <w:rPr>
                <w:rStyle w:val="eop"/>
                <w:color w:val="000000" w:themeColor="text1"/>
              </w:rPr>
              <w:t>document but</w:t>
            </w:r>
            <w:r w:rsidRPr="6A332683">
              <w:rPr>
                <w:rStyle w:val="eop"/>
                <w:color w:val="000000" w:themeColor="text1"/>
              </w:rPr>
              <w:t xml:space="preserve"> has been added for reference to this document.</w:t>
            </w:r>
          </w:p>
        </w:tc>
        <w:tc>
          <w:tcPr>
            <w:tcW w:w="3666" w:type="dxa"/>
          </w:tcPr>
          <w:p w:rsidR="00234C48" w:rsidRPr="29F54A5A" w:rsidP="007A7ACE" w14:paraId="217CBFE9" w14:textId="14505C6B">
            <w:pPr>
              <w:textAlignment w:val="baseline"/>
              <w:rPr>
                <w:rStyle w:val="normaltextrun"/>
                <w:color w:val="000000" w:themeColor="text1"/>
              </w:rPr>
            </w:pPr>
            <w:r w:rsidRPr="6A332683">
              <w:rPr>
                <w:rStyle w:val="normaltextrun"/>
                <w:color w:val="000000" w:themeColor="text1"/>
              </w:rPr>
              <w:t>The online submission option provides an alternate option to submit required documentation.</w:t>
            </w:r>
            <w:r w:rsidRPr="6A332683">
              <w:rPr>
                <w:rStyle w:val="eop"/>
                <w:color w:val="000000" w:themeColor="text1"/>
              </w:rPr>
              <w:t> </w:t>
            </w:r>
          </w:p>
          <w:p w:rsidR="00234C48" w:rsidP="007A7ACE" w14:paraId="434D46F3" w14:textId="61E01D7B">
            <w:pPr>
              <w:textAlignment w:val="baseline"/>
              <w:rPr>
                <w:rStyle w:val="eop"/>
                <w:color w:val="000000" w:themeColor="text1"/>
              </w:rPr>
            </w:pPr>
          </w:p>
          <w:p w:rsidR="00234C48" w:rsidRPr="29F54A5A" w:rsidP="007A7ACE" w14:paraId="4A13E23C" w14:textId="71B0B43B">
            <w:pPr>
              <w:textAlignment w:val="baseline"/>
              <w:rPr>
                <w:rStyle w:val="eop"/>
                <w:color w:val="000000" w:themeColor="text1"/>
              </w:rPr>
            </w:pPr>
            <w:r>
              <w:rPr>
                <w:rStyle w:val="eop"/>
                <w:color w:val="000000" w:themeColor="text1"/>
              </w:rPr>
              <w:t>The CICP has added the</w:t>
            </w:r>
            <w:r w:rsidR="00977B3B">
              <w:rPr>
                <w:rStyle w:val="eop"/>
                <w:color w:val="000000" w:themeColor="text1"/>
              </w:rPr>
              <w:t xml:space="preserve"> </w:t>
            </w:r>
            <w:r w:rsidR="00A15409">
              <w:rPr>
                <w:rStyle w:val="eop"/>
                <w:color w:val="000000" w:themeColor="text1"/>
              </w:rPr>
              <w:t xml:space="preserve">online portal link and the </w:t>
            </w:r>
            <w:r w:rsidR="00977B3B">
              <w:rPr>
                <w:rStyle w:val="eop"/>
                <w:color w:val="000000" w:themeColor="text1"/>
              </w:rPr>
              <w:t>entire</w:t>
            </w:r>
            <w:r>
              <w:rPr>
                <w:rStyle w:val="eop"/>
                <w:color w:val="000000" w:themeColor="text1"/>
              </w:rPr>
              <w:t xml:space="preserve"> mailing address to this form to </w:t>
            </w:r>
            <w:r>
              <w:rPr>
                <w:rStyle w:val="eop"/>
                <w:color w:val="000000" w:themeColor="text1"/>
              </w:rPr>
              <w:t>m</w:t>
            </w:r>
            <w:r w:rsidR="00977B3B">
              <w:rPr>
                <w:rStyle w:val="eop"/>
                <w:color w:val="000000" w:themeColor="text1"/>
              </w:rPr>
              <w:t>ore clearly communicate where</w:t>
            </w:r>
            <w:r w:rsidR="00977B3B">
              <w:rPr>
                <w:rStyle w:val="eop"/>
                <w:color w:val="000000" w:themeColor="text1"/>
              </w:rPr>
              <w:t xml:space="preserve"> to return the document</w:t>
            </w:r>
            <w:r w:rsidR="00A15409">
              <w:rPr>
                <w:rStyle w:val="eop"/>
                <w:color w:val="000000" w:themeColor="text1"/>
              </w:rPr>
              <w:t>.</w:t>
            </w:r>
            <w:r w:rsidR="00977B3B">
              <w:rPr>
                <w:rStyle w:val="eop"/>
                <w:color w:val="000000" w:themeColor="text1"/>
              </w:rPr>
              <w:t xml:space="preserve"> </w:t>
            </w:r>
          </w:p>
        </w:tc>
      </w:tr>
      <w:tr w14:paraId="1A03ECF5" w14:textId="77777777" w:rsidTr="688B7489">
        <w:tblPrEx>
          <w:tblW w:w="9630" w:type="dxa"/>
          <w:tblInd w:w="-5" w:type="dxa"/>
          <w:tblLook w:val="04A0"/>
        </w:tblPrEx>
        <w:trPr>
          <w:trHeight w:val="300"/>
        </w:trPr>
        <w:tc>
          <w:tcPr>
            <w:tcW w:w="2937" w:type="dxa"/>
          </w:tcPr>
          <w:p w:rsidR="004469B9" w:rsidP="007A7ACE" w14:paraId="1C403650" w14:textId="3945939B">
            <w:pPr>
              <w:pStyle w:val="ListParagraph"/>
              <w:numPr>
                <w:ilvl w:val="0"/>
                <w:numId w:val="21"/>
              </w:numPr>
            </w:pPr>
            <w:r>
              <w:t>Request for Benefits Form - Spanish</w:t>
            </w:r>
          </w:p>
        </w:tc>
        <w:tc>
          <w:tcPr>
            <w:tcW w:w="3027" w:type="dxa"/>
          </w:tcPr>
          <w:p w:rsidR="004469B9" w:rsidP="007A7ACE" w14:paraId="5FA8E064" w14:textId="328B8F36">
            <w:pPr>
              <w:textAlignment w:val="baseline"/>
              <w:rPr>
                <w:rStyle w:val="eop"/>
                <w:color w:val="000000" w:themeColor="text1"/>
              </w:rPr>
            </w:pPr>
            <w:r>
              <w:rPr>
                <w:rStyle w:val="eop"/>
                <w:color w:val="000000" w:themeColor="text1"/>
              </w:rPr>
              <w:t xml:space="preserve">Information about submitting online, and </w:t>
            </w:r>
            <w:r w:rsidR="00D57F5C">
              <w:rPr>
                <w:rStyle w:val="eop"/>
                <w:color w:val="000000" w:themeColor="text1"/>
              </w:rPr>
              <w:t>the current a</w:t>
            </w:r>
            <w:r w:rsidR="00E229C2">
              <w:rPr>
                <w:rStyle w:val="eop"/>
                <w:color w:val="000000" w:themeColor="text1"/>
              </w:rPr>
              <w:t xml:space="preserve">ddress was updated to reflect </w:t>
            </w:r>
            <w:r w:rsidR="00464835">
              <w:rPr>
                <w:rStyle w:val="eop"/>
                <w:color w:val="000000" w:themeColor="text1"/>
              </w:rPr>
              <w:t xml:space="preserve">the </w:t>
            </w:r>
            <w:r w:rsidR="00E229C2">
              <w:rPr>
                <w:rStyle w:val="eop"/>
                <w:color w:val="000000" w:themeColor="text1"/>
              </w:rPr>
              <w:t>new mail</w:t>
            </w:r>
            <w:r w:rsidR="00464835">
              <w:rPr>
                <w:rStyle w:val="eop"/>
                <w:color w:val="000000" w:themeColor="text1"/>
              </w:rPr>
              <w:t xml:space="preserve"> </w:t>
            </w:r>
            <w:r w:rsidR="00E229C2">
              <w:rPr>
                <w:rStyle w:val="eop"/>
                <w:color w:val="000000" w:themeColor="text1"/>
              </w:rPr>
              <w:t>stop.</w:t>
            </w:r>
          </w:p>
          <w:p w:rsidR="00582059" w:rsidRPr="6A332683" w:rsidP="007A7ACE" w14:paraId="66705F2C" w14:textId="40082360">
            <w:pPr>
              <w:textAlignment w:val="baseline"/>
              <w:rPr>
                <w:rStyle w:val="normaltextrun"/>
                <w:color w:val="000000" w:themeColor="text1"/>
              </w:rPr>
            </w:pPr>
          </w:p>
        </w:tc>
        <w:tc>
          <w:tcPr>
            <w:tcW w:w="3666" w:type="dxa"/>
          </w:tcPr>
          <w:p w:rsidR="00582059" w:rsidRPr="003907B5" w:rsidP="007A7ACE" w14:paraId="7FFFF917" w14:textId="0F564D90">
            <w:pPr>
              <w:textAlignment w:val="baseline"/>
              <w:rPr>
                <w:rStyle w:val="normaltextrun"/>
              </w:rPr>
            </w:pPr>
            <w:r>
              <w:t>The CICP has changed its mail</w:t>
            </w:r>
            <w:r w:rsidR="00464835">
              <w:t xml:space="preserve"> </w:t>
            </w:r>
            <w:r>
              <w:t>stop due to a move within the same building and is adjusting the mail</w:t>
            </w:r>
            <w:r w:rsidR="00464835">
              <w:t xml:space="preserve"> </w:t>
            </w:r>
            <w:r>
              <w:t>stop to reflect this move.</w:t>
            </w:r>
            <w:r w:rsidR="00D57F5C">
              <w:t xml:space="preserve">  Language including the online link for electronic submission has also been added. </w:t>
            </w:r>
          </w:p>
        </w:tc>
      </w:tr>
      <w:tr w14:paraId="3958931D" w14:textId="77777777" w:rsidTr="688B7489">
        <w:tblPrEx>
          <w:tblW w:w="9630" w:type="dxa"/>
          <w:tblInd w:w="-5" w:type="dxa"/>
          <w:tblLook w:val="04A0"/>
        </w:tblPrEx>
        <w:trPr>
          <w:trHeight w:val="300"/>
        </w:trPr>
        <w:tc>
          <w:tcPr>
            <w:tcW w:w="2937" w:type="dxa"/>
          </w:tcPr>
          <w:p w:rsidR="004469B9" w:rsidRPr="00D37D18" w:rsidP="007A7ACE" w14:paraId="1E44B4CE" w14:textId="391812DF">
            <w:pPr>
              <w:pStyle w:val="ListParagraph"/>
              <w:numPr>
                <w:ilvl w:val="0"/>
                <w:numId w:val="21"/>
              </w:numPr>
            </w:pPr>
            <w:r w:rsidRPr="00D37D18">
              <w:t xml:space="preserve">Request for Benefits Instructions </w:t>
            </w:r>
            <w:r w:rsidR="00582059">
              <w:t>–</w:t>
            </w:r>
            <w:r w:rsidRPr="00D37D18">
              <w:t xml:space="preserve"> Spanish</w:t>
            </w:r>
          </w:p>
        </w:tc>
        <w:tc>
          <w:tcPr>
            <w:tcW w:w="3027" w:type="dxa"/>
          </w:tcPr>
          <w:p w:rsidR="004469B9" w:rsidP="007A7ACE" w14:paraId="295A3842" w14:textId="50F3B606">
            <w:pPr>
              <w:textAlignment w:val="baseline"/>
              <w:rPr>
                <w:rStyle w:val="eop"/>
                <w:color w:val="000000" w:themeColor="text1"/>
              </w:rPr>
            </w:pPr>
            <w:r>
              <w:rPr>
                <w:rStyle w:val="eop"/>
                <w:color w:val="000000" w:themeColor="text1"/>
              </w:rPr>
              <w:t xml:space="preserve">Information about submitting online, and the current address was updated to reflect </w:t>
            </w:r>
            <w:r w:rsidR="00464835">
              <w:rPr>
                <w:rStyle w:val="eop"/>
                <w:color w:val="000000" w:themeColor="text1"/>
              </w:rPr>
              <w:t xml:space="preserve">the </w:t>
            </w:r>
            <w:r>
              <w:rPr>
                <w:rStyle w:val="eop"/>
                <w:color w:val="000000" w:themeColor="text1"/>
              </w:rPr>
              <w:t xml:space="preserve">new </w:t>
            </w:r>
            <w:r w:rsidR="00464835">
              <w:rPr>
                <w:rStyle w:val="eop"/>
                <w:color w:val="000000" w:themeColor="text1"/>
              </w:rPr>
              <w:t>mail stop</w:t>
            </w:r>
            <w:r w:rsidR="00E229C2">
              <w:rPr>
                <w:rStyle w:val="eop"/>
                <w:color w:val="000000" w:themeColor="text1"/>
              </w:rPr>
              <w:t>.</w:t>
            </w:r>
          </w:p>
          <w:p w:rsidR="00582059" w:rsidRPr="6A332683" w:rsidP="007A7ACE" w14:paraId="4CD8FEEE" w14:textId="0E8F685B">
            <w:pPr>
              <w:textAlignment w:val="baseline"/>
              <w:rPr>
                <w:rStyle w:val="normaltextrun"/>
                <w:color w:val="000000" w:themeColor="text1"/>
              </w:rPr>
            </w:pPr>
          </w:p>
        </w:tc>
        <w:tc>
          <w:tcPr>
            <w:tcW w:w="3666" w:type="dxa"/>
          </w:tcPr>
          <w:p w:rsidR="00582059" w:rsidRPr="003907B5" w:rsidP="007A7ACE" w14:paraId="3BB8BDDD" w14:textId="2E648934">
            <w:pPr>
              <w:textAlignment w:val="baseline"/>
              <w:rPr>
                <w:rStyle w:val="normaltextrun"/>
              </w:rPr>
            </w:pPr>
            <w:r>
              <w:t>The CICP has changed its mail</w:t>
            </w:r>
            <w:r w:rsidR="00464835">
              <w:t xml:space="preserve"> </w:t>
            </w:r>
            <w:r>
              <w:t>stop due to a move within the same building and is adjusting the mail</w:t>
            </w:r>
            <w:r w:rsidR="00464835">
              <w:t xml:space="preserve"> </w:t>
            </w:r>
            <w:r>
              <w:t>stop to reflect this move.</w:t>
            </w:r>
            <w:r w:rsidR="00D57F5C">
              <w:t xml:space="preserve">  Language including the online link for electronic submission has also been added.</w:t>
            </w:r>
          </w:p>
        </w:tc>
      </w:tr>
      <w:tr w14:paraId="5A49C4F4" w14:textId="77777777" w:rsidTr="688B7489">
        <w:tblPrEx>
          <w:tblW w:w="9630" w:type="dxa"/>
          <w:tblInd w:w="-5" w:type="dxa"/>
          <w:tblLook w:val="04A0"/>
        </w:tblPrEx>
        <w:trPr>
          <w:trHeight w:val="300"/>
        </w:trPr>
        <w:tc>
          <w:tcPr>
            <w:tcW w:w="2937" w:type="dxa"/>
          </w:tcPr>
          <w:p w:rsidR="004469B9" w:rsidRPr="00D37D18" w:rsidP="007A7ACE" w14:paraId="2EE0488E" w14:textId="547CCA7B">
            <w:pPr>
              <w:pStyle w:val="ListParagraph"/>
              <w:numPr>
                <w:ilvl w:val="0"/>
                <w:numId w:val="21"/>
              </w:numPr>
            </w:pPr>
            <w:r w:rsidRPr="00D37D18">
              <w:rPr>
                <w:rFonts w:eastAsia="Calibri"/>
              </w:rPr>
              <w:t>Authorization for Use or Disclosure of Health Information Form</w:t>
            </w:r>
            <w:r w:rsidRPr="00D37D18" w:rsidR="00D37D18">
              <w:rPr>
                <w:rFonts w:eastAsia="Calibri"/>
              </w:rPr>
              <w:t xml:space="preserve"> – Spanish </w:t>
            </w:r>
          </w:p>
        </w:tc>
        <w:tc>
          <w:tcPr>
            <w:tcW w:w="3027" w:type="dxa"/>
          </w:tcPr>
          <w:p w:rsidR="004469B9" w:rsidP="007A7ACE" w14:paraId="7848A8FE" w14:textId="137F0B84">
            <w:pPr>
              <w:textAlignment w:val="baseline"/>
              <w:rPr>
                <w:rStyle w:val="eop"/>
                <w:color w:val="000000" w:themeColor="text1"/>
              </w:rPr>
            </w:pPr>
            <w:r>
              <w:rPr>
                <w:rStyle w:val="eop"/>
                <w:color w:val="000000" w:themeColor="text1"/>
              </w:rPr>
              <w:t xml:space="preserve">Information about submitting online, and the current address was updated to reflect </w:t>
            </w:r>
            <w:r w:rsidR="00464835">
              <w:rPr>
                <w:rStyle w:val="eop"/>
                <w:color w:val="000000" w:themeColor="text1"/>
              </w:rPr>
              <w:t xml:space="preserve">the </w:t>
            </w:r>
            <w:r>
              <w:rPr>
                <w:rStyle w:val="eop"/>
                <w:color w:val="000000" w:themeColor="text1"/>
              </w:rPr>
              <w:t>new mail</w:t>
            </w:r>
            <w:r w:rsidR="00464835">
              <w:rPr>
                <w:rStyle w:val="eop"/>
                <w:color w:val="000000" w:themeColor="text1"/>
              </w:rPr>
              <w:t xml:space="preserve"> </w:t>
            </w:r>
            <w:r>
              <w:rPr>
                <w:rStyle w:val="eop"/>
                <w:color w:val="000000" w:themeColor="text1"/>
              </w:rPr>
              <w:t>stop</w:t>
            </w:r>
            <w:r w:rsidR="00E229C2">
              <w:rPr>
                <w:rStyle w:val="eop"/>
                <w:color w:val="000000" w:themeColor="text1"/>
              </w:rPr>
              <w:t>.</w:t>
            </w:r>
          </w:p>
          <w:p w:rsidR="00582059" w:rsidRPr="6A332683" w:rsidP="007A7ACE" w14:paraId="6D4C4D3E" w14:textId="650050D7">
            <w:pPr>
              <w:textAlignment w:val="baseline"/>
              <w:rPr>
                <w:rStyle w:val="normaltextrun"/>
                <w:color w:val="000000" w:themeColor="text1"/>
              </w:rPr>
            </w:pPr>
          </w:p>
        </w:tc>
        <w:tc>
          <w:tcPr>
            <w:tcW w:w="3666" w:type="dxa"/>
          </w:tcPr>
          <w:p w:rsidR="00582059" w:rsidRPr="003907B5" w:rsidP="007A7ACE" w14:paraId="233C45AD" w14:textId="6F032438">
            <w:pPr>
              <w:textAlignment w:val="baseline"/>
              <w:rPr>
                <w:rStyle w:val="normaltextrun"/>
              </w:rPr>
            </w:pPr>
            <w:r>
              <w:t>The CICP has changed its mail</w:t>
            </w:r>
            <w:r w:rsidR="00464835">
              <w:t xml:space="preserve"> </w:t>
            </w:r>
            <w:r>
              <w:t>stop due to a move within the same building and is adjusting the mail</w:t>
            </w:r>
            <w:r w:rsidR="00464835">
              <w:t xml:space="preserve"> </w:t>
            </w:r>
            <w:r>
              <w:t>stop to reflect this move.</w:t>
            </w:r>
            <w:r w:rsidR="00D57F5C">
              <w:t xml:space="preserve">  Language including the online link for electronic submission has also been added.</w:t>
            </w:r>
          </w:p>
        </w:tc>
      </w:tr>
      <w:tr w14:paraId="3760728E" w14:textId="77777777" w:rsidTr="688B7489">
        <w:tblPrEx>
          <w:tblW w:w="9630" w:type="dxa"/>
          <w:tblInd w:w="-5" w:type="dxa"/>
          <w:tblLook w:val="04A0"/>
        </w:tblPrEx>
        <w:trPr>
          <w:trHeight w:val="300"/>
        </w:trPr>
        <w:tc>
          <w:tcPr>
            <w:tcW w:w="2937" w:type="dxa"/>
          </w:tcPr>
          <w:p w:rsidR="004469B9" w:rsidRPr="00D37D18" w:rsidP="007A7ACE" w14:paraId="2EBEE35F" w14:textId="50EE1CCB">
            <w:pPr>
              <w:pStyle w:val="ListParagraph"/>
              <w:numPr>
                <w:ilvl w:val="0"/>
                <w:numId w:val="21"/>
              </w:numPr>
            </w:pPr>
            <w:r w:rsidRPr="00D37D18">
              <w:rPr>
                <w:rFonts w:eastAsia="Calibri"/>
              </w:rPr>
              <w:t>Authorization for Use or Disclosure of Health Information Instructions – Spanish</w:t>
            </w:r>
          </w:p>
        </w:tc>
        <w:tc>
          <w:tcPr>
            <w:tcW w:w="3027" w:type="dxa"/>
          </w:tcPr>
          <w:p w:rsidR="00582059" w:rsidRPr="6A332683" w:rsidP="007A7ACE" w14:paraId="6C257359" w14:textId="0CA1D065">
            <w:pPr>
              <w:textAlignment w:val="baseline"/>
              <w:rPr>
                <w:rStyle w:val="normaltextrun"/>
                <w:color w:val="000000" w:themeColor="text1"/>
              </w:rPr>
            </w:pPr>
            <w:r>
              <w:rPr>
                <w:rStyle w:val="eop"/>
                <w:color w:val="000000" w:themeColor="text1"/>
              </w:rPr>
              <w:t xml:space="preserve">Information about submitting online, and the current address was updated to reflect </w:t>
            </w:r>
            <w:r w:rsidR="00464835">
              <w:rPr>
                <w:rStyle w:val="eop"/>
                <w:color w:val="000000" w:themeColor="text1"/>
              </w:rPr>
              <w:t xml:space="preserve">the </w:t>
            </w:r>
            <w:r>
              <w:rPr>
                <w:rStyle w:val="eop"/>
                <w:color w:val="000000" w:themeColor="text1"/>
              </w:rPr>
              <w:t>new mail</w:t>
            </w:r>
            <w:r w:rsidR="00464835">
              <w:rPr>
                <w:rStyle w:val="eop"/>
                <w:color w:val="000000" w:themeColor="text1"/>
              </w:rPr>
              <w:t xml:space="preserve"> </w:t>
            </w:r>
            <w:r>
              <w:rPr>
                <w:rStyle w:val="eop"/>
                <w:color w:val="000000" w:themeColor="text1"/>
              </w:rPr>
              <w:t>stop</w:t>
            </w:r>
            <w:r w:rsidR="00E229C2">
              <w:rPr>
                <w:rStyle w:val="eop"/>
                <w:color w:val="000000" w:themeColor="text1"/>
              </w:rPr>
              <w:t>.</w:t>
            </w:r>
          </w:p>
        </w:tc>
        <w:tc>
          <w:tcPr>
            <w:tcW w:w="3666" w:type="dxa"/>
          </w:tcPr>
          <w:p w:rsidR="00582059" w:rsidRPr="003907B5" w:rsidP="007A7ACE" w14:paraId="73C7143E" w14:textId="669D7014">
            <w:pPr>
              <w:textAlignment w:val="baseline"/>
              <w:rPr>
                <w:rStyle w:val="normaltextrun"/>
              </w:rPr>
            </w:pPr>
            <w:r>
              <w:t>The CICP has changed its mail</w:t>
            </w:r>
            <w:r w:rsidR="00464835">
              <w:t xml:space="preserve"> </w:t>
            </w:r>
            <w:r>
              <w:t>stop due to a move within the same building and is adjusting the mail</w:t>
            </w:r>
            <w:r w:rsidR="00464835">
              <w:t xml:space="preserve"> </w:t>
            </w:r>
            <w:r>
              <w:t>stop to reflect this move.</w:t>
            </w:r>
            <w:r w:rsidR="00D57F5C">
              <w:t xml:space="preserve">  Language including the online link for electronic submission has also been added.</w:t>
            </w:r>
          </w:p>
        </w:tc>
      </w:tr>
    </w:tbl>
    <w:p w:rsidR="00053774" w:rsidP="007A7ACE" w14:paraId="366B17AC" w14:textId="77777777">
      <w:pPr>
        <w:spacing w:line="276" w:lineRule="auto"/>
        <w:outlineLvl w:val="0"/>
        <w:rPr>
          <w:b/>
          <w:u w:val="single"/>
        </w:rPr>
      </w:pPr>
    </w:p>
    <w:p w:rsidR="00B92B6C" w:rsidRPr="00B92B6C" w:rsidP="007A7ACE" w14:paraId="4A325EA8" w14:textId="3B98090C">
      <w:pPr>
        <w:spacing w:line="276" w:lineRule="auto"/>
        <w:ind w:left="720"/>
        <w:contextualSpacing/>
        <w:rPr>
          <w:rFonts w:ascii="Calibri" w:eastAsia="Calibri" w:hAnsi="Calibri"/>
          <w:sz w:val="22"/>
          <w:szCs w:val="22"/>
        </w:rPr>
      </w:pPr>
    </w:p>
    <w:p w:rsidR="00DE2FF6" w:rsidRPr="005C77F2" w:rsidP="007A7ACE" w14:paraId="2F85B67B" w14:textId="06D313EA">
      <w:pPr>
        <w:keepNext/>
        <w:spacing w:line="276" w:lineRule="auto"/>
        <w:rPr>
          <w:rFonts w:eastAsia="Calibri"/>
          <w:b/>
        </w:rPr>
      </w:pPr>
      <w:r w:rsidRPr="00B92B6C">
        <w:rPr>
          <w:rFonts w:eastAsia="Calibri"/>
          <w:b/>
        </w:rPr>
        <w:t>Attachments:</w:t>
      </w:r>
    </w:p>
    <w:p w:rsidR="005C77F2" w:rsidRPr="005C77F2" w:rsidP="007A7ACE" w14:paraId="634CF0BB" w14:textId="77777777">
      <w:pPr>
        <w:pStyle w:val="ListParagraph"/>
        <w:numPr>
          <w:ilvl w:val="0"/>
          <w:numId w:val="20"/>
        </w:numPr>
        <w:spacing w:line="276" w:lineRule="auto"/>
        <w:rPr>
          <w:rFonts w:eastAsia="Calibri"/>
        </w:rPr>
      </w:pPr>
      <w:r w:rsidRPr="005C77F2">
        <w:rPr>
          <w:rFonts w:eastAsia="Calibri"/>
        </w:rPr>
        <w:t>Admin 60-day Letter Template</w:t>
      </w:r>
    </w:p>
    <w:p w:rsidR="005C77F2" w:rsidRPr="005C77F2" w:rsidP="007A7ACE" w14:paraId="19BC30F8" w14:textId="77777777">
      <w:pPr>
        <w:pStyle w:val="ListParagraph"/>
        <w:numPr>
          <w:ilvl w:val="0"/>
          <w:numId w:val="20"/>
        </w:numPr>
        <w:spacing w:line="276" w:lineRule="auto"/>
        <w:rPr>
          <w:rFonts w:eastAsia="Calibri"/>
        </w:rPr>
      </w:pPr>
      <w:r w:rsidRPr="005C77F2">
        <w:rPr>
          <w:rFonts w:eastAsia="Calibri"/>
        </w:rPr>
        <w:t>Insufficient Documentation – Blank RFB Form</w:t>
      </w:r>
    </w:p>
    <w:p w:rsidR="005C77F2" w:rsidRPr="005C77F2" w:rsidP="007A7ACE" w14:paraId="63AF574F" w14:textId="77777777">
      <w:pPr>
        <w:pStyle w:val="ListParagraph"/>
        <w:numPr>
          <w:ilvl w:val="0"/>
          <w:numId w:val="20"/>
        </w:numPr>
        <w:spacing w:line="276" w:lineRule="auto"/>
        <w:rPr>
          <w:rFonts w:eastAsia="Calibri"/>
        </w:rPr>
      </w:pPr>
      <w:r w:rsidRPr="005C77F2">
        <w:rPr>
          <w:rFonts w:eastAsia="Calibri"/>
        </w:rPr>
        <w:t>Insufficient Documentation – Final 60-day Letter</w:t>
      </w:r>
    </w:p>
    <w:p w:rsidR="005C77F2" w:rsidRPr="005C77F2" w:rsidP="007A7ACE" w14:paraId="58B55AE6" w14:textId="77777777">
      <w:pPr>
        <w:pStyle w:val="ListParagraph"/>
        <w:numPr>
          <w:ilvl w:val="0"/>
          <w:numId w:val="20"/>
        </w:numPr>
        <w:spacing w:line="276" w:lineRule="auto"/>
        <w:rPr>
          <w:rFonts w:eastAsia="Calibri"/>
        </w:rPr>
      </w:pPr>
      <w:r w:rsidRPr="005C77F2">
        <w:rPr>
          <w:rFonts w:eastAsia="Calibri"/>
        </w:rPr>
        <w:t>Insufficient Documentation – Initial 60-day Letter</w:t>
      </w:r>
    </w:p>
    <w:p w:rsidR="00D47431" w:rsidRPr="005C77F2" w:rsidP="007A7ACE" w14:paraId="6161513E" w14:textId="406D044B">
      <w:pPr>
        <w:pStyle w:val="ListParagraph"/>
        <w:numPr>
          <w:ilvl w:val="0"/>
          <w:numId w:val="20"/>
        </w:numPr>
        <w:spacing w:line="276" w:lineRule="auto"/>
        <w:rPr>
          <w:rFonts w:eastAsia="Calibri"/>
        </w:rPr>
      </w:pPr>
      <w:r w:rsidRPr="284375FF">
        <w:rPr>
          <w:rFonts w:eastAsia="Calibri"/>
        </w:rPr>
        <w:t>Response Form</w:t>
      </w:r>
    </w:p>
    <w:p w:rsidR="1FB6BF66" w:rsidP="007A7ACE" w14:paraId="1CF27A12" w14:textId="4FCDF7AE">
      <w:pPr>
        <w:pStyle w:val="ListParagraph"/>
        <w:numPr>
          <w:ilvl w:val="0"/>
          <w:numId w:val="20"/>
        </w:numPr>
        <w:spacing w:line="276" w:lineRule="auto"/>
        <w:rPr>
          <w:rFonts w:eastAsia="Calibri"/>
        </w:rPr>
      </w:pPr>
      <w:r w:rsidRPr="284375FF">
        <w:rPr>
          <w:rFonts w:eastAsia="Calibri"/>
        </w:rPr>
        <w:t>Insufficient Records – Benefits Determination Letter</w:t>
      </w:r>
    </w:p>
    <w:p w:rsidR="00E155E9" w:rsidP="007A7ACE" w14:paraId="0EDAD83A" w14:textId="685B63FC">
      <w:pPr>
        <w:pStyle w:val="ListParagraph"/>
        <w:numPr>
          <w:ilvl w:val="0"/>
          <w:numId w:val="20"/>
        </w:numPr>
        <w:spacing w:line="276" w:lineRule="auto"/>
        <w:rPr>
          <w:rFonts w:eastAsia="Calibri"/>
        </w:rPr>
      </w:pPr>
      <w:r>
        <w:rPr>
          <w:rFonts w:eastAsia="Calibri"/>
        </w:rPr>
        <w:t>Medical Last Chance Letter</w:t>
      </w:r>
    </w:p>
    <w:p w:rsidR="005B04BD" w:rsidRPr="00996CEC" w:rsidP="007A7ACE" w14:paraId="4A5C47F3" w14:textId="71ABC35C">
      <w:pPr>
        <w:pStyle w:val="ListParagraph"/>
        <w:numPr>
          <w:ilvl w:val="0"/>
          <w:numId w:val="20"/>
        </w:numPr>
      </w:pPr>
      <w:r w:rsidRPr="00996CEC">
        <w:t xml:space="preserve">Recipient </w:t>
      </w:r>
      <w:r w:rsidR="49DF7451">
        <w:t>Requester</w:t>
      </w:r>
      <w:r>
        <w:t xml:space="preserve"> </w:t>
      </w:r>
      <w:r w:rsidRPr="00996CEC">
        <w:t>Package: Compensation Letter</w:t>
      </w:r>
    </w:p>
    <w:p w:rsidR="005B04BD" w:rsidRPr="00996CEC" w:rsidP="007A7ACE" w14:paraId="514116D5" w14:textId="52092960">
      <w:pPr>
        <w:pStyle w:val="ListParagraph"/>
        <w:numPr>
          <w:ilvl w:val="0"/>
          <w:numId w:val="20"/>
        </w:numPr>
      </w:pPr>
      <w:r w:rsidRPr="00996CEC">
        <w:t>Recipient</w:t>
      </w:r>
      <w:r w:rsidR="3273294D">
        <w:t xml:space="preserve"> Requester</w:t>
      </w:r>
      <w:r w:rsidRPr="00996CEC">
        <w:t xml:space="preserve"> Package: Attachment 1: Documentation Required to Reimburse of Pay for Medical Expenses and/or Lost Employment Income</w:t>
      </w:r>
    </w:p>
    <w:p w:rsidR="005B04BD" w:rsidRPr="00996CEC" w:rsidP="007A7ACE" w14:paraId="4915D640" w14:textId="045C0786">
      <w:pPr>
        <w:pStyle w:val="ListParagraph"/>
        <w:numPr>
          <w:ilvl w:val="0"/>
          <w:numId w:val="20"/>
        </w:numPr>
      </w:pPr>
      <w:r w:rsidRPr="00996CEC">
        <w:t>Recipient Requester</w:t>
      </w:r>
      <w:r>
        <w:t xml:space="preserve"> </w:t>
      </w:r>
      <w:r w:rsidRPr="00996CEC">
        <w:t xml:space="preserve">Package: Attachment 2: Unreimbursed Medical Expenses Certification </w:t>
      </w:r>
    </w:p>
    <w:p w:rsidR="005B04BD" w:rsidRPr="00996CEC" w:rsidP="007A7ACE" w14:paraId="65C92C2A" w14:textId="159E30B9">
      <w:pPr>
        <w:pStyle w:val="ListParagraph"/>
        <w:numPr>
          <w:ilvl w:val="0"/>
          <w:numId w:val="20"/>
        </w:numPr>
      </w:pPr>
      <w:r w:rsidRPr="00996CEC">
        <w:t xml:space="preserve">Recipient </w:t>
      </w:r>
      <w:r w:rsidR="0C485AFF">
        <w:t xml:space="preserve">Requester </w:t>
      </w:r>
      <w:r w:rsidRPr="00996CEC">
        <w:t>Package: Attachment 3: Lost Employment Income Certification</w:t>
      </w:r>
    </w:p>
    <w:p w:rsidR="005B04BD" w:rsidRPr="00996CEC" w:rsidP="007A7ACE" w14:paraId="71B03C11" w14:textId="77777777">
      <w:pPr>
        <w:pStyle w:val="ListParagraph"/>
        <w:numPr>
          <w:ilvl w:val="0"/>
          <w:numId w:val="20"/>
        </w:numPr>
      </w:pPr>
      <w:r w:rsidRPr="00996CEC">
        <w:t>Estate Package: Compensation Letter</w:t>
      </w:r>
    </w:p>
    <w:p w:rsidR="005B04BD" w:rsidRPr="00996CEC" w:rsidP="007A7ACE" w14:paraId="10FD5F33" w14:textId="77777777">
      <w:pPr>
        <w:pStyle w:val="ListParagraph"/>
        <w:numPr>
          <w:ilvl w:val="0"/>
          <w:numId w:val="20"/>
        </w:numPr>
      </w:pPr>
      <w:r w:rsidRPr="00996CEC">
        <w:t>Estate Package: Attachment 1: Compensation Attachment</w:t>
      </w:r>
    </w:p>
    <w:p w:rsidR="005B04BD" w:rsidRPr="00996CEC" w:rsidP="007A7ACE" w14:paraId="429DB066" w14:textId="0A9CDD5C">
      <w:pPr>
        <w:pStyle w:val="ListParagraph"/>
        <w:numPr>
          <w:ilvl w:val="0"/>
          <w:numId w:val="20"/>
        </w:numPr>
      </w:pPr>
      <w:r>
        <w:t xml:space="preserve">Estate Package: Attachment 2: Unreimbursed Medical Expenses Certification </w:t>
      </w:r>
    </w:p>
    <w:p w:rsidR="005B04BD" w:rsidRPr="00996CEC" w:rsidP="007A7ACE" w14:paraId="323FF340" w14:textId="338971F1">
      <w:pPr>
        <w:pStyle w:val="ListParagraph"/>
        <w:numPr>
          <w:ilvl w:val="0"/>
          <w:numId w:val="20"/>
        </w:numPr>
      </w:pPr>
      <w:r>
        <w:t>Estate Package: Attachment 3: Lost Employment Income Certification</w:t>
      </w:r>
    </w:p>
    <w:p w:rsidR="005B04BD" w:rsidRPr="00996CEC" w:rsidP="007A7ACE" w14:paraId="6339E74A" w14:textId="46AB9F75">
      <w:pPr>
        <w:pStyle w:val="ListParagraph"/>
        <w:numPr>
          <w:ilvl w:val="0"/>
          <w:numId w:val="20"/>
        </w:numPr>
      </w:pPr>
      <w:r w:rsidRPr="00996CEC">
        <w:t>Survivor Package: Compensation Letter</w:t>
      </w:r>
    </w:p>
    <w:p w:rsidR="005B04BD" w:rsidRPr="00996CEC" w:rsidP="007A7ACE" w14:paraId="3F6AF1D3" w14:textId="228C0BD3">
      <w:pPr>
        <w:pStyle w:val="ListParagraph"/>
        <w:numPr>
          <w:ilvl w:val="0"/>
          <w:numId w:val="20"/>
        </w:numPr>
      </w:pPr>
      <w:r w:rsidRPr="00996CEC">
        <w:t xml:space="preserve">Survivor Package: Attachment 1: Certification of Status for Death Benefit </w:t>
      </w:r>
      <w:r w:rsidR="00582059">
        <w:t>–</w:t>
      </w:r>
      <w:r w:rsidRPr="00996CEC">
        <w:t xml:space="preserve"> Standard Calculation</w:t>
      </w:r>
    </w:p>
    <w:p w:rsidR="005B04BD" w:rsidRPr="00996CEC" w:rsidP="007A7ACE" w14:paraId="04CC13BB" w14:textId="55E85F9C">
      <w:pPr>
        <w:pStyle w:val="ListParagraph"/>
        <w:numPr>
          <w:ilvl w:val="0"/>
          <w:numId w:val="20"/>
        </w:numPr>
      </w:pPr>
      <w:r w:rsidRPr="00996CEC">
        <w:t xml:space="preserve">Survivor Package: Attachment 2: Certification of Status for Death Benefit </w:t>
      </w:r>
      <w:r w:rsidR="00582059">
        <w:t>–</w:t>
      </w:r>
      <w:r w:rsidRPr="00996CEC">
        <w:t xml:space="preserve"> Alternative Calculation</w:t>
      </w:r>
    </w:p>
    <w:p w:rsidR="005B04BD" w:rsidP="007A7ACE" w14:paraId="2C9FB1CB" w14:textId="147D40F2">
      <w:pPr>
        <w:pStyle w:val="ListParagraph"/>
        <w:numPr>
          <w:ilvl w:val="0"/>
          <w:numId w:val="20"/>
        </w:numPr>
      </w:pPr>
      <w:r w:rsidRPr="00996CEC">
        <w:t>Survivor Package: Attachment 3: Death Benefit Certification of Relationship</w:t>
      </w:r>
    </w:p>
    <w:p w:rsidR="009F40F1" w:rsidP="007A7ACE" w14:paraId="467A3B62" w14:textId="294588B2">
      <w:pPr>
        <w:pStyle w:val="ListParagraph"/>
        <w:numPr>
          <w:ilvl w:val="0"/>
          <w:numId w:val="20"/>
        </w:numPr>
      </w:pPr>
      <w:r>
        <w:t>Certification</w:t>
      </w:r>
      <w:r w:rsidR="00B72F5E">
        <w:t xml:space="preserve"> Regarding Medical Records</w:t>
      </w:r>
    </w:p>
    <w:p w:rsidR="00582059" w:rsidP="007A7ACE" w14:paraId="64C11C9C" w14:textId="7F1CCD02">
      <w:pPr>
        <w:pStyle w:val="ListParagraph"/>
        <w:numPr>
          <w:ilvl w:val="0"/>
          <w:numId w:val="20"/>
        </w:numPr>
      </w:pPr>
      <w:r>
        <w:t>Request for Benefits Form – Spanish</w:t>
      </w:r>
    </w:p>
    <w:p w:rsidR="00582059" w:rsidP="007A7ACE" w14:paraId="22291805" w14:textId="14050B53">
      <w:pPr>
        <w:pStyle w:val="ListParagraph"/>
        <w:numPr>
          <w:ilvl w:val="0"/>
          <w:numId w:val="20"/>
        </w:numPr>
      </w:pPr>
      <w:r w:rsidRPr="00D37D18">
        <w:t xml:space="preserve">Request for Benefits Instructions </w:t>
      </w:r>
      <w:r>
        <w:t>–</w:t>
      </w:r>
      <w:r w:rsidRPr="00D37D18">
        <w:t xml:space="preserve"> Spanish</w:t>
      </w:r>
    </w:p>
    <w:p w:rsidR="00582059" w:rsidRPr="00582059" w:rsidP="007A7ACE" w14:paraId="5DB86660" w14:textId="48ABE14F">
      <w:pPr>
        <w:pStyle w:val="ListParagraph"/>
        <w:numPr>
          <w:ilvl w:val="0"/>
          <w:numId w:val="20"/>
        </w:numPr>
      </w:pPr>
      <w:r w:rsidRPr="00D37D18">
        <w:rPr>
          <w:rFonts w:eastAsia="Calibri"/>
        </w:rPr>
        <w:t>Authorization for Use or Disclosure of Health Information Form – Spanish</w:t>
      </w:r>
    </w:p>
    <w:p w:rsidR="00582059" w:rsidP="007A7ACE" w14:paraId="5DAE4839" w14:textId="6B972C6D">
      <w:pPr>
        <w:pStyle w:val="ListParagraph"/>
        <w:numPr>
          <w:ilvl w:val="0"/>
          <w:numId w:val="20"/>
        </w:numPr>
      </w:pPr>
      <w:r w:rsidRPr="00D37D18">
        <w:rPr>
          <w:rFonts w:eastAsia="Calibri"/>
        </w:rPr>
        <w:t>Authorization for Use or Disclosure of Health Information Instructions – Spanish</w:t>
      </w:r>
    </w:p>
    <w:p w:rsidR="005B04BD" w:rsidP="007A7ACE" w14:paraId="34A12BE9" w14:textId="77777777">
      <w:pPr>
        <w:pStyle w:val="ListParagraph"/>
        <w:spacing w:line="276" w:lineRule="auto"/>
        <w:rPr>
          <w:rFonts w:eastAsia="Calibri"/>
        </w:rPr>
      </w:pPr>
    </w:p>
    <w:sectPr w:rsidSect="00DB2ED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835" w14:paraId="465DDA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835" w14:paraId="5C76C1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835" w14:paraId="256211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890" w:type="dxa"/>
      <w:tblInd w:w="-1062" w:type="dxa"/>
      <w:tblLook w:val="00A0"/>
    </w:tblPr>
    <w:tblGrid>
      <w:gridCol w:w="1530"/>
      <w:gridCol w:w="9360"/>
    </w:tblGrid>
    <w:tr w14:paraId="49DBEF9E" w14:textId="77777777">
      <w:tblPrEx>
        <w:tblW w:w="10890" w:type="dxa"/>
        <w:tblInd w:w="-1062" w:type="dxa"/>
        <w:tblLook w:val="00A0"/>
      </w:tblPrEx>
      <w:trPr>
        <w:trHeight w:val="1710"/>
      </w:trPr>
      <w:tc>
        <w:tcPr>
          <w:tcW w:w="1530" w:type="dxa"/>
        </w:tcPr>
        <w:p w:rsidR="00E60EC9" w:rsidRPr="00F90AEE" w14:paraId="49DBEF96" w14:textId="77777777">
          <w:pPr>
            <w:tabs>
              <w:tab w:val="center" w:pos="4320"/>
              <w:tab w:val="right" w:pos="8640"/>
            </w:tabs>
            <w:rPr>
              <w:sz w:val="20"/>
            </w:rPr>
          </w:pPr>
          <w:r>
            <w:rPr>
              <w:noProof/>
            </w:rPr>
            <w:drawing>
              <wp:inline distT="0" distB="0" distL="0" distR="0">
                <wp:extent cx="723900" cy="723900"/>
                <wp:effectExtent l="0" t="0" r="0" b="0"/>
                <wp:docPr id="3" name="Picture 3" descr="C:\Users\CPerez\AppData\Local\Microsoft\Windows\Temporary Internet Files\Content.IE5\OUEM9TZ3\dhhs-logo-blue-rg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CPerez\AppData\Local\Microsoft\Windows\Temporary Internet Files\Content.IE5\OUEM9TZ3\dhhs-logo-blue-rgb.tif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inline>
            </w:drawing>
          </w:r>
        </w:p>
      </w:tc>
      <w:tc>
        <w:tcPr>
          <w:tcW w:w="9360" w:type="dxa"/>
        </w:tcPr>
        <w:p w:rsidR="00E60EC9" w:rsidRPr="00F15689" w14:paraId="49DBEF97" w14:textId="5B6D7BF1">
          <w:pPr>
            <w:tabs>
              <w:tab w:val="center" w:pos="4320"/>
              <w:tab w:val="right" w:pos="8640"/>
            </w:tabs>
            <w:spacing w:before="120" w:after="60"/>
            <w:rPr>
              <w:color w:val="000080"/>
              <w:sz w:val="19"/>
              <w:szCs w:val="19"/>
            </w:rPr>
          </w:pPr>
          <w:r>
            <w:rPr>
              <w:color w:val="000080"/>
              <w:sz w:val="20"/>
              <w:szCs w:val="20"/>
            </w:rPr>
            <w:t xml:space="preserve">                                                                                                      </w:t>
          </w:r>
          <w:r w:rsidR="00783738">
            <w:rPr>
              <w:color w:val="000080"/>
              <w:sz w:val="20"/>
              <w:szCs w:val="20"/>
            </w:rPr>
            <w:t xml:space="preserve">                               </w:t>
          </w:r>
          <w:r w:rsidR="00EB1D65">
            <w:rPr>
              <w:color w:val="000080"/>
              <w:sz w:val="20"/>
              <w:szCs w:val="20"/>
            </w:rPr>
            <w:t xml:space="preserve"> </w:t>
          </w:r>
          <w:r w:rsidRPr="00F15689">
            <w:rPr>
              <w:color w:val="000080"/>
              <w:sz w:val="19"/>
              <w:szCs w:val="19"/>
            </w:rPr>
            <w:t xml:space="preserve">Health Resources and Services                                           </w:t>
          </w:r>
        </w:p>
        <w:p w:rsidR="00E60EC9" w:rsidRPr="00F23997" w:rsidP="007177BC" w14:paraId="49DBEF98" w14:textId="405A1892">
          <w:pPr>
            <w:tabs>
              <w:tab w:val="left" w:pos="6750"/>
            </w:tabs>
            <w:spacing w:before="120" w:after="60" w:line="130" w:lineRule="exact"/>
            <w:rPr>
              <w:color w:val="000080"/>
              <w:sz w:val="20"/>
              <w:szCs w:val="20"/>
            </w:rPr>
          </w:pPr>
          <w:r w:rsidRPr="00F90AEE">
            <w:rPr>
              <w:b/>
              <w:color w:val="000080"/>
              <w:sz w:val="20"/>
              <w:szCs w:val="20"/>
            </w:rPr>
            <w:t>DEPARTMENT OF HEALTH &amp; HUMAN SERVICES</w:t>
          </w:r>
          <w:r w:rsidRPr="00F90AEE">
            <w:rPr>
              <w:color w:val="000080"/>
              <w:sz w:val="20"/>
            </w:rPr>
            <w:t xml:space="preserve">                      </w:t>
          </w:r>
          <w:r w:rsidR="00783738">
            <w:rPr>
              <w:color w:val="000080"/>
              <w:sz w:val="20"/>
            </w:rPr>
            <w:t xml:space="preserve">                </w:t>
          </w:r>
          <w:r w:rsidR="00EB1D65">
            <w:rPr>
              <w:color w:val="000080"/>
              <w:sz w:val="20"/>
            </w:rPr>
            <w:t xml:space="preserve"> </w:t>
          </w:r>
          <w:r w:rsidRPr="00F15689">
            <w:rPr>
              <w:color w:val="000080"/>
              <w:sz w:val="19"/>
              <w:szCs w:val="19"/>
            </w:rPr>
            <w:t>Administration</w:t>
          </w:r>
          <w:r>
            <w:rPr>
              <w:color w:val="000080"/>
              <w:sz w:val="20"/>
              <w:szCs w:val="20"/>
            </w:rPr>
            <w:t xml:space="preserve">                                                                      </w:t>
          </w:r>
          <w:r>
            <w:rPr>
              <w:color w:val="000080"/>
              <w:sz w:val="20"/>
              <w:szCs w:val="20"/>
            </w:rPr>
            <w:tab/>
          </w:r>
          <w:r>
            <w:rPr>
              <w:color w:val="000080"/>
              <w:sz w:val="20"/>
              <w:szCs w:val="20"/>
            </w:rPr>
            <w:tab/>
            <w:t xml:space="preserve">                                                                                                                                                                                                                                                                </w:t>
          </w:r>
        </w:p>
        <w:p w:rsidR="00E60EC9" w14:paraId="49DBEF99" w14:textId="77777777">
          <w:pPr>
            <w:tabs>
              <w:tab w:val="center" w:pos="4320"/>
              <w:tab w:val="right" w:pos="8640"/>
            </w:tabs>
            <w:spacing w:before="40" w:after="60" w:line="130" w:lineRule="exact"/>
            <w:rPr>
              <w:color w:val="000080"/>
            </w:rPr>
          </w:pPr>
          <w:r>
            <w:rPr>
              <w:noProof/>
              <w:color w:val="000080"/>
              <w:sz w:val="20"/>
              <w:szCs w:val="20"/>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38100</wp:posOffset>
                    </wp:positionV>
                    <wp:extent cx="57531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753100" cy="0"/>
                            </a:xfrm>
                            <a:prstGeom prst="line">
                              <a:avLst/>
                            </a:prstGeom>
                            <a:ln>
                              <a:solidFill>
                                <a:srgbClr val="00008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2049" style="mso-wrap-distance-bottom:0;mso-wrap-distance-left:9pt;mso-wrap-distance-right:9pt;mso-wrap-distance-top:0;mso-wrap-style:square;position:absolute;visibility:visible;z-index:251659264" from="0.6pt,3pt" to="453.6pt,3pt" strokecolor="navy"/>
                </w:pict>
              </mc:Fallback>
            </mc:AlternateContent>
          </w:r>
          <w:r>
            <w:rPr>
              <w:color w:val="000080"/>
            </w:rPr>
            <w:t xml:space="preserve">                                                                                                                                                                                                                                    </w:t>
          </w:r>
        </w:p>
        <w:p w:rsidR="00E60EC9" w:rsidRPr="00184624" w:rsidP="00184624" w14:paraId="49DBEF9B" w14:textId="2932779C">
          <w:pPr>
            <w:tabs>
              <w:tab w:val="center" w:pos="4320"/>
              <w:tab w:val="right" w:pos="8640"/>
            </w:tabs>
            <w:spacing w:before="40" w:after="60"/>
            <w:rPr>
              <w:color w:val="000080"/>
              <w:sz w:val="20"/>
              <w:szCs w:val="20"/>
            </w:rPr>
          </w:pPr>
          <w:r>
            <w:rPr>
              <w:color w:val="000080"/>
            </w:rPr>
            <w:t xml:space="preserve">                                                                                </w:t>
          </w:r>
          <w:r w:rsidR="00783738">
            <w:rPr>
              <w:color w:val="000080"/>
            </w:rPr>
            <w:t xml:space="preserve">                               </w:t>
          </w:r>
          <w:r w:rsidR="007177BC">
            <w:rPr>
              <w:color w:val="000080"/>
            </w:rPr>
            <w:t xml:space="preserve"> </w:t>
          </w:r>
          <w:r w:rsidR="00464835">
            <w:rPr>
              <w:color w:val="000080"/>
              <w:sz w:val="20"/>
              <w:szCs w:val="20"/>
            </w:rPr>
            <w:t>Health</w:t>
          </w:r>
          <w:r w:rsidRPr="00184624" w:rsidR="00464835">
            <w:rPr>
              <w:color w:val="000080"/>
              <w:sz w:val="20"/>
              <w:szCs w:val="20"/>
            </w:rPr>
            <w:t xml:space="preserve"> </w:t>
          </w:r>
          <w:r w:rsidRPr="00184624" w:rsidR="00184624">
            <w:rPr>
              <w:color w:val="000080"/>
              <w:sz w:val="20"/>
              <w:szCs w:val="20"/>
            </w:rPr>
            <w:t>Systems Bureau</w:t>
          </w:r>
        </w:p>
        <w:p w:rsidR="00E60EC9" w:rsidP="007177BC" w14:paraId="49DBEF9C" w14:textId="5477FD7D">
          <w:pPr>
            <w:tabs>
              <w:tab w:val="center" w:pos="4320"/>
              <w:tab w:val="right" w:pos="8640"/>
            </w:tabs>
            <w:ind w:left="6642"/>
            <w:rPr>
              <w:sz w:val="20"/>
              <w:szCs w:val="20"/>
            </w:rPr>
          </w:pPr>
          <w:r w:rsidRPr="00184624">
            <w:rPr>
              <w:color w:val="000080"/>
              <w:sz w:val="20"/>
              <w:szCs w:val="20"/>
            </w:rPr>
            <w:t xml:space="preserve">  Rockville</w:t>
          </w:r>
          <w:r>
            <w:rPr>
              <w:color w:val="000080"/>
              <w:sz w:val="20"/>
              <w:szCs w:val="20"/>
            </w:rPr>
            <w:t>, MD  20857</w:t>
          </w:r>
        </w:p>
        <w:p w:rsidR="00614C26" w:rsidRPr="00F90AEE" w14:paraId="49DBEF9D" w14:textId="77777777">
          <w:pPr>
            <w:tabs>
              <w:tab w:val="center" w:pos="4320"/>
              <w:tab w:val="right" w:pos="8640"/>
            </w:tabs>
            <w:ind w:left="6642"/>
            <w:rPr>
              <w:sz w:val="20"/>
              <w:szCs w:val="20"/>
            </w:rPr>
          </w:pPr>
        </w:p>
      </w:tc>
    </w:tr>
  </w:tbl>
  <w:p w:rsidR="00E60EC9" w:rsidP="001F7458" w14:paraId="49DBEF9F" w14:textId="5BBAF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D5ADB"/>
    <w:multiLevelType w:val="hybridMultilevel"/>
    <w:tmpl w:val="909E791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9F8AD5"/>
    <w:multiLevelType w:val="hybridMultilevel"/>
    <w:tmpl w:val="82F68AF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32F717"/>
    <w:multiLevelType w:val="hybridMultilevel"/>
    <w:tmpl w:val="7C6A5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8F311F"/>
    <w:multiLevelType w:val="hybridMultilevel"/>
    <w:tmpl w:val="5044BB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5">
    <w:nsid w:val="14BE2EB4"/>
    <w:multiLevelType w:val="hybridMultilevel"/>
    <w:tmpl w:val="48E85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BC211F"/>
    <w:multiLevelType w:val="hybridMultilevel"/>
    <w:tmpl w:val="271834C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6CEE04"/>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7C4A6C"/>
    <w:multiLevelType w:val="hybridMultilevel"/>
    <w:tmpl w:val="8AA69F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4C2A9F"/>
    <w:multiLevelType w:val="multilevel"/>
    <w:tmpl w:val="C7268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4E2D3C"/>
    <w:multiLevelType w:val="hybridMultilevel"/>
    <w:tmpl w:val="00FE676E"/>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2CD3B4"/>
    <w:multiLevelType w:val="hybridMultilevel"/>
    <w:tmpl w:val="236AF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D9AA68A"/>
    <w:multiLevelType w:val="hybridMultilevel"/>
    <w:tmpl w:val="BA6EA29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309F8E7"/>
    <w:multiLevelType w:val="hybridMultilevel"/>
    <w:tmpl w:val="E342F0F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37540AC"/>
    <w:multiLevelType w:val="hybridMultilevel"/>
    <w:tmpl w:val="B73283C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8A30416"/>
    <w:multiLevelType w:val="hybridMultilevel"/>
    <w:tmpl w:val="195061F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BB381FF"/>
    <w:multiLevelType w:val="hybridMultilevel"/>
    <w:tmpl w:val="C492CFEC"/>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0199154"/>
    <w:multiLevelType w:val="hybridMultilevel"/>
    <w:tmpl w:val="0712BCF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1288014">
    <w:abstractNumId w:val="16"/>
  </w:num>
  <w:num w:numId="2" w16cid:durableId="1895044198">
    <w:abstractNumId w:val="5"/>
  </w:num>
  <w:num w:numId="3" w16cid:durableId="1406689229">
    <w:abstractNumId w:val="15"/>
  </w:num>
  <w:num w:numId="4" w16cid:durableId="1628773828">
    <w:abstractNumId w:val="21"/>
  </w:num>
  <w:num w:numId="5" w16cid:durableId="142505998">
    <w:abstractNumId w:val="18"/>
  </w:num>
  <w:num w:numId="6" w16cid:durableId="1807161036">
    <w:abstractNumId w:val="1"/>
  </w:num>
  <w:num w:numId="7" w16cid:durableId="512260105">
    <w:abstractNumId w:val="19"/>
  </w:num>
  <w:num w:numId="8" w16cid:durableId="991131076">
    <w:abstractNumId w:val="22"/>
  </w:num>
  <w:num w:numId="9" w16cid:durableId="1963264232">
    <w:abstractNumId w:val="6"/>
  </w:num>
  <w:num w:numId="10" w16cid:durableId="1464889717">
    <w:abstractNumId w:val="20"/>
  </w:num>
  <w:num w:numId="11" w16cid:durableId="2104450274">
    <w:abstractNumId w:val="17"/>
  </w:num>
  <w:num w:numId="12" w16cid:durableId="221134130">
    <w:abstractNumId w:val="2"/>
  </w:num>
  <w:num w:numId="13" w16cid:durableId="813570806">
    <w:abstractNumId w:val="9"/>
  </w:num>
  <w:num w:numId="14" w16cid:durableId="1037199251">
    <w:abstractNumId w:val="4"/>
  </w:num>
  <w:num w:numId="15" w16cid:durableId="1507942340">
    <w:abstractNumId w:val="13"/>
  </w:num>
  <w:num w:numId="16" w16cid:durableId="1847942652">
    <w:abstractNumId w:val="14"/>
  </w:num>
  <w:num w:numId="17" w16cid:durableId="217134746">
    <w:abstractNumId w:val="10"/>
  </w:num>
  <w:num w:numId="18" w16cid:durableId="1566796147">
    <w:abstractNumId w:val="12"/>
  </w:num>
  <w:num w:numId="19" w16cid:durableId="1672179271">
    <w:abstractNumId w:val="11"/>
  </w:num>
  <w:num w:numId="20" w16cid:durableId="1348407247">
    <w:abstractNumId w:val="8"/>
  </w:num>
  <w:num w:numId="21" w16cid:durableId="451679072">
    <w:abstractNumId w:val="0"/>
  </w:num>
  <w:num w:numId="22" w16cid:durableId="1841774146">
    <w:abstractNumId w:val="3"/>
  </w:num>
  <w:num w:numId="23" w16cid:durableId="1154220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13C05"/>
    <w:rsid w:val="00014B91"/>
    <w:rsid w:val="00014D4B"/>
    <w:rsid w:val="000237FD"/>
    <w:rsid w:val="00031AB8"/>
    <w:rsid w:val="00045B42"/>
    <w:rsid w:val="00053774"/>
    <w:rsid w:val="00054659"/>
    <w:rsid w:val="00066464"/>
    <w:rsid w:val="00073553"/>
    <w:rsid w:val="0007573E"/>
    <w:rsid w:val="00077FC4"/>
    <w:rsid w:val="00086224"/>
    <w:rsid w:val="00086A3E"/>
    <w:rsid w:val="000A7DE4"/>
    <w:rsid w:val="000D2751"/>
    <w:rsid w:val="000D4ED8"/>
    <w:rsid w:val="000E7CCD"/>
    <w:rsid w:val="000F2103"/>
    <w:rsid w:val="000F3167"/>
    <w:rsid w:val="00112B94"/>
    <w:rsid w:val="00122B02"/>
    <w:rsid w:val="00126866"/>
    <w:rsid w:val="00134F3B"/>
    <w:rsid w:val="00137F91"/>
    <w:rsid w:val="00141E59"/>
    <w:rsid w:val="00142733"/>
    <w:rsid w:val="00143E60"/>
    <w:rsid w:val="00144ADE"/>
    <w:rsid w:val="00145CE9"/>
    <w:rsid w:val="00161207"/>
    <w:rsid w:val="00161D18"/>
    <w:rsid w:val="001626D3"/>
    <w:rsid w:val="001709E2"/>
    <w:rsid w:val="00177462"/>
    <w:rsid w:val="001837B1"/>
    <w:rsid w:val="00184624"/>
    <w:rsid w:val="00190C2F"/>
    <w:rsid w:val="00191CE9"/>
    <w:rsid w:val="00193E7F"/>
    <w:rsid w:val="001A5F8A"/>
    <w:rsid w:val="001B491D"/>
    <w:rsid w:val="001B6163"/>
    <w:rsid w:val="001C250A"/>
    <w:rsid w:val="001C3971"/>
    <w:rsid w:val="001C3A4B"/>
    <w:rsid w:val="001E08B7"/>
    <w:rsid w:val="001E213B"/>
    <w:rsid w:val="001E257B"/>
    <w:rsid w:val="001E2F06"/>
    <w:rsid w:val="001F1886"/>
    <w:rsid w:val="001F7458"/>
    <w:rsid w:val="00200914"/>
    <w:rsid w:val="00203605"/>
    <w:rsid w:val="00204028"/>
    <w:rsid w:val="0021069D"/>
    <w:rsid w:val="0022269F"/>
    <w:rsid w:val="00233124"/>
    <w:rsid w:val="00233631"/>
    <w:rsid w:val="00234C48"/>
    <w:rsid w:val="00244DCC"/>
    <w:rsid w:val="00254744"/>
    <w:rsid w:val="002558F1"/>
    <w:rsid w:val="00255B93"/>
    <w:rsid w:val="0025694D"/>
    <w:rsid w:val="00270D9F"/>
    <w:rsid w:val="00270FE3"/>
    <w:rsid w:val="00271109"/>
    <w:rsid w:val="002722A8"/>
    <w:rsid w:val="002774D5"/>
    <w:rsid w:val="002940FF"/>
    <w:rsid w:val="002A3B59"/>
    <w:rsid w:val="002B17DB"/>
    <w:rsid w:val="002B1E19"/>
    <w:rsid w:val="002B2C62"/>
    <w:rsid w:val="002C1704"/>
    <w:rsid w:val="002D56CC"/>
    <w:rsid w:val="002D7F99"/>
    <w:rsid w:val="002E56B3"/>
    <w:rsid w:val="002F393A"/>
    <w:rsid w:val="00301C0B"/>
    <w:rsid w:val="00310E49"/>
    <w:rsid w:val="0031318E"/>
    <w:rsid w:val="003131F2"/>
    <w:rsid w:val="00332AC4"/>
    <w:rsid w:val="00334D1E"/>
    <w:rsid w:val="003379DE"/>
    <w:rsid w:val="003544DE"/>
    <w:rsid w:val="0036279E"/>
    <w:rsid w:val="0037258C"/>
    <w:rsid w:val="003747B2"/>
    <w:rsid w:val="00383ECD"/>
    <w:rsid w:val="00384C98"/>
    <w:rsid w:val="003901DB"/>
    <w:rsid w:val="003907B5"/>
    <w:rsid w:val="003A6602"/>
    <w:rsid w:val="003B2616"/>
    <w:rsid w:val="003B3248"/>
    <w:rsid w:val="003C1B91"/>
    <w:rsid w:val="003D33F5"/>
    <w:rsid w:val="003D4040"/>
    <w:rsid w:val="003D5535"/>
    <w:rsid w:val="003D61E7"/>
    <w:rsid w:val="003E0442"/>
    <w:rsid w:val="003E1709"/>
    <w:rsid w:val="003F0F33"/>
    <w:rsid w:val="003F440D"/>
    <w:rsid w:val="00401278"/>
    <w:rsid w:val="0041770D"/>
    <w:rsid w:val="004418A1"/>
    <w:rsid w:val="00441EE8"/>
    <w:rsid w:val="0044621D"/>
    <w:rsid w:val="00446461"/>
    <w:rsid w:val="004469B9"/>
    <w:rsid w:val="004473B6"/>
    <w:rsid w:val="0045002B"/>
    <w:rsid w:val="00456345"/>
    <w:rsid w:val="0046409B"/>
    <w:rsid w:val="00464835"/>
    <w:rsid w:val="004670BB"/>
    <w:rsid w:val="00467778"/>
    <w:rsid w:val="00467E88"/>
    <w:rsid w:val="00470E84"/>
    <w:rsid w:val="00480FFB"/>
    <w:rsid w:val="00482C52"/>
    <w:rsid w:val="00483ADB"/>
    <w:rsid w:val="00483ED2"/>
    <w:rsid w:val="004870F0"/>
    <w:rsid w:val="00493F65"/>
    <w:rsid w:val="004A289E"/>
    <w:rsid w:val="004A3B9D"/>
    <w:rsid w:val="004A7C7F"/>
    <w:rsid w:val="004B12CD"/>
    <w:rsid w:val="004B441B"/>
    <w:rsid w:val="004B4DC4"/>
    <w:rsid w:val="004C5BA6"/>
    <w:rsid w:val="004E6DD2"/>
    <w:rsid w:val="004E733E"/>
    <w:rsid w:val="004F37F9"/>
    <w:rsid w:val="004F7139"/>
    <w:rsid w:val="004F758B"/>
    <w:rsid w:val="00503CFB"/>
    <w:rsid w:val="005114FA"/>
    <w:rsid w:val="00512E18"/>
    <w:rsid w:val="00514BBE"/>
    <w:rsid w:val="00517C34"/>
    <w:rsid w:val="00520243"/>
    <w:rsid w:val="00523C19"/>
    <w:rsid w:val="005302CD"/>
    <w:rsid w:val="005439D1"/>
    <w:rsid w:val="0055021B"/>
    <w:rsid w:val="00551AB1"/>
    <w:rsid w:val="005603B0"/>
    <w:rsid w:val="005725D4"/>
    <w:rsid w:val="00573D0B"/>
    <w:rsid w:val="00574FDB"/>
    <w:rsid w:val="0057786D"/>
    <w:rsid w:val="00582059"/>
    <w:rsid w:val="00585488"/>
    <w:rsid w:val="00586009"/>
    <w:rsid w:val="005950E5"/>
    <w:rsid w:val="005A67FB"/>
    <w:rsid w:val="005B04BD"/>
    <w:rsid w:val="005B1738"/>
    <w:rsid w:val="005B3157"/>
    <w:rsid w:val="005C77F2"/>
    <w:rsid w:val="005D570F"/>
    <w:rsid w:val="005D5FD6"/>
    <w:rsid w:val="005E064E"/>
    <w:rsid w:val="0061313F"/>
    <w:rsid w:val="00614C26"/>
    <w:rsid w:val="00615CE4"/>
    <w:rsid w:val="00616B50"/>
    <w:rsid w:val="006272EB"/>
    <w:rsid w:val="00627A26"/>
    <w:rsid w:val="006327D6"/>
    <w:rsid w:val="0063324E"/>
    <w:rsid w:val="0063657F"/>
    <w:rsid w:val="006408E7"/>
    <w:rsid w:val="00643DCE"/>
    <w:rsid w:val="00644301"/>
    <w:rsid w:val="006562F9"/>
    <w:rsid w:val="00657689"/>
    <w:rsid w:val="00657C22"/>
    <w:rsid w:val="0067101A"/>
    <w:rsid w:val="00671F80"/>
    <w:rsid w:val="00680233"/>
    <w:rsid w:val="00684745"/>
    <w:rsid w:val="00692E38"/>
    <w:rsid w:val="006934A4"/>
    <w:rsid w:val="00696DD3"/>
    <w:rsid w:val="006A0213"/>
    <w:rsid w:val="006A0DAA"/>
    <w:rsid w:val="006A4E88"/>
    <w:rsid w:val="006A5A87"/>
    <w:rsid w:val="006C099B"/>
    <w:rsid w:val="006C1A1F"/>
    <w:rsid w:val="006C69BD"/>
    <w:rsid w:val="006D6D68"/>
    <w:rsid w:val="00711349"/>
    <w:rsid w:val="00714AC6"/>
    <w:rsid w:val="007177BC"/>
    <w:rsid w:val="0072161F"/>
    <w:rsid w:val="007261EE"/>
    <w:rsid w:val="007279C1"/>
    <w:rsid w:val="0074439D"/>
    <w:rsid w:val="007522E3"/>
    <w:rsid w:val="00752765"/>
    <w:rsid w:val="00754D00"/>
    <w:rsid w:val="00756DC7"/>
    <w:rsid w:val="00782ABF"/>
    <w:rsid w:val="007832AB"/>
    <w:rsid w:val="00783738"/>
    <w:rsid w:val="0078631F"/>
    <w:rsid w:val="0079084A"/>
    <w:rsid w:val="00791085"/>
    <w:rsid w:val="00793179"/>
    <w:rsid w:val="00793E52"/>
    <w:rsid w:val="007945D4"/>
    <w:rsid w:val="007A07D6"/>
    <w:rsid w:val="007A3FC7"/>
    <w:rsid w:val="007A72A8"/>
    <w:rsid w:val="007A7ACE"/>
    <w:rsid w:val="007B07DB"/>
    <w:rsid w:val="007B0D97"/>
    <w:rsid w:val="007B3DE6"/>
    <w:rsid w:val="007B6733"/>
    <w:rsid w:val="007C3FAD"/>
    <w:rsid w:val="007D0AF3"/>
    <w:rsid w:val="007F0B8F"/>
    <w:rsid w:val="00805B8E"/>
    <w:rsid w:val="008073BB"/>
    <w:rsid w:val="00813277"/>
    <w:rsid w:val="008141FA"/>
    <w:rsid w:val="0081548F"/>
    <w:rsid w:val="00816253"/>
    <w:rsid w:val="008164E2"/>
    <w:rsid w:val="00824947"/>
    <w:rsid w:val="00827ADF"/>
    <w:rsid w:val="0084633E"/>
    <w:rsid w:val="008468C9"/>
    <w:rsid w:val="00861BCD"/>
    <w:rsid w:val="00863590"/>
    <w:rsid w:val="00865C53"/>
    <w:rsid w:val="00867179"/>
    <w:rsid w:val="008672A0"/>
    <w:rsid w:val="00872BB0"/>
    <w:rsid w:val="00873737"/>
    <w:rsid w:val="00875450"/>
    <w:rsid w:val="008823F8"/>
    <w:rsid w:val="00882A85"/>
    <w:rsid w:val="008909C5"/>
    <w:rsid w:val="0089448C"/>
    <w:rsid w:val="008A09BF"/>
    <w:rsid w:val="008A3EF2"/>
    <w:rsid w:val="008A415A"/>
    <w:rsid w:val="008A57DF"/>
    <w:rsid w:val="008B1759"/>
    <w:rsid w:val="008C5FD9"/>
    <w:rsid w:val="008C66B9"/>
    <w:rsid w:val="008C7857"/>
    <w:rsid w:val="008D25BE"/>
    <w:rsid w:val="008D35DB"/>
    <w:rsid w:val="008D4322"/>
    <w:rsid w:val="008D5DDD"/>
    <w:rsid w:val="008E1E20"/>
    <w:rsid w:val="008E2375"/>
    <w:rsid w:val="008E6BB9"/>
    <w:rsid w:val="008F5D66"/>
    <w:rsid w:val="008F7820"/>
    <w:rsid w:val="0090482D"/>
    <w:rsid w:val="009079C5"/>
    <w:rsid w:val="00910FE0"/>
    <w:rsid w:val="00914F17"/>
    <w:rsid w:val="00920EE1"/>
    <w:rsid w:val="009226B9"/>
    <w:rsid w:val="00934EE9"/>
    <w:rsid w:val="00937C63"/>
    <w:rsid w:val="00942426"/>
    <w:rsid w:val="00943979"/>
    <w:rsid w:val="0094649B"/>
    <w:rsid w:val="00952B28"/>
    <w:rsid w:val="0095540F"/>
    <w:rsid w:val="00957460"/>
    <w:rsid w:val="00957B6C"/>
    <w:rsid w:val="00967DA0"/>
    <w:rsid w:val="00970FE0"/>
    <w:rsid w:val="00974768"/>
    <w:rsid w:val="00977B3B"/>
    <w:rsid w:val="009873B4"/>
    <w:rsid w:val="00996CEC"/>
    <w:rsid w:val="00997545"/>
    <w:rsid w:val="009A60CA"/>
    <w:rsid w:val="009B0355"/>
    <w:rsid w:val="009B37A2"/>
    <w:rsid w:val="009B5F18"/>
    <w:rsid w:val="009C3060"/>
    <w:rsid w:val="009C34AD"/>
    <w:rsid w:val="009C440F"/>
    <w:rsid w:val="009C61FB"/>
    <w:rsid w:val="009E1A87"/>
    <w:rsid w:val="009E2112"/>
    <w:rsid w:val="009E2189"/>
    <w:rsid w:val="009E2F38"/>
    <w:rsid w:val="009E6515"/>
    <w:rsid w:val="009E6D0C"/>
    <w:rsid w:val="009F1FA3"/>
    <w:rsid w:val="009F231F"/>
    <w:rsid w:val="009F40F1"/>
    <w:rsid w:val="00A02167"/>
    <w:rsid w:val="00A06906"/>
    <w:rsid w:val="00A1536E"/>
    <w:rsid w:val="00A15409"/>
    <w:rsid w:val="00A27DB4"/>
    <w:rsid w:val="00A31978"/>
    <w:rsid w:val="00A31D65"/>
    <w:rsid w:val="00A3722F"/>
    <w:rsid w:val="00A46EFA"/>
    <w:rsid w:val="00A564AA"/>
    <w:rsid w:val="00A60A57"/>
    <w:rsid w:val="00A656EB"/>
    <w:rsid w:val="00A73790"/>
    <w:rsid w:val="00A74B0A"/>
    <w:rsid w:val="00A9719E"/>
    <w:rsid w:val="00AA2A85"/>
    <w:rsid w:val="00AA59F3"/>
    <w:rsid w:val="00AE64D0"/>
    <w:rsid w:val="00AF3431"/>
    <w:rsid w:val="00AF6A02"/>
    <w:rsid w:val="00AF7DAF"/>
    <w:rsid w:val="00B02ED6"/>
    <w:rsid w:val="00B0690E"/>
    <w:rsid w:val="00B1243A"/>
    <w:rsid w:val="00B25482"/>
    <w:rsid w:val="00B50762"/>
    <w:rsid w:val="00B554C6"/>
    <w:rsid w:val="00B6725E"/>
    <w:rsid w:val="00B727B5"/>
    <w:rsid w:val="00B72F5E"/>
    <w:rsid w:val="00B81189"/>
    <w:rsid w:val="00B820BA"/>
    <w:rsid w:val="00B86A41"/>
    <w:rsid w:val="00B912E1"/>
    <w:rsid w:val="00B92B6C"/>
    <w:rsid w:val="00BA0E4D"/>
    <w:rsid w:val="00BA607E"/>
    <w:rsid w:val="00BA73F7"/>
    <w:rsid w:val="00BB3521"/>
    <w:rsid w:val="00BD0FD5"/>
    <w:rsid w:val="00BE4282"/>
    <w:rsid w:val="00BF1D4B"/>
    <w:rsid w:val="00C0129C"/>
    <w:rsid w:val="00C06EF5"/>
    <w:rsid w:val="00C079FF"/>
    <w:rsid w:val="00C13BAC"/>
    <w:rsid w:val="00C23BA3"/>
    <w:rsid w:val="00C251B3"/>
    <w:rsid w:val="00C32859"/>
    <w:rsid w:val="00C33C03"/>
    <w:rsid w:val="00C406DC"/>
    <w:rsid w:val="00C44333"/>
    <w:rsid w:val="00C456A8"/>
    <w:rsid w:val="00C46224"/>
    <w:rsid w:val="00C511C2"/>
    <w:rsid w:val="00C5131A"/>
    <w:rsid w:val="00C51FB0"/>
    <w:rsid w:val="00C6196F"/>
    <w:rsid w:val="00C65821"/>
    <w:rsid w:val="00C65DF6"/>
    <w:rsid w:val="00C759B0"/>
    <w:rsid w:val="00C76B63"/>
    <w:rsid w:val="00C76C18"/>
    <w:rsid w:val="00C80514"/>
    <w:rsid w:val="00C863D6"/>
    <w:rsid w:val="00C86ACD"/>
    <w:rsid w:val="00C91D3D"/>
    <w:rsid w:val="00CA0734"/>
    <w:rsid w:val="00CA2327"/>
    <w:rsid w:val="00CA30CB"/>
    <w:rsid w:val="00CA698A"/>
    <w:rsid w:val="00CB2D29"/>
    <w:rsid w:val="00CB6679"/>
    <w:rsid w:val="00CC5CB8"/>
    <w:rsid w:val="00CD0F5E"/>
    <w:rsid w:val="00CD13A6"/>
    <w:rsid w:val="00CD3335"/>
    <w:rsid w:val="00CD382D"/>
    <w:rsid w:val="00CD3F5B"/>
    <w:rsid w:val="00CD6D52"/>
    <w:rsid w:val="00CF3D1C"/>
    <w:rsid w:val="00CF6DB3"/>
    <w:rsid w:val="00CF7583"/>
    <w:rsid w:val="00D00DA9"/>
    <w:rsid w:val="00D030FA"/>
    <w:rsid w:val="00D07DD8"/>
    <w:rsid w:val="00D140C3"/>
    <w:rsid w:val="00D20BDD"/>
    <w:rsid w:val="00D21BCC"/>
    <w:rsid w:val="00D2779E"/>
    <w:rsid w:val="00D3225E"/>
    <w:rsid w:val="00D37D18"/>
    <w:rsid w:val="00D46292"/>
    <w:rsid w:val="00D46F9F"/>
    <w:rsid w:val="00D47431"/>
    <w:rsid w:val="00D561ED"/>
    <w:rsid w:val="00D57F5C"/>
    <w:rsid w:val="00D66D58"/>
    <w:rsid w:val="00D679B2"/>
    <w:rsid w:val="00D72BAB"/>
    <w:rsid w:val="00D8185D"/>
    <w:rsid w:val="00D829EF"/>
    <w:rsid w:val="00D841A3"/>
    <w:rsid w:val="00D91EA3"/>
    <w:rsid w:val="00D96375"/>
    <w:rsid w:val="00D972E0"/>
    <w:rsid w:val="00DB2D70"/>
    <w:rsid w:val="00DB2ED0"/>
    <w:rsid w:val="00DB44FF"/>
    <w:rsid w:val="00DC13B0"/>
    <w:rsid w:val="00DC6903"/>
    <w:rsid w:val="00DD0EDB"/>
    <w:rsid w:val="00DE005D"/>
    <w:rsid w:val="00DE008E"/>
    <w:rsid w:val="00DE034D"/>
    <w:rsid w:val="00DE2FF6"/>
    <w:rsid w:val="00DE64E0"/>
    <w:rsid w:val="00DF2527"/>
    <w:rsid w:val="00DF2945"/>
    <w:rsid w:val="00DF4076"/>
    <w:rsid w:val="00E0144C"/>
    <w:rsid w:val="00E03B62"/>
    <w:rsid w:val="00E10C70"/>
    <w:rsid w:val="00E14FD5"/>
    <w:rsid w:val="00E155E9"/>
    <w:rsid w:val="00E229C2"/>
    <w:rsid w:val="00E2438D"/>
    <w:rsid w:val="00E25523"/>
    <w:rsid w:val="00E25881"/>
    <w:rsid w:val="00E33037"/>
    <w:rsid w:val="00E3766D"/>
    <w:rsid w:val="00E40EEC"/>
    <w:rsid w:val="00E450AA"/>
    <w:rsid w:val="00E471B0"/>
    <w:rsid w:val="00E47B16"/>
    <w:rsid w:val="00E60EC9"/>
    <w:rsid w:val="00E712E8"/>
    <w:rsid w:val="00E7242B"/>
    <w:rsid w:val="00E7389F"/>
    <w:rsid w:val="00E75C54"/>
    <w:rsid w:val="00E76C0F"/>
    <w:rsid w:val="00E84973"/>
    <w:rsid w:val="00E90041"/>
    <w:rsid w:val="00E974A7"/>
    <w:rsid w:val="00E977A4"/>
    <w:rsid w:val="00EA0837"/>
    <w:rsid w:val="00EA2D80"/>
    <w:rsid w:val="00EB1D65"/>
    <w:rsid w:val="00EB34D1"/>
    <w:rsid w:val="00EC7B82"/>
    <w:rsid w:val="00ED3264"/>
    <w:rsid w:val="00ED3751"/>
    <w:rsid w:val="00EE0D72"/>
    <w:rsid w:val="00EE3A17"/>
    <w:rsid w:val="00EE3B20"/>
    <w:rsid w:val="00EE676F"/>
    <w:rsid w:val="00EF1EB7"/>
    <w:rsid w:val="00EF41AD"/>
    <w:rsid w:val="00F00458"/>
    <w:rsid w:val="00F03AA4"/>
    <w:rsid w:val="00F12CA5"/>
    <w:rsid w:val="00F15689"/>
    <w:rsid w:val="00F23997"/>
    <w:rsid w:val="00F25576"/>
    <w:rsid w:val="00F37C61"/>
    <w:rsid w:val="00F609B2"/>
    <w:rsid w:val="00F672EE"/>
    <w:rsid w:val="00F8193D"/>
    <w:rsid w:val="00F90AEE"/>
    <w:rsid w:val="00F957E5"/>
    <w:rsid w:val="00FB215E"/>
    <w:rsid w:val="00FB227B"/>
    <w:rsid w:val="00FB4481"/>
    <w:rsid w:val="00FC1E4D"/>
    <w:rsid w:val="00FC2FA1"/>
    <w:rsid w:val="00FE6659"/>
    <w:rsid w:val="013036FA"/>
    <w:rsid w:val="01ABF096"/>
    <w:rsid w:val="0218DB54"/>
    <w:rsid w:val="02A6552E"/>
    <w:rsid w:val="050DCF6E"/>
    <w:rsid w:val="0529801E"/>
    <w:rsid w:val="05507C16"/>
    <w:rsid w:val="065A05C4"/>
    <w:rsid w:val="06D71591"/>
    <w:rsid w:val="06D81827"/>
    <w:rsid w:val="074585D7"/>
    <w:rsid w:val="07D06543"/>
    <w:rsid w:val="0860FC2D"/>
    <w:rsid w:val="08E63AB9"/>
    <w:rsid w:val="0908309B"/>
    <w:rsid w:val="092AE32D"/>
    <w:rsid w:val="09DDBEF5"/>
    <w:rsid w:val="0A597058"/>
    <w:rsid w:val="0B0674CC"/>
    <w:rsid w:val="0B97EE9E"/>
    <w:rsid w:val="0BAA39AE"/>
    <w:rsid w:val="0BF0F659"/>
    <w:rsid w:val="0C1769D7"/>
    <w:rsid w:val="0C485AFF"/>
    <w:rsid w:val="0CB3808D"/>
    <w:rsid w:val="0D6706E6"/>
    <w:rsid w:val="0D89235B"/>
    <w:rsid w:val="0E0CEDA5"/>
    <w:rsid w:val="0E9FAF2A"/>
    <w:rsid w:val="0ED66853"/>
    <w:rsid w:val="0F906B10"/>
    <w:rsid w:val="0F9A658A"/>
    <w:rsid w:val="0FE6B32E"/>
    <w:rsid w:val="101F3F27"/>
    <w:rsid w:val="10210C9D"/>
    <w:rsid w:val="1032107C"/>
    <w:rsid w:val="10EF31EE"/>
    <w:rsid w:val="1118C5F4"/>
    <w:rsid w:val="11E61700"/>
    <w:rsid w:val="11E6E401"/>
    <w:rsid w:val="12A433A5"/>
    <w:rsid w:val="12B2F37A"/>
    <w:rsid w:val="12E35420"/>
    <w:rsid w:val="133963A2"/>
    <w:rsid w:val="14589001"/>
    <w:rsid w:val="14BF795B"/>
    <w:rsid w:val="161CFDAD"/>
    <w:rsid w:val="16241585"/>
    <w:rsid w:val="165A0CC8"/>
    <w:rsid w:val="17304692"/>
    <w:rsid w:val="1763EC81"/>
    <w:rsid w:val="1867C4BD"/>
    <w:rsid w:val="189EFDF7"/>
    <w:rsid w:val="19B2E5AC"/>
    <w:rsid w:val="1A4F9924"/>
    <w:rsid w:val="1ABF2665"/>
    <w:rsid w:val="1B8F5036"/>
    <w:rsid w:val="1BFE504A"/>
    <w:rsid w:val="1CB10832"/>
    <w:rsid w:val="1CFAE314"/>
    <w:rsid w:val="1D8B5AE6"/>
    <w:rsid w:val="1DCA0A2B"/>
    <w:rsid w:val="1FB6BF66"/>
    <w:rsid w:val="218F2092"/>
    <w:rsid w:val="21AE3325"/>
    <w:rsid w:val="225F3411"/>
    <w:rsid w:val="22903AF6"/>
    <w:rsid w:val="231C3423"/>
    <w:rsid w:val="23AA6E02"/>
    <w:rsid w:val="259B38C8"/>
    <w:rsid w:val="27672771"/>
    <w:rsid w:val="27BD26A6"/>
    <w:rsid w:val="27FDF9E7"/>
    <w:rsid w:val="282011CE"/>
    <w:rsid w:val="284375FF"/>
    <w:rsid w:val="28C3AAF5"/>
    <w:rsid w:val="2911D0EB"/>
    <w:rsid w:val="2919D85B"/>
    <w:rsid w:val="29F54A5A"/>
    <w:rsid w:val="2A5F7B56"/>
    <w:rsid w:val="2BF49102"/>
    <w:rsid w:val="2D7DFF32"/>
    <w:rsid w:val="2E04C7D6"/>
    <w:rsid w:val="2E0C7E21"/>
    <w:rsid w:val="2E611D7D"/>
    <w:rsid w:val="31A1FE6D"/>
    <w:rsid w:val="3273294D"/>
    <w:rsid w:val="32D50E87"/>
    <w:rsid w:val="32F865D7"/>
    <w:rsid w:val="34475F3E"/>
    <w:rsid w:val="34982F79"/>
    <w:rsid w:val="35B688FE"/>
    <w:rsid w:val="36205CB9"/>
    <w:rsid w:val="362C9D55"/>
    <w:rsid w:val="38AB7022"/>
    <w:rsid w:val="39B8133E"/>
    <w:rsid w:val="3A0B2E33"/>
    <w:rsid w:val="3A476E4E"/>
    <w:rsid w:val="3A55C372"/>
    <w:rsid w:val="3BBA68DA"/>
    <w:rsid w:val="3BE33EAF"/>
    <w:rsid w:val="3D271FE3"/>
    <w:rsid w:val="3D484FF3"/>
    <w:rsid w:val="3D67AEDC"/>
    <w:rsid w:val="3D7F0F10"/>
    <w:rsid w:val="3E2F00E5"/>
    <w:rsid w:val="3FC2072E"/>
    <w:rsid w:val="408DD9FD"/>
    <w:rsid w:val="40BC59D6"/>
    <w:rsid w:val="422A75F0"/>
    <w:rsid w:val="4244ED3B"/>
    <w:rsid w:val="424E0CC9"/>
    <w:rsid w:val="4305B610"/>
    <w:rsid w:val="444F4A92"/>
    <w:rsid w:val="447F796E"/>
    <w:rsid w:val="457EAD49"/>
    <w:rsid w:val="45C11D61"/>
    <w:rsid w:val="45CCBB6F"/>
    <w:rsid w:val="48606AD7"/>
    <w:rsid w:val="49DF7451"/>
    <w:rsid w:val="4A0B87FF"/>
    <w:rsid w:val="4B287F36"/>
    <w:rsid w:val="4B40D0DD"/>
    <w:rsid w:val="4CFFFA8A"/>
    <w:rsid w:val="4D23A47B"/>
    <w:rsid w:val="4E4FC98D"/>
    <w:rsid w:val="4F1D92A4"/>
    <w:rsid w:val="516B2E17"/>
    <w:rsid w:val="51C0E286"/>
    <w:rsid w:val="5269A1F4"/>
    <w:rsid w:val="52C694D8"/>
    <w:rsid w:val="52F508E1"/>
    <w:rsid w:val="5300C824"/>
    <w:rsid w:val="53662ED0"/>
    <w:rsid w:val="53D0C162"/>
    <w:rsid w:val="540CB3BB"/>
    <w:rsid w:val="5465930F"/>
    <w:rsid w:val="547D5CD7"/>
    <w:rsid w:val="55B70ED4"/>
    <w:rsid w:val="5686153C"/>
    <w:rsid w:val="57420BF8"/>
    <w:rsid w:val="57EDD9E1"/>
    <w:rsid w:val="585DBB7B"/>
    <w:rsid w:val="5903823D"/>
    <w:rsid w:val="5942C0B7"/>
    <w:rsid w:val="59DD2FAB"/>
    <w:rsid w:val="5B257AA3"/>
    <w:rsid w:val="5C1A4133"/>
    <w:rsid w:val="5D25FB5E"/>
    <w:rsid w:val="5EB3B1A0"/>
    <w:rsid w:val="5F15D365"/>
    <w:rsid w:val="5FFB5A3E"/>
    <w:rsid w:val="60146381"/>
    <w:rsid w:val="60B1A3C6"/>
    <w:rsid w:val="60EFCB7C"/>
    <w:rsid w:val="60FB756D"/>
    <w:rsid w:val="6271A3F3"/>
    <w:rsid w:val="627E1FAC"/>
    <w:rsid w:val="62F0037E"/>
    <w:rsid w:val="62F1D53D"/>
    <w:rsid w:val="646C72CF"/>
    <w:rsid w:val="64A090EC"/>
    <w:rsid w:val="6550189F"/>
    <w:rsid w:val="65CB834F"/>
    <w:rsid w:val="66702B5D"/>
    <w:rsid w:val="6677A95C"/>
    <w:rsid w:val="67081C57"/>
    <w:rsid w:val="67DF09B7"/>
    <w:rsid w:val="680BEB31"/>
    <w:rsid w:val="685AA333"/>
    <w:rsid w:val="688AC45B"/>
    <w:rsid w:val="688B7489"/>
    <w:rsid w:val="68A0BDEA"/>
    <w:rsid w:val="6994514C"/>
    <w:rsid w:val="6A332683"/>
    <w:rsid w:val="6A6D196E"/>
    <w:rsid w:val="6A787A24"/>
    <w:rsid w:val="6AA42AEF"/>
    <w:rsid w:val="6B5D2AB2"/>
    <w:rsid w:val="6BB52D6F"/>
    <w:rsid w:val="6BFBAD58"/>
    <w:rsid w:val="6C1497EE"/>
    <w:rsid w:val="6CE7CC9C"/>
    <w:rsid w:val="6E6C7927"/>
    <w:rsid w:val="7078C293"/>
    <w:rsid w:val="70F35E10"/>
    <w:rsid w:val="7193C877"/>
    <w:rsid w:val="71E1522B"/>
    <w:rsid w:val="7314BBD1"/>
    <w:rsid w:val="7385EE2D"/>
    <w:rsid w:val="739469A8"/>
    <w:rsid w:val="73B4795F"/>
    <w:rsid w:val="757E930F"/>
    <w:rsid w:val="7682B92A"/>
    <w:rsid w:val="76AEBF69"/>
    <w:rsid w:val="77C3B66D"/>
    <w:rsid w:val="77F37D53"/>
    <w:rsid w:val="7859CAE4"/>
    <w:rsid w:val="78FD88E3"/>
    <w:rsid w:val="7934ABBB"/>
    <w:rsid w:val="7A01CFF9"/>
    <w:rsid w:val="7A6DDFEF"/>
    <w:rsid w:val="7AF7AA23"/>
    <w:rsid w:val="7AFFB7F7"/>
    <w:rsid w:val="7BE7B559"/>
    <w:rsid w:val="7BFCB0EC"/>
    <w:rsid w:val="7CC7CE9A"/>
    <w:rsid w:val="7CCC4BDA"/>
    <w:rsid w:val="7CF79A9E"/>
    <w:rsid w:val="7FD2FB1B"/>
  </w:rsids>
  <w:docVars>
    <w:docVar w:name="__Grammarly_42___1" w:val="H4sIAAAAAAAEAKtWcslP9kxRslIyNDYyMjM1NjGzNDI2MDU2NTZU0lEKTi0uzszPAykwrgUAt22uU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AB4AA799-2A66-48B9-9170-A995F95A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A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37C63"/>
    <w:pPr>
      <w:keepNext/>
      <w:spacing w:after="200" w:line="276" w:lineRule="auto"/>
      <w:ind w:left="2160"/>
      <w:outlineLvl w:val="0"/>
    </w:pPr>
    <w:rPr>
      <w:rFonts w:eastAsia="Calibri"/>
      <w:b/>
      <w:bCs/>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character" w:customStyle="1" w:styleId="Heading1Char">
    <w:name w:val="Heading 1 Char"/>
    <w:basedOn w:val="DefaultParagraphFont"/>
    <w:link w:val="Heading1"/>
    <w:uiPriority w:val="9"/>
    <w:rsid w:val="00937C63"/>
    <w:rPr>
      <w:rFonts w:ascii="Times New Roman" w:eastAsia="Calibri" w:hAnsi="Times New Roman" w:cs="Times New Roman"/>
      <w:b/>
      <w:bCs/>
      <w:sz w:val="24"/>
      <w:szCs w:val="24"/>
    </w:rPr>
  </w:style>
  <w:style w:type="paragraph" w:styleId="BodyTextIndent">
    <w:name w:val="Body Text Indent"/>
    <w:basedOn w:val="Normal"/>
    <w:link w:val="BodyTextIndentChar"/>
    <w:uiPriority w:val="99"/>
    <w:unhideWhenUsed/>
    <w:rsid w:val="00937C63"/>
    <w:pPr>
      <w:spacing w:after="200" w:line="276" w:lineRule="auto"/>
      <w:ind w:left="2160"/>
    </w:pPr>
    <w:rPr>
      <w:rFonts w:eastAsia="Calibri"/>
      <w:b/>
      <w:bCs/>
    </w:rPr>
  </w:style>
  <w:style w:type="character" w:customStyle="1" w:styleId="BodyTextIndentChar">
    <w:name w:val="Body Text Indent Char"/>
    <w:basedOn w:val="DefaultParagraphFont"/>
    <w:link w:val="BodyTextIndent"/>
    <w:uiPriority w:val="99"/>
    <w:rsid w:val="00937C63"/>
    <w:rPr>
      <w:rFonts w:ascii="Times New Roman" w:eastAsia="Calibri" w:hAnsi="Times New Roman" w:cs="Times New Roman"/>
      <w:b/>
      <w:bCs/>
      <w:sz w:val="24"/>
      <w:szCs w:val="24"/>
    </w:rPr>
  </w:style>
  <w:style w:type="paragraph" w:styleId="BodyTextIndent2">
    <w:name w:val="Body Text Indent 2"/>
    <w:basedOn w:val="Normal"/>
    <w:link w:val="BodyTextIndent2Char"/>
    <w:uiPriority w:val="99"/>
    <w:unhideWhenUsed/>
    <w:rsid w:val="007A07D6"/>
    <w:pPr>
      <w:spacing w:after="200" w:line="276" w:lineRule="auto"/>
      <w:ind w:left="2160"/>
    </w:pPr>
    <w:rPr>
      <w:rFonts w:eastAsia="Calibri"/>
    </w:rPr>
  </w:style>
  <w:style w:type="character" w:customStyle="1" w:styleId="BodyTextIndent2Char">
    <w:name w:val="Body Text Indent 2 Char"/>
    <w:basedOn w:val="DefaultParagraphFont"/>
    <w:link w:val="BodyTextIndent2"/>
    <w:uiPriority w:val="99"/>
    <w:rsid w:val="007A07D6"/>
    <w:rPr>
      <w:rFonts w:ascii="Times New Roman" w:eastAsia="Calibri" w:hAnsi="Times New Roman" w:cs="Times New Roman"/>
      <w:sz w:val="24"/>
      <w:szCs w:val="24"/>
    </w:rPr>
  </w:style>
  <w:style w:type="paragraph" w:styleId="Revision">
    <w:name w:val="Revision"/>
    <w:hidden/>
    <w:uiPriority w:val="99"/>
    <w:semiHidden/>
    <w:rsid w:val="004F758B"/>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1AB1"/>
  </w:style>
  <w:style w:type="character" w:customStyle="1" w:styleId="eop">
    <w:name w:val="eop"/>
    <w:basedOn w:val="DefaultParagraphFont"/>
    <w:rsid w:val="00BE4282"/>
  </w:style>
  <w:style w:type="character" w:styleId="Mention">
    <w:name w:val="Mention"/>
    <w:basedOn w:val="DefaultParagraphFont"/>
    <w:uiPriority w:val="99"/>
    <w:unhideWhenUsed/>
    <w:rsid w:val="00C759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2.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3.xml><?xml version="1.0" encoding="utf-8"?>
<ds:datastoreItem xmlns:ds="http://schemas.openxmlformats.org/officeDocument/2006/customXml" ds:itemID="{CCAA9CF8-C2EF-42DA-A3EA-EC5AD4808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CBF77-6372-4304-AA4D-BDF3FD9952C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2988</Words>
  <Characters>17034</Characters>
  <Application>Microsoft Office Word</Application>
  <DocSecurity>0</DocSecurity>
  <Lines>141</Lines>
  <Paragraphs>39</Paragraphs>
  <ScaleCrop>false</ScaleCrop>
  <Company>HRSA</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Cooper, Laura (HRSA)</cp:lastModifiedBy>
  <cp:revision>4</cp:revision>
  <cp:lastPrinted>2015-10-27T19:28:00Z</cp:lastPrinted>
  <dcterms:created xsi:type="dcterms:W3CDTF">2024-01-05T13:04:00Z</dcterms:created>
  <dcterms:modified xsi:type="dcterms:W3CDTF">2024-01-05T20:48:00Z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0x01010047DD9414765D524DA28632E683BD9EE0</vt:lpwstr>
  </property>
  <property fmtid="{D5CDD505-2E9C-101B-9397-08002B2CF9AE}" pid="3" name="_dlc_DocIdItemGuid">
    <vt:lpwstr>3ae90248-15ff-438f-b04d-5ae8c7c5fd6d</vt:lpwstr>
  </property>
</Properties>
</file>