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84DD6" w:rsidR="000400FF" w:rsidP="00984DD6" w:rsidRDefault="000400FF" w14:paraId="0B253BB1" w14:textId="77777777">
      <w:pPr>
        <w:pStyle w:val="L1-FlLSp12"/>
        <w:jc w:val="center"/>
        <w:rPr>
          <w:rFonts w:ascii="Times New Roman" w:hAnsi="Times New Roman"/>
          <w:b/>
          <w:bCs/>
          <w:szCs w:val="24"/>
        </w:rPr>
      </w:pPr>
      <w:r w:rsidRPr="00984DD6">
        <w:rPr>
          <w:rFonts w:ascii="Times New Roman" w:hAnsi="Times New Roman"/>
          <w:b/>
          <w:bCs/>
          <w:szCs w:val="24"/>
        </w:rPr>
        <w:t>SUPPORTING STATEMENT</w:t>
      </w:r>
    </w:p>
    <w:p w:rsidRPr="00984DD6" w:rsidR="000400FF" w:rsidP="00984DD6" w:rsidRDefault="000400FF" w14:paraId="2E6FA748" w14:textId="77777777">
      <w:pPr>
        <w:pStyle w:val="L1-FlLSp12"/>
        <w:jc w:val="center"/>
        <w:rPr>
          <w:rFonts w:ascii="Times New Roman" w:hAnsi="Times New Roman"/>
          <w:b/>
          <w:bCs/>
          <w:szCs w:val="24"/>
        </w:rPr>
      </w:pPr>
    </w:p>
    <w:p w:rsidRPr="00984DD6" w:rsidR="000400FF" w:rsidP="00984DD6" w:rsidRDefault="000400FF" w14:paraId="0C712E8E" w14:textId="77777777">
      <w:pPr>
        <w:pStyle w:val="L1-FlLSp12"/>
        <w:jc w:val="center"/>
        <w:rPr>
          <w:rFonts w:ascii="Times New Roman" w:hAnsi="Times New Roman"/>
          <w:b/>
          <w:bCs/>
          <w:szCs w:val="24"/>
        </w:rPr>
      </w:pPr>
      <w:r w:rsidRPr="00984DD6">
        <w:rPr>
          <w:rFonts w:ascii="Times New Roman" w:hAnsi="Times New Roman"/>
          <w:b/>
          <w:bCs/>
          <w:szCs w:val="24"/>
        </w:rPr>
        <w:t>Part A</w:t>
      </w:r>
    </w:p>
    <w:p w:rsidRPr="001636AB" w:rsidR="000400FF" w:rsidP="001636AB" w:rsidRDefault="000400FF" w14:paraId="6D13B64E" w14:textId="77777777">
      <w:pPr>
        <w:pStyle w:val="L1-FlLSp12"/>
        <w:rPr>
          <w:rFonts w:ascii="Times New Roman" w:hAnsi="Times New Roman"/>
          <w:szCs w:val="24"/>
        </w:rPr>
      </w:pPr>
    </w:p>
    <w:p w:rsidRPr="001636AB" w:rsidR="000400FF" w:rsidP="001636AB" w:rsidRDefault="000400FF" w14:paraId="2845BB6F" w14:textId="77777777">
      <w:pPr>
        <w:pStyle w:val="L1-FlLSp12"/>
        <w:rPr>
          <w:rFonts w:ascii="Times New Roman" w:hAnsi="Times New Roman"/>
          <w:szCs w:val="24"/>
        </w:rPr>
      </w:pPr>
    </w:p>
    <w:p w:rsidRPr="001636AB" w:rsidR="000400FF" w:rsidP="001636AB" w:rsidRDefault="000400FF" w14:paraId="163456C9" w14:textId="77777777">
      <w:pPr>
        <w:pStyle w:val="L1-FlLSp12"/>
        <w:rPr>
          <w:rFonts w:ascii="Times New Roman" w:hAnsi="Times New Roman"/>
          <w:szCs w:val="24"/>
        </w:rPr>
      </w:pPr>
    </w:p>
    <w:p w:rsidRPr="001636AB" w:rsidR="000400FF" w:rsidP="001636AB" w:rsidRDefault="000400FF" w14:paraId="70F21F1B" w14:textId="77777777">
      <w:pPr>
        <w:pStyle w:val="L1-FlLSp12"/>
        <w:rPr>
          <w:rFonts w:ascii="Times New Roman" w:hAnsi="Times New Roman"/>
          <w:szCs w:val="24"/>
        </w:rPr>
      </w:pPr>
    </w:p>
    <w:p w:rsidRPr="001636AB" w:rsidR="000400FF" w:rsidP="001636AB" w:rsidRDefault="000400FF" w14:paraId="13A03098" w14:textId="77777777">
      <w:pPr>
        <w:pStyle w:val="L1-FlLSp12"/>
        <w:rPr>
          <w:rFonts w:ascii="Times New Roman" w:hAnsi="Times New Roman"/>
          <w:szCs w:val="24"/>
        </w:rPr>
      </w:pPr>
    </w:p>
    <w:p w:rsidRPr="001636AB" w:rsidR="000400FF" w:rsidP="001636AB" w:rsidRDefault="000400FF" w14:paraId="0374EC59" w14:textId="77777777">
      <w:pPr>
        <w:pStyle w:val="L1-FlLSp12"/>
        <w:rPr>
          <w:rFonts w:ascii="Times New Roman" w:hAnsi="Times New Roman"/>
          <w:b/>
          <w:bCs/>
          <w:szCs w:val="24"/>
        </w:rPr>
      </w:pPr>
    </w:p>
    <w:p w:rsidRPr="001636AB" w:rsidR="000400FF" w:rsidP="001636AB" w:rsidRDefault="00D44D1B" w14:paraId="379BBD7E" w14:textId="77777777">
      <w:pPr>
        <w:pStyle w:val="L1-FlLSp12"/>
        <w:rPr>
          <w:rFonts w:ascii="Times New Roman" w:hAnsi="Times New Roman"/>
          <w:b/>
          <w:bCs/>
          <w:szCs w:val="24"/>
        </w:rPr>
      </w:pPr>
      <w:bookmarkStart w:name="OLE_LINK2" w:id="0"/>
      <w:bookmarkStart w:name="OLE_LINK3" w:id="1"/>
      <w:r w:rsidRPr="001636AB">
        <w:rPr>
          <w:rFonts w:ascii="Times New Roman" w:hAnsi="Times New Roman"/>
          <w:b/>
          <w:bCs/>
          <w:szCs w:val="24"/>
        </w:rPr>
        <w:t xml:space="preserve">Pilot Test of </w:t>
      </w:r>
      <w:r w:rsidRPr="001636AB" w:rsidR="0050223A">
        <w:rPr>
          <w:rFonts w:ascii="Times New Roman" w:hAnsi="Times New Roman"/>
          <w:b/>
          <w:bCs/>
          <w:szCs w:val="24"/>
        </w:rPr>
        <w:t>the R</w:t>
      </w:r>
      <w:r w:rsidRPr="001636AB" w:rsidR="00E3759F">
        <w:rPr>
          <w:rFonts w:ascii="Times New Roman" w:hAnsi="Times New Roman"/>
          <w:b/>
          <w:bCs/>
          <w:szCs w:val="24"/>
        </w:rPr>
        <w:t>evised Data Collection Method</w:t>
      </w:r>
      <w:r w:rsidRPr="001636AB">
        <w:rPr>
          <w:rFonts w:ascii="Times New Roman" w:hAnsi="Times New Roman"/>
          <w:b/>
          <w:bCs/>
          <w:szCs w:val="24"/>
        </w:rPr>
        <w:t xml:space="preserve"> for the Medical Expenditure Panel Survey - Insurance Component</w:t>
      </w:r>
      <w:r w:rsidR="007711B1">
        <w:rPr>
          <w:rFonts w:ascii="Times New Roman" w:hAnsi="Times New Roman"/>
          <w:b/>
          <w:bCs/>
          <w:szCs w:val="24"/>
        </w:rPr>
        <w:t xml:space="preserve"> </w:t>
      </w:r>
    </w:p>
    <w:p w:rsidRPr="001636AB" w:rsidR="000400FF" w:rsidP="001636AB" w:rsidRDefault="000400FF" w14:paraId="6CC15639" w14:textId="77777777">
      <w:pPr>
        <w:pStyle w:val="L1-FlLSp12"/>
        <w:rPr>
          <w:rFonts w:ascii="Times New Roman" w:hAnsi="Times New Roman"/>
          <w:szCs w:val="24"/>
        </w:rPr>
      </w:pPr>
    </w:p>
    <w:p w:rsidRPr="001636AB" w:rsidR="00C603C6" w:rsidP="001636AB" w:rsidRDefault="00C603C6" w14:paraId="5015C589" w14:textId="77777777">
      <w:pPr>
        <w:pStyle w:val="L1-FlLSp12"/>
        <w:rPr>
          <w:rFonts w:ascii="Times New Roman" w:hAnsi="Times New Roman"/>
          <w:szCs w:val="24"/>
        </w:rPr>
      </w:pPr>
    </w:p>
    <w:p w:rsidRPr="001636AB" w:rsidR="000400FF" w:rsidP="001636AB" w:rsidRDefault="000400FF" w14:paraId="6E480A49" w14:textId="3AA7FFD0">
      <w:pPr>
        <w:pStyle w:val="L1-FlLSp12"/>
        <w:rPr>
          <w:rFonts w:ascii="Times New Roman" w:hAnsi="Times New Roman"/>
          <w:szCs w:val="24"/>
        </w:rPr>
      </w:pPr>
      <w:r w:rsidRPr="001636AB">
        <w:rPr>
          <w:rFonts w:ascii="Times New Roman" w:hAnsi="Times New Roman"/>
          <w:szCs w:val="24"/>
        </w:rPr>
        <w:t>OMB Number 0935-01</w:t>
      </w:r>
      <w:r w:rsidR="009C4238">
        <w:rPr>
          <w:rFonts w:ascii="Times New Roman" w:hAnsi="Times New Roman"/>
          <w:szCs w:val="24"/>
        </w:rPr>
        <w:t>24</w:t>
      </w:r>
    </w:p>
    <w:p w:rsidRPr="001636AB" w:rsidR="000400FF" w:rsidP="001636AB" w:rsidRDefault="000400FF" w14:paraId="5CBF737A" w14:textId="77777777">
      <w:pPr>
        <w:pStyle w:val="L1-FlLSp12"/>
        <w:rPr>
          <w:rFonts w:ascii="Times New Roman" w:hAnsi="Times New Roman"/>
          <w:szCs w:val="24"/>
        </w:rPr>
      </w:pPr>
    </w:p>
    <w:p w:rsidRPr="001636AB" w:rsidR="000400FF" w:rsidP="001636AB" w:rsidRDefault="000400FF" w14:paraId="37BDEAF5" w14:textId="77777777">
      <w:pPr>
        <w:pStyle w:val="L1-FlLSp12"/>
        <w:rPr>
          <w:rFonts w:ascii="Times New Roman" w:hAnsi="Times New Roman"/>
          <w:szCs w:val="24"/>
        </w:rPr>
      </w:pPr>
    </w:p>
    <w:p w:rsidRPr="001636AB" w:rsidR="000400FF" w:rsidP="001636AB" w:rsidRDefault="000400FF" w14:paraId="0BEB9877" w14:textId="77777777">
      <w:pPr>
        <w:pStyle w:val="L1-FlLSp12"/>
        <w:rPr>
          <w:rFonts w:ascii="Times New Roman" w:hAnsi="Times New Roman"/>
          <w:szCs w:val="24"/>
        </w:rPr>
      </w:pPr>
    </w:p>
    <w:p w:rsidRPr="001636AB" w:rsidR="0050223A" w:rsidP="001636AB" w:rsidRDefault="0050223A" w14:paraId="6844D070" w14:textId="77777777">
      <w:pPr>
        <w:pStyle w:val="L1-FlLSp12"/>
        <w:rPr>
          <w:rFonts w:ascii="Times New Roman" w:hAnsi="Times New Roman"/>
          <w:szCs w:val="24"/>
        </w:rPr>
      </w:pPr>
    </w:p>
    <w:bookmarkEnd w:id="0"/>
    <w:bookmarkEnd w:id="1"/>
    <w:p w:rsidRPr="001636AB" w:rsidR="000400FF" w:rsidP="001636AB" w:rsidRDefault="000400FF" w14:paraId="32FD5645" w14:textId="77777777">
      <w:pPr>
        <w:pStyle w:val="L1-FlLSp12"/>
        <w:rPr>
          <w:rFonts w:ascii="Times New Roman" w:hAnsi="Times New Roman"/>
          <w:szCs w:val="24"/>
        </w:rPr>
      </w:pPr>
    </w:p>
    <w:p w:rsidRPr="001636AB" w:rsidR="000400FF" w:rsidP="001636AB" w:rsidRDefault="000400FF" w14:paraId="3BE35907" w14:textId="77777777">
      <w:pPr>
        <w:pStyle w:val="L1-FlLSp12"/>
        <w:rPr>
          <w:rFonts w:ascii="Times New Roman" w:hAnsi="Times New Roman"/>
          <w:szCs w:val="24"/>
        </w:rPr>
      </w:pPr>
    </w:p>
    <w:p w:rsidRPr="001636AB" w:rsidR="000400FF" w:rsidP="001636AB" w:rsidRDefault="000400FF" w14:paraId="1BDB31B8" w14:textId="77777777">
      <w:pPr>
        <w:pStyle w:val="L1-FlLSp12"/>
        <w:rPr>
          <w:rFonts w:ascii="Times New Roman" w:hAnsi="Times New Roman"/>
          <w:szCs w:val="24"/>
        </w:rPr>
      </w:pPr>
    </w:p>
    <w:p w:rsidRPr="001636AB" w:rsidR="000400FF" w:rsidP="001636AB" w:rsidRDefault="000400FF" w14:paraId="430F20F5" w14:textId="77777777">
      <w:pPr>
        <w:pStyle w:val="L1-FlLSp12"/>
        <w:rPr>
          <w:rFonts w:ascii="Times New Roman" w:hAnsi="Times New Roman"/>
          <w:szCs w:val="24"/>
        </w:rPr>
      </w:pPr>
    </w:p>
    <w:p w:rsidRPr="001636AB" w:rsidR="000400FF" w:rsidP="001636AB" w:rsidRDefault="000400FF" w14:paraId="36702AED" w14:textId="77777777">
      <w:pPr>
        <w:pStyle w:val="L1-FlLSp12"/>
        <w:rPr>
          <w:rFonts w:ascii="Times New Roman" w:hAnsi="Times New Roman"/>
          <w:szCs w:val="24"/>
        </w:rPr>
      </w:pPr>
    </w:p>
    <w:p w:rsidRPr="001636AB" w:rsidR="000400FF" w:rsidP="001636AB" w:rsidRDefault="000400FF" w14:paraId="082B8A5C" w14:textId="77777777">
      <w:pPr>
        <w:pStyle w:val="L1-FlLSp12"/>
        <w:rPr>
          <w:rFonts w:ascii="Times New Roman" w:hAnsi="Times New Roman"/>
          <w:szCs w:val="24"/>
        </w:rPr>
      </w:pPr>
    </w:p>
    <w:p w:rsidRPr="001636AB" w:rsidR="000400FF" w:rsidP="001636AB" w:rsidRDefault="000400FF" w14:paraId="0967B11C" w14:textId="59304705">
      <w:pPr>
        <w:pStyle w:val="L1-FlLSp12"/>
        <w:rPr>
          <w:rFonts w:ascii="Times New Roman" w:hAnsi="Times New Roman"/>
          <w:szCs w:val="24"/>
        </w:rPr>
      </w:pPr>
      <w:r w:rsidRPr="001636AB">
        <w:rPr>
          <w:rFonts w:ascii="Times New Roman" w:hAnsi="Times New Roman"/>
          <w:szCs w:val="24"/>
        </w:rPr>
        <w:t xml:space="preserve">Agency </w:t>
      </w:r>
      <w:r w:rsidR="0037587E">
        <w:rPr>
          <w:rFonts w:ascii="Times New Roman" w:hAnsi="Times New Roman"/>
          <w:szCs w:val="24"/>
        </w:rPr>
        <w:t>for</w:t>
      </w:r>
      <w:r w:rsidRPr="001636AB" w:rsidR="0037587E">
        <w:rPr>
          <w:rFonts w:ascii="Times New Roman" w:hAnsi="Times New Roman"/>
          <w:szCs w:val="24"/>
        </w:rPr>
        <w:t xml:space="preserve"> </w:t>
      </w:r>
      <w:r w:rsidRPr="001636AB">
        <w:rPr>
          <w:rFonts w:ascii="Times New Roman" w:hAnsi="Times New Roman"/>
          <w:szCs w:val="24"/>
        </w:rPr>
        <w:t>Healthcare Research and Quality (AHRQ)</w:t>
      </w:r>
    </w:p>
    <w:p w:rsidRPr="001636AB" w:rsidR="001636AB" w:rsidP="001636AB" w:rsidRDefault="0050223A" w14:paraId="6A022FCC" w14:textId="77777777">
      <w:pPr>
        <w:pStyle w:val="L1-FlLSp12"/>
        <w:rPr>
          <w:rFonts w:ascii="Times New Roman" w:hAnsi="Times New Roman"/>
          <w:szCs w:val="24"/>
        </w:rPr>
      </w:pPr>
      <w:r w:rsidRPr="001636AB">
        <w:rPr>
          <w:rFonts w:ascii="Times New Roman" w:hAnsi="Times New Roman"/>
          <w:szCs w:val="24"/>
        </w:rPr>
        <w:t xml:space="preserve">Version: </w:t>
      </w:r>
      <w:r w:rsidRPr="001636AB" w:rsidR="001636AB">
        <w:rPr>
          <w:rFonts w:ascii="Times New Roman" w:hAnsi="Times New Roman"/>
          <w:szCs w:val="24"/>
        </w:rPr>
        <w:t>March 2</w:t>
      </w:r>
      <w:r w:rsidR="001636AB">
        <w:rPr>
          <w:rFonts w:ascii="Times New Roman" w:hAnsi="Times New Roman"/>
          <w:szCs w:val="24"/>
        </w:rPr>
        <w:t>4</w:t>
      </w:r>
      <w:r w:rsidRPr="001636AB" w:rsidR="001636AB">
        <w:rPr>
          <w:rFonts w:ascii="Times New Roman" w:hAnsi="Times New Roman"/>
          <w:szCs w:val="24"/>
        </w:rPr>
        <w:t>, 2021</w:t>
      </w:r>
    </w:p>
    <w:p w:rsidRPr="001636AB" w:rsidR="000400FF" w:rsidP="001636AB" w:rsidRDefault="000400FF" w14:paraId="70F0A0E3" w14:textId="77777777">
      <w:pPr>
        <w:pStyle w:val="L1-FlLSp12"/>
        <w:rPr>
          <w:rFonts w:ascii="Times New Roman" w:hAnsi="Times New Roman"/>
          <w:szCs w:val="24"/>
        </w:rPr>
      </w:pPr>
    </w:p>
    <w:p w:rsidRPr="001636AB" w:rsidR="000400FF" w:rsidP="001636AB" w:rsidRDefault="000400FF" w14:paraId="5A59275D" w14:textId="77777777">
      <w:pPr>
        <w:pStyle w:val="L1-FlLSp12"/>
        <w:rPr>
          <w:rFonts w:ascii="Times New Roman" w:hAnsi="Times New Roman"/>
          <w:szCs w:val="24"/>
        </w:rPr>
      </w:pPr>
    </w:p>
    <w:p w:rsidRPr="001636AB" w:rsidR="000400FF" w:rsidP="001636AB" w:rsidRDefault="000400FF" w14:paraId="29480137" w14:textId="77777777">
      <w:pPr>
        <w:pStyle w:val="L1-FlLSp12"/>
        <w:rPr>
          <w:rFonts w:ascii="Times New Roman" w:hAnsi="Times New Roman"/>
          <w:szCs w:val="24"/>
        </w:rPr>
      </w:pPr>
      <w:r w:rsidRPr="001636AB">
        <w:rPr>
          <w:rFonts w:ascii="Times New Roman" w:hAnsi="Times New Roman"/>
          <w:szCs w:val="24"/>
        </w:rPr>
        <w:br w:type="page"/>
      </w:r>
      <w:r w:rsidRPr="001636AB">
        <w:rPr>
          <w:rFonts w:ascii="Times New Roman" w:hAnsi="Times New Roman"/>
          <w:szCs w:val="24"/>
        </w:rPr>
        <w:lastRenderedPageBreak/>
        <w:t>Table of contents</w:t>
      </w:r>
    </w:p>
    <w:p w:rsidRPr="001636AB" w:rsidR="000400FF" w:rsidP="001636AB" w:rsidRDefault="000400FF" w14:paraId="4A635A12" w14:textId="77777777">
      <w:pPr>
        <w:pStyle w:val="L1-FlLSp12"/>
        <w:rPr>
          <w:rFonts w:ascii="Times New Roman" w:hAnsi="Times New Roman"/>
          <w:szCs w:val="24"/>
        </w:rPr>
      </w:pPr>
    </w:p>
    <w:p w:rsidRPr="001636AB" w:rsidR="000400FF" w:rsidP="001636AB" w:rsidRDefault="000400FF" w14:paraId="60833C21" w14:textId="77777777">
      <w:pPr>
        <w:pStyle w:val="L1-FlLSp12"/>
        <w:rPr>
          <w:rFonts w:ascii="Times New Roman" w:hAnsi="Times New Roman"/>
          <w:szCs w:val="24"/>
        </w:rPr>
      </w:pPr>
      <w:r w:rsidRPr="001636AB">
        <w:rPr>
          <w:rFonts w:ascii="Times New Roman" w:hAnsi="Times New Roman"/>
          <w:szCs w:val="24"/>
        </w:rPr>
        <w:t>A. Justification</w:t>
      </w:r>
      <w:r w:rsidRPr="001636AB">
        <w:rPr>
          <w:rFonts w:ascii="Times New Roman" w:hAnsi="Times New Roman"/>
          <w:szCs w:val="24"/>
        </w:rPr>
        <w:tab/>
        <w:t>3</w:t>
      </w:r>
    </w:p>
    <w:p w:rsidRPr="001636AB" w:rsidR="000400FF" w:rsidP="001636AB" w:rsidRDefault="000400FF" w14:paraId="25A6A4CB" w14:textId="77777777">
      <w:pPr>
        <w:pStyle w:val="L1-FlLSp12"/>
        <w:rPr>
          <w:rFonts w:ascii="Times New Roman" w:hAnsi="Times New Roman"/>
          <w:szCs w:val="24"/>
        </w:rPr>
      </w:pPr>
      <w:r w:rsidRPr="001636AB">
        <w:rPr>
          <w:rFonts w:ascii="Times New Roman" w:hAnsi="Times New Roman"/>
          <w:szCs w:val="24"/>
        </w:rPr>
        <w:tab/>
        <w:t>1. Circumstances that make the collection of information necessary</w:t>
      </w:r>
      <w:r w:rsidRPr="001636AB">
        <w:rPr>
          <w:rFonts w:ascii="Times New Roman" w:hAnsi="Times New Roman"/>
          <w:szCs w:val="24"/>
        </w:rPr>
        <w:tab/>
        <w:t>3</w:t>
      </w:r>
    </w:p>
    <w:p w:rsidRPr="001636AB" w:rsidR="000400FF" w:rsidP="001636AB" w:rsidRDefault="000400FF" w14:paraId="050CBB51" w14:textId="77777777">
      <w:pPr>
        <w:pStyle w:val="L1-FlLSp12"/>
        <w:rPr>
          <w:rFonts w:ascii="Times New Roman" w:hAnsi="Times New Roman"/>
          <w:szCs w:val="24"/>
        </w:rPr>
      </w:pPr>
      <w:r w:rsidRPr="001636AB">
        <w:rPr>
          <w:rFonts w:ascii="Times New Roman" w:hAnsi="Times New Roman"/>
          <w:szCs w:val="24"/>
        </w:rPr>
        <w:tab/>
        <w:t>2. Purpose and use of information</w:t>
      </w:r>
      <w:r w:rsidRPr="001636AB">
        <w:rPr>
          <w:rFonts w:ascii="Times New Roman" w:hAnsi="Times New Roman"/>
          <w:szCs w:val="24"/>
        </w:rPr>
        <w:tab/>
        <w:t>4</w:t>
      </w:r>
    </w:p>
    <w:p w:rsidRPr="001636AB" w:rsidR="000400FF" w:rsidP="001636AB" w:rsidRDefault="000400FF" w14:paraId="547AD569" w14:textId="77777777">
      <w:pPr>
        <w:pStyle w:val="L1-FlLSp12"/>
        <w:rPr>
          <w:rFonts w:ascii="Times New Roman" w:hAnsi="Times New Roman"/>
          <w:szCs w:val="24"/>
        </w:rPr>
      </w:pPr>
      <w:r w:rsidRPr="001636AB">
        <w:rPr>
          <w:rFonts w:ascii="Times New Roman" w:hAnsi="Times New Roman"/>
          <w:szCs w:val="24"/>
        </w:rPr>
        <w:tab/>
        <w:t>3. Use of Improved Information Technology</w:t>
      </w:r>
      <w:r w:rsidRPr="001636AB">
        <w:rPr>
          <w:rFonts w:ascii="Times New Roman" w:hAnsi="Times New Roman"/>
          <w:szCs w:val="24"/>
        </w:rPr>
        <w:tab/>
        <w:t>4</w:t>
      </w:r>
    </w:p>
    <w:p w:rsidRPr="001636AB" w:rsidR="000400FF" w:rsidP="001636AB" w:rsidRDefault="000400FF" w14:paraId="075A05D3" w14:textId="77777777">
      <w:pPr>
        <w:pStyle w:val="L1-FlLSp12"/>
        <w:rPr>
          <w:rFonts w:ascii="Times New Roman" w:hAnsi="Times New Roman"/>
          <w:szCs w:val="24"/>
        </w:rPr>
      </w:pPr>
      <w:r w:rsidRPr="001636AB">
        <w:rPr>
          <w:rFonts w:ascii="Times New Roman" w:hAnsi="Times New Roman"/>
          <w:szCs w:val="24"/>
        </w:rPr>
        <w:tab/>
        <w:t>4. Efforts to Identify Duplication</w:t>
      </w:r>
      <w:r w:rsidRPr="001636AB">
        <w:rPr>
          <w:rFonts w:ascii="Times New Roman" w:hAnsi="Times New Roman"/>
          <w:szCs w:val="24"/>
        </w:rPr>
        <w:tab/>
        <w:t>5</w:t>
      </w:r>
    </w:p>
    <w:p w:rsidRPr="001636AB" w:rsidR="000400FF" w:rsidP="001636AB" w:rsidRDefault="000400FF" w14:paraId="239E199D" w14:textId="77777777">
      <w:pPr>
        <w:pStyle w:val="L1-FlLSp12"/>
        <w:rPr>
          <w:rFonts w:ascii="Times New Roman" w:hAnsi="Times New Roman"/>
          <w:szCs w:val="24"/>
        </w:rPr>
      </w:pPr>
      <w:r w:rsidRPr="001636AB">
        <w:rPr>
          <w:rFonts w:ascii="Times New Roman" w:hAnsi="Times New Roman"/>
          <w:szCs w:val="24"/>
        </w:rPr>
        <w:tab/>
        <w:t>5. Involvement of Small Entities</w:t>
      </w:r>
      <w:r w:rsidRPr="001636AB">
        <w:rPr>
          <w:rFonts w:ascii="Times New Roman" w:hAnsi="Times New Roman"/>
          <w:szCs w:val="24"/>
        </w:rPr>
        <w:tab/>
        <w:t>5</w:t>
      </w:r>
    </w:p>
    <w:p w:rsidRPr="001636AB" w:rsidR="000400FF" w:rsidP="001636AB" w:rsidRDefault="000400FF" w14:paraId="03496B17" w14:textId="77777777">
      <w:pPr>
        <w:pStyle w:val="L1-FlLSp12"/>
        <w:rPr>
          <w:rFonts w:ascii="Times New Roman" w:hAnsi="Times New Roman"/>
          <w:szCs w:val="24"/>
        </w:rPr>
      </w:pPr>
      <w:r w:rsidRPr="001636AB">
        <w:rPr>
          <w:rFonts w:ascii="Times New Roman" w:hAnsi="Times New Roman"/>
          <w:szCs w:val="24"/>
        </w:rPr>
        <w:tab/>
        <w:t>6. Consequences if Information Collected Less Frequently</w:t>
      </w:r>
      <w:r w:rsidRPr="001636AB">
        <w:rPr>
          <w:rFonts w:ascii="Times New Roman" w:hAnsi="Times New Roman"/>
          <w:szCs w:val="24"/>
        </w:rPr>
        <w:tab/>
        <w:t>5</w:t>
      </w:r>
    </w:p>
    <w:p w:rsidRPr="001636AB" w:rsidR="000400FF" w:rsidP="001636AB" w:rsidRDefault="000400FF" w14:paraId="329DF6AC" w14:textId="77777777">
      <w:pPr>
        <w:pStyle w:val="L1-FlLSp12"/>
        <w:rPr>
          <w:rFonts w:ascii="Times New Roman" w:hAnsi="Times New Roman"/>
          <w:szCs w:val="24"/>
        </w:rPr>
      </w:pPr>
      <w:r w:rsidRPr="001636AB">
        <w:rPr>
          <w:rFonts w:ascii="Times New Roman" w:hAnsi="Times New Roman"/>
          <w:szCs w:val="24"/>
        </w:rPr>
        <w:tab/>
        <w:t>7. Special Circumstances</w:t>
      </w:r>
      <w:r w:rsidRPr="001636AB">
        <w:rPr>
          <w:rFonts w:ascii="Times New Roman" w:hAnsi="Times New Roman"/>
          <w:szCs w:val="24"/>
        </w:rPr>
        <w:tab/>
        <w:t>5</w:t>
      </w:r>
    </w:p>
    <w:p w:rsidRPr="001636AB" w:rsidR="000400FF" w:rsidP="001636AB" w:rsidRDefault="000400FF" w14:paraId="710CE97E" w14:textId="77777777">
      <w:pPr>
        <w:pStyle w:val="L1-FlLSp12"/>
        <w:rPr>
          <w:rFonts w:ascii="Times New Roman" w:hAnsi="Times New Roman"/>
          <w:szCs w:val="24"/>
        </w:rPr>
      </w:pPr>
      <w:r w:rsidRPr="001636AB">
        <w:rPr>
          <w:rFonts w:ascii="Times New Roman" w:hAnsi="Times New Roman"/>
          <w:szCs w:val="24"/>
        </w:rPr>
        <w:tab/>
        <w:t>8. Consultation outside the Agency</w:t>
      </w:r>
      <w:r w:rsidRPr="001636AB">
        <w:rPr>
          <w:rFonts w:ascii="Times New Roman" w:hAnsi="Times New Roman"/>
          <w:szCs w:val="24"/>
        </w:rPr>
        <w:tab/>
        <w:t>5</w:t>
      </w:r>
    </w:p>
    <w:p w:rsidRPr="001636AB" w:rsidR="000400FF" w:rsidP="001636AB" w:rsidRDefault="000400FF" w14:paraId="176682C8" w14:textId="77777777">
      <w:pPr>
        <w:pStyle w:val="L1-FlLSp12"/>
        <w:rPr>
          <w:rFonts w:ascii="Times New Roman" w:hAnsi="Times New Roman"/>
          <w:szCs w:val="24"/>
        </w:rPr>
      </w:pPr>
      <w:r w:rsidRPr="001636AB">
        <w:rPr>
          <w:rFonts w:ascii="Times New Roman" w:hAnsi="Times New Roman"/>
          <w:szCs w:val="24"/>
        </w:rPr>
        <w:tab/>
        <w:t>9. Payments/Gifts to Respondents</w:t>
      </w:r>
      <w:r w:rsidRPr="001636AB">
        <w:rPr>
          <w:rFonts w:ascii="Times New Roman" w:hAnsi="Times New Roman"/>
          <w:szCs w:val="24"/>
        </w:rPr>
        <w:tab/>
        <w:t>5</w:t>
      </w:r>
    </w:p>
    <w:p w:rsidRPr="001636AB" w:rsidR="000400FF" w:rsidP="001636AB" w:rsidRDefault="000400FF" w14:paraId="52B3FDCF" w14:textId="77777777">
      <w:pPr>
        <w:pStyle w:val="L1-FlLSp12"/>
        <w:rPr>
          <w:rFonts w:ascii="Times New Roman" w:hAnsi="Times New Roman"/>
          <w:szCs w:val="24"/>
        </w:rPr>
      </w:pPr>
      <w:r w:rsidRPr="001636AB">
        <w:rPr>
          <w:rFonts w:ascii="Times New Roman" w:hAnsi="Times New Roman"/>
          <w:szCs w:val="24"/>
        </w:rPr>
        <w:tab/>
        <w:t>10. Assurance of Confidentiality</w:t>
      </w:r>
      <w:r w:rsidRPr="001636AB">
        <w:rPr>
          <w:rFonts w:ascii="Times New Roman" w:hAnsi="Times New Roman"/>
          <w:szCs w:val="24"/>
        </w:rPr>
        <w:tab/>
        <w:t>6</w:t>
      </w:r>
    </w:p>
    <w:p w:rsidRPr="001636AB" w:rsidR="000400FF" w:rsidP="001636AB" w:rsidRDefault="000400FF" w14:paraId="5E1CCF28" w14:textId="77777777">
      <w:pPr>
        <w:pStyle w:val="L1-FlLSp12"/>
        <w:rPr>
          <w:rFonts w:ascii="Times New Roman" w:hAnsi="Times New Roman"/>
          <w:szCs w:val="24"/>
        </w:rPr>
      </w:pPr>
      <w:r w:rsidRPr="001636AB">
        <w:rPr>
          <w:rFonts w:ascii="Times New Roman" w:hAnsi="Times New Roman"/>
          <w:szCs w:val="24"/>
        </w:rPr>
        <w:tab/>
        <w:t>11. Questions of a Sensitive Nature</w:t>
      </w:r>
      <w:r w:rsidRPr="001636AB">
        <w:rPr>
          <w:rFonts w:ascii="Times New Roman" w:hAnsi="Times New Roman"/>
          <w:szCs w:val="24"/>
        </w:rPr>
        <w:tab/>
        <w:t>6</w:t>
      </w:r>
    </w:p>
    <w:p w:rsidRPr="001636AB" w:rsidR="000400FF" w:rsidP="001636AB" w:rsidRDefault="000400FF" w14:paraId="12440D06" w14:textId="77777777">
      <w:pPr>
        <w:pStyle w:val="L1-FlLSp12"/>
        <w:rPr>
          <w:rFonts w:ascii="Times New Roman" w:hAnsi="Times New Roman"/>
          <w:szCs w:val="24"/>
        </w:rPr>
      </w:pPr>
      <w:r w:rsidRPr="001636AB">
        <w:rPr>
          <w:rFonts w:ascii="Times New Roman" w:hAnsi="Times New Roman"/>
          <w:szCs w:val="24"/>
        </w:rPr>
        <w:tab/>
        <w:t>12. Estimates of Annualized Burden Hours and Costs</w:t>
      </w:r>
      <w:r w:rsidRPr="001636AB">
        <w:rPr>
          <w:rFonts w:ascii="Times New Roman" w:hAnsi="Times New Roman"/>
          <w:szCs w:val="24"/>
        </w:rPr>
        <w:tab/>
        <w:t>6</w:t>
      </w:r>
    </w:p>
    <w:p w:rsidRPr="001636AB" w:rsidR="000400FF" w:rsidP="001636AB" w:rsidRDefault="000400FF" w14:paraId="57B44A56" w14:textId="77777777">
      <w:pPr>
        <w:pStyle w:val="L1-FlLSp12"/>
        <w:rPr>
          <w:rFonts w:ascii="Times New Roman" w:hAnsi="Times New Roman"/>
          <w:szCs w:val="24"/>
        </w:rPr>
      </w:pPr>
      <w:r w:rsidRPr="001636AB">
        <w:rPr>
          <w:rFonts w:ascii="Times New Roman" w:hAnsi="Times New Roman"/>
          <w:szCs w:val="24"/>
        </w:rPr>
        <w:tab/>
        <w:t>13. Estimates of Annualized Respondent Capital and Maintenance Costs</w:t>
      </w:r>
      <w:r w:rsidRPr="001636AB">
        <w:rPr>
          <w:rFonts w:ascii="Times New Roman" w:hAnsi="Times New Roman"/>
          <w:szCs w:val="24"/>
        </w:rPr>
        <w:tab/>
        <w:t>7</w:t>
      </w:r>
    </w:p>
    <w:p w:rsidRPr="001636AB" w:rsidR="000400FF" w:rsidP="001636AB" w:rsidRDefault="000400FF" w14:paraId="3A94B70F" w14:textId="77777777">
      <w:pPr>
        <w:pStyle w:val="L1-FlLSp12"/>
        <w:rPr>
          <w:rFonts w:ascii="Times New Roman" w:hAnsi="Times New Roman"/>
          <w:szCs w:val="24"/>
        </w:rPr>
      </w:pPr>
      <w:r w:rsidRPr="001636AB">
        <w:rPr>
          <w:rFonts w:ascii="Times New Roman" w:hAnsi="Times New Roman"/>
          <w:szCs w:val="24"/>
        </w:rPr>
        <w:tab/>
        <w:t>14. Estimates of Annualized Cost to the Government</w:t>
      </w:r>
      <w:r w:rsidRPr="001636AB">
        <w:rPr>
          <w:rFonts w:ascii="Times New Roman" w:hAnsi="Times New Roman"/>
          <w:szCs w:val="24"/>
        </w:rPr>
        <w:tab/>
        <w:t>7</w:t>
      </w:r>
    </w:p>
    <w:p w:rsidRPr="001636AB" w:rsidR="000400FF" w:rsidP="001636AB" w:rsidRDefault="000400FF" w14:paraId="763F90EA" w14:textId="77777777">
      <w:pPr>
        <w:pStyle w:val="L1-FlLSp12"/>
        <w:rPr>
          <w:rFonts w:ascii="Times New Roman" w:hAnsi="Times New Roman"/>
          <w:szCs w:val="24"/>
        </w:rPr>
      </w:pPr>
      <w:r w:rsidRPr="001636AB">
        <w:rPr>
          <w:rFonts w:ascii="Times New Roman" w:hAnsi="Times New Roman"/>
          <w:szCs w:val="24"/>
        </w:rPr>
        <w:tab/>
        <w:t>15. Changes in Hour Burden</w:t>
      </w:r>
      <w:r w:rsidRPr="001636AB">
        <w:rPr>
          <w:rFonts w:ascii="Times New Roman" w:hAnsi="Times New Roman"/>
          <w:szCs w:val="24"/>
        </w:rPr>
        <w:tab/>
        <w:t>7</w:t>
      </w:r>
    </w:p>
    <w:p w:rsidRPr="001636AB" w:rsidR="000400FF" w:rsidP="001636AB" w:rsidRDefault="000400FF" w14:paraId="7FA7525F" w14:textId="77777777">
      <w:pPr>
        <w:pStyle w:val="L1-FlLSp12"/>
        <w:rPr>
          <w:rFonts w:ascii="Times New Roman" w:hAnsi="Times New Roman"/>
          <w:szCs w:val="24"/>
        </w:rPr>
      </w:pPr>
      <w:r w:rsidRPr="001636AB">
        <w:rPr>
          <w:rFonts w:ascii="Times New Roman" w:hAnsi="Times New Roman"/>
          <w:szCs w:val="24"/>
        </w:rPr>
        <w:tab/>
        <w:t>16. Time Schedule, Publication and Analysis Plans</w:t>
      </w:r>
      <w:r w:rsidRPr="001636AB">
        <w:rPr>
          <w:rFonts w:ascii="Times New Roman" w:hAnsi="Times New Roman"/>
          <w:szCs w:val="24"/>
        </w:rPr>
        <w:tab/>
        <w:t>7</w:t>
      </w:r>
    </w:p>
    <w:p w:rsidRPr="001636AB" w:rsidR="000400FF" w:rsidP="001636AB" w:rsidRDefault="000400FF" w14:paraId="510FFFF8" w14:textId="77777777">
      <w:pPr>
        <w:pStyle w:val="L1-FlLSp12"/>
        <w:rPr>
          <w:rFonts w:ascii="Times New Roman" w:hAnsi="Times New Roman"/>
          <w:szCs w:val="24"/>
        </w:rPr>
      </w:pPr>
      <w:r w:rsidRPr="001636AB">
        <w:rPr>
          <w:rFonts w:ascii="Times New Roman" w:hAnsi="Times New Roman"/>
          <w:szCs w:val="24"/>
        </w:rPr>
        <w:tab/>
        <w:t>17. Exemption for Display of Expiration Date</w:t>
      </w:r>
      <w:r w:rsidRPr="001636AB">
        <w:rPr>
          <w:rFonts w:ascii="Times New Roman" w:hAnsi="Times New Roman"/>
          <w:szCs w:val="24"/>
        </w:rPr>
        <w:tab/>
        <w:t>8</w:t>
      </w:r>
    </w:p>
    <w:p w:rsidRPr="001636AB" w:rsidR="000400FF" w:rsidP="001636AB" w:rsidRDefault="000400FF" w14:paraId="6DDBB7DD" w14:textId="77777777">
      <w:pPr>
        <w:pStyle w:val="L1-FlLSp12"/>
        <w:rPr>
          <w:rFonts w:ascii="Times New Roman" w:hAnsi="Times New Roman"/>
          <w:szCs w:val="24"/>
        </w:rPr>
      </w:pPr>
      <w:r w:rsidRPr="001636AB">
        <w:rPr>
          <w:rFonts w:ascii="Times New Roman" w:hAnsi="Times New Roman"/>
          <w:szCs w:val="24"/>
        </w:rPr>
        <w:tab/>
        <w:t>List of Attachments</w:t>
      </w:r>
      <w:r w:rsidRPr="001636AB">
        <w:rPr>
          <w:rFonts w:ascii="Times New Roman" w:hAnsi="Times New Roman"/>
          <w:szCs w:val="24"/>
        </w:rPr>
        <w:tab/>
        <w:t>8</w:t>
      </w:r>
    </w:p>
    <w:p w:rsidRPr="001636AB" w:rsidR="000400FF" w:rsidP="001636AB" w:rsidRDefault="000400FF" w14:paraId="21299345" w14:textId="77777777">
      <w:pPr>
        <w:pStyle w:val="L1-FlLSp12"/>
        <w:rPr>
          <w:rFonts w:ascii="Times New Roman" w:hAnsi="Times New Roman"/>
          <w:szCs w:val="24"/>
        </w:rPr>
      </w:pPr>
      <w:r w:rsidRPr="001636AB">
        <w:rPr>
          <w:rFonts w:ascii="Times New Roman" w:hAnsi="Times New Roman"/>
          <w:szCs w:val="24"/>
        </w:rPr>
        <w:tab/>
      </w:r>
    </w:p>
    <w:p w:rsidRPr="001636AB" w:rsidR="000400FF" w:rsidP="001636AB" w:rsidRDefault="000400FF" w14:paraId="53038CD1" w14:textId="77777777">
      <w:pPr>
        <w:pStyle w:val="L1-FlLSp12"/>
        <w:rPr>
          <w:rFonts w:ascii="Times New Roman" w:hAnsi="Times New Roman"/>
          <w:szCs w:val="24"/>
        </w:rPr>
      </w:pPr>
      <w:r w:rsidRPr="001636AB">
        <w:rPr>
          <w:rFonts w:ascii="Times New Roman" w:hAnsi="Times New Roman"/>
          <w:szCs w:val="24"/>
        </w:rPr>
        <w:tab/>
      </w:r>
    </w:p>
    <w:p w:rsidRPr="001636AB" w:rsidR="000400FF" w:rsidP="001636AB" w:rsidRDefault="000400FF" w14:paraId="4A3E0418" w14:textId="77777777">
      <w:pPr>
        <w:pStyle w:val="L1-FlLSp12"/>
        <w:rPr>
          <w:rFonts w:ascii="Times New Roman" w:hAnsi="Times New Roman"/>
          <w:szCs w:val="24"/>
        </w:rPr>
      </w:pPr>
    </w:p>
    <w:p w:rsidRPr="001636AB" w:rsidR="000400FF" w:rsidP="001636AB" w:rsidRDefault="000400FF" w14:paraId="482FE236" w14:textId="77777777">
      <w:pPr>
        <w:pStyle w:val="L1-FlLSp12"/>
        <w:rPr>
          <w:rFonts w:ascii="Times New Roman" w:hAnsi="Times New Roman"/>
          <w:szCs w:val="24"/>
        </w:rPr>
      </w:pPr>
      <w:r w:rsidRPr="001636AB">
        <w:rPr>
          <w:rFonts w:ascii="Times New Roman" w:hAnsi="Times New Roman"/>
          <w:szCs w:val="24"/>
        </w:rPr>
        <w:fldChar w:fldCharType="begin"/>
      </w:r>
      <w:r w:rsidRPr="001636AB">
        <w:rPr>
          <w:rFonts w:ascii="Times New Roman" w:hAnsi="Times New Roman"/>
          <w:szCs w:val="24"/>
        </w:rPr>
        <w:instrText xml:space="preserve"> TOC \o "1-3" \h \z \u </w:instrText>
      </w:r>
      <w:r w:rsidRPr="001636AB">
        <w:rPr>
          <w:rFonts w:ascii="Times New Roman" w:hAnsi="Times New Roman"/>
          <w:szCs w:val="24"/>
        </w:rPr>
        <w:fldChar w:fldCharType="separate"/>
      </w:r>
    </w:p>
    <w:p w:rsidRPr="001636AB" w:rsidR="000400FF" w:rsidP="001636AB" w:rsidRDefault="000400FF" w14:paraId="7006151F" w14:textId="77777777">
      <w:pPr>
        <w:pStyle w:val="L1-FlLSp12"/>
        <w:rPr>
          <w:rFonts w:ascii="Times New Roman" w:hAnsi="Times New Roman"/>
          <w:szCs w:val="24"/>
        </w:rPr>
      </w:pPr>
      <w:r w:rsidRPr="001636AB">
        <w:rPr>
          <w:rFonts w:ascii="Times New Roman" w:hAnsi="Times New Roman"/>
          <w:szCs w:val="24"/>
        </w:rPr>
        <w:fldChar w:fldCharType="end"/>
      </w:r>
    </w:p>
    <w:p w:rsidRPr="001636AB" w:rsidR="000400FF" w:rsidP="001636AB" w:rsidRDefault="000400FF" w14:paraId="3465287E" w14:textId="77777777">
      <w:pPr>
        <w:pStyle w:val="L1-FlLSp12"/>
        <w:rPr>
          <w:rFonts w:ascii="Times New Roman" w:hAnsi="Times New Roman"/>
          <w:szCs w:val="24"/>
        </w:rPr>
      </w:pPr>
      <w:r w:rsidRPr="001636AB">
        <w:rPr>
          <w:rFonts w:ascii="Times New Roman" w:hAnsi="Times New Roman"/>
          <w:szCs w:val="24"/>
        </w:rPr>
        <w:br w:type="page"/>
      </w:r>
      <w:bookmarkStart w:name="_Toc151782175" w:id="2"/>
      <w:bookmarkStart w:name="_Toc158526215" w:id="3"/>
      <w:r w:rsidRPr="001636AB">
        <w:rPr>
          <w:rFonts w:ascii="Times New Roman" w:hAnsi="Times New Roman"/>
          <w:szCs w:val="24"/>
        </w:rPr>
        <w:lastRenderedPageBreak/>
        <w:t>A. Justification</w:t>
      </w:r>
      <w:bookmarkEnd w:id="2"/>
      <w:bookmarkEnd w:id="3"/>
    </w:p>
    <w:p w:rsidRPr="001636AB" w:rsidR="000400FF" w:rsidP="001636AB" w:rsidRDefault="000400FF" w14:paraId="27CF48B6" w14:textId="77777777">
      <w:pPr>
        <w:pStyle w:val="L1-FlLSp12"/>
        <w:rPr>
          <w:rFonts w:ascii="Times New Roman" w:hAnsi="Times New Roman"/>
          <w:szCs w:val="24"/>
        </w:rPr>
      </w:pPr>
    </w:p>
    <w:p w:rsidRPr="001636AB" w:rsidR="000400FF" w:rsidP="001636AB" w:rsidRDefault="000400FF" w14:paraId="562526E9" w14:textId="77777777">
      <w:pPr>
        <w:pStyle w:val="L1-FlLSp12"/>
        <w:rPr>
          <w:rFonts w:ascii="Times New Roman" w:hAnsi="Times New Roman"/>
          <w:szCs w:val="24"/>
        </w:rPr>
      </w:pPr>
      <w:bookmarkStart w:name="_Toc151782176" w:id="4"/>
      <w:bookmarkStart w:name="_Toc158526216" w:id="5"/>
      <w:r w:rsidRPr="001636AB">
        <w:rPr>
          <w:rFonts w:ascii="Times New Roman" w:hAnsi="Times New Roman"/>
          <w:szCs w:val="24"/>
        </w:rPr>
        <w:t xml:space="preserve">1. </w:t>
      </w:r>
      <w:bookmarkEnd w:id="4"/>
      <w:bookmarkEnd w:id="5"/>
      <w:r w:rsidRPr="001636AB">
        <w:rPr>
          <w:rFonts w:ascii="Times New Roman" w:hAnsi="Times New Roman"/>
          <w:szCs w:val="24"/>
        </w:rPr>
        <w:t>Circumstances that make the collection of information necessary</w:t>
      </w:r>
    </w:p>
    <w:p w:rsidRPr="001636AB" w:rsidR="000400FF" w:rsidP="001636AB" w:rsidRDefault="000400FF" w14:paraId="6A52ACB5" w14:textId="77777777">
      <w:pPr>
        <w:pStyle w:val="L1-FlLSp12"/>
        <w:rPr>
          <w:rFonts w:ascii="Times New Roman" w:hAnsi="Times New Roman"/>
          <w:szCs w:val="24"/>
        </w:rPr>
      </w:pPr>
    </w:p>
    <w:p w:rsidRPr="001636AB" w:rsidR="000400FF" w:rsidP="001636AB" w:rsidRDefault="000400FF" w14:paraId="00B88375" w14:textId="77777777">
      <w:pPr>
        <w:pStyle w:val="L1-FlLSp12"/>
        <w:rPr>
          <w:rFonts w:ascii="Times New Roman" w:hAnsi="Times New Roman"/>
          <w:szCs w:val="24"/>
        </w:rPr>
      </w:pPr>
      <w:r w:rsidRPr="001636AB">
        <w:rPr>
          <w:rFonts w:ascii="Times New Roman" w:hAnsi="Times New Roman"/>
          <w:szCs w:val="24"/>
        </w:rPr>
        <w:t>The mission of the Agency for Healthcare Research and Quality (AHRQ) set out in its authorizing legislation, The Healthcare Research and Quality Act of 1999 (see Attachment A), 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 care quality improvement by conducting and supporting:</w:t>
      </w:r>
    </w:p>
    <w:p w:rsidRPr="001636AB" w:rsidR="000400FF" w:rsidP="001636AB" w:rsidRDefault="000400FF" w14:paraId="4197E1F7" w14:textId="77777777">
      <w:pPr>
        <w:pStyle w:val="L1-FlLSp12"/>
        <w:rPr>
          <w:rFonts w:ascii="Times New Roman" w:hAnsi="Times New Roman"/>
          <w:szCs w:val="24"/>
        </w:rPr>
      </w:pPr>
    </w:p>
    <w:p w:rsidRPr="001636AB" w:rsidR="000400FF" w:rsidP="001636AB" w:rsidRDefault="000400FF" w14:paraId="7AC49EFD" w14:textId="77777777">
      <w:pPr>
        <w:pStyle w:val="L1-FlLSp12"/>
        <w:rPr>
          <w:rFonts w:ascii="Times New Roman" w:hAnsi="Times New Roman"/>
          <w:szCs w:val="24"/>
        </w:rPr>
      </w:pPr>
      <w:r w:rsidRPr="001636AB">
        <w:rPr>
          <w:rFonts w:ascii="Times New Roman" w:hAnsi="Times New Roman"/>
          <w:szCs w:val="24"/>
        </w:rPr>
        <w:tab/>
      </w:r>
    </w:p>
    <w:p w:rsidRPr="001636AB" w:rsidR="000400FF" w:rsidP="001636AB" w:rsidRDefault="000400FF" w14:paraId="6414488B" w14:textId="77777777">
      <w:pPr>
        <w:pStyle w:val="L1-FlLSp12"/>
        <w:rPr>
          <w:rFonts w:ascii="Times New Roman" w:hAnsi="Times New Roman"/>
          <w:szCs w:val="24"/>
        </w:rPr>
      </w:pPr>
      <w:r w:rsidRPr="001636AB">
        <w:rPr>
          <w:rFonts w:ascii="Times New Roman" w:hAnsi="Times New Roman"/>
          <w:szCs w:val="24"/>
        </w:rPr>
        <w:t>1.</w:t>
      </w:r>
      <w:r w:rsidRPr="001636AB">
        <w:rPr>
          <w:rFonts w:ascii="Times New Roman" w:hAnsi="Times New Roman"/>
          <w:szCs w:val="24"/>
        </w:rPr>
        <w:tab/>
        <w:t>research that develops and presents scientific evidence regarding all aspects of health care; and</w:t>
      </w:r>
    </w:p>
    <w:p w:rsidRPr="001636AB" w:rsidR="000400FF" w:rsidP="001636AB" w:rsidRDefault="000400FF" w14:paraId="792FE76A" w14:textId="77777777">
      <w:pPr>
        <w:pStyle w:val="L1-FlLSp12"/>
        <w:rPr>
          <w:rFonts w:ascii="Times New Roman" w:hAnsi="Times New Roman"/>
          <w:szCs w:val="24"/>
        </w:rPr>
      </w:pPr>
    </w:p>
    <w:p w:rsidRPr="001636AB" w:rsidR="000400FF" w:rsidP="001636AB" w:rsidRDefault="000400FF" w14:paraId="3DCDD56E" w14:textId="77777777">
      <w:pPr>
        <w:pStyle w:val="L1-FlLSp12"/>
        <w:rPr>
          <w:rFonts w:ascii="Times New Roman" w:hAnsi="Times New Roman"/>
          <w:szCs w:val="24"/>
        </w:rPr>
      </w:pPr>
      <w:r w:rsidRPr="001636AB">
        <w:rPr>
          <w:rFonts w:ascii="Times New Roman" w:hAnsi="Times New Roman"/>
          <w:szCs w:val="24"/>
        </w:rPr>
        <w:t>2.</w:t>
      </w:r>
      <w:r w:rsidRPr="001636AB">
        <w:rPr>
          <w:rFonts w:ascii="Times New Roman" w:hAnsi="Times New Roman"/>
          <w:szCs w:val="24"/>
        </w:rPr>
        <w:tab/>
        <w:t>the synthesis and dissemination of available scientific evidence for use by patients, consumers, practitioners, providers, purchasers, policy makers, and educators; and</w:t>
      </w:r>
    </w:p>
    <w:p w:rsidRPr="001636AB" w:rsidR="000400FF" w:rsidP="001636AB" w:rsidRDefault="000400FF" w14:paraId="1C81A39F" w14:textId="77777777">
      <w:pPr>
        <w:pStyle w:val="L1-FlLSp12"/>
        <w:rPr>
          <w:rFonts w:ascii="Times New Roman" w:hAnsi="Times New Roman"/>
          <w:szCs w:val="24"/>
        </w:rPr>
      </w:pPr>
    </w:p>
    <w:p w:rsidRPr="001636AB" w:rsidR="000400FF" w:rsidP="001636AB" w:rsidRDefault="000400FF" w14:paraId="346EC941" w14:textId="77777777">
      <w:pPr>
        <w:pStyle w:val="L1-FlLSp12"/>
        <w:rPr>
          <w:rFonts w:ascii="Times New Roman" w:hAnsi="Times New Roman"/>
          <w:szCs w:val="24"/>
        </w:rPr>
      </w:pPr>
      <w:r w:rsidRPr="001636AB">
        <w:rPr>
          <w:rFonts w:ascii="Times New Roman" w:hAnsi="Times New Roman"/>
          <w:szCs w:val="24"/>
        </w:rPr>
        <w:t>3.</w:t>
      </w:r>
      <w:r w:rsidRPr="001636AB">
        <w:rPr>
          <w:rFonts w:ascii="Times New Roman" w:hAnsi="Times New Roman"/>
          <w:szCs w:val="24"/>
        </w:rPr>
        <w:tab/>
        <w:t>initiatives to advance private and public efforts to improve health care quality.</w:t>
      </w:r>
    </w:p>
    <w:p w:rsidRPr="001636AB" w:rsidR="000400FF" w:rsidP="001636AB" w:rsidRDefault="000400FF" w14:paraId="192B88D3" w14:textId="77777777">
      <w:pPr>
        <w:pStyle w:val="L1-FlLSp12"/>
        <w:rPr>
          <w:rFonts w:ascii="Times New Roman" w:hAnsi="Times New Roman"/>
          <w:szCs w:val="24"/>
        </w:rPr>
      </w:pPr>
    </w:p>
    <w:p w:rsidRPr="001636AB" w:rsidR="000400FF" w:rsidP="001636AB" w:rsidRDefault="000400FF" w14:paraId="362CC1B2" w14:textId="77777777">
      <w:pPr>
        <w:pStyle w:val="L1-FlLSp12"/>
        <w:rPr>
          <w:rFonts w:ascii="Times New Roman" w:hAnsi="Times New Roman"/>
          <w:szCs w:val="24"/>
        </w:rPr>
      </w:pPr>
      <w:r w:rsidRPr="001636AB">
        <w:rPr>
          <w:rFonts w:ascii="Times New Roman" w:hAnsi="Times New Roman"/>
          <w:szCs w:val="24"/>
        </w:rPr>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 care needs, including individuals with disabilities and individuals who need chronic care or end-of-life health care.</w:t>
      </w:r>
    </w:p>
    <w:p w:rsidRPr="001636AB" w:rsidR="000400FF" w:rsidP="001636AB" w:rsidRDefault="000400FF" w14:paraId="6E0FA899" w14:textId="77777777">
      <w:pPr>
        <w:pStyle w:val="L1-FlLSp12"/>
        <w:rPr>
          <w:rFonts w:ascii="Times New Roman" w:hAnsi="Times New Roman"/>
          <w:szCs w:val="24"/>
        </w:rPr>
      </w:pPr>
    </w:p>
    <w:p w:rsidRPr="001636AB" w:rsidR="000400FF" w:rsidP="001636AB" w:rsidRDefault="000400FF" w14:paraId="69C3D4BD" w14:textId="76A9B1B0">
      <w:pPr>
        <w:pStyle w:val="L1-FlLSp12"/>
        <w:rPr>
          <w:rFonts w:ascii="Times New Roman" w:hAnsi="Times New Roman"/>
          <w:szCs w:val="24"/>
        </w:rPr>
      </w:pPr>
      <w:r w:rsidRPr="001636AB">
        <w:rPr>
          <w:rFonts w:ascii="Times New Roman" w:hAnsi="Times New Roman"/>
          <w:szCs w:val="24"/>
        </w:rPr>
        <w:t xml:space="preserve">The Agency for Healthcare Research and Quality (AHRQ) requests that the Office of Management and Budget (OMB) </w:t>
      </w:r>
      <w:r w:rsidRPr="001636AB" w:rsidR="00E3759F">
        <w:rPr>
          <w:rFonts w:ascii="Times New Roman" w:hAnsi="Times New Roman"/>
          <w:szCs w:val="24"/>
        </w:rPr>
        <w:t>a</w:t>
      </w:r>
      <w:r w:rsidRPr="001636AB">
        <w:rPr>
          <w:rFonts w:ascii="Times New Roman" w:hAnsi="Times New Roman"/>
          <w:szCs w:val="24"/>
        </w:rPr>
        <w:t>pprove pre-testing clearance 0935-</w:t>
      </w:r>
      <w:r w:rsidRPr="001636AB" w:rsidR="00B501DC">
        <w:rPr>
          <w:rFonts w:ascii="Times New Roman" w:hAnsi="Times New Roman"/>
          <w:szCs w:val="24"/>
        </w:rPr>
        <w:t>01</w:t>
      </w:r>
      <w:r w:rsidR="00B501DC">
        <w:rPr>
          <w:rFonts w:ascii="Times New Roman" w:hAnsi="Times New Roman"/>
          <w:szCs w:val="24"/>
        </w:rPr>
        <w:t>24</w:t>
      </w:r>
      <w:r w:rsidRPr="001636AB" w:rsidR="00B501DC">
        <w:rPr>
          <w:rFonts w:ascii="Times New Roman" w:hAnsi="Times New Roman"/>
          <w:szCs w:val="24"/>
        </w:rPr>
        <w:t xml:space="preserve"> </w:t>
      </w:r>
      <w:r w:rsidRPr="001636AB">
        <w:rPr>
          <w:rFonts w:ascii="Times New Roman" w:hAnsi="Times New Roman"/>
          <w:szCs w:val="24"/>
        </w:rPr>
        <w:t xml:space="preserve">to facilitate AHRQ’s efforts </w:t>
      </w:r>
      <w:r w:rsidRPr="001636AB" w:rsidR="001636AB">
        <w:rPr>
          <w:rFonts w:ascii="Times New Roman" w:hAnsi="Times New Roman"/>
          <w:szCs w:val="24"/>
        </w:rPr>
        <w:t xml:space="preserve">to </w:t>
      </w:r>
      <w:r w:rsidRPr="001636AB">
        <w:rPr>
          <w:rFonts w:ascii="Times New Roman" w:hAnsi="Times New Roman"/>
          <w:szCs w:val="24"/>
        </w:rPr>
        <w:t xml:space="preserve">revise existing collections and procedures.  AHRQ uses techniques to simplify data collection and estimation procedures, reduce respondent burden, and improve efficiencies to meet the needs of </w:t>
      </w:r>
      <w:r w:rsidRPr="001636AB" w:rsidR="00E3759F">
        <w:rPr>
          <w:rFonts w:ascii="Times New Roman" w:hAnsi="Times New Roman"/>
          <w:szCs w:val="24"/>
        </w:rPr>
        <w:t xml:space="preserve">small </w:t>
      </w:r>
      <w:r w:rsidRPr="001636AB">
        <w:rPr>
          <w:rFonts w:ascii="Times New Roman" w:hAnsi="Times New Roman"/>
          <w:szCs w:val="24"/>
        </w:rPr>
        <w:t>business respondents who may have reduced budgets and staff.  AHRQ believes that developing, testing, and evaluating</w:t>
      </w:r>
      <w:bookmarkStart w:name="OLE_LINK1" w:id="6"/>
      <w:r w:rsidRPr="001636AB">
        <w:rPr>
          <w:rFonts w:ascii="Times New Roman" w:hAnsi="Times New Roman"/>
          <w:szCs w:val="24"/>
        </w:rPr>
        <w:t xml:space="preserve"> data collection and estimation procedures </w:t>
      </w:r>
      <w:bookmarkEnd w:id="6"/>
      <w:r w:rsidRPr="001636AB">
        <w:rPr>
          <w:rFonts w:ascii="Times New Roman" w:hAnsi="Times New Roman"/>
          <w:szCs w:val="24"/>
        </w:rPr>
        <w:t>using survey methods and other techniques in anticipation of agency-sponsored studies can improve its information collection efforts and the products it develops and allow AHRQ to be more responsive to fast-changing developments in the healthcare research field.</w:t>
      </w:r>
    </w:p>
    <w:p w:rsidRPr="001636AB" w:rsidR="000400FF" w:rsidP="001636AB" w:rsidRDefault="000400FF" w14:paraId="18C54AE0" w14:textId="77777777">
      <w:pPr>
        <w:pStyle w:val="L1-FlLSp12"/>
        <w:rPr>
          <w:rFonts w:ascii="Times New Roman" w:hAnsi="Times New Roman"/>
          <w:szCs w:val="24"/>
        </w:rPr>
      </w:pPr>
    </w:p>
    <w:p w:rsidRPr="001636AB" w:rsidR="000400FF" w:rsidP="001636AB" w:rsidRDefault="000400FF" w14:paraId="63D642A6" w14:textId="77777777">
      <w:pPr>
        <w:pStyle w:val="L1-FlLSp12"/>
        <w:rPr>
          <w:rFonts w:ascii="Times New Roman" w:hAnsi="Times New Roman"/>
          <w:szCs w:val="24"/>
        </w:rPr>
      </w:pPr>
      <w:r w:rsidRPr="001636AB">
        <w:rPr>
          <w:rFonts w:ascii="Times New Roman" w:hAnsi="Times New Roman"/>
          <w:szCs w:val="24"/>
        </w:rPr>
        <w:t>This clearance request is limited to research on data collection</w:t>
      </w:r>
      <w:r w:rsidRPr="001636AB" w:rsidR="0050223A">
        <w:rPr>
          <w:rFonts w:ascii="Times New Roman" w:hAnsi="Times New Roman"/>
          <w:szCs w:val="24"/>
        </w:rPr>
        <w:t>,</w:t>
      </w:r>
      <w:r w:rsidRPr="001636AB">
        <w:rPr>
          <w:rFonts w:ascii="Times New Roman" w:hAnsi="Times New Roman"/>
          <w:szCs w:val="24"/>
        </w:rPr>
        <w:t xml:space="preserve"> estimation procedures and reports and does not extend to the collection of data for public release or policy formation.  </w:t>
      </w:r>
      <w:r w:rsidRPr="001636AB" w:rsidR="00E3759F">
        <w:rPr>
          <w:rFonts w:ascii="Times New Roman" w:hAnsi="Times New Roman"/>
          <w:szCs w:val="24"/>
        </w:rPr>
        <w:t>It</w:t>
      </w:r>
      <w:r w:rsidRPr="001636AB">
        <w:rPr>
          <w:rFonts w:ascii="Times New Roman" w:hAnsi="Times New Roman"/>
          <w:szCs w:val="24"/>
        </w:rPr>
        <w:t xml:space="preserve"> will allow AHRQ to draft and test data collection and estimation procedures more quickly and with greater lead time, thereby managing project time more efficiently and improving the quality of the data </w:t>
      </w:r>
      <w:r w:rsidRPr="001636AB">
        <w:rPr>
          <w:rFonts w:ascii="Times New Roman" w:hAnsi="Times New Roman"/>
          <w:szCs w:val="24"/>
        </w:rPr>
        <w:lastRenderedPageBreak/>
        <w:t>AHRQ collects.  In some instances, the ability to test and evaluate data collection and estimation procedures in anticipation of work or early in a project may result in the decision not to proceed with additional activities, thereby saving both public and private resources and effectively eliminating respondent burden.</w:t>
      </w:r>
    </w:p>
    <w:p w:rsidRPr="001636AB" w:rsidR="000400FF" w:rsidP="001636AB" w:rsidRDefault="000400FF" w14:paraId="2DC7BAE4" w14:textId="77777777">
      <w:pPr>
        <w:pStyle w:val="L1-FlLSp12"/>
        <w:rPr>
          <w:rFonts w:ascii="Times New Roman" w:hAnsi="Times New Roman"/>
          <w:szCs w:val="24"/>
        </w:rPr>
      </w:pPr>
      <w:r w:rsidRPr="001636AB">
        <w:rPr>
          <w:rFonts w:ascii="Times New Roman" w:hAnsi="Times New Roman"/>
          <w:szCs w:val="24"/>
        </w:rPr>
        <w:t>The preliminary research will not be used by AHRQ to regulate or sanction its customers.  They will be entirely voluntary and the confidentiality of respondents and their responses will be preserved.  Proposed information collections submitted under this clearance will be reviewed and acted upon by OMB within 14 days of submission to OMB.</w:t>
      </w:r>
    </w:p>
    <w:p w:rsidRPr="004F0F20" w:rsidR="00337B81" w:rsidP="00337B81" w:rsidRDefault="00337B81" w14:paraId="62597579" w14:textId="77777777">
      <w:pPr>
        <w:pStyle w:val="L1-FlLSp12"/>
      </w:pPr>
      <w:r w:rsidRPr="003A074E">
        <w:rPr>
          <w:rFonts w:ascii="Times New Roman" w:hAnsi="Times New Roman"/>
          <w:szCs w:val="24"/>
        </w:rPr>
        <w:t xml:space="preserve">This research has the following </w:t>
      </w:r>
      <w:r>
        <w:rPr>
          <w:rFonts w:ascii="Times New Roman" w:hAnsi="Times New Roman"/>
          <w:szCs w:val="24"/>
        </w:rPr>
        <w:t>objective</w:t>
      </w:r>
      <w:r w:rsidRPr="003A074E">
        <w:rPr>
          <w:rFonts w:ascii="Times New Roman" w:hAnsi="Times New Roman"/>
          <w:szCs w:val="24"/>
        </w:rPr>
        <w:t>:</w:t>
      </w:r>
    </w:p>
    <w:p w:rsidR="00337B81" w:rsidP="00337B81" w:rsidRDefault="00337B81" w14:paraId="1CFC8916" w14:textId="77777777">
      <w:pPr>
        <w:pStyle w:val="ListParagraph"/>
        <w:numPr>
          <w:ilvl w:val="0"/>
          <w:numId w:val="1"/>
        </w:numPr>
        <w:tabs>
          <w:tab w:val="left" w:pos="360"/>
        </w:tabs>
        <w:rPr>
          <w:sz w:val="24"/>
          <w:szCs w:val="24"/>
        </w:rPr>
      </w:pPr>
      <w:r>
        <w:rPr>
          <w:sz w:val="24"/>
          <w:szCs w:val="24"/>
        </w:rPr>
        <w:t xml:space="preserve">Conduct </w:t>
      </w:r>
      <w:r w:rsidR="00AD47EF">
        <w:rPr>
          <w:sz w:val="24"/>
          <w:szCs w:val="24"/>
        </w:rPr>
        <w:t xml:space="preserve">a </w:t>
      </w:r>
      <w:r>
        <w:rPr>
          <w:sz w:val="24"/>
          <w:szCs w:val="24"/>
        </w:rPr>
        <w:t xml:space="preserve">pilot test data collection of </w:t>
      </w:r>
      <w:r w:rsidR="00BD3621">
        <w:rPr>
          <w:sz w:val="24"/>
          <w:szCs w:val="24"/>
        </w:rPr>
        <w:t>up to 5,000</w:t>
      </w:r>
      <w:r>
        <w:rPr>
          <w:sz w:val="24"/>
          <w:szCs w:val="24"/>
        </w:rPr>
        <w:t xml:space="preserve"> </w:t>
      </w:r>
      <w:r w:rsidR="00BE39A9">
        <w:rPr>
          <w:sz w:val="24"/>
          <w:szCs w:val="24"/>
        </w:rPr>
        <w:t xml:space="preserve">business </w:t>
      </w:r>
      <w:r w:rsidR="007E129D">
        <w:rPr>
          <w:sz w:val="24"/>
          <w:szCs w:val="24"/>
        </w:rPr>
        <w:t>e</w:t>
      </w:r>
      <w:r w:rsidR="00AD47EF">
        <w:rPr>
          <w:sz w:val="24"/>
          <w:szCs w:val="24"/>
        </w:rPr>
        <w:t>stablishment</w:t>
      </w:r>
      <w:r w:rsidR="005B0692">
        <w:rPr>
          <w:sz w:val="24"/>
          <w:szCs w:val="24"/>
        </w:rPr>
        <w:t xml:space="preserve">s </w:t>
      </w:r>
      <w:r w:rsidR="007711B1">
        <w:rPr>
          <w:sz w:val="24"/>
          <w:szCs w:val="24"/>
        </w:rPr>
        <w:t xml:space="preserve">from the Medical Expenditure Panel Survey - Insurance Component (MEPS-IC) survey </w:t>
      </w:r>
      <w:r w:rsidR="005B0692">
        <w:rPr>
          <w:sz w:val="24"/>
          <w:szCs w:val="24"/>
        </w:rPr>
        <w:t xml:space="preserve">using the </w:t>
      </w:r>
      <w:r w:rsidR="007D0AEC">
        <w:rPr>
          <w:sz w:val="24"/>
          <w:szCs w:val="24"/>
        </w:rPr>
        <w:t xml:space="preserve">revised method </w:t>
      </w:r>
      <w:r w:rsidR="00BD3621">
        <w:rPr>
          <w:sz w:val="24"/>
          <w:szCs w:val="24"/>
        </w:rPr>
        <w:t xml:space="preserve">with focus </w:t>
      </w:r>
      <w:r w:rsidR="007D0AEC">
        <w:rPr>
          <w:sz w:val="24"/>
          <w:szCs w:val="24"/>
        </w:rPr>
        <w:t xml:space="preserve">on </w:t>
      </w:r>
      <w:r w:rsidR="00C10293">
        <w:rPr>
          <w:sz w:val="24"/>
          <w:szCs w:val="24"/>
        </w:rPr>
        <w:t>electronic submission</w:t>
      </w:r>
      <w:r w:rsidR="00AD47EF">
        <w:rPr>
          <w:sz w:val="24"/>
          <w:szCs w:val="24"/>
        </w:rPr>
        <w:t xml:space="preserve"> using </w:t>
      </w:r>
      <w:r w:rsidR="007D0AEC">
        <w:rPr>
          <w:sz w:val="24"/>
          <w:szCs w:val="24"/>
        </w:rPr>
        <w:t xml:space="preserve">the </w:t>
      </w:r>
      <w:r w:rsidR="00BF1B3E">
        <w:rPr>
          <w:sz w:val="24"/>
          <w:szCs w:val="24"/>
        </w:rPr>
        <w:t xml:space="preserve">secure </w:t>
      </w:r>
      <w:r w:rsidR="00AD47EF">
        <w:rPr>
          <w:sz w:val="24"/>
          <w:szCs w:val="24"/>
        </w:rPr>
        <w:t xml:space="preserve">web-based </w:t>
      </w:r>
      <w:r w:rsidR="00BD3621">
        <w:rPr>
          <w:sz w:val="24"/>
          <w:szCs w:val="24"/>
        </w:rPr>
        <w:t>r</w:t>
      </w:r>
      <w:r w:rsidR="009A05FA">
        <w:rPr>
          <w:sz w:val="24"/>
          <w:szCs w:val="24"/>
        </w:rPr>
        <w:t xml:space="preserve">espondent </w:t>
      </w:r>
      <w:r w:rsidR="005B0692">
        <w:rPr>
          <w:sz w:val="24"/>
          <w:szCs w:val="24"/>
        </w:rPr>
        <w:t>portal</w:t>
      </w:r>
      <w:r>
        <w:rPr>
          <w:sz w:val="24"/>
          <w:szCs w:val="24"/>
        </w:rPr>
        <w:t xml:space="preserve">.  </w:t>
      </w:r>
      <w:r w:rsidR="007D0AEC">
        <w:rPr>
          <w:sz w:val="24"/>
          <w:szCs w:val="24"/>
        </w:rPr>
        <w:t xml:space="preserve">The revised method uses existing data collection </w:t>
      </w:r>
      <w:r w:rsidR="00BD3621">
        <w:rPr>
          <w:sz w:val="24"/>
          <w:szCs w:val="24"/>
        </w:rPr>
        <w:t>method</w:t>
      </w:r>
      <w:r w:rsidR="007D0AEC">
        <w:rPr>
          <w:sz w:val="24"/>
          <w:szCs w:val="24"/>
        </w:rPr>
        <w:t xml:space="preserve">s </w:t>
      </w:r>
      <w:r w:rsidR="00BD3621">
        <w:rPr>
          <w:sz w:val="24"/>
          <w:szCs w:val="24"/>
        </w:rPr>
        <w:t xml:space="preserve">but </w:t>
      </w:r>
      <w:r w:rsidR="00AD47EF">
        <w:rPr>
          <w:sz w:val="24"/>
          <w:szCs w:val="24"/>
        </w:rPr>
        <w:t>e</w:t>
      </w:r>
      <w:r w:rsidR="00BD3621">
        <w:rPr>
          <w:sz w:val="24"/>
          <w:szCs w:val="24"/>
        </w:rPr>
        <w:t>xclude</w:t>
      </w:r>
      <w:r w:rsidR="00AD47EF">
        <w:rPr>
          <w:sz w:val="24"/>
          <w:szCs w:val="24"/>
        </w:rPr>
        <w:t>s</w:t>
      </w:r>
      <w:r w:rsidR="00BD3621">
        <w:rPr>
          <w:sz w:val="24"/>
          <w:szCs w:val="24"/>
        </w:rPr>
        <w:t xml:space="preserve"> the</w:t>
      </w:r>
      <w:r w:rsidR="00C10293">
        <w:rPr>
          <w:sz w:val="24"/>
          <w:szCs w:val="24"/>
        </w:rPr>
        <w:t xml:space="preserve"> Research operation and </w:t>
      </w:r>
      <w:r w:rsidR="007D0AEC">
        <w:rPr>
          <w:sz w:val="24"/>
          <w:szCs w:val="24"/>
        </w:rPr>
        <w:t>telephone-based procedures.  Based on an analysis of results, we will determine which survey processes to retain and refine the collection accordingly</w:t>
      </w:r>
      <w:r w:rsidR="00AD47EF">
        <w:rPr>
          <w:sz w:val="24"/>
          <w:szCs w:val="24"/>
        </w:rPr>
        <w:t>.</w:t>
      </w:r>
    </w:p>
    <w:p w:rsidRPr="001636AB" w:rsidR="00337B81" w:rsidP="001636AB" w:rsidRDefault="00337B81" w14:paraId="1F23DA93" w14:textId="77777777">
      <w:pPr>
        <w:pStyle w:val="L1-FlLSp12"/>
        <w:rPr>
          <w:rFonts w:ascii="Times New Roman" w:hAnsi="Times New Roman"/>
          <w:szCs w:val="24"/>
        </w:rPr>
      </w:pPr>
    </w:p>
    <w:p w:rsidRPr="001636AB" w:rsidR="00337B81" w:rsidP="001636AB" w:rsidRDefault="00337B81" w14:paraId="3D84FB1D" w14:textId="77777777">
      <w:pPr>
        <w:pStyle w:val="L1-FlLSp12"/>
        <w:rPr>
          <w:rFonts w:ascii="Times New Roman" w:hAnsi="Times New Roman"/>
          <w:szCs w:val="24"/>
        </w:rPr>
      </w:pPr>
      <w:r w:rsidRPr="001636AB">
        <w:rPr>
          <w:rFonts w:ascii="Times New Roman" w:hAnsi="Times New Roman"/>
          <w:szCs w:val="24"/>
        </w:rPr>
        <w:t xml:space="preserve">We propose the following: </w:t>
      </w:r>
    </w:p>
    <w:p w:rsidRPr="001636AB" w:rsidR="00337B81" w:rsidP="001636AB" w:rsidRDefault="00337B81" w14:paraId="31A26CD7" w14:textId="77777777">
      <w:pPr>
        <w:pStyle w:val="L1-FlLSp12"/>
        <w:rPr>
          <w:rFonts w:ascii="Times New Roman" w:hAnsi="Times New Roman"/>
          <w:szCs w:val="24"/>
        </w:rPr>
      </w:pPr>
    </w:p>
    <w:p w:rsidRPr="001636AB" w:rsidR="00BE39A9" w:rsidP="001636AB" w:rsidRDefault="00337B81" w14:paraId="3F363DC3" w14:textId="77777777">
      <w:pPr>
        <w:pStyle w:val="L1-FlLSp12"/>
        <w:rPr>
          <w:rFonts w:ascii="Times New Roman" w:hAnsi="Times New Roman"/>
          <w:szCs w:val="24"/>
        </w:rPr>
      </w:pPr>
      <w:r w:rsidRPr="001636AB">
        <w:rPr>
          <w:rFonts w:ascii="Times New Roman" w:hAnsi="Times New Roman"/>
          <w:b/>
          <w:bCs/>
          <w:szCs w:val="24"/>
        </w:rPr>
        <w:t>Pilot test</w:t>
      </w:r>
      <w:r w:rsidRPr="001636AB">
        <w:rPr>
          <w:rFonts w:ascii="Times New Roman" w:hAnsi="Times New Roman"/>
          <w:szCs w:val="24"/>
        </w:rPr>
        <w:t xml:space="preserve"> – We will plan one data collection effort of the </w:t>
      </w:r>
      <w:r w:rsidRPr="001636AB" w:rsidR="00C8757F">
        <w:rPr>
          <w:rFonts w:ascii="Times New Roman" w:hAnsi="Times New Roman"/>
          <w:szCs w:val="24"/>
        </w:rPr>
        <w:t>re</w:t>
      </w:r>
      <w:r w:rsidRPr="001636AB" w:rsidR="007D0AEC">
        <w:rPr>
          <w:rFonts w:ascii="Times New Roman" w:hAnsi="Times New Roman"/>
          <w:szCs w:val="24"/>
        </w:rPr>
        <w:t xml:space="preserve">vised method </w:t>
      </w:r>
      <w:r w:rsidRPr="001636AB" w:rsidR="00AD47EF">
        <w:rPr>
          <w:rFonts w:ascii="Times New Roman" w:hAnsi="Times New Roman"/>
          <w:szCs w:val="24"/>
        </w:rPr>
        <w:t>using</w:t>
      </w:r>
      <w:r w:rsidRPr="001636AB" w:rsidR="007D0AEC">
        <w:rPr>
          <w:rFonts w:ascii="Times New Roman" w:hAnsi="Times New Roman"/>
          <w:szCs w:val="24"/>
        </w:rPr>
        <w:t xml:space="preserve"> the </w:t>
      </w:r>
      <w:r w:rsidR="00BF1B3E">
        <w:rPr>
          <w:rFonts w:ascii="Times New Roman" w:hAnsi="Times New Roman"/>
          <w:szCs w:val="24"/>
        </w:rPr>
        <w:t xml:space="preserve">secure </w:t>
      </w:r>
      <w:r w:rsidRPr="001636AB" w:rsidR="00AD47EF">
        <w:rPr>
          <w:rFonts w:ascii="Times New Roman" w:hAnsi="Times New Roman"/>
          <w:szCs w:val="24"/>
        </w:rPr>
        <w:t xml:space="preserve">web-based </w:t>
      </w:r>
      <w:r w:rsidRPr="001636AB" w:rsidR="007D0AEC">
        <w:rPr>
          <w:rFonts w:ascii="Times New Roman" w:hAnsi="Times New Roman"/>
          <w:szCs w:val="24"/>
        </w:rPr>
        <w:t>re</w:t>
      </w:r>
      <w:r w:rsidRPr="001636AB" w:rsidR="00C8757F">
        <w:rPr>
          <w:rFonts w:ascii="Times New Roman" w:hAnsi="Times New Roman"/>
          <w:szCs w:val="24"/>
        </w:rPr>
        <w:t>spondent portal</w:t>
      </w:r>
      <w:r w:rsidRPr="001636AB" w:rsidR="00AD47EF">
        <w:rPr>
          <w:rFonts w:ascii="Times New Roman" w:hAnsi="Times New Roman"/>
          <w:szCs w:val="24"/>
        </w:rPr>
        <w:t xml:space="preserve">.  An advance email will inform establishments about the survey and notify them of the opportunity to respond using the web portal.  </w:t>
      </w:r>
      <w:r w:rsidRPr="001636AB" w:rsidR="00C8757F">
        <w:rPr>
          <w:rFonts w:ascii="Times New Roman" w:hAnsi="Times New Roman"/>
          <w:szCs w:val="24"/>
        </w:rPr>
        <w:t xml:space="preserve"> </w:t>
      </w:r>
      <w:r w:rsidRPr="001636AB" w:rsidR="00140BDA">
        <w:rPr>
          <w:rFonts w:ascii="Times New Roman" w:hAnsi="Times New Roman"/>
          <w:szCs w:val="24"/>
        </w:rPr>
        <w:t xml:space="preserve">If an establishment does not </w:t>
      </w:r>
      <w:r w:rsidRPr="001636AB" w:rsidR="00BE39A9">
        <w:rPr>
          <w:rFonts w:ascii="Times New Roman" w:hAnsi="Times New Roman"/>
          <w:szCs w:val="24"/>
        </w:rPr>
        <w:t xml:space="preserve">offer health insurance, characteristics of the business are collected through web </w:t>
      </w:r>
      <w:r w:rsidRPr="001636AB" w:rsidR="00280185">
        <w:rPr>
          <w:rFonts w:ascii="Times New Roman" w:hAnsi="Times New Roman"/>
          <w:szCs w:val="24"/>
        </w:rPr>
        <w:t xml:space="preserve">collection </w:t>
      </w:r>
      <w:r w:rsidRPr="001636AB" w:rsidR="00BE39A9">
        <w:rPr>
          <w:rFonts w:ascii="Times New Roman" w:hAnsi="Times New Roman"/>
          <w:szCs w:val="24"/>
        </w:rPr>
        <w:t xml:space="preserve">and the survey ends for that establishment.  If health insurance is offered, the establishment will receive an invitation to respond to the survey using the respondent portal.  Follow-up emails </w:t>
      </w:r>
      <w:r w:rsidRPr="001636AB" w:rsidR="00280185">
        <w:rPr>
          <w:rFonts w:ascii="Times New Roman" w:hAnsi="Times New Roman"/>
          <w:szCs w:val="24"/>
        </w:rPr>
        <w:t xml:space="preserve">and letters </w:t>
      </w:r>
      <w:r w:rsidRPr="001636AB" w:rsidR="00BE39A9">
        <w:rPr>
          <w:rFonts w:ascii="Times New Roman" w:hAnsi="Times New Roman"/>
          <w:szCs w:val="24"/>
        </w:rPr>
        <w:t>are sent to the business establishment as warranted</w:t>
      </w:r>
      <w:r w:rsidRPr="001636AB" w:rsidR="00280185">
        <w:rPr>
          <w:rFonts w:ascii="Times New Roman" w:hAnsi="Times New Roman"/>
          <w:szCs w:val="24"/>
        </w:rPr>
        <w:t>.  I</w:t>
      </w:r>
      <w:r w:rsidRPr="001636AB" w:rsidR="00BE39A9">
        <w:rPr>
          <w:rFonts w:ascii="Times New Roman" w:hAnsi="Times New Roman"/>
          <w:szCs w:val="24"/>
        </w:rPr>
        <w:t xml:space="preserve">f further follow-up is needed, </w:t>
      </w:r>
      <w:r w:rsidRPr="001636AB" w:rsidR="00280185">
        <w:rPr>
          <w:rFonts w:ascii="Times New Roman" w:hAnsi="Times New Roman"/>
          <w:szCs w:val="24"/>
        </w:rPr>
        <w:t xml:space="preserve">or if the establishment places a request, </w:t>
      </w:r>
      <w:r w:rsidRPr="001636AB" w:rsidR="00BE39A9">
        <w:rPr>
          <w:rFonts w:ascii="Times New Roman" w:hAnsi="Times New Roman"/>
          <w:szCs w:val="24"/>
        </w:rPr>
        <w:t>the</w:t>
      </w:r>
      <w:r w:rsidRPr="001636AB" w:rsidR="00286AA1">
        <w:rPr>
          <w:rFonts w:ascii="Times New Roman" w:hAnsi="Times New Roman"/>
          <w:szCs w:val="24"/>
        </w:rPr>
        <w:t>n</w:t>
      </w:r>
      <w:r w:rsidRPr="001636AB" w:rsidR="00BE39A9">
        <w:rPr>
          <w:rFonts w:ascii="Times New Roman" w:hAnsi="Times New Roman"/>
          <w:szCs w:val="24"/>
        </w:rPr>
        <w:t xml:space="preserve"> a survey form packet</w:t>
      </w:r>
      <w:r w:rsidRPr="001636AB" w:rsidR="00286AA1">
        <w:rPr>
          <w:rFonts w:ascii="Times New Roman" w:hAnsi="Times New Roman"/>
          <w:szCs w:val="24"/>
        </w:rPr>
        <w:t xml:space="preserve"> will be mailed</w:t>
      </w:r>
      <w:r w:rsidRPr="001636AB" w:rsidR="00BE39A9">
        <w:rPr>
          <w:rFonts w:ascii="Times New Roman" w:hAnsi="Times New Roman"/>
          <w:szCs w:val="24"/>
        </w:rPr>
        <w:t xml:space="preserve">.  </w:t>
      </w:r>
      <w:r w:rsidRPr="001636AB" w:rsidR="00DC07DF">
        <w:rPr>
          <w:rFonts w:ascii="Times New Roman" w:hAnsi="Times New Roman"/>
          <w:szCs w:val="24"/>
        </w:rPr>
        <w:t>Some of t</w:t>
      </w:r>
      <w:r w:rsidRPr="001636AB" w:rsidR="00286AA1">
        <w:rPr>
          <w:rFonts w:ascii="Times New Roman" w:hAnsi="Times New Roman"/>
          <w:szCs w:val="24"/>
        </w:rPr>
        <w:t xml:space="preserve">he </w:t>
      </w:r>
      <w:r w:rsidRPr="001636AB" w:rsidR="00DC07DF">
        <w:rPr>
          <w:rFonts w:ascii="Times New Roman" w:hAnsi="Times New Roman"/>
          <w:szCs w:val="24"/>
        </w:rPr>
        <w:t xml:space="preserve">usual </w:t>
      </w:r>
      <w:r w:rsidR="00BC0750">
        <w:rPr>
          <w:rFonts w:ascii="Times New Roman" w:hAnsi="Times New Roman"/>
          <w:szCs w:val="24"/>
        </w:rPr>
        <w:t xml:space="preserve">MEPS-IC </w:t>
      </w:r>
      <w:r w:rsidR="00BF1B3E">
        <w:rPr>
          <w:rFonts w:ascii="Times New Roman" w:hAnsi="Times New Roman"/>
          <w:szCs w:val="24"/>
        </w:rPr>
        <w:t xml:space="preserve">data collection </w:t>
      </w:r>
      <w:r w:rsidRPr="001636AB" w:rsidR="00DC07DF">
        <w:rPr>
          <w:rFonts w:ascii="Times New Roman" w:hAnsi="Times New Roman"/>
          <w:szCs w:val="24"/>
        </w:rPr>
        <w:t>procedures</w:t>
      </w:r>
      <w:r w:rsidRPr="001636AB" w:rsidR="00C8757F">
        <w:rPr>
          <w:rFonts w:ascii="Times New Roman" w:hAnsi="Times New Roman"/>
          <w:szCs w:val="24"/>
        </w:rPr>
        <w:t xml:space="preserve"> (</w:t>
      </w:r>
      <w:r w:rsidRPr="001636AB" w:rsidR="00DC07DF">
        <w:rPr>
          <w:rFonts w:ascii="Times New Roman" w:hAnsi="Times New Roman"/>
          <w:szCs w:val="24"/>
        </w:rPr>
        <w:t xml:space="preserve">i.e. </w:t>
      </w:r>
      <w:r w:rsidRPr="001636AB" w:rsidR="00C8757F">
        <w:rPr>
          <w:rFonts w:ascii="Times New Roman" w:hAnsi="Times New Roman"/>
          <w:szCs w:val="24"/>
        </w:rPr>
        <w:t>Research</w:t>
      </w:r>
      <w:r w:rsidRPr="001636AB" w:rsidR="00DC07DF">
        <w:rPr>
          <w:rFonts w:ascii="Times New Roman" w:hAnsi="Times New Roman"/>
          <w:szCs w:val="24"/>
        </w:rPr>
        <w:t xml:space="preserve"> operation</w:t>
      </w:r>
      <w:r w:rsidRPr="001636AB" w:rsidR="00C8757F">
        <w:rPr>
          <w:rFonts w:ascii="Times New Roman" w:hAnsi="Times New Roman"/>
          <w:szCs w:val="24"/>
        </w:rPr>
        <w:t xml:space="preserve">, </w:t>
      </w:r>
      <w:r w:rsidRPr="001636AB" w:rsidR="00DC07DF">
        <w:rPr>
          <w:rFonts w:ascii="Times New Roman" w:hAnsi="Times New Roman"/>
          <w:szCs w:val="24"/>
        </w:rPr>
        <w:t xml:space="preserve">Telephone </w:t>
      </w:r>
      <w:r w:rsidRPr="001636AB" w:rsidR="00C8757F">
        <w:rPr>
          <w:rFonts w:ascii="Times New Roman" w:hAnsi="Times New Roman"/>
          <w:szCs w:val="24"/>
        </w:rPr>
        <w:t>Prescreener, and T</w:t>
      </w:r>
      <w:r w:rsidRPr="001636AB" w:rsidR="007E129D">
        <w:rPr>
          <w:rFonts w:ascii="Times New Roman" w:hAnsi="Times New Roman"/>
          <w:szCs w:val="24"/>
        </w:rPr>
        <w:t xml:space="preserve">elephone </w:t>
      </w:r>
      <w:r w:rsidRPr="001636AB" w:rsidR="00DC07DF">
        <w:rPr>
          <w:rFonts w:ascii="Times New Roman" w:hAnsi="Times New Roman"/>
          <w:szCs w:val="24"/>
        </w:rPr>
        <w:t>f</w:t>
      </w:r>
      <w:r w:rsidRPr="001636AB" w:rsidR="007E129D">
        <w:rPr>
          <w:rFonts w:ascii="Times New Roman" w:hAnsi="Times New Roman"/>
          <w:szCs w:val="24"/>
        </w:rPr>
        <w:t>ollow</w:t>
      </w:r>
      <w:r w:rsidRPr="001636AB" w:rsidR="00DC07DF">
        <w:rPr>
          <w:rFonts w:ascii="Times New Roman" w:hAnsi="Times New Roman"/>
          <w:szCs w:val="24"/>
        </w:rPr>
        <w:t>-</w:t>
      </w:r>
      <w:r w:rsidRPr="001636AB" w:rsidR="007E129D">
        <w:rPr>
          <w:rFonts w:ascii="Times New Roman" w:hAnsi="Times New Roman"/>
          <w:szCs w:val="24"/>
        </w:rPr>
        <w:t>up</w:t>
      </w:r>
      <w:r w:rsidRPr="001636AB" w:rsidR="00C8757F">
        <w:rPr>
          <w:rFonts w:ascii="Times New Roman" w:hAnsi="Times New Roman"/>
          <w:szCs w:val="24"/>
        </w:rPr>
        <w:t>) w</w:t>
      </w:r>
      <w:r w:rsidRPr="001636AB" w:rsidR="007E129D">
        <w:rPr>
          <w:rFonts w:ascii="Times New Roman" w:hAnsi="Times New Roman"/>
          <w:szCs w:val="24"/>
        </w:rPr>
        <w:t>ill</w:t>
      </w:r>
      <w:r w:rsidRPr="001636AB" w:rsidR="00C8757F">
        <w:rPr>
          <w:rFonts w:ascii="Times New Roman" w:hAnsi="Times New Roman"/>
          <w:szCs w:val="24"/>
        </w:rPr>
        <w:t xml:space="preserve"> not be used for these cases</w:t>
      </w:r>
      <w:r w:rsidRPr="001636AB" w:rsidR="009000D8">
        <w:rPr>
          <w:rFonts w:ascii="Times New Roman" w:hAnsi="Times New Roman"/>
          <w:szCs w:val="24"/>
        </w:rPr>
        <w:t>.  T</w:t>
      </w:r>
      <w:r w:rsidRPr="001636AB" w:rsidR="00C8757F">
        <w:rPr>
          <w:rFonts w:ascii="Times New Roman" w:hAnsi="Times New Roman"/>
          <w:szCs w:val="24"/>
        </w:rPr>
        <w:t xml:space="preserve">he </w:t>
      </w:r>
      <w:r w:rsidR="00C10293">
        <w:rPr>
          <w:rFonts w:ascii="Times New Roman" w:hAnsi="Times New Roman"/>
          <w:szCs w:val="24"/>
        </w:rPr>
        <w:t>pilot test will evaluate</w:t>
      </w:r>
      <w:r w:rsidRPr="001636AB" w:rsidR="00DC07DF">
        <w:rPr>
          <w:rFonts w:ascii="Times New Roman" w:hAnsi="Times New Roman"/>
          <w:szCs w:val="24"/>
        </w:rPr>
        <w:t xml:space="preserve"> the process of </w:t>
      </w:r>
      <w:r w:rsidRPr="001636AB" w:rsidR="00C8757F">
        <w:rPr>
          <w:rFonts w:ascii="Times New Roman" w:hAnsi="Times New Roman"/>
          <w:szCs w:val="24"/>
        </w:rPr>
        <w:t>moving away from large CATI operations</w:t>
      </w:r>
      <w:r w:rsidRPr="001636AB" w:rsidR="00BE39A9">
        <w:rPr>
          <w:rFonts w:ascii="Times New Roman" w:hAnsi="Times New Roman"/>
          <w:szCs w:val="24"/>
        </w:rPr>
        <w:t xml:space="preserve"> in order to </w:t>
      </w:r>
      <w:r w:rsidR="00C10293">
        <w:rPr>
          <w:rFonts w:ascii="Times New Roman" w:hAnsi="Times New Roman"/>
          <w:szCs w:val="24"/>
        </w:rPr>
        <w:t xml:space="preserve">(1) </w:t>
      </w:r>
      <w:r w:rsidRPr="001636AB" w:rsidR="00BE39A9">
        <w:rPr>
          <w:rFonts w:ascii="Times New Roman" w:hAnsi="Times New Roman"/>
          <w:szCs w:val="24"/>
        </w:rPr>
        <w:t xml:space="preserve">reduce costs and </w:t>
      </w:r>
      <w:r w:rsidR="00C10293">
        <w:rPr>
          <w:rFonts w:ascii="Times New Roman" w:hAnsi="Times New Roman"/>
          <w:szCs w:val="24"/>
        </w:rPr>
        <w:t xml:space="preserve">(2) </w:t>
      </w:r>
      <w:r w:rsidRPr="001636AB" w:rsidR="00BE39A9">
        <w:rPr>
          <w:rFonts w:ascii="Times New Roman" w:hAnsi="Times New Roman"/>
          <w:szCs w:val="24"/>
        </w:rPr>
        <w:t xml:space="preserve">deliver estimates more quickly.  By </w:t>
      </w:r>
      <w:r w:rsidR="005D4E87">
        <w:rPr>
          <w:rFonts w:ascii="Times New Roman" w:hAnsi="Times New Roman"/>
          <w:szCs w:val="24"/>
        </w:rPr>
        <w:t xml:space="preserve">testing the </w:t>
      </w:r>
      <w:r w:rsidRPr="001636AB" w:rsidR="00BE39A9">
        <w:rPr>
          <w:rFonts w:ascii="Times New Roman" w:hAnsi="Times New Roman"/>
          <w:szCs w:val="24"/>
        </w:rPr>
        <w:t>eliminati</w:t>
      </w:r>
      <w:r w:rsidR="005D4E87">
        <w:rPr>
          <w:rFonts w:ascii="Times New Roman" w:hAnsi="Times New Roman"/>
          <w:szCs w:val="24"/>
        </w:rPr>
        <w:t>o</w:t>
      </w:r>
      <w:r w:rsidRPr="001636AB" w:rsidR="00BE39A9">
        <w:rPr>
          <w:rFonts w:ascii="Times New Roman" w:hAnsi="Times New Roman"/>
          <w:szCs w:val="24"/>
        </w:rPr>
        <w:t>n</w:t>
      </w:r>
      <w:r w:rsidR="005D4E87">
        <w:rPr>
          <w:rFonts w:ascii="Times New Roman" w:hAnsi="Times New Roman"/>
          <w:szCs w:val="24"/>
        </w:rPr>
        <w:t xml:space="preserve"> of</w:t>
      </w:r>
      <w:r w:rsidRPr="001636AB" w:rsidR="00BE39A9">
        <w:rPr>
          <w:rFonts w:ascii="Times New Roman" w:hAnsi="Times New Roman"/>
          <w:szCs w:val="24"/>
        </w:rPr>
        <w:t xml:space="preserve"> the </w:t>
      </w:r>
      <w:r w:rsidRPr="001636AB" w:rsidR="00DC07DF">
        <w:rPr>
          <w:rFonts w:ascii="Times New Roman" w:hAnsi="Times New Roman"/>
          <w:szCs w:val="24"/>
        </w:rPr>
        <w:t>R</w:t>
      </w:r>
      <w:r w:rsidRPr="001636AB" w:rsidR="00BE39A9">
        <w:rPr>
          <w:rFonts w:ascii="Times New Roman" w:hAnsi="Times New Roman"/>
          <w:szCs w:val="24"/>
        </w:rPr>
        <w:t>esearch</w:t>
      </w:r>
      <w:r w:rsidRPr="001636AB" w:rsidR="00DC07DF">
        <w:rPr>
          <w:rFonts w:ascii="Times New Roman" w:hAnsi="Times New Roman"/>
          <w:szCs w:val="24"/>
        </w:rPr>
        <w:t xml:space="preserve"> operation</w:t>
      </w:r>
      <w:r w:rsidRPr="001636AB" w:rsidR="00BE39A9">
        <w:rPr>
          <w:rFonts w:ascii="Times New Roman" w:hAnsi="Times New Roman"/>
          <w:szCs w:val="24"/>
        </w:rPr>
        <w:t xml:space="preserve">, </w:t>
      </w:r>
      <w:r w:rsidRPr="001636AB" w:rsidR="00DC07DF">
        <w:rPr>
          <w:rFonts w:ascii="Times New Roman" w:hAnsi="Times New Roman"/>
          <w:szCs w:val="24"/>
        </w:rPr>
        <w:t>Telephone P</w:t>
      </w:r>
      <w:r w:rsidRPr="001636AB" w:rsidR="00BE39A9">
        <w:rPr>
          <w:rFonts w:ascii="Times New Roman" w:hAnsi="Times New Roman"/>
          <w:szCs w:val="24"/>
        </w:rPr>
        <w:t xml:space="preserve">rescreener, and </w:t>
      </w:r>
      <w:r w:rsidRPr="001636AB" w:rsidR="00DC07DF">
        <w:rPr>
          <w:rFonts w:ascii="Times New Roman" w:hAnsi="Times New Roman"/>
          <w:szCs w:val="24"/>
        </w:rPr>
        <w:t>T</w:t>
      </w:r>
      <w:r w:rsidRPr="001636AB" w:rsidR="00BE39A9">
        <w:rPr>
          <w:rFonts w:ascii="Times New Roman" w:hAnsi="Times New Roman"/>
          <w:szCs w:val="24"/>
        </w:rPr>
        <w:t xml:space="preserve">elephone follow-up, significant gains for both goals may be realized – at the possible cost of response, bias, and data quality.  This pilot test will provide valuable information about all </w:t>
      </w:r>
      <w:r w:rsidR="00C10293">
        <w:rPr>
          <w:rFonts w:ascii="Times New Roman" w:hAnsi="Times New Roman"/>
          <w:szCs w:val="24"/>
        </w:rPr>
        <w:t>t</w:t>
      </w:r>
      <w:r w:rsidRPr="001636AB" w:rsidR="00BE39A9">
        <w:rPr>
          <w:rFonts w:ascii="Times New Roman" w:hAnsi="Times New Roman"/>
          <w:szCs w:val="24"/>
        </w:rPr>
        <w:t xml:space="preserve">he possible costs of eliminating the </w:t>
      </w:r>
      <w:r w:rsidRPr="001636AB" w:rsidR="00DC07DF">
        <w:rPr>
          <w:rFonts w:ascii="Times New Roman" w:hAnsi="Times New Roman"/>
          <w:szCs w:val="24"/>
        </w:rPr>
        <w:t>Research and T</w:t>
      </w:r>
      <w:r w:rsidRPr="001636AB" w:rsidR="00BE39A9">
        <w:rPr>
          <w:rFonts w:ascii="Times New Roman" w:hAnsi="Times New Roman"/>
          <w:szCs w:val="24"/>
        </w:rPr>
        <w:t>elephone-based processes.</w:t>
      </w:r>
    </w:p>
    <w:p w:rsidRPr="001636AB" w:rsidR="00337B81" w:rsidP="001636AB" w:rsidRDefault="00337B81" w14:paraId="1EEC2A86" w14:textId="77777777">
      <w:pPr>
        <w:pStyle w:val="L1-FlLSp12"/>
        <w:rPr>
          <w:rFonts w:ascii="Times New Roman" w:hAnsi="Times New Roman"/>
          <w:szCs w:val="24"/>
        </w:rPr>
      </w:pPr>
      <w:r w:rsidRPr="001636AB">
        <w:rPr>
          <w:rFonts w:ascii="Times New Roman" w:hAnsi="Times New Roman"/>
          <w:szCs w:val="24"/>
        </w:rPr>
        <w:t xml:space="preserve">The </w:t>
      </w:r>
      <w:r w:rsidRPr="001636AB" w:rsidR="007E129D">
        <w:rPr>
          <w:rFonts w:ascii="Times New Roman" w:hAnsi="Times New Roman"/>
          <w:szCs w:val="24"/>
        </w:rPr>
        <w:t>pilot test of the re</w:t>
      </w:r>
      <w:r w:rsidRPr="001636AB" w:rsidR="00BE39A9">
        <w:rPr>
          <w:rFonts w:ascii="Times New Roman" w:hAnsi="Times New Roman"/>
          <w:szCs w:val="24"/>
        </w:rPr>
        <w:t>vised method of data collection</w:t>
      </w:r>
      <w:r w:rsidRPr="001636AB" w:rsidR="007E129D">
        <w:rPr>
          <w:rFonts w:ascii="Times New Roman" w:hAnsi="Times New Roman"/>
          <w:szCs w:val="24"/>
        </w:rPr>
        <w:t xml:space="preserve"> </w:t>
      </w:r>
      <w:r w:rsidRPr="001636AB">
        <w:rPr>
          <w:rFonts w:ascii="Times New Roman" w:hAnsi="Times New Roman"/>
          <w:szCs w:val="24"/>
        </w:rPr>
        <w:t>will be administered to approximately 5</w:t>
      </w:r>
      <w:r w:rsidRPr="001636AB" w:rsidR="007E129D">
        <w:rPr>
          <w:rFonts w:ascii="Times New Roman" w:hAnsi="Times New Roman"/>
          <w:szCs w:val="24"/>
        </w:rPr>
        <w:t>,0</w:t>
      </w:r>
      <w:r w:rsidRPr="001636AB">
        <w:rPr>
          <w:rFonts w:ascii="Times New Roman" w:hAnsi="Times New Roman"/>
          <w:szCs w:val="24"/>
        </w:rPr>
        <w:t xml:space="preserve">00 </w:t>
      </w:r>
      <w:r w:rsidRPr="001636AB" w:rsidR="007E129D">
        <w:rPr>
          <w:rFonts w:ascii="Times New Roman" w:hAnsi="Times New Roman"/>
          <w:szCs w:val="24"/>
        </w:rPr>
        <w:t>e</w:t>
      </w:r>
      <w:r w:rsidR="00C10293">
        <w:rPr>
          <w:rFonts w:ascii="Times New Roman" w:hAnsi="Times New Roman"/>
          <w:szCs w:val="24"/>
        </w:rPr>
        <w:t>stablishments</w:t>
      </w:r>
      <w:r w:rsidRPr="001636AB" w:rsidR="007E129D">
        <w:rPr>
          <w:rFonts w:ascii="Times New Roman" w:hAnsi="Times New Roman"/>
          <w:szCs w:val="24"/>
        </w:rPr>
        <w:t xml:space="preserve"> to</w:t>
      </w:r>
      <w:r w:rsidRPr="001636AB">
        <w:rPr>
          <w:rFonts w:ascii="Times New Roman" w:hAnsi="Times New Roman"/>
          <w:szCs w:val="24"/>
        </w:rPr>
        <w:t xml:space="preserve"> facilitate analysis of the data. Exhibit 2 includes a burden estimate for the pilot test</w:t>
      </w:r>
      <w:r w:rsidRPr="001636AB" w:rsidR="007E129D">
        <w:rPr>
          <w:rFonts w:ascii="Times New Roman" w:hAnsi="Times New Roman"/>
          <w:szCs w:val="24"/>
        </w:rPr>
        <w:t xml:space="preserve"> and it</w:t>
      </w:r>
      <w:r w:rsidRPr="001636AB">
        <w:rPr>
          <w:rFonts w:ascii="Times New Roman" w:hAnsi="Times New Roman"/>
          <w:szCs w:val="24"/>
        </w:rPr>
        <w:t xml:space="preserve"> will be administered via </w:t>
      </w:r>
      <w:r w:rsidR="001E1A8C">
        <w:rPr>
          <w:rFonts w:ascii="Times New Roman" w:hAnsi="Times New Roman"/>
          <w:szCs w:val="24"/>
        </w:rPr>
        <w:t xml:space="preserve">secure </w:t>
      </w:r>
      <w:r w:rsidRPr="001636AB">
        <w:rPr>
          <w:rFonts w:ascii="Times New Roman" w:hAnsi="Times New Roman"/>
          <w:szCs w:val="24"/>
        </w:rPr>
        <w:t>web</w:t>
      </w:r>
      <w:r w:rsidR="00C10293">
        <w:rPr>
          <w:rFonts w:ascii="Times New Roman" w:hAnsi="Times New Roman"/>
          <w:szCs w:val="24"/>
        </w:rPr>
        <w:t xml:space="preserve"> portal</w:t>
      </w:r>
      <w:r w:rsidRPr="001636AB" w:rsidR="00DC07DF">
        <w:rPr>
          <w:rFonts w:ascii="Times New Roman" w:hAnsi="Times New Roman"/>
          <w:szCs w:val="24"/>
        </w:rPr>
        <w:t xml:space="preserve"> and mail</w:t>
      </w:r>
      <w:r w:rsidRPr="001636AB">
        <w:rPr>
          <w:rFonts w:ascii="Times New Roman" w:hAnsi="Times New Roman"/>
          <w:szCs w:val="24"/>
        </w:rPr>
        <w:t xml:space="preserve">. </w:t>
      </w:r>
    </w:p>
    <w:p w:rsidRPr="001636AB" w:rsidR="00337B81" w:rsidP="001636AB" w:rsidRDefault="00337B81" w14:paraId="6528117F" w14:textId="77777777">
      <w:pPr>
        <w:pStyle w:val="L1-FlLSp12"/>
        <w:rPr>
          <w:rFonts w:ascii="Times New Roman" w:hAnsi="Times New Roman"/>
          <w:szCs w:val="24"/>
        </w:rPr>
      </w:pPr>
      <w:r w:rsidRPr="001636AB">
        <w:rPr>
          <w:rFonts w:ascii="Times New Roman" w:hAnsi="Times New Roman"/>
          <w:szCs w:val="24"/>
        </w:rPr>
        <w:t>This work is being conducted by AHRQ through its contractor, Census Bureau, pursuant to AHRQ’s statutory authority to conduct and support research on healthcare and on systems for the delivery of such care, including activities with respect to the quality, effectiveness, efficiency, appropriateness and value of healthcare services and with respect to quality measurement and improvement.  42 U.S.C. 299a(a)(1) and (2).</w:t>
      </w:r>
    </w:p>
    <w:p w:rsidR="00337B81" w:rsidP="00337B81" w:rsidRDefault="00337B81" w14:paraId="4D342587" w14:textId="77777777">
      <w:pPr>
        <w:pStyle w:val="ListParagraph"/>
        <w:tabs>
          <w:tab w:val="left" w:pos="360"/>
        </w:tabs>
        <w:rPr>
          <w:sz w:val="24"/>
          <w:szCs w:val="24"/>
        </w:rPr>
      </w:pPr>
    </w:p>
    <w:p w:rsidRPr="000400FF" w:rsidR="00337B81" w:rsidP="000400FF" w:rsidRDefault="00337B81" w14:paraId="64909790" w14:textId="77777777"/>
    <w:p w:rsidRPr="000400FF" w:rsidR="000400FF" w:rsidP="000400FF" w:rsidRDefault="000400FF" w14:paraId="1A136241" w14:textId="77777777">
      <w:pPr>
        <w:rPr>
          <w:b/>
          <w:bCs/>
          <w:i/>
          <w:iCs/>
        </w:rPr>
      </w:pPr>
      <w:bookmarkStart w:name="_Toc151782177" w:id="7"/>
      <w:bookmarkStart w:name="_Toc158526217" w:id="8"/>
      <w:r w:rsidRPr="000400FF">
        <w:rPr>
          <w:b/>
          <w:bCs/>
          <w:i/>
          <w:iCs/>
        </w:rPr>
        <w:lastRenderedPageBreak/>
        <w:t>2. Purpose and Use of Information</w:t>
      </w:r>
      <w:bookmarkEnd w:id="7"/>
      <w:bookmarkEnd w:id="8"/>
    </w:p>
    <w:p w:rsidR="005D4E87" w:rsidP="001636AB" w:rsidRDefault="000400FF" w14:paraId="74AD2383" w14:textId="77777777">
      <w:pPr>
        <w:pStyle w:val="L1-FlLSp12"/>
        <w:rPr>
          <w:rFonts w:ascii="Times New Roman" w:hAnsi="Times New Roman"/>
          <w:szCs w:val="24"/>
        </w:rPr>
      </w:pPr>
      <w:bookmarkStart w:name="_Toc151782178" w:id="9"/>
      <w:bookmarkStart w:name="_Toc158526218" w:id="10"/>
      <w:r w:rsidRPr="001636AB">
        <w:rPr>
          <w:rFonts w:ascii="Times New Roman" w:hAnsi="Times New Roman"/>
          <w:szCs w:val="24"/>
        </w:rPr>
        <w:t xml:space="preserve">The information collected through preliminary research will be used by AHRQ to employ techniques to revise existing collections and procedures in anticipation or in response to changes in the health care field.  </w:t>
      </w:r>
    </w:p>
    <w:p w:rsidR="005D4E87" w:rsidP="005D4E87" w:rsidRDefault="005D4E87" w14:paraId="313858DE" w14:textId="77777777">
      <w:pPr>
        <w:pStyle w:val="L1-FlLSp12"/>
        <w:rPr>
          <w:rFonts w:ascii="Times New Roman" w:hAnsi="Times New Roman"/>
          <w:szCs w:val="24"/>
        </w:rPr>
      </w:pPr>
      <w:r>
        <w:rPr>
          <w:rFonts w:ascii="Times New Roman" w:hAnsi="Times New Roman"/>
          <w:szCs w:val="24"/>
        </w:rPr>
        <w:t xml:space="preserve">Using the pilot test to </w:t>
      </w:r>
      <w:r w:rsidRPr="001636AB">
        <w:rPr>
          <w:rFonts w:ascii="Times New Roman" w:hAnsi="Times New Roman"/>
          <w:szCs w:val="24"/>
        </w:rPr>
        <w:t>eliminat</w:t>
      </w:r>
      <w:r>
        <w:rPr>
          <w:rFonts w:ascii="Times New Roman" w:hAnsi="Times New Roman"/>
          <w:szCs w:val="24"/>
        </w:rPr>
        <w:t>e</w:t>
      </w:r>
      <w:r w:rsidRPr="001636AB">
        <w:rPr>
          <w:rFonts w:ascii="Times New Roman" w:hAnsi="Times New Roman"/>
          <w:szCs w:val="24"/>
        </w:rPr>
        <w:t xml:space="preserve"> the </w:t>
      </w:r>
      <w:r>
        <w:rPr>
          <w:rFonts w:ascii="Times New Roman" w:hAnsi="Times New Roman"/>
          <w:szCs w:val="24"/>
        </w:rPr>
        <w:t xml:space="preserve">MEPS-IC </w:t>
      </w:r>
      <w:r w:rsidRPr="001636AB">
        <w:rPr>
          <w:rFonts w:ascii="Times New Roman" w:hAnsi="Times New Roman"/>
          <w:szCs w:val="24"/>
        </w:rPr>
        <w:t xml:space="preserve">Research operation, Telephone Prescreener, and Telephone follow-up operations, </w:t>
      </w:r>
      <w:r>
        <w:rPr>
          <w:rFonts w:ascii="Times New Roman" w:hAnsi="Times New Roman"/>
          <w:szCs w:val="24"/>
        </w:rPr>
        <w:t xml:space="preserve">could allow for </w:t>
      </w:r>
      <w:r w:rsidRPr="001636AB">
        <w:rPr>
          <w:rFonts w:ascii="Times New Roman" w:hAnsi="Times New Roman"/>
          <w:szCs w:val="24"/>
        </w:rPr>
        <w:t xml:space="preserve">significant gains for </w:t>
      </w:r>
      <w:r>
        <w:rPr>
          <w:rFonts w:ascii="Times New Roman" w:hAnsi="Times New Roman"/>
          <w:szCs w:val="24"/>
        </w:rPr>
        <w:t>reduced costs and faster delivery of survey estimates</w:t>
      </w:r>
      <w:r w:rsidRPr="001636AB">
        <w:rPr>
          <w:rFonts w:ascii="Times New Roman" w:hAnsi="Times New Roman"/>
          <w:szCs w:val="24"/>
        </w:rPr>
        <w:t xml:space="preserve"> – at the possible cost of response, bias, and data quality.  This pilot test will provide valuable information about all </w:t>
      </w:r>
      <w:r>
        <w:rPr>
          <w:rFonts w:ascii="Times New Roman" w:hAnsi="Times New Roman"/>
          <w:szCs w:val="24"/>
        </w:rPr>
        <w:t>t</w:t>
      </w:r>
      <w:r w:rsidRPr="001636AB">
        <w:rPr>
          <w:rFonts w:ascii="Times New Roman" w:hAnsi="Times New Roman"/>
          <w:szCs w:val="24"/>
        </w:rPr>
        <w:t>he p</w:t>
      </w:r>
      <w:r w:rsidR="00BF1B3E">
        <w:rPr>
          <w:rFonts w:ascii="Times New Roman" w:hAnsi="Times New Roman"/>
          <w:szCs w:val="24"/>
        </w:rPr>
        <w:t xml:space="preserve">otential </w:t>
      </w:r>
      <w:r w:rsidRPr="001636AB">
        <w:rPr>
          <w:rFonts w:ascii="Times New Roman" w:hAnsi="Times New Roman"/>
          <w:szCs w:val="24"/>
        </w:rPr>
        <w:t>of eliminating the Research and Telephone-based processes. We will assess establishment response and email follow-up processes, allowing for their further refinement.</w:t>
      </w:r>
    </w:p>
    <w:p w:rsidRPr="001636AB" w:rsidR="000400FF" w:rsidP="001636AB" w:rsidRDefault="000400FF" w14:paraId="59B6154A" w14:textId="77777777">
      <w:pPr>
        <w:pStyle w:val="L1-FlLSp12"/>
        <w:rPr>
          <w:rFonts w:ascii="Times New Roman" w:hAnsi="Times New Roman"/>
          <w:szCs w:val="24"/>
        </w:rPr>
      </w:pPr>
      <w:r w:rsidRPr="001636AB">
        <w:rPr>
          <w:rFonts w:ascii="Times New Roman" w:hAnsi="Times New Roman"/>
          <w:szCs w:val="24"/>
        </w:rPr>
        <w:t>The end result will be improvement in AHRQ’s data collections and procedures and the quality of data collected, a reduction or minimization of respondent burden, increased agency efficiency, and improved responsiveness to the public.</w:t>
      </w:r>
    </w:p>
    <w:p w:rsidRPr="000400FF" w:rsidR="000400FF" w:rsidP="000400FF" w:rsidRDefault="000400FF" w14:paraId="395B8D27" w14:textId="77777777">
      <w:pPr>
        <w:rPr>
          <w:b/>
          <w:bCs/>
          <w:i/>
          <w:iCs/>
        </w:rPr>
      </w:pPr>
      <w:r w:rsidRPr="000400FF">
        <w:rPr>
          <w:b/>
          <w:bCs/>
          <w:i/>
          <w:iCs/>
        </w:rPr>
        <w:t>3. Use of Improved Information Technology</w:t>
      </w:r>
      <w:bookmarkEnd w:id="9"/>
      <w:bookmarkEnd w:id="10"/>
    </w:p>
    <w:p w:rsidRPr="005D4E87" w:rsidR="000400FF" w:rsidP="005D4E87" w:rsidRDefault="000400FF" w14:paraId="0842DFC5" w14:textId="77777777">
      <w:pPr>
        <w:pStyle w:val="L1-FlLSp12"/>
        <w:rPr>
          <w:rFonts w:ascii="Times New Roman" w:hAnsi="Times New Roman"/>
          <w:szCs w:val="24"/>
        </w:rPr>
      </w:pPr>
      <w:bookmarkStart w:name="_Toc151782179" w:id="11"/>
      <w:bookmarkStart w:name="_Toc158526219" w:id="12"/>
      <w:r w:rsidRPr="005D4E87">
        <w:rPr>
          <w:rFonts w:ascii="Times New Roman" w:hAnsi="Times New Roman"/>
          <w:szCs w:val="24"/>
        </w:rPr>
        <w:t xml:space="preserve">One of the goals of this effort is to identify and evaluate advanced techniques that will help AHRQ obtain the necessary amount of information with a minimum amount of burden through the use of electronic submission to substitute for </w:t>
      </w:r>
      <w:r w:rsidR="005D4E87">
        <w:rPr>
          <w:rFonts w:ascii="Times New Roman" w:hAnsi="Times New Roman"/>
          <w:szCs w:val="24"/>
        </w:rPr>
        <w:t>telephone-based processes</w:t>
      </w:r>
      <w:r w:rsidRPr="005D4E87">
        <w:rPr>
          <w:rFonts w:ascii="Times New Roman" w:hAnsi="Times New Roman"/>
          <w:szCs w:val="24"/>
        </w:rPr>
        <w:t xml:space="preserve"> and automate</w:t>
      </w:r>
      <w:r w:rsidR="00BF1B3E">
        <w:rPr>
          <w:rFonts w:ascii="Times New Roman" w:hAnsi="Times New Roman"/>
          <w:szCs w:val="24"/>
        </w:rPr>
        <w:t xml:space="preserve"> </w:t>
      </w:r>
      <w:r w:rsidRPr="005D4E87">
        <w:rPr>
          <w:rFonts w:ascii="Times New Roman" w:hAnsi="Times New Roman"/>
          <w:szCs w:val="24"/>
        </w:rPr>
        <w:t xml:space="preserve">processes whenever feasible. </w:t>
      </w:r>
    </w:p>
    <w:p w:rsidRPr="000400FF" w:rsidR="000400FF" w:rsidP="000400FF" w:rsidRDefault="000400FF" w14:paraId="088F50CD" w14:textId="77777777">
      <w:pPr>
        <w:rPr>
          <w:b/>
          <w:bCs/>
          <w:i/>
          <w:iCs/>
        </w:rPr>
      </w:pPr>
      <w:r w:rsidRPr="000400FF">
        <w:rPr>
          <w:b/>
          <w:bCs/>
          <w:i/>
          <w:iCs/>
        </w:rPr>
        <w:t>4. Efforts to Identify Duplication</w:t>
      </w:r>
      <w:bookmarkEnd w:id="11"/>
      <w:bookmarkEnd w:id="12"/>
    </w:p>
    <w:p w:rsidRPr="00BC0750" w:rsidR="000400FF" w:rsidP="00BC0750" w:rsidRDefault="00BC0750" w14:paraId="7D1B7FD7" w14:textId="77777777">
      <w:pPr>
        <w:pStyle w:val="L1-FlLSp12"/>
        <w:rPr>
          <w:rFonts w:ascii="Times New Roman" w:hAnsi="Times New Roman"/>
          <w:szCs w:val="24"/>
        </w:rPr>
      </w:pPr>
      <w:r w:rsidRPr="00BC0750">
        <w:rPr>
          <w:rFonts w:ascii="Times New Roman" w:hAnsi="Times New Roman"/>
          <w:szCs w:val="24"/>
        </w:rPr>
        <w:t>The pilot test sample will be drawn concurrently with the regular MEPS-IC sample to avoid duplication of selected establishments.  Once the combined sample has been drawn using the sampling methodology used by the regular MEPS-IC survey, the pilot test establishments w</w:t>
      </w:r>
      <w:r>
        <w:rPr>
          <w:rFonts w:ascii="Times New Roman" w:hAnsi="Times New Roman"/>
          <w:szCs w:val="24"/>
        </w:rPr>
        <w:t>ill</w:t>
      </w:r>
      <w:r w:rsidRPr="00BC0750">
        <w:rPr>
          <w:rFonts w:ascii="Times New Roman" w:hAnsi="Times New Roman"/>
          <w:szCs w:val="24"/>
        </w:rPr>
        <w:t xml:space="preserve"> be separated from the regular sample establishments and the pilot establishments w</w:t>
      </w:r>
      <w:r>
        <w:rPr>
          <w:rFonts w:ascii="Times New Roman" w:hAnsi="Times New Roman"/>
          <w:szCs w:val="24"/>
        </w:rPr>
        <w:t>ill</w:t>
      </w:r>
      <w:r w:rsidRPr="00BC0750">
        <w:rPr>
          <w:rFonts w:ascii="Times New Roman" w:hAnsi="Times New Roman"/>
          <w:szCs w:val="24"/>
        </w:rPr>
        <w:t xml:space="preserve"> then be sent on a separate route through the data collection, data processing, and estimation operations.  </w:t>
      </w:r>
    </w:p>
    <w:p w:rsidRPr="000400FF" w:rsidR="000400FF" w:rsidP="000400FF" w:rsidRDefault="000400FF" w14:paraId="2304643A" w14:textId="77777777">
      <w:pPr>
        <w:rPr>
          <w:b/>
          <w:bCs/>
          <w:i/>
          <w:iCs/>
        </w:rPr>
      </w:pPr>
      <w:bookmarkStart w:name="_Toc151782180" w:id="13"/>
      <w:bookmarkStart w:name="_Toc158526220" w:id="14"/>
      <w:r w:rsidRPr="000400FF">
        <w:rPr>
          <w:b/>
          <w:bCs/>
          <w:i/>
          <w:iCs/>
        </w:rPr>
        <w:t>5. Involvement of Small Entities</w:t>
      </w:r>
      <w:bookmarkEnd w:id="13"/>
      <w:bookmarkEnd w:id="14"/>
    </w:p>
    <w:p w:rsidRPr="007711B1" w:rsidR="000400FF" w:rsidP="007711B1" w:rsidRDefault="000400FF" w14:paraId="7A85C821" w14:textId="77777777">
      <w:pPr>
        <w:pStyle w:val="L1-FlLSp12"/>
        <w:rPr>
          <w:rFonts w:ascii="Times New Roman" w:hAnsi="Times New Roman"/>
          <w:szCs w:val="24"/>
        </w:rPr>
      </w:pPr>
      <w:r w:rsidRPr="007711B1">
        <w:rPr>
          <w:rFonts w:ascii="Times New Roman" w:hAnsi="Times New Roman"/>
          <w:szCs w:val="24"/>
        </w:rPr>
        <w:t xml:space="preserve">The survey instruments and procedures for completing the instruments will be designed to minimize burden on all respondents and will not have a significant impact on small businesses or other small entities. </w:t>
      </w:r>
    </w:p>
    <w:p w:rsidRPr="000400FF" w:rsidR="000400FF" w:rsidP="000400FF" w:rsidRDefault="000400FF" w14:paraId="795B89A1" w14:textId="77777777"/>
    <w:p w:rsidRPr="000400FF" w:rsidR="000400FF" w:rsidP="000400FF" w:rsidRDefault="000400FF" w14:paraId="47BBD834" w14:textId="77777777">
      <w:pPr>
        <w:rPr>
          <w:b/>
          <w:bCs/>
          <w:i/>
          <w:iCs/>
        </w:rPr>
      </w:pPr>
      <w:bookmarkStart w:name="_Toc151782181" w:id="15"/>
      <w:bookmarkStart w:name="_Toc158526221" w:id="16"/>
      <w:r w:rsidRPr="000400FF">
        <w:rPr>
          <w:b/>
          <w:bCs/>
          <w:i/>
          <w:iCs/>
        </w:rPr>
        <w:t>6. Consequences if Information Collected Less Frequently</w:t>
      </w:r>
      <w:bookmarkEnd w:id="15"/>
      <w:bookmarkEnd w:id="16"/>
    </w:p>
    <w:p w:rsidRPr="007711B1" w:rsidR="000400FF" w:rsidP="007711B1" w:rsidRDefault="000400FF" w14:paraId="0C622054" w14:textId="77777777">
      <w:pPr>
        <w:pStyle w:val="L1-FlLSp12"/>
        <w:rPr>
          <w:rFonts w:ascii="Times New Roman" w:hAnsi="Times New Roman"/>
          <w:szCs w:val="24"/>
        </w:rPr>
      </w:pPr>
      <w:bookmarkStart w:name="_Toc151782182" w:id="17"/>
      <w:bookmarkStart w:name="_Toc158526222" w:id="18"/>
      <w:r w:rsidRPr="007711B1">
        <w:rPr>
          <w:rFonts w:ascii="Times New Roman" w:hAnsi="Times New Roman"/>
          <w:szCs w:val="24"/>
        </w:rPr>
        <w:t>Only testing and evaluation of data collection and estimation procedures ensures the efficiency in terms of respondent burden and quality of the resulting informatio</w:t>
      </w:r>
      <w:r w:rsidR="007711B1">
        <w:rPr>
          <w:rFonts w:ascii="Times New Roman" w:hAnsi="Times New Roman"/>
          <w:szCs w:val="24"/>
        </w:rPr>
        <w:t>n</w:t>
      </w:r>
      <w:r w:rsidRPr="007711B1">
        <w:rPr>
          <w:rFonts w:ascii="Times New Roman" w:hAnsi="Times New Roman"/>
          <w:szCs w:val="24"/>
        </w:rPr>
        <w:t xml:space="preserve">.  </w:t>
      </w:r>
      <w:r w:rsidRPr="007711B1" w:rsidR="009000D8">
        <w:rPr>
          <w:rFonts w:ascii="Times New Roman" w:hAnsi="Times New Roman"/>
          <w:szCs w:val="24"/>
        </w:rPr>
        <w:t>The pilot test is a one-time data collection.</w:t>
      </w:r>
    </w:p>
    <w:p w:rsidRPr="000400FF" w:rsidR="000400FF" w:rsidP="000400FF" w:rsidRDefault="000400FF" w14:paraId="2B7EFD66" w14:textId="77777777"/>
    <w:p w:rsidRPr="000400FF" w:rsidR="000400FF" w:rsidP="000400FF" w:rsidRDefault="000400FF" w14:paraId="41CC0573" w14:textId="77777777">
      <w:pPr>
        <w:rPr>
          <w:b/>
          <w:bCs/>
          <w:i/>
          <w:iCs/>
        </w:rPr>
      </w:pPr>
      <w:r w:rsidRPr="000400FF">
        <w:rPr>
          <w:b/>
          <w:bCs/>
          <w:i/>
          <w:iCs/>
        </w:rPr>
        <w:t>7. Special Circumstances</w:t>
      </w:r>
      <w:bookmarkEnd w:id="17"/>
      <w:bookmarkEnd w:id="18"/>
    </w:p>
    <w:p w:rsidR="000400FF" w:rsidP="007711B1" w:rsidRDefault="000400FF" w14:paraId="4AF9ECFC" w14:textId="77777777">
      <w:pPr>
        <w:pStyle w:val="L1-FlLSp12"/>
        <w:rPr>
          <w:rFonts w:ascii="Times New Roman" w:hAnsi="Times New Roman"/>
          <w:szCs w:val="24"/>
        </w:rPr>
      </w:pPr>
      <w:r w:rsidRPr="007711B1">
        <w:rPr>
          <w:rFonts w:ascii="Times New Roman" w:hAnsi="Times New Roman"/>
          <w:szCs w:val="24"/>
        </w:rPr>
        <w:t>Data collections conducted under this generic clearance will be consistent with the general information collection guidelines of 5 CFR 1320.5(d)(2).  No special circumstances apply.</w:t>
      </w:r>
    </w:p>
    <w:p w:rsidRPr="007711B1" w:rsidR="007711B1" w:rsidP="007711B1" w:rsidRDefault="007711B1" w14:paraId="71056213" w14:textId="77777777">
      <w:pPr>
        <w:pStyle w:val="L1-FlLSp12"/>
        <w:rPr>
          <w:rFonts w:ascii="Times New Roman" w:hAnsi="Times New Roman"/>
          <w:szCs w:val="24"/>
        </w:rPr>
      </w:pPr>
    </w:p>
    <w:p w:rsidRPr="000400FF" w:rsidR="000400FF" w:rsidP="000400FF" w:rsidRDefault="000400FF" w14:paraId="76906DA2" w14:textId="77777777">
      <w:pPr>
        <w:rPr>
          <w:b/>
          <w:bCs/>
          <w:i/>
          <w:iCs/>
        </w:rPr>
      </w:pPr>
      <w:bookmarkStart w:name="_Toc151782183" w:id="19"/>
      <w:bookmarkStart w:name="_Toc158526223" w:id="20"/>
      <w:r w:rsidRPr="000400FF">
        <w:rPr>
          <w:b/>
          <w:bCs/>
          <w:i/>
          <w:iCs/>
        </w:rPr>
        <w:t xml:space="preserve">8. </w:t>
      </w:r>
      <w:bookmarkEnd w:id="19"/>
      <w:bookmarkEnd w:id="20"/>
      <w:r w:rsidRPr="000400FF">
        <w:rPr>
          <w:b/>
          <w:bCs/>
          <w:i/>
          <w:iCs/>
        </w:rPr>
        <w:t>Federal Register Notice and Outside Consultations</w:t>
      </w:r>
    </w:p>
    <w:p w:rsidRPr="000400FF" w:rsidR="000400FF" w:rsidP="000400FF" w:rsidRDefault="000400FF" w14:paraId="1DCACE13" w14:textId="77777777"/>
    <w:p w:rsidRPr="000400FF" w:rsidR="000400FF" w:rsidP="000400FF" w:rsidRDefault="000400FF" w14:paraId="085069E0" w14:textId="77777777">
      <w:pPr>
        <w:rPr>
          <w:b/>
          <w:bCs/>
          <w:i/>
          <w:iCs/>
        </w:rPr>
      </w:pPr>
      <w:r w:rsidRPr="000400FF">
        <w:rPr>
          <w:b/>
          <w:i/>
        </w:rPr>
        <w:t>8.a.</w:t>
      </w:r>
      <w:r w:rsidRPr="000400FF">
        <w:t xml:space="preserve"> </w:t>
      </w:r>
      <w:r w:rsidRPr="000400FF">
        <w:rPr>
          <w:b/>
          <w:bCs/>
          <w:i/>
          <w:iCs/>
        </w:rPr>
        <w:t>Federal Register Notice</w:t>
      </w:r>
    </w:p>
    <w:p w:rsidRPr="00910476" w:rsidR="00910476" w:rsidP="00910476" w:rsidRDefault="00910476" w14:paraId="0FFA67FB" w14:textId="77777777">
      <w:r w:rsidRPr="00910476">
        <w:rPr>
          <w:bCs/>
          <w:iCs/>
        </w:rPr>
        <w:t>This proposed information collection is being submitted under AHRQ’s generic clearance</w:t>
      </w:r>
      <w:r w:rsidRPr="00910476">
        <w:t xml:space="preserve"> (OMB No. 0935-0124).  Therefore, publication in the Federal Register is not required.</w:t>
      </w:r>
    </w:p>
    <w:p w:rsidRPr="00910476" w:rsidR="00910476" w:rsidP="00910476" w:rsidRDefault="00910476" w14:paraId="1473C51A" w14:textId="77777777"/>
    <w:p w:rsidRPr="000400FF" w:rsidR="000400FF" w:rsidP="000400FF" w:rsidRDefault="000400FF" w14:paraId="6CFDC7C9" w14:textId="77777777">
      <w:pPr>
        <w:rPr>
          <w:b/>
          <w:bCs/>
          <w:i/>
          <w:iCs/>
        </w:rPr>
      </w:pPr>
      <w:r w:rsidRPr="000400FF">
        <w:rPr>
          <w:b/>
          <w:bCs/>
          <w:i/>
          <w:iCs/>
        </w:rPr>
        <w:t>8.b.  Outside Consultations</w:t>
      </w:r>
    </w:p>
    <w:p w:rsidRPr="007711B1" w:rsidR="000400FF" w:rsidP="007711B1" w:rsidRDefault="000400FF" w14:paraId="5EE66773" w14:textId="77777777">
      <w:pPr>
        <w:pStyle w:val="L1-FlLSp12"/>
        <w:rPr>
          <w:rFonts w:ascii="Times New Roman" w:hAnsi="Times New Roman"/>
          <w:szCs w:val="24"/>
        </w:rPr>
      </w:pPr>
      <w:bookmarkStart w:name="_Toc457285506" w:id="21"/>
      <w:bookmarkStart w:name="_Toc58725294" w:id="22"/>
      <w:bookmarkStart w:name="_Toc151782184" w:id="23"/>
      <w:bookmarkStart w:name="_Toc158526224" w:id="24"/>
      <w:r w:rsidRPr="007711B1">
        <w:rPr>
          <w:rFonts w:ascii="Times New Roman" w:hAnsi="Times New Roman"/>
          <w:szCs w:val="24"/>
        </w:rPr>
        <w:t>AHRQ will consult with statistical and other expert staff in-house</w:t>
      </w:r>
      <w:r w:rsidR="007711B1">
        <w:rPr>
          <w:rFonts w:ascii="Times New Roman" w:hAnsi="Times New Roman"/>
          <w:szCs w:val="24"/>
        </w:rPr>
        <w:t xml:space="preserve"> and at the Census Bureau</w:t>
      </w:r>
      <w:r w:rsidRPr="007711B1">
        <w:rPr>
          <w:rFonts w:ascii="Times New Roman" w:hAnsi="Times New Roman"/>
          <w:szCs w:val="24"/>
        </w:rPr>
        <w:t xml:space="preserve"> that have conducted, or may engage in similar preliminary research activities.   According to OMB guidelines for generic clearances and as indicated in ‘Item 1’ above, AHRQ will establish an independent internal review process to assure the development, implementation, and analysis of </w:t>
      </w:r>
      <w:proofErr w:type="gramStart"/>
      <w:r w:rsidRPr="007711B1">
        <w:rPr>
          <w:rFonts w:ascii="Times New Roman" w:hAnsi="Times New Roman"/>
          <w:szCs w:val="24"/>
        </w:rPr>
        <w:t>high quality</w:t>
      </w:r>
      <w:proofErr w:type="gramEnd"/>
      <w:r w:rsidRPr="007711B1">
        <w:rPr>
          <w:rFonts w:ascii="Times New Roman" w:hAnsi="Times New Roman"/>
          <w:szCs w:val="24"/>
        </w:rPr>
        <w:t xml:space="preserve"> research.</w:t>
      </w:r>
    </w:p>
    <w:p w:rsidRPr="000400FF" w:rsidR="000400FF" w:rsidP="000400FF" w:rsidRDefault="000400FF" w14:paraId="481B8350" w14:textId="77777777"/>
    <w:p w:rsidRPr="000400FF" w:rsidR="000400FF" w:rsidP="000400FF" w:rsidRDefault="000400FF" w14:paraId="62897A6A" w14:textId="77777777">
      <w:pPr>
        <w:rPr>
          <w:b/>
        </w:rPr>
      </w:pPr>
      <w:r w:rsidRPr="000400FF">
        <w:rPr>
          <w:b/>
        </w:rPr>
        <w:t>9. Payments/Gifts to Respondents</w:t>
      </w:r>
      <w:bookmarkEnd w:id="21"/>
      <w:bookmarkEnd w:id="22"/>
      <w:bookmarkEnd w:id="23"/>
      <w:bookmarkEnd w:id="24"/>
    </w:p>
    <w:p w:rsidRPr="007711B1" w:rsidR="009000D8" w:rsidP="009000D8" w:rsidRDefault="009000D8" w14:paraId="4F2A12FE" w14:textId="77777777">
      <w:pPr>
        <w:rPr>
          <w:rFonts w:ascii="Times New Roman" w:hAnsi="Times New Roman" w:eastAsia="Times New Roman" w:cs="Times New Roman"/>
          <w:snapToGrid w:val="0"/>
          <w:sz w:val="24"/>
          <w:szCs w:val="24"/>
        </w:rPr>
      </w:pPr>
      <w:r w:rsidRPr="003A074E">
        <w:rPr>
          <w:b/>
          <w:sz w:val="24"/>
          <w:szCs w:val="24"/>
        </w:rPr>
        <w:t>Pilot Test Respondents</w:t>
      </w:r>
      <w:r w:rsidRPr="00D910C0">
        <w:rPr>
          <w:i/>
          <w:sz w:val="24"/>
          <w:szCs w:val="24"/>
        </w:rPr>
        <w:t>.</w:t>
      </w:r>
      <w:r w:rsidRPr="00D910C0">
        <w:rPr>
          <w:sz w:val="24"/>
          <w:szCs w:val="24"/>
        </w:rPr>
        <w:t xml:space="preserve"> </w:t>
      </w:r>
      <w:r w:rsidRPr="007711B1">
        <w:rPr>
          <w:rFonts w:ascii="Times New Roman" w:hAnsi="Times New Roman" w:eastAsia="Times New Roman" w:cs="Times New Roman"/>
          <w:snapToGrid w:val="0"/>
          <w:sz w:val="24"/>
          <w:szCs w:val="24"/>
        </w:rPr>
        <w:t xml:space="preserve">No incentive is proposed for organizations participating in the pilot test. </w:t>
      </w:r>
      <w:r w:rsidRPr="007711B1" w:rsidR="00A319FA">
        <w:rPr>
          <w:rFonts w:ascii="Times New Roman" w:hAnsi="Times New Roman" w:eastAsia="Times New Roman" w:cs="Times New Roman"/>
          <w:snapToGrid w:val="0"/>
          <w:sz w:val="24"/>
          <w:szCs w:val="24"/>
        </w:rPr>
        <w:t>E</w:t>
      </w:r>
      <w:r w:rsidR="007711B1">
        <w:rPr>
          <w:rFonts w:ascii="Times New Roman" w:hAnsi="Times New Roman" w:eastAsia="Times New Roman" w:cs="Times New Roman"/>
          <w:snapToGrid w:val="0"/>
          <w:sz w:val="24"/>
          <w:szCs w:val="24"/>
        </w:rPr>
        <w:t>stablishments</w:t>
      </w:r>
      <w:r w:rsidRPr="007711B1" w:rsidR="00A319FA">
        <w:rPr>
          <w:rFonts w:ascii="Times New Roman" w:hAnsi="Times New Roman" w:eastAsia="Times New Roman" w:cs="Times New Roman"/>
          <w:snapToGrid w:val="0"/>
          <w:sz w:val="24"/>
          <w:szCs w:val="24"/>
        </w:rPr>
        <w:t xml:space="preserve"> can</w:t>
      </w:r>
      <w:r w:rsidRPr="007711B1">
        <w:rPr>
          <w:rFonts w:ascii="Times New Roman" w:hAnsi="Times New Roman" w:eastAsia="Times New Roman" w:cs="Times New Roman"/>
          <w:snapToGrid w:val="0"/>
          <w:sz w:val="24"/>
          <w:szCs w:val="24"/>
        </w:rPr>
        <w:t xml:space="preserve"> receive customized feedback reports that compares their results with the aggregated results from the other </w:t>
      </w:r>
      <w:r w:rsidRPr="007711B1" w:rsidR="00A319FA">
        <w:rPr>
          <w:rFonts w:ascii="Times New Roman" w:hAnsi="Times New Roman" w:eastAsia="Times New Roman" w:cs="Times New Roman"/>
          <w:snapToGrid w:val="0"/>
          <w:sz w:val="24"/>
          <w:szCs w:val="24"/>
        </w:rPr>
        <w:t>pa</w:t>
      </w:r>
      <w:r w:rsidRPr="007711B1">
        <w:rPr>
          <w:rFonts w:ascii="Times New Roman" w:hAnsi="Times New Roman" w:eastAsia="Times New Roman" w:cs="Times New Roman"/>
          <w:snapToGrid w:val="0"/>
          <w:sz w:val="24"/>
          <w:szCs w:val="24"/>
        </w:rPr>
        <w:t xml:space="preserve">rticipating </w:t>
      </w:r>
      <w:r w:rsidRPr="007711B1" w:rsidR="00A319FA">
        <w:rPr>
          <w:rFonts w:ascii="Times New Roman" w:hAnsi="Times New Roman" w:eastAsia="Times New Roman" w:cs="Times New Roman"/>
          <w:snapToGrid w:val="0"/>
          <w:sz w:val="24"/>
          <w:szCs w:val="24"/>
        </w:rPr>
        <w:t>e</w:t>
      </w:r>
      <w:r w:rsidR="007711B1">
        <w:rPr>
          <w:rFonts w:ascii="Times New Roman" w:hAnsi="Times New Roman" w:eastAsia="Times New Roman" w:cs="Times New Roman"/>
          <w:snapToGrid w:val="0"/>
          <w:sz w:val="24"/>
          <w:szCs w:val="24"/>
        </w:rPr>
        <w:t>stablishments</w:t>
      </w:r>
      <w:r w:rsidRPr="007711B1">
        <w:rPr>
          <w:rFonts w:ascii="Times New Roman" w:hAnsi="Times New Roman" w:eastAsia="Times New Roman" w:cs="Times New Roman"/>
          <w:snapToGrid w:val="0"/>
          <w:sz w:val="24"/>
          <w:szCs w:val="24"/>
        </w:rPr>
        <w:t xml:space="preserve">. We think this report provides sufficient value for </w:t>
      </w:r>
      <w:r w:rsidRPr="007711B1" w:rsidR="00A319FA">
        <w:rPr>
          <w:rFonts w:ascii="Times New Roman" w:hAnsi="Times New Roman" w:eastAsia="Times New Roman" w:cs="Times New Roman"/>
          <w:snapToGrid w:val="0"/>
          <w:sz w:val="24"/>
          <w:szCs w:val="24"/>
        </w:rPr>
        <w:t>e</w:t>
      </w:r>
      <w:r w:rsidR="007711B1">
        <w:rPr>
          <w:rFonts w:ascii="Times New Roman" w:hAnsi="Times New Roman" w:eastAsia="Times New Roman" w:cs="Times New Roman"/>
          <w:snapToGrid w:val="0"/>
          <w:sz w:val="24"/>
          <w:szCs w:val="24"/>
        </w:rPr>
        <w:t>stablishments</w:t>
      </w:r>
      <w:r w:rsidRPr="007711B1">
        <w:rPr>
          <w:rFonts w:ascii="Times New Roman" w:hAnsi="Times New Roman" w:eastAsia="Times New Roman" w:cs="Times New Roman"/>
          <w:snapToGrid w:val="0"/>
          <w:sz w:val="24"/>
          <w:szCs w:val="24"/>
        </w:rPr>
        <w:t xml:space="preserve"> to participate. </w:t>
      </w:r>
    </w:p>
    <w:p w:rsidRPr="000400FF" w:rsidR="000400FF" w:rsidP="000400FF" w:rsidRDefault="000400FF" w14:paraId="1C2775FD" w14:textId="77777777">
      <w:r w:rsidRPr="000400FF">
        <w:t xml:space="preserve">   </w:t>
      </w:r>
    </w:p>
    <w:p w:rsidRPr="000400FF" w:rsidR="000400FF" w:rsidP="000400FF" w:rsidRDefault="000400FF" w14:paraId="30E62AFA" w14:textId="77777777">
      <w:pPr>
        <w:rPr>
          <w:b/>
          <w:bCs/>
          <w:i/>
          <w:iCs/>
        </w:rPr>
      </w:pPr>
      <w:bookmarkStart w:name="_Toc151782185" w:id="25"/>
      <w:bookmarkStart w:name="_Toc158526225" w:id="26"/>
      <w:r w:rsidRPr="000400FF">
        <w:rPr>
          <w:b/>
          <w:bCs/>
          <w:i/>
          <w:iCs/>
        </w:rPr>
        <w:t>10. Assurance of Confidentiality</w:t>
      </w:r>
      <w:bookmarkEnd w:id="25"/>
      <w:bookmarkEnd w:id="26"/>
    </w:p>
    <w:p w:rsidRPr="007711B1" w:rsidR="000400FF" w:rsidP="000400FF" w:rsidRDefault="001E1A8C" w14:paraId="090B77EA" w14:textId="77777777">
      <w:pPr>
        <w:rPr>
          <w:rFonts w:ascii="Times New Roman" w:hAnsi="Times New Roman" w:eastAsia="Times New Roman" w:cs="Times New Roman"/>
          <w:snapToGrid w:val="0"/>
          <w:sz w:val="24"/>
          <w:szCs w:val="24"/>
        </w:rPr>
      </w:pPr>
      <w:r>
        <w:rPr>
          <w:rFonts w:ascii="Times New Roman" w:hAnsi="Times New Roman" w:eastAsia="Times New Roman" w:cs="Times New Roman"/>
          <w:snapToGrid w:val="0"/>
          <w:sz w:val="24"/>
          <w:szCs w:val="24"/>
        </w:rPr>
        <w:t>Establishments</w:t>
      </w:r>
      <w:r w:rsidRPr="007711B1" w:rsidR="000400FF">
        <w:rPr>
          <w:rFonts w:ascii="Times New Roman" w:hAnsi="Times New Roman" w:eastAsia="Times New Roman" w:cs="Times New Roman"/>
          <w:snapToGrid w:val="0"/>
          <w:sz w:val="24"/>
          <w:szCs w:val="24"/>
        </w:rPr>
        <w:t xml:space="preserve"> will be assured of the confidentiality of their replies under Section 934(c) of the Public Health Service Act, 42 USC 299c-3(c).  They will be told the purposes for which the information is collected and that, in accordance with this statute, any identifiable information about them will not be used or disclosed for any other purpose. </w:t>
      </w:r>
    </w:p>
    <w:p w:rsidR="000425C0" w:rsidP="000400FF" w:rsidRDefault="000425C0" w14:paraId="1803FD3D" w14:textId="77777777">
      <w:pPr>
        <w:rPr>
          <w:b/>
          <w:bCs/>
          <w:i/>
          <w:iCs/>
        </w:rPr>
      </w:pPr>
      <w:bookmarkStart w:name="_Toc151782186" w:id="27"/>
      <w:bookmarkStart w:name="_Toc158526226" w:id="28"/>
    </w:p>
    <w:p w:rsidRPr="000400FF" w:rsidR="000400FF" w:rsidP="000400FF" w:rsidRDefault="000400FF" w14:paraId="6C16CD99" w14:textId="77777777">
      <w:pPr>
        <w:rPr>
          <w:b/>
          <w:bCs/>
          <w:i/>
          <w:iCs/>
        </w:rPr>
      </w:pPr>
      <w:r w:rsidRPr="000400FF">
        <w:rPr>
          <w:b/>
          <w:bCs/>
          <w:i/>
          <w:iCs/>
        </w:rPr>
        <w:t>11. Questions of a Sensitive Nature</w:t>
      </w:r>
      <w:bookmarkEnd w:id="27"/>
      <w:bookmarkEnd w:id="28"/>
    </w:p>
    <w:p w:rsidR="000425C0" w:rsidP="000400FF" w:rsidRDefault="000425C0" w14:paraId="41DA4883" w14:textId="77777777">
      <w:pPr>
        <w:rPr>
          <w:rFonts w:ascii="Times New Roman" w:hAnsi="Times New Roman" w:eastAsia="Times New Roman" w:cs="Times New Roman"/>
          <w:snapToGrid w:val="0"/>
          <w:sz w:val="24"/>
          <w:szCs w:val="24"/>
        </w:rPr>
      </w:pPr>
      <w:r>
        <w:rPr>
          <w:rFonts w:ascii="Times New Roman" w:hAnsi="Times New Roman" w:eastAsia="Times New Roman" w:cs="Times New Roman"/>
          <w:snapToGrid w:val="0"/>
          <w:sz w:val="24"/>
          <w:szCs w:val="24"/>
        </w:rPr>
        <w:t>The</w:t>
      </w:r>
      <w:r w:rsidRPr="007711B1" w:rsidR="00A319FA">
        <w:rPr>
          <w:rFonts w:ascii="Times New Roman" w:hAnsi="Times New Roman" w:eastAsia="Times New Roman" w:cs="Times New Roman"/>
          <w:snapToGrid w:val="0"/>
          <w:sz w:val="24"/>
          <w:szCs w:val="24"/>
        </w:rPr>
        <w:t xml:space="preserve"> MEPS Insurance Component </w:t>
      </w:r>
      <w:r>
        <w:rPr>
          <w:rFonts w:ascii="Times New Roman" w:hAnsi="Times New Roman" w:eastAsia="Times New Roman" w:cs="Times New Roman"/>
          <w:snapToGrid w:val="0"/>
          <w:sz w:val="24"/>
          <w:szCs w:val="24"/>
        </w:rPr>
        <w:t xml:space="preserve">contains no questions generally considered sensitive. </w:t>
      </w:r>
      <w:bookmarkStart w:name="_Toc151782187" w:id="29"/>
      <w:bookmarkStart w:name="_Toc158526227" w:id="30"/>
    </w:p>
    <w:p w:rsidR="000425C0" w:rsidP="000400FF" w:rsidRDefault="000425C0" w14:paraId="6E1CB303" w14:textId="77777777">
      <w:pPr>
        <w:rPr>
          <w:rFonts w:ascii="Times New Roman" w:hAnsi="Times New Roman" w:eastAsia="Times New Roman" w:cs="Times New Roman"/>
          <w:snapToGrid w:val="0"/>
          <w:sz w:val="24"/>
          <w:szCs w:val="24"/>
        </w:rPr>
      </w:pPr>
    </w:p>
    <w:p w:rsidRPr="00A319FA" w:rsidR="000400FF" w:rsidP="000400FF" w:rsidRDefault="000400FF" w14:paraId="5E0C69BB" w14:textId="77777777">
      <w:pPr>
        <w:rPr>
          <w:bCs/>
          <w:iCs/>
          <w:color w:val="FF0000"/>
        </w:rPr>
      </w:pPr>
      <w:r w:rsidRPr="000400FF">
        <w:rPr>
          <w:b/>
          <w:bCs/>
          <w:i/>
          <w:iCs/>
        </w:rPr>
        <w:t xml:space="preserve">12. Estimates of </w:t>
      </w:r>
      <w:r w:rsidR="00E15AE2">
        <w:rPr>
          <w:b/>
          <w:bCs/>
          <w:i/>
          <w:iCs/>
        </w:rPr>
        <w:t xml:space="preserve">Annualized </w:t>
      </w:r>
      <w:r w:rsidRPr="000400FF">
        <w:rPr>
          <w:b/>
          <w:bCs/>
          <w:i/>
          <w:iCs/>
        </w:rPr>
        <w:t>Burden Hours and Costs</w:t>
      </w:r>
      <w:bookmarkEnd w:id="29"/>
      <w:bookmarkEnd w:id="30"/>
    </w:p>
    <w:p w:rsidRPr="000425C0" w:rsidR="000425C0" w:rsidP="000425C0" w:rsidRDefault="000400FF" w14:paraId="1D411DA7" w14:textId="61B660EB">
      <w:pPr>
        <w:rPr>
          <w:rFonts w:ascii="Times New Roman" w:hAnsi="Times New Roman" w:eastAsia="Times New Roman" w:cs="Times New Roman"/>
          <w:snapToGrid w:val="0"/>
          <w:sz w:val="24"/>
          <w:szCs w:val="24"/>
        </w:rPr>
      </w:pPr>
      <w:r w:rsidRPr="000425C0">
        <w:rPr>
          <w:rFonts w:ascii="Times New Roman" w:hAnsi="Times New Roman" w:eastAsia="Times New Roman" w:cs="Times New Roman"/>
          <w:snapToGrid w:val="0"/>
          <w:sz w:val="24"/>
          <w:szCs w:val="24"/>
        </w:rPr>
        <w:t xml:space="preserve">Exhibit 1 shows the estimated </w:t>
      </w:r>
      <w:r w:rsidRPr="000425C0" w:rsidR="000425C0">
        <w:rPr>
          <w:rFonts w:ascii="Times New Roman" w:hAnsi="Times New Roman" w:eastAsia="Times New Roman" w:cs="Times New Roman"/>
          <w:snapToGrid w:val="0"/>
          <w:sz w:val="24"/>
          <w:szCs w:val="24"/>
        </w:rPr>
        <w:t xml:space="preserve">annualized </w:t>
      </w:r>
      <w:r w:rsidRPr="000425C0">
        <w:rPr>
          <w:rFonts w:ascii="Times New Roman" w:hAnsi="Times New Roman" w:eastAsia="Times New Roman" w:cs="Times New Roman"/>
          <w:snapToGrid w:val="0"/>
          <w:sz w:val="24"/>
          <w:szCs w:val="24"/>
        </w:rPr>
        <w:t>burden hours</w:t>
      </w:r>
      <w:r w:rsidR="000425C0">
        <w:rPr>
          <w:rFonts w:ascii="Times New Roman" w:hAnsi="Times New Roman" w:eastAsia="Times New Roman" w:cs="Times New Roman"/>
          <w:snapToGrid w:val="0"/>
          <w:sz w:val="24"/>
          <w:szCs w:val="24"/>
        </w:rPr>
        <w:t xml:space="preserve"> for the respondent’s time to participate</w:t>
      </w:r>
      <w:r w:rsidRPr="000425C0" w:rsidR="000425C0">
        <w:rPr>
          <w:rFonts w:ascii="Times New Roman" w:hAnsi="Times New Roman" w:eastAsia="Times New Roman" w:cs="Times New Roman"/>
          <w:snapToGrid w:val="0"/>
          <w:sz w:val="24"/>
          <w:szCs w:val="24"/>
        </w:rPr>
        <w:t xml:space="preserve">.  </w:t>
      </w:r>
      <w:r w:rsidRPr="000425C0">
        <w:rPr>
          <w:rFonts w:ascii="Times New Roman" w:hAnsi="Times New Roman" w:eastAsia="Times New Roman" w:cs="Times New Roman"/>
          <w:snapToGrid w:val="0"/>
          <w:sz w:val="24"/>
          <w:szCs w:val="24"/>
        </w:rPr>
        <w:t xml:space="preserve"> </w:t>
      </w:r>
      <w:r w:rsidRPr="000425C0" w:rsidR="000425C0">
        <w:rPr>
          <w:rFonts w:ascii="Times New Roman" w:hAnsi="Times New Roman" w:eastAsia="Times New Roman" w:cs="Times New Roman"/>
          <w:snapToGrid w:val="0"/>
          <w:sz w:val="24"/>
          <w:szCs w:val="24"/>
        </w:rPr>
        <w:t xml:space="preserve">For the pilot test, the </w:t>
      </w:r>
      <w:r w:rsidR="000425C0">
        <w:rPr>
          <w:rFonts w:ascii="Times New Roman" w:hAnsi="Times New Roman" w:eastAsia="Times New Roman" w:cs="Times New Roman"/>
          <w:snapToGrid w:val="0"/>
          <w:sz w:val="24"/>
          <w:szCs w:val="24"/>
        </w:rPr>
        <w:t>revised data collection method</w:t>
      </w:r>
      <w:r w:rsidRPr="000425C0" w:rsidR="000425C0">
        <w:rPr>
          <w:rFonts w:ascii="Times New Roman" w:hAnsi="Times New Roman" w:eastAsia="Times New Roman" w:cs="Times New Roman"/>
          <w:snapToGrid w:val="0"/>
          <w:sz w:val="24"/>
          <w:szCs w:val="24"/>
        </w:rPr>
        <w:t xml:space="preserve"> will be administered to about </w:t>
      </w:r>
      <w:r w:rsidR="000425C0">
        <w:rPr>
          <w:rFonts w:ascii="Times New Roman" w:hAnsi="Times New Roman" w:eastAsia="Times New Roman" w:cs="Times New Roman"/>
          <w:snapToGrid w:val="0"/>
          <w:sz w:val="24"/>
          <w:szCs w:val="24"/>
        </w:rPr>
        <w:t>5</w:t>
      </w:r>
      <w:r w:rsidRPr="000425C0" w:rsidR="000425C0">
        <w:rPr>
          <w:rFonts w:ascii="Times New Roman" w:hAnsi="Times New Roman" w:eastAsia="Times New Roman" w:cs="Times New Roman"/>
          <w:snapToGrid w:val="0"/>
          <w:sz w:val="24"/>
          <w:szCs w:val="24"/>
        </w:rPr>
        <w:t>,</w:t>
      </w:r>
      <w:r w:rsidR="000425C0">
        <w:rPr>
          <w:rFonts w:ascii="Times New Roman" w:hAnsi="Times New Roman" w:eastAsia="Times New Roman" w:cs="Times New Roman"/>
          <w:snapToGrid w:val="0"/>
          <w:sz w:val="24"/>
          <w:szCs w:val="24"/>
        </w:rPr>
        <w:t>0</w:t>
      </w:r>
      <w:r w:rsidRPr="000425C0" w:rsidR="000425C0">
        <w:rPr>
          <w:rFonts w:ascii="Times New Roman" w:hAnsi="Times New Roman" w:eastAsia="Times New Roman" w:cs="Times New Roman"/>
          <w:snapToGrid w:val="0"/>
          <w:sz w:val="24"/>
          <w:szCs w:val="24"/>
        </w:rPr>
        <w:t xml:space="preserve">00 </w:t>
      </w:r>
      <w:r w:rsidR="000425C0">
        <w:rPr>
          <w:rFonts w:ascii="Times New Roman" w:hAnsi="Times New Roman" w:eastAsia="Times New Roman" w:cs="Times New Roman"/>
          <w:snapToGrid w:val="0"/>
          <w:sz w:val="24"/>
          <w:szCs w:val="24"/>
        </w:rPr>
        <w:t xml:space="preserve">establishments </w:t>
      </w:r>
      <w:r w:rsidRPr="000425C0" w:rsidR="000425C0">
        <w:rPr>
          <w:rFonts w:ascii="Times New Roman" w:hAnsi="Times New Roman" w:eastAsia="Times New Roman" w:cs="Times New Roman"/>
          <w:snapToGrid w:val="0"/>
          <w:sz w:val="24"/>
          <w:szCs w:val="24"/>
        </w:rPr>
        <w:t xml:space="preserve">and require </w:t>
      </w:r>
      <w:r w:rsidR="00267511">
        <w:rPr>
          <w:rFonts w:ascii="Times New Roman" w:hAnsi="Times New Roman" w:eastAsia="Times New Roman" w:cs="Times New Roman"/>
          <w:snapToGrid w:val="0"/>
          <w:sz w:val="24"/>
          <w:szCs w:val="24"/>
        </w:rPr>
        <w:t xml:space="preserve">45 </w:t>
      </w:r>
      <w:r w:rsidRPr="000425C0" w:rsidR="000425C0">
        <w:rPr>
          <w:rFonts w:ascii="Times New Roman" w:hAnsi="Times New Roman" w:eastAsia="Times New Roman" w:cs="Times New Roman"/>
          <w:snapToGrid w:val="0"/>
          <w:sz w:val="24"/>
          <w:szCs w:val="24"/>
        </w:rPr>
        <w:t>minutes to complet</w:t>
      </w:r>
      <w:r w:rsidR="00796B64">
        <w:rPr>
          <w:rFonts w:ascii="Times New Roman" w:hAnsi="Times New Roman" w:eastAsia="Times New Roman" w:cs="Times New Roman"/>
          <w:snapToGrid w:val="0"/>
          <w:sz w:val="24"/>
          <w:szCs w:val="24"/>
        </w:rPr>
        <w:t xml:space="preserve">e </w:t>
      </w:r>
      <w:r w:rsidR="00E950A9">
        <w:rPr>
          <w:rFonts w:ascii="Times New Roman" w:hAnsi="Times New Roman" w:eastAsia="Times New Roman" w:cs="Times New Roman"/>
          <w:snapToGrid w:val="0"/>
          <w:sz w:val="24"/>
          <w:szCs w:val="24"/>
        </w:rPr>
        <w:t xml:space="preserve">both </w:t>
      </w:r>
      <w:r w:rsidR="00796B64">
        <w:rPr>
          <w:rFonts w:ascii="Times New Roman" w:hAnsi="Times New Roman" w:eastAsia="Times New Roman" w:cs="Times New Roman"/>
          <w:snapToGrid w:val="0"/>
          <w:sz w:val="24"/>
          <w:szCs w:val="24"/>
        </w:rPr>
        <w:t>the Establishment and Plan questionnaires</w:t>
      </w:r>
      <w:r w:rsidRPr="000425C0" w:rsidR="000425C0">
        <w:rPr>
          <w:rFonts w:ascii="Times New Roman" w:hAnsi="Times New Roman" w:eastAsia="Times New Roman" w:cs="Times New Roman"/>
          <w:snapToGrid w:val="0"/>
          <w:sz w:val="24"/>
          <w:szCs w:val="24"/>
        </w:rPr>
        <w:t xml:space="preserve">. Assuming a response rate of 60 percent, this data collection effort will yield a total of </w:t>
      </w:r>
      <w:r w:rsidR="000425C0">
        <w:rPr>
          <w:rFonts w:ascii="Times New Roman" w:hAnsi="Times New Roman" w:eastAsia="Times New Roman" w:cs="Times New Roman"/>
          <w:snapToGrid w:val="0"/>
          <w:sz w:val="24"/>
          <w:szCs w:val="24"/>
        </w:rPr>
        <w:t>3</w:t>
      </w:r>
      <w:r w:rsidRPr="000425C0" w:rsidR="000425C0">
        <w:rPr>
          <w:rFonts w:ascii="Times New Roman" w:hAnsi="Times New Roman" w:eastAsia="Times New Roman" w:cs="Times New Roman"/>
          <w:snapToGrid w:val="0"/>
          <w:sz w:val="24"/>
          <w:szCs w:val="24"/>
        </w:rPr>
        <w:t>,</w:t>
      </w:r>
      <w:r w:rsidR="000425C0">
        <w:rPr>
          <w:rFonts w:ascii="Times New Roman" w:hAnsi="Times New Roman" w:eastAsia="Times New Roman" w:cs="Times New Roman"/>
          <w:snapToGrid w:val="0"/>
          <w:sz w:val="24"/>
          <w:szCs w:val="24"/>
        </w:rPr>
        <w:t>0</w:t>
      </w:r>
      <w:r w:rsidRPr="000425C0" w:rsidR="000425C0">
        <w:rPr>
          <w:rFonts w:ascii="Times New Roman" w:hAnsi="Times New Roman" w:eastAsia="Times New Roman" w:cs="Times New Roman"/>
          <w:snapToGrid w:val="0"/>
          <w:sz w:val="24"/>
          <w:szCs w:val="24"/>
        </w:rPr>
        <w:t xml:space="preserve">00 completed questionnaires. </w:t>
      </w:r>
    </w:p>
    <w:p w:rsidRPr="000425C0" w:rsidR="000400FF" w:rsidP="000400FF" w:rsidRDefault="000425C0" w14:paraId="661B46AA" w14:textId="1C7B66C6">
      <w:pPr>
        <w:rPr>
          <w:rFonts w:ascii="Times New Roman" w:hAnsi="Times New Roman" w:eastAsia="Times New Roman" w:cs="Times New Roman"/>
          <w:snapToGrid w:val="0"/>
          <w:sz w:val="24"/>
          <w:szCs w:val="24"/>
        </w:rPr>
      </w:pPr>
      <w:r w:rsidRPr="000425C0">
        <w:rPr>
          <w:rFonts w:ascii="Times New Roman" w:hAnsi="Times New Roman" w:eastAsia="Times New Roman" w:cs="Times New Roman"/>
          <w:snapToGrid w:val="0"/>
          <w:sz w:val="24"/>
          <w:szCs w:val="24"/>
        </w:rPr>
        <w:t>W</w:t>
      </w:r>
      <w:r w:rsidRPr="000425C0" w:rsidR="00A319FA">
        <w:rPr>
          <w:rFonts w:ascii="Times New Roman" w:hAnsi="Times New Roman" w:eastAsia="Times New Roman" w:cs="Times New Roman"/>
          <w:snapToGrid w:val="0"/>
          <w:sz w:val="24"/>
          <w:szCs w:val="24"/>
        </w:rPr>
        <w:t xml:space="preserve">e estimate the total annualized burden is </w:t>
      </w:r>
      <w:r w:rsidR="00267511">
        <w:rPr>
          <w:rFonts w:ascii="Times New Roman" w:hAnsi="Times New Roman" w:eastAsia="Times New Roman" w:cs="Times New Roman"/>
          <w:snapToGrid w:val="0"/>
          <w:sz w:val="24"/>
          <w:szCs w:val="24"/>
        </w:rPr>
        <w:t>1,180</w:t>
      </w:r>
      <w:r w:rsidRPr="000425C0" w:rsidR="00A319FA">
        <w:rPr>
          <w:rFonts w:ascii="Times New Roman" w:hAnsi="Times New Roman" w:eastAsia="Times New Roman" w:cs="Times New Roman"/>
          <w:snapToGrid w:val="0"/>
          <w:sz w:val="24"/>
          <w:szCs w:val="24"/>
        </w:rPr>
        <w:t xml:space="preserve"> hours.</w:t>
      </w:r>
    </w:p>
    <w:p w:rsidRPr="000425C0" w:rsidR="000400FF" w:rsidP="000400FF" w:rsidRDefault="000400FF" w14:paraId="3F72CE09" w14:textId="555BB9FC">
      <w:pPr>
        <w:rPr>
          <w:rFonts w:ascii="Times New Roman" w:hAnsi="Times New Roman" w:eastAsia="Times New Roman" w:cs="Times New Roman"/>
          <w:snapToGrid w:val="0"/>
          <w:sz w:val="24"/>
          <w:szCs w:val="24"/>
        </w:rPr>
      </w:pPr>
      <w:r w:rsidRPr="000425C0">
        <w:rPr>
          <w:rFonts w:ascii="Times New Roman" w:hAnsi="Times New Roman" w:eastAsia="Times New Roman" w:cs="Times New Roman"/>
          <w:snapToGrid w:val="0"/>
          <w:sz w:val="24"/>
          <w:szCs w:val="24"/>
        </w:rPr>
        <w:lastRenderedPageBreak/>
        <w:t xml:space="preserve">Exhibit 2 shows the estimated </w:t>
      </w:r>
      <w:r w:rsidRPr="000425C0" w:rsidR="000425C0">
        <w:rPr>
          <w:rFonts w:ascii="Times New Roman" w:hAnsi="Times New Roman" w:eastAsia="Times New Roman" w:cs="Times New Roman"/>
          <w:snapToGrid w:val="0"/>
          <w:sz w:val="24"/>
          <w:szCs w:val="24"/>
        </w:rPr>
        <w:t xml:space="preserve">annualized </w:t>
      </w:r>
      <w:r w:rsidRPr="000425C0">
        <w:rPr>
          <w:rFonts w:ascii="Times New Roman" w:hAnsi="Times New Roman" w:eastAsia="Times New Roman" w:cs="Times New Roman"/>
          <w:snapToGrid w:val="0"/>
          <w:sz w:val="24"/>
          <w:szCs w:val="24"/>
        </w:rPr>
        <w:t xml:space="preserve">cost burden </w:t>
      </w:r>
      <w:r w:rsidRPr="000425C0" w:rsidR="000425C0">
        <w:rPr>
          <w:rFonts w:ascii="Times New Roman" w:hAnsi="Times New Roman" w:eastAsia="Times New Roman" w:cs="Times New Roman"/>
          <w:snapToGrid w:val="0"/>
          <w:sz w:val="24"/>
          <w:szCs w:val="24"/>
        </w:rPr>
        <w:t>associated with the respondents’ time to take part in this pilot test</w:t>
      </w:r>
      <w:r w:rsidRPr="000425C0">
        <w:rPr>
          <w:rFonts w:ascii="Times New Roman" w:hAnsi="Times New Roman" w:eastAsia="Times New Roman" w:cs="Times New Roman"/>
          <w:snapToGrid w:val="0"/>
          <w:sz w:val="24"/>
          <w:szCs w:val="24"/>
        </w:rPr>
        <w:t>.  The total cost burden is estimated to be $</w:t>
      </w:r>
      <w:r w:rsidR="00E950A9">
        <w:rPr>
          <w:rFonts w:ascii="Times New Roman" w:hAnsi="Times New Roman" w:eastAsia="Times New Roman" w:cs="Times New Roman"/>
          <w:snapToGrid w:val="0"/>
          <w:sz w:val="24"/>
          <w:szCs w:val="24"/>
        </w:rPr>
        <w:t>47,448</w:t>
      </w:r>
      <w:r w:rsidRPr="000425C0">
        <w:rPr>
          <w:rFonts w:ascii="Times New Roman" w:hAnsi="Times New Roman" w:eastAsia="Times New Roman" w:cs="Times New Roman"/>
          <w:snapToGrid w:val="0"/>
          <w:sz w:val="24"/>
          <w:szCs w:val="24"/>
        </w:rPr>
        <w:t xml:space="preserve">.  </w:t>
      </w:r>
    </w:p>
    <w:p w:rsidRPr="000400FF" w:rsidR="000400FF" w:rsidP="000400FF" w:rsidRDefault="000400FF" w14:paraId="325706C9" w14:textId="77777777">
      <w:pPr>
        <w:rPr>
          <w:bCs/>
        </w:rPr>
      </w:pPr>
    </w:p>
    <w:p w:rsidRPr="000400FF" w:rsidR="000400FF" w:rsidP="000400FF" w:rsidRDefault="000400FF" w14:paraId="4FAC2CDA" w14:textId="77777777">
      <w:r w:rsidRPr="000400FF">
        <w:rPr>
          <w:b/>
          <w:bCs/>
        </w:rPr>
        <w:t xml:space="preserve">Exhibit 1.  Estimated </w:t>
      </w:r>
      <w:r w:rsidR="00796B64">
        <w:rPr>
          <w:b/>
          <w:bCs/>
        </w:rPr>
        <w:t xml:space="preserve">annualized </w:t>
      </w:r>
      <w:r w:rsidRPr="000400FF">
        <w:rPr>
          <w:b/>
          <w:bCs/>
        </w:rPr>
        <w:t>burden hours</w:t>
      </w:r>
    </w:p>
    <w:tbl>
      <w:tblPr>
        <w:tblW w:w="8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15"/>
        <w:gridCol w:w="1440"/>
        <w:gridCol w:w="1553"/>
        <w:gridCol w:w="1260"/>
        <w:gridCol w:w="1530"/>
      </w:tblGrid>
      <w:tr w:rsidRPr="000400FF" w:rsidR="000400FF" w:rsidTr="00796B64" w14:paraId="49FDA03C" w14:textId="77777777">
        <w:tc>
          <w:tcPr>
            <w:tcW w:w="2515" w:type="dxa"/>
          </w:tcPr>
          <w:p w:rsidRPr="000400FF" w:rsidR="000400FF" w:rsidP="000400FF" w:rsidRDefault="000400FF" w14:paraId="1B418D40" w14:textId="77777777">
            <w:r w:rsidRPr="000400FF">
              <w:t>Type of Information Collection</w:t>
            </w:r>
          </w:p>
        </w:tc>
        <w:tc>
          <w:tcPr>
            <w:tcW w:w="1440" w:type="dxa"/>
            <w:tcBorders>
              <w:bottom w:val="single" w:color="auto" w:sz="4" w:space="0"/>
            </w:tcBorders>
          </w:tcPr>
          <w:p w:rsidRPr="000400FF" w:rsidR="000400FF" w:rsidP="000400FF" w:rsidRDefault="000400FF" w14:paraId="3CD492DD" w14:textId="77777777">
            <w:r w:rsidRPr="000400FF">
              <w:t>Number of Respondents</w:t>
            </w:r>
          </w:p>
        </w:tc>
        <w:tc>
          <w:tcPr>
            <w:tcW w:w="1553" w:type="dxa"/>
            <w:tcBorders>
              <w:bottom w:val="single" w:color="auto" w:sz="4" w:space="0"/>
            </w:tcBorders>
          </w:tcPr>
          <w:p w:rsidRPr="000400FF" w:rsidR="000400FF" w:rsidP="000400FF" w:rsidRDefault="000400FF" w14:paraId="4212EE1E" w14:textId="77777777">
            <w:r w:rsidRPr="000400FF">
              <w:t>Number of Responses per Respondent</w:t>
            </w:r>
          </w:p>
        </w:tc>
        <w:tc>
          <w:tcPr>
            <w:tcW w:w="1260" w:type="dxa"/>
            <w:tcBorders>
              <w:bottom w:val="single" w:color="auto" w:sz="4" w:space="0"/>
            </w:tcBorders>
          </w:tcPr>
          <w:p w:rsidRPr="000400FF" w:rsidR="000400FF" w:rsidP="000400FF" w:rsidRDefault="000400FF" w14:paraId="6B45D9D3" w14:textId="77777777">
            <w:bookmarkStart w:name="_GoBack" w:id="31"/>
            <w:r w:rsidRPr="000400FF">
              <w:t>Hours per Response</w:t>
            </w:r>
            <w:bookmarkEnd w:id="31"/>
          </w:p>
        </w:tc>
        <w:tc>
          <w:tcPr>
            <w:tcW w:w="1530" w:type="dxa"/>
            <w:tcBorders>
              <w:bottom w:val="single" w:color="auto" w:sz="4" w:space="0"/>
            </w:tcBorders>
          </w:tcPr>
          <w:p w:rsidRPr="000400FF" w:rsidR="000400FF" w:rsidP="000400FF" w:rsidRDefault="000400FF" w14:paraId="71C26730" w14:textId="77777777">
            <w:r w:rsidRPr="000400FF">
              <w:t>Total Burden Hours</w:t>
            </w:r>
          </w:p>
        </w:tc>
      </w:tr>
      <w:tr w:rsidRPr="000400FF" w:rsidR="000400FF" w:rsidTr="00796B64" w14:paraId="625ADE94" w14:textId="77777777">
        <w:tc>
          <w:tcPr>
            <w:tcW w:w="2515" w:type="dxa"/>
          </w:tcPr>
          <w:p w:rsidRPr="000400FF" w:rsidR="000400FF" w:rsidP="000400FF" w:rsidRDefault="00796B64" w14:paraId="21F90B1F" w14:textId="77777777">
            <w:pPr>
              <w:rPr>
                <w:vertAlign w:val="superscript"/>
              </w:rPr>
            </w:pPr>
            <w:r>
              <w:t>Pilot test – Establishment Questionnaire</w:t>
            </w:r>
          </w:p>
        </w:tc>
        <w:tc>
          <w:tcPr>
            <w:tcW w:w="1440" w:type="dxa"/>
            <w:tcBorders>
              <w:bottom w:val="single" w:color="auto" w:sz="4" w:space="0"/>
            </w:tcBorders>
          </w:tcPr>
          <w:p w:rsidRPr="000400FF" w:rsidR="000400FF" w:rsidP="000400FF" w:rsidRDefault="00A44115" w14:paraId="6A2C5842" w14:textId="77777777">
            <w:r>
              <w:t>1</w:t>
            </w:r>
            <w:r w:rsidRPr="000400FF" w:rsidR="000400FF">
              <w:t>,</w:t>
            </w:r>
            <w:r>
              <w:t>5</w:t>
            </w:r>
            <w:r w:rsidRPr="000400FF" w:rsidR="000400FF">
              <w:t>00</w:t>
            </w:r>
          </w:p>
        </w:tc>
        <w:tc>
          <w:tcPr>
            <w:tcW w:w="1553" w:type="dxa"/>
            <w:tcBorders>
              <w:bottom w:val="single" w:color="auto" w:sz="4" w:space="0"/>
            </w:tcBorders>
          </w:tcPr>
          <w:p w:rsidRPr="000400FF" w:rsidR="000400FF" w:rsidP="000400FF" w:rsidRDefault="000400FF" w14:paraId="4242DE6D" w14:textId="77777777">
            <w:r w:rsidRPr="000400FF">
              <w:t>1</w:t>
            </w:r>
          </w:p>
        </w:tc>
        <w:tc>
          <w:tcPr>
            <w:tcW w:w="1260" w:type="dxa"/>
            <w:tcBorders>
              <w:bottom w:val="single" w:color="auto" w:sz="4" w:space="0"/>
            </w:tcBorders>
          </w:tcPr>
          <w:p w:rsidRPr="000400FF" w:rsidR="000400FF" w:rsidP="000400FF" w:rsidRDefault="00796B64" w14:paraId="1A5BDE81" w14:textId="46F248C5">
            <w:r>
              <w:t>2</w:t>
            </w:r>
            <w:r w:rsidR="00702822">
              <w:t>3</w:t>
            </w:r>
            <w:r w:rsidRPr="000400FF" w:rsidR="000400FF">
              <w:t>/60</w:t>
            </w:r>
            <w:r w:rsidR="00A44115">
              <w:t>*</w:t>
            </w:r>
          </w:p>
        </w:tc>
        <w:tc>
          <w:tcPr>
            <w:tcW w:w="1530" w:type="dxa"/>
            <w:tcBorders>
              <w:bottom w:val="single" w:color="auto" w:sz="4" w:space="0"/>
            </w:tcBorders>
          </w:tcPr>
          <w:p w:rsidRPr="000400FF" w:rsidR="000400FF" w:rsidP="000400FF" w:rsidRDefault="00796B64" w14:paraId="5173CBB6" w14:textId="57DE890D">
            <w:r>
              <w:t>5</w:t>
            </w:r>
            <w:r w:rsidR="00267511">
              <w:t>75</w:t>
            </w:r>
          </w:p>
        </w:tc>
      </w:tr>
      <w:tr w:rsidRPr="000400FF" w:rsidR="00796B64" w:rsidTr="00796B64" w14:paraId="45C0DD24" w14:textId="77777777">
        <w:tc>
          <w:tcPr>
            <w:tcW w:w="2515" w:type="dxa"/>
          </w:tcPr>
          <w:p w:rsidRPr="000400FF" w:rsidR="00796B64" w:rsidP="00796B64" w:rsidRDefault="00796B64" w14:paraId="5319CF52" w14:textId="77777777">
            <w:pPr>
              <w:rPr>
                <w:vertAlign w:val="superscript"/>
              </w:rPr>
            </w:pPr>
            <w:r>
              <w:t xml:space="preserve">Pilot test – </w:t>
            </w:r>
            <w:r w:rsidR="00A44115">
              <w:t>Plan</w:t>
            </w:r>
            <w:r>
              <w:t xml:space="preserve"> Questionnaire</w:t>
            </w:r>
          </w:p>
        </w:tc>
        <w:tc>
          <w:tcPr>
            <w:tcW w:w="1440" w:type="dxa"/>
            <w:tcBorders>
              <w:bottom w:val="single" w:color="auto" w:sz="4" w:space="0"/>
            </w:tcBorders>
          </w:tcPr>
          <w:p w:rsidRPr="000400FF" w:rsidR="00796B64" w:rsidP="00796B64" w:rsidRDefault="00A44115" w14:paraId="20336AC9" w14:textId="77777777">
            <w:r>
              <w:t>1</w:t>
            </w:r>
            <w:r w:rsidRPr="000400FF" w:rsidR="00796B64">
              <w:t>,</w:t>
            </w:r>
            <w:r>
              <w:t>5</w:t>
            </w:r>
            <w:r w:rsidRPr="000400FF" w:rsidR="00796B64">
              <w:t>00</w:t>
            </w:r>
          </w:p>
        </w:tc>
        <w:tc>
          <w:tcPr>
            <w:tcW w:w="1553" w:type="dxa"/>
            <w:tcBorders>
              <w:bottom w:val="single" w:color="auto" w:sz="4" w:space="0"/>
            </w:tcBorders>
          </w:tcPr>
          <w:p w:rsidRPr="000400FF" w:rsidR="00796B64" w:rsidP="00796B64" w:rsidRDefault="00796B64" w14:paraId="6F946D5E" w14:textId="77777777">
            <w:r>
              <w:t>2.2</w:t>
            </w:r>
          </w:p>
        </w:tc>
        <w:tc>
          <w:tcPr>
            <w:tcW w:w="1260" w:type="dxa"/>
            <w:tcBorders>
              <w:bottom w:val="single" w:color="auto" w:sz="4" w:space="0"/>
            </w:tcBorders>
          </w:tcPr>
          <w:p w:rsidRPr="000400FF" w:rsidR="00796B64" w:rsidP="00796B64" w:rsidRDefault="00796B64" w14:paraId="2C34B2E0" w14:textId="0F3CAF9C">
            <w:r>
              <w:t>1</w:t>
            </w:r>
            <w:r w:rsidR="00702822">
              <w:t>1</w:t>
            </w:r>
            <w:r w:rsidRPr="000400FF">
              <w:t>/60</w:t>
            </w:r>
          </w:p>
        </w:tc>
        <w:tc>
          <w:tcPr>
            <w:tcW w:w="1530" w:type="dxa"/>
            <w:tcBorders>
              <w:bottom w:val="single" w:color="auto" w:sz="4" w:space="0"/>
            </w:tcBorders>
          </w:tcPr>
          <w:p w:rsidRPr="000400FF" w:rsidR="00796B64" w:rsidP="00796B64" w:rsidRDefault="00267511" w14:paraId="7CBEFB6F" w14:textId="584E34B9">
            <w:r>
              <w:t>605</w:t>
            </w:r>
          </w:p>
        </w:tc>
      </w:tr>
      <w:tr w:rsidRPr="000400FF" w:rsidR="00796B64" w:rsidTr="00796B64" w14:paraId="2B650C2F" w14:textId="77777777">
        <w:tc>
          <w:tcPr>
            <w:tcW w:w="2515" w:type="dxa"/>
          </w:tcPr>
          <w:p w:rsidRPr="000400FF" w:rsidR="00796B64" w:rsidP="00796B64" w:rsidRDefault="00796B64" w14:paraId="12F085D2" w14:textId="77777777">
            <w:r w:rsidRPr="000400FF">
              <w:t>Totals</w:t>
            </w:r>
          </w:p>
        </w:tc>
        <w:tc>
          <w:tcPr>
            <w:tcW w:w="1440" w:type="dxa"/>
            <w:tcBorders>
              <w:bottom w:val="single" w:color="auto" w:sz="4" w:space="0"/>
            </w:tcBorders>
          </w:tcPr>
          <w:p w:rsidRPr="000400FF" w:rsidR="00796B64" w:rsidP="00796B64" w:rsidRDefault="00796B64" w14:paraId="304A97AA" w14:textId="77777777">
            <w:r w:rsidRPr="000400FF">
              <w:t>3,</w:t>
            </w:r>
            <w:r>
              <w:t>0</w:t>
            </w:r>
            <w:r w:rsidRPr="000400FF">
              <w:t>00</w:t>
            </w:r>
          </w:p>
        </w:tc>
        <w:tc>
          <w:tcPr>
            <w:tcW w:w="1553" w:type="dxa"/>
            <w:tcBorders>
              <w:bottom w:val="single" w:color="auto" w:sz="4" w:space="0"/>
            </w:tcBorders>
          </w:tcPr>
          <w:p w:rsidRPr="000400FF" w:rsidR="00796B64" w:rsidP="00796B64" w:rsidRDefault="00AD5E8A" w14:paraId="38A92E73" w14:textId="4B49703A">
            <w:proofErr w:type="spellStart"/>
            <w:r>
              <w:t>n</w:t>
            </w:r>
            <w:r w:rsidRPr="000400FF" w:rsidR="00796B64">
              <w:t>a</w:t>
            </w:r>
            <w:proofErr w:type="spellEnd"/>
          </w:p>
        </w:tc>
        <w:tc>
          <w:tcPr>
            <w:tcW w:w="1260" w:type="dxa"/>
            <w:tcBorders>
              <w:bottom w:val="single" w:color="auto" w:sz="4" w:space="0"/>
            </w:tcBorders>
          </w:tcPr>
          <w:p w:rsidRPr="000400FF" w:rsidR="00796B64" w:rsidP="00796B64" w:rsidRDefault="00796B64" w14:paraId="4D67B583" w14:textId="77777777">
            <w:proofErr w:type="spellStart"/>
            <w:r w:rsidRPr="000400FF">
              <w:t>na</w:t>
            </w:r>
            <w:proofErr w:type="spellEnd"/>
          </w:p>
        </w:tc>
        <w:tc>
          <w:tcPr>
            <w:tcW w:w="1530" w:type="dxa"/>
            <w:tcBorders>
              <w:bottom w:val="single" w:color="auto" w:sz="4" w:space="0"/>
            </w:tcBorders>
          </w:tcPr>
          <w:p w:rsidRPr="000400FF" w:rsidR="00796B64" w:rsidP="00796B64" w:rsidRDefault="00267511" w14:paraId="1EAB4439" w14:textId="5287C4EA">
            <w:r>
              <w:t>1,180</w:t>
            </w:r>
          </w:p>
        </w:tc>
      </w:tr>
    </w:tbl>
    <w:p w:rsidRPr="000400FF" w:rsidR="000400FF" w:rsidP="00A44115" w:rsidRDefault="000400FF" w14:paraId="5E9139DE" w14:textId="5F951A5C">
      <w:r w:rsidRPr="000400FF">
        <w:rPr>
          <w:vertAlign w:val="superscript"/>
        </w:rPr>
        <w:t xml:space="preserve">* </w:t>
      </w:r>
      <w:r w:rsidR="00267511">
        <w:t>The burden estimate printed on the establishment questionnaire is 45 minutes which includes the burden estimate for completing the establishment questionnaire and two plan questionnaires (o</w:t>
      </w:r>
      <w:r w:rsidR="00A44115">
        <w:t>n average, each establishment completes 2.2 plan questionnaires</w:t>
      </w:r>
      <w:r w:rsidR="00267511">
        <w:t>). The establishment and plan questionnaires are sent to the respondent as a package and are completed by the respondent at the same time.</w:t>
      </w:r>
    </w:p>
    <w:p w:rsidRPr="000400FF" w:rsidR="000400FF" w:rsidP="000400FF" w:rsidRDefault="000400FF" w14:paraId="0465EED7" w14:textId="77777777">
      <w:pPr>
        <w:rPr>
          <w:b/>
        </w:rPr>
      </w:pPr>
    </w:p>
    <w:p w:rsidRPr="000400FF" w:rsidR="000400FF" w:rsidP="000400FF" w:rsidRDefault="000400FF" w14:paraId="558864E1" w14:textId="77777777">
      <w:pPr>
        <w:rPr>
          <w:bCs/>
        </w:rPr>
      </w:pPr>
      <w:r w:rsidRPr="000400FF">
        <w:rPr>
          <w:b/>
        </w:rPr>
        <w:t xml:space="preserve">Exhibit 2.  Estimated </w:t>
      </w:r>
      <w:r w:rsidR="00A44115">
        <w:rPr>
          <w:b/>
        </w:rPr>
        <w:t xml:space="preserve">annualized </w:t>
      </w:r>
      <w:r w:rsidRPr="000400FF">
        <w:rPr>
          <w:b/>
        </w:rPr>
        <w:t>cost burden</w:t>
      </w:r>
    </w:p>
    <w:tbl>
      <w:tblPr>
        <w:tblW w:w="8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1676"/>
        <w:gridCol w:w="1564"/>
        <w:gridCol w:w="1676"/>
        <w:gridCol w:w="1204"/>
      </w:tblGrid>
      <w:tr w:rsidRPr="000400FF" w:rsidR="000400FF" w:rsidTr="009B56B2" w14:paraId="6EB3F6DE" w14:textId="77777777">
        <w:tc>
          <w:tcPr>
            <w:tcW w:w="2268" w:type="dxa"/>
          </w:tcPr>
          <w:p w:rsidRPr="000400FF" w:rsidR="000400FF" w:rsidP="000400FF" w:rsidRDefault="000400FF" w14:paraId="6C92DD1C" w14:textId="77777777">
            <w:r w:rsidRPr="000400FF">
              <w:t>Type of Information Collection</w:t>
            </w:r>
          </w:p>
        </w:tc>
        <w:tc>
          <w:tcPr>
            <w:tcW w:w="1676" w:type="dxa"/>
            <w:tcBorders>
              <w:bottom w:val="single" w:color="auto" w:sz="4" w:space="0"/>
            </w:tcBorders>
          </w:tcPr>
          <w:p w:rsidRPr="000400FF" w:rsidR="000400FF" w:rsidP="000400FF" w:rsidRDefault="000400FF" w14:paraId="59395F0D" w14:textId="77777777">
            <w:r w:rsidRPr="000400FF">
              <w:t>Number of Respondents</w:t>
            </w:r>
          </w:p>
        </w:tc>
        <w:tc>
          <w:tcPr>
            <w:tcW w:w="1564" w:type="dxa"/>
            <w:tcBorders>
              <w:bottom w:val="single" w:color="auto" w:sz="4" w:space="0"/>
            </w:tcBorders>
          </w:tcPr>
          <w:p w:rsidRPr="000400FF" w:rsidR="000400FF" w:rsidP="000400FF" w:rsidRDefault="000400FF" w14:paraId="09005483" w14:textId="77777777">
            <w:r w:rsidRPr="000400FF">
              <w:t>Total Burden Hours</w:t>
            </w:r>
          </w:p>
        </w:tc>
        <w:tc>
          <w:tcPr>
            <w:tcW w:w="1676" w:type="dxa"/>
            <w:tcBorders>
              <w:bottom w:val="single" w:color="auto" w:sz="4" w:space="0"/>
            </w:tcBorders>
          </w:tcPr>
          <w:p w:rsidRPr="000400FF" w:rsidR="000400FF" w:rsidP="000400FF" w:rsidRDefault="000400FF" w14:paraId="6CB6D072" w14:textId="77777777">
            <w:r w:rsidRPr="000400FF">
              <w:t>Average Hourly Wage Rate*</w:t>
            </w:r>
          </w:p>
        </w:tc>
        <w:tc>
          <w:tcPr>
            <w:tcW w:w="1204" w:type="dxa"/>
            <w:tcBorders>
              <w:bottom w:val="single" w:color="auto" w:sz="4" w:space="0"/>
            </w:tcBorders>
          </w:tcPr>
          <w:p w:rsidRPr="000400FF" w:rsidR="000400FF" w:rsidP="000400FF" w:rsidRDefault="000400FF" w14:paraId="3C67A1B8" w14:textId="77777777">
            <w:proofErr w:type="gramStart"/>
            <w:r w:rsidRPr="000400FF">
              <w:t>Total  Cost</w:t>
            </w:r>
            <w:proofErr w:type="gramEnd"/>
            <w:r w:rsidRPr="000400FF">
              <w:t xml:space="preserve"> Burden</w:t>
            </w:r>
          </w:p>
        </w:tc>
      </w:tr>
      <w:tr w:rsidRPr="000400FF" w:rsidR="006B1058" w:rsidTr="009B56B2" w14:paraId="30B3D442" w14:textId="77777777">
        <w:tc>
          <w:tcPr>
            <w:tcW w:w="2268" w:type="dxa"/>
          </w:tcPr>
          <w:p w:rsidRPr="000400FF" w:rsidR="006B1058" w:rsidP="006B1058" w:rsidRDefault="006B1058" w14:paraId="0912997D" w14:textId="77777777">
            <w:pPr>
              <w:rPr>
                <w:vertAlign w:val="superscript"/>
              </w:rPr>
            </w:pPr>
            <w:r>
              <w:t>Pilot test – Establishment Questionnaire</w:t>
            </w:r>
          </w:p>
        </w:tc>
        <w:tc>
          <w:tcPr>
            <w:tcW w:w="1676" w:type="dxa"/>
            <w:tcBorders>
              <w:bottom w:val="single" w:color="auto" w:sz="4" w:space="0"/>
            </w:tcBorders>
          </w:tcPr>
          <w:p w:rsidRPr="000400FF" w:rsidR="006B1058" w:rsidP="006B1058" w:rsidRDefault="006B1058" w14:paraId="2997072F" w14:textId="77777777">
            <w:r>
              <w:t>1</w:t>
            </w:r>
            <w:r w:rsidRPr="000400FF">
              <w:t>,</w:t>
            </w:r>
            <w:r>
              <w:t>5</w:t>
            </w:r>
            <w:r w:rsidRPr="000400FF">
              <w:t>00</w:t>
            </w:r>
          </w:p>
        </w:tc>
        <w:tc>
          <w:tcPr>
            <w:tcW w:w="1564" w:type="dxa"/>
            <w:tcBorders>
              <w:bottom w:val="single" w:color="auto" w:sz="4" w:space="0"/>
            </w:tcBorders>
          </w:tcPr>
          <w:p w:rsidRPr="000400FF" w:rsidR="006B1058" w:rsidP="006B1058" w:rsidRDefault="00E950A9" w14:paraId="21FB6773" w14:textId="71D7135E">
            <w:r>
              <w:t>575</w:t>
            </w:r>
          </w:p>
        </w:tc>
        <w:tc>
          <w:tcPr>
            <w:tcW w:w="1676" w:type="dxa"/>
            <w:tcBorders>
              <w:bottom w:val="single" w:color="auto" w:sz="4" w:space="0"/>
            </w:tcBorders>
            <w:vAlign w:val="center"/>
          </w:tcPr>
          <w:p w:rsidRPr="000400FF" w:rsidR="006B1058" w:rsidP="006B1058" w:rsidRDefault="006B1058" w14:paraId="44BC644B" w14:textId="77777777">
            <w:r w:rsidRPr="000400FF">
              <w:t>$40.21</w:t>
            </w:r>
          </w:p>
        </w:tc>
        <w:tc>
          <w:tcPr>
            <w:tcW w:w="1204" w:type="dxa"/>
            <w:tcBorders>
              <w:bottom w:val="single" w:color="auto" w:sz="4" w:space="0"/>
            </w:tcBorders>
          </w:tcPr>
          <w:p w:rsidRPr="000400FF" w:rsidR="006B1058" w:rsidP="006B1058" w:rsidRDefault="006B1058" w14:paraId="0A606FF6" w14:textId="59898DBA">
            <w:proofErr w:type="gramStart"/>
            <w:r w:rsidRPr="000400FF">
              <w:t xml:space="preserve">$ </w:t>
            </w:r>
            <w:r w:rsidR="00E950A9">
              <w:t xml:space="preserve"> 23,121</w:t>
            </w:r>
            <w:proofErr w:type="gramEnd"/>
          </w:p>
        </w:tc>
      </w:tr>
      <w:tr w:rsidRPr="000400FF" w:rsidR="006B1058" w:rsidTr="009B56B2" w14:paraId="0672624F" w14:textId="77777777">
        <w:tc>
          <w:tcPr>
            <w:tcW w:w="2268" w:type="dxa"/>
          </w:tcPr>
          <w:p w:rsidRPr="000400FF" w:rsidR="006B1058" w:rsidP="006B1058" w:rsidRDefault="006B1058" w14:paraId="7DE2C209" w14:textId="77777777">
            <w:pPr>
              <w:rPr>
                <w:vertAlign w:val="superscript"/>
              </w:rPr>
            </w:pPr>
            <w:r>
              <w:t>Pilot test – Plan Questionnaire</w:t>
            </w:r>
          </w:p>
        </w:tc>
        <w:tc>
          <w:tcPr>
            <w:tcW w:w="1676" w:type="dxa"/>
            <w:tcBorders>
              <w:bottom w:val="single" w:color="auto" w:sz="4" w:space="0"/>
            </w:tcBorders>
          </w:tcPr>
          <w:p w:rsidRPr="000400FF" w:rsidR="006B1058" w:rsidP="006B1058" w:rsidRDefault="006B1058" w14:paraId="7F3AE035" w14:textId="77777777">
            <w:r>
              <w:t>1</w:t>
            </w:r>
            <w:r w:rsidRPr="000400FF">
              <w:t>,</w:t>
            </w:r>
            <w:r>
              <w:t>5</w:t>
            </w:r>
            <w:r w:rsidRPr="000400FF">
              <w:t>00</w:t>
            </w:r>
          </w:p>
        </w:tc>
        <w:tc>
          <w:tcPr>
            <w:tcW w:w="1564" w:type="dxa"/>
            <w:tcBorders>
              <w:bottom w:val="single" w:color="auto" w:sz="4" w:space="0"/>
            </w:tcBorders>
          </w:tcPr>
          <w:p w:rsidRPr="000400FF" w:rsidR="006B1058" w:rsidP="006B1058" w:rsidRDefault="00E950A9" w14:paraId="10B844B9" w14:textId="1153F95F">
            <w:r>
              <w:t>605</w:t>
            </w:r>
          </w:p>
        </w:tc>
        <w:tc>
          <w:tcPr>
            <w:tcW w:w="1676" w:type="dxa"/>
            <w:tcBorders>
              <w:bottom w:val="single" w:color="auto" w:sz="4" w:space="0"/>
            </w:tcBorders>
            <w:vAlign w:val="center"/>
          </w:tcPr>
          <w:p w:rsidRPr="000400FF" w:rsidR="006B1058" w:rsidP="006B1058" w:rsidRDefault="006B1058" w14:paraId="08311D3D" w14:textId="77777777">
            <w:r w:rsidRPr="000400FF">
              <w:t>$40.21</w:t>
            </w:r>
          </w:p>
        </w:tc>
        <w:tc>
          <w:tcPr>
            <w:tcW w:w="1204" w:type="dxa"/>
            <w:tcBorders>
              <w:bottom w:val="single" w:color="auto" w:sz="4" w:space="0"/>
            </w:tcBorders>
          </w:tcPr>
          <w:p w:rsidRPr="000400FF" w:rsidR="006B1058" w:rsidP="006B1058" w:rsidRDefault="006B1058" w14:paraId="5F3B7132" w14:textId="57265CFE">
            <w:proofErr w:type="gramStart"/>
            <w:r w:rsidRPr="000400FF">
              <w:t>$</w:t>
            </w:r>
            <w:r>
              <w:t xml:space="preserve"> </w:t>
            </w:r>
            <w:r w:rsidR="00E950A9">
              <w:t xml:space="preserve"> 24,327</w:t>
            </w:r>
            <w:proofErr w:type="gramEnd"/>
          </w:p>
        </w:tc>
      </w:tr>
      <w:tr w:rsidRPr="000400FF" w:rsidR="000400FF" w:rsidTr="009B56B2" w14:paraId="38F5FFFC" w14:textId="77777777">
        <w:tc>
          <w:tcPr>
            <w:tcW w:w="2268" w:type="dxa"/>
          </w:tcPr>
          <w:p w:rsidRPr="000400FF" w:rsidR="000400FF" w:rsidP="000400FF" w:rsidRDefault="000400FF" w14:paraId="6D322DB0" w14:textId="77777777">
            <w:r w:rsidRPr="000400FF">
              <w:t>Totals</w:t>
            </w:r>
          </w:p>
        </w:tc>
        <w:tc>
          <w:tcPr>
            <w:tcW w:w="1676" w:type="dxa"/>
            <w:tcBorders>
              <w:bottom w:val="single" w:color="auto" w:sz="4" w:space="0"/>
            </w:tcBorders>
          </w:tcPr>
          <w:p w:rsidRPr="000400FF" w:rsidR="000400FF" w:rsidP="000400FF" w:rsidRDefault="000400FF" w14:paraId="390FB399" w14:textId="77777777">
            <w:r w:rsidRPr="000400FF">
              <w:t>3,</w:t>
            </w:r>
            <w:r w:rsidR="006B1058">
              <w:t>0</w:t>
            </w:r>
            <w:r w:rsidRPr="000400FF">
              <w:t>00</w:t>
            </w:r>
          </w:p>
        </w:tc>
        <w:tc>
          <w:tcPr>
            <w:tcW w:w="1564" w:type="dxa"/>
            <w:tcBorders>
              <w:bottom w:val="single" w:color="auto" w:sz="4" w:space="0"/>
            </w:tcBorders>
          </w:tcPr>
          <w:p w:rsidRPr="000400FF" w:rsidR="000400FF" w:rsidP="000400FF" w:rsidRDefault="00E950A9" w14:paraId="2A69B566" w14:textId="1A22EAD5">
            <w:r>
              <w:t>1,180</w:t>
            </w:r>
          </w:p>
        </w:tc>
        <w:tc>
          <w:tcPr>
            <w:tcW w:w="1676" w:type="dxa"/>
            <w:tcBorders>
              <w:bottom w:val="single" w:color="auto" w:sz="4" w:space="0"/>
            </w:tcBorders>
          </w:tcPr>
          <w:p w:rsidRPr="000400FF" w:rsidR="000400FF" w:rsidP="000400FF" w:rsidRDefault="000400FF" w14:paraId="3460C21A" w14:textId="77777777">
            <w:proofErr w:type="spellStart"/>
            <w:r w:rsidRPr="000400FF">
              <w:t>na</w:t>
            </w:r>
            <w:proofErr w:type="spellEnd"/>
          </w:p>
        </w:tc>
        <w:tc>
          <w:tcPr>
            <w:tcW w:w="1204" w:type="dxa"/>
            <w:tcBorders>
              <w:bottom w:val="single" w:color="auto" w:sz="4" w:space="0"/>
            </w:tcBorders>
          </w:tcPr>
          <w:p w:rsidRPr="000400FF" w:rsidR="000400FF" w:rsidP="000400FF" w:rsidRDefault="000400FF" w14:paraId="7F033430" w14:textId="4897BE00">
            <w:proofErr w:type="gramStart"/>
            <w:r w:rsidRPr="000400FF">
              <w:t>$</w:t>
            </w:r>
            <w:r w:rsidR="006B1058">
              <w:t xml:space="preserve"> </w:t>
            </w:r>
            <w:r w:rsidR="00E950A9">
              <w:t xml:space="preserve"> 47,448</w:t>
            </w:r>
            <w:proofErr w:type="gramEnd"/>
          </w:p>
        </w:tc>
      </w:tr>
    </w:tbl>
    <w:p w:rsidRPr="000400FF" w:rsidR="000400FF" w:rsidP="000400FF" w:rsidRDefault="000400FF" w14:paraId="506A4BC6" w14:textId="77777777">
      <w:pPr>
        <w:rPr>
          <w:bCs/>
        </w:rPr>
      </w:pPr>
      <w:r w:rsidRPr="000400FF">
        <w:t xml:space="preserve">* Bureau of Labor &amp; Statistics on “Occupational Employment and Wages, May 2019” found at the following URL: </w:t>
      </w:r>
      <w:hyperlink w:history="1" w:anchor="b29-0000.htm" r:id="rId5">
        <w:r w:rsidRPr="000400FF">
          <w:rPr>
            <w:rStyle w:val="Hyperlink"/>
          </w:rPr>
          <w:t>https://www.bls.gov/oes/current/oes_nat.htm#b29-0000.htm</w:t>
        </w:r>
      </w:hyperlink>
      <w:r w:rsidRPr="000400FF">
        <w:t xml:space="preserve"> for the respondents.  </w:t>
      </w:r>
    </w:p>
    <w:p w:rsidR="00CC46B6" w:rsidP="000400FF" w:rsidRDefault="00CC46B6" w14:paraId="18E9D3FB" w14:textId="77777777">
      <w:pPr>
        <w:rPr>
          <w:b/>
          <w:bCs/>
          <w:i/>
          <w:iCs/>
        </w:rPr>
      </w:pPr>
      <w:bookmarkStart w:name="_Toc151782188" w:id="32"/>
      <w:bookmarkStart w:name="_Toc158526228" w:id="33"/>
    </w:p>
    <w:p w:rsidRPr="000400FF" w:rsidR="000400FF" w:rsidP="000400FF" w:rsidRDefault="000400FF" w14:paraId="5D7610FC" w14:textId="77777777">
      <w:pPr>
        <w:rPr>
          <w:b/>
          <w:bCs/>
          <w:i/>
          <w:iCs/>
        </w:rPr>
      </w:pPr>
      <w:r w:rsidRPr="000400FF">
        <w:rPr>
          <w:b/>
          <w:bCs/>
          <w:i/>
          <w:iCs/>
        </w:rPr>
        <w:t>13. Estimates of Annualized Respondent Capital and Maintenance Costs</w:t>
      </w:r>
      <w:bookmarkEnd w:id="32"/>
      <w:bookmarkEnd w:id="33"/>
    </w:p>
    <w:p w:rsidRPr="00CC46B6" w:rsidR="000400FF" w:rsidP="000400FF" w:rsidRDefault="000400FF" w14:paraId="1576745B" w14:textId="77777777">
      <w:pPr>
        <w:rPr>
          <w:rFonts w:ascii="Times New Roman" w:hAnsi="Times New Roman" w:eastAsia="Times New Roman" w:cs="Times New Roman"/>
          <w:snapToGrid w:val="0"/>
          <w:sz w:val="24"/>
          <w:szCs w:val="24"/>
        </w:rPr>
      </w:pPr>
      <w:r w:rsidRPr="00CC46B6">
        <w:rPr>
          <w:rFonts w:ascii="Times New Roman" w:hAnsi="Times New Roman" w:eastAsia="Times New Roman" w:cs="Times New Roman"/>
          <w:snapToGrid w:val="0"/>
          <w:sz w:val="24"/>
          <w:szCs w:val="24"/>
        </w:rPr>
        <w:t xml:space="preserve">Capital and maintenance costs include the purchase of equipment, computers or computer software or services, or storage facilities for records, as a result of complying with this data </w:t>
      </w:r>
      <w:r w:rsidRPr="00CC46B6">
        <w:rPr>
          <w:rFonts w:ascii="Times New Roman" w:hAnsi="Times New Roman" w:eastAsia="Times New Roman" w:cs="Times New Roman"/>
          <w:snapToGrid w:val="0"/>
          <w:sz w:val="24"/>
          <w:szCs w:val="24"/>
        </w:rPr>
        <w:lastRenderedPageBreak/>
        <w:t>collection.  There are no direct costs to respondents other than their time to participate in the study.</w:t>
      </w:r>
    </w:p>
    <w:p w:rsidR="00CC46B6" w:rsidP="000400FF" w:rsidRDefault="00CC46B6" w14:paraId="7C5A949B" w14:textId="77777777">
      <w:pPr>
        <w:rPr>
          <w:b/>
          <w:bCs/>
          <w:i/>
          <w:iCs/>
        </w:rPr>
      </w:pPr>
      <w:bookmarkStart w:name="_Toc58725299" w:id="34"/>
      <w:bookmarkStart w:name="_Toc151782189" w:id="35"/>
      <w:bookmarkStart w:name="_Toc158526229" w:id="36"/>
    </w:p>
    <w:p w:rsidRPr="000400FF" w:rsidR="000400FF" w:rsidP="000400FF" w:rsidRDefault="000400FF" w14:paraId="3A03FE70" w14:textId="77777777">
      <w:pPr>
        <w:rPr>
          <w:b/>
          <w:bCs/>
          <w:i/>
          <w:iCs/>
        </w:rPr>
      </w:pPr>
      <w:r w:rsidRPr="000400FF">
        <w:rPr>
          <w:b/>
          <w:bCs/>
          <w:i/>
          <w:iCs/>
        </w:rPr>
        <w:t>14. Estimates of Annualized Cost to the Government</w:t>
      </w:r>
      <w:bookmarkEnd w:id="34"/>
      <w:bookmarkEnd w:id="35"/>
      <w:bookmarkEnd w:id="36"/>
    </w:p>
    <w:p w:rsidRPr="00CC46B6" w:rsidR="000400FF" w:rsidP="000400FF" w:rsidRDefault="00CC46B6" w14:paraId="4644D98A" w14:textId="77777777">
      <w:pPr>
        <w:rPr>
          <w:rFonts w:ascii="Times New Roman" w:hAnsi="Times New Roman" w:eastAsia="Times New Roman" w:cs="Times New Roman"/>
          <w:snapToGrid w:val="0"/>
          <w:sz w:val="24"/>
          <w:szCs w:val="24"/>
        </w:rPr>
      </w:pPr>
      <w:bookmarkStart w:name="_Toc151782190" w:id="37"/>
      <w:bookmarkStart w:name="_Toc158526230" w:id="38"/>
      <w:r w:rsidRPr="00CC46B6">
        <w:rPr>
          <w:rFonts w:ascii="Times New Roman" w:hAnsi="Times New Roman" w:eastAsia="Times New Roman" w:cs="Times New Roman"/>
          <w:snapToGrid w:val="0"/>
          <w:sz w:val="24"/>
          <w:szCs w:val="24"/>
        </w:rPr>
        <w:t xml:space="preserve">The pilot test </w:t>
      </w:r>
      <w:r w:rsidRPr="00CC46B6" w:rsidR="00332788">
        <w:rPr>
          <w:rFonts w:ascii="Times New Roman" w:hAnsi="Times New Roman" w:eastAsia="Times New Roman" w:cs="Times New Roman"/>
          <w:snapToGrid w:val="0"/>
          <w:sz w:val="24"/>
          <w:szCs w:val="24"/>
        </w:rPr>
        <w:t xml:space="preserve">will last for less than one year and will be carried out under the </w:t>
      </w:r>
      <w:r w:rsidRPr="00CC46B6">
        <w:rPr>
          <w:rFonts w:ascii="Times New Roman" w:hAnsi="Times New Roman" w:eastAsia="Times New Roman" w:cs="Times New Roman"/>
          <w:snapToGrid w:val="0"/>
          <w:sz w:val="24"/>
          <w:szCs w:val="24"/>
        </w:rPr>
        <w:t xml:space="preserve">existing </w:t>
      </w:r>
      <w:r w:rsidRPr="00CC46B6" w:rsidR="00332788">
        <w:rPr>
          <w:rFonts w:ascii="Times New Roman" w:hAnsi="Times New Roman" w:eastAsia="Times New Roman" w:cs="Times New Roman"/>
          <w:snapToGrid w:val="0"/>
          <w:sz w:val="24"/>
          <w:szCs w:val="24"/>
        </w:rPr>
        <w:t>Interagency agreement</w:t>
      </w:r>
      <w:r w:rsidRPr="00CC46B6">
        <w:rPr>
          <w:rFonts w:ascii="Times New Roman" w:hAnsi="Times New Roman" w:eastAsia="Times New Roman" w:cs="Times New Roman"/>
          <w:snapToGrid w:val="0"/>
          <w:sz w:val="24"/>
          <w:szCs w:val="24"/>
        </w:rPr>
        <w:t xml:space="preserve"> with the Census Bureau</w:t>
      </w:r>
      <w:r w:rsidRPr="00CC46B6" w:rsidR="00332788">
        <w:rPr>
          <w:rFonts w:ascii="Times New Roman" w:hAnsi="Times New Roman" w:eastAsia="Times New Roman" w:cs="Times New Roman"/>
          <w:snapToGrid w:val="0"/>
          <w:sz w:val="24"/>
          <w:szCs w:val="24"/>
        </w:rPr>
        <w:t>.</w:t>
      </w:r>
      <w:r w:rsidRPr="00CC46B6" w:rsidR="000400FF">
        <w:rPr>
          <w:rFonts w:ascii="Times New Roman" w:hAnsi="Times New Roman" w:eastAsia="Times New Roman" w:cs="Times New Roman"/>
          <w:snapToGrid w:val="0"/>
          <w:sz w:val="24"/>
          <w:szCs w:val="24"/>
        </w:rPr>
        <w:t xml:space="preserve">  Assuming an average </w:t>
      </w:r>
      <w:r w:rsidRPr="00CC46B6">
        <w:rPr>
          <w:rFonts w:ascii="Times New Roman" w:hAnsi="Times New Roman" w:eastAsia="Times New Roman" w:cs="Times New Roman"/>
          <w:snapToGrid w:val="0"/>
          <w:sz w:val="24"/>
          <w:szCs w:val="24"/>
        </w:rPr>
        <w:t xml:space="preserve">data collection </w:t>
      </w:r>
      <w:r w:rsidRPr="00CC46B6" w:rsidR="000400FF">
        <w:rPr>
          <w:rFonts w:ascii="Times New Roman" w:hAnsi="Times New Roman" w:eastAsia="Times New Roman" w:cs="Times New Roman"/>
          <w:snapToGrid w:val="0"/>
          <w:sz w:val="24"/>
          <w:szCs w:val="24"/>
        </w:rPr>
        <w:t>cost of $1</w:t>
      </w:r>
      <w:r w:rsidRPr="00CC46B6">
        <w:rPr>
          <w:rFonts w:ascii="Times New Roman" w:hAnsi="Times New Roman" w:eastAsia="Times New Roman" w:cs="Times New Roman"/>
          <w:snapToGrid w:val="0"/>
          <w:sz w:val="24"/>
          <w:szCs w:val="24"/>
        </w:rPr>
        <w:t>8</w:t>
      </w:r>
      <w:r w:rsidRPr="00CC46B6" w:rsidR="000400FF">
        <w:rPr>
          <w:rFonts w:ascii="Times New Roman" w:hAnsi="Times New Roman" w:eastAsia="Times New Roman" w:cs="Times New Roman"/>
          <w:snapToGrid w:val="0"/>
          <w:sz w:val="24"/>
          <w:szCs w:val="24"/>
        </w:rPr>
        <w:t>0,000</w:t>
      </w:r>
      <w:r w:rsidR="00BF1B3E">
        <w:rPr>
          <w:rFonts w:ascii="Times New Roman" w:hAnsi="Times New Roman" w:eastAsia="Times New Roman" w:cs="Times New Roman"/>
          <w:snapToGrid w:val="0"/>
          <w:sz w:val="24"/>
          <w:szCs w:val="24"/>
        </w:rPr>
        <w:t xml:space="preserve"> for the </w:t>
      </w:r>
      <w:r w:rsidR="00A326C2">
        <w:rPr>
          <w:rFonts w:ascii="Times New Roman" w:hAnsi="Times New Roman" w:eastAsia="Times New Roman" w:cs="Times New Roman"/>
          <w:snapToGrid w:val="0"/>
          <w:sz w:val="24"/>
          <w:szCs w:val="24"/>
        </w:rPr>
        <w:t xml:space="preserve">web-based </w:t>
      </w:r>
      <w:r w:rsidR="00BF1B3E">
        <w:rPr>
          <w:rFonts w:ascii="Times New Roman" w:hAnsi="Times New Roman" w:eastAsia="Times New Roman" w:cs="Times New Roman"/>
          <w:snapToGrid w:val="0"/>
          <w:sz w:val="24"/>
          <w:szCs w:val="24"/>
        </w:rPr>
        <w:t>pilot test</w:t>
      </w:r>
      <w:r w:rsidRPr="00CC46B6" w:rsidR="000400FF">
        <w:rPr>
          <w:rFonts w:ascii="Times New Roman" w:hAnsi="Times New Roman" w:eastAsia="Times New Roman" w:cs="Times New Roman"/>
          <w:snapToGrid w:val="0"/>
          <w:sz w:val="24"/>
          <w:szCs w:val="24"/>
        </w:rPr>
        <w:t xml:space="preserve">, </w:t>
      </w:r>
      <w:r w:rsidRPr="00CC46B6" w:rsidR="00643A6F">
        <w:rPr>
          <w:rFonts w:ascii="Times New Roman" w:hAnsi="Times New Roman" w:eastAsia="Times New Roman" w:cs="Times New Roman"/>
          <w:snapToGrid w:val="0"/>
          <w:sz w:val="24"/>
          <w:szCs w:val="24"/>
        </w:rPr>
        <w:t xml:space="preserve">and an </w:t>
      </w:r>
      <w:r w:rsidRPr="00CC46B6" w:rsidR="000400FF">
        <w:rPr>
          <w:rFonts w:ascii="Times New Roman" w:hAnsi="Times New Roman" w:eastAsia="Times New Roman" w:cs="Times New Roman"/>
          <w:snapToGrid w:val="0"/>
          <w:sz w:val="24"/>
          <w:szCs w:val="24"/>
        </w:rPr>
        <w:t>additional annual cost of about $</w:t>
      </w:r>
      <w:r w:rsidRPr="00CC46B6">
        <w:rPr>
          <w:rFonts w:ascii="Times New Roman" w:hAnsi="Times New Roman" w:eastAsia="Times New Roman" w:cs="Times New Roman"/>
          <w:snapToGrid w:val="0"/>
          <w:sz w:val="24"/>
          <w:szCs w:val="24"/>
        </w:rPr>
        <w:t>23</w:t>
      </w:r>
      <w:r w:rsidRPr="00CC46B6" w:rsidR="000400FF">
        <w:rPr>
          <w:rFonts w:ascii="Times New Roman" w:hAnsi="Times New Roman" w:eastAsia="Times New Roman" w:cs="Times New Roman"/>
          <w:snapToGrid w:val="0"/>
          <w:sz w:val="24"/>
          <w:szCs w:val="24"/>
        </w:rPr>
        <w:t>,</w:t>
      </w:r>
      <w:r w:rsidRPr="00CC46B6">
        <w:rPr>
          <w:rFonts w:ascii="Times New Roman" w:hAnsi="Times New Roman" w:eastAsia="Times New Roman" w:cs="Times New Roman"/>
          <w:snapToGrid w:val="0"/>
          <w:sz w:val="24"/>
          <w:szCs w:val="24"/>
        </w:rPr>
        <w:t>678</w:t>
      </w:r>
      <w:r w:rsidRPr="00CC46B6" w:rsidR="000400FF">
        <w:rPr>
          <w:rFonts w:ascii="Times New Roman" w:hAnsi="Times New Roman" w:eastAsia="Times New Roman" w:cs="Times New Roman"/>
          <w:snapToGrid w:val="0"/>
          <w:sz w:val="24"/>
          <w:szCs w:val="24"/>
        </w:rPr>
        <w:t xml:space="preserve"> for agency staff assuming </w:t>
      </w:r>
      <w:r w:rsidRPr="00CC46B6">
        <w:rPr>
          <w:rFonts w:ascii="Times New Roman" w:hAnsi="Times New Roman" w:eastAsia="Times New Roman" w:cs="Times New Roman"/>
          <w:snapToGrid w:val="0"/>
          <w:sz w:val="24"/>
          <w:szCs w:val="24"/>
        </w:rPr>
        <w:t xml:space="preserve">two </w:t>
      </w:r>
      <w:r w:rsidRPr="00CC46B6" w:rsidR="000400FF">
        <w:rPr>
          <w:rFonts w:ascii="Times New Roman" w:hAnsi="Times New Roman" w:eastAsia="Times New Roman" w:cs="Times New Roman"/>
          <w:snapToGrid w:val="0"/>
          <w:sz w:val="24"/>
          <w:szCs w:val="24"/>
        </w:rPr>
        <w:t>GS1</w:t>
      </w:r>
      <w:r w:rsidRPr="00CC46B6">
        <w:rPr>
          <w:rFonts w:ascii="Times New Roman" w:hAnsi="Times New Roman" w:eastAsia="Times New Roman" w:cs="Times New Roman"/>
          <w:snapToGrid w:val="0"/>
          <w:sz w:val="24"/>
          <w:szCs w:val="24"/>
        </w:rPr>
        <w:t>4</w:t>
      </w:r>
      <w:r w:rsidRPr="00CC46B6" w:rsidR="000400FF">
        <w:rPr>
          <w:rFonts w:ascii="Times New Roman" w:hAnsi="Times New Roman" w:eastAsia="Times New Roman" w:cs="Times New Roman"/>
          <w:snapToGrid w:val="0"/>
          <w:sz w:val="24"/>
          <w:szCs w:val="24"/>
        </w:rPr>
        <w:t xml:space="preserve">/5 </w:t>
      </w:r>
      <w:r w:rsidRPr="00CC46B6" w:rsidR="00643A6F">
        <w:rPr>
          <w:rFonts w:ascii="Times New Roman" w:hAnsi="Times New Roman" w:eastAsia="Times New Roman" w:cs="Times New Roman"/>
          <w:snapToGrid w:val="0"/>
          <w:sz w:val="24"/>
          <w:szCs w:val="24"/>
        </w:rPr>
        <w:t>statisticians</w:t>
      </w:r>
      <w:r w:rsidRPr="00CC46B6">
        <w:rPr>
          <w:rFonts w:ascii="Times New Roman" w:hAnsi="Times New Roman" w:eastAsia="Times New Roman" w:cs="Times New Roman"/>
          <w:snapToGrid w:val="0"/>
          <w:sz w:val="24"/>
          <w:szCs w:val="24"/>
        </w:rPr>
        <w:t xml:space="preserve"> ($150,530 annual salary*)</w:t>
      </w:r>
      <w:r w:rsidRPr="00CC46B6" w:rsidR="000400FF">
        <w:rPr>
          <w:rFonts w:ascii="Times New Roman" w:hAnsi="Times New Roman" w:eastAsia="Times New Roman" w:cs="Times New Roman"/>
          <w:snapToGrid w:val="0"/>
          <w:sz w:val="24"/>
          <w:szCs w:val="24"/>
        </w:rPr>
        <w:t xml:space="preserve"> </w:t>
      </w:r>
      <w:r w:rsidRPr="00CC46B6">
        <w:rPr>
          <w:rFonts w:ascii="Times New Roman" w:hAnsi="Times New Roman" w:eastAsia="Times New Roman" w:cs="Times New Roman"/>
          <w:snapToGrid w:val="0"/>
          <w:sz w:val="24"/>
          <w:szCs w:val="24"/>
        </w:rPr>
        <w:t>and one GS15/5</w:t>
      </w:r>
      <w:r w:rsidRPr="00CC46B6" w:rsidR="000400FF">
        <w:rPr>
          <w:rFonts w:ascii="Times New Roman" w:hAnsi="Times New Roman" w:eastAsia="Times New Roman" w:cs="Times New Roman"/>
          <w:snapToGrid w:val="0"/>
          <w:sz w:val="24"/>
          <w:szCs w:val="24"/>
        </w:rPr>
        <w:t xml:space="preserve"> project officer ($1</w:t>
      </w:r>
      <w:r w:rsidRPr="00CC46B6" w:rsidR="00643A6F">
        <w:rPr>
          <w:rFonts w:ascii="Times New Roman" w:hAnsi="Times New Roman" w:eastAsia="Times New Roman" w:cs="Times New Roman"/>
          <w:snapToGrid w:val="0"/>
          <w:sz w:val="24"/>
          <w:szCs w:val="24"/>
        </w:rPr>
        <w:t>7</w:t>
      </w:r>
      <w:r w:rsidRPr="00CC46B6" w:rsidR="000400FF">
        <w:rPr>
          <w:rFonts w:ascii="Times New Roman" w:hAnsi="Times New Roman" w:eastAsia="Times New Roman" w:cs="Times New Roman"/>
          <w:snapToGrid w:val="0"/>
          <w:sz w:val="24"/>
          <w:szCs w:val="24"/>
        </w:rPr>
        <w:t>2,5</w:t>
      </w:r>
      <w:r w:rsidRPr="00CC46B6" w:rsidR="00643A6F">
        <w:rPr>
          <w:rFonts w:ascii="Times New Roman" w:hAnsi="Times New Roman" w:eastAsia="Times New Roman" w:cs="Times New Roman"/>
          <w:snapToGrid w:val="0"/>
          <w:sz w:val="24"/>
          <w:szCs w:val="24"/>
        </w:rPr>
        <w:t xml:space="preserve">00 </w:t>
      </w:r>
      <w:r w:rsidRPr="00CC46B6" w:rsidR="000400FF">
        <w:rPr>
          <w:rFonts w:ascii="Times New Roman" w:hAnsi="Times New Roman" w:eastAsia="Times New Roman" w:cs="Times New Roman"/>
          <w:snapToGrid w:val="0"/>
          <w:sz w:val="24"/>
          <w:szCs w:val="24"/>
        </w:rPr>
        <w:t xml:space="preserve">annual salary*) and 5% of their time </w:t>
      </w:r>
      <w:r w:rsidRPr="00CC46B6">
        <w:rPr>
          <w:rFonts w:ascii="Times New Roman" w:hAnsi="Times New Roman" w:eastAsia="Times New Roman" w:cs="Times New Roman"/>
          <w:snapToGrid w:val="0"/>
          <w:sz w:val="24"/>
          <w:szCs w:val="24"/>
        </w:rPr>
        <w:t xml:space="preserve">in the </w:t>
      </w:r>
      <w:r w:rsidRPr="00CC46B6" w:rsidR="000400FF">
        <w:rPr>
          <w:rFonts w:ascii="Times New Roman" w:hAnsi="Times New Roman" w:eastAsia="Times New Roman" w:cs="Times New Roman"/>
          <w:snapToGrid w:val="0"/>
          <w:sz w:val="24"/>
          <w:szCs w:val="24"/>
        </w:rPr>
        <w:t>fiscal year. The total annual cost to the government is estimated to be $</w:t>
      </w:r>
      <w:r w:rsidRPr="00CC46B6">
        <w:rPr>
          <w:rFonts w:ascii="Times New Roman" w:hAnsi="Times New Roman" w:eastAsia="Times New Roman" w:cs="Times New Roman"/>
          <w:snapToGrid w:val="0"/>
          <w:sz w:val="24"/>
          <w:szCs w:val="24"/>
        </w:rPr>
        <w:t>203</w:t>
      </w:r>
      <w:r w:rsidRPr="00CC46B6" w:rsidR="000400FF">
        <w:rPr>
          <w:rFonts w:ascii="Times New Roman" w:hAnsi="Times New Roman" w:eastAsia="Times New Roman" w:cs="Times New Roman"/>
          <w:snapToGrid w:val="0"/>
          <w:sz w:val="24"/>
          <w:szCs w:val="24"/>
        </w:rPr>
        <w:t>,</w:t>
      </w:r>
      <w:r w:rsidRPr="00CC46B6">
        <w:rPr>
          <w:rFonts w:ascii="Times New Roman" w:hAnsi="Times New Roman" w:eastAsia="Times New Roman" w:cs="Times New Roman"/>
          <w:snapToGrid w:val="0"/>
          <w:sz w:val="24"/>
          <w:szCs w:val="24"/>
        </w:rPr>
        <w:t>678</w:t>
      </w:r>
      <w:r w:rsidRPr="00CC46B6" w:rsidR="000400FF">
        <w:rPr>
          <w:rFonts w:ascii="Times New Roman" w:hAnsi="Times New Roman" w:eastAsia="Times New Roman" w:cs="Times New Roman"/>
          <w:snapToGrid w:val="0"/>
          <w:sz w:val="24"/>
          <w:szCs w:val="24"/>
        </w:rPr>
        <w:t>.</w:t>
      </w:r>
    </w:p>
    <w:p w:rsidRPr="000400FF" w:rsidR="000400FF" w:rsidP="000400FF" w:rsidRDefault="000400FF" w14:paraId="5A5A6E94" w14:textId="77777777">
      <w:r w:rsidRPr="000400FF">
        <w:t xml:space="preserve">  *Based on 20</w:t>
      </w:r>
      <w:r w:rsidR="00643A6F">
        <w:t>21</w:t>
      </w:r>
      <w:r w:rsidRPr="000400FF">
        <w:t xml:space="preserve"> OPM Pay Schedule for Washington/DC area</w:t>
      </w:r>
      <w:r w:rsidR="00643A6F">
        <w:t xml:space="preserve">: </w:t>
      </w:r>
      <w:r w:rsidRPr="00643A6F" w:rsidR="00643A6F">
        <w:t>https://www.opm.gov/policy-data-oversight/pay-leave/salaries-wages/salary-tables/21Tables/html/SF.aspx</w:t>
      </w:r>
    </w:p>
    <w:p w:rsidR="00984DD6" w:rsidP="000400FF" w:rsidRDefault="00984DD6" w14:paraId="5A510FBC" w14:textId="77777777">
      <w:pPr>
        <w:rPr>
          <w:b/>
          <w:bCs/>
          <w:i/>
          <w:iCs/>
        </w:rPr>
      </w:pPr>
    </w:p>
    <w:p w:rsidRPr="000400FF" w:rsidR="000400FF" w:rsidP="000400FF" w:rsidRDefault="000400FF" w14:paraId="72D595AE" w14:textId="77777777">
      <w:pPr>
        <w:rPr>
          <w:b/>
          <w:bCs/>
          <w:i/>
          <w:iCs/>
        </w:rPr>
      </w:pPr>
      <w:r w:rsidRPr="000400FF">
        <w:rPr>
          <w:b/>
          <w:bCs/>
          <w:i/>
          <w:iCs/>
        </w:rPr>
        <w:t>15. Changes in Hour Burden</w:t>
      </w:r>
      <w:bookmarkStart w:name="_Toc151782191" w:id="39"/>
      <w:bookmarkStart w:name="_Toc158526231" w:id="40"/>
      <w:bookmarkEnd w:id="37"/>
      <w:bookmarkEnd w:id="38"/>
    </w:p>
    <w:p w:rsidRPr="00984DD6" w:rsidR="000400FF" w:rsidP="000400FF" w:rsidRDefault="00984DD6" w14:paraId="06DC341E" w14:textId="77777777">
      <w:pPr>
        <w:rPr>
          <w:rFonts w:ascii="Times New Roman" w:hAnsi="Times New Roman" w:eastAsia="Times New Roman" w:cs="Times New Roman"/>
          <w:snapToGrid w:val="0"/>
          <w:sz w:val="24"/>
          <w:szCs w:val="24"/>
        </w:rPr>
      </w:pPr>
      <w:r>
        <w:rPr>
          <w:rFonts w:ascii="Times New Roman" w:hAnsi="Times New Roman" w:eastAsia="Times New Roman" w:cs="Times New Roman"/>
          <w:snapToGrid w:val="0"/>
          <w:sz w:val="24"/>
          <w:szCs w:val="24"/>
        </w:rPr>
        <w:t xml:space="preserve">This is a new activity.  </w:t>
      </w:r>
      <w:r w:rsidRPr="00984DD6" w:rsidR="000400FF">
        <w:rPr>
          <w:rFonts w:ascii="Times New Roman" w:hAnsi="Times New Roman" w:eastAsia="Times New Roman" w:cs="Times New Roman"/>
          <w:snapToGrid w:val="0"/>
          <w:sz w:val="24"/>
          <w:szCs w:val="24"/>
        </w:rPr>
        <w:t xml:space="preserve">There is no change in the total number of burden hours. </w:t>
      </w:r>
    </w:p>
    <w:p w:rsidR="00984DD6" w:rsidP="000400FF" w:rsidRDefault="00984DD6" w14:paraId="48C818C6" w14:textId="77777777">
      <w:pPr>
        <w:rPr>
          <w:b/>
          <w:bCs/>
          <w:i/>
          <w:iCs/>
        </w:rPr>
      </w:pPr>
    </w:p>
    <w:p w:rsidRPr="000400FF" w:rsidR="000400FF" w:rsidP="000400FF" w:rsidRDefault="000400FF" w14:paraId="3F6B2E69" w14:textId="77777777">
      <w:pPr>
        <w:rPr>
          <w:b/>
          <w:bCs/>
          <w:i/>
          <w:iCs/>
        </w:rPr>
      </w:pPr>
      <w:r w:rsidRPr="000400FF">
        <w:rPr>
          <w:b/>
          <w:bCs/>
          <w:i/>
          <w:iCs/>
        </w:rPr>
        <w:t>16. Time Schedule, Publication and Analysis Plans</w:t>
      </w:r>
      <w:bookmarkEnd w:id="39"/>
      <w:bookmarkEnd w:id="40"/>
    </w:p>
    <w:p w:rsidRPr="00984DD6" w:rsidR="00984DD6" w:rsidP="00984DD6" w:rsidRDefault="00984DD6" w14:paraId="0DE03AC1" w14:textId="77777777">
      <w:pPr>
        <w:rPr>
          <w:rFonts w:ascii="Times New Roman" w:hAnsi="Times New Roman" w:eastAsia="Times New Roman" w:cs="Times New Roman"/>
          <w:snapToGrid w:val="0"/>
          <w:sz w:val="24"/>
          <w:szCs w:val="24"/>
        </w:rPr>
      </w:pPr>
      <w:bookmarkStart w:name="_Toc151782196" w:id="41"/>
      <w:bookmarkStart w:name="_Toc158526232" w:id="42"/>
      <w:r w:rsidRPr="00984DD6">
        <w:rPr>
          <w:rFonts w:ascii="Times New Roman" w:hAnsi="Times New Roman" w:eastAsia="Times New Roman" w:cs="Times New Roman"/>
          <w:snapToGrid w:val="0"/>
          <w:sz w:val="24"/>
          <w:szCs w:val="24"/>
        </w:rPr>
        <w:t>As soon as OMB approval is received, pilot test activities will begin. The estimated time schedule to conduct these activities is shown below:</w:t>
      </w:r>
    </w:p>
    <w:p w:rsidRPr="00984DD6" w:rsidR="00984DD6" w:rsidP="00984DD6" w:rsidRDefault="00984DD6" w14:paraId="6E3AB1F6" w14:textId="77777777">
      <w:pPr>
        <w:pStyle w:val="ListParagraph"/>
        <w:numPr>
          <w:ilvl w:val="0"/>
          <w:numId w:val="4"/>
        </w:numPr>
        <w:rPr>
          <w:snapToGrid w:val="0"/>
          <w:sz w:val="24"/>
          <w:szCs w:val="24"/>
        </w:rPr>
      </w:pPr>
      <w:r w:rsidRPr="00984DD6">
        <w:rPr>
          <w:snapToGrid w:val="0"/>
          <w:sz w:val="24"/>
          <w:szCs w:val="24"/>
        </w:rPr>
        <w:t>Pilot test sample selection (1 month)</w:t>
      </w:r>
    </w:p>
    <w:p w:rsidRPr="00984DD6" w:rsidR="00984DD6" w:rsidP="00984DD6" w:rsidRDefault="00984DD6" w14:paraId="5CCA1EE1" w14:textId="77777777">
      <w:pPr>
        <w:pStyle w:val="ListParagraph"/>
        <w:numPr>
          <w:ilvl w:val="0"/>
          <w:numId w:val="4"/>
        </w:numPr>
        <w:rPr>
          <w:snapToGrid w:val="0"/>
          <w:sz w:val="24"/>
          <w:szCs w:val="24"/>
        </w:rPr>
      </w:pPr>
      <w:r w:rsidRPr="00984DD6">
        <w:rPr>
          <w:snapToGrid w:val="0"/>
          <w:sz w:val="24"/>
          <w:szCs w:val="24"/>
        </w:rPr>
        <w:t>Pilot test data collection (6 months)</w:t>
      </w:r>
    </w:p>
    <w:p w:rsidRPr="00984DD6" w:rsidR="00984DD6" w:rsidP="00984DD6" w:rsidRDefault="00984DD6" w14:paraId="510F88F6" w14:textId="77777777">
      <w:pPr>
        <w:pStyle w:val="ListParagraph"/>
        <w:numPr>
          <w:ilvl w:val="0"/>
          <w:numId w:val="4"/>
        </w:numPr>
        <w:rPr>
          <w:snapToGrid w:val="0"/>
          <w:sz w:val="24"/>
          <w:szCs w:val="24"/>
        </w:rPr>
      </w:pPr>
      <w:r w:rsidRPr="00984DD6">
        <w:rPr>
          <w:snapToGrid w:val="0"/>
          <w:sz w:val="24"/>
          <w:szCs w:val="24"/>
        </w:rPr>
        <w:t xml:space="preserve">Data analysis, </w:t>
      </w:r>
      <w:r w:rsidR="00A326C2">
        <w:rPr>
          <w:snapToGrid w:val="0"/>
          <w:sz w:val="24"/>
          <w:szCs w:val="24"/>
        </w:rPr>
        <w:t>data processing</w:t>
      </w:r>
      <w:r w:rsidRPr="00984DD6">
        <w:rPr>
          <w:snapToGrid w:val="0"/>
          <w:sz w:val="24"/>
          <w:szCs w:val="24"/>
        </w:rPr>
        <w:t>, and development of technical reports (3 months)</w:t>
      </w:r>
    </w:p>
    <w:p w:rsidRPr="00984DD6" w:rsidR="00984DD6" w:rsidP="00984DD6" w:rsidRDefault="00984DD6" w14:paraId="5C061C6F" w14:textId="77777777">
      <w:pPr>
        <w:rPr>
          <w:rFonts w:ascii="Times New Roman" w:hAnsi="Times New Roman" w:eastAsia="Times New Roman" w:cs="Times New Roman"/>
          <w:snapToGrid w:val="0"/>
          <w:sz w:val="24"/>
          <w:szCs w:val="24"/>
        </w:rPr>
      </w:pPr>
    </w:p>
    <w:p w:rsidRPr="00984DD6" w:rsidR="000400FF" w:rsidP="000400FF" w:rsidRDefault="000400FF" w14:paraId="717DAAB5" w14:textId="77777777">
      <w:pPr>
        <w:rPr>
          <w:rFonts w:ascii="Times New Roman" w:hAnsi="Times New Roman" w:eastAsia="Times New Roman" w:cs="Times New Roman"/>
          <w:snapToGrid w:val="0"/>
          <w:sz w:val="24"/>
          <w:szCs w:val="24"/>
        </w:rPr>
      </w:pPr>
      <w:r w:rsidRPr="00984DD6">
        <w:rPr>
          <w:rFonts w:ascii="Times New Roman" w:hAnsi="Times New Roman" w:eastAsia="Times New Roman" w:cs="Times New Roman"/>
          <w:snapToGrid w:val="0"/>
          <w:sz w:val="24"/>
          <w:szCs w:val="24"/>
        </w:rPr>
        <w:t xml:space="preserve">The information will be used for data collection and estimation procedure development and to employ new techniques to improve and to revise existing collections and procedures.  AHRQ will disseminate findings only when appropriate and may include presentations at professional meetings; publications in AHRQ internal media vehicles, or in professional journals or books whose focus is evaluation methods and/or testing.  </w:t>
      </w:r>
    </w:p>
    <w:p w:rsidRPr="000400FF" w:rsidR="00984DD6" w:rsidP="000400FF" w:rsidRDefault="00984DD6" w14:paraId="7D0AE087" w14:textId="77777777">
      <w:pPr>
        <w:rPr>
          <w:b/>
          <w:bCs/>
          <w:i/>
          <w:iCs/>
        </w:rPr>
      </w:pPr>
    </w:p>
    <w:p w:rsidRPr="000400FF" w:rsidR="000400FF" w:rsidP="000400FF" w:rsidRDefault="000400FF" w14:paraId="2554A823" w14:textId="77777777">
      <w:pPr>
        <w:rPr>
          <w:b/>
          <w:bCs/>
          <w:i/>
          <w:iCs/>
        </w:rPr>
      </w:pPr>
      <w:r w:rsidRPr="000400FF">
        <w:rPr>
          <w:b/>
          <w:bCs/>
          <w:i/>
          <w:iCs/>
        </w:rPr>
        <w:t>17. Exemption for Display of Expiration Date</w:t>
      </w:r>
      <w:bookmarkEnd w:id="41"/>
      <w:bookmarkEnd w:id="42"/>
    </w:p>
    <w:p w:rsidRPr="00984DD6" w:rsidR="000400FF" w:rsidP="000400FF" w:rsidRDefault="000400FF" w14:paraId="3BC2FB64" w14:textId="77777777">
      <w:pPr>
        <w:rPr>
          <w:rFonts w:ascii="Times New Roman" w:hAnsi="Times New Roman" w:eastAsia="Times New Roman" w:cs="Times New Roman"/>
          <w:snapToGrid w:val="0"/>
          <w:sz w:val="24"/>
          <w:szCs w:val="24"/>
        </w:rPr>
      </w:pPr>
      <w:r w:rsidRPr="00984DD6">
        <w:rPr>
          <w:rFonts w:ascii="Times New Roman" w:hAnsi="Times New Roman" w:eastAsia="Times New Roman" w:cs="Times New Roman"/>
          <w:snapToGrid w:val="0"/>
          <w:sz w:val="24"/>
          <w:szCs w:val="24"/>
        </w:rPr>
        <w:t>AHRQ does not seek this exemption.</w:t>
      </w:r>
    </w:p>
    <w:p w:rsidRPr="000400FF" w:rsidR="000400FF" w:rsidP="000400FF" w:rsidRDefault="000400FF" w14:paraId="4232F967" w14:textId="77777777">
      <w:pPr>
        <w:rPr>
          <w:b/>
          <w:bCs/>
        </w:rPr>
      </w:pPr>
      <w:r w:rsidRPr="000400FF">
        <w:rPr>
          <w:b/>
          <w:bCs/>
        </w:rPr>
        <w:t>List of Attachments:</w:t>
      </w:r>
    </w:p>
    <w:p w:rsidR="00393C8E" w:rsidP="000400FF" w:rsidRDefault="000400FF" w14:paraId="0B9A69CE" w14:textId="740D6C5B">
      <w:r w:rsidRPr="000400FF">
        <w:t xml:space="preserve">Attachment A -- </w:t>
      </w:r>
      <w:r w:rsidRPr="00132422" w:rsidR="00132422">
        <w:t>Pilot test – Establishment Questionnaire</w:t>
      </w:r>
      <w:r w:rsidRPr="00132422" w:rsidDel="005333F9" w:rsidR="00132422">
        <w:t xml:space="preserve"> </w:t>
      </w:r>
      <w:r w:rsidRPr="000400FF">
        <w:rPr>
          <w:b/>
        </w:rPr>
        <w:t>Attachment B –</w:t>
      </w:r>
      <w:r w:rsidRPr="00132422" w:rsidR="00132422">
        <w:rPr>
          <w:b/>
        </w:rPr>
        <w:t>Pilot test – Plan Questionnaire</w:t>
      </w:r>
    </w:p>
    <w:sectPr w:rsidR="00393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62419"/>
    <w:multiLevelType w:val="hybridMultilevel"/>
    <w:tmpl w:val="C16A8860"/>
    <w:lvl w:ilvl="0" w:tplc="04090011">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9270DA"/>
    <w:multiLevelType w:val="hybridMultilevel"/>
    <w:tmpl w:val="5564797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734C6B10"/>
    <w:multiLevelType w:val="hybridMultilevel"/>
    <w:tmpl w:val="0FE8AEB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7032E7"/>
    <w:multiLevelType w:val="hybridMultilevel"/>
    <w:tmpl w:val="003C5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0FF"/>
    <w:rsid w:val="000400FF"/>
    <w:rsid w:val="000425C0"/>
    <w:rsid w:val="00132422"/>
    <w:rsid w:val="00140BDA"/>
    <w:rsid w:val="001636AB"/>
    <w:rsid w:val="001E1A8C"/>
    <w:rsid w:val="00267511"/>
    <w:rsid w:val="00280185"/>
    <w:rsid w:val="00286AA1"/>
    <w:rsid w:val="00332788"/>
    <w:rsid w:val="00337B81"/>
    <w:rsid w:val="0037587E"/>
    <w:rsid w:val="00393C8E"/>
    <w:rsid w:val="004B0800"/>
    <w:rsid w:val="004E629B"/>
    <w:rsid w:val="0050223A"/>
    <w:rsid w:val="005333F9"/>
    <w:rsid w:val="005B0692"/>
    <w:rsid w:val="005D4E87"/>
    <w:rsid w:val="00643A6F"/>
    <w:rsid w:val="006B1058"/>
    <w:rsid w:val="00702822"/>
    <w:rsid w:val="007310B7"/>
    <w:rsid w:val="00740B3B"/>
    <w:rsid w:val="007711B1"/>
    <w:rsid w:val="00796B64"/>
    <w:rsid w:val="007D0AEC"/>
    <w:rsid w:val="007E129D"/>
    <w:rsid w:val="009000D8"/>
    <w:rsid w:val="00910476"/>
    <w:rsid w:val="00984DD6"/>
    <w:rsid w:val="009A05FA"/>
    <w:rsid w:val="009C4238"/>
    <w:rsid w:val="00A319FA"/>
    <w:rsid w:val="00A326C2"/>
    <w:rsid w:val="00A44115"/>
    <w:rsid w:val="00AD47EF"/>
    <w:rsid w:val="00AD5E8A"/>
    <w:rsid w:val="00B039BC"/>
    <w:rsid w:val="00B501DC"/>
    <w:rsid w:val="00BC0750"/>
    <w:rsid w:val="00BD3621"/>
    <w:rsid w:val="00BE39A9"/>
    <w:rsid w:val="00BF1B3E"/>
    <w:rsid w:val="00C10293"/>
    <w:rsid w:val="00C35C83"/>
    <w:rsid w:val="00C603C6"/>
    <w:rsid w:val="00C8757F"/>
    <w:rsid w:val="00CC46B6"/>
    <w:rsid w:val="00D44D1B"/>
    <w:rsid w:val="00DC07DF"/>
    <w:rsid w:val="00E15AE2"/>
    <w:rsid w:val="00E3759F"/>
    <w:rsid w:val="00E950A9"/>
    <w:rsid w:val="00FF6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C8AF"/>
  <w15:chartTrackingRefBased/>
  <w15:docId w15:val="{C483B1F6-1D37-477D-838F-9C482C86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0FF"/>
    <w:rPr>
      <w:color w:val="0563C1" w:themeColor="hyperlink"/>
      <w:u w:val="single"/>
    </w:rPr>
  </w:style>
  <w:style w:type="paragraph" w:styleId="ListParagraph">
    <w:name w:val="List Paragraph"/>
    <w:basedOn w:val="Normal"/>
    <w:uiPriority w:val="34"/>
    <w:qFormat/>
    <w:rsid w:val="00337B81"/>
    <w:pPr>
      <w:spacing w:after="0" w:line="240" w:lineRule="auto"/>
      <w:ind w:left="720"/>
      <w:contextualSpacing/>
    </w:pPr>
    <w:rPr>
      <w:rFonts w:ascii="Times New Roman" w:eastAsia="Times New Roman" w:hAnsi="Times New Roman" w:cs="Times New Roman"/>
      <w:sz w:val="20"/>
      <w:szCs w:val="20"/>
    </w:rPr>
  </w:style>
  <w:style w:type="paragraph" w:customStyle="1" w:styleId="L1-FlLSp12">
    <w:name w:val="L1-FlL Sp&amp;1/2"/>
    <w:basedOn w:val="Normal"/>
    <w:link w:val="L1-FlLSp12Char"/>
    <w:rsid w:val="00337B81"/>
    <w:pPr>
      <w:widowControl w:val="0"/>
      <w:tabs>
        <w:tab w:val="left" w:pos="1152"/>
      </w:tabs>
      <w:spacing w:after="120" w:line="260" w:lineRule="exact"/>
    </w:pPr>
    <w:rPr>
      <w:rFonts w:eastAsia="Times New Roman" w:cs="Times New Roman"/>
      <w:snapToGrid w:val="0"/>
      <w:sz w:val="24"/>
    </w:rPr>
  </w:style>
  <w:style w:type="character" w:customStyle="1" w:styleId="L1-FlLSp12Char">
    <w:name w:val="L1-FlL Sp&amp;1/2 Char"/>
    <w:basedOn w:val="DefaultParagraphFont"/>
    <w:link w:val="L1-FlLSp12"/>
    <w:rsid w:val="00337B81"/>
    <w:rPr>
      <w:rFonts w:eastAsia="Times New Roman" w:cs="Times New Roman"/>
      <w:snapToGrid w:val="0"/>
      <w:sz w:val="24"/>
    </w:rPr>
  </w:style>
  <w:style w:type="character" w:styleId="FollowedHyperlink">
    <w:name w:val="FollowedHyperlink"/>
    <w:basedOn w:val="DefaultParagraphFont"/>
    <w:uiPriority w:val="99"/>
    <w:semiHidden/>
    <w:unhideWhenUsed/>
    <w:rsid w:val="006B1058"/>
    <w:rPr>
      <w:color w:val="954F72" w:themeColor="followedHyperlink"/>
      <w:u w:val="single"/>
    </w:rPr>
  </w:style>
  <w:style w:type="character" w:styleId="CommentReference">
    <w:name w:val="annotation reference"/>
    <w:basedOn w:val="DefaultParagraphFont"/>
    <w:uiPriority w:val="99"/>
    <w:semiHidden/>
    <w:unhideWhenUsed/>
    <w:rsid w:val="00C35C83"/>
    <w:rPr>
      <w:sz w:val="16"/>
      <w:szCs w:val="16"/>
    </w:rPr>
  </w:style>
  <w:style w:type="paragraph" w:styleId="CommentText">
    <w:name w:val="annotation text"/>
    <w:basedOn w:val="Normal"/>
    <w:link w:val="CommentTextChar"/>
    <w:uiPriority w:val="99"/>
    <w:semiHidden/>
    <w:unhideWhenUsed/>
    <w:rsid w:val="00C35C83"/>
    <w:pPr>
      <w:spacing w:line="240" w:lineRule="auto"/>
    </w:pPr>
    <w:rPr>
      <w:sz w:val="20"/>
      <w:szCs w:val="20"/>
    </w:rPr>
  </w:style>
  <w:style w:type="character" w:customStyle="1" w:styleId="CommentTextChar">
    <w:name w:val="Comment Text Char"/>
    <w:basedOn w:val="DefaultParagraphFont"/>
    <w:link w:val="CommentText"/>
    <w:uiPriority w:val="99"/>
    <w:semiHidden/>
    <w:rsid w:val="00C35C83"/>
    <w:rPr>
      <w:sz w:val="20"/>
      <w:szCs w:val="20"/>
    </w:rPr>
  </w:style>
  <w:style w:type="paragraph" w:styleId="CommentSubject">
    <w:name w:val="annotation subject"/>
    <w:basedOn w:val="CommentText"/>
    <w:next w:val="CommentText"/>
    <w:link w:val="CommentSubjectChar"/>
    <w:uiPriority w:val="99"/>
    <w:semiHidden/>
    <w:unhideWhenUsed/>
    <w:rsid w:val="00C35C83"/>
    <w:rPr>
      <w:b/>
      <w:bCs/>
    </w:rPr>
  </w:style>
  <w:style w:type="character" w:customStyle="1" w:styleId="CommentSubjectChar">
    <w:name w:val="Comment Subject Char"/>
    <w:basedOn w:val="CommentTextChar"/>
    <w:link w:val="CommentSubject"/>
    <w:uiPriority w:val="99"/>
    <w:semiHidden/>
    <w:rsid w:val="00C35C83"/>
    <w:rPr>
      <w:b/>
      <w:bCs/>
      <w:sz w:val="20"/>
      <w:szCs w:val="20"/>
    </w:rPr>
  </w:style>
  <w:style w:type="paragraph" w:styleId="BalloonText">
    <w:name w:val="Balloon Text"/>
    <w:basedOn w:val="Normal"/>
    <w:link w:val="BalloonTextChar"/>
    <w:uiPriority w:val="99"/>
    <w:semiHidden/>
    <w:unhideWhenUsed/>
    <w:rsid w:val="00C35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ls.gov/oes/current/oes_na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8</Pages>
  <Words>2320</Words>
  <Characters>13227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Erwin (AHRQ/CFACT)</dc:creator>
  <cp:keywords/>
  <dc:description/>
  <cp:lastModifiedBy>Crowe, James M. EOP/OMB</cp:lastModifiedBy>
  <cp:revision>2</cp:revision>
  <dcterms:created xsi:type="dcterms:W3CDTF">2021-05-24T21:26:00Z</dcterms:created>
  <dcterms:modified xsi:type="dcterms:W3CDTF">2021-05-24T21:26:00Z</dcterms:modified>
</cp:coreProperties>
</file>