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D6640" w:rsidR="00815356" w:rsidP="00815356" w:rsidRDefault="00815356">
      <w:pPr>
        <w:pStyle w:val="Cover-DocumentType"/>
      </w:pPr>
    </w:p>
    <w:p w:rsidR="00815356" w:rsidP="00911FFF" w:rsidRDefault="00815356">
      <w:pPr>
        <w:pStyle w:val="Cover-Title"/>
        <w:jc w:val="center"/>
      </w:pPr>
      <w:r>
        <w:t xml:space="preserve">Supporting Statement </w:t>
      </w:r>
      <w:r w:rsidR="003B0914">
        <w:t>B</w:t>
      </w:r>
      <w:r>
        <w:t xml:space="preserve"> </w:t>
      </w:r>
      <w:r w:rsidR="00843655">
        <w:t xml:space="preserve">Field Test of </w:t>
      </w:r>
      <w:r w:rsidR="00C45E6A">
        <w:t>Survey of End-of-Life Care –</w:t>
      </w:r>
      <w:r w:rsidRPr="001B370C" w:rsidR="00151E17">
        <w:t xml:space="preserve"> </w:t>
      </w:r>
      <w:r w:rsidR="00A8395D">
        <w:rPr>
          <w:bCs/>
          <w:szCs w:val="48"/>
        </w:rPr>
        <w:t>0935-0124</w:t>
      </w:r>
      <w:bookmarkStart w:name="_GoBack" w:id="0"/>
      <w:bookmarkEnd w:id="0"/>
    </w:p>
    <w:p w:rsidRPr="001A17E6" w:rsidR="00815356" w:rsidP="00815356" w:rsidRDefault="00815356">
      <w:pPr>
        <w:pStyle w:val="Cover-Subtitle"/>
      </w:pPr>
    </w:p>
    <w:p w:rsidRPr="005D10F9" w:rsidR="00A67DE5" w:rsidP="005D10F9" w:rsidRDefault="00A8395D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7886700</wp:posOffset>
            </wp:positionV>
            <wp:extent cx="1330325" cy="581660"/>
            <wp:effectExtent l="0" t="0" r="0" b="0"/>
            <wp:wrapThrough wrapText="bothSides">
              <wp:wrapPolygon edited="0">
                <wp:start x="0" y="0"/>
                <wp:lineTo x="0" y="21223"/>
                <wp:lineTo x="9898" y="21223"/>
                <wp:lineTo x="21342" y="18393"/>
                <wp:lineTo x="21342" y="12026"/>
                <wp:lineTo x="9898" y="11319"/>
                <wp:lineTo x="9898" y="0"/>
                <wp:lineTo x="0" y="0"/>
              </wp:wrapPolygon>
            </wp:wrapThrough>
            <wp:docPr id="2" name="Picture 13" descr="RAND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ND Healt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" b="-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356">
        <w:br w:type="page"/>
      </w:r>
      <w:bookmarkStart w:name="_Toc224188908" w:id="1"/>
      <w:bookmarkStart w:name="_Toc427225159" w:id="2"/>
      <w:r w:rsidRPr="005D10F9" w:rsidR="00A67DE5">
        <w:rPr>
          <w:b/>
        </w:rPr>
        <w:lastRenderedPageBreak/>
        <w:t>TABLE OF C</w:t>
      </w:r>
      <w:r w:rsidRPr="005D10F9" w:rsidR="00A67DE5">
        <w:rPr>
          <w:b/>
          <w:caps/>
        </w:rPr>
        <w:t>ontentS</w:t>
      </w:r>
      <w:bookmarkEnd w:id="1"/>
      <w:bookmarkEnd w:id="2"/>
    </w:p>
    <w:p w:rsidR="00A67DE5" w:rsidP="00A67DE5" w:rsidRDefault="00A67DE5">
      <w:pPr>
        <w:rPr>
          <w:b/>
          <w:caps/>
        </w:rPr>
      </w:pPr>
    </w:p>
    <w:p w:rsidRPr="00E67858" w:rsidR="00D10660" w:rsidP="00A67DE5" w:rsidRDefault="00D10660">
      <w:pPr>
        <w:rPr>
          <w:b/>
          <w:caps/>
        </w:rPr>
      </w:pPr>
    </w:p>
    <w:p w:rsidRPr="00110113" w:rsidR="00015BCD" w:rsidRDefault="00A67DE5">
      <w:pPr>
        <w:pStyle w:val="TOC1"/>
        <w:rPr>
          <w:rFonts w:ascii="Calibri" w:hAnsi="Calibri"/>
          <w:noProof/>
          <w:sz w:val="22"/>
          <w:szCs w:val="22"/>
        </w:rPr>
      </w:pPr>
      <w:r w:rsidRPr="007452B3">
        <w:rPr>
          <w:rFonts w:ascii="Times New Roman" w:hAnsi="Times New Roman"/>
        </w:rPr>
        <w:fldChar w:fldCharType="begin"/>
      </w:r>
      <w:r w:rsidRPr="007452B3">
        <w:rPr>
          <w:rFonts w:ascii="Times New Roman" w:hAnsi="Times New Roman"/>
        </w:rPr>
        <w:instrText xml:space="preserve"> TOC \o "1-3" \h \z \u </w:instrText>
      </w:r>
      <w:r w:rsidRPr="007452B3">
        <w:rPr>
          <w:rFonts w:ascii="Times New Roman" w:hAnsi="Times New Roman"/>
        </w:rPr>
        <w:fldChar w:fldCharType="separate"/>
      </w:r>
      <w:hyperlink w:history="1" w:anchor="_Toc82160376">
        <w:r w:rsidRPr="00333CBD" w:rsidR="00015BCD">
          <w:rPr>
            <w:rStyle w:val="Hyperlink"/>
            <w:noProof/>
          </w:rPr>
          <w:t>SUPPORTING STATEMENT:</w:t>
        </w:r>
        <w:r w:rsidR="00015BCD">
          <w:rPr>
            <w:noProof/>
            <w:webHidden/>
          </w:rPr>
          <w:tab/>
        </w:r>
        <w:r w:rsidR="00015BCD">
          <w:rPr>
            <w:noProof/>
            <w:webHidden/>
          </w:rPr>
          <w:fldChar w:fldCharType="begin"/>
        </w:r>
        <w:r w:rsidR="00015BCD">
          <w:rPr>
            <w:noProof/>
            <w:webHidden/>
          </w:rPr>
          <w:instrText xml:space="preserve"> PAGEREF _Toc82160376 \h </w:instrText>
        </w:r>
        <w:r w:rsidR="00015BCD">
          <w:rPr>
            <w:noProof/>
            <w:webHidden/>
          </w:rPr>
        </w:r>
        <w:r w:rsidR="00015BCD">
          <w:rPr>
            <w:noProof/>
            <w:webHidden/>
          </w:rPr>
          <w:fldChar w:fldCharType="separate"/>
        </w:r>
        <w:r w:rsidR="00015BCD">
          <w:rPr>
            <w:noProof/>
            <w:webHidden/>
          </w:rPr>
          <w:t>1</w:t>
        </w:r>
        <w:r w:rsidR="00015BCD">
          <w:rPr>
            <w:noProof/>
            <w:webHidden/>
          </w:rPr>
          <w:fldChar w:fldCharType="end"/>
        </w:r>
      </w:hyperlink>
    </w:p>
    <w:p w:rsidRPr="00110113" w:rsidR="00015BCD" w:rsidRDefault="00015BCD">
      <w:pPr>
        <w:pStyle w:val="TOC1"/>
        <w:rPr>
          <w:rFonts w:ascii="Calibri" w:hAnsi="Calibri"/>
          <w:noProof/>
          <w:sz w:val="22"/>
          <w:szCs w:val="22"/>
        </w:rPr>
      </w:pPr>
      <w:hyperlink w:history="1" w:anchor="_Toc82160377">
        <w:r w:rsidRPr="00333CBD">
          <w:rPr>
            <w:rStyle w:val="Hyperlink"/>
            <w:noProof/>
          </w:rPr>
          <w:t>Field Test of Survey of End-of-Life Care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_Toc82160377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Pr="00110113" w:rsidR="00015BCD" w:rsidRDefault="00015BCD">
      <w:pPr>
        <w:pStyle w:val="TOC1"/>
        <w:rPr>
          <w:rFonts w:ascii="Calibri" w:hAnsi="Calibri"/>
          <w:noProof/>
          <w:sz w:val="22"/>
          <w:szCs w:val="22"/>
        </w:rPr>
      </w:pPr>
      <w:hyperlink w:history="1" w:anchor="_Toc82160378">
        <w:r w:rsidRPr="00333CBD">
          <w:rPr>
            <w:rStyle w:val="Hyperlink"/>
            <w:noProof/>
          </w:rPr>
          <w:t>B. Collection of Information Employing Statistical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_Toc82160378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Pr="00110113" w:rsidR="00015BCD" w:rsidRDefault="00015BCD">
      <w:pPr>
        <w:pStyle w:val="TOC2"/>
        <w:rPr>
          <w:rFonts w:ascii="Calibri" w:hAnsi="Calibri"/>
          <w:noProof/>
          <w:sz w:val="22"/>
          <w:szCs w:val="22"/>
        </w:rPr>
      </w:pPr>
      <w:hyperlink w:history="1" w:anchor="_Toc82160379">
        <w:r w:rsidRPr="00333CBD">
          <w:rPr>
            <w:rStyle w:val="Hyperlink"/>
            <w:rFonts w:ascii="Times New Roman" w:hAnsi="Times New Roman"/>
            <w:noProof/>
          </w:rPr>
          <w:t>B1. Respondent Universe, Sampling and Respondent Selection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_Toc82160379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Pr="00110113" w:rsidR="00015BCD" w:rsidRDefault="00015BCD">
      <w:pPr>
        <w:pStyle w:val="TOC2"/>
        <w:rPr>
          <w:rFonts w:ascii="Calibri" w:hAnsi="Calibri"/>
          <w:noProof/>
          <w:sz w:val="22"/>
          <w:szCs w:val="22"/>
        </w:rPr>
      </w:pPr>
      <w:hyperlink w:history="1" w:anchor="_Toc82160380">
        <w:r w:rsidRPr="00333CBD">
          <w:rPr>
            <w:rStyle w:val="Hyperlink"/>
            <w:rFonts w:ascii="Times New Roman" w:hAnsi="Times New Roman"/>
            <w:noProof/>
          </w:rPr>
          <w:t>B2. Data Collection Procedures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_Toc82160380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Pr="00110113" w:rsidR="00015BCD" w:rsidRDefault="00015BCD">
      <w:pPr>
        <w:pStyle w:val="TOC2"/>
        <w:rPr>
          <w:rFonts w:ascii="Calibri" w:hAnsi="Calibri"/>
          <w:noProof/>
          <w:sz w:val="22"/>
          <w:szCs w:val="22"/>
        </w:rPr>
      </w:pPr>
      <w:hyperlink w:history="1" w:anchor="_Toc82160381">
        <w:r w:rsidRPr="00333CBD">
          <w:rPr>
            <w:rStyle w:val="Hyperlink"/>
            <w:rFonts w:ascii="Times New Roman" w:hAnsi="Times New Roman"/>
            <w:noProof/>
          </w:rPr>
          <w:t>B3. Methods to Maximize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_Toc82160381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Pr="00110113" w:rsidR="00015BCD" w:rsidRDefault="00015BCD">
      <w:pPr>
        <w:pStyle w:val="TOC2"/>
        <w:rPr>
          <w:rFonts w:ascii="Calibri" w:hAnsi="Calibri"/>
          <w:noProof/>
          <w:sz w:val="22"/>
          <w:szCs w:val="22"/>
        </w:rPr>
      </w:pPr>
      <w:hyperlink w:history="1" w:anchor="_Toc82160382">
        <w:r w:rsidRPr="00333CBD">
          <w:rPr>
            <w:rStyle w:val="Hyperlink"/>
            <w:rFonts w:ascii="Times New Roman" w:hAnsi="Times New Roman"/>
            <w:noProof/>
          </w:rPr>
          <w:t>B4. Tests of Procedures or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_Toc82160382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Pr="00110113" w:rsidR="00015BCD" w:rsidRDefault="00015BCD">
      <w:pPr>
        <w:pStyle w:val="TOC2"/>
        <w:rPr>
          <w:rFonts w:ascii="Calibri" w:hAnsi="Calibri"/>
          <w:noProof/>
          <w:sz w:val="22"/>
          <w:szCs w:val="22"/>
        </w:rPr>
      </w:pPr>
      <w:hyperlink w:history="1" w:anchor="_Toc82160383">
        <w:r w:rsidRPr="00333CBD">
          <w:rPr>
            <w:rStyle w:val="Hyperlink"/>
            <w:rFonts w:ascii="Times New Roman" w:hAnsi="Times New Roman"/>
            <w:noProof/>
          </w:rPr>
          <w:t>B5. Statistical and Data Collection Consultants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_Toc82160383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Pr="00110113" w:rsidR="00015BCD" w:rsidRDefault="00015BCD">
      <w:pPr>
        <w:pStyle w:val="TOC1"/>
        <w:rPr>
          <w:rFonts w:ascii="Calibri" w:hAnsi="Calibri"/>
          <w:noProof/>
          <w:sz w:val="22"/>
          <w:szCs w:val="22"/>
        </w:rPr>
      </w:pPr>
      <w:hyperlink w:history="1" w:anchor="_Toc82160384">
        <w:r w:rsidRPr="00333CBD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_Toc82160384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Pr="00634FA0" w:rsidR="00A67DE5" w:rsidP="007452B3" w:rsidRDefault="00A67DE5">
      <w:pPr>
        <w:tabs>
          <w:tab w:val="right" w:leader="dot" w:pos="8640"/>
        </w:tabs>
        <w:sectPr w:rsidRPr="00634FA0" w:rsidR="00A67DE5" w:rsidSect="000E38BB"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fmt="lowerRoman" w:start="3"/>
          <w:cols w:space="720"/>
          <w:titlePg/>
          <w:docGrid w:linePitch="360"/>
        </w:sectPr>
      </w:pPr>
      <w:r w:rsidRPr="007452B3">
        <w:rPr>
          <w:b/>
          <w:bCs/>
          <w:noProof/>
        </w:rPr>
        <w:fldChar w:fldCharType="end"/>
      </w:r>
    </w:p>
    <w:p w:rsidR="00762735" w:rsidP="00762735" w:rsidRDefault="00A67DE5">
      <w:pPr>
        <w:pStyle w:val="Heading1"/>
        <w:jc w:val="center"/>
      </w:pPr>
      <w:bookmarkStart w:name="_Toc82160376" w:id="3"/>
      <w:r w:rsidRPr="00762735">
        <w:lastRenderedPageBreak/>
        <w:t>SUPPORTING STATEMENT</w:t>
      </w:r>
      <w:r w:rsidRPr="00762735" w:rsidR="00762735">
        <w:t>:</w:t>
      </w:r>
      <w:bookmarkEnd w:id="3"/>
    </w:p>
    <w:p w:rsidRPr="00762735" w:rsidR="00A67DE5" w:rsidP="00762735" w:rsidRDefault="00843655">
      <w:pPr>
        <w:pStyle w:val="Heading1"/>
        <w:jc w:val="center"/>
      </w:pPr>
      <w:bookmarkStart w:name="_Toc82160377" w:id="4"/>
      <w:r>
        <w:t xml:space="preserve">Field Test of </w:t>
      </w:r>
      <w:r w:rsidR="00DC5FA6">
        <w:t>Survey of End-of-Life Care</w:t>
      </w:r>
      <w:bookmarkEnd w:id="4"/>
    </w:p>
    <w:p w:rsidRPr="00815356" w:rsidR="00A67DE5" w:rsidP="00A67DE5" w:rsidRDefault="00A67DE5"/>
    <w:p w:rsidRPr="00EF52AE" w:rsidR="00A67DE5" w:rsidP="00D10660" w:rsidRDefault="003B0914">
      <w:pPr>
        <w:pStyle w:val="Heading1"/>
      </w:pPr>
      <w:bookmarkStart w:name="_Toc82160378" w:id="5"/>
      <w:r>
        <w:t>B</w:t>
      </w:r>
      <w:r w:rsidR="007452B3">
        <w:t xml:space="preserve">. </w:t>
      </w:r>
      <w:r w:rsidRPr="00091FA3">
        <w:t>Collection of Information Employing Statistical Methods</w:t>
      </w:r>
      <w:bookmarkEnd w:id="5"/>
    </w:p>
    <w:p w:rsidR="00A67DE5" w:rsidP="00A67DE5" w:rsidRDefault="00A67DE5">
      <w:pPr>
        <w:tabs>
          <w:tab w:val="left" w:pos="540"/>
        </w:tabs>
      </w:pPr>
    </w:p>
    <w:p w:rsidRPr="00EF52AE" w:rsidR="00A67DE5" w:rsidP="00A67DE5" w:rsidRDefault="003B0914">
      <w:pPr>
        <w:pStyle w:val="Heading2"/>
        <w:rPr>
          <w:rFonts w:ascii="Times New Roman" w:hAnsi="Times New Roman"/>
        </w:rPr>
      </w:pPr>
      <w:bookmarkStart w:name="_Toc82160379" w:id="6"/>
      <w:r>
        <w:rPr>
          <w:rFonts w:ascii="Times New Roman" w:hAnsi="Times New Roman"/>
        </w:rPr>
        <w:t>B</w:t>
      </w:r>
      <w:r w:rsidR="007452B3">
        <w:rPr>
          <w:rFonts w:ascii="Times New Roman" w:hAnsi="Times New Roman"/>
        </w:rPr>
        <w:t xml:space="preserve">1. </w:t>
      </w:r>
      <w:r w:rsidRPr="00C54716">
        <w:rPr>
          <w:rFonts w:ascii="Times New Roman" w:hAnsi="Times New Roman"/>
        </w:rPr>
        <w:t>Respondent Universe</w:t>
      </w:r>
      <w:r>
        <w:rPr>
          <w:rFonts w:ascii="Times New Roman" w:hAnsi="Times New Roman"/>
        </w:rPr>
        <w:t>, Sampling</w:t>
      </w:r>
      <w:r w:rsidRPr="00C54716">
        <w:rPr>
          <w:rFonts w:ascii="Times New Roman" w:hAnsi="Times New Roman"/>
        </w:rPr>
        <w:t xml:space="preserve"> and Respondent Selection</w:t>
      </w:r>
      <w:bookmarkEnd w:id="6"/>
    </w:p>
    <w:p w:rsidR="005E4797" w:rsidP="005E4797" w:rsidRDefault="005E4797">
      <w:pPr>
        <w:rPr>
          <w:rFonts w:eastAsia="MS Mincho"/>
          <w:color w:val="000000"/>
          <w:sz w:val="23"/>
          <w:szCs w:val="23"/>
        </w:rPr>
      </w:pPr>
    </w:p>
    <w:p w:rsidR="003B0914" w:rsidP="005E4797" w:rsidRDefault="004C1C8B">
      <w:r>
        <w:rPr>
          <w:rFonts w:eastAsia="MS Mincho"/>
          <w:color w:val="000000"/>
        </w:rPr>
        <w:t xml:space="preserve">The respondent universe for this field test will be </w:t>
      </w:r>
      <w:r w:rsidR="00022D87">
        <w:rPr>
          <w:rFonts w:eastAsia="MS Mincho"/>
          <w:color w:val="000000"/>
        </w:rPr>
        <w:t xml:space="preserve">caregivers of </w:t>
      </w:r>
      <w:r w:rsidR="009A7FF7">
        <w:rPr>
          <w:rFonts w:eastAsia="MS Mincho"/>
          <w:color w:val="000000"/>
        </w:rPr>
        <w:t xml:space="preserve">adult </w:t>
      </w:r>
      <w:r w:rsidR="00022D87">
        <w:rPr>
          <w:rFonts w:eastAsia="MS Mincho"/>
          <w:color w:val="000000"/>
        </w:rPr>
        <w:t xml:space="preserve">patients </w:t>
      </w:r>
      <w:r w:rsidR="009A7FF7">
        <w:rPr>
          <w:rFonts w:eastAsia="MS Mincho"/>
          <w:color w:val="000000"/>
        </w:rPr>
        <w:t xml:space="preserve">(i.e., age 18 or older) </w:t>
      </w:r>
      <w:r w:rsidR="00022D87">
        <w:rPr>
          <w:rFonts w:eastAsia="MS Mincho"/>
          <w:color w:val="000000"/>
        </w:rPr>
        <w:t>who died while receiving care from a large integrated healthcare system</w:t>
      </w:r>
      <w:r>
        <w:t xml:space="preserve">. The sample will be selected at random </w:t>
      </w:r>
      <w:r w:rsidR="006A10E5">
        <w:t>by RAND staff experienced in sample selection for CAHPS surveys</w:t>
      </w:r>
      <w:r w:rsidR="00022D87">
        <w:t>,</w:t>
      </w:r>
      <w:r w:rsidR="006A10E5">
        <w:t xml:space="preserve"> using </w:t>
      </w:r>
      <w:r>
        <w:t xml:space="preserve">the universe of </w:t>
      </w:r>
      <w:r w:rsidR="00C45E6A">
        <w:t xml:space="preserve">caregivers provided by </w:t>
      </w:r>
      <w:r w:rsidR="00BD74F8">
        <w:t>the integrated healthcare system</w:t>
      </w:r>
      <w:r>
        <w:t>.</w:t>
      </w:r>
      <w:r w:rsidR="00B53638">
        <w:t xml:space="preserve"> The integrated healthcare system will provide </w:t>
      </w:r>
      <w:r w:rsidR="00A90598">
        <w:t xml:space="preserve">RAND with </w:t>
      </w:r>
      <w:r w:rsidR="00B53638">
        <w:t xml:space="preserve">a sample file </w:t>
      </w:r>
      <w:r w:rsidR="00A90598">
        <w:t>drawn from their administrative records. This sample file will c</w:t>
      </w:r>
      <w:r w:rsidR="00B53638">
        <w:t>ontain a list of patients who have died in the previous 8 months, along with data elements that will allow RAND to identify patients eligible for the survey</w:t>
      </w:r>
      <w:r w:rsidR="00A90598">
        <w:t xml:space="preserve"> and to administer surveys to their caregivers</w:t>
      </w:r>
      <w:r w:rsidR="00B53638">
        <w:t>.</w:t>
      </w:r>
    </w:p>
    <w:p w:rsidR="004C1C8B" w:rsidP="005E4797" w:rsidRDefault="004C1C8B"/>
    <w:p w:rsidRPr="00091FA3" w:rsidR="00BE509D" w:rsidP="00BE509D" w:rsidRDefault="00BE509D">
      <w:pPr>
        <w:spacing w:line="23" w:lineRule="atLeast"/>
        <w:rPr>
          <w:u w:val="single"/>
        </w:rPr>
      </w:pPr>
      <w:r w:rsidRPr="00091FA3">
        <w:rPr>
          <w:u w:val="single"/>
        </w:rPr>
        <w:lastRenderedPageBreak/>
        <w:t>Determining Eligibility</w:t>
      </w:r>
    </w:p>
    <w:p w:rsidR="00BE509D" w:rsidP="00BE509D" w:rsidRDefault="00BE509D">
      <w:pPr>
        <w:spacing w:line="23" w:lineRule="atLeast"/>
      </w:pPr>
    </w:p>
    <w:p w:rsidRPr="006742C8" w:rsidR="00BE509D" w:rsidP="00BE509D" w:rsidRDefault="00BE509D">
      <w:r w:rsidRPr="006742C8">
        <w:rPr>
          <w:i/>
          <w:iCs/>
        </w:rPr>
        <w:t>Pre-Sampling Eligibility</w:t>
      </w:r>
      <w:r>
        <w:t xml:space="preserve">. </w:t>
      </w:r>
      <w:r w:rsidRPr="006742C8">
        <w:t xml:space="preserve">Caregivers of </w:t>
      </w:r>
      <w:r>
        <w:t xml:space="preserve">adult </w:t>
      </w:r>
      <w:r w:rsidRPr="006742C8">
        <w:t xml:space="preserve">patients </w:t>
      </w:r>
      <w:r>
        <w:t xml:space="preserve">(i.e., age 18 or older) </w:t>
      </w:r>
      <w:r w:rsidRPr="006742C8">
        <w:t xml:space="preserve">who died in the last </w:t>
      </w:r>
      <w:r w:rsidR="0009011A">
        <w:t>4</w:t>
      </w:r>
      <w:r w:rsidRPr="006742C8">
        <w:t xml:space="preserve"> to </w:t>
      </w:r>
      <w:r w:rsidR="0009011A">
        <w:t>8</w:t>
      </w:r>
      <w:r w:rsidRPr="006742C8" w:rsidR="0009011A">
        <w:t xml:space="preserve"> </w:t>
      </w:r>
      <w:r w:rsidRPr="006742C8">
        <w:t>months</w:t>
      </w:r>
      <w:r>
        <w:t>, and who had at least two health care visits in the year prior to death,</w:t>
      </w:r>
      <w:r w:rsidRPr="006742C8">
        <w:t xml:space="preserve"> will be eligible to take the survey. Caregivers will be identified as the primary healthcare decision maker, primary caregiver, or emergency contact for the patient; if no such individuals are known, the survey will be sent to the next of kin at the decedents’ last known address. </w:t>
      </w:r>
    </w:p>
    <w:p w:rsidRPr="006742C8" w:rsidR="00BE509D" w:rsidP="00BE509D" w:rsidRDefault="00BE509D"/>
    <w:p w:rsidR="00BE509D" w:rsidP="005E4797" w:rsidRDefault="00BE509D">
      <w:pPr>
        <w:rPr>
          <w:u w:val="single"/>
        </w:rPr>
      </w:pPr>
      <w:r>
        <w:rPr>
          <w:u w:val="single"/>
        </w:rPr>
        <w:t>Sampling</w:t>
      </w:r>
    </w:p>
    <w:p w:rsidRPr="00BE509D" w:rsidR="00BE509D" w:rsidP="005E4797" w:rsidRDefault="00BE509D">
      <w:pPr>
        <w:rPr>
          <w:u w:val="single"/>
        </w:rPr>
      </w:pPr>
    </w:p>
    <w:p w:rsidR="004C1C8B" w:rsidP="005E4797" w:rsidRDefault="007C590B">
      <w:r>
        <w:t>We propose to draw a sample of</w:t>
      </w:r>
      <w:r w:rsidR="0085386C">
        <w:t xml:space="preserve"> 1,700</w:t>
      </w:r>
      <w:r w:rsidR="00DC5FA6">
        <w:t xml:space="preserve">. </w:t>
      </w:r>
      <w:r>
        <w:t xml:space="preserve">We assume a response rate of 30%, based on the reported response rate to a similar survey conducted among bereaved caregivers in an integrated health care system (Wang et al., 2019). At this response rate, the proposed sample would yield approximately 510 completed surveys. </w:t>
      </w:r>
    </w:p>
    <w:p w:rsidR="0051381B" w:rsidP="0051381B" w:rsidRDefault="0051381B"/>
    <w:p w:rsidRPr="008B0A89" w:rsidR="0051381B" w:rsidP="008B0A89" w:rsidRDefault="008B0A89">
      <w:pPr>
        <w:rPr>
          <w:rFonts w:eastAsia="MS Mincho"/>
          <w:color w:val="000000"/>
        </w:rPr>
      </w:pPr>
      <w:r>
        <w:lastRenderedPageBreak/>
        <w:t xml:space="preserve">The proposed sample size will </w:t>
      </w:r>
      <w:r w:rsidRPr="00091FA3" w:rsidR="0051381B">
        <w:t xml:space="preserve">allow </w:t>
      </w:r>
      <w:r>
        <w:t xml:space="preserve">us to make </w:t>
      </w:r>
      <w:r w:rsidRPr="00091FA3" w:rsidR="0051381B">
        <w:t>empirical comparisons between</w:t>
      </w:r>
      <w:r w:rsidR="0051381B">
        <w:t xml:space="preserve"> </w:t>
      </w:r>
      <w:r>
        <w:t>the care experiences of (a) those who r</w:t>
      </w:r>
      <w:r w:rsidR="0051381B">
        <w:t xml:space="preserve">eceived palliative </w:t>
      </w:r>
      <w:r>
        <w:t xml:space="preserve">or hospice </w:t>
      </w:r>
      <w:r w:rsidR="0051381B">
        <w:t>care and those who did not</w:t>
      </w:r>
      <w:r w:rsidR="0097648F">
        <w:t xml:space="preserve"> and </w:t>
      </w:r>
      <w:r>
        <w:t>(b) those who c</w:t>
      </w:r>
      <w:r w:rsidR="0051381B">
        <w:t xml:space="preserve">ompleted an advance directive and those who </w:t>
      </w:r>
      <w:r>
        <w:t>did</w:t>
      </w:r>
      <w:r w:rsidR="0051381B">
        <w:t xml:space="preserve"> not</w:t>
      </w:r>
      <w:r>
        <w:t>.</w:t>
      </w:r>
    </w:p>
    <w:p w:rsidR="003B0914" w:rsidP="005E4797" w:rsidRDefault="003B0914">
      <w:pPr>
        <w:rPr>
          <w:rFonts w:eastAsia="MS Mincho"/>
          <w:color w:val="000000"/>
          <w:sz w:val="23"/>
          <w:szCs w:val="23"/>
        </w:rPr>
      </w:pPr>
    </w:p>
    <w:p w:rsidRPr="00091FA3" w:rsidR="0085386C" w:rsidP="0085386C" w:rsidRDefault="002028CB">
      <w:r w:rsidRPr="00091FA3">
        <w:t xml:space="preserve">Table 1 describes </w:t>
      </w:r>
      <w:r w:rsidR="008B0A89">
        <w:t xml:space="preserve">the expected distribution of the </w:t>
      </w:r>
      <w:r w:rsidRPr="00091FA3">
        <w:t xml:space="preserve">proposed sample of </w:t>
      </w:r>
      <w:r>
        <w:t>1,700</w:t>
      </w:r>
      <w:r w:rsidRPr="00091FA3">
        <w:t xml:space="preserve"> </w:t>
      </w:r>
      <w:r w:rsidR="008B0A89">
        <w:t xml:space="preserve">across these subgroups of interest. </w:t>
      </w:r>
      <w:r w:rsidR="002C6F0C">
        <w:t>A</w:t>
      </w:r>
      <w:r w:rsidRPr="006742C8" w:rsidR="00CC77EF">
        <w:t xml:space="preserve"> recent study </w:t>
      </w:r>
      <w:r w:rsidR="002C6F0C">
        <w:t xml:space="preserve">of end-of-life care within an integrated health system </w:t>
      </w:r>
      <w:r w:rsidRPr="006742C8" w:rsidR="00CC77EF">
        <w:t xml:space="preserve">reported that </w:t>
      </w:r>
      <w:r w:rsidR="00BD74F8">
        <w:t>slightly more than</w:t>
      </w:r>
      <w:r w:rsidRPr="006742C8" w:rsidR="00CC77EF">
        <w:t xml:space="preserve"> half of </w:t>
      </w:r>
      <w:r w:rsidR="00202A25">
        <w:t>caregiver</w:t>
      </w:r>
      <w:r w:rsidR="005557C2">
        <w:t>s w</w:t>
      </w:r>
      <w:r w:rsidR="00202A25">
        <w:t xml:space="preserve">ere </w:t>
      </w:r>
      <w:r w:rsidR="005557C2">
        <w:t xml:space="preserve">responding </w:t>
      </w:r>
      <w:r w:rsidR="00202A25">
        <w:t>for patients who</w:t>
      </w:r>
      <w:r w:rsidRPr="006742C8" w:rsidR="00CC77EF">
        <w:rPr>
          <w:rFonts w:eastAsia="MS Mincho"/>
        </w:rPr>
        <w:t xml:space="preserve"> </w:t>
      </w:r>
      <w:r w:rsidR="00BD74F8">
        <w:rPr>
          <w:rFonts w:eastAsia="MS Mincho"/>
        </w:rPr>
        <w:t xml:space="preserve">received palliative care or for </w:t>
      </w:r>
      <w:r w:rsidR="00527043">
        <w:rPr>
          <w:rFonts w:eastAsia="MS Mincho"/>
        </w:rPr>
        <w:t>those</w:t>
      </w:r>
      <w:r w:rsidR="00BD74F8">
        <w:rPr>
          <w:rFonts w:eastAsia="MS Mincho"/>
        </w:rPr>
        <w:t xml:space="preserve"> enrolled in hospice (</w:t>
      </w:r>
      <w:r w:rsidR="00527043">
        <w:rPr>
          <w:rFonts w:eastAsia="MS Mincho"/>
        </w:rPr>
        <w:t xml:space="preserve">56% and </w:t>
      </w:r>
      <w:r w:rsidR="00BD74F8">
        <w:rPr>
          <w:rFonts w:eastAsia="MS Mincho"/>
        </w:rPr>
        <w:t>52%</w:t>
      </w:r>
      <w:r w:rsidR="00527043">
        <w:rPr>
          <w:rFonts w:eastAsia="MS Mincho"/>
        </w:rPr>
        <w:t>, respectively</w:t>
      </w:r>
      <w:r w:rsidR="00BD74F8">
        <w:rPr>
          <w:rFonts w:eastAsia="MS Mincho"/>
        </w:rPr>
        <w:t xml:space="preserve">), slightly more than one quarter (27%) for those who received neither palliative nor hospice care, </w:t>
      </w:r>
      <w:r w:rsidR="0097648F">
        <w:rPr>
          <w:rFonts w:eastAsia="MS Mincho"/>
        </w:rPr>
        <w:t xml:space="preserve">and </w:t>
      </w:r>
      <w:r w:rsidR="00BD74F8">
        <w:rPr>
          <w:rFonts w:eastAsia="MS Mincho"/>
        </w:rPr>
        <w:t xml:space="preserve">44% for those with an advance directive on record </w:t>
      </w:r>
      <w:r w:rsidR="00DF0EDA">
        <w:rPr>
          <w:rFonts w:eastAsia="MS Mincho"/>
        </w:rPr>
        <w:t>(Wang et al., 2019)</w:t>
      </w:r>
      <w:r w:rsidRPr="006742C8" w:rsidR="00CC77EF">
        <w:rPr>
          <w:rFonts w:eastAsia="MS Mincho"/>
        </w:rPr>
        <w:t xml:space="preserve">. </w:t>
      </w:r>
    </w:p>
    <w:p w:rsidR="005557C2" w:rsidP="0085386C" w:rsidRDefault="005557C2">
      <w:pPr>
        <w:spacing w:after="200" w:line="276" w:lineRule="auto"/>
        <w:rPr>
          <w:b/>
        </w:rPr>
      </w:pPr>
    </w:p>
    <w:p w:rsidRPr="00091FA3" w:rsidR="0085386C" w:rsidP="0085386C" w:rsidRDefault="007B2420">
      <w:pPr>
        <w:spacing w:after="200" w:line="276" w:lineRule="auto"/>
        <w:rPr>
          <w:b/>
        </w:rPr>
      </w:pPr>
      <w:r>
        <w:rPr>
          <w:b/>
        </w:rPr>
        <w:br w:type="page"/>
      </w:r>
      <w:r w:rsidRPr="00091FA3" w:rsidR="0085386C">
        <w:rPr>
          <w:b/>
        </w:rPr>
        <w:lastRenderedPageBreak/>
        <w:t xml:space="preserve">Table 1. Sampling Plan by </w:t>
      </w:r>
      <w:r w:rsidR="00560436">
        <w:rPr>
          <w:b/>
        </w:rPr>
        <w:t>Subgroups of Interest</w:t>
      </w:r>
      <w:r w:rsidRPr="00091FA3" w:rsidR="0085386C">
        <w:rPr>
          <w:b/>
        </w:rPr>
        <w:t xml:space="preserve"> </w:t>
      </w:r>
    </w:p>
    <w:tbl>
      <w:tblPr>
        <w:tblW w:w="8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38"/>
        <w:gridCol w:w="1530"/>
        <w:gridCol w:w="1962"/>
        <w:gridCol w:w="1962"/>
      </w:tblGrid>
      <w:tr w:rsidRPr="00091FA3" w:rsidR="00981EF1" w:rsidTr="00981EF1">
        <w:tc>
          <w:tcPr>
            <w:tcW w:w="3438" w:type="dxa"/>
            <w:shd w:val="clear" w:color="auto" w:fill="FFFFFF"/>
            <w:vAlign w:val="bottom"/>
          </w:tcPr>
          <w:p w:rsidRPr="007262D4" w:rsidR="00981EF1" w:rsidP="008F3BE5" w:rsidRDefault="00981EF1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/>
            <w:vAlign w:val="bottom"/>
          </w:tcPr>
          <w:p w:rsidRPr="007262D4" w:rsidR="00981EF1" w:rsidP="008F3BE5" w:rsidRDefault="00981EF1">
            <w:pPr>
              <w:jc w:val="center"/>
              <w:rPr>
                <w:b/>
              </w:rPr>
            </w:pPr>
            <w:r w:rsidRPr="007262D4">
              <w:rPr>
                <w:b/>
              </w:rPr>
              <w:t>Expected Sample Size</w:t>
            </w:r>
            <w:r w:rsidRPr="007262D4">
              <w:rPr>
                <w:bCs/>
                <w:vertAlign w:val="superscript"/>
              </w:rPr>
              <w:t>a</w:t>
            </w:r>
            <w:r w:rsidRPr="007262D4">
              <w:rPr>
                <w:b/>
              </w:rPr>
              <w:t xml:space="preserve"> 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Pr="007262D4" w:rsidR="00981EF1" w:rsidP="008F3BE5" w:rsidRDefault="00981EF1">
            <w:pPr>
              <w:jc w:val="center"/>
              <w:rPr>
                <w:b/>
              </w:rPr>
            </w:pPr>
          </w:p>
          <w:p w:rsidRPr="007262D4" w:rsidR="00981EF1" w:rsidP="008F3BE5" w:rsidRDefault="00981EF1">
            <w:pPr>
              <w:jc w:val="center"/>
              <w:rPr>
                <w:b/>
              </w:rPr>
            </w:pPr>
          </w:p>
          <w:p w:rsidRPr="007262D4" w:rsidR="00981EF1" w:rsidP="008F3BE5" w:rsidRDefault="00981EF1">
            <w:pPr>
              <w:jc w:val="center"/>
              <w:rPr>
                <w:b/>
              </w:rPr>
            </w:pPr>
          </w:p>
          <w:p w:rsidRPr="007262D4" w:rsidR="00981EF1" w:rsidP="008F3BE5" w:rsidRDefault="00981EF1">
            <w:pPr>
              <w:jc w:val="center"/>
              <w:rPr>
                <w:b/>
              </w:rPr>
            </w:pPr>
            <w:r w:rsidRPr="007262D4">
              <w:rPr>
                <w:b/>
              </w:rPr>
              <w:t>Complete</w:t>
            </w:r>
            <w:r>
              <w:rPr>
                <w:b/>
              </w:rPr>
              <w:t>d Survey</w:t>
            </w:r>
            <w:r w:rsidRPr="007262D4">
              <w:rPr>
                <w:b/>
              </w:rPr>
              <w:t>s</w:t>
            </w:r>
          </w:p>
          <w:p w:rsidRPr="007262D4" w:rsidR="00981EF1" w:rsidP="008F3BE5" w:rsidRDefault="00981EF1">
            <w:pPr>
              <w:jc w:val="center"/>
              <w:rPr>
                <w:b/>
              </w:rPr>
            </w:pPr>
            <w:r w:rsidRPr="007262D4">
              <w:rPr>
                <w:b/>
              </w:rPr>
              <w:t>(Assumes 30% Response Rate)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Pr="007262D4" w:rsidR="00981EF1" w:rsidP="008F3BE5" w:rsidRDefault="00981EF1">
            <w:pPr>
              <w:jc w:val="center"/>
              <w:rPr>
                <w:b/>
              </w:rPr>
            </w:pPr>
          </w:p>
          <w:p w:rsidRPr="007262D4" w:rsidR="00981EF1" w:rsidP="008F3BE5" w:rsidRDefault="00981EF1">
            <w:pPr>
              <w:jc w:val="center"/>
              <w:rPr>
                <w:b/>
              </w:rPr>
            </w:pPr>
          </w:p>
          <w:p w:rsidRPr="007262D4" w:rsidR="00981EF1" w:rsidP="008F3BE5" w:rsidRDefault="00981EF1">
            <w:pPr>
              <w:jc w:val="center"/>
              <w:rPr>
                <w:b/>
              </w:rPr>
            </w:pPr>
          </w:p>
          <w:p w:rsidRPr="007262D4" w:rsidR="00981EF1" w:rsidP="008F3BE5" w:rsidRDefault="00981EF1">
            <w:pPr>
              <w:jc w:val="center"/>
              <w:rPr>
                <w:b/>
              </w:rPr>
            </w:pPr>
            <w:r w:rsidRPr="007262D4">
              <w:rPr>
                <w:b/>
              </w:rPr>
              <w:t>Complete</w:t>
            </w:r>
            <w:r>
              <w:rPr>
                <w:b/>
              </w:rPr>
              <w:t>d Survey</w:t>
            </w:r>
            <w:r w:rsidRPr="007262D4">
              <w:rPr>
                <w:b/>
              </w:rPr>
              <w:t>s</w:t>
            </w:r>
            <w:r>
              <w:rPr>
                <w:b/>
              </w:rPr>
              <w:t xml:space="preserve"> Eligible for Analysis</w:t>
            </w:r>
            <w:r w:rsidRPr="007262D4">
              <w:rPr>
                <w:bCs/>
                <w:vertAlign w:val="superscript"/>
              </w:rPr>
              <w:t>b</w:t>
            </w:r>
          </w:p>
        </w:tc>
      </w:tr>
      <w:tr w:rsidRPr="00091FA3" w:rsidR="00981EF1" w:rsidTr="00981EF1">
        <w:tc>
          <w:tcPr>
            <w:tcW w:w="3438" w:type="dxa"/>
            <w:shd w:val="clear" w:color="auto" w:fill="FFFFFF"/>
          </w:tcPr>
          <w:p w:rsidRPr="00112644" w:rsidR="00981EF1" w:rsidP="008F3BE5" w:rsidRDefault="00981EF1">
            <w:pPr>
              <w:rPr>
                <w:b/>
                <w:bCs/>
              </w:rPr>
            </w:pPr>
            <w:r w:rsidRPr="00112644">
              <w:rPr>
                <w:b/>
                <w:bCs/>
              </w:rPr>
              <w:t>Overall</w:t>
            </w:r>
          </w:p>
        </w:tc>
        <w:tc>
          <w:tcPr>
            <w:tcW w:w="1530" w:type="dxa"/>
            <w:shd w:val="clear" w:color="auto" w:fill="FFFFFF"/>
          </w:tcPr>
          <w:p w:rsidRPr="007262D4" w:rsidR="00981EF1" w:rsidP="008F3BE5" w:rsidRDefault="00981EF1">
            <w:pPr>
              <w:jc w:val="center"/>
            </w:pPr>
            <w:r>
              <w:t>1,700</w:t>
            </w:r>
          </w:p>
        </w:tc>
        <w:tc>
          <w:tcPr>
            <w:tcW w:w="1962" w:type="dxa"/>
            <w:shd w:val="clear" w:color="auto" w:fill="FFFFFF"/>
          </w:tcPr>
          <w:p w:rsidRPr="007262D4" w:rsidR="00981EF1" w:rsidP="008F3BE5" w:rsidRDefault="00981EF1">
            <w:pPr>
              <w:jc w:val="center"/>
            </w:pPr>
            <w:r>
              <w:t>510</w:t>
            </w:r>
          </w:p>
        </w:tc>
        <w:tc>
          <w:tcPr>
            <w:tcW w:w="1962" w:type="dxa"/>
            <w:shd w:val="clear" w:color="auto" w:fill="FFFFFF"/>
          </w:tcPr>
          <w:p w:rsidRPr="007262D4" w:rsidR="00981EF1" w:rsidP="008F3BE5" w:rsidRDefault="00981EF1">
            <w:pPr>
              <w:jc w:val="center"/>
            </w:pPr>
            <w:r>
              <w:t>485</w:t>
            </w:r>
          </w:p>
        </w:tc>
      </w:tr>
      <w:tr w:rsidRPr="00091FA3" w:rsidR="00981EF1" w:rsidTr="00497DA9">
        <w:tc>
          <w:tcPr>
            <w:tcW w:w="3438" w:type="dxa"/>
            <w:shd w:val="clear" w:color="auto" w:fill="D9D9D9"/>
            <w:vAlign w:val="bottom"/>
          </w:tcPr>
          <w:p w:rsidRPr="007262D4" w:rsidR="00981EF1" w:rsidP="00112644" w:rsidRDefault="00981EF1">
            <w:r>
              <w:rPr>
                <w:b/>
              </w:rPr>
              <w:t xml:space="preserve">By </w:t>
            </w:r>
            <w:r w:rsidRPr="007262D4">
              <w:rPr>
                <w:b/>
              </w:rPr>
              <w:t>Subgroup</w:t>
            </w:r>
            <w:r>
              <w:rPr>
                <w:b/>
              </w:rPr>
              <w:t>s</w:t>
            </w:r>
            <w:r w:rsidRPr="007262D4">
              <w:rPr>
                <w:b/>
              </w:rPr>
              <w:t xml:space="preserve"> of Interest</w:t>
            </w:r>
            <w:r>
              <w:rPr>
                <w:b/>
              </w:rPr>
              <w:t>:</w:t>
            </w:r>
          </w:p>
        </w:tc>
        <w:tc>
          <w:tcPr>
            <w:tcW w:w="1530" w:type="dxa"/>
            <w:shd w:val="clear" w:color="auto" w:fill="D9D9D9"/>
          </w:tcPr>
          <w:p w:rsidRPr="007262D4" w:rsidR="00981EF1" w:rsidP="00112644" w:rsidRDefault="00981EF1">
            <w:pPr>
              <w:jc w:val="center"/>
            </w:pPr>
          </w:p>
        </w:tc>
        <w:tc>
          <w:tcPr>
            <w:tcW w:w="1962" w:type="dxa"/>
            <w:shd w:val="clear" w:color="auto" w:fill="D9D9D9"/>
          </w:tcPr>
          <w:p w:rsidRPr="007262D4" w:rsidR="00981EF1" w:rsidP="00112644" w:rsidRDefault="00981EF1">
            <w:pPr>
              <w:jc w:val="center"/>
            </w:pPr>
          </w:p>
        </w:tc>
        <w:tc>
          <w:tcPr>
            <w:tcW w:w="1962" w:type="dxa"/>
            <w:shd w:val="clear" w:color="auto" w:fill="D9D9D9"/>
          </w:tcPr>
          <w:p w:rsidRPr="007262D4" w:rsidR="00981EF1" w:rsidP="00112644" w:rsidRDefault="00981EF1">
            <w:pPr>
              <w:jc w:val="center"/>
            </w:pPr>
          </w:p>
        </w:tc>
      </w:tr>
      <w:tr w:rsidRPr="00091FA3" w:rsidR="00981EF1" w:rsidTr="00981EF1">
        <w:tc>
          <w:tcPr>
            <w:tcW w:w="3438" w:type="dxa"/>
            <w:shd w:val="clear" w:color="auto" w:fill="FFFFFF"/>
          </w:tcPr>
          <w:p w:rsidRPr="007262D4" w:rsidR="00981EF1" w:rsidP="00112644" w:rsidRDefault="00981EF1">
            <w:r w:rsidRPr="007262D4">
              <w:t>Health Care at End of Life</w:t>
            </w:r>
          </w:p>
        </w:tc>
        <w:tc>
          <w:tcPr>
            <w:tcW w:w="1530" w:type="dxa"/>
            <w:shd w:val="clear" w:color="auto" w:fill="FFFFFF"/>
          </w:tcPr>
          <w:p w:rsidRPr="007262D4" w:rsidR="00981EF1" w:rsidP="00112644" w:rsidRDefault="00981EF1">
            <w:pPr>
              <w:jc w:val="center"/>
            </w:pPr>
          </w:p>
        </w:tc>
        <w:tc>
          <w:tcPr>
            <w:tcW w:w="1962" w:type="dxa"/>
            <w:shd w:val="clear" w:color="auto" w:fill="FFFFFF"/>
          </w:tcPr>
          <w:p w:rsidRPr="007262D4" w:rsidR="00981EF1" w:rsidP="00112644" w:rsidRDefault="00981EF1">
            <w:pPr>
              <w:jc w:val="center"/>
            </w:pPr>
          </w:p>
        </w:tc>
        <w:tc>
          <w:tcPr>
            <w:tcW w:w="1962" w:type="dxa"/>
            <w:shd w:val="clear" w:color="auto" w:fill="FFFFFF"/>
          </w:tcPr>
          <w:p w:rsidRPr="007262D4" w:rsidR="00981EF1" w:rsidP="00112644" w:rsidRDefault="00981EF1">
            <w:pPr>
              <w:jc w:val="center"/>
            </w:pPr>
          </w:p>
        </w:tc>
      </w:tr>
      <w:tr w:rsidRPr="00091FA3" w:rsidR="00981EF1" w:rsidTr="00981EF1">
        <w:tc>
          <w:tcPr>
            <w:tcW w:w="3438" w:type="dxa"/>
            <w:shd w:val="clear" w:color="auto" w:fill="FFFFFF"/>
          </w:tcPr>
          <w:p w:rsidRPr="007262D4" w:rsidR="00981EF1" w:rsidP="00112644" w:rsidRDefault="00981EF1">
            <w:pPr>
              <w:tabs>
                <w:tab w:val="left" w:pos="370"/>
              </w:tabs>
              <w:ind w:left="180"/>
            </w:pPr>
            <w:r w:rsidRPr="007262D4">
              <w:t xml:space="preserve">Palliative </w:t>
            </w:r>
            <w:r>
              <w:t>or hospice c</w:t>
            </w:r>
            <w:r w:rsidRPr="007262D4">
              <w:t>are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>
              <w:rPr>
                <w:color w:val="000000"/>
                <w:sz w:val="22"/>
                <w:szCs w:val="22"/>
              </w:rPr>
              <w:t>1,241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</w:tr>
      <w:tr w:rsidRPr="00091FA3" w:rsidR="00981EF1" w:rsidTr="00981EF1">
        <w:tc>
          <w:tcPr>
            <w:tcW w:w="3438" w:type="dxa"/>
            <w:shd w:val="clear" w:color="auto" w:fill="FFFFFF"/>
          </w:tcPr>
          <w:p w:rsidRPr="007262D4" w:rsidR="00981EF1" w:rsidP="00112644" w:rsidRDefault="00981EF1">
            <w:pPr>
              <w:tabs>
                <w:tab w:val="left" w:pos="370"/>
              </w:tabs>
              <w:ind w:left="180"/>
            </w:pPr>
            <w:r w:rsidRPr="007262D4">
              <w:t xml:space="preserve">Neither </w:t>
            </w:r>
            <w:r>
              <w:t>p</w:t>
            </w:r>
            <w:r w:rsidRPr="007262D4">
              <w:t xml:space="preserve">alliative </w:t>
            </w:r>
            <w:r>
              <w:t>n</w:t>
            </w:r>
            <w:r w:rsidRPr="007262D4">
              <w:t xml:space="preserve">or </w:t>
            </w:r>
            <w:r>
              <w:t>h</w:t>
            </w:r>
            <w:r w:rsidRPr="007262D4">
              <w:t xml:space="preserve">ospice </w:t>
            </w:r>
            <w:r>
              <w:t>c</w:t>
            </w:r>
            <w:r w:rsidRPr="007262D4">
              <w:t>are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 w:rsidRPr="007262D4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  <w:rPr>
                <w:color w:val="000000"/>
                <w:sz w:val="22"/>
                <w:szCs w:val="22"/>
              </w:rPr>
            </w:pPr>
            <w:r w:rsidRPr="007262D4">
              <w:rPr>
                <w:color w:val="000000"/>
                <w:sz w:val="22"/>
                <w:szCs w:val="22"/>
              </w:rPr>
              <w:t>113</w:t>
            </w:r>
          </w:p>
        </w:tc>
      </w:tr>
      <w:tr w:rsidRPr="00091FA3" w:rsidR="00981EF1" w:rsidTr="00981EF1">
        <w:tc>
          <w:tcPr>
            <w:tcW w:w="3438" w:type="dxa"/>
            <w:shd w:val="clear" w:color="auto" w:fill="FFFFFF"/>
          </w:tcPr>
          <w:p w:rsidRPr="007262D4" w:rsidR="00981EF1" w:rsidP="00112644" w:rsidRDefault="00981EF1">
            <w:r w:rsidRPr="007262D4">
              <w:t>Documented Care Plan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 w:rsidRPr="007262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  <w:rPr>
                <w:color w:val="000000"/>
                <w:sz w:val="22"/>
                <w:szCs w:val="22"/>
              </w:rPr>
            </w:pPr>
            <w:r w:rsidRPr="007262D4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091FA3" w:rsidR="00981EF1" w:rsidTr="00981EF1">
        <w:tc>
          <w:tcPr>
            <w:tcW w:w="3438" w:type="dxa"/>
            <w:shd w:val="clear" w:color="auto" w:fill="FFFFFF"/>
          </w:tcPr>
          <w:p w:rsidRPr="007262D4" w:rsidR="00981EF1" w:rsidP="00112644" w:rsidRDefault="00981EF1">
            <w:pPr>
              <w:ind w:firstLine="180"/>
            </w:pPr>
            <w:r w:rsidRPr="007262D4">
              <w:t>Advance directive on record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 w:rsidRPr="007262D4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  <w:rPr>
                <w:color w:val="000000"/>
                <w:sz w:val="22"/>
                <w:szCs w:val="22"/>
              </w:rPr>
            </w:pPr>
            <w:r w:rsidRPr="007262D4">
              <w:rPr>
                <w:color w:val="000000"/>
                <w:sz w:val="22"/>
                <w:szCs w:val="22"/>
              </w:rPr>
              <w:t>184</w:t>
            </w:r>
          </w:p>
        </w:tc>
      </w:tr>
      <w:tr w:rsidRPr="00091FA3" w:rsidR="00981EF1" w:rsidTr="00981EF1">
        <w:tc>
          <w:tcPr>
            <w:tcW w:w="3438" w:type="dxa"/>
            <w:shd w:val="clear" w:color="auto" w:fill="FFFFFF"/>
          </w:tcPr>
          <w:p w:rsidRPr="007262D4" w:rsidR="00981EF1" w:rsidP="00112644" w:rsidRDefault="00981EF1">
            <w:pPr>
              <w:ind w:firstLine="180"/>
            </w:pPr>
            <w:r w:rsidRPr="007262D4">
              <w:t>No advance directive on record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 w:rsidRPr="007262D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962" w:type="dxa"/>
            <w:shd w:val="clear" w:color="000000" w:fill="FFFFFF"/>
            <w:vAlign w:val="center"/>
          </w:tcPr>
          <w:p w:rsidRPr="007262D4" w:rsidR="00981EF1" w:rsidP="00112644" w:rsidRDefault="00981EF1">
            <w:pPr>
              <w:jc w:val="center"/>
              <w:rPr>
                <w:color w:val="000000"/>
                <w:sz w:val="22"/>
                <w:szCs w:val="22"/>
              </w:rPr>
            </w:pPr>
            <w:r w:rsidRPr="007262D4">
              <w:rPr>
                <w:color w:val="000000"/>
                <w:sz w:val="22"/>
                <w:szCs w:val="22"/>
              </w:rPr>
              <w:t>234</w:t>
            </w:r>
          </w:p>
        </w:tc>
      </w:tr>
    </w:tbl>
    <w:p w:rsidRPr="002C6F0C" w:rsidR="0085386C" w:rsidP="0085386C" w:rsidRDefault="009A7FF7">
      <w:pPr>
        <w:rPr>
          <w:bCs/>
          <w:sz w:val="20"/>
          <w:szCs w:val="20"/>
        </w:rPr>
      </w:pPr>
      <w:r w:rsidRPr="002C6F0C">
        <w:rPr>
          <w:bCs/>
          <w:sz w:val="20"/>
          <w:szCs w:val="20"/>
          <w:vertAlign w:val="superscript"/>
        </w:rPr>
        <w:t>a</w:t>
      </w:r>
      <w:r w:rsidRPr="002C6F0C">
        <w:rPr>
          <w:bCs/>
          <w:sz w:val="20"/>
          <w:szCs w:val="20"/>
        </w:rPr>
        <w:t xml:space="preserve"> </w:t>
      </w:r>
      <w:r w:rsidR="00981EF1">
        <w:rPr>
          <w:bCs/>
          <w:sz w:val="20"/>
          <w:szCs w:val="20"/>
        </w:rPr>
        <w:t>Number of sampled cases that meet</w:t>
      </w:r>
      <w:r w:rsidRPr="002C6F0C" w:rsidR="002C6F0C">
        <w:rPr>
          <w:bCs/>
          <w:sz w:val="20"/>
          <w:szCs w:val="20"/>
        </w:rPr>
        <w:t xml:space="preserve"> p</w:t>
      </w:r>
      <w:r w:rsidRPr="002C6F0C">
        <w:rPr>
          <w:bCs/>
          <w:sz w:val="20"/>
          <w:szCs w:val="20"/>
        </w:rPr>
        <w:t>re-</w:t>
      </w:r>
      <w:r w:rsidRPr="002C6F0C" w:rsidR="002C6F0C">
        <w:rPr>
          <w:bCs/>
          <w:sz w:val="20"/>
          <w:szCs w:val="20"/>
        </w:rPr>
        <w:t>s</w:t>
      </w:r>
      <w:r w:rsidRPr="002C6F0C">
        <w:rPr>
          <w:bCs/>
          <w:sz w:val="20"/>
          <w:szCs w:val="20"/>
        </w:rPr>
        <w:t xml:space="preserve">ampling </w:t>
      </w:r>
      <w:r w:rsidRPr="002C6F0C" w:rsidR="002C6F0C">
        <w:rPr>
          <w:bCs/>
          <w:sz w:val="20"/>
          <w:szCs w:val="20"/>
        </w:rPr>
        <w:t>e</w:t>
      </w:r>
      <w:r w:rsidRPr="002C6F0C">
        <w:rPr>
          <w:bCs/>
          <w:sz w:val="20"/>
          <w:szCs w:val="20"/>
        </w:rPr>
        <w:t xml:space="preserve">ligibility </w:t>
      </w:r>
      <w:r w:rsidRPr="002C6F0C" w:rsidR="002C6F0C">
        <w:rPr>
          <w:bCs/>
          <w:sz w:val="20"/>
          <w:szCs w:val="20"/>
        </w:rPr>
        <w:t>c</w:t>
      </w:r>
      <w:r w:rsidRPr="002C6F0C">
        <w:rPr>
          <w:bCs/>
          <w:sz w:val="20"/>
          <w:szCs w:val="20"/>
        </w:rPr>
        <w:t>riteria</w:t>
      </w:r>
      <w:r w:rsidR="007262D4">
        <w:rPr>
          <w:bCs/>
          <w:sz w:val="20"/>
          <w:szCs w:val="20"/>
        </w:rPr>
        <w:t>: age 18 or older at time of death, and two health care visits in the year prior to death.</w:t>
      </w:r>
    </w:p>
    <w:p w:rsidR="002C6F0C" w:rsidP="002C6F0C" w:rsidRDefault="002C6F0C">
      <w:pPr>
        <w:rPr>
          <w:bCs/>
          <w:sz w:val="20"/>
          <w:szCs w:val="20"/>
        </w:rPr>
      </w:pPr>
      <w:r w:rsidRPr="002C6F0C">
        <w:rPr>
          <w:bCs/>
          <w:sz w:val="20"/>
          <w:szCs w:val="20"/>
          <w:vertAlign w:val="superscript"/>
        </w:rPr>
        <w:t>b</w:t>
      </w:r>
      <w:r w:rsidRPr="002C6F0C">
        <w:rPr>
          <w:bCs/>
          <w:sz w:val="20"/>
          <w:szCs w:val="20"/>
        </w:rPr>
        <w:t xml:space="preserve"> </w:t>
      </w:r>
      <w:r w:rsidR="00981EF1">
        <w:rPr>
          <w:bCs/>
          <w:sz w:val="20"/>
          <w:szCs w:val="20"/>
        </w:rPr>
        <w:t>Number</w:t>
      </w:r>
      <w:r w:rsidRPr="002C6F0C">
        <w:rPr>
          <w:bCs/>
          <w:sz w:val="20"/>
          <w:szCs w:val="20"/>
        </w:rPr>
        <w:t xml:space="preserve"> of </w:t>
      </w:r>
      <w:r w:rsidR="00981EF1">
        <w:rPr>
          <w:bCs/>
          <w:sz w:val="20"/>
          <w:szCs w:val="20"/>
        </w:rPr>
        <w:t>completed surveys that are eligible for inclusion in survey data analysis, after removal of those who are ineligible post-sampling because their survey responses indicated that: they never oversaw or were involved in the patient’s care;</w:t>
      </w:r>
      <w:r w:rsidRPr="002C6F0C">
        <w:rPr>
          <w:bCs/>
          <w:sz w:val="20"/>
          <w:szCs w:val="20"/>
        </w:rPr>
        <w:t xml:space="preserve"> that the patient </w:t>
      </w:r>
      <w:r w:rsidR="00981EF1">
        <w:rPr>
          <w:bCs/>
          <w:sz w:val="20"/>
          <w:szCs w:val="20"/>
        </w:rPr>
        <w:t xml:space="preserve">did not </w:t>
      </w:r>
      <w:r w:rsidRPr="002C6F0C">
        <w:rPr>
          <w:bCs/>
          <w:sz w:val="20"/>
          <w:szCs w:val="20"/>
        </w:rPr>
        <w:t>received health care in the last month of life</w:t>
      </w:r>
      <w:r w:rsidR="00981EF1">
        <w:rPr>
          <w:bCs/>
          <w:sz w:val="20"/>
          <w:szCs w:val="20"/>
        </w:rPr>
        <w:t>;</w:t>
      </w:r>
      <w:r w:rsidRPr="002C6F0C">
        <w:rPr>
          <w:bCs/>
          <w:sz w:val="20"/>
          <w:szCs w:val="20"/>
        </w:rPr>
        <w:t xml:space="preserve"> and that the </w:t>
      </w:r>
      <w:r w:rsidR="00981EF1">
        <w:rPr>
          <w:bCs/>
          <w:sz w:val="20"/>
          <w:szCs w:val="20"/>
        </w:rPr>
        <w:lastRenderedPageBreak/>
        <w:t xml:space="preserve">patient’s </w:t>
      </w:r>
      <w:r w:rsidRPr="002C6F0C">
        <w:rPr>
          <w:bCs/>
          <w:sz w:val="20"/>
          <w:szCs w:val="20"/>
        </w:rPr>
        <w:t>cause of death was an injury or accident.</w:t>
      </w:r>
      <w:r w:rsidR="00981EF1">
        <w:rPr>
          <w:bCs/>
          <w:sz w:val="20"/>
          <w:szCs w:val="20"/>
        </w:rPr>
        <w:t xml:space="preserve"> The expected post-sampling ineligibility rate is 5% overall (0% for those in palliative or hospice care and 18% for all other subgroups).</w:t>
      </w:r>
    </w:p>
    <w:p w:rsidR="007B2420" w:rsidP="0085386C" w:rsidRDefault="007B2420"/>
    <w:p w:rsidRPr="006742C8" w:rsidR="007B2420" w:rsidP="007B2420" w:rsidRDefault="007B2420">
      <w:pPr>
        <w:pStyle w:val="ListParagraph"/>
        <w:spacing w:line="240" w:lineRule="auto"/>
        <w:ind w:left="0" w:firstLine="0"/>
        <w:rPr>
          <w:iCs/>
        </w:rPr>
      </w:pPr>
      <w:r w:rsidRPr="006742C8">
        <w:rPr>
          <w:rStyle w:val="CommentReference"/>
          <w:sz w:val="24"/>
          <w:szCs w:val="24"/>
        </w:rPr>
        <w:t/>
      </w:r>
      <w:r w:rsidRPr="006742C8">
        <w:t xml:space="preserve">Since some information regarding eligibility for </w:t>
      </w:r>
      <w:r>
        <w:t>the survey will</w:t>
      </w:r>
      <w:r w:rsidRPr="006742C8">
        <w:t xml:space="preserve"> not be available at the time of sampling, we will use survey responses to apply the following </w:t>
      </w:r>
      <w:r w:rsidR="00981EF1">
        <w:t>post-sampling eligibility criteria</w:t>
      </w:r>
      <w:r>
        <w:t xml:space="preserve">. Cases will be excluded from analysis if the caregiver indicates that: </w:t>
      </w:r>
      <w:r w:rsidRPr="006742C8">
        <w:t xml:space="preserve"> </w:t>
      </w:r>
    </w:p>
    <w:p w:rsidR="007B2420" w:rsidP="007B2420" w:rsidRDefault="00F96742">
      <w:pPr>
        <w:pStyle w:val="gmail-m7395723986225935528gmail-m7543194384942323443msolistparagraph"/>
        <w:numPr>
          <w:ilvl w:val="0"/>
          <w:numId w:val="1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 w:rsidR="007B2420">
        <w:rPr>
          <w:rFonts w:ascii="Times New Roman" w:hAnsi="Times New Roman" w:eastAsia="Times New Roman" w:cs="Times New Roman"/>
          <w:sz w:val="24"/>
          <w:szCs w:val="24"/>
        </w:rPr>
        <w:t xml:space="preserve"> “never” oversaw or took part in the patient’s care</w:t>
      </w:r>
    </w:p>
    <w:p w:rsidRPr="006742C8" w:rsidR="007B2420" w:rsidP="007B2420" w:rsidRDefault="007B2420">
      <w:pPr>
        <w:pStyle w:val="gmail-m7395723986225935528gmail-m7543194384942323443msolistparagraph"/>
        <w:numPr>
          <w:ilvl w:val="0"/>
          <w:numId w:val="1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</w:t>
      </w:r>
      <w:r w:rsidRPr="006742C8">
        <w:rPr>
          <w:rFonts w:ascii="Times New Roman" w:hAnsi="Times New Roman" w:eastAsia="Times New Roman" w:cs="Times New Roman"/>
          <w:sz w:val="24"/>
          <w:szCs w:val="24"/>
        </w:rPr>
        <w:t xml:space="preserve">he patient did not receive care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from a health care provider </w:t>
      </w:r>
      <w:r w:rsidRPr="006742C8">
        <w:rPr>
          <w:rFonts w:ascii="Times New Roman" w:hAnsi="Times New Roman" w:eastAsia="Times New Roman" w:cs="Times New Roman"/>
          <w:sz w:val="24"/>
          <w:szCs w:val="24"/>
        </w:rPr>
        <w:t xml:space="preserve">in the last month of life </w:t>
      </w:r>
    </w:p>
    <w:p w:rsidRPr="006742C8" w:rsidR="007B2420" w:rsidP="007B2420" w:rsidRDefault="007B2420">
      <w:pPr>
        <w:pStyle w:val="gmail-m7395723986225935528gmail-m7543194384942323443msolistparagraph"/>
        <w:numPr>
          <w:ilvl w:val="0"/>
          <w:numId w:val="1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</w:t>
      </w:r>
      <w:r w:rsidRPr="006742C8">
        <w:rPr>
          <w:rFonts w:ascii="Times New Roman" w:hAnsi="Times New Roman" w:eastAsia="Times New Roman" w:cs="Times New Roman"/>
          <w:sz w:val="24"/>
          <w:szCs w:val="24"/>
        </w:rPr>
        <w:t xml:space="preserve">he patient died of accident or injury AND did not have a chronic underlying condition. Those who died of accident or injury but did have a chronic underlying condition will be included. </w:t>
      </w:r>
    </w:p>
    <w:p w:rsidR="008F3BE5" w:rsidP="0085386C" w:rsidRDefault="008F3BE5">
      <w:r w:rsidRPr="00091FA3">
        <w:t xml:space="preserve">We assume </w:t>
      </w:r>
      <w:r>
        <w:t xml:space="preserve">that all caregivers for those receiving palliative or hospice </w:t>
      </w:r>
      <w:r w:rsidR="0097648F">
        <w:t xml:space="preserve">care </w:t>
      </w:r>
      <w:r>
        <w:t>will be deemed eligible for the survey. For all other groups (i.e., caregivers for patients who did not receive palliative or hospice care), we assume that 18% o</w:t>
      </w:r>
      <w:r w:rsidRPr="00091FA3">
        <w:t xml:space="preserve">f </w:t>
      </w:r>
      <w:r>
        <w:t>case</w:t>
      </w:r>
      <w:r w:rsidRPr="00091FA3">
        <w:t>s will be deemed ineligible</w:t>
      </w:r>
      <w:r>
        <w:t xml:space="preserve"> post-sampling</w:t>
      </w:r>
      <w:r w:rsidRPr="00091FA3">
        <w:t>.</w:t>
      </w:r>
      <w:r>
        <w:t xml:space="preserve"> </w:t>
      </w:r>
    </w:p>
    <w:p w:rsidR="00D405FF" w:rsidP="0085386C" w:rsidRDefault="00D405FF"/>
    <w:p w:rsidRPr="00057FB8" w:rsidR="0085386C" w:rsidP="0085386C" w:rsidRDefault="007262D4">
      <w:pPr>
        <w:rPr>
          <w:szCs w:val="26"/>
        </w:rPr>
      </w:pPr>
      <w:r>
        <w:rPr>
          <w:szCs w:val="26"/>
        </w:rPr>
        <w:t>The proposed s</w:t>
      </w:r>
      <w:r w:rsidR="008160BB">
        <w:rPr>
          <w:szCs w:val="26"/>
        </w:rPr>
        <w:t xml:space="preserve">ample size supports overall assessments of ceiling and floor effects, overall estimation of internal consistency reliability, </w:t>
      </w:r>
      <w:r w:rsidR="008160BB">
        <w:t>and assess</w:t>
      </w:r>
      <w:r>
        <w:t>ments of the</w:t>
      </w:r>
      <w:r w:rsidR="008160BB">
        <w:t xml:space="preserve"> correlations between reports of care experiences and overall ratings of care. </w:t>
      </w:r>
      <w:r w:rsidR="00A56807">
        <w:t xml:space="preserve">When comparing responses to survey items, </w:t>
      </w:r>
      <w:r w:rsidR="00A56807">
        <w:rPr>
          <w:szCs w:val="26"/>
        </w:rPr>
        <w:t>t</w:t>
      </w:r>
      <w:r w:rsidRPr="00057FB8" w:rsidR="0085386C">
        <w:rPr>
          <w:szCs w:val="26"/>
        </w:rPr>
        <w:t xml:space="preserve">he sample design will allow us 80% power </w:t>
      </w:r>
      <w:r w:rsidR="0085386C">
        <w:rPr>
          <w:szCs w:val="26"/>
        </w:rPr>
        <w:t>to detect small</w:t>
      </w:r>
      <w:r w:rsidRPr="00057FB8" w:rsidR="0085386C">
        <w:rPr>
          <w:szCs w:val="26"/>
        </w:rPr>
        <w:t xml:space="preserve"> differences (Cohen’s d=0.</w:t>
      </w:r>
      <w:r w:rsidR="00A56807">
        <w:rPr>
          <w:szCs w:val="26"/>
        </w:rPr>
        <w:t>27</w:t>
      </w:r>
      <w:r w:rsidR="0085386C">
        <w:rPr>
          <w:szCs w:val="26"/>
        </w:rPr>
        <w:t xml:space="preserve"> to d=0.</w:t>
      </w:r>
      <w:r w:rsidR="00A56807">
        <w:rPr>
          <w:szCs w:val="26"/>
        </w:rPr>
        <w:t>31</w:t>
      </w:r>
      <w:r w:rsidRPr="00057FB8" w:rsidR="00A56807">
        <w:rPr>
          <w:szCs w:val="26"/>
        </w:rPr>
        <w:t xml:space="preserve"> </w:t>
      </w:r>
      <w:r w:rsidRPr="00057FB8" w:rsidR="0085386C">
        <w:rPr>
          <w:szCs w:val="26"/>
        </w:rPr>
        <w:t>SD)</w:t>
      </w:r>
      <w:r w:rsidR="0085386C">
        <w:rPr>
          <w:szCs w:val="26"/>
        </w:rPr>
        <w:t xml:space="preserve"> between </w:t>
      </w:r>
      <w:r>
        <w:rPr>
          <w:szCs w:val="26"/>
        </w:rPr>
        <w:t>subgroups of interest</w:t>
      </w:r>
      <w:r w:rsidR="00A56807">
        <w:rPr>
          <w:szCs w:val="26"/>
        </w:rPr>
        <w:t xml:space="preserve"> within a given category (e.g., those who received palliative or hospice care versus those who did not)</w:t>
      </w:r>
      <w:r w:rsidR="006742C8">
        <w:rPr>
          <w:szCs w:val="26"/>
        </w:rPr>
        <w:t>.</w:t>
      </w:r>
      <w:r w:rsidR="008160BB">
        <w:rPr>
          <w:szCs w:val="26"/>
        </w:rPr>
        <w:t xml:space="preserve"> </w:t>
      </w:r>
    </w:p>
    <w:p w:rsidRPr="006D160D" w:rsidR="0085386C" w:rsidP="003B0914" w:rsidRDefault="0085386C"/>
    <w:p w:rsidR="00A67DE5" w:rsidP="00A67DE5" w:rsidRDefault="00F40DC1">
      <w:pPr>
        <w:pStyle w:val="Heading2"/>
        <w:rPr>
          <w:rFonts w:ascii="Times New Roman" w:hAnsi="Times New Roman"/>
        </w:rPr>
      </w:pPr>
      <w:bookmarkStart w:name="_Toc82160380" w:id="7"/>
      <w:r>
        <w:rPr>
          <w:rFonts w:ascii="Times New Roman" w:hAnsi="Times New Roman"/>
        </w:rPr>
        <w:t>B</w:t>
      </w:r>
      <w:r w:rsidR="007452B3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Data Collection Procedures</w:t>
      </w:r>
      <w:bookmarkEnd w:id="7"/>
    </w:p>
    <w:p w:rsidRPr="005E4797" w:rsidR="005E4797" w:rsidP="005E4797" w:rsidRDefault="005E4797"/>
    <w:p w:rsidRPr="006D160D" w:rsidR="005516C1" w:rsidP="0074741D" w:rsidRDefault="00AE61AC">
      <w:r>
        <w:t>D</w:t>
      </w:r>
      <w:r w:rsidR="00F40DC1">
        <w:t xml:space="preserve">ata will be collected using a </w:t>
      </w:r>
      <w:r w:rsidR="00A921C8">
        <w:t>mixed mode (</w:t>
      </w:r>
      <w:r w:rsidR="00F40DC1">
        <w:t>mail-</w:t>
      </w:r>
      <w:r w:rsidR="00A921C8">
        <w:t>telephone)</w:t>
      </w:r>
      <w:r w:rsidR="00F40DC1">
        <w:t xml:space="preserve"> survey protocol.  </w:t>
      </w:r>
      <w:r>
        <w:t>After sampling, d</w:t>
      </w:r>
      <w:r w:rsidR="00F40DC1">
        <w:t xml:space="preserve">ata collection will begin with a </w:t>
      </w:r>
      <w:r w:rsidR="00A921C8">
        <w:t xml:space="preserve">survey packet sent to sampled caregivers. </w:t>
      </w:r>
      <w:r w:rsidR="00F40DC1">
        <w:t xml:space="preserve">    The packet will contain a personalized cover letter, a self-administered survey, and a pre-addressed business reply envelope. </w:t>
      </w:r>
      <w:r w:rsidR="00EE64B3">
        <w:t xml:space="preserve">The letter will include a statement informing caregivers that </w:t>
      </w:r>
      <w:r w:rsidR="00F40DC1">
        <w:t xml:space="preserve">Spanish-language </w:t>
      </w:r>
      <w:r w:rsidR="00B6674D">
        <w:t xml:space="preserve">materials </w:t>
      </w:r>
      <w:r w:rsidR="00EE64B3">
        <w:t xml:space="preserve">are available and </w:t>
      </w:r>
      <w:r w:rsidR="00F96742">
        <w:t>instructions to follow to request those materi</w:t>
      </w:r>
      <w:r w:rsidR="00F96742">
        <w:lastRenderedPageBreak/>
        <w:t>als</w:t>
      </w:r>
      <w:r w:rsidR="00F40DC1">
        <w:t xml:space="preserve">.  </w:t>
      </w:r>
      <w:r w:rsidR="00EE64B3">
        <w:t>Three</w:t>
      </w:r>
      <w:r w:rsidRPr="006D160D" w:rsidR="00EE64B3">
        <w:t xml:space="preserve"> </w:t>
      </w:r>
      <w:r w:rsidRPr="006D160D" w:rsidR="00683AA6">
        <w:t xml:space="preserve">weeks after the survey </w:t>
      </w:r>
      <w:r>
        <w:t xml:space="preserve">packet </w:t>
      </w:r>
      <w:r w:rsidRPr="006D160D" w:rsidR="00683AA6">
        <w:t>mailing</w:t>
      </w:r>
      <w:r w:rsidR="00EE64B3">
        <w:t>,</w:t>
      </w:r>
      <w:r>
        <w:t xml:space="preserve"> follow-up calls will begin to</w:t>
      </w:r>
      <w:r w:rsidRPr="006D160D" w:rsidR="00683AA6">
        <w:t xml:space="preserve"> </w:t>
      </w:r>
      <w:r w:rsidR="00F96742">
        <w:t>sample</w:t>
      </w:r>
      <w:r>
        <w:t xml:space="preserve"> caregivers who have not previously completed the mail survey, refused to participate, or been determined to be ineligible</w:t>
      </w:r>
      <w:r w:rsidRPr="006D160D" w:rsidR="00683AA6">
        <w:t xml:space="preserve">. </w:t>
      </w:r>
      <w:r>
        <w:t>The telephone survey will be available in both English and Spanish.</w:t>
      </w:r>
      <w:r w:rsidRPr="006D160D" w:rsidR="00683AA6">
        <w:t xml:space="preserve"> We will close data collection </w:t>
      </w:r>
      <w:r w:rsidR="00EE64B3">
        <w:t>three</w:t>
      </w:r>
      <w:r w:rsidRPr="006D160D" w:rsidR="00EE64B3">
        <w:t xml:space="preserve"> </w:t>
      </w:r>
      <w:r w:rsidRPr="006D160D" w:rsidR="00683AA6">
        <w:t xml:space="preserve">weeks after </w:t>
      </w:r>
      <w:r>
        <w:t>telephone data begins</w:t>
      </w:r>
      <w:r w:rsidR="007B2420">
        <w:t>,</w:t>
      </w:r>
      <w:r>
        <w:t xml:space="preserve"> </w:t>
      </w:r>
      <w:r w:rsidR="00EE64B3">
        <w:t xml:space="preserve">six </w:t>
      </w:r>
      <w:r>
        <w:t>weeks after the survey packet mailing</w:t>
      </w:r>
      <w:r w:rsidRPr="006D160D" w:rsidR="00683AA6">
        <w:t>.</w:t>
      </w:r>
    </w:p>
    <w:p w:rsidRPr="006D160D" w:rsidR="005516C1" w:rsidP="005516C1" w:rsidRDefault="005516C1">
      <w:pPr>
        <w:rPr>
          <w:rStyle w:val="Heading2Char"/>
          <w:szCs w:val="24"/>
        </w:rPr>
      </w:pPr>
    </w:p>
    <w:p w:rsidRPr="00EF52AE" w:rsidR="00A67DE5" w:rsidP="00A67DE5" w:rsidRDefault="00683AA6">
      <w:pPr>
        <w:pStyle w:val="Heading2"/>
        <w:rPr>
          <w:rFonts w:ascii="Times New Roman" w:hAnsi="Times New Roman"/>
        </w:rPr>
      </w:pPr>
      <w:bookmarkStart w:name="_Toc82160381" w:id="8"/>
      <w:r>
        <w:rPr>
          <w:rFonts w:ascii="Times New Roman" w:hAnsi="Times New Roman"/>
        </w:rPr>
        <w:t>B3</w:t>
      </w:r>
      <w:r w:rsidR="007452B3">
        <w:rPr>
          <w:rFonts w:ascii="Times New Roman" w:hAnsi="Times New Roman"/>
        </w:rPr>
        <w:t xml:space="preserve">. </w:t>
      </w:r>
      <w:r w:rsidR="004C1C8B">
        <w:rPr>
          <w:rFonts w:ascii="Times New Roman" w:hAnsi="Times New Roman"/>
        </w:rPr>
        <w:t>Methods to Maximize Response</w:t>
      </w:r>
      <w:bookmarkEnd w:id="8"/>
    </w:p>
    <w:p w:rsidR="00A67DE5" w:rsidP="00A67DE5" w:rsidRDefault="004C1C8B">
      <w:pPr>
        <w:tabs>
          <w:tab w:val="left" w:pos="540"/>
        </w:tabs>
      </w:pPr>
      <w:r>
        <w:t>We will strive to maximize the survey response rate while retaining the voluntary nature of the field test.  Several aspects o</w:t>
      </w:r>
      <w:r w:rsidR="00B02385">
        <w:t xml:space="preserve">f our field test </w:t>
      </w:r>
      <w:r w:rsidR="001D7759">
        <w:t>procedures</w:t>
      </w:r>
      <w:r w:rsidR="00B02385">
        <w:t xml:space="preserve"> are associated with increasing response to mail surveys (Dillman et al</w:t>
      </w:r>
      <w:r w:rsidR="001125B3">
        <w:t>.</w:t>
      </w:r>
      <w:r w:rsidR="00B02385">
        <w:t>, 20</w:t>
      </w:r>
      <w:r w:rsidR="00EE64B3">
        <w:t>14</w:t>
      </w:r>
      <w:r w:rsidR="00B02385">
        <w:t>):</w:t>
      </w:r>
    </w:p>
    <w:p w:rsidR="00B02385" w:rsidP="00B02385" w:rsidRDefault="00AE61AC">
      <w:pPr>
        <w:numPr>
          <w:ilvl w:val="0"/>
          <w:numId w:val="9"/>
        </w:numPr>
        <w:tabs>
          <w:tab w:val="left" w:pos="540"/>
        </w:tabs>
      </w:pPr>
      <w:r>
        <w:t>Using mixed-mode data collection</w:t>
      </w:r>
      <w:r w:rsidR="00B02385">
        <w:t>,</w:t>
      </w:r>
    </w:p>
    <w:p w:rsidR="00B02385" w:rsidP="00B02385" w:rsidRDefault="00B02385">
      <w:pPr>
        <w:numPr>
          <w:ilvl w:val="0"/>
          <w:numId w:val="9"/>
        </w:numPr>
        <w:tabs>
          <w:tab w:val="left" w:pos="540"/>
        </w:tabs>
      </w:pPr>
      <w:r>
        <w:t>Personalizing letters and survey packets,</w:t>
      </w:r>
    </w:p>
    <w:p w:rsidR="00B02385" w:rsidP="00B02385" w:rsidRDefault="00B02385">
      <w:pPr>
        <w:numPr>
          <w:ilvl w:val="0"/>
          <w:numId w:val="9"/>
        </w:numPr>
        <w:tabs>
          <w:tab w:val="left" w:pos="540"/>
        </w:tabs>
      </w:pPr>
      <w:r>
        <w:t>Using first class postage,</w:t>
      </w:r>
      <w:r w:rsidR="00EE64B3">
        <w:t xml:space="preserve"> and</w:t>
      </w:r>
    </w:p>
    <w:p w:rsidRPr="00EF52AE" w:rsidR="00B02385" w:rsidP="00B02385" w:rsidRDefault="00B02385">
      <w:pPr>
        <w:numPr>
          <w:ilvl w:val="0"/>
          <w:numId w:val="9"/>
        </w:numPr>
        <w:tabs>
          <w:tab w:val="left" w:pos="540"/>
        </w:tabs>
      </w:pPr>
      <w:r>
        <w:t>Providing a survey translation.</w:t>
      </w:r>
    </w:p>
    <w:p w:rsidRPr="00EF52AE" w:rsidR="00966D65" w:rsidP="00A67DE5" w:rsidRDefault="00966D65">
      <w:pPr>
        <w:tabs>
          <w:tab w:val="left" w:pos="540"/>
        </w:tabs>
      </w:pPr>
    </w:p>
    <w:p w:rsidRPr="00EF52AE" w:rsidR="00A67DE5" w:rsidP="00A67DE5" w:rsidRDefault="005950D0">
      <w:pPr>
        <w:pStyle w:val="Heading2"/>
        <w:rPr>
          <w:rFonts w:ascii="Times New Roman" w:hAnsi="Times New Roman"/>
        </w:rPr>
      </w:pPr>
      <w:bookmarkStart w:name="_Toc82160382" w:id="9"/>
      <w:r>
        <w:rPr>
          <w:rFonts w:ascii="Times New Roman" w:hAnsi="Times New Roman"/>
        </w:rPr>
        <w:lastRenderedPageBreak/>
        <w:t>B</w:t>
      </w:r>
      <w:r w:rsidR="007452B3">
        <w:rPr>
          <w:rFonts w:ascii="Times New Roman" w:hAnsi="Times New Roman"/>
        </w:rPr>
        <w:t xml:space="preserve">4. </w:t>
      </w:r>
      <w:r w:rsidRPr="00A95DB1">
        <w:rPr>
          <w:rFonts w:ascii="Times New Roman" w:hAnsi="Times New Roman"/>
        </w:rPr>
        <w:t>Tests of Procedures or Methods</w:t>
      </w:r>
      <w:bookmarkEnd w:id="9"/>
    </w:p>
    <w:p w:rsidR="00A67DE5" w:rsidP="00A67DE5" w:rsidRDefault="00A67DE5">
      <w:pPr>
        <w:tabs>
          <w:tab w:val="left" w:pos="540"/>
        </w:tabs>
      </w:pPr>
    </w:p>
    <w:p w:rsidRPr="00091FA3" w:rsidR="008417FA" w:rsidP="008417FA" w:rsidRDefault="008417FA">
      <w:r w:rsidRPr="00091FA3">
        <w:t>This data collection effort includes:</w:t>
      </w:r>
    </w:p>
    <w:p w:rsidRPr="00091FA3" w:rsidR="008417FA" w:rsidP="008417FA" w:rsidRDefault="008417FA">
      <w:pPr>
        <w:numPr>
          <w:ilvl w:val="0"/>
          <w:numId w:val="12"/>
        </w:numPr>
        <w:spacing w:after="120"/>
        <w:contextualSpacing/>
      </w:pPr>
      <w:r w:rsidRPr="00091FA3">
        <w:t xml:space="preserve">A test of the newly designed </w:t>
      </w:r>
      <w:r>
        <w:t>Survey of End-of-Life Care. This survey is</w:t>
      </w:r>
      <w:r w:rsidRPr="00091FA3">
        <w:t xml:space="preserve"> being fielded for the first time under this data collection effort.</w:t>
      </w:r>
    </w:p>
    <w:p w:rsidRPr="0085024A" w:rsidR="00CA53C6" w:rsidP="00496B92" w:rsidRDefault="008417FA">
      <w:pPr>
        <w:numPr>
          <w:ilvl w:val="0"/>
          <w:numId w:val="12"/>
        </w:numPr>
        <w:spacing w:after="120"/>
        <w:contextualSpacing/>
      </w:pPr>
      <w:r w:rsidRPr="00091FA3">
        <w:t xml:space="preserve">A test of care experiences across </w:t>
      </w:r>
      <w:r w:rsidR="005862C7">
        <w:t>patient subgroups of interest</w:t>
      </w:r>
      <w:r w:rsidR="007B2420">
        <w:t xml:space="preserve">. </w:t>
      </w:r>
      <w:r w:rsidRPr="00091FA3">
        <w:t>This in</w:t>
      </w:r>
      <w:r w:rsidR="0097648F">
        <w:t>cludes</w:t>
      </w:r>
      <w:r w:rsidRPr="00091FA3">
        <w:t xml:space="preserve"> empirical comparisons of responses </w:t>
      </w:r>
      <w:r w:rsidR="005862C7">
        <w:t>between those who received palliative or hospice care and those who did not</w:t>
      </w:r>
      <w:r w:rsidR="0097648F">
        <w:t xml:space="preserve"> and </w:t>
      </w:r>
      <w:r w:rsidR="005862C7">
        <w:t xml:space="preserve">those who had an advance directive on record and those who did not. </w:t>
      </w:r>
    </w:p>
    <w:p w:rsidRPr="00EF52AE" w:rsidR="00A67DE5" w:rsidP="001D7759" w:rsidRDefault="005950D0">
      <w:pPr>
        <w:pStyle w:val="Heading2"/>
        <w:pageBreakBefore/>
        <w:rPr>
          <w:rFonts w:ascii="Times New Roman" w:hAnsi="Times New Roman"/>
        </w:rPr>
      </w:pPr>
      <w:bookmarkStart w:name="_Toc82160383" w:id="10"/>
      <w:r>
        <w:rPr>
          <w:rFonts w:ascii="Times New Roman" w:hAnsi="Times New Roman"/>
        </w:rPr>
        <w:lastRenderedPageBreak/>
        <w:t>B</w:t>
      </w:r>
      <w:r w:rsidR="007452B3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Statistical and Data Collection Consultants</w:t>
      </w:r>
      <w:bookmarkEnd w:id="10"/>
    </w:p>
    <w:p w:rsidRPr="00EF52AE" w:rsidR="00A67DE5" w:rsidP="00A67DE5" w:rsidRDefault="00A67DE5">
      <w:pPr>
        <w:tabs>
          <w:tab w:val="left" w:pos="540"/>
        </w:tabs>
      </w:pPr>
    </w:p>
    <w:p w:rsidRPr="005F7731" w:rsidR="005950D0" w:rsidP="005950D0" w:rsidRDefault="005950D0">
      <w:pPr>
        <w:tabs>
          <w:tab w:val="left" w:pos="540"/>
        </w:tabs>
      </w:pPr>
      <w:r w:rsidRPr="005F7731">
        <w:t>The survey, sampling approach, and data collection procedures were designed by the RAND Corporation under the leadership of:</w:t>
      </w:r>
    </w:p>
    <w:p w:rsidRPr="00B402A7" w:rsidR="005950D0" w:rsidP="005950D0" w:rsidRDefault="005950D0">
      <w:pPr>
        <w:tabs>
          <w:tab w:val="left" w:pos="540"/>
        </w:tabs>
        <w:rPr>
          <w:highlight w:val="yellow"/>
        </w:rPr>
      </w:pPr>
    </w:p>
    <w:p w:rsidR="005950D0" w:rsidP="005950D0" w:rsidRDefault="005950D0">
      <w:pPr>
        <w:tabs>
          <w:tab w:val="left" w:pos="540"/>
        </w:tabs>
      </w:pPr>
      <w:r>
        <w:t>Ron D</w:t>
      </w:r>
      <w:r w:rsidR="002C6F0C">
        <w:t>.</w:t>
      </w:r>
      <w:r>
        <w:t xml:space="preserve"> Hays</w:t>
      </w:r>
      <w:r w:rsidRPr="00102F7D">
        <w:t>, PhD</w:t>
      </w:r>
    </w:p>
    <w:p w:rsidRPr="00102F7D" w:rsidR="001D7759" w:rsidP="005950D0" w:rsidRDefault="001D7759">
      <w:pPr>
        <w:tabs>
          <w:tab w:val="left" w:pos="540"/>
        </w:tabs>
      </w:pPr>
      <w:r>
        <w:t>Senior Policy Researcher</w:t>
      </w:r>
    </w:p>
    <w:p w:rsidRPr="00102F7D" w:rsidR="005950D0" w:rsidP="005950D0" w:rsidRDefault="005950D0">
      <w:pPr>
        <w:tabs>
          <w:tab w:val="left" w:pos="540"/>
        </w:tabs>
      </w:pPr>
      <w:r w:rsidRPr="00102F7D">
        <w:t>RAND Corporation</w:t>
      </w:r>
    </w:p>
    <w:p w:rsidRPr="00102F7D" w:rsidR="005950D0" w:rsidP="005950D0" w:rsidRDefault="005950D0">
      <w:pPr>
        <w:tabs>
          <w:tab w:val="left" w:pos="540"/>
        </w:tabs>
      </w:pPr>
      <w:r w:rsidRPr="00102F7D">
        <w:t>1776 Main Street</w:t>
      </w:r>
    </w:p>
    <w:p w:rsidR="005950D0" w:rsidP="005950D0" w:rsidRDefault="005950D0">
      <w:pPr>
        <w:tabs>
          <w:tab w:val="left" w:pos="540"/>
        </w:tabs>
      </w:pPr>
      <w:r w:rsidRPr="00102F7D">
        <w:t>Santa Monica, CA 90407</w:t>
      </w:r>
    </w:p>
    <w:p w:rsidR="005950D0" w:rsidP="005950D0" w:rsidRDefault="005950D0">
      <w:pPr>
        <w:tabs>
          <w:tab w:val="left" w:pos="540"/>
        </w:tabs>
      </w:pPr>
    </w:p>
    <w:p w:rsidR="005950D0" w:rsidP="005950D0" w:rsidRDefault="005950D0">
      <w:pPr>
        <w:tabs>
          <w:tab w:val="left" w:pos="540"/>
        </w:tabs>
      </w:pPr>
      <w:r w:rsidRPr="00102F7D">
        <w:t xml:space="preserve">Marc </w:t>
      </w:r>
      <w:r w:rsidR="002C6F0C">
        <w:t xml:space="preserve">N. </w:t>
      </w:r>
      <w:r w:rsidRPr="00102F7D">
        <w:t>Elliot</w:t>
      </w:r>
      <w:r w:rsidR="0097648F">
        <w:t>t</w:t>
      </w:r>
      <w:r w:rsidRPr="00102F7D">
        <w:t>, PhD</w:t>
      </w:r>
    </w:p>
    <w:p w:rsidRPr="00102F7D" w:rsidR="001D7759" w:rsidP="005950D0" w:rsidRDefault="00111BFF">
      <w:pPr>
        <w:tabs>
          <w:tab w:val="left" w:pos="540"/>
        </w:tabs>
      </w:pPr>
      <w:r>
        <w:t xml:space="preserve">Senior </w:t>
      </w:r>
      <w:r w:rsidR="001D7759">
        <w:t xml:space="preserve">Principal </w:t>
      </w:r>
      <w:r>
        <w:t>Researcher</w:t>
      </w:r>
    </w:p>
    <w:p w:rsidRPr="00102F7D" w:rsidR="005950D0" w:rsidP="005950D0" w:rsidRDefault="005950D0">
      <w:pPr>
        <w:tabs>
          <w:tab w:val="left" w:pos="540"/>
        </w:tabs>
      </w:pPr>
      <w:r w:rsidRPr="00102F7D">
        <w:t>RAND Corporation</w:t>
      </w:r>
    </w:p>
    <w:p w:rsidRPr="00102F7D" w:rsidR="005950D0" w:rsidP="005950D0" w:rsidRDefault="005950D0">
      <w:pPr>
        <w:tabs>
          <w:tab w:val="left" w:pos="540"/>
        </w:tabs>
      </w:pPr>
      <w:r w:rsidRPr="00102F7D">
        <w:t>1776 Main Street</w:t>
      </w:r>
    </w:p>
    <w:p w:rsidR="005950D0" w:rsidP="005950D0" w:rsidRDefault="005950D0">
      <w:pPr>
        <w:tabs>
          <w:tab w:val="left" w:pos="540"/>
        </w:tabs>
      </w:pPr>
      <w:r w:rsidRPr="00102F7D">
        <w:t>Santa Monica, CA 90407</w:t>
      </w:r>
    </w:p>
    <w:p w:rsidR="004C5131" w:rsidP="006D160D" w:rsidRDefault="004C5131">
      <w:pPr>
        <w:pStyle w:val="Heading1"/>
        <w:pageBreakBefore/>
        <w:jc w:val="center"/>
      </w:pPr>
      <w:bookmarkStart w:name="_Toc82160384" w:id="11"/>
      <w:r>
        <w:lastRenderedPageBreak/>
        <w:t>References</w:t>
      </w:r>
      <w:bookmarkEnd w:id="11"/>
    </w:p>
    <w:p w:rsidRPr="004C5131" w:rsidR="004C5131" w:rsidP="004C5131" w:rsidRDefault="004C5131"/>
    <w:p w:rsidRPr="00B02385" w:rsidR="00B02385" w:rsidP="00B02385" w:rsidRDefault="00B02385">
      <w:pPr>
        <w:rPr>
          <w:rFonts w:eastAsia="Arial Unicode MS"/>
          <w:color w:val="000000"/>
        </w:rPr>
      </w:pPr>
      <w:r w:rsidRPr="00B02385">
        <w:rPr>
          <w:rFonts w:eastAsia="Arial Unicode MS"/>
          <w:color w:val="000000"/>
        </w:rPr>
        <w:t>Dillman, D. A., Smyth, J. D., Christian, L. M., &amp; Dillman, D. A. (20</w:t>
      </w:r>
      <w:r w:rsidR="00EE64B3">
        <w:rPr>
          <w:rFonts w:eastAsia="Arial Unicode MS"/>
          <w:color w:val="000000"/>
        </w:rPr>
        <w:t>14</w:t>
      </w:r>
      <w:r w:rsidRPr="00B02385">
        <w:rPr>
          <w:rFonts w:eastAsia="Arial Unicode MS"/>
          <w:color w:val="000000"/>
        </w:rPr>
        <w:t>).</w:t>
      </w:r>
      <w:r w:rsidRPr="00B02385">
        <w:rPr>
          <w:rStyle w:val="apple-converted-space"/>
          <w:rFonts w:eastAsia="Arial Unicode MS"/>
          <w:color w:val="000000"/>
        </w:rPr>
        <w:t> </w:t>
      </w:r>
      <w:r w:rsidRPr="00B02385">
        <w:rPr>
          <w:rFonts w:eastAsia="Arial Unicode MS"/>
          <w:i/>
          <w:iCs/>
          <w:color w:val="000000"/>
        </w:rPr>
        <w:t>Internet, mail, and mixed-mode surveys: The tailored design method</w:t>
      </w:r>
      <w:r w:rsidRPr="00B02385">
        <w:rPr>
          <w:rFonts w:eastAsia="Arial Unicode MS"/>
          <w:color w:val="000000"/>
        </w:rPr>
        <w:t>. Hoboken, N.J: Wiley &amp; Sons.</w:t>
      </w:r>
    </w:p>
    <w:p w:rsidR="004C5131" w:rsidP="004C5131" w:rsidRDefault="004C5131">
      <w:pPr>
        <w:pStyle w:val="Default"/>
        <w:rPr>
          <w:sz w:val="23"/>
          <w:szCs w:val="23"/>
        </w:rPr>
      </w:pPr>
    </w:p>
    <w:p w:rsidRPr="0085386C" w:rsidR="0085386C" w:rsidP="0085386C" w:rsidRDefault="0085386C">
      <w:pPr>
        <w:tabs>
          <w:tab w:val="left" w:pos="540"/>
        </w:tabs>
        <w:rPr>
          <w:rFonts w:eastAsia="MS Mincho"/>
        </w:rPr>
      </w:pPr>
      <w:r w:rsidRPr="0085386C">
        <w:t xml:space="preserve">Wang, M.C., Johnson, D., Glass, D., Martel, H., Mularski, R.A., Bellows, J. (2020). </w:t>
      </w:r>
      <w:r w:rsidRPr="0085386C">
        <w:rPr>
          <w:rFonts w:eastAsia="MS Mincho"/>
        </w:rPr>
        <w:t>Assessing End-of-Life Care across Settings in an Integrated</w:t>
      </w:r>
    </w:p>
    <w:p w:rsidRPr="0085386C" w:rsidR="0085386C" w:rsidP="0085386C" w:rsidRDefault="0085386C">
      <w:pPr>
        <w:autoSpaceDE w:val="0"/>
        <w:autoSpaceDN w:val="0"/>
        <w:adjustRightInd w:val="0"/>
        <w:rPr>
          <w:rFonts w:eastAsia="MS Mincho"/>
          <w:i/>
          <w:iCs/>
        </w:rPr>
      </w:pPr>
      <w:r w:rsidRPr="0085386C">
        <w:rPr>
          <w:rFonts w:eastAsia="MS Mincho"/>
        </w:rPr>
        <w:t xml:space="preserve">Health Care Delivery System. </w:t>
      </w:r>
      <w:r w:rsidRPr="0085386C">
        <w:rPr>
          <w:rFonts w:eastAsia="MS Mincho"/>
          <w:i/>
          <w:iCs/>
        </w:rPr>
        <w:t xml:space="preserve">J Palliat Med. </w:t>
      </w:r>
      <w:r w:rsidRPr="0085386C">
        <w:rPr>
          <w:i/>
          <w:iCs/>
          <w:color w:val="5B616B"/>
          <w:shd w:val="clear" w:color="auto" w:fill="FFFFFF"/>
        </w:rPr>
        <w:t>23</w:t>
      </w:r>
      <w:r w:rsidRPr="0085386C">
        <w:rPr>
          <w:color w:val="5B616B"/>
          <w:shd w:val="clear" w:color="auto" w:fill="FFFFFF"/>
        </w:rPr>
        <w:t>(6):825-828.</w:t>
      </w:r>
    </w:p>
    <w:p w:rsidRPr="005950D0" w:rsidR="0085386C" w:rsidP="0085386C" w:rsidRDefault="0085386C">
      <w:pPr>
        <w:tabs>
          <w:tab w:val="left" w:pos="540"/>
        </w:tabs>
      </w:pPr>
    </w:p>
    <w:sectPr w:rsidRPr="005950D0" w:rsidR="0085386C" w:rsidSect="00291DA4"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13" w:rsidRDefault="00110113">
      <w:r>
        <w:separator/>
      </w:r>
    </w:p>
  </w:endnote>
  <w:endnote w:type="continuationSeparator" w:id="0">
    <w:p w:rsidR="00110113" w:rsidRDefault="0011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utura Condensed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A4" w:rsidRDefault="00291DA4" w:rsidP="005260B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91DA4" w:rsidRDefault="00291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A4" w:rsidRDefault="00291DA4" w:rsidP="005260B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395D">
      <w:rPr>
        <w:rStyle w:val="PageNumber"/>
        <w:noProof/>
      </w:rPr>
      <w:t>5</w:t>
    </w:r>
    <w:r>
      <w:rPr>
        <w:rStyle w:val="PageNumber"/>
      </w:rPr>
      <w:fldChar w:fldCharType="end"/>
    </w:r>
  </w:p>
  <w:p w:rsidR="00291DA4" w:rsidRDefault="00291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60" w:rsidRDefault="00D10660" w:rsidP="00BE67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95D">
      <w:rPr>
        <w:rStyle w:val="PageNumber"/>
        <w:noProof/>
      </w:rPr>
      <w:t>iii</w:t>
    </w:r>
    <w:r>
      <w:rPr>
        <w:rStyle w:val="PageNumber"/>
      </w:rPr>
      <w:fldChar w:fldCharType="end"/>
    </w:r>
  </w:p>
  <w:p w:rsidR="001274AF" w:rsidRDefault="001274AF" w:rsidP="00D10660">
    <w:pPr>
      <w:pStyle w:val="Footer"/>
      <w:tabs>
        <w:tab w:val="clear" w:pos="4320"/>
        <w:tab w:val="clear" w:pos="8640"/>
        <w:tab w:val="left" w:pos="6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13" w:rsidRDefault="00110113">
      <w:r>
        <w:separator/>
      </w:r>
    </w:p>
  </w:footnote>
  <w:footnote w:type="continuationSeparator" w:id="0">
    <w:p w:rsidR="00110113" w:rsidRDefault="0011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A6E9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6A95"/>
    <w:multiLevelType w:val="multilevel"/>
    <w:tmpl w:val="3DCC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66A21"/>
    <w:multiLevelType w:val="hybridMultilevel"/>
    <w:tmpl w:val="96D8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4048"/>
    <w:multiLevelType w:val="hybridMultilevel"/>
    <w:tmpl w:val="530075FC"/>
    <w:lvl w:ilvl="0" w:tplc="C7024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1BC7"/>
    <w:multiLevelType w:val="hybridMultilevel"/>
    <w:tmpl w:val="2FEE41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7E03"/>
    <w:multiLevelType w:val="hybridMultilevel"/>
    <w:tmpl w:val="A74A7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03C"/>
    <w:multiLevelType w:val="hybridMultilevel"/>
    <w:tmpl w:val="206E9F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31989"/>
    <w:multiLevelType w:val="hybridMultilevel"/>
    <w:tmpl w:val="B9F0DB4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0B8794B"/>
    <w:multiLevelType w:val="hybridMultilevel"/>
    <w:tmpl w:val="F160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C54DE"/>
    <w:multiLevelType w:val="hybridMultilevel"/>
    <w:tmpl w:val="A83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667D2"/>
    <w:multiLevelType w:val="hybridMultilevel"/>
    <w:tmpl w:val="7A2A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12647"/>
    <w:multiLevelType w:val="hybridMultilevel"/>
    <w:tmpl w:val="651E9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E747FF"/>
    <w:multiLevelType w:val="hybridMultilevel"/>
    <w:tmpl w:val="9E7EB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5C7D45"/>
    <w:multiLevelType w:val="hybridMultilevel"/>
    <w:tmpl w:val="3698C7E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E5"/>
    <w:rsid w:val="00002D67"/>
    <w:rsid w:val="00003FA0"/>
    <w:rsid w:val="0001391C"/>
    <w:rsid w:val="00013A52"/>
    <w:rsid w:val="0001593A"/>
    <w:rsid w:val="00015BCD"/>
    <w:rsid w:val="00015EE3"/>
    <w:rsid w:val="00022D87"/>
    <w:rsid w:val="0003694B"/>
    <w:rsid w:val="00041E6E"/>
    <w:rsid w:val="000432E7"/>
    <w:rsid w:val="00053C3C"/>
    <w:rsid w:val="0009011A"/>
    <w:rsid w:val="00097010"/>
    <w:rsid w:val="000A1E31"/>
    <w:rsid w:val="000B0B03"/>
    <w:rsid w:val="000C6EE6"/>
    <w:rsid w:val="000E38BB"/>
    <w:rsid w:val="000F36F4"/>
    <w:rsid w:val="000F5522"/>
    <w:rsid w:val="00106398"/>
    <w:rsid w:val="00107082"/>
    <w:rsid w:val="00110113"/>
    <w:rsid w:val="00111BFF"/>
    <w:rsid w:val="001125B3"/>
    <w:rsid w:val="00112644"/>
    <w:rsid w:val="00124C9D"/>
    <w:rsid w:val="00126E54"/>
    <w:rsid w:val="001274AF"/>
    <w:rsid w:val="001300A6"/>
    <w:rsid w:val="001440DC"/>
    <w:rsid w:val="00151E17"/>
    <w:rsid w:val="00156398"/>
    <w:rsid w:val="00156552"/>
    <w:rsid w:val="0017351B"/>
    <w:rsid w:val="00174CAF"/>
    <w:rsid w:val="00183CF9"/>
    <w:rsid w:val="00191F3A"/>
    <w:rsid w:val="001B1819"/>
    <w:rsid w:val="001C2CFD"/>
    <w:rsid w:val="001D2B4C"/>
    <w:rsid w:val="001D7759"/>
    <w:rsid w:val="001D7CD0"/>
    <w:rsid w:val="001E21E3"/>
    <w:rsid w:val="001E24B1"/>
    <w:rsid w:val="001E51D3"/>
    <w:rsid w:val="002028CB"/>
    <w:rsid w:val="002029FB"/>
    <w:rsid w:val="00202A25"/>
    <w:rsid w:val="002058BD"/>
    <w:rsid w:val="00227075"/>
    <w:rsid w:val="00230D6F"/>
    <w:rsid w:val="002377A5"/>
    <w:rsid w:val="00244677"/>
    <w:rsid w:val="0026072A"/>
    <w:rsid w:val="002623E2"/>
    <w:rsid w:val="00264273"/>
    <w:rsid w:val="00291DA4"/>
    <w:rsid w:val="00292287"/>
    <w:rsid w:val="002A392C"/>
    <w:rsid w:val="002B676C"/>
    <w:rsid w:val="002B7233"/>
    <w:rsid w:val="002C6791"/>
    <w:rsid w:val="002C6F0C"/>
    <w:rsid w:val="002E046E"/>
    <w:rsid w:val="002E2B87"/>
    <w:rsid w:val="002E35AD"/>
    <w:rsid w:val="002E6B83"/>
    <w:rsid w:val="002F03EE"/>
    <w:rsid w:val="002F109C"/>
    <w:rsid w:val="002F1C2F"/>
    <w:rsid w:val="002F3802"/>
    <w:rsid w:val="002F4630"/>
    <w:rsid w:val="002F53C9"/>
    <w:rsid w:val="002F7727"/>
    <w:rsid w:val="00301E29"/>
    <w:rsid w:val="00314A85"/>
    <w:rsid w:val="00316B42"/>
    <w:rsid w:val="003323DB"/>
    <w:rsid w:val="003475E6"/>
    <w:rsid w:val="003644F3"/>
    <w:rsid w:val="00374639"/>
    <w:rsid w:val="003936FF"/>
    <w:rsid w:val="0039397D"/>
    <w:rsid w:val="00397D07"/>
    <w:rsid w:val="003A3622"/>
    <w:rsid w:val="003B00DA"/>
    <w:rsid w:val="003B0914"/>
    <w:rsid w:val="003B4186"/>
    <w:rsid w:val="003B5746"/>
    <w:rsid w:val="003C0CDE"/>
    <w:rsid w:val="003C3E18"/>
    <w:rsid w:val="003E49FF"/>
    <w:rsid w:val="003E4E8F"/>
    <w:rsid w:val="00415BFD"/>
    <w:rsid w:val="00421689"/>
    <w:rsid w:val="00427A68"/>
    <w:rsid w:val="00436805"/>
    <w:rsid w:val="00440118"/>
    <w:rsid w:val="00440194"/>
    <w:rsid w:val="00440B8F"/>
    <w:rsid w:val="00443EEF"/>
    <w:rsid w:val="004514A0"/>
    <w:rsid w:val="004531A1"/>
    <w:rsid w:val="00460B03"/>
    <w:rsid w:val="00461752"/>
    <w:rsid w:val="004624BF"/>
    <w:rsid w:val="0046659C"/>
    <w:rsid w:val="00472CC4"/>
    <w:rsid w:val="0048135E"/>
    <w:rsid w:val="00481689"/>
    <w:rsid w:val="00484F47"/>
    <w:rsid w:val="00491A36"/>
    <w:rsid w:val="0049529F"/>
    <w:rsid w:val="00496B92"/>
    <w:rsid w:val="00497BD6"/>
    <w:rsid w:val="00497DA9"/>
    <w:rsid w:val="004A6181"/>
    <w:rsid w:val="004B6B62"/>
    <w:rsid w:val="004C1C8B"/>
    <w:rsid w:val="004C5131"/>
    <w:rsid w:val="004E7D70"/>
    <w:rsid w:val="005062E5"/>
    <w:rsid w:val="00510B52"/>
    <w:rsid w:val="0051381B"/>
    <w:rsid w:val="0051769B"/>
    <w:rsid w:val="00524C00"/>
    <w:rsid w:val="005260BC"/>
    <w:rsid w:val="005268C3"/>
    <w:rsid w:val="00527043"/>
    <w:rsid w:val="005277D5"/>
    <w:rsid w:val="00533A11"/>
    <w:rsid w:val="00550834"/>
    <w:rsid w:val="005516C1"/>
    <w:rsid w:val="005557C2"/>
    <w:rsid w:val="00560436"/>
    <w:rsid w:val="005628AD"/>
    <w:rsid w:val="00562B3A"/>
    <w:rsid w:val="00562E3C"/>
    <w:rsid w:val="005640E5"/>
    <w:rsid w:val="005675B2"/>
    <w:rsid w:val="005766C7"/>
    <w:rsid w:val="00580D54"/>
    <w:rsid w:val="00585877"/>
    <w:rsid w:val="005862C7"/>
    <w:rsid w:val="00590C17"/>
    <w:rsid w:val="005950D0"/>
    <w:rsid w:val="00597864"/>
    <w:rsid w:val="005A7CE6"/>
    <w:rsid w:val="005C4641"/>
    <w:rsid w:val="005D10F9"/>
    <w:rsid w:val="005D3156"/>
    <w:rsid w:val="005D341B"/>
    <w:rsid w:val="005E03F7"/>
    <w:rsid w:val="005E20CB"/>
    <w:rsid w:val="005E4797"/>
    <w:rsid w:val="005E7AF5"/>
    <w:rsid w:val="005F4237"/>
    <w:rsid w:val="00600E64"/>
    <w:rsid w:val="00604FBF"/>
    <w:rsid w:val="00611B13"/>
    <w:rsid w:val="006125E3"/>
    <w:rsid w:val="00631720"/>
    <w:rsid w:val="006371AC"/>
    <w:rsid w:val="00641BA2"/>
    <w:rsid w:val="006430AC"/>
    <w:rsid w:val="00650A4B"/>
    <w:rsid w:val="00652568"/>
    <w:rsid w:val="00661698"/>
    <w:rsid w:val="006620B6"/>
    <w:rsid w:val="00670F8B"/>
    <w:rsid w:val="006742C8"/>
    <w:rsid w:val="00681D38"/>
    <w:rsid w:val="00683AA6"/>
    <w:rsid w:val="00685BDB"/>
    <w:rsid w:val="00693048"/>
    <w:rsid w:val="00696DA9"/>
    <w:rsid w:val="006A10E5"/>
    <w:rsid w:val="006A26FB"/>
    <w:rsid w:val="006C4517"/>
    <w:rsid w:val="006C4C5C"/>
    <w:rsid w:val="006C4E32"/>
    <w:rsid w:val="006C69A3"/>
    <w:rsid w:val="006D160D"/>
    <w:rsid w:val="006D5D30"/>
    <w:rsid w:val="006D77E8"/>
    <w:rsid w:val="006E1902"/>
    <w:rsid w:val="006E7164"/>
    <w:rsid w:val="006F4286"/>
    <w:rsid w:val="006F68D2"/>
    <w:rsid w:val="00706C8D"/>
    <w:rsid w:val="0071433B"/>
    <w:rsid w:val="007262D4"/>
    <w:rsid w:val="007452B3"/>
    <w:rsid w:val="0074741D"/>
    <w:rsid w:val="00750479"/>
    <w:rsid w:val="00755331"/>
    <w:rsid w:val="00762735"/>
    <w:rsid w:val="0076495D"/>
    <w:rsid w:val="00774130"/>
    <w:rsid w:val="00780235"/>
    <w:rsid w:val="007838CF"/>
    <w:rsid w:val="00786AC2"/>
    <w:rsid w:val="00787C63"/>
    <w:rsid w:val="007A72ED"/>
    <w:rsid w:val="007B2420"/>
    <w:rsid w:val="007B6D64"/>
    <w:rsid w:val="007C07E2"/>
    <w:rsid w:val="007C590B"/>
    <w:rsid w:val="007C721C"/>
    <w:rsid w:val="007C762F"/>
    <w:rsid w:val="007D68DD"/>
    <w:rsid w:val="007D72EC"/>
    <w:rsid w:val="007E00DC"/>
    <w:rsid w:val="007E489E"/>
    <w:rsid w:val="007E49C6"/>
    <w:rsid w:val="007F7376"/>
    <w:rsid w:val="00805A53"/>
    <w:rsid w:val="00815356"/>
    <w:rsid w:val="008160BB"/>
    <w:rsid w:val="008417FA"/>
    <w:rsid w:val="00843655"/>
    <w:rsid w:val="008448C2"/>
    <w:rsid w:val="008456D6"/>
    <w:rsid w:val="00846CF7"/>
    <w:rsid w:val="00850114"/>
    <w:rsid w:val="0085024A"/>
    <w:rsid w:val="00851D8A"/>
    <w:rsid w:val="0085386C"/>
    <w:rsid w:val="00860F27"/>
    <w:rsid w:val="00861985"/>
    <w:rsid w:val="00867AD6"/>
    <w:rsid w:val="0087003F"/>
    <w:rsid w:val="00876E3A"/>
    <w:rsid w:val="00886E48"/>
    <w:rsid w:val="00890144"/>
    <w:rsid w:val="00891663"/>
    <w:rsid w:val="00894DEC"/>
    <w:rsid w:val="008A55B7"/>
    <w:rsid w:val="008B0A89"/>
    <w:rsid w:val="008B4272"/>
    <w:rsid w:val="008E0F2B"/>
    <w:rsid w:val="008F3BE5"/>
    <w:rsid w:val="0090670A"/>
    <w:rsid w:val="00911FFF"/>
    <w:rsid w:val="00912C4C"/>
    <w:rsid w:val="0091761B"/>
    <w:rsid w:val="009249A3"/>
    <w:rsid w:val="00953102"/>
    <w:rsid w:val="00966D65"/>
    <w:rsid w:val="00967552"/>
    <w:rsid w:val="0097648F"/>
    <w:rsid w:val="00981EF1"/>
    <w:rsid w:val="009928AE"/>
    <w:rsid w:val="009944D6"/>
    <w:rsid w:val="00996807"/>
    <w:rsid w:val="009A29CB"/>
    <w:rsid w:val="009A7FF7"/>
    <w:rsid w:val="009B3A4C"/>
    <w:rsid w:val="009B710C"/>
    <w:rsid w:val="009C1E80"/>
    <w:rsid w:val="009D2C9F"/>
    <w:rsid w:val="009D5B52"/>
    <w:rsid w:val="009D67D9"/>
    <w:rsid w:val="009F5DC0"/>
    <w:rsid w:val="00A03A30"/>
    <w:rsid w:val="00A04564"/>
    <w:rsid w:val="00A30D7B"/>
    <w:rsid w:val="00A40E81"/>
    <w:rsid w:val="00A42819"/>
    <w:rsid w:val="00A42F4D"/>
    <w:rsid w:val="00A461F0"/>
    <w:rsid w:val="00A56807"/>
    <w:rsid w:val="00A57AD8"/>
    <w:rsid w:val="00A57F91"/>
    <w:rsid w:val="00A61132"/>
    <w:rsid w:val="00A677FF"/>
    <w:rsid w:val="00A67DE5"/>
    <w:rsid w:val="00A74F7C"/>
    <w:rsid w:val="00A76445"/>
    <w:rsid w:val="00A831A7"/>
    <w:rsid w:val="00A8395D"/>
    <w:rsid w:val="00A845AC"/>
    <w:rsid w:val="00A90384"/>
    <w:rsid w:val="00A90598"/>
    <w:rsid w:val="00A91F2F"/>
    <w:rsid w:val="00A921C8"/>
    <w:rsid w:val="00A92B2D"/>
    <w:rsid w:val="00AA2EA4"/>
    <w:rsid w:val="00AA53E3"/>
    <w:rsid w:val="00AB38E0"/>
    <w:rsid w:val="00AB5F87"/>
    <w:rsid w:val="00AB7E13"/>
    <w:rsid w:val="00AC101B"/>
    <w:rsid w:val="00AC5338"/>
    <w:rsid w:val="00AC5901"/>
    <w:rsid w:val="00AD7E61"/>
    <w:rsid w:val="00AE2D84"/>
    <w:rsid w:val="00AE5BB1"/>
    <w:rsid w:val="00AE61AC"/>
    <w:rsid w:val="00AE66BD"/>
    <w:rsid w:val="00AE7D67"/>
    <w:rsid w:val="00AF0FEA"/>
    <w:rsid w:val="00B02385"/>
    <w:rsid w:val="00B05D85"/>
    <w:rsid w:val="00B0679D"/>
    <w:rsid w:val="00B13589"/>
    <w:rsid w:val="00B209F0"/>
    <w:rsid w:val="00B2464A"/>
    <w:rsid w:val="00B356C7"/>
    <w:rsid w:val="00B53638"/>
    <w:rsid w:val="00B579A6"/>
    <w:rsid w:val="00B60614"/>
    <w:rsid w:val="00B6674D"/>
    <w:rsid w:val="00B73898"/>
    <w:rsid w:val="00B825D8"/>
    <w:rsid w:val="00B8369C"/>
    <w:rsid w:val="00BA7722"/>
    <w:rsid w:val="00BB0B9C"/>
    <w:rsid w:val="00BB3003"/>
    <w:rsid w:val="00BB3608"/>
    <w:rsid w:val="00BC5766"/>
    <w:rsid w:val="00BD1CFD"/>
    <w:rsid w:val="00BD74F8"/>
    <w:rsid w:val="00BE509D"/>
    <w:rsid w:val="00BE56DE"/>
    <w:rsid w:val="00BE5D67"/>
    <w:rsid w:val="00BE67F0"/>
    <w:rsid w:val="00BF0AE3"/>
    <w:rsid w:val="00C11E2E"/>
    <w:rsid w:val="00C16F00"/>
    <w:rsid w:val="00C23D64"/>
    <w:rsid w:val="00C24123"/>
    <w:rsid w:val="00C32807"/>
    <w:rsid w:val="00C32F7E"/>
    <w:rsid w:val="00C3559D"/>
    <w:rsid w:val="00C35769"/>
    <w:rsid w:val="00C37C7C"/>
    <w:rsid w:val="00C41EF8"/>
    <w:rsid w:val="00C450FA"/>
    <w:rsid w:val="00C45E6A"/>
    <w:rsid w:val="00C65641"/>
    <w:rsid w:val="00C720C2"/>
    <w:rsid w:val="00C760C0"/>
    <w:rsid w:val="00C76835"/>
    <w:rsid w:val="00C848E3"/>
    <w:rsid w:val="00C85899"/>
    <w:rsid w:val="00C90E08"/>
    <w:rsid w:val="00C95D7D"/>
    <w:rsid w:val="00CA1058"/>
    <w:rsid w:val="00CA164C"/>
    <w:rsid w:val="00CA53C6"/>
    <w:rsid w:val="00CA5D04"/>
    <w:rsid w:val="00CA7BA3"/>
    <w:rsid w:val="00CB3259"/>
    <w:rsid w:val="00CB5766"/>
    <w:rsid w:val="00CC4CA2"/>
    <w:rsid w:val="00CC77EF"/>
    <w:rsid w:val="00CD2A52"/>
    <w:rsid w:val="00CE0F51"/>
    <w:rsid w:val="00CE402A"/>
    <w:rsid w:val="00CE5AAB"/>
    <w:rsid w:val="00CF72E5"/>
    <w:rsid w:val="00D10660"/>
    <w:rsid w:val="00D21524"/>
    <w:rsid w:val="00D37A48"/>
    <w:rsid w:val="00D405FF"/>
    <w:rsid w:val="00D44C95"/>
    <w:rsid w:val="00D4597F"/>
    <w:rsid w:val="00D46A33"/>
    <w:rsid w:val="00D54256"/>
    <w:rsid w:val="00D6518C"/>
    <w:rsid w:val="00D660A8"/>
    <w:rsid w:val="00D92265"/>
    <w:rsid w:val="00D97445"/>
    <w:rsid w:val="00DA0D65"/>
    <w:rsid w:val="00DA1D20"/>
    <w:rsid w:val="00DB41C1"/>
    <w:rsid w:val="00DC5FA6"/>
    <w:rsid w:val="00DD2A42"/>
    <w:rsid w:val="00DE1E12"/>
    <w:rsid w:val="00DF0EDA"/>
    <w:rsid w:val="00DF34DC"/>
    <w:rsid w:val="00E07375"/>
    <w:rsid w:val="00E108AA"/>
    <w:rsid w:val="00E2047A"/>
    <w:rsid w:val="00E26D94"/>
    <w:rsid w:val="00E77DA5"/>
    <w:rsid w:val="00E82D0B"/>
    <w:rsid w:val="00E932AB"/>
    <w:rsid w:val="00EA4D8C"/>
    <w:rsid w:val="00EB3BF6"/>
    <w:rsid w:val="00EC3763"/>
    <w:rsid w:val="00EC3F48"/>
    <w:rsid w:val="00ED295E"/>
    <w:rsid w:val="00ED4522"/>
    <w:rsid w:val="00EE64B3"/>
    <w:rsid w:val="00F05AD7"/>
    <w:rsid w:val="00F14695"/>
    <w:rsid w:val="00F16281"/>
    <w:rsid w:val="00F20848"/>
    <w:rsid w:val="00F2497A"/>
    <w:rsid w:val="00F25E4C"/>
    <w:rsid w:val="00F33299"/>
    <w:rsid w:val="00F40DC1"/>
    <w:rsid w:val="00F4100F"/>
    <w:rsid w:val="00F42096"/>
    <w:rsid w:val="00F47EB7"/>
    <w:rsid w:val="00F560A8"/>
    <w:rsid w:val="00F63407"/>
    <w:rsid w:val="00F70553"/>
    <w:rsid w:val="00F74A77"/>
    <w:rsid w:val="00F80F0A"/>
    <w:rsid w:val="00F90D2F"/>
    <w:rsid w:val="00F96742"/>
    <w:rsid w:val="00FB296C"/>
    <w:rsid w:val="00FB40E6"/>
    <w:rsid w:val="00FB7C9D"/>
    <w:rsid w:val="00FC3F5F"/>
    <w:rsid w:val="00FC690B"/>
    <w:rsid w:val="00FD4B78"/>
    <w:rsid w:val="00FE079D"/>
    <w:rsid w:val="00FF2534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503A99C"/>
  <w14:defaultImageDpi w14:val="300"/>
  <w15:chartTrackingRefBased/>
  <w15:docId w15:val="{77504C13-C411-4B38-BF5F-E2E21EF3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E5"/>
    <w:rPr>
      <w:rFonts w:eastAsia="Times New Roman"/>
      <w:sz w:val="24"/>
      <w:szCs w:val="24"/>
    </w:rPr>
  </w:style>
  <w:style w:type="paragraph" w:styleId="Heading1">
    <w:name w:val="heading 1"/>
    <w:aliases w:val="H1-Sec.Head"/>
    <w:basedOn w:val="Normal"/>
    <w:next w:val="Normal"/>
    <w:link w:val="Heading1Char"/>
    <w:uiPriority w:val="99"/>
    <w:qFormat/>
    <w:rsid w:val="00A67DE5"/>
    <w:pPr>
      <w:keepNext/>
      <w:outlineLvl w:val="0"/>
    </w:pPr>
    <w:rPr>
      <w:b/>
      <w:bCs/>
    </w:rPr>
  </w:style>
  <w:style w:type="paragraph" w:styleId="Heading2">
    <w:name w:val="heading 2"/>
    <w:aliases w:val="H2-Sec. Head"/>
    <w:basedOn w:val="Normal"/>
    <w:next w:val="Normal"/>
    <w:link w:val="Heading2Char"/>
    <w:uiPriority w:val="99"/>
    <w:qFormat/>
    <w:rsid w:val="00A67DE5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86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Para">
    <w:name w:val="Proposal Para"/>
    <w:basedOn w:val="Normal"/>
    <w:qFormat/>
    <w:rsid w:val="00E932AB"/>
    <w:pPr>
      <w:ind w:firstLine="360"/>
      <w:outlineLvl w:val="0"/>
    </w:pPr>
    <w:rPr>
      <w:rFonts w:ascii="Arial" w:hAnsi="Arial" w:cs="Arial"/>
      <w:b/>
      <w:sz w:val="22"/>
      <w:szCs w:val="22"/>
    </w:rPr>
  </w:style>
  <w:style w:type="paragraph" w:customStyle="1" w:styleId="Proposalpara0">
    <w:name w:val="Proposal para"/>
    <w:basedOn w:val="Normal"/>
    <w:qFormat/>
    <w:rsid w:val="00E932AB"/>
    <w:pPr>
      <w:ind w:firstLine="360"/>
      <w:outlineLvl w:val="0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aliases w:val="H1-Sec.Head Char"/>
    <w:link w:val="Heading1"/>
    <w:uiPriority w:val="99"/>
    <w:rsid w:val="00A67DE5"/>
    <w:rPr>
      <w:rFonts w:eastAsia="Times New Roman" w:cs="Times New Roman"/>
      <w:b/>
      <w:bCs/>
    </w:rPr>
  </w:style>
  <w:style w:type="character" w:customStyle="1" w:styleId="Heading2Char">
    <w:name w:val="Heading 2 Char"/>
    <w:aliases w:val="H2-Sec. Head Char"/>
    <w:link w:val="Heading2"/>
    <w:uiPriority w:val="9"/>
    <w:rsid w:val="00A67DE5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A67D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7DE5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A67DE5"/>
  </w:style>
  <w:style w:type="paragraph" w:styleId="Header">
    <w:name w:val="header"/>
    <w:basedOn w:val="Normal"/>
    <w:link w:val="HeaderChar"/>
    <w:uiPriority w:val="99"/>
    <w:rsid w:val="00A67D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67DE5"/>
    <w:rPr>
      <w:rFonts w:eastAsia="Times New Roman" w:cs="Times New Roman"/>
    </w:rPr>
  </w:style>
  <w:style w:type="paragraph" w:customStyle="1" w:styleId="Title1">
    <w:name w:val="Title1"/>
    <w:basedOn w:val="Normal"/>
    <w:rsid w:val="00A67DE5"/>
    <w:pPr>
      <w:spacing w:line="600" w:lineRule="exact"/>
    </w:pPr>
    <w:rPr>
      <w:color w:val="000000"/>
      <w:sz w:val="48"/>
      <w:szCs w:val="20"/>
    </w:rPr>
  </w:style>
  <w:style w:type="paragraph" w:customStyle="1" w:styleId="INFO">
    <w:name w:val="INFO"/>
    <w:basedOn w:val="Title1"/>
    <w:rsid w:val="00A67DE5"/>
    <w:pPr>
      <w:spacing w:after="120" w:line="240" w:lineRule="exact"/>
    </w:pPr>
    <w:rPr>
      <w:rFonts w:ascii="Futura Std Book" w:hAnsi="Futura Std Book"/>
      <w:sz w:val="16"/>
    </w:rPr>
  </w:style>
  <w:style w:type="paragraph" w:customStyle="1" w:styleId="SUB-TITLE">
    <w:name w:val="SUB-TITLE"/>
    <w:basedOn w:val="Title1"/>
    <w:next w:val="Normal"/>
    <w:rsid w:val="00A67DE5"/>
    <w:pPr>
      <w:spacing w:before="360" w:line="480" w:lineRule="exact"/>
    </w:pPr>
    <w:rPr>
      <w:sz w:val="36"/>
    </w:rPr>
  </w:style>
  <w:style w:type="character" w:styleId="CommentReference">
    <w:name w:val="annotation reference"/>
    <w:uiPriority w:val="99"/>
    <w:rsid w:val="00A67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7D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7DE5"/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rsid w:val="00A67DE5"/>
    <w:rPr>
      <w:rFonts w:cs="Times New Roman"/>
      <w:color w:val="0000FF"/>
      <w:u w:val="single"/>
    </w:rPr>
  </w:style>
  <w:style w:type="paragraph" w:styleId="TOC1">
    <w:name w:val="toc 1"/>
    <w:basedOn w:val="Normal"/>
    <w:uiPriority w:val="39"/>
    <w:rsid w:val="00A67DE5"/>
    <w:pPr>
      <w:tabs>
        <w:tab w:val="right" w:leader="dot" w:pos="10080"/>
      </w:tabs>
      <w:spacing w:after="120"/>
    </w:pPr>
    <w:rPr>
      <w:rFonts w:ascii="Arial" w:hAnsi="Arial"/>
    </w:rPr>
  </w:style>
  <w:style w:type="paragraph" w:styleId="TOC2">
    <w:name w:val="toc 2"/>
    <w:basedOn w:val="TOC1"/>
    <w:uiPriority w:val="39"/>
    <w:rsid w:val="00A67DE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D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7DE5"/>
    <w:rPr>
      <w:rFonts w:ascii="Lucida Grande" w:eastAsia="Times New Roman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E5"/>
    <w:rPr>
      <w:rFonts w:eastAsia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CA5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A53C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F90D2F"/>
    <w:rPr>
      <w:rFonts w:ascii="Futura Condensed" w:eastAsia="Times New Roman" w:hAnsi="Futura Condensed"/>
    </w:rPr>
    <w:tblPr/>
    <w:tblStylePr w:type="firstRow">
      <w:rPr>
        <w:rFonts w:ascii="Times New Roman" w:hAnsi="Times New Roman" w:cs="Times New Roman" w:hint="default"/>
        <w:sz w:val="24"/>
        <w:szCs w:val="24"/>
      </w:rPr>
      <w:tblPr/>
      <w:tcPr>
        <w:tcBorders>
          <w:top w:val="nil"/>
          <w:bottom w:val="nil"/>
        </w:tcBorders>
      </w:tcPr>
    </w:tblStylePr>
    <w:tblStylePr w:type="lastRow">
      <w:rPr>
        <w:rFonts w:ascii="Times New Roman" w:hAnsi="Times New Roman" w:cs="Times New Roman" w:hint="default"/>
        <w:sz w:val="22"/>
        <w:szCs w:val="22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3">
    <w:name w:val="Body Text 3"/>
    <w:basedOn w:val="Normal"/>
    <w:link w:val="BodyText3Char"/>
    <w:rsid w:val="00FF2534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0"/>
      <w:szCs w:val="20"/>
    </w:rPr>
  </w:style>
  <w:style w:type="character" w:customStyle="1" w:styleId="BodyText3Char">
    <w:name w:val="Body Text 3 Char"/>
    <w:link w:val="BodyText3"/>
    <w:rsid w:val="00FF2534"/>
    <w:rPr>
      <w:rFonts w:eastAsia="Times New Roman" w:cs="Times New Roman"/>
      <w:b/>
      <w:sz w:val="20"/>
      <w:szCs w:val="20"/>
    </w:rPr>
  </w:style>
  <w:style w:type="paragraph" w:styleId="LightGrid-Accent3">
    <w:name w:val="Light Grid Accent 3"/>
    <w:basedOn w:val="Normal"/>
    <w:uiPriority w:val="34"/>
    <w:qFormat/>
    <w:rsid w:val="00C76835"/>
    <w:pPr>
      <w:ind w:left="720"/>
      <w:contextualSpacing/>
    </w:pPr>
  </w:style>
  <w:style w:type="paragraph" w:customStyle="1" w:styleId="AUTHOR">
    <w:name w:val="AUTHOR"/>
    <w:basedOn w:val="Title1"/>
    <w:next w:val="INFO"/>
    <w:rsid w:val="00A42F4D"/>
    <w:pPr>
      <w:spacing w:line="300" w:lineRule="exact"/>
    </w:pPr>
    <w:rPr>
      <w:caps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786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97864"/>
    <w:rPr>
      <w:rFonts w:eastAsia="Times New Roman" w:cs="Times New Roman"/>
    </w:rPr>
  </w:style>
  <w:style w:type="paragraph" w:customStyle="1" w:styleId="BibEntry">
    <w:name w:val="Bib Entry"/>
    <w:basedOn w:val="Normal"/>
    <w:qFormat/>
    <w:rsid w:val="00815356"/>
    <w:pPr>
      <w:spacing w:after="120" w:line="288" w:lineRule="auto"/>
      <w:ind w:left="360" w:hanging="360"/>
    </w:pPr>
    <w:rPr>
      <w:szCs w:val="20"/>
    </w:rPr>
  </w:style>
  <w:style w:type="paragraph" w:customStyle="1" w:styleId="Cover-DocumentType">
    <w:name w:val="Cover - Document Type"/>
    <w:basedOn w:val="Cover-Title"/>
    <w:next w:val="Cover-Title"/>
    <w:rsid w:val="00815356"/>
    <w:pPr>
      <w:pBdr>
        <w:bottom w:val="single" w:sz="4" w:space="1" w:color="auto"/>
      </w:pBdr>
      <w:spacing w:before="0" w:after="1680"/>
      <w:ind w:left="0" w:firstLine="0"/>
      <w:jc w:val="right"/>
    </w:pPr>
    <w:rPr>
      <w:rFonts w:cs="Arial"/>
      <w:sz w:val="28"/>
      <w:szCs w:val="28"/>
    </w:rPr>
  </w:style>
  <w:style w:type="paragraph" w:customStyle="1" w:styleId="Cover-AuthorList">
    <w:name w:val="Cover - Author List"/>
    <w:basedOn w:val="Cover-Title"/>
    <w:next w:val="Normal"/>
    <w:rsid w:val="00815356"/>
    <w:pPr>
      <w:spacing w:before="960" w:after="2040"/>
      <w:ind w:left="0" w:firstLine="0"/>
    </w:pPr>
    <w:rPr>
      <w:rFonts w:cs="Arial"/>
      <w:sz w:val="24"/>
    </w:rPr>
  </w:style>
  <w:style w:type="paragraph" w:customStyle="1" w:styleId="Cover-Title">
    <w:name w:val="Cover - Title"/>
    <w:basedOn w:val="Normal"/>
    <w:next w:val="Cover-Subtitle"/>
    <w:rsid w:val="00815356"/>
    <w:pPr>
      <w:spacing w:before="1680" w:after="360"/>
      <w:ind w:left="360" w:hanging="360"/>
    </w:pPr>
    <w:rPr>
      <w:rFonts w:ascii="Arial" w:hAnsi="Arial"/>
      <w:sz w:val="48"/>
    </w:rPr>
  </w:style>
  <w:style w:type="paragraph" w:customStyle="1" w:styleId="Cover-Subtitle">
    <w:name w:val="Cover - Subtitle"/>
    <w:basedOn w:val="Cover-Title"/>
    <w:next w:val="Cover-AuthorList"/>
    <w:rsid w:val="00815356"/>
    <w:pPr>
      <w:spacing w:before="360" w:after="960"/>
    </w:pPr>
    <w:rPr>
      <w:sz w:val="36"/>
    </w:rPr>
  </w:style>
  <w:style w:type="paragraph" w:customStyle="1" w:styleId="Default">
    <w:name w:val="Default"/>
    <w:rsid w:val="00966D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F42096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03694B"/>
  </w:style>
  <w:style w:type="paragraph" w:styleId="ListParagraph">
    <w:name w:val="List Paragraph"/>
    <w:basedOn w:val="Normal"/>
    <w:uiPriority w:val="34"/>
    <w:qFormat/>
    <w:rsid w:val="00022D87"/>
    <w:pPr>
      <w:spacing w:line="288" w:lineRule="auto"/>
      <w:ind w:left="720" w:firstLine="360"/>
      <w:contextualSpacing/>
    </w:pPr>
  </w:style>
  <w:style w:type="paragraph" w:customStyle="1" w:styleId="gmail-m7395723986225935528gmail-m7543194384942323443msolistparagraph">
    <w:name w:val="gmail-m_7395723986225935528gmail-m7543194384942323443msolistparagraph"/>
    <w:basedOn w:val="Normal"/>
    <w:rsid w:val="00022D8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85386C"/>
    <w:rPr>
      <w:rFonts w:ascii="Calibri Light" w:eastAsia="Times New Roman" w:hAnsi="Calibri Light" w:cs="Times New Roman"/>
      <w:sz w:val="22"/>
      <w:szCs w:val="22"/>
    </w:rPr>
  </w:style>
  <w:style w:type="paragraph" w:styleId="Revision">
    <w:name w:val="Revision"/>
    <w:hidden/>
    <w:uiPriority w:val="71"/>
    <w:rsid w:val="00641BA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1283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Supporting Statement A for Survey of Hospital Quality Leaders</vt:lpstr>
    </vt:vector>
  </TitlesOfParts>
  <Company>The RAND Corporation</Company>
  <LinksUpToDate>false</LinksUpToDate>
  <CharactersWithSpaces>8580</CharactersWithSpaces>
  <SharedDoc>false</SharedDoc>
  <HyperlinkBase/>
  <HLinks>
    <vt:vector size="54" baseType="variant"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_Toc82160384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_Toc82160383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_Toc82160382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_Toc82160381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_Toc82160380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_Toc82160379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_Toc82160378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_Toc82160377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_Toc82160376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Supporting Statement A for Survey of Hospital Quality Leaders</dc:title>
  <dc:subject>Supporting Statement A for Hospice Experience of Care Survey</dc:subject>
  <dc:creator>The RAND Corporation</dc:creator>
  <cp:keywords>Survey of Hospital Quality Leaders</cp:keywords>
  <dc:description>Language: English</dc:description>
  <cp:lastModifiedBy>Brown, Erwin (AHRQ/CFACT)</cp:lastModifiedBy>
  <cp:revision>2</cp:revision>
  <cp:lastPrinted>2018-03-28T17:21:00Z</cp:lastPrinted>
  <dcterms:created xsi:type="dcterms:W3CDTF">2021-09-16T14:19:00Z</dcterms:created>
  <dcterms:modified xsi:type="dcterms:W3CDTF">2021-09-16T14:19:00Z</dcterms:modified>
</cp:coreProperties>
</file>