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4E8C" w:rsidR="00756383" w:rsidP="00756383" w:rsidRDefault="00756383" w14:paraId="2D54649D" w14:textId="743EE3E1">
      <w:pPr>
        <w:spacing w:after="0"/>
        <w:jc w:val="center"/>
        <w:rPr>
          <w:rFonts w:cs="Times New Roman"/>
          <w:szCs w:val="24"/>
        </w:rPr>
      </w:pPr>
      <w:bookmarkStart w:name="_GoBack" w:id="0"/>
      <w:bookmarkEnd w:id="0"/>
      <w:r w:rsidRPr="00364E8C">
        <w:rPr>
          <w:rFonts w:cs="Times New Roman"/>
          <w:szCs w:val="24"/>
        </w:rPr>
        <w:t>Clearance for Medicaid and CHIP State Plan, Waiver, and Program Submissions</w:t>
      </w:r>
    </w:p>
    <w:p w:rsidRPr="008111D2" w:rsidR="00756383" w:rsidP="00756383" w:rsidRDefault="00756383" w14:paraId="19A4AEE2" w14:textId="77777777">
      <w:pPr>
        <w:spacing w:after="0"/>
        <w:jc w:val="center"/>
        <w:rPr>
          <w:rFonts w:cs="Times New Roman"/>
          <w:szCs w:val="24"/>
        </w:rPr>
      </w:pPr>
      <w:r w:rsidRPr="00364E8C">
        <w:rPr>
          <w:rFonts w:cs="Times New Roman"/>
          <w:szCs w:val="24"/>
        </w:rPr>
        <w:t>(</w:t>
      </w:r>
      <w:r w:rsidRPr="003B5B85">
        <w:rPr>
          <w:rFonts w:cs="Times New Roman"/>
          <w:szCs w:val="24"/>
        </w:rPr>
        <w:t>CMS-10398, OMB 0938-1148</w:t>
      </w:r>
      <w:r w:rsidRPr="00364E8C">
        <w:rPr>
          <w:rFonts w:cs="Times New Roman"/>
          <w:szCs w:val="24"/>
        </w:rPr>
        <w:t>)</w:t>
      </w:r>
    </w:p>
    <w:p w:rsidR="00756383" w:rsidP="0091347F" w:rsidRDefault="00756383" w14:paraId="6C15B579" w14:textId="77777777">
      <w:pPr>
        <w:jc w:val="center"/>
        <w:rPr>
          <w:szCs w:val="24"/>
        </w:rPr>
      </w:pPr>
    </w:p>
    <w:p w:rsidR="00756383" w:rsidP="00192A4E" w:rsidRDefault="009842C2" w14:paraId="235BB2B1" w14:textId="38646C97">
      <w:pPr>
        <w:spacing w:after="0" w:line="240" w:lineRule="auto"/>
        <w:jc w:val="center"/>
        <w:rPr>
          <w:rFonts w:cs="Times New Roman"/>
          <w:b/>
          <w:szCs w:val="24"/>
        </w:rPr>
      </w:pPr>
      <w:r>
        <w:rPr>
          <w:rFonts w:cs="Times New Roman"/>
          <w:b/>
          <w:szCs w:val="24"/>
        </w:rPr>
        <w:t xml:space="preserve">Generic </w:t>
      </w:r>
      <w:r w:rsidRPr="008111D2" w:rsidR="00CB646D">
        <w:rPr>
          <w:rFonts w:cs="Times New Roman"/>
          <w:b/>
          <w:szCs w:val="24"/>
        </w:rPr>
        <w:t xml:space="preserve">Information Collection </w:t>
      </w:r>
      <w:r w:rsidRPr="008111D2" w:rsidR="00FE644A">
        <w:rPr>
          <w:rFonts w:cs="Times New Roman"/>
          <w:b/>
          <w:szCs w:val="24"/>
        </w:rPr>
        <w:t>#</w:t>
      </w:r>
      <w:r w:rsidR="00772091">
        <w:rPr>
          <w:rFonts w:cs="Times New Roman"/>
          <w:b/>
          <w:szCs w:val="24"/>
        </w:rPr>
        <w:t>37</w:t>
      </w:r>
      <w:r w:rsidR="00952EA6">
        <w:rPr>
          <w:rFonts w:cs="Times New Roman"/>
          <w:b/>
          <w:szCs w:val="24"/>
        </w:rPr>
        <w:t xml:space="preserve"> (Revised)</w:t>
      </w:r>
    </w:p>
    <w:p w:rsidRPr="008111D2" w:rsidR="009E3FAC" w:rsidP="0091347F" w:rsidRDefault="00731139" w14:paraId="0FDD71E5" w14:textId="38D9AA92">
      <w:pPr>
        <w:jc w:val="center"/>
        <w:rPr>
          <w:rFonts w:cs="Times New Roman"/>
          <w:szCs w:val="24"/>
        </w:rPr>
      </w:pPr>
      <w:r w:rsidRPr="00731139">
        <w:rPr>
          <w:rFonts w:cs="Times New Roman"/>
          <w:b/>
          <w:szCs w:val="24"/>
        </w:rPr>
        <w:t>Medicaid Managed Care Rate Development Guid</w:t>
      </w:r>
      <w:r>
        <w:rPr>
          <w:rFonts w:cs="Times New Roman"/>
          <w:b/>
          <w:szCs w:val="24"/>
        </w:rPr>
        <w:t>e</w:t>
      </w:r>
    </w:p>
    <w:p w:rsidRPr="008111D2" w:rsidR="007D6E75" w:rsidP="008111D2" w:rsidRDefault="007D6E75" w14:paraId="3D670AD9" w14:textId="77777777">
      <w:pPr>
        <w:spacing w:after="0" w:line="240" w:lineRule="auto"/>
        <w:jc w:val="center"/>
        <w:rPr>
          <w:b/>
          <w:szCs w:val="24"/>
        </w:rPr>
      </w:pPr>
    </w:p>
    <w:p w:rsidRPr="008111D2" w:rsidR="007D6E75" w:rsidP="008111D2" w:rsidRDefault="007D6E75" w14:paraId="35180A90" w14:textId="33478574">
      <w:pPr>
        <w:spacing w:after="0" w:line="240" w:lineRule="auto"/>
        <w:jc w:val="center"/>
        <w:rPr>
          <w:b/>
          <w:szCs w:val="24"/>
        </w:rPr>
      </w:pPr>
    </w:p>
    <w:p w:rsidRPr="008111D2" w:rsidR="007D6E75" w:rsidP="008111D2" w:rsidRDefault="007D6E75" w14:paraId="765A0715" w14:textId="55A6540F">
      <w:pPr>
        <w:spacing w:after="0" w:line="240" w:lineRule="auto"/>
        <w:jc w:val="center"/>
        <w:rPr>
          <w:szCs w:val="24"/>
        </w:rPr>
      </w:pPr>
    </w:p>
    <w:p w:rsidRPr="008111D2" w:rsidR="007D6E75" w:rsidP="008111D2" w:rsidRDefault="007D6E75" w14:paraId="76CEA97C" w14:textId="68F3AAB3">
      <w:pPr>
        <w:spacing w:after="0" w:line="240" w:lineRule="auto"/>
        <w:jc w:val="center"/>
        <w:rPr>
          <w:szCs w:val="24"/>
        </w:rPr>
      </w:pPr>
    </w:p>
    <w:p w:rsidRPr="008111D2" w:rsidR="007D6E75" w:rsidP="008111D2" w:rsidRDefault="007D6E75" w14:paraId="7148F9CC" w14:textId="77777777">
      <w:pPr>
        <w:spacing w:after="0" w:line="240" w:lineRule="auto"/>
        <w:jc w:val="center"/>
        <w:rPr>
          <w:szCs w:val="24"/>
        </w:rPr>
      </w:pPr>
    </w:p>
    <w:p w:rsidRPr="008111D2" w:rsidR="007D6E75" w:rsidP="008111D2" w:rsidRDefault="007D6E75" w14:paraId="17A3FBC7"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08FEADBB"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2D5B8765"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007F63A0" w:rsidP="007F63A0" w:rsidRDefault="007F63A0" w14:paraId="26414EF4" w14:textId="77777777">
      <w:pPr>
        <w:keepNext/>
        <w:keepLines/>
        <w:spacing w:after="0" w:line="240" w:lineRule="auto"/>
        <w:outlineLvl w:val="0"/>
        <w:rPr>
          <w:rFonts w:eastAsiaTheme="majorEastAsia" w:cstheme="majorBidi"/>
          <w:b/>
          <w:bCs/>
          <w:szCs w:val="24"/>
          <w:u w:val="single"/>
        </w:rPr>
      </w:pPr>
    </w:p>
    <w:p w:rsidRPr="00F54374" w:rsidR="007D6E75" w:rsidP="00F54374" w:rsidRDefault="007D6E75" w14:paraId="0B436A2F" w14:textId="77777777">
      <w:pPr>
        <w:pStyle w:val="Heading1"/>
      </w:pPr>
      <w:r w:rsidRPr="00F54374">
        <w:t>A. Background</w:t>
      </w:r>
    </w:p>
    <w:p w:rsidR="00291AA0" w:rsidP="008111D2" w:rsidRDefault="00291AA0" w14:paraId="0D3AA77B" w14:textId="77777777">
      <w:pPr>
        <w:spacing w:after="0" w:line="240" w:lineRule="auto"/>
        <w:rPr>
          <w:szCs w:val="24"/>
        </w:rPr>
      </w:pPr>
    </w:p>
    <w:p w:rsidR="009B19E8" w:rsidP="008111D2" w:rsidRDefault="009B19E8" w14:paraId="344D30F7" w14:textId="0A91103D">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to comply with new statutory provisions. CMS also continues to work with States through other methods to further the goals of </w:t>
      </w:r>
      <w:r w:rsidR="00C0786F">
        <w:rPr>
          <w:szCs w:val="24"/>
        </w:rPr>
        <w:t>Medicaid and CHIP</w:t>
      </w:r>
      <w:r w:rsidRPr="008111D2">
        <w:rPr>
          <w:szCs w:val="24"/>
        </w:rPr>
        <w:t>, including program waivers and demonstrations, and other technical assistance initiatives.</w:t>
      </w:r>
    </w:p>
    <w:p w:rsidR="00756383" w:rsidP="008111D2" w:rsidRDefault="00756383" w14:paraId="21B823EB" w14:textId="77777777">
      <w:pPr>
        <w:spacing w:after="0" w:line="240" w:lineRule="auto"/>
        <w:rPr>
          <w:szCs w:val="24"/>
        </w:rPr>
      </w:pPr>
    </w:p>
    <w:p w:rsidR="00756383" w:rsidP="00756383" w:rsidRDefault="00756383" w14:paraId="213A4DD1" w14:textId="52448855">
      <w:pPr>
        <w:spacing w:after="0" w:line="240" w:lineRule="auto"/>
        <w:rPr>
          <w:rFonts w:cs="Times New Roman"/>
        </w:rPr>
      </w:pPr>
      <w:r>
        <w:rPr>
          <w:szCs w:val="24"/>
        </w:rPr>
        <w:t xml:space="preserve">The attached rate guide falls under the conditions discussed above as it outlines implementing guidance and template content for state submission of actuarial </w:t>
      </w:r>
      <w:r w:rsidR="00AA16A4">
        <w:rPr>
          <w:szCs w:val="24"/>
        </w:rPr>
        <w:t xml:space="preserve">rate </w:t>
      </w:r>
      <w:r>
        <w:rPr>
          <w:szCs w:val="24"/>
        </w:rPr>
        <w:t xml:space="preserve">certifications for Medicaid managed care capitation rates per </w:t>
      </w:r>
      <w:r w:rsidR="00C0786F">
        <w:rPr>
          <w:szCs w:val="24"/>
        </w:rPr>
        <w:t xml:space="preserve">42 CFR </w:t>
      </w:r>
      <w:r w:rsidR="00772091">
        <w:rPr>
          <w:rFonts w:cs="Times New Roman"/>
        </w:rPr>
        <w:t>438.4</w:t>
      </w:r>
      <w:r w:rsidR="00C0786F">
        <w:rPr>
          <w:rFonts w:cs="Times New Roman"/>
        </w:rPr>
        <w:t xml:space="preserve"> through 438.7</w:t>
      </w:r>
      <w:r w:rsidR="00772091">
        <w:rPr>
          <w:rFonts w:cs="Times New Roman"/>
        </w:rPr>
        <w:t>.</w:t>
      </w:r>
      <w:r w:rsidR="00B30F9B">
        <w:rPr>
          <w:rFonts w:cs="Times New Roman"/>
        </w:rPr>
        <w:t xml:space="preserve"> </w:t>
      </w:r>
      <w:r w:rsidRPr="00C66253" w:rsidR="00B30F9B">
        <w:rPr>
          <w:rFonts w:cs="Times New Roman"/>
          <w:szCs w:val="24"/>
        </w:rPr>
        <w:t xml:space="preserve">CMS has </w:t>
      </w:r>
      <w:r w:rsidR="00B30F9B">
        <w:rPr>
          <w:rFonts w:cs="Times New Roman"/>
          <w:szCs w:val="24"/>
        </w:rPr>
        <w:t xml:space="preserve">regularly </w:t>
      </w:r>
      <w:r w:rsidRPr="00C66253" w:rsidR="00B30F9B">
        <w:rPr>
          <w:rFonts w:cs="Times New Roman"/>
          <w:szCs w:val="24"/>
        </w:rPr>
        <w:t>published a Medicaid Manage</w:t>
      </w:r>
      <w:r w:rsidR="00B30F9B">
        <w:rPr>
          <w:rFonts w:cs="Times New Roman"/>
          <w:szCs w:val="24"/>
        </w:rPr>
        <w:t xml:space="preserve">d Care Rate Development Guide. The 2020 </w:t>
      </w:r>
      <w:r w:rsidRPr="00C66253" w:rsidR="00B30F9B">
        <w:rPr>
          <w:rFonts w:cs="Times New Roman"/>
          <w:szCs w:val="24"/>
        </w:rPr>
        <w:t xml:space="preserve">Medicaid and CHIP Managed Care </w:t>
      </w:r>
      <w:r w:rsidR="00B30F9B">
        <w:rPr>
          <w:rFonts w:cs="Times New Roman"/>
          <w:szCs w:val="24"/>
        </w:rPr>
        <w:t xml:space="preserve">Final </w:t>
      </w:r>
      <w:r w:rsidRPr="00C66253" w:rsidR="00B30F9B">
        <w:rPr>
          <w:rFonts w:cs="Times New Roman"/>
          <w:szCs w:val="24"/>
        </w:rPr>
        <w:t>Rule</w:t>
      </w:r>
      <w:r w:rsidRPr="00C66253" w:rsidR="00B30F9B">
        <w:rPr>
          <w:rStyle w:val="FootnoteReference"/>
          <w:rFonts w:cs="Times New Roman"/>
          <w:szCs w:val="24"/>
        </w:rPr>
        <w:footnoteReference w:id="2"/>
      </w:r>
      <w:r w:rsidRPr="00C66253" w:rsidR="00B30F9B">
        <w:rPr>
          <w:rFonts w:cs="Times New Roman"/>
          <w:szCs w:val="24"/>
        </w:rPr>
        <w:t xml:space="preserve"> now requires that CMS </w:t>
      </w:r>
      <w:r w:rsidR="00B30F9B">
        <w:rPr>
          <w:rFonts w:cs="Times New Roman"/>
          <w:szCs w:val="24"/>
        </w:rPr>
        <w:t xml:space="preserve">annually </w:t>
      </w:r>
      <w:r w:rsidRPr="00C66253" w:rsidR="00B30F9B">
        <w:rPr>
          <w:rFonts w:cs="Times New Roman"/>
          <w:szCs w:val="24"/>
        </w:rPr>
        <w:t xml:space="preserve">publish this guidance per </w:t>
      </w:r>
      <w:r w:rsidRPr="0091347F" w:rsidR="00B12828">
        <w:rPr>
          <w:rFonts w:cs="Times New Roman"/>
        </w:rPr>
        <w:t>§</w:t>
      </w:r>
      <w:r w:rsidR="00B12828">
        <w:rPr>
          <w:rFonts w:cs="Times New Roman"/>
        </w:rPr>
        <w:t xml:space="preserve"> </w:t>
      </w:r>
      <w:r w:rsidRPr="00C66253" w:rsidR="00B30F9B">
        <w:rPr>
          <w:rFonts w:cs="Times New Roman"/>
          <w:szCs w:val="24"/>
        </w:rPr>
        <w:t>438.7(e).</w:t>
      </w:r>
    </w:p>
    <w:p w:rsidR="00772091" w:rsidP="00756383" w:rsidRDefault="00772091" w14:paraId="39A4F4C2" w14:textId="2261E165">
      <w:pPr>
        <w:spacing w:after="0" w:line="240" w:lineRule="auto"/>
        <w:rPr>
          <w:szCs w:val="24"/>
        </w:rPr>
      </w:pPr>
    </w:p>
    <w:p w:rsidR="00F678F3" w:rsidP="00756383" w:rsidRDefault="00F678F3" w14:paraId="2010A9CC" w14:textId="78F378DA">
      <w:pPr>
        <w:spacing w:after="0" w:line="240" w:lineRule="auto"/>
        <w:rPr>
          <w:szCs w:val="24"/>
        </w:rPr>
      </w:pPr>
      <w:r w:rsidRPr="00F678F3">
        <w:rPr>
          <w:szCs w:val="24"/>
        </w:rPr>
        <w:t>CMS also provided for a 14-day public period and received two comments. The comments did not require revision of the rate guide</w:t>
      </w:r>
      <w:r>
        <w:rPr>
          <w:szCs w:val="24"/>
        </w:rPr>
        <w:t xml:space="preserve">. The comments and our </w:t>
      </w:r>
      <w:r w:rsidRPr="00F678F3">
        <w:rPr>
          <w:szCs w:val="24"/>
        </w:rPr>
        <w:t>response are attached</w:t>
      </w:r>
      <w:r>
        <w:rPr>
          <w:szCs w:val="24"/>
        </w:rPr>
        <w:t xml:space="preserve"> to this collection of information request</w:t>
      </w:r>
      <w:r w:rsidRPr="00F678F3">
        <w:rPr>
          <w:szCs w:val="24"/>
        </w:rPr>
        <w:t>.</w:t>
      </w:r>
    </w:p>
    <w:p w:rsidR="00F678F3" w:rsidP="00756383" w:rsidRDefault="00F678F3" w14:paraId="7AA4C39D" w14:textId="77777777">
      <w:pPr>
        <w:spacing w:after="0" w:line="240" w:lineRule="auto"/>
        <w:rPr>
          <w:szCs w:val="24"/>
        </w:rPr>
      </w:pPr>
    </w:p>
    <w:p w:rsidRPr="008111D2" w:rsidR="007D6E75" w:rsidP="00F54374" w:rsidRDefault="007D6E75" w14:paraId="58537C2D" w14:textId="77777777">
      <w:pPr>
        <w:pStyle w:val="Heading1"/>
      </w:pPr>
      <w:r w:rsidRPr="008111D2">
        <w:t>B. Description of Information Collection</w:t>
      </w:r>
    </w:p>
    <w:p w:rsidR="00291AA0" w:rsidP="00F34393" w:rsidRDefault="00291AA0" w14:paraId="1E37C512" w14:textId="77777777">
      <w:pPr>
        <w:spacing w:after="0" w:line="240" w:lineRule="auto"/>
        <w:rPr>
          <w:rFonts w:cs="Times New Roman"/>
        </w:rPr>
      </w:pPr>
    </w:p>
    <w:p w:rsidR="0091347F" w:rsidP="00F34393" w:rsidRDefault="0091347F" w14:paraId="15CFC010" w14:textId="08A07CE3">
      <w:pPr>
        <w:spacing w:after="0" w:line="240" w:lineRule="auto"/>
        <w:rPr>
          <w:rFonts w:cs="Times New Roman"/>
        </w:rPr>
      </w:pPr>
      <w:r>
        <w:rPr>
          <w:rFonts w:cs="Times New Roman"/>
        </w:rPr>
        <w:t xml:space="preserve">States are required to submit </w:t>
      </w:r>
      <w:r w:rsidR="00AA16A4">
        <w:rPr>
          <w:rFonts w:cs="Times New Roman"/>
        </w:rPr>
        <w:t>rate</w:t>
      </w:r>
      <w:r>
        <w:rPr>
          <w:rFonts w:cs="Times New Roman"/>
        </w:rPr>
        <w:t xml:space="preserve"> certification</w:t>
      </w:r>
      <w:r w:rsidR="00AA16A4">
        <w:rPr>
          <w:rFonts w:cs="Times New Roman"/>
        </w:rPr>
        <w:t>s</w:t>
      </w:r>
      <w:r>
        <w:rPr>
          <w:rFonts w:cs="Times New Roman"/>
        </w:rPr>
        <w:t xml:space="preserve"> for all Medicaid managed care capitation </w:t>
      </w:r>
      <w:r w:rsidRPr="009C1CC6">
        <w:rPr>
          <w:rFonts w:cs="Times New Roman"/>
        </w:rPr>
        <w:t xml:space="preserve">rates per </w:t>
      </w:r>
      <w:r w:rsidRPr="0091347F" w:rsidR="00B12828">
        <w:rPr>
          <w:rFonts w:cs="Times New Roman"/>
        </w:rPr>
        <w:t>§</w:t>
      </w:r>
      <w:r w:rsidR="00B12828">
        <w:rPr>
          <w:rFonts w:cs="Times New Roman"/>
        </w:rPr>
        <w:t xml:space="preserve"> </w:t>
      </w:r>
      <w:r w:rsidRPr="009C1CC6">
        <w:rPr>
          <w:rFonts w:cs="Times New Roman"/>
        </w:rPr>
        <w:t>438.</w:t>
      </w:r>
      <w:r w:rsidR="00C0786F">
        <w:rPr>
          <w:rFonts w:cs="Times New Roman"/>
        </w:rPr>
        <w:t>7</w:t>
      </w:r>
      <w:r w:rsidRPr="009C1CC6">
        <w:rPr>
          <w:rFonts w:cs="Times New Roman"/>
        </w:rPr>
        <w:t xml:space="preserve">.  </w:t>
      </w:r>
      <w:r w:rsidRPr="009C1CC6" w:rsidR="00756383">
        <w:t>There are 46 Medicaid respondents consisting of 45 States, and DC that</w:t>
      </w:r>
      <w:r w:rsidRPr="00595672" w:rsidR="00756383">
        <w:t xml:space="preserve"> operate risk-based managed care programs</w:t>
      </w:r>
      <w:r w:rsidRPr="00595672" w:rsidR="00756383">
        <w:rPr>
          <w:rFonts w:cs="Times New Roman"/>
        </w:rPr>
        <w:t>.</w:t>
      </w:r>
      <w:r w:rsidR="00756383">
        <w:rPr>
          <w:rFonts w:cs="Times New Roman"/>
        </w:rPr>
        <w:t xml:space="preserve">  </w:t>
      </w:r>
      <w:r>
        <w:rPr>
          <w:rFonts w:cs="Times New Roman"/>
        </w:rPr>
        <w:t>This document specifies our requirements for th</w:t>
      </w:r>
      <w:r w:rsidR="008A5D0C">
        <w:rPr>
          <w:rFonts w:cs="Times New Roman"/>
        </w:rPr>
        <w:t>e</w:t>
      </w:r>
      <w:r>
        <w:rPr>
          <w:rFonts w:cs="Times New Roman"/>
        </w:rPr>
        <w:t xml:space="preserve"> </w:t>
      </w:r>
      <w:r w:rsidR="00AA16A4">
        <w:rPr>
          <w:rFonts w:cs="Times New Roman"/>
        </w:rPr>
        <w:t xml:space="preserve">rate </w:t>
      </w:r>
      <w:r>
        <w:rPr>
          <w:rFonts w:cs="Times New Roman"/>
        </w:rPr>
        <w:t xml:space="preserve">certification and details what types of </w:t>
      </w:r>
      <w:r w:rsidR="00AA16A4">
        <w:rPr>
          <w:rFonts w:cs="Times New Roman"/>
        </w:rPr>
        <w:t xml:space="preserve">documentation </w:t>
      </w:r>
      <w:r>
        <w:rPr>
          <w:rFonts w:cs="Times New Roman"/>
        </w:rPr>
        <w:t>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w:t>
      </w:r>
      <w:r w:rsidR="002A2EDF">
        <w:rPr>
          <w:rFonts w:cs="Times New Roman"/>
        </w:rPr>
        <w:t>s</w:t>
      </w:r>
      <w:r>
        <w:rPr>
          <w:rFonts w:cs="Times New Roman"/>
        </w:rPr>
        <w:t>.</w:t>
      </w:r>
    </w:p>
    <w:p w:rsidR="0091347F" w:rsidP="00F34393" w:rsidRDefault="0091347F" w14:paraId="5E07E700" w14:textId="77777777">
      <w:pPr>
        <w:spacing w:after="0" w:line="240" w:lineRule="auto"/>
        <w:rPr>
          <w:rFonts w:cs="Times New Roman"/>
        </w:rPr>
      </w:pPr>
    </w:p>
    <w:p w:rsidR="0091347F" w:rsidP="00F34393" w:rsidRDefault="0091347F" w14:paraId="7035C5E3" w14:textId="4F582C6A">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 xml:space="preserve">1903(m) of the Social Security Act requires </w:t>
      </w:r>
      <w:r w:rsidR="00AA16A4">
        <w:rPr>
          <w:rFonts w:cs="Times New Roman"/>
        </w:rPr>
        <w:t xml:space="preserve">capitation </w:t>
      </w:r>
      <w:r w:rsidRPr="0091347F">
        <w:rPr>
          <w:rFonts w:cs="Times New Roman"/>
        </w:rPr>
        <w:t>rates paid to Medicaid managed care organizations (MCO</w:t>
      </w:r>
      <w:r w:rsidR="00D010F5">
        <w:rPr>
          <w:rFonts w:cs="Times New Roman"/>
        </w:rPr>
        <w:t>s</w:t>
      </w:r>
      <w:r w:rsidRPr="0091347F">
        <w:rPr>
          <w:rFonts w:cs="Times New Roman"/>
        </w:rPr>
        <w:t>) to be actuarially sound.  Regulations at §</w:t>
      </w:r>
      <w:r w:rsidR="00762024">
        <w:rPr>
          <w:rFonts w:cs="Times New Roman"/>
        </w:rPr>
        <w:t xml:space="preserve"> </w:t>
      </w:r>
      <w:r w:rsidRPr="0091347F">
        <w:rPr>
          <w:rFonts w:cs="Times New Roman"/>
        </w:rPr>
        <w:t>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w:t>
      </w:r>
      <w:r w:rsidR="00AA16A4">
        <w:rPr>
          <w:rFonts w:cs="Times New Roman"/>
        </w:rPr>
        <w:t>a rate</w:t>
      </w:r>
      <w:r w:rsidRPr="0091347F">
        <w:rPr>
          <w:rFonts w:cs="Times New Roman"/>
        </w:rPr>
        <w:t xml:space="preserve"> certification for each set of capitation rates developed.</w:t>
      </w:r>
      <w:r w:rsidR="005E29A7">
        <w:rPr>
          <w:rFonts w:cs="Times New Roman"/>
        </w:rPr>
        <w:t xml:space="preserve">  Regulations at </w:t>
      </w:r>
      <w:r w:rsidRPr="00C66253" w:rsidR="005E29A7">
        <w:rPr>
          <w:rFonts w:cs="Times New Roman"/>
          <w:szCs w:val="24"/>
        </w:rPr>
        <w:t>§ 438.7(e)</w:t>
      </w:r>
      <w:r w:rsidR="005E29A7">
        <w:rPr>
          <w:rFonts w:cs="Times New Roman"/>
          <w:szCs w:val="24"/>
        </w:rPr>
        <w:t xml:space="preserve"> also require that CMS annually publish this guidance.</w:t>
      </w:r>
    </w:p>
    <w:p w:rsidR="00DE4223" w:rsidP="00D4736A" w:rsidRDefault="00DE4223" w14:paraId="0E59B16B" w14:textId="5C0E2357">
      <w:pPr>
        <w:spacing w:after="0" w:line="240" w:lineRule="auto"/>
      </w:pPr>
    </w:p>
    <w:p w:rsidRPr="003E61E9" w:rsidR="008B0B4C" w:rsidP="008B0B4C" w:rsidRDefault="008B0B4C" w14:paraId="01C80115" w14:textId="71F43BC9">
      <w:pPr>
        <w:spacing w:after="0" w:line="240" w:lineRule="auto"/>
        <w:rPr>
          <w:u w:val="single"/>
        </w:rPr>
      </w:pPr>
      <w:r w:rsidRPr="003E61E9">
        <w:rPr>
          <w:u w:val="single"/>
        </w:rPr>
        <w:t>2019-2020 Rate Guide (</w:t>
      </w:r>
      <w:r w:rsidR="001C141D">
        <w:rPr>
          <w:u w:val="single"/>
        </w:rPr>
        <w:t>Discontinued</w:t>
      </w:r>
      <w:r w:rsidRPr="003E61E9">
        <w:rPr>
          <w:u w:val="single"/>
        </w:rPr>
        <w:t>)</w:t>
      </w:r>
    </w:p>
    <w:p w:rsidR="008B0B4C" w:rsidP="008B0B4C" w:rsidRDefault="008B0B4C" w14:paraId="70DE3FB1" w14:textId="77777777">
      <w:pPr>
        <w:spacing w:after="0" w:line="240" w:lineRule="auto"/>
      </w:pPr>
    </w:p>
    <w:p w:rsidR="008B0B4C" w:rsidP="008B0B4C" w:rsidRDefault="008B0B4C" w14:paraId="193E6AEF" w14:textId="1BF6281C">
      <w:pPr>
        <w:spacing w:after="0" w:line="240" w:lineRule="auto"/>
      </w:pPr>
      <w:r>
        <w:t>We collect</w:t>
      </w:r>
      <w:r w:rsidR="009F587D">
        <w:t>ed</w:t>
      </w:r>
      <w:r>
        <w:t xml:space="preserve"> this information from July 1, 2019 to June 30, 2020.</w:t>
      </w:r>
      <w:r w:rsidR="001C141D">
        <w:t xml:space="preserve"> </w:t>
      </w:r>
    </w:p>
    <w:p w:rsidR="008B0B4C" w:rsidP="008B0B4C" w:rsidRDefault="008B0B4C" w14:paraId="0A990029" w14:textId="77777777">
      <w:pPr>
        <w:spacing w:after="0" w:line="240" w:lineRule="auto"/>
      </w:pPr>
    </w:p>
    <w:p w:rsidRPr="003E61E9" w:rsidR="008B0B4C" w:rsidP="008B0B4C" w:rsidRDefault="00A7233C" w14:paraId="2AA7D440" w14:textId="22E5B1B8">
      <w:pPr>
        <w:spacing w:after="0" w:line="240" w:lineRule="auto"/>
        <w:rPr>
          <w:u w:val="single"/>
        </w:rPr>
      </w:pPr>
      <w:r>
        <w:rPr>
          <w:u w:val="single"/>
        </w:rPr>
        <w:t>2020-2021 Rate Guide (</w:t>
      </w:r>
      <w:r w:rsidR="009F587D">
        <w:rPr>
          <w:u w:val="single"/>
        </w:rPr>
        <w:t>Extension</w:t>
      </w:r>
      <w:r w:rsidRPr="003E61E9" w:rsidR="008B0B4C">
        <w:rPr>
          <w:u w:val="single"/>
        </w:rPr>
        <w:t xml:space="preserve">) </w:t>
      </w:r>
    </w:p>
    <w:p w:rsidR="008B0B4C" w:rsidP="008B0B4C" w:rsidRDefault="008B0B4C" w14:paraId="03866D4D" w14:textId="77777777">
      <w:pPr>
        <w:spacing w:after="0" w:line="240" w:lineRule="auto"/>
      </w:pPr>
    </w:p>
    <w:p w:rsidR="003A1CFD" w:rsidP="008B0B4C" w:rsidRDefault="008B0B4C" w14:paraId="256EB1C0" w14:textId="2A909F5A">
      <w:pPr>
        <w:spacing w:after="0" w:line="240" w:lineRule="auto"/>
      </w:pPr>
      <w:r>
        <w:t xml:space="preserve">We </w:t>
      </w:r>
      <w:r w:rsidR="009F587D">
        <w:t>are</w:t>
      </w:r>
      <w:r>
        <w:t xml:space="preserve"> collecting this information from July 1, 2020 to June 30, 2021.</w:t>
      </w:r>
    </w:p>
    <w:p w:rsidR="009F587D" w:rsidP="008B0B4C" w:rsidRDefault="009F587D" w14:paraId="33553094" w14:textId="663573C8">
      <w:pPr>
        <w:spacing w:after="0" w:line="240" w:lineRule="auto"/>
      </w:pPr>
    </w:p>
    <w:p w:rsidR="009F587D" w:rsidP="008B0B4C" w:rsidRDefault="009F587D" w14:paraId="2BA7AD94" w14:textId="509D4AAB">
      <w:pPr>
        <w:spacing w:after="0" w:line="240" w:lineRule="auto"/>
        <w:rPr>
          <w:u w:val="single"/>
        </w:rPr>
      </w:pPr>
      <w:r>
        <w:rPr>
          <w:u w:val="single"/>
        </w:rPr>
        <w:t>2021-2022 Rate Guide (New)</w:t>
      </w:r>
    </w:p>
    <w:p w:rsidR="009F587D" w:rsidP="008B0B4C" w:rsidRDefault="009F587D" w14:paraId="3D46609B" w14:textId="4FF4F605">
      <w:pPr>
        <w:spacing w:after="0" w:line="240" w:lineRule="auto"/>
        <w:rPr>
          <w:u w:val="single"/>
        </w:rPr>
      </w:pPr>
    </w:p>
    <w:p w:rsidRPr="003B5B85" w:rsidR="009F587D" w:rsidP="008B0B4C" w:rsidRDefault="009F587D" w14:paraId="038F043F" w14:textId="5A4D3BA2">
      <w:pPr>
        <w:spacing w:after="0" w:line="240" w:lineRule="auto"/>
      </w:pPr>
      <w:r w:rsidRPr="003B5B85">
        <w:t>We will be collecting this information from July 1, 2021 to June 30, 2022.</w:t>
      </w:r>
    </w:p>
    <w:p w:rsidR="003A1CFD" w:rsidP="00D4736A" w:rsidRDefault="003A1CFD" w14:paraId="4C8C2D7D" w14:textId="77777777">
      <w:pPr>
        <w:spacing w:after="0" w:line="240" w:lineRule="auto"/>
      </w:pPr>
    </w:p>
    <w:p w:rsidRPr="008111D2" w:rsidR="007D6E75" w:rsidP="00F54374" w:rsidRDefault="007D6E75" w14:paraId="39A19F27" w14:textId="77777777">
      <w:pPr>
        <w:pStyle w:val="Heading1"/>
      </w:pPr>
      <w:r w:rsidRPr="008111D2">
        <w:t>C. Deviations from Generic Request</w:t>
      </w:r>
    </w:p>
    <w:p w:rsidR="00291AA0" w:rsidP="008111D2" w:rsidRDefault="00291AA0" w14:paraId="5C8FFD88" w14:textId="77777777">
      <w:pPr>
        <w:spacing w:after="0" w:line="240" w:lineRule="auto"/>
        <w:rPr>
          <w:szCs w:val="24"/>
        </w:rPr>
      </w:pPr>
    </w:p>
    <w:p w:rsidRPr="008111D2" w:rsidR="007D6E75" w:rsidP="008111D2" w:rsidRDefault="009B19E8" w14:paraId="08636EA4" w14:textId="77777777">
      <w:pPr>
        <w:spacing w:after="0" w:line="240" w:lineRule="auto"/>
        <w:rPr>
          <w:szCs w:val="24"/>
        </w:rPr>
      </w:pPr>
      <w:r w:rsidRPr="008111D2">
        <w:rPr>
          <w:szCs w:val="24"/>
        </w:rPr>
        <w:t>No deviations are requested.</w:t>
      </w:r>
    </w:p>
    <w:p w:rsidRPr="008111D2" w:rsidR="008111D2" w:rsidP="00F54374" w:rsidRDefault="008111D2" w14:paraId="69984A64" w14:textId="77777777">
      <w:pPr>
        <w:pStyle w:val="Heading1"/>
      </w:pPr>
    </w:p>
    <w:p w:rsidRPr="008111D2" w:rsidR="007D6E75" w:rsidP="00F54374" w:rsidRDefault="007D6E75" w14:paraId="126ABCBE" w14:textId="77777777">
      <w:pPr>
        <w:pStyle w:val="Heading1"/>
      </w:pPr>
      <w:r w:rsidRPr="008111D2">
        <w:t>D. Burden Hour Deduction</w:t>
      </w:r>
    </w:p>
    <w:p w:rsidR="00291AA0" w:rsidP="008111D2" w:rsidRDefault="00291AA0" w14:paraId="0DF361FB" w14:textId="77777777">
      <w:pPr>
        <w:spacing w:after="0" w:line="240" w:lineRule="auto"/>
        <w:rPr>
          <w:szCs w:val="24"/>
        </w:rPr>
      </w:pPr>
    </w:p>
    <w:p w:rsidRPr="004F47FB" w:rsidR="00291AA0" w:rsidP="00291AA0" w:rsidRDefault="00291AA0" w14:paraId="1E4317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rsidRPr="0082611A" w:rsidR="00291AA0" w:rsidP="00291AA0" w:rsidRDefault="00291AA0" w14:paraId="0ED925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291AA0" w:rsidP="00291AA0" w:rsidRDefault="00291AA0" w14:paraId="3B7D5AD4" w14:textId="7E8BD758">
      <w:pPr>
        <w:spacing w:after="0" w:line="240" w:lineRule="auto"/>
        <w:rPr>
          <w:szCs w:val="24"/>
        </w:rPr>
      </w:pPr>
      <w:r w:rsidRPr="007D6208">
        <w:rPr>
          <w:szCs w:val="24"/>
        </w:rPr>
        <w:t>To derive average costs, we used data from the U.S. Bureau of Labor Statistics’ May 20</w:t>
      </w:r>
      <w:r w:rsidR="002F6A75">
        <w:rPr>
          <w:szCs w:val="24"/>
        </w:rPr>
        <w:t>20</w:t>
      </w:r>
      <w:r w:rsidRPr="007D6208">
        <w:rPr>
          <w:szCs w:val="24"/>
        </w:rPr>
        <w:t xml:space="preserve"> National Occupational Employment and Wage Estimates for all salary estimates (</w:t>
      </w:r>
      <w:hyperlink w:history="1" r:id="rId13">
        <w:r w:rsidRPr="0055419E" w:rsidR="00772091">
          <w:rPr>
            <w:rStyle w:val="Hyperlink"/>
            <w:szCs w:val="24"/>
          </w:rPr>
          <w:t>http://www.bls.gov/oes/current/oes_nat.htm</w:t>
        </w:r>
      </w:hyperlink>
      <w:r w:rsidRPr="007D6208">
        <w:rPr>
          <w:szCs w:val="24"/>
        </w:rPr>
        <w:t>). In this regard, the following table presents the me</w:t>
      </w:r>
      <w:r>
        <w:rPr>
          <w:szCs w:val="24"/>
        </w:rPr>
        <w:t>an</w:t>
      </w:r>
      <w:r w:rsidRPr="007D6208">
        <w:rPr>
          <w:szCs w:val="24"/>
        </w:rPr>
        <w:t xml:space="preserve"> hourly wage, the cost of fringe benefits </w:t>
      </w:r>
      <w:r w:rsidR="00C61BFF">
        <w:rPr>
          <w:szCs w:val="24"/>
        </w:rPr>
        <w:t xml:space="preserve">and overhead </w:t>
      </w:r>
      <w:r w:rsidRPr="007D6208">
        <w:rPr>
          <w:szCs w:val="24"/>
        </w:rPr>
        <w:t>(calculated at 100 percent of salary), and the adjusted hourly wage.</w:t>
      </w:r>
    </w:p>
    <w:p w:rsidRPr="007D6208" w:rsidR="00291AA0" w:rsidP="00291AA0" w:rsidRDefault="00291AA0" w14:paraId="53125281" w14:textId="77777777">
      <w:pPr>
        <w:spacing w:after="0" w:line="240" w:lineRule="auto"/>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6"/>
        <w:gridCol w:w="1779"/>
        <w:gridCol w:w="1688"/>
        <w:gridCol w:w="1704"/>
        <w:gridCol w:w="2395"/>
      </w:tblGrid>
      <w:tr w:rsidRPr="00CE138F" w:rsidR="00291AA0" w:rsidTr="00F94220" w14:paraId="631B2F20" w14:textId="77777777">
        <w:trPr>
          <w:trHeight w:val="800"/>
          <w:tblHeader/>
        </w:trPr>
        <w:tc>
          <w:tcPr>
            <w:tcW w:w="1701" w:type="dxa"/>
            <w:shd w:val="clear" w:color="auto" w:fill="auto"/>
          </w:tcPr>
          <w:p w:rsidRPr="00CE138F" w:rsidR="00291AA0" w:rsidP="00AF216E" w:rsidRDefault="00291AA0" w14:paraId="00F3F064" w14:textId="77777777">
            <w:pPr>
              <w:spacing w:after="0" w:line="240" w:lineRule="auto"/>
              <w:jc w:val="center"/>
              <w:rPr>
                <w:b/>
                <w:sz w:val="20"/>
                <w:szCs w:val="20"/>
              </w:rPr>
            </w:pPr>
            <w:r w:rsidRPr="00CE138F">
              <w:rPr>
                <w:b/>
                <w:sz w:val="20"/>
                <w:szCs w:val="20"/>
              </w:rPr>
              <w:t>Occupation Title</w:t>
            </w:r>
          </w:p>
        </w:tc>
        <w:tc>
          <w:tcPr>
            <w:tcW w:w="1809" w:type="dxa"/>
            <w:shd w:val="clear" w:color="auto" w:fill="auto"/>
          </w:tcPr>
          <w:p w:rsidRPr="00CE138F" w:rsidR="00291AA0" w:rsidP="00AF216E" w:rsidRDefault="00291AA0" w14:paraId="2959D16B" w14:textId="77777777">
            <w:pPr>
              <w:spacing w:after="0" w:line="240" w:lineRule="auto"/>
              <w:jc w:val="center"/>
              <w:rPr>
                <w:b/>
                <w:sz w:val="20"/>
                <w:szCs w:val="20"/>
              </w:rPr>
            </w:pPr>
            <w:r w:rsidRPr="00CE138F">
              <w:rPr>
                <w:b/>
                <w:sz w:val="20"/>
                <w:szCs w:val="20"/>
              </w:rPr>
              <w:t>Occupation Code</w:t>
            </w:r>
          </w:p>
        </w:tc>
        <w:tc>
          <w:tcPr>
            <w:tcW w:w="1733" w:type="dxa"/>
            <w:shd w:val="clear" w:color="auto" w:fill="auto"/>
          </w:tcPr>
          <w:p w:rsidRPr="00CE138F" w:rsidR="00291AA0" w:rsidP="00AF216E" w:rsidRDefault="00291AA0" w14:paraId="75C3CC56" w14:textId="77777777">
            <w:pPr>
              <w:spacing w:after="0" w:line="240" w:lineRule="auto"/>
              <w:jc w:val="center"/>
              <w:rPr>
                <w:b/>
                <w:sz w:val="20"/>
                <w:szCs w:val="20"/>
              </w:rPr>
            </w:pPr>
            <w:r w:rsidRPr="00CE138F">
              <w:rPr>
                <w:b/>
                <w:sz w:val="20"/>
                <w:szCs w:val="20"/>
              </w:rPr>
              <w:t>Mean Hourly Wage ($/</w:t>
            </w:r>
            <w:proofErr w:type="spellStart"/>
            <w:r w:rsidRPr="00CE138F">
              <w:rPr>
                <w:b/>
                <w:sz w:val="20"/>
                <w:szCs w:val="20"/>
              </w:rPr>
              <w:t>hr</w:t>
            </w:r>
            <w:proofErr w:type="spellEnd"/>
            <w:r w:rsidRPr="00CE138F">
              <w:rPr>
                <w:b/>
                <w:sz w:val="20"/>
                <w:szCs w:val="20"/>
              </w:rPr>
              <w:t>)</w:t>
            </w:r>
          </w:p>
        </w:tc>
        <w:tc>
          <w:tcPr>
            <w:tcW w:w="1738" w:type="dxa"/>
            <w:shd w:val="clear" w:color="auto" w:fill="auto"/>
          </w:tcPr>
          <w:p w:rsidRPr="00CE138F" w:rsidR="00291AA0" w:rsidP="00AF216E" w:rsidRDefault="00291AA0" w14:paraId="7382FC1B" w14:textId="6434A0B3">
            <w:pPr>
              <w:spacing w:after="0" w:line="240" w:lineRule="auto"/>
              <w:jc w:val="center"/>
              <w:rPr>
                <w:b/>
                <w:sz w:val="20"/>
                <w:szCs w:val="20"/>
              </w:rPr>
            </w:pPr>
            <w:r w:rsidRPr="00CE138F">
              <w:rPr>
                <w:b/>
                <w:sz w:val="20"/>
                <w:szCs w:val="20"/>
              </w:rPr>
              <w:t>Fringe Benefit</w:t>
            </w:r>
            <w:r w:rsidRPr="00CE138F" w:rsidR="00C61BFF">
              <w:rPr>
                <w:b/>
                <w:sz w:val="20"/>
                <w:szCs w:val="20"/>
              </w:rPr>
              <w:t>s and Overhead</w:t>
            </w:r>
            <w:r w:rsidRPr="00CE138F">
              <w:rPr>
                <w:b/>
                <w:sz w:val="20"/>
                <w:szCs w:val="20"/>
              </w:rPr>
              <w:t xml:space="preserve"> ($/</w:t>
            </w:r>
            <w:proofErr w:type="spellStart"/>
            <w:r w:rsidRPr="00CE138F">
              <w:rPr>
                <w:b/>
                <w:sz w:val="20"/>
                <w:szCs w:val="20"/>
              </w:rPr>
              <w:t>hr</w:t>
            </w:r>
            <w:proofErr w:type="spellEnd"/>
            <w:r w:rsidRPr="00CE138F">
              <w:rPr>
                <w:b/>
                <w:sz w:val="20"/>
                <w:szCs w:val="20"/>
              </w:rPr>
              <w:t>)</w:t>
            </w:r>
          </w:p>
        </w:tc>
        <w:tc>
          <w:tcPr>
            <w:tcW w:w="2469" w:type="dxa"/>
            <w:shd w:val="clear" w:color="auto" w:fill="auto"/>
          </w:tcPr>
          <w:p w:rsidRPr="00CE138F" w:rsidR="00291AA0" w:rsidP="00AF216E" w:rsidRDefault="00291AA0" w14:paraId="030E9FF5" w14:textId="77777777">
            <w:pPr>
              <w:spacing w:after="0" w:line="240" w:lineRule="auto"/>
              <w:jc w:val="center"/>
              <w:rPr>
                <w:b/>
                <w:sz w:val="20"/>
                <w:szCs w:val="20"/>
              </w:rPr>
            </w:pPr>
            <w:r w:rsidRPr="00CE138F">
              <w:rPr>
                <w:b/>
                <w:sz w:val="20"/>
                <w:szCs w:val="20"/>
              </w:rPr>
              <w:t>Adjusted Hourly Wage ($/</w:t>
            </w:r>
            <w:proofErr w:type="spellStart"/>
            <w:r w:rsidRPr="00CE138F">
              <w:rPr>
                <w:b/>
                <w:sz w:val="20"/>
                <w:szCs w:val="20"/>
              </w:rPr>
              <w:t>hr</w:t>
            </w:r>
            <w:proofErr w:type="spellEnd"/>
            <w:r w:rsidRPr="00CE138F">
              <w:rPr>
                <w:b/>
                <w:sz w:val="20"/>
                <w:szCs w:val="20"/>
              </w:rPr>
              <w:t>)</w:t>
            </w:r>
          </w:p>
        </w:tc>
      </w:tr>
      <w:tr w:rsidRPr="00CE138F" w:rsidR="00291AA0" w:rsidTr="00F94220" w14:paraId="1A0032F1" w14:textId="77777777">
        <w:tc>
          <w:tcPr>
            <w:tcW w:w="1701" w:type="dxa"/>
            <w:shd w:val="clear" w:color="auto" w:fill="auto"/>
          </w:tcPr>
          <w:p w:rsidRPr="00CE138F" w:rsidR="00291AA0" w:rsidP="00F94220" w:rsidRDefault="00291AA0" w14:paraId="24EBD684" w14:textId="77777777">
            <w:pPr>
              <w:spacing w:after="0" w:line="240" w:lineRule="auto"/>
              <w:rPr>
                <w:sz w:val="20"/>
                <w:szCs w:val="20"/>
              </w:rPr>
            </w:pPr>
            <w:r w:rsidRPr="00CE138F">
              <w:rPr>
                <w:sz w:val="20"/>
                <w:szCs w:val="20"/>
              </w:rPr>
              <w:t>Community and Social Service Occupations</w:t>
            </w:r>
          </w:p>
        </w:tc>
        <w:tc>
          <w:tcPr>
            <w:tcW w:w="1809" w:type="dxa"/>
            <w:shd w:val="clear" w:color="auto" w:fill="auto"/>
          </w:tcPr>
          <w:p w:rsidRPr="00CE138F" w:rsidR="00291AA0" w:rsidP="00AF216E" w:rsidRDefault="00291AA0" w14:paraId="0691420D" w14:textId="77777777">
            <w:pPr>
              <w:spacing w:after="0" w:line="240" w:lineRule="auto"/>
              <w:jc w:val="center"/>
              <w:rPr>
                <w:sz w:val="20"/>
                <w:szCs w:val="20"/>
              </w:rPr>
            </w:pPr>
            <w:r w:rsidRPr="00CE138F">
              <w:rPr>
                <w:sz w:val="20"/>
                <w:szCs w:val="20"/>
              </w:rPr>
              <w:t>21-0000</w:t>
            </w:r>
          </w:p>
        </w:tc>
        <w:tc>
          <w:tcPr>
            <w:tcW w:w="1733" w:type="dxa"/>
            <w:shd w:val="clear" w:color="auto" w:fill="auto"/>
          </w:tcPr>
          <w:p w:rsidRPr="00CE138F" w:rsidR="00291AA0" w:rsidP="002F6A75" w:rsidRDefault="000228D1" w14:paraId="0D9F93C4" w14:textId="6DE991EE">
            <w:pPr>
              <w:spacing w:after="0" w:line="240" w:lineRule="auto"/>
              <w:jc w:val="center"/>
              <w:rPr>
                <w:sz w:val="20"/>
                <w:szCs w:val="20"/>
              </w:rPr>
            </w:pPr>
            <w:r w:rsidRPr="00CE138F">
              <w:rPr>
                <w:sz w:val="20"/>
                <w:szCs w:val="20"/>
              </w:rPr>
              <w:t>2</w:t>
            </w:r>
            <w:r w:rsidR="002F6A75">
              <w:rPr>
                <w:sz w:val="20"/>
                <w:szCs w:val="20"/>
              </w:rPr>
              <w:t>5</w:t>
            </w:r>
            <w:r w:rsidRPr="00CE138F">
              <w:rPr>
                <w:sz w:val="20"/>
                <w:szCs w:val="20"/>
              </w:rPr>
              <w:t>.</w:t>
            </w:r>
            <w:r w:rsidR="002F6A75">
              <w:rPr>
                <w:sz w:val="20"/>
                <w:szCs w:val="20"/>
              </w:rPr>
              <w:t>09</w:t>
            </w:r>
          </w:p>
        </w:tc>
        <w:tc>
          <w:tcPr>
            <w:tcW w:w="1738" w:type="dxa"/>
            <w:shd w:val="clear" w:color="auto" w:fill="auto"/>
          </w:tcPr>
          <w:p w:rsidRPr="00CE138F" w:rsidR="00291AA0" w:rsidP="002F6A75" w:rsidRDefault="002F6A75" w14:paraId="3DF46BAB" w14:textId="463D2B1E">
            <w:pPr>
              <w:spacing w:after="0" w:line="240" w:lineRule="auto"/>
              <w:jc w:val="center"/>
              <w:rPr>
                <w:sz w:val="20"/>
                <w:szCs w:val="20"/>
              </w:rPr>
            </w:pPr>
            <w:r>
              <w:rPr>
                <w:sz w:val="20"/>
                <w:szCs w:val="20"/>
              </w:rPr>
              <w:t>25</w:t>
            </w:r>
            <w:r w:rsidRPr="00CE138F" w:rsidR="000228D1">
              <w:rPr>
                <w:sz w:val="20"/>
                <w:szCs w:val="20"/>
              </w:rPr>
              <w:t>.</w:t>
            </w:r>
            <w:r>
              <w:rPr>
                <w:sz w:val="20"/>
                <w:szCs w:val="20"/>
              </w:rPr>
              <w:t>09</w:t>
            </w:r>
          </w:p>
        </w:tc>
        <w:tc>
          <w:tcPr>
            <w:tcW w:w="2469" w:type="dxa"/>
            <w:shd w:val="clear" w:color="auto" w:fill="auto"/>
          </w:tcPr>
          <w:p w:rsidRPr="00CE138F" w:rsidR="00291AA0" w:rsidP="002F6A75" w:rsidRDefault="002F6A75" w14:paraId="64D35211" w14:textId="5818B2FE">
            <w:pPr>
              <w:spacing w:after="0" w:line="240" w:lineRule="auto"/>
              <w:jc w:val="center"/>
              <w:rPr>
                <w:sz w:val="20"/>
                <w:szCs w:val="20"/>
              </w:rPr>
            </w:pPr>
            <w:r>
              <w:rPr>
                <w:sz w:val="20"/>
                <w:szCs w:val="20"/>
              </w:rPr>
              <w:t>50</w:t>
            </w:r>
            <w:r w:rsidRPr="00CE138F" w:rsidR="000228D1">
              <w:rPr>
                <w:sz w:val="20"/>
                <w:szCs w:val="20"/>
              </w:rPr>
              <w:t>.</w:t>
            </w:r>
            <w:r>
              <w:rPr>
                <w:sz w:val="20"/>
                <w:szCs w:val="20"/>
              </w:rPr>
              <w:t>18</w:t>
            </w:r>
          </w:p>
        </w:tc>
      </w:tr>
    </w:tbl>
    <w:p w:rsidRPr="007D6208" w:rsidR="00291AA0" w:rsidP="00291AA0" w:rsidRDefault="00291AA0" w14:paraId="14AEF6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291AA0" w:rsidP="00291AA0" w:rsidRDefault="00291AA0" w14:paraId="172355C1" w14:textId="5205E7B1">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291AA0" w:rsidP="008111D2" w:rsidRDefault="00291AA0" w14:paraId="4D0287BD" w14:textId="77777777">
      <w:pPr>
        <w:spacing w:after="0" w:line="240" w:lineRule="auto"/>
        <w:rPr>
          <w:szCs w:val="24"/>
        </w:rPr>
      </w:pPr>
    </w:p>
    <w:p w:rsidR="005B73EF" w:rsidP="005B73EF" w:rsidRDefault="005B73EF" w14:paraId="7170BAD5" w14:textId="1E7D38B2">
      <w:pPr>
        <w:spacing w:after="0" w:line="240" w:lineRule="auto"/>
        <w:rPr>
          <w:i/>
        </w:rPr>
      </w:pPr>
      <w:r w:rsidRPr="00B0539C">
        <w:rPr>
          <w:i/>
        </w:rPr>
        <w:t>Burden Estimates</w:t>
      </w:r>
    </w:p>
    <w:p w:rsidR="00851C17" w:rsidP="005B73EF" w:rsidRDefault="00851C17" w14:paraId="44F4C879" w14:textId="6372DBBA">
      <w:pPr>
        <w:spacing w:after="0" w:line="240" w:lineRule="auto"/>
        <w:rPr>
          <w:i/>
        </w:rPr>
      </w:pPr>
    </w:p>
    <w:p w:rsidR="005B73EF" w:rsidP="005B73EF" w:rsidRDefault="00217F69" w14:paraId="0CBC6DED" w14:textId="3F7C94EE">
      <w:pPr>
        <w:spacing w:after="0" w:line="240" w:lineRule="auto"/>
        <w:rPr>
          <w:rFonts w:cs="Times New Roman"/>
        </w:rPr>
      </w:pPr>
      <w:r w:rsidRPr="00217F69">
        <w:t>There are 46 Medicaid respondents consisting of 45 States, and DC that operate risk-based managed care programs</w:t>
      </w:r>
      <w:r w:rsidRPr="00217F69">
        <w:rPr>
          <w:rFonts w:cs="Times New Roman"/>
        </w:rPr>
        <w:t>.</w:t>
      </w:r>
    </w:p>
    <w:p w:rsidRPr="00B0539C" w:rsidR="001716DF" w:rsidP="005B73EF" w:rsidRDefault="001716DF" w14:paraId="296A4F1F" w14:textId="77777777">
      <w:pPr>
        <w:spacing w:after="0" w:line="240" w:lineRule="auto"/>
      </w:pPr>
    </w:p>
    <w:p w:rsidRPr="00872831" w:rsidR="005B73EF" w:rsidP="005B73EF" w:rsidRDefault="001716DF" w14:paraId="33D1C9FB" w14:textId="1E5C6584">
      <w:pPr>
        <w:spacing w:after="0" w:line="240" w:lineRule="auto"/>
        <w:rPr>
          <w:i/>
          <w:u w:val="single"/>
        </w:rPr>
      </w:pPr>
      <w:r>
        <w:rPr>
          <w:i/>
          <w:u w:val="single"/>
        </w:rPr>
        <w:t>Previously</w:t>
      </w:r>
      <w:r w:rsidRPr="00B0539C" w:rsidR="005B73EF">
        <w:rPr>
          <w:i/>
          <w:u w:val="single"/>
        </w:rPr>
        <w:t xml:space="preserve"> Approved Burden</w:t>
      </w:r>
      <w:r w:rsidR="00CE237A">
        <w:rPr>
          <w:i/>
          <w:u w:val="single"/>
        </w:rPr>
        <w:t xml:space="preserve"> (</w:t>
      </w:r>
      <w:r w:rsidR="00C027C5">
        <w:rPr>
          <w:i/>
          <w:u w:val="single"/>
        </w:rPr>
        <w:t>2019</w:t>
      </w:r>
      <w:r w:rsidR="00CE237A">
        <w:rPr>
          <w:i/>
          <w:u w:val="single"/>
        </w:rPr>
        <w:t>-2020</w:t>
      </w:r>
      <w:r w:rsidRPr="00B0539C" w:rsidR="00773E54">
        <w:rPr>
          <w:i/>
          <w:u w:val="single"/>
        </w:rPr>
        <w:t xml:space="preserve"> Rate Guide)</w:t>
      </w:r>
      <w:r w:rsidR="00EC47FA">
        <w:rPr>
          <w:i/>
          <w:u w:val="single"/>
        </w:rPr>
        <w:t xml:space="preserve"> (</w:t>
      </w:r>
      <w:r w:rsidR="003C6758">
        <w:rPr>
          <w:i/>
          <w:u w:val="single"/>
        </w:rPr>
        <w:t>Discontinued</w:t>
      </w:r>
      <w:r w:rsidR="00EC47FA">
        <w:rPr>
          <w:i/>
          <w:u w:val="single"/>
        </w:rPr>
        <w:t>)</w:t>
      </w:r>
    </w:p>
    <w:p w:rsidR="005B73EF" w:rsidP="005B73EF" w:rsidRDefault="005B73EF" w14:paraId="123E7475" w14:textId="7D80FDD5">
      <w:pPr>
        <w:spacing w:after="0" w:line="240" w:lineRule="auto"/>
      </w:pPr>
    </w:p>
    <w:p w:rsidR="001C141D" w:rsidP="005B73EF" w:rsidRDefault="003C6758" w14:paraId="2AB6A835" w14:textId="4E68CC18">
      <w:pPr>
        <w:spacing w:after="0" w:line="240" w:lineRule="auto"/>
      </w:pPr>
      <w:r>
        <w:t xml:space="preserve">We collected this information from July 1, 2019 to June 30, 2020.  </w:t>
      </w:r>
      <w:r w:rsidRPr="00512176" w:rsidR="00210105">
        <w:t xml:space="preserve">OMB approved </w:t>
      </w:r>
      <w:r w:rsidR="00210105">
        <w:t>296 hours (74</w:t>
      </w:r>
      <w:r w:rsidRPr="00512176" w:rsidR="00210105">
        <w:t xml:space="preserve"> rate certifications x 4 hours/response) for the 201</w:t>
      </w:r>
      <w:r w:rsidR="00210105">
        <w:t>9-2020</w:t>
      </w:r>
      <w:r w:rsidRPr="00512176" w:rsidR="00210105">
        <w:t xml:space="preserve"> </w:t>
      </w:r>
      <w:r w:rsidR="00210105">
        <w:t>g</w:t>
      </w:r>
      <w:r w:rsidRPr="00512176" w:rsidR="00210105">
        <w:t>uide</w:t>
      </w:r>
      <w:r w:rsidR="00210105">
        <w:t>.  We propose to discontinue this rate guide and burden of 296 hours (74</w:t>
      </w:r>
      <w:r w:rsidRPr="00512176" w:rsidR="00210105">
        <w:t xml:space="preserve"> rate certifications x 4 hours/response)</w:t>
      </w:r>
      <w:r w:rsidR="00210105">
        <w:t xml:space="preserve"> since the rating period ended on June 30, 2020.</w:t>
      </w:r>
    </w:p>
    <w:p w:rsidR="0045421F" w:rsidP="005B73EF" w:rsidRDefault="0045421F" w14:paraId="0514EEDD" w14:textId="0620231D">
      <w:pPr>
        <w:spacing w:after="0" w:line="240" w:lineRule="auto"/>
        <w:rPr>
          <w:szCs w:val="24"/>
        </w:rPr>
      </w:pPr>
    </w:p>
    <w:p w:rsidRPr="00B0539C" w:rsidR="00C45FD4" w:rsidP="00C45FD4" w:rsidRDefault="003C6758" w14:paraId="18882F89" w14:textId="4D1AD01D">
      <w:pPr>
        <w:spacing w:after="0" w:line="240" w:lineRule="auto"/>
        <w:rPr>
          <w:i/>
          <w:u w:val="single"/>
        </w:rPr>
      </w:pPr>
      <w:r>
        <w:rPr>
          <w:i/>
          <w:u w:val="single"/>
        </w:rPr>
        <w:t xml:space="preserve">Currently Approved </w:t>
      </w:r>
      <w:r w:rsidR="00C027C5">
        <w:rPr>
          <w:i/>
          <w:u w:val="single"/>
        </w:rPr>
        <w:t>B</w:t>
      </w:r>
      <w:r w:rsidR="00CE237A">
        <w:rPr>
          <w:i/>
          <w:u w:val="single"/>
        </w:rPr>
        <w:t>urden (2020-2021</w:t>
      </w:r>
      <w:r w:rsidRPr="00B0539C" w:rsidR="00C45FD4">
        <w:rPr>
          <w:i/>
          <w:u w:val="single"/>
        </w:rPr>
        <w:t xml:space="preserve"> Rate Guide</w:t>
      </w:r>
      <w:r>
        <w:rPr>
          <w:i/>
          <w:u w:val="single"/>
        </w:rPr>
        <w:t>) (Extension</w:t>
      </w:r>
      <w:r w:rsidRPr="00B0539C" w:rsidR="00C45FD4">
        <w:rPr>
          <w:i/>
          <w:u w:val="single"/>
        </w:rPr>
        <w:t>)</w:t>
      </w:r>
    </w:p>
    <w:p w:rsidR="00297D6C" w:rsidP="00297D6C" w:rsidRDefault="00297D6C" w14:paraId="1B83A4E4" w14:textId="77777777">
      <w:pPr>
        <w:spacing w:after="0" w:line="240" w:lineRule="auto"/>
        <w:rPr>
          <w:szCs w:val="24"/>
        </w:rPr>
      </w:pPr>
    </w:p>
    <w:p w:rsidR="001B6D8B" w:rsidP="001B6D8B" w:rsidRDefault="001B6D8B" w14:paraId="086F486B" w14:textId="349287CF">
      <w:pPr>
        <w:spacing w:after="0" w:line="240" w:lineRule="auto"/>
        <w:rPr>
          <w:szCs w:val="24"/>
        </w:rPr>
      </w:pPr>
      <w:r w:rsidRPr="00512176">
        <w:t xml:space="preserve">Currently OMB has approved </w:t>
      </w:r>
      <w:r>
        <w:t xml:space="preserve">608 hours </w:t>
      </w:r>
      <w:r w:rsidRPr="00F85F63">
        <w:rPr>
          <w:szCs w:val="24"/>
        </w:rPr>
        <w:t>(</w:t>
      </w:r>
      <w:r>
        <w:rPr>
          <w:szCs w:val="24"/>
        </w:rPr>
        <w:t>135</w:t>
      </w:r>
      <w:r w:rsidRPr="00F85F63">
        <w:rPr>
          <w:szCs w:val="24"/>
        </w:rPr>
        <w:t xml:space="preserve"> rate certifications x 4</w:t>
      </w:r>
      <w:r>
        <w:rPr>
          <w:szCs w:val="24"/>
        </w:rPr>
        <w:t>.</w:t>
      </w:r>
      <w:r w:rsidRPr="00F85F63">
        <w:rPr>
          <w:szCs w:val="24"/>
        </w:rPr>
        <w:t xml:space="preserve">5 </w:t>
      </w:r>
      <w:proofErr w:type="spellStart"/>
      <w:r w:rsidRPr="00F85F63">
        <w:rPr>
          <w:szCs w:val="24"/>
        </w:rPr>
        <w:t>hr</w:t>
      </w:r>
      <w:proofErr w:type="spellEnd"/>
      <w:r w:rsidRPr="00F85F63">
        <w:rPr>
          <w:szCs w:val="24"/>
        </w:rPr>
        <w:t xml:space="preserve">/submission) </w:t>
      </w:r>
      <w:r>
        <w:t>for the 2020-2021</w:t>
      </w:r>
      <w:r w:rsidRPr="00512176">
        <w:t xml:space="preserve"> Rate Guide</w:t>
      </w:r>
      <w:r>
        <w:t xml:space="preserve"> </w:t>
      </w:r>
      <w:r w:rsidRPr="00F85F63">
        <w:rPr>
          <w:szCs w:val="24"/>
        </w:rPr>
        <w:t>at a cost of $</w:t>
      </w:r>
      <w:r w:rsidR="002F6A75">
        <w:rPr>
          <w:szCs w:val="24"/>
        </w:rPr>
        <w:t>30</w:t>
      </w:r>
      <w:r>
        <w:rPr>
          <w:szCs w:val="24"/>
        </w:rPr>
        <w:t>,</w:t>
      </w:r>
      <w:r w:rsidR="00BC41DD">
        <w:rPr>
          <w:szCs w:val="24"/>
        </w:rPr>
        <w:t>509</w:t>
      </w:r>
      <w:r w:rsidRPr="00F85F63">
        <w:rPr>
          <w:szCs w:val="24"/>
        </w:rPr>
        <w:t xml:space="preserve"> </w:t>
      </w:r>
      <w:r w:rsidRPr="00F85F63">
        <w:t>(</w:t>
      </w:r>
      <w:r>
        <w:t xml:space="preserve">608 </w:t>
      </w:r>
      <w:r w:rsidRPr="00F85F63">
        <w:t>x $</w:t>
      </w:r>
      <w:r w:rsidRPr="00BC41DD" w:rsidR="00BC41DD">
        <w:t>48.54</w:t>
      </w:r>
      <w:r w:rsidRPr="00F85F63">
        <w:t>/</w:t>
      </w:r>
      <w:proofErr w:type="spellStart"/>
      <w:r w:rsidRPr="00F85F63">
        <w:t>hr</w:t>
      </w:r>
      <w:proofErr w:type="spellEnd"/>
      <w:r w:rsidRPr="00F85F63">
        <w:t>)</w:t>
      </w:r>
      <w:r>
        <w:t xml:space="preserve">.  </w:t>
      </w:r>
    </w:p>
    <w:p w:rsidR="001B6D8B" w:rsidP="00297D6C" w:rsidRDefault="001B6D8B" w14:paraId="0521F41E" w14:textId="3FDB82D2">
      <w:pPr>
        <w:spacing w:after="0" w:line="240" w:lineRule="auto"/>
        <w:rPr>
          <w:szCs w:val="24"/>
        </w:rPr>
      </w:pPr>
    </w:p>
    <w:p w:rsidR="0025355C" w:rsidP="00297D6C" w:rsidRDefault="0025355C" w14:paraId="3A3862EF" w14:textId="5110B9FF">
      <w:pPr>
        <w:spacing w:after="0" w:line="240" w:lineRule="auto"/>
        <w:rPr>
          <w:szCs w:val="24"/>
        </w:rPr>
      </w:pPr>
      <w:r>
        <w:rPr>
          <w:szCs w:val="24"/>
        </w:rPr>
        <w:t>In this 2021 collection of information request we have adjusted our wage estimate by +$1.64/</w:t>
      </w:r>
      <w:proofErr w:type="spellStart"/>
      <w:r>
        <w:rPr>
          <w:szCs w:val="24"/>
        </w:rPr>
        <w:t>hr</w:t>
      </w:r>
      <w:proofErr w:type="spellEnd"/>
      <w:r>
        <w:rPr>
          <w:szCs w:val="24"/>
        </w:rPr>
        <w:t xml:space="preserve"> (from $</w:t>
      </w:r>
      <w:r w:rsidRPr="0025355C">
        <w:rPr>
          <w:szCs w:val="24"/>
        </w:rPr>
        <w:t>48.54</w:t>
      </w:r>
      <w:r>
        <w:rPr>
          <w:szCs w:val="24"/>
        </w:rPr>
        <w:t>/</w:t>
      </w:r>
      <w:proofErr w:type="spellStart"/>
      <w:r>
        <w:rPr>
          <w:szCs w:val="24"/>
        </w:rPr>
        <w:t>hr</w:t>
      </w:r>
      <w:proofErr w:type="spellEnd"/>
      <w:r>
        <w:rPr>
          <w:szCs w:val="24"/>
        </w:rPr>
        <w:t xml:space="preserve"> to $</w:t>
      </w:r>
      <w:r w:rsidRPr="0025355C">
        <w:rPr>
          <w:szCs w:val="24"/>
        </w:rPr>
        <w:t>50.18</w:t>
      </w:r>
      <w:r>
        <w:rPr>
          <w:szCs w:val="24"/>
        </w:rPr>
        <w:t>/</w:t>
      </w:r>
      <w:proofErr w:type="spellStart"/>
      <w:r>
        <w:rPr>
          <w:szCs w:val="24"/>
        </w:rPr>
        <w:t>hr</w:t>
      </w:r>
      <w:proofErr w:type="spellEnd"/>
      <w:r>
        <w:rPr>
          <w:szCs w:val="24"/>
        </w:rPr>
        <w:t xml:space="preserve">). The adjustment </w:t>
      </w:r>
      <w:r w:rsidR="0096047B">
        <w:rPr>
          <w:szCs w:val="24"/>
        </w:rPr>
        <w:t xml:space="preserve">accounts for current </w:t>
      </w:r>
      <w:r>
        <w:rPr>
          <w:szCs w:val="24"/>
        </w:rPr>
        <w:t>BLS wage figures.</w:t>
      </w:r>
    </w:p>
    <w:p w:rsidR="0025355C" w:rsidP="00297D6C" w:rsidRDefault="0025355C" w14:paraId="282DD0C3" w14:textId="77777777">
      <w:pPr>
        <w:spacing w:after="0" w:line="240" w:lineRule="auto"/>
        <w:rPr>
          <w:szCs w:val="24"/>
        </w:rPr>
      </w:pPr>
    </w:p>
    <w:p w:rsidRPr="003C6758" w:rsidR="003C6758" w:rsidP="003C6758" w:rsidRDefault="003C6758" w14:paraId="1034DB9F" w14:textId="47C82DA7">
      <w:pPr>
        <w:spacing w:after="0" w:line="240" w:lineRule="auto"/>
        <w:rPr>
          <w:szCs w:val="24"/>
        </w:rPr>
      </w:pPr>
      <w:r w:rsidRPr="003B5B85">
        <w:rPr>
          <w:i/>
          <w:u w:val="single"/>
        </w:rPr>
        <w:t>New Burden (2021-2022 Rate Guide)</w:t>
      </w:r>
    </w:p>
    <w:p w:rsidRPr="003C6758" w:rsidR="003C6758" w:rsidP="003C6758" w:rsidRDefault="003C6758" w14:paraId="56DA18C9" w14:textId="77777777">
      <w:pPr>
        <w:spacing w:after="0" w:line="240" w:lineRule="auto"/>
        <w:rPr>
          <w:szCs w:val="24"/>
        </w:rPr>
      </w:pPr>
    </w:p>
    <w:p w:rsidR="003C6758" w:rsidP="003C6758" w:rsidRDefault="003C6758" w14:paraId="453FC6E6" w14:textId="0C8FF3A9">
      <w:pPr>
        <w:spacing w:after="0" w:line="240" w:lineRule="auto"/>
        <w:rPr>
          <w:szCs w:val="24"/>
        </w:rPr>
      </w:pPr>
      <w:r w:rsidRPr="003C6758">
        <w:rPr>
          <w:szCs w:val="24"/>
        </w:rPr>
        <w:t>Based upon CMS’s experiences with rate setting, we estimate that on average it will take a state 4.5 hours per certification to organize and describe the data in a</w:t>
      </w:r>
      <w:r w:rsidR="00F01EB5">
        <w:rPr>
          <w:szCs w:val="24"/>
        </w:rPr>
        <w:t xml:space="preserve"> way that complies with the 2021-2022</w:t>
      </w:r>
      <w:r w:rsidRPr="003C6758">
        <w:rPr>
          <w:szCs w:val="24"/>
        </w:rPr>
        <w:t xml:space="preserve"> guide. While 46 states have rates developed </w:t>
      </w:r>
      <w:r w:rsidR="00F01EB5">
        <w:rPr>
          <w:szCs w:val="24"/>
        </w:rPr>
        <w:t>for an MCO, PIHP or PAHP, we</w:t>
      </w:r>
      <w:r w:rsidRPr="003C6758">
        <w:rPr>
          <w:szCs w:val="24"/>
        </w:rPr>
        <w:t xml:space="preserve"> estimate that approximately 135 rate certifications will be submitted within those states. In aggregate we estimate 608 hours (135 rate certifications x 4.5 </w:t>
      </w:r>
      <w:proofErr w:type="spellStart"/>
      <w:r w:rsidRPr="003C6758">
        <w:rPr>
          <w:szCs w:val="24"/>
        </w:rPr>
        <w:t>hr</w:t>
      </w:r>
      <w:proofErr w:type="spellEnd"/>
      <w:r w:rsidRPr="003C6758">
        <w:rPr>
          <w:szCs w:val="24"/>
        </w:rPr>
        <w:t>/submission) at a cost of $</w:t>
      </w:r>
      <w:r w:rsidR="002F6A75">
        <w:rPr>
          <w:szCs w:val="24"/>
        </w:rPr>
        <w:t>30</w:t>
      </w:r>
      <w:r w:rsidRPr="003C6758">
        <w:rPr>
          <w:szCs w:val="24"/>
        </w:rPr>
        <w:t>,</w:t>
      </w:r>
      <w:r w:rsidR="00BC41DD">
        <w:rPr>
          <w:szCs w:val="24"/>
        </w:rPr>
        <w:t>509</w:t>
      </w:r>
      <w:r w:rsidRPr="003C6758">
        <w:rPr>
          <w:szCs w:val="24"/>
        </w:rPr>
        <w:t xml:space="preserve"> (608 x $</w:t>
      </w:r>
      <w:r w:rsidR="002F6A75">
        <w:rPr>
          <w:szCs w:val="24"/>
        </w:rPr>
        <w:t>50</w:t>
      </w:r>
      <w:r w:rsidRPr="003C6758">
        <w:rPr>
          <w:szCs w:val="24"/>
        </w:rPr>
        <w:t>.</w:t>
      </w:r>
      <w:r w:rsidR="002F6A75">
        <w:rPr>
          <w:szCs w:val="24"/>
        </w:rPr>
        <w:t>18</w:t>
      </w:r>
      <w:r w:rsidRPr="003C6758">
        <w:rPr>
          <w:szCs w:val="24"/>
        </w:rPr>
        <w:t>/</w:t>
      </w:r>
      <w:proofErr w:type="spellStart"/>
      <w:r w:rsidRPr="003C6758">
        <w:rPr>
          <w:szCs w:val="24"/>
        </w:rPr>
        <w:t>hr</w:t>
      </w:r>
      <w:proofErr w:type="spellEnd"/>
      <w:r w:rsidRPr="003C6758">
        <w:rPr>
          <w:szCs w:val="24"/>
        </w:rPr>
        <w:t>).</w:t>
      </w:r>
    </w:p>
    <w:p w:rsidRPr="00512176" w:rsidR="002169BC" w:rsidP="005B73EF" w:rsidRDefault="002169BC" w14:paraId="03D9F4CF" w14:textId="59AF4049">
      <w:pPr>
        <w:spacing w:after="0" w:line="240" w:lineRule="auto"/>
      </w:pPr>
    </w:p>
    <w:p w:rsidRPr="00512176" w:rsidR="005B73EF" w:rsidP="005B73EF" w:rsidRDefault="005B73EF" w14:paraId="796A4697" w14:textId="77777777">
      <w:pPr>
        <w:spacing w:after="0" w:line="240" w:lineRule="auto"/>
      </w:pPr>
      <w:r w:rsidRPr="00702630">
        <w:rPr>
          <w:i/>
        </w:rPr>
        <w:t>Burden Summary</w:t>
      </w:r>
    </w:p>
    <w:p w:rsidRPr="00512176" w:rsidR="005B73EF" w:rsidP="005B73EF" w:rsidRDefault="005B73EF" w14:paraId="7D23108E" w14:textId="77777777">
      <w:pPr>
        <w:spacing w:after="0" w:line="240" w:lineRule="auto"/>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530"/>
        <w:gridCol w:w="1350"/>
        <w:gridCol w:w="1260"/>
        <w:gridCol w:w="1080"/>
        <w:gridCol w:w="1350"/>
        <w:gridCol w:w="1391"/>
      </w:tblGrid>
      <w:tr w:rsidRPr="00B53E3E" w:rsidR="005B73EF" w:rsidTr="00A22DB4" w14:paraId="73B59618" w14:textId="77777777">
        <w:trPr>
          <w:trHeight w:val="800"/>
          <w:tblHeader/>
        </w:trPr>
        <w:tc>
          <w:tcPr>
            <w:tcW w:w="1620" w:type="dxa"/>
            <w:shd w:val="clear" w:color="auto" w:fill="auto"/>
          </w:tcPr>
          <w:p w:rsidRPr="00B53E3E" w:rsidR="005B73EF" w:rsidP="007C4CE1" w:rsidRDefault="005B73EF" w14:paraId="453F019C" w14:textId="77777777">
            <w:pPr>
              <w:jc w:val="center"/>
              <w:rPr>
                <w:b/>
                <w:sz w:val="20"/>
                <w:szCs w:val="20"/>
              </w:rPr>
            </w:pPr>
            <w:r w:rsidRPr="00B53E3E">
              <w:rPr>
                <w:b/>
                <w:sz w:val="20"/>
                <w:szCs w:val="20"/>
              </w:rPr>
              <w:t>Guide</w:t>
            </w:r>
          </w:p>
        </w:tc>
        <w:tc>
          <w:tcPr>
            <w:tcW w:w="1530" w:type="dxa"/>
            <w:shd w:val="clear" w:color="auto" w:fill="auto"/>
          </w:tcPr>
          <w:p w:rsidRPr="00B53E3E" w:rsidR="005B73EF" w:rsidP="007C4CE1" w:rsidRDefault="005B73EF" w14:paraId="1D2D986A" w14:textId="77777777">
            <w:pPr>
              <w:jc w:val="center"/>
              <w:rPr>
                <w:b/>
                <w:sz w:val="20"/>
                <w:szCs w:val="20"/>
              </w:rPr>
            </w:pPr>
            <w:r w:rsidRPr="00B53E3E">
              <w:rPr>
                <w:b/>
                <w:sz w:val="20"/>
                <w:szCs w:val="20"/>
              </w:rPr>
              <w:t>Respondents</w:t>
            </w:r>
          </w:p>
        </w:tc>
        <w:tc>
          <w:tcPr>
            <w:tcW w:w="1350" w:type="dxa"/>
            <w:shd w:val="clear" w:color="auto" w:fill="auto"/>
          </w:tcPr>
          <w:p w:rsidRPr="00B53E3E" w:rsidR="005B73EF" w:rsidP="000A5A08" w:rsidRDefault="005B73EF" w14:paraId="793CCCB5" w14:textId="4302A0E0">
            <w:pPr>
              <w:jc w:val="center"/>
              <w:rPr>
                <w:b/>
                <w:sz w:val="20"/>
                <w:szCs w:val="20"/>
              </w:rPr>
            </w:pPr>
            <w:r w:rsidRPr="00B53E3E">
              <w:rPr>
                <w:b/>
                <w:sz w:val="20"/>
                <w:szCs w:val="20"/>
              </w:rPr>
              <w:t>Total Responses</w:t>
            </w:r>
          </w:p>
        </w:tc>
        <w:tc>
          <w:tcPr>
            <w:tcW w:w="1260" w:type="dxa"/>
            <w:shd w:val="clear" w:color="auto" w:fill="auto"/>
          </w:tcPr>
          <w:p w:rsidRPr="00B53E3E" w:rsidR="005B73EF" w:rsidP="007C4CE1" w:rsidRDefault="005B73EF" w14:paraId="2C86306B" w14:textId="2052B0C2">
            <w:pPr>
              <w:jc w:val="center"/>
              <w:rPr>
                <w:b/>
                <w:sz w:val="20"/>
                <w:szCs w:val="20"/>
              </w:rPr>
            </w:pPr>
            <w:r w:rsidRPr="00B53E3E">
              <w:rPr>
                <w:b/>
                <w:sz w:val="20"/>
                <w:szCs w:val="20"/>
              </w:rPr>
              <w:t>Burden per Response (hours)</w:t>
            </w:r>
          </w:p>
        </w:tc>
        <w:tc>
          <w:tcPr>
            <w:tcW w:w="1080" w:type="dxa"/>
          </w:tcPr>
          <w:p w:rsidRPr="00B53E3E" w:rsidR="005B73EF" w:rsidP="000A5A08" w:rsidRDefault="005B73EF" w14:paraId="32FC4BAB" w14:textId="2CAF2077">
            <w:pPr>
              <w:jc w:val="center"/>
              <w:rPr>
                <w:b/>
                <w:sz w:val="20"/>
                <w:szCs w:val="20"/>
              </w:rPr>
            </w:pPr>
            <w:r w:rsidRPr="00B53E3E">
              <w:rPr>
                <w:b/>
                <w:sz w:val="20"/>
                <w:szCs w:val="20"/>
              </w:rPr>
              <w:t xml:space="preserve">Total </w:t>
            </w:r>
            <w:r w:rsidR="000A5A08">
              <w:rPr>
                <w:b/>
                <w:sz w:val="20"/>
                <w:szCs w:val="20"/>
              </w:rPr>
              <w:t>Time</w:t>
            </w:r>
            <w:r w:rsidRPr="00B53E3E">
              <w:rPr>
                <w:b/>
                <w:sz w:val="20"/>
                <w:szCs w:val="20"/>
              </w:rPr>
              <w:t xml:space="preserve"> (hours)</w:t>
            </w:r>
          </w:p>
        </w:tc>
        <w:tc>
          <w:tcPr>
            <w:tcW w:w="1350" w:type="dxa"/>
          </w:tcPr>
          <w:p w:rsidRPr="00B53E3E" w:rsidR="005B73EF" w:rsidP="000A5A08" w:rsidRDefault="005B73EF" w14:paraId="13EFADF3" w14:textId="2F260F62">
            <w:pPr>
              <w:jc w:val="center"/>
              <w:rPr>
                <w:b/>
                <w:sz w:val="20"/>
                <w:szCs w:val="20"/>
              </w:rPr>
            </w:pPr>
            <w:r w:rsidRPr="00B53E3E">
              <w:rPr>
                <w:b/>
                <w:sz w:val="20"/>
                <w:szCs w:val="20"/>
              </w:rPr>
              <w:t xml:space="preserve">Labor </w:t>
            </w:r>
            <w:r w:rsidR="000A5A08">
              <w:rPr>
                <w:b/>
                <w:sz w:val="20"/>
                <w:szCs w:val="20"/>
              </w:rPr>
              <w:t>C</w:t>
            </w:r>
            <w:r w:rsidRPr="00B53E3E">
              <w:rPr>
                <w:b/>
                <w:sz w:val="20"/>
                <w:szCs w:val="20"/>
              </w:rPr>
              <w:t>ost ($/</w:t>
            </w:r>
            <w:proofErr w:type="spellStart"/>
            <w:r w:rsidRPr="00B53E3E">
              <w:rPr>
                <w:b/>
                <w:sz w:val="20"/>
                <w:szCs w:val="20"/>
              </w:rPr>
              <w:t>hr</w:t>
            </w:r>
            <w:proofErr w:type="spellEnd"/>
            <w:r w:rsidRPr="00B53E3E">
              <w:rPr>
                <w:b/>
                <w:sz w:val="20"/>
                <w:szCs w:val="20"/>
              </w:rPr>
              <w:t>)</w:t>
            </w:r>
          </w:p>
        </w:tc>
        <w:tc>
          <w:tcPr>
            <w:tcW w:w="1391" w:type="dxa"/>
            <w:shd w:val="clear" w:color="auto" w:fill="auto"/>
          </w:tcPr>
          <w:p w:rsidRPr="00B53E3E" w:rsidR="005B73EF" w:rsidP="007C4CE1" w:rsidRDefault="005B73EF" w14:paraId="6CF0FA0C" w14:textId="07A03FC1">
            <w:pPr>
              <w:jc w:val="center"/>
              <w:rPr>
                <w:b/>
                <w:sz w:val="20"/>
                <w:szCs w:val="20"/>
              </w:rPr>
            </w:pPr>
            <w:r w:rsidRPr="00B53E3E">
              <w:rPr>
                <w:b/>
                <w:sz w:val="20"/>
                <w:szCs w:val="20"/>
              </w:rPr>
              <w:t>Total Cost ($)</w:t>
            </w:r>
          </w:p>
        </w:tc>
      </w:tr>
      <w:tr w:rsidRPr="00B53E3E" w:rsidR="00002C2D" w:rsidTr="00A22DB4" w14:paraId="0C831B69" w14:textId="77777777">
        <w:tc>
          <w:tcPr>
            <w:tcW w:w="1620" w:type="dxa"/>
            <w:shd w:val="clear" w:color="auto" w:fill="auto"/>
          </w:tcPr>
          <w:p w:rsidRPr="00B53E3E" w:rsidR="00002C2D" w:rsidP="00002C2D" w:rsidRDefault="00002C2D" w14:paraId="227548A7" w14:textId="1DDD1533">
            <w:pPr>
              <w:rPr>
                <w:sz w:val="20"/>
                <w:szCs w:val="20"/>
              </w:rPr>
            </w:pPr>
            <w:r w:rsidRPr="00B53E3E">
              <w:rPr>
                <w:sz w:val="20"/>
                <w:szCs w:val="20"/>
              </w:rPr>
              <w:t>2020-2021 Rate Guide</w:t>
            </w:r>
          </w:p>
        </w:tc>
        <w:tc>
          <w:tcPr>
            <w:tcW w:w="1530" w:type="dxa"/>
            <w:shd w:val="clear" w:color="auto" w:fill="auto"/>
          </w:tcPr>
          <w:p w:rsidRPr="00B53E3E" w:rsidR="00002C2D" w:rsidP="00002C2D" w:rsidRDefault="00002C2D" w14:paraId="0870F062" w14:textId="6D1496FE">
            <w:pPr>
              <w:jc w:val="center"/>
              <w:rPr>
                <w:sz w:val="20"/>
                <w:szCs w:val="20"/>
              </w:rPr>
            </w:pPr>
            <w:r w:rsidRPr="00B53E3E">
              <w:rPr>
                <w:sz w:val="20"/>
                <w:szCs w:val="20"/>
              </w:rPr>
              <w:t>46</w:t>
            </w:r>
          </w:p>
        </w:tc>
        <w:tc>
          <w:tcPr>
            <w:tcW w:w="1350" w:type="dxa"/>
            <w:shd w:val="clear" w:color="auto" w:fill="auto"/>
          </w:tcPr>
          <w:p w:rsidRPr="00B53E3E" w:rsidR="00002C2D" w:rsidP="00002C2D" w:rsidRDefault="00002C2D" w14:paraId="6FC29E8A" w14:textId="22F78978">
            <w:pPr>
              <w:jc w:val="center"/>
              <w:rPr>
                <w:sz w:val="20"/>
                <w:szCs w:val="20"/>
              </w:rPr>
            </w:pPr>
            <w:r w:rsidRPr="00B53E3E">
              <w:rPr>
                <w:sz w:val="20"/>
                <w:szCs w:val="20"/>
              </w:rPr>
              <w:t>135</w:t>
            </w:r>
          </w:p>
        </w:tc>
        <w:tc>
          <w:tcPr>
            <w:tcW w:w="1260" w:type="dxa"/>
            <w:shd w:val="clear" w:color="auto" w:fill="auto"/>
          </w:tcPr>
          <w:p w:rsidRPr="00B53E3E" w:rsidR="00002C2D" w:rsidP="00002C2D" w:rsidRDefault="00002C2D" w14:paraId="18490427" w14:textId="73E30506">
            <w:pPr>
              <w:jc w:val="center"/>
              <w:rPr>
                <w:sz w:val="20"/>
                <w:szCs w:val="20"/>
              </w:rPr>
            </w:pPr>
            <w:r w:rsidRPr="00B53E3E">
              <w:rPr>
                <w:sz w:val="20"/>
                <w:szCs w:val="20"/>
              </w:rPr>
              <w:t>4.5</w:t>
            </w:r>
          </w:p>
        </w:tc>
        <w:tc>
          <w:tcPr>
            <w:tcW w:w="1080" w:type="dxa"/>
          </w:tcPr>
          <w:p w:rsidRPr="00B53E3E" w:rsidR="00002C2D" w:rsidP="00002C2D" w:rsidRDefault="00002C2D" w14:paraId="443114EC" w14:textId="2D57411D">
            <w:pPr>
              <w:jc w:val="center"/>
              <w:rPr>
                <w:sz w:val="20"/>
                <w:szCs w:val="20"/>
              </w:rPr>
            </w:pPr>
            <w:r w:rsidRPr="00B53E3E">
              <w:rPr>
                <w:sz w:val="20"/>
                <w:szCs w:val="20"/>
              </w:rPr>
              <w:t>6</w:t>
            </w:r>
            <w:r w:rsidR="006F26DD">
              <w:rPr>
                <w:sz w:val="20"/>
                <w:szCs w:val="20"/>
              </w:rPr>
              <w:t>08</w:t>
            </w:r>
          </w:p>
        </w:tc>
        <w:tc>
          <w:tcPr>
            <w:tcW w:w="1350" w:type="dxa"/>
          </w:tcPr>
          <w:p w:rsidRPr="00B53E3E" w:rsidR="00002C2D" w:rsidP="002F6A75" w:rsidRDefault="0025355C" w14:paraId="29FC89E3" w14:textId="25094632">
            <w:pPr>
              <w:jc w:val="center"/>
              <w:rPr>
                <w:sz w:val="20"/>
                <w:szCs w:val="20"/>
              </w:rPr>
            </w:pPr>
            <w:r w:rsidRPr="0025355C">
              <w:rPr>
                <w:sz w:val="20"/>
                <w:szCs w:val="20"/>
              </w:rPr>
              <w:t>50.18</w:t>
            </w:r>
          </w:p>
        </w:tc>
        <w:tc>
          <w:tcPr>
            <w:tcW w:w="1391" w:type="dxa"/>
            <w:shd w:val="clear" w:color="auto" w:fill="auto"/>
          </w:tcPr>
          <w:p w:rsidRPr="00B53E3E" w:rsidR="00002C2D" w:rsidP="002F6A75" w:rsidRDefault="002F6A75" w14:paraId="58428F5F" w14:textId="7BB38F32">
            <w:pPr>
              <w:jc w:val="center"/>
              <w:rPr>
                <w:sz w:val="20"/>
                <w:szCs w:val="20"/>
              </w:rPr>
            </w:pPr>
            <w:r>
              <w:rPr>
                <w:sz w:val="20"/>
                <w:szCs w:val="20"/>
              </w:rPr>
              <w:t>30</w:t>
            </w:r>
            <w:r w:rsidRPr="00B53E3E" w:rsidR="00002C2D">
              <w:rPr>
                <w:sz w:val="20"/>
                <w:szCs w:val="20"/>
              </w:rPr>
              <w:t>,</w:t>
            </w:r>
            <w:r w:rsidR="00FE712D">
              <w:rPr>
                <w:sz w:val="20"/>
                <w:szCs w:val="20"/>
              </w:rPr>
              <w:t>509</w:t>
            </w:r>
          </w:p>
        </w:tc>
      </w:tr>
      <w:tr w:rsidRPr="00BA5C2F" w:rsidR="00F01EB5" w:rsidTr="00A22DB4" w14:paraId="05A77C8D" w14:textId="77777777">
        <w:tc>
          <w:tcPr>
            <w:tcW w:w="1620" w:type="dxa"/>
            <w:shd w:val="clear" w:color="auto" w:fill="auto"/>
          </w:tcPr>
          <w:p w:rsidRPr="003B5B85" w:rsidR="00F01EB5" w:rsidP="00002C2D" w:rsidRDefault="00F01EB5" w14:paraId="2FC92F04" w14:textId="1F2DF597">
            <w:pPr>
              <w:rPr>
                <w:sz w:val="20"/>
                <w:szCs w:val="20"/>
              </w:rPr>
            </w:pPr>
            <w:r>
              <w:rPr>
                <w:sz w:val="20"/>
                <w:szCs w:val="20"/>
              </w:rPr>
              <w:t>2021-2022 Rate Guide</w:t>
            </w:r>
          </w:p>
        </w:tc>
        <w:tc>
          <w:tcPr>
            <w:tcW w:w="1530" w:type="dxa"/>
            <w:shd w:val="clear" w:color="auto" w:fill="auto"/>
          </w:tcPr>
          <w:p w:rsidRPr="003B5B85" w:rsidR="00F01EB5" w:rsidP="00002C2D" w:rsidRDefault="00E06FA0" w14:paraId="541D7A27" w14:textId="2DFB0D7E">
            <w:pPr>
              <w:jc w:val="center"/>
              <w:rPr>
                <w:sz w:val="20"/>
                <w:szCs w:val="20"/>
              </w:rPr>
            </w:pPr>
            <w:r>
              <w:rPr>
                <w:sz w:val="20"/>
                <w:szCs w:val="20"/>
              </w:rPr>
              <w:t>46</w:t>
            </w:r>
          </w:p>
        </w:tc>
        <w:tc>
          <w:tcPr>
            <w:tcW w:w="1350" w:type="dxa"/>
            <w:shd w:val="clear" w:color="auto" w:fill="auto"/>
          </w:tcPr>
          <w:p w:rsidRPr="003B5B85" w:rsidR="00F01EB5" w:rsidP="00002C2D" w:rsidRDefault="00F01EB5" w14:paraId="09E411DF" w14:textId="6BFB970B">
            <w:pPr>
              <w:jc w:val="center"/>
              <w:rPr>
                <w:sz w:val="20"/>
                <w:szCs w:val="20"/>
              </w:rPr>
            </w:pPr>
            <w:r>
              <w:rPr>
                <w:sz w:val="20"/>
                <w:szCs w:val="20"/>
              </w:rPr>
              <w:t>135</w:t>
            </w:r>
          </w:p>
        </w:tc>
        <w:tc>
          <w:tcPr>
            <w:tcW w:w="1260" w:type="dxa"/>
            <w:shd w:val="clear" w:color="auto" w:fill="auto"/>
          </w:tcPr>
          <w:p w:rsidRPr="003B5B85" w:rsidR="00F01EB5" w:rsidP="00E7672C" w:rsidRDefault="00F01EB5" w14:paraId="0D8E5A7A" w14:textId="0B128979">
            <w:pPr>
              <w:jc w:val="center"/>
              <w:rPr>
                <w:sz w:val="20"/>
                <w:szCs w:val="20"/>
              </w:rPr>
            </w:pPr>
            <w:r w:rsidRPr="003B5B85">
              <w:rPr>
                <w:sz w:val="20"/>
                <w:szCs w:val="20"/>
              </w:rPr>
              <w:t>4.5</w:t>
            </w:r>
          </w:p>
        </w:tc>
        <w:tc>
          <w:tcPr>
            <w:tcW w:w="1080" w:type="dxa"/>
          </w:tcPr>
          <w:p w:rsidRPr="003B5B85" w:rsidR="00F01EB5" w:rsidP="00002C2D" w:rsidRDefault="00F01EB5" w14:paraId="2931B238" w14:textId="372F8B71">
            <w:pPr>
              <w:jc w:val="center"/>
              <w:rPr>
                <w:sz w:val="20"/>
                <w:szCs w:val="20"/>
              </w:rPr>
            </w:pPr>
            <w:r w:rsidRPr="003B5B85">
              <w:rPr>
                <w:sz w:val="20"/>
                <w:szCs w:val="20"/>
              </w:rPr>
              <w:t>608</w:t>
            </w:r>
          </w:p>
        </w:tc>
        <w:tc>
          <w:tcPr>
            <w:tcW w:w="1350" w:type="dxa"/>
          </w:tcPr>
          <w:p w:rsidRPr="003B5B85" w:rsidR="00F01EB5" w:rsidP="002F6A75" w:rsidRDefault="002F6A75" w14:paraId="728ED526" w14:textId="18EBB1FB">
            <w:pPr>
              <w:jc w:val="center"/>
              <w:rPr>
                <w:sz w:val="20"/>
                <w:szCs w:val="20"/>
              </w:rPr>
            </w:pPr>
            <w:r>
              <w:rPr>
                <w:sz w:val="20"/>
                <w:szCs w:val="20"/>
              </w:rPr>
              <w:t>50</w:t>
            </w:r>
            <w:r w:rsidRPr="003B5B85" w:rsidR="00F01EB5">
              <w:rPr>
                <w:sz w:val="20"/>
                <w:szCs w:val="20"/>
              </w:rPr>
              <w:t>.</w:t>
            </w:r>
            <w:r>
              <w:rPr>
                <w:sz w:val="20"/>
                <w:szCs w:val="20"/>
              </w:rPr>
              <w:t>18</w:t>
            </w:r>
          </w:p>
        </w:tc>
        <w:tc>
          <w:tcPr>
            <w:tcW w:w="1391" w:type="dxa"/>
            <w:shd w:val="clear" w:color="auto" w:fill="auto"/>
          </w:tcPr>
          <w:p w:rsidRPr="003B5B85" w:rsidR="00F01EB5" w:rsidP="00FE712D" w:rsidRDefault="002F6A75" w14:paraId="6C940598" w14:textId="55D95F91">
            <w:pPr>
              <w:jc w:val="center"/>
              <w:rPr>
                <w:sz w:val="20"/>
                <w:szCs w:val="20"/>
              </w:rPr>
            </w:pPr>
            <w:r>
              <w:rPr>
                <w:sz w:val="20"/>
                <w:szCs w:val="20"/>
              </w:rPr>
              <w:t>30</w:t>
            </w:r>
            <w:r w:rsidR="00F01EB5">
              <w:rPr>
                <w:sz w:val="20"/>
                <w:szCs w:val="20"/>
              </w:rPr>
              <w:t>,</w:t>
            </w:r>
            <w:r w:rsidRPr="003B5B85" w:rsidR="00F01EB5">
              <w:rPr>
                <w:sz w:val="20"/>
                <w:szCs w:val="20"/>
              </w:rPr>
              <w:t>5</w:t>
            </w:r>
            <w:r>
              <w:rPr>
                <w:sz w:val="20"/>
                <w:szCs w:val="20"/>
              </w:rPr>
              <w:t>09</w:t>
            </w:r>
          </w:p>
        </w:tc>
      </w:tr>
      <w:tr w:rsidRPr="00EB1CA4" w:rsidR="00002C2D" w:rsidTr="00A22DB4" w14:paraId="7630D588" w14:textId="77777777">
        <w:tc>
          <w:tcPr>
            <w:tcW w:w="1620" w:type="dxa"/>
            <w:shd w:val="clear" w:color="auto" w:fill="auto"/>
          </w:tcPr>
          <w:p w:rsidRPr="00EB1CA4" w:rsidR="00002C2D" w:rsidP="00002C2D" w:rsidRDefault="00EB1CA4" w14:paraId="20C0B38B" w14:textId="65477AFF">
            <w:pPr>
              <w:rPr>
                <w:sz w:val="20"/>
                <w:szCs w:val="20"/>
              </w:rPr>
            </w:pPr>
            <w:r w:rsidRPr="00EB1CA4">
              <w:rPr>
                <w:sz w:val="20"/>
                <w:szCs w:val="20"/>
              </w:rPr>
              <w:t>TOTAL</w:t>
            </w:r>
          </w:p>
        </w:tc>
        <w:tc>
          <w:tcPr>
            <w:tcW w:w="1530" w:type="dxa"/>
            <w:shd w:val="clear" w:color="auto" w:fill="auto"/>
          </w:tcPr>
          <w:p w:rsidRPr="00EB1CA4" w:rsidR="00002C2D" w:rsidP="00002C2D" w:rsidRDefault="00002C2D" w14:paraId="1BB4B15E" w14:textId="588CF5BB">
            <w:pPr>
              <w:jc w:val="center"/>
              <w:rPr>
                <w:sz w:val="20"/>
                <w:szCs w:val="20"/>
              </w:rPr>
            </w:pPr>
            <w:r w:rsidRPr="00EB1CA4">
              <w:rPr>
                <w:sz w:val="20"/>
                <w:szCs w:val="20"/>
              </w:rPr>
              <w:t>46</w:t>
            </w:r>
          </w:p>
        </w:tc>
        <w:tc>
          <w:tcPr>
            <w:tcW w:w="1350" w:type="dxa"/>
            <w:shd w:val="clear" w:color="auto" w:fill="auto"/>
          </w:tcPr>
          <w:p w:rsidRPr="00EB1CA4" w:rsidR="00002C2D" w:rsidP="00002C2D" w:rsidRDefault="00E7672C" w14:paraId="7E051CC4" w14:textId="16CB2272">
            <w:pPr>
              <w:jc w:val="center"/>
              <w:rPr>
                <w:sz w:val="20"/>
                <w:szCs w:val="20"/>
              </w:rPr>
            </w:pPr>
            <w:r w:rsidRPr="00EB1CA4">
              <w:rPr>
                <w:sz w:val="20"/>
                <w:szCs w:val="20"/>
              </w:rPr>
              <w:t>135</w:t>
            </w:r>
          </w:p>
        </w:tc>
        <w:tc>
          <w:tcPr>
            <w:tcW w:w="1260" w:type="dxa"/>
            <w:shd w:val="clear" w:color="auto" w:fill="auto"/>
          </w:tcPr>
          <w:p w:rsidRPr="00EB1CA4" w:rsidR="00002C2D" w:rsidP="00E7672C" w:rsidRDefault="00EB1CA4" w14:paraId="252D7F32" w14:textId="760295D9">
            <w:pPr>
              <w:jc w:val="center"/>
              <w:rPr>
                <w:sz w:val="20"/>
                <w:szCs w:val="20"/>
              </w:rPr>
            </w:pPr>
            <w:r>
              <w:rPr>
                <w:sz w:val="20"/>
                <w:szCs w:val="20"/>
              </w:rPr>
              <w:t>4.5</w:t>
            </w:r>
          </w:p>
        </w:tc>
        <w:tc>
          <w:tcPr>
            <w:tcW w:w="1080" w:type="dxa"/>
          </w:tcPr>
          <w:p w:rsidRPr="00EB1CA4" w:rsidR="00002C2D" w:rsidP="00002C2D" w:rsidRDefault="00E7672C" w14:paraId="5D755B88" w14:textId="1C1A5892">
            <w:pPr>
              <w:jc w:val="center"/>
              <w:rPr>
                <w:sz w:val="20"/>
                <w:szCs w:val="20"/>
              </w:rPr>
            </w:pPr>
            <w:r w:rsidRPr="00EB1CA4">
              <w:rPr>
                <w:sz w:val="20"/>
                <w:szCs w:val="20"/>
              </w:rPr>
              <w:t>608</w:t>
            </w:r>
          </w:p>
        </w:tc>
        <w:tc>
          <w:tcPr>
            <w:tcW w:w="1350" w:type="dxa"/>
          </w:tcPr>
          <w:p w:rsidRPr="00EB1CA4" w:rsidR="00002C2D" w:rsidP="002F6A75" w:rsidRDefault="002F6A75" w14:paraId="7A455D59" w14:textId="29AA00CF">
            <w:pPr>
              <w:jc w:val="center"/>
              <w:rPr>
                <w:sz w:val="20"/>
                <w:szCs w:val="20"/>
              </w:rPr>
            </w:pPr>
            <w:r w:rsidRPr="00EB1CA4">
              <w:rPr>
                <w:sz w:val="20"/>
                <w:szCs w:val="20"/>
              </w:rPr>
              <w:t>50</w:t>
            </w:r>
            <w:r w:rsidRPr="00EB1CA4" w:rsidR="00002C2D">
              <w:rPr>
                <w:sz w:val="20"/>
                <w:szCs w:val="20"/>
              </w:rPr>
              <w:t>.</w:t>
            </w:r>
            <w:r w:rsidRPr="00EB1CA4">
              <w:rPr>
                <w:sz w:val="20"/>
                <w:szCs w:val="20"/>
              </w:rPr>
              <w:t>18</w:t>
            </w:r>
          </w:p>
        </w:tc>
        <w:tc>
          <w:tcPr>
            <w:tcW w:w="1391" w:type="dxa"/>
            <w:shd w:val="clear" w:color="auto" w:fill="auto"/>
          </w:tcPr>
          <w:p w:rsidRPr="00EB1CA4" w:rsidR="00002C2D" w:rsidP="00FE712D" w:rsidRDefault="002F6A75" w14:paraId="521B2394" w14:textId="4A2533EF">
            <w:pPr>
              <w:jc w:val="center"/>
              <w:rPr>
                <w:sz w:val="20"/>
                <w:szCs w:val="20"/>
              </w:rPr>
            </w:pPr>
            <w:r w:rsidRPr="00EB1CA4">
              <w:rPr>
                <w:sz w:val="20"/>
                <w:szCs w:val="20"/>
              </w:rPr>
              <w:t>30</w:t>
            </w:r>
            <w:r w:rsidRPr="00EB1CA4" w:rsidR="00E7672C">
              <w:rPr>
                <w:sz w:val="20"/>
                <w:szCs w:val="20"/>
              </w:rPr>
              <w:t>,5</w:t>
            </w:r>
            <w:r w:rsidRPr="00EB1CA4">
              <w:rPr>
                <w:sz w:val="20"/>
                <w:szCs w:val="20"/>
              </w:rPr>
              <w:t>09</w:t>
            </w:r>
          </w:p>
        </w:tc>
      </w:tr>
    </w:tbl>
    <w:p w:rsidR="00CC5D01" w:rsidP="005B73EF" w:rsidRDefault="00CC5D01" w14:paraId="761FEF68" w14:textId="5C1D5A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Pr="00144D1F" w:rsidR="00144D1F" w:rsidP="00204A8F" w:rsidRDefault="00144D1F" w14:paraId="2FF730CC" w14:textId="1531003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Pr>
          <w:rFonts w:cs="Times New Roman"/>
          <w:szCs w:val="24"/>
        </w:rPr>
        <w:t>Although we estimate an annual burden of 608 hours, we are requesting 5 arbitrary hours s</w:t>
      </w:r>
      <w:r w:rsidRPr="00144D1F">
        <w:rPr>
          <w:rFonts w:cs="Times New Roman"/>
          <w:szCs w:val="24"/>
        </w:rPr>
        <w:t>ince</w:t>
      </w:r>
      <w:r>
        <w:rPr>
          <w:rFonts w:cs="Times New Roman"/>
          <w:szCs w:val="24"/>
        </w:rPr>
        <w:t>:</w:t>
      </w:r>
      <w:r w:rsidRPr="00144D1F">
        <w:rPr>
          <w:rFonts w:cs="Times New Roman"/>
          <w:szCs w:val="24"/>
        </w:rPr>
        <w:t xml:space="preserve"> </w:t>
      </w:r>
      <w:r>
        <w:rPr>
          <w:rFonts w:cs="Times New Roman"/>
          <w:szCs w:val="24"/>
        </w:rPr>
        <w:t xml:space="preserve">(1) </w:t>
      </w:r>
      <w:r w:rsidRPr="00144D1F">
        <w:rPr>
          <w:rFonts w:cs="Times New Roman"/>
          <w:szCs w:val="24"/>
        </w:rPr>
        <w:t>we are not proposing any changes to our currently approved burden estimates</w:t>
      </w:r>
      <w:r>
        <w:rPr>
          <w:rFonts w:cs="Times New Roman"/>
          <w:szCs w:val="24"/>
        </w:rPr>
        <w:t xml:space="preserve">, (2) </w:t>
      </w:r>
      <w:r w:rsidRPr="00144D1F">
        <w:rPr>
          <w:rFonts w:cs="Times New Roman"/>
          <w:szCs w:val="24"/>
        </w:rPr>
        <w:t xml:space="preserve">ROCIS </w:t>
      </w:r>
      <w:r w:rsidRPr="00144D1F">
        <w:rPr>
          <w:rFonts w:cs="Times New Roman"/>
          <w:szCs w:val="24"/>
        </w:rPr>
        <w:t xml:space="preserve">does not allow </w:t>
      </w:r>
      <w:r w:rsidRPr="00144D1F">
        <w:rPr>
          <w:rFonts w:cs="Times New Roman"/>
          <w:szCs w:val="24"/>
        </w:rPr>
        <w:t>the submission of zero hours</w:t>
      </w:r>
      <w:r>
        <w:rPr>
          <w:rFonts w:cs="Times New Roman"/>
          <w:szCs w:val="24"/>
        </w:rPr>
        <w:t xml:space="preserve">, and (3) 5 hours </w:t>
      </w:r>
      <w:r w:rsidR="003F6092">
        <w:rPr>
          <w:rFonts w:cs="Times New Roman"/>
          <w:szCs w:val="24"/>
        </w:rPr>
        <w:t xml:space="preserve">seems like a reasonable approach </w:t>
      </w:r>
      <w:r>
        <w:rPr>
          <w:rFonts w:cs="Times New Roman"/>
          <w:szCs w:val="24"/>
        </w:rPr>
        <w:t>to avoid double counting requirements/burden.</w:t>
      </w:r>
    </w:p>
    <w:p w:rsidRPr="00512176" w:rsidR="00204A8F" w:rsidP="005B73EF" w:rsidRDefault="00204A8F" w14:paraId="3DE681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Pr="00512176" w:rsidR="005B73EF" w:rsidP="005B73EF" w:rsidRDefault="005B73EF" w14:paraId="0B005EF5" w14:textId="4CD0E2C4">
      <w:pPr>
        <w:spacing w:after="0" w:line="240" w:lineRule="auto"/>
        <w:rPr>
          <w:rFonts w:cs="Times New Roman"/>
          <w:i/>
          <w:szCs w:val="24"/>
        </w:rPr>
      </w:pPr>
      <w:r w:rsidRPr="00702630">
        <w:rPr>
          <w:rFonts w:cs="Times New Roman"/>
          <w:i/>
          <w:szCs w:val="24"/>
        </w:rPr>
        <w:t>Information Collection Instruments and Instruction/Guidance Documents</w:t>
      </w:r>
    </w:p>
    <w:p w:rsidR="005B73EF" w:rsidP="005B73EF" w:rsidRDefault="005B73EF" w14:paraId="284781B8" w14:textId="77777777">
      <w:pPr>
        <w:spacing w:after="0" w:line="240" w:lineRule="auto"/>
        <w:rPr>
          <w:rFonts w:cs="Times New Roman"/>
          <w:szCs w:val="24"/>
        </w:rPr>
      </w:pPr>
    </w:p>
    <w:p w:rsidR="0054538E" w:rsidP="0054538E" w:rsidRDefault="0054538E" w14:paraId="38AF356F" w14:textId="1A9FEE31">
      <w:pPr>
        <w:spacing w:after="0" w:line="240" w:lineRule="auto"/>
        <w:rPr>
          <w:rFonts w:cs="Times New Roman"/>
        </w:rPr>
      </w:pPr>
      <w:r>
        <w:rPr>
          <w:szCs w:val="24"/>
        </w:rPr>
        <w:t xml:space="preserve">The Rate Guide outlines implementing guidance and template content for state submission of </w:t>
      </w:r>
      <w:r w:rsidR="00AA16A4">
        <w:rPr>
          <w:szCs w:val="24"/>
        </w:rPr>
        <w:t xml:space="preserve">rate </w:t>
      </w:r>
      <w:r>
        <w:rPr>
          <w:szCs w:val="24"/>
        </w:rPr>
        <w:t xml:space="preserve">certifications for Medicaid managed care capitation rates per </w:t>
      </w:r>
      <w:r>
        <w:rPr>
          <w:rFonts w:cs="Times New Roman"/>
        </w:rPr>
        <w:t>§</w:t>
      </w:r>
      <w:r w:rsidR="00AA16A4">
        <w:rPr>
          <w:rFonts w:cs="Times New Roman"/>
        </w:rPr>
        <w:t xml:space="preserve">§ </w:t>
      </w:r>
      <w:r>
        <w:rPr>
          <w:rFonts w:cs="Times New Roman"/>
        </w:rPr>
        <w:t>438.4</w:t>
      </w:r>
      <w:r w:rsidR="00AA16A4">
        <w:rPr>
          <w:rFonts w:cs="Times New Roman"/>
        </w:rPr>
        <w:t xml:space="preserve"> through 438.7</w:t>
      </w:r>
      <w:r>
        <w:rPr>
          <w:rFonts w:cs="Times New Roman"/>
        </w:rPr>
        <w:t>.</w:t>
      </w:r>
    </w:p>
    <w:p w:rsidRPr="00512176" w:rsidR="0054538E" w:rsidP="005B73EF" w:rsidRDefault="0054538E" w14:paraId="5501949D" w14:textId="77777777">
      <w:pPr>
        <w:spacing w:after="0" w:line="240" w:lineRule="auto"/>
        <w:rPr>
          <w:rFonts w:cs="Times New Roman"/>
          <w:szCs w:val="24"/>
        </w:rPr>
      </w:pPr>
    </w:p>
    <w:p w:rsidRPr="00512176" w:rsidR="00BC5A4F" w:rsidP="00BC5A4F" w:rsidRDefault="007530FE" w14:paraId="57F4DBF6" w14:textId="708FAC53">
      <w:pPr>
        <w:numPr>
          <w:ilvl w:val="0"/>
          <w:numId w:val="13"/>
        </w:numPr>
        <w:spacing w:after="0" w:line="240" w:lineRule="auto"/>
        <w:contextualSpacing/>
        <w:rPr>
          <w:rFonts w:ascii="Calibri" w:hAnsi="Calibri" w:eastAsia="Calibri" w:cs="Times New Roman"/>
          <w:szCs w:val="24"/>
        </w:rPr>
      </w:pPr>
      <w:r>
        <w:rPr>
          <w:rFonts w:eastAsia="Calibri" w:cs="Times New Roman"/>
          <w:szCs w:val="24"/>
        </w:rPr>
        <w:t>2020-2021</w:t>
      </w:r>
      <w:r w:rsidRPr="00512176" w:rsidR="00BC5A4F">
        <w:rPr>
          <w:rFonts w:eastAsia="Calibri" w:cs="Times New Roman"/>
          <w:szCs w:val="24"/>
        </w:rPr>
        <w:t xml:space="preserve"> Managed Care Rate Guidance</w:t>
      </w:r>
      <w:r w:rsidR="00490495">
        <w:rPr>
          <w:rFonts w:eastAsia="Calibri" w:cs="Times New Roman"/>
          <w:szCs w:val="24"/>
        </w:rPr>
        <w:t xml:space="preserve"> </w:t>
      </w:r>
    </w:p>
    <w:p w:rsidR="00EC1975" w:rsidP="00291AA0" w:rsidRDefault="00EC1975" w14:paraId="4843358D" w14:textId="77777777">
      <w:pPr>
        <w:spacing w:after="0" w:line="240" w:lineRule="auto"/>
        <w:rPr>
          <w:szCs w:val="24"/>
        </w:rPr>
      </w:pPr>
    </w:p>
    <w:p w:rsidR="00304613" w:rsidP="00291AA0" w:rsidRDefault="003B5B85" w14:paraId="3E34FF0A" w14:textId="03D486B1">
      <w:pPr>
        <w:spacing w:after="0" w:line="240" w:lineRule="auto"/>
        <w:rPr>
          <w:szCs w:val="24"/>
        </w:rPr>
      </w:pPr>
      <w:r>
        <w:rPr>
          <w:szCs w:val="24"/>
        </w:rPr>
        <w:t>We are not proposing any changes to the 2020-2021 Rate Guide.</w:t>
      </w:r>
    </w:p>
    <w:p w:rsidR="00C501DE" w:rsidP="00291AA0" w:rsidRDefault="00C501DE" w14:paraId="4DDFEC83" w14:textId="22812A9E">
      <w:pPr>
        <w:spacing w:after="0" w:line="240" w:lineRule="auto"/>
        <w:rPr>
          <w:szCs w:val="24"/>
        </w:rPr>
      </w:pPr>
    </w:p>
    <w:p w:rsidRPr="00512176" w:rsidR="00C501DE" w:rsidP="00C501DE" w:rsidRDefault="00C501DE" w14:paraId="506FF567" w14:textId="0DDC9D63">
      <w:pPr>
        <w:numPr>
          <w:ilvl w:val="0"/>
          <w:numId w:val="13"/>
        </w:numPr>
        <w:spacing w:after="0" w:line="240" w:lineRule="auto"/>
        <w:contextualSpacing/>
        <w:rPr>
          <w:rFonts w:ascii="Calibri" w:hAnsi="Calibri" w:eastAsia="Calibri" w:cs="Times New Roman"/>
          <w:szCs w:val="24"/>
        </w:rPr>
      </w:pPr>
      <w:r>
        <w:rPr>
          <w:rFonts w:eastAsia="Calibri" w:cs="Times New Roman"/>
          <w:szCs w:val="24"/>
        </w:rPr>
        <w:t>2021-2022</w:t>
      </w:r>
      <w:r w:rsidRPr="00512176">
        <w:rPr>
          <w:rFonts w:eastAsia="Calibri" w:cs="Times New Roman"/>
          <w:szCs w:val="24"/>
        </w:rPr>
        <w:t xml:space="preserve"> Managed Care Rate Guidance</w:t>
      </w:r>
      <w:r>
        <w:rPr>
          <w:rFonts w:eastAsia="Calibri" w:cs="Times New Roman"/>
          <w:szCs w:val="24"/>
        </w:rPr>
        <w:t xml:space="preserve"> (Revised)</w:t>
      </w:r>
    </w:p>
    <w:p w:rsidR="00C501DE" w:rsidP="00C501DE" w:rsidRDefault="00C501DE" w14:paraId="72265CD6" w14:textId="77777777">
      <w:pPr>
        <w:spacing w:after="0" w:line="240" w:lineRule="auto"/>
        <w:rPr>
          <w:szCs w:val="24"/>
        </w:rPr>
      </w:pPr>
    </w:p>
    <w:p w:rsidR="00C501DE" w:rsidP="00C501DE" w:rsidRDefault="00C501DE" w14:paraId="44C47793" w14:textId="2838C5F3">
      <w:pPr>
        <w:spacing w:after="0" w:line="240" w:lineRule="auto"/>
        <w:rPr>
          <w:szCs w:val="24"/>
        </w:rPr>
      </w:pPr>
      <w:r>
        <w:rPr>
          <w:szCs w:val="24"/>
        </w:rPr>
        <w:t>See the attached Crosswalk for a comparison of the 2020-2021 Rate Guide to the 2021-2022 Rate Guide.</w:t>
      </w:r>
    </w:p>
    <w:p w:rsidRPr="00022FCF" w:rsidR="00304613" w:rsidP="00291AA0" w:rsidRDefault="00304613" w14:paraId="1228FA14" w14:textId="217877A6">
      <w:pPr>
        <w:spacing w:after="0" w:line="240" w:lineRule="auto"/>
        <w:rPr>
          <w:szCs w:val="24"/>
        </w:rPr>
      </w:pPr>
    </w:p>
    <w:p w:rsidRPr="008111D2" w:rsidR="007D6E75" w:rsidP="00684ED6" w:rsidRDefault="007D6E75" w14:paraId="21FFFA1C" w14:textId="77777777">
      <w:pPr>
        <w:pStyle w:val="Heading1"/>
      </w:pPr>
      <w:r w:rsidRPr="008111D2">
        <w:t>E. Timeline</w:t>
      </w:r>
    </w:p>
    <w:p w:rsidR="009405EE" w:rsidP="00684ED6" w:rsidRDefault="009405EE" w14:paraId="2F2358F3" w14:textId="76F2C617">
      <w:pPr>
        <w:spacing w:after="0" w:line="240" w:lineRule="auto"/>
        <w:rPr>
          <w:szCs w:val="24"/>
        </w:rPr>
      </w:pPr>
    </w:p>
    <w:p w:rsidR="00B11176" w:rsidP="00B11176" w:rsidRDefault="00675F5B" w14:paraId="0432D378" w14:textId="007040DE">
      <w:pPr>
        <w:spacing w:after="0" w:line="240" w:lineRule="auto"/>
        <w:rPr>
          <w:szCs w:val="24"/>
        </w:rPr>
      </w:pPr>
      <w:r w:rsidRPr="00BC22B1">
        <w:rPr>
          <w:szCs w:val="24"/>
        </w:rPr>
        <w:t xml:space="preserve">The 14-day notice published in the Federal Register on May 11, 2021 (86 FR </w:t>
      </w:r>
      <w:r w:rsidRPr="00BC22B1" w:rsidR="00BC22B1">
        <w:rPr>
          <w:szCs w:val="24"/>
        </w:rPr>
        <w:t>26042</w:t>
      </w:r>
      <w:r w:rsidRPr="00BC22B1">
        <w:rPr>
          <w:szCs w:val="24"/>
        </w:rPr>
        <w:t xml:space="preserve">). </w:t>
      </w:r>
      <w:r w:rsidR="0098392C">
        <w:rPr>
          <w:szCs w:val="24"/>
        </w:rPr>
        <w:t>Public c</w:t>
      </w:r>
      <w:r w:rsidRPr="00BC22B1">
        <w:rPr>
          <w:szCs w:val="24"/>
        </w:rPr>
        <w:t xml:space="preserve">omments </w:t>
      </w:r>
      <w:r w:rsidR="00B11176">
        <w:rPr>
          <w:szCs w:val="24"/>
        </w:rPr>
        <w:t xml:space="preserve">were </w:t>
      </w:r>
      <w:r w:rsidRPr="00BC22B1">
        <w:rPr>
          <w:szCs w:val="24"/>
        </w:rPr>
        <w:t xml:space="preserve">due </w:t>
      </w:r>
      <w:r w:rsidRPr="00BC22B1" w:rsidR="00BC22B1">
        <w:rPr>
          <w:szCs w:val="24"/>
        </w:rPr>
        <w:t>May 26, 2021</w:t>
      </w:r>
      <w:r w:rsidRPr="00BC22B1">
        <w:rPr>
          <w:szCs w:val="24"/>
        </w:rPr>
        <w:t>.</w:t>
      </w:r>
      <w:r w:rsidR="00B11176">
        <w:rPr>
          <w:szCs w:val="24"/>
        </w:rPr>
        <w:t xml:space="preserve"> Two comments were </w:t>
      </w:r>
      <w:r w:rsidRPr="00F678F3" w:rsidR="00B11176">
        <w:rPr>
          <w:szCs w:val="24"/>
        </w:rPr>
        <w:t xml:space="preserve">received. </w:t>
      </w:r>
      <w:r w:rsidR="00B11176">
        <w:rPr>
          <w:szCs w:val="24"/>
        </w:rPr>
        <w:t>As indicated above, t</w:t>
      </w:r>
      <w:r w:rsidRPr="00F678F3" w:rsidR="00B11176">
        <w:rPr>
          <w:szCs w:val="24"/>
        </w:rPr>
        <w:t>he comments did not require revision of the rate guide</w:t>
      </w:r>
      <w:r w:rsidR="00B11176">
        <w:rPr>
          <w:szCs w:val="24"/>
        </w:rPr>
        <w:t xml:space="preserve">. The comments and our </w:t>
      </w:r>
      <w:r w:rsidRPr="00F678F3" w:rsidR="00B11176">
        <w:rPr>
          <w:szCs w:val="24"/>
        </w:rPr>
        <w:t>response are attached</w:t>
      </w:r>
      <w:r w:rsidR="00B11176">
        <w:rPr>
          <w:szCs w:val="24"/>
        </w:rPr>
        <w:t xml:space="preserve"> to this collection of information request</w:t>
      </w:r>
      <w:r w:rsidRPr="00F678F3" w:rsidR="00B11176">
        <w:rPr>
          <w:szCs w:val="24"/>
        </w:rPr>
        <w:t>.</w:t>
      </w:r>
    </w:p>
    <w:p w:rsidR="00675F5B" w:rsidP="00684ED6" w:rsidRDefault="00675F5B" w14:paraId="6A5B3FB6" w14:textId="77777777">
      <w:pPr>
        <w:spacing w:after="0" w:line="240" w:lineRule="auto"/>
        <w:rPr>
          <w:szCs w:val="24"/>
        </w:rPr>
      </w:pPr>
    </w:p>
    <w:p w:rsidR="008111D2" w:rsidP="008111D2" w:rsidRDefault="001B6D8B" w14:paraId="320F628B" w14:textId="791E3F8F">
      <w:pPr>
        <w:spacing w:after="0" w:line="240" w:lineRule="auto"/>
        <w:rPr>
          <w:szCs w:val="24"/>
        </w:rPr>
      </w:pPr>
      <w:r>
        <w:rPr>
          <w:rFonts w:cs="Times New Roman"/>
        </w:rPr>
        <w:t xml:space="preserve">Regulations at </w:t>
      </w:r>
      <w:r w:rsidRPr="00C66253">
        <w:rPr>
          <w:rFonts w:cs="Times New Roman"/>
          <w:szCs w:val="24"/>
        </w:rPr>
        <w:t>§ 438.7(e)</w:t>
      </w:r>
      <w:r w:rsidR="005D023B">
        <w:rPr>
          <w:rFonts w:cs="Times New Roman"/>
          <w:szCs w:val="24"/>
        </w:rPr>
        <w:t xml:space="preserve"> </w:t>
      </w:r>
      <w:r>
        <w:rPr>
          <w:rFonts w:cs="Times New Roman"/>
          <w:szCs w:val="24"/>
        </w:rPr>
        <w:t>require that CMS annually publish this guidance.</w:t>
      </w:r>
      <w:r w:rsidR="009C2738">
        <w:rPr>
          <w:rFonts w:cs="Times New Roman"/>
          <w:szCs w:val="24"/>
        </w:rPr>
        <w:t xml:space="preserve"> </w:t>
      </w:r>
      <w:r w:rsidRPr="001E01B1" w:rsidR="001E01B1">
        <w:rPr>
          <w:szCs w:val="24"/>
        </w:rPr>
        <w:t>States are</w:t>
      </w:r>
      <w:r>
        <w:rPr>
          <w:szCs w:val="24"/>
        </w:rPr>
        <w:t xml:space="preserve"> also</w:t>
      </w:r>
      <w:r w:rsidRPr="001E01B1" w:rsidR="001E01B1">
        <w:rPr>
          <w:szCs w:val="24"/>
        </w:rPr>
        <w:t xml:space="preserve"> required to obtain prior approval of </w:t>
      </w:r>
      <w:r w:rsidR="004F0E43">
        <w:rPr>
          <w:szCs w:val="24"/>
        </w:rPr>
        <w:t xml:space="preserve">MCO </w:t>
      </w:r>
      <w:r w:rsidRPr="001E01B1" w:rsidR="001E01B1">
        <w:rPr>
          <w:szCs w:val="24"/>
        </w:rPr>
        <w:t xml:space="preserve">contracts and rates per §438.806 which means that the rates need to be approved by CMS before they claim the expenditures on the CMS-64.  In order for CMS to have the ability to review and analyze the rate certification and allow sufficient time for questions and answers, states </w:t>
      </w:r>
      <w:r w:rsidR="005D023B">
        <w:rPr>
          <w:szCs w:val="24"/>
        </w:rPr>
        <w:t>typically</w:t>
      </w:r>
      <w:r w:rsidRPr="001E01B1" w:rsidR="001E01B1">
        <w:rPr>
          <w:szCs w:val="24"/>
        </w:rPr>
        <w:t xml:space="preserve"> start submitting their certifications at least 60 days prior to the contract start date.  With some contracts starting on </w:t>
      </w:r>
      <w:r w:rsidRPr="001E01B1" w:rsidR="007052EF">
        <w:rPr>
          <w:szCs w:val="24"/>
        </w:rPr>
        <w:t>J</w:t>
      </w:r>
      <w:r w:rsidR="007052EF">
        <w:rPr>
          <w:szCs w:val="24"/>
        </w:rPr>
        <w:t>uly</w:t>
      </w:r>
      <w:r w:rsidRPr="001E01B1" w:rsidR="007052EF">
        <w:rPr>
          <w:szCs w:val="24"/>
        </w:rPr>
        <w:t xml:space="preserve"> </w:t>
      </w:r>
      <w:r w:rsidR="00DE7314">
        <w:rPr>
          <w:szCs w:val="24"/>
        </w:rPr>
        <w:t>1, 202</w:t>
      </w:r>
      <w:r w:rsidR="002527C8">
        <w:rPr>
          <w:szCs w:val="24"/>
        </w:rPr>
        <w:t>1</w:t>
      </w:r>
      <w:r w:rsidRPr="001E01B1" w:rsidR="001E01B1">
        <w:rPr>
          <w:szCs w:val="24"/>
        </w:rPr>
        <w:t>, CMS needs to allow states time to review this guidance and incorporate the elements into its rate certification prior to their submission.</w:t>
      </w:r>
      <w:r w:rsidR="009F0478">
        <w:rPr>
          <w:szCs w:val="24"/>
        </w:rPr>
        <w:t xml:space="preserve">  Therefore, we are requesting PRA as soon as possible </w:t>
      </w:r>
      <w:r w:rsidR="00745D95">
        <w:rPr>
          <w:szCs w:val="24"/>
        </w:rPr>
        <w:t>as this guidance is effective July 1, 202</w:t>
      </w:r>
      <w:r w:rsidR="002527C8">
        <w:rPr>
          <w:szCs w:val="24"/>
        </w:rPr>
        <w:t>1</w:t>
      </w:r>
      <w:r w:rsidR="009F0478">
        <w:rPr>
          <w:szCs w:val="24"/>
        </w:rPr>
        <w:t>.</w:t>
      </w:r>
    </w:p>
    <w:p w:rsidRPr="008111D2" w:rsidR="00840B66" w:rsidP="008111D2" w:rsidRDefault="00840B66" w14:paraId="28C13D1D" w14:textId="42F79AA3">
      <w:pPr>
        <w:spacing w:after="0" w:line="240" w:lineRule="auto"/>
        <w:rPr>
          <w:szCs w:val="24"/>
        </w:rPr>
      </w:pPr>
    </w:p>
    <w:sectPr w:rsidRPr="008111D2" w:rsidR="00840B6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DCC1" w14:textId="77777777" w:rsidR="00F1429E" w:rsidRDefault="00F1429E" w:rsidP="008111D2">
      <w:pPr>
        <w:spacing w:after="0" w:line="240" w:lineRule="auto"/>
      </w:pPr>
      <w:r>
        <w:separator/>
      </w:r>
    </w:p>
  </w:endnote>
  <w:endnote w:type="continuationSeparator" w:id="0">
    <w:p w14:paraId="1A6045BF" w14:textId="77777777" w:rsidR="00F1429E" w:rsidRDefault="00F1429E" w:rsidP="008111D2">
      <w:pPr>
        <w:spacing w:after="0" w:line="240" w:lineRule="auto"/>
      </w:pPr>
      <w:r>
        <w:continuationSeparator/>
      </w:r>
    </w:p>
  </w:endnote>
  <w:endnote w:type="continuationNotice" w:id="1">
    <w:p w14:paraId="6239A08C" w14:textId="77777777" w:rsidR="00F1429E" w:rsidRDefault="00F14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F5001" w14:textId="77777777" w:rsidR="00F1429E" w:rsidRDefault="00F1429E" w:rsidP="008111D2">
      <w:pPr>
        <w:spacing w:after="0" w:line="240" w:lineRule="auto"/>
      </w:pPr>
      <w:r>
        <w:separator/>
      </w:r>
    </w:p>
  </w:footnote>
  <w:footnote w:type="continuationSeparator" w:id="0">
    <w:p w14:paraId="48E26794" w14:textId="77777777" w:rsidR="00F1429E" w:rsidRDefault="00F1429E" w:rsidP="008111D2">
      <w:pPr>
        <w:spacing w:after="0" w:line="240" w:lineRule="auto"/>
      </w:pPr>
      <w:r>
        <w:continuationSeparator/>
      </w:r>
    </w:p>
  </w:footnote>
  <w:footnote w:type="continuationNotice" w:id="1">
    <w:p w14:paraId="619BC2A7" w14:textId="77777777" w:rsidR="00F1429E" w:rsidRDefault="00F1429E">
      <w:pPr>
        <w:spacing w:after="0" w:line="240" w:lineRule="auto"/>
      </w:pPr>
    </w:p>
  </w:footnote>
  <w:footnote w:id="2">
    <w:p w14:paraId="65C158B9" w14:textId="77777777" w:rsidR="00B30F9B" w:rsidRPr="00BB6A6E" w:rsidRDefault="00B30F9B" w:rsidP="00B30F9B">
      <w:pPr>
        <w:pStyle w:val="FootnoteText"/>
        <w:rPr>
          <w:rFonts w:ascii="Times New Roman" w:hAnsi="Times New Roman" w:cs="Times New Roman"/>
        </w:rPr>
      </w:pPr>
      <w:r w:rsidRPr="00BB6A6E">
        <w:rPr>
          <w:rStyle w:val="FootnoteReference"/>
          <w:rFonts w:ascii="Times New Roman" w:hAnsi="Times New Roman" w:cs="Times New Roman"/>
        </w:rPr>
        <w:footnoteRef/>
      </w:r>
      <w:r>
        <w:rPr>
          <w:rFonts w:ascii="Times New Roman" w:hAnsi="Times New Roman" w:cs="Times New Roman"/>
        </w:rPr>
        <w:t xml:space="preserve"> The 2020 </w:t>
      </w:r>
      <w:r w:rsidRPr="00BB6A6E">
        <w:rPr>
          <w:rFonts w:ascii="Times New Roman" w:hAnsi="Times New Roman" w:cs="Times New Roman"/>
        </w:rPr>
        <w:t xml:space="preserve">Medicaid and CHIP Managed Care </w:t>
      </w:r>
      <w:r>
        <w:rPr>
          <w:rFonts w:ascii="Times New Roman" w:hAnsi="Times New Roman" w:cs="Times New Roman"/>
        </w:rPr>
        <w:t xml:space="preserve">Final </w:t>
      </w:r>
      <w:r w:rsidRPr="00BB6A6E">
        <w:rPr>
          <w:rFonts w:ascii="Times New Roman" w:hAnsi="Times New Roman" w:cs="Times New Roman"/>
        </w:rPr>
        <w:t>Rule was published in the Federal Register on November 13, 2020 (CMS-2408-F) (85 FR 72754, 72774).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16A9"/>
    <w:multiLevelType w:val="hybridMultilevel"/>
    <w:tmpl w:val="C65C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C37267"/>
    <w:multiLevelType w:val="hybridMultilevel"/>
    <w:tmpl w:val="32A8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55ECE"/>
    <w:multiLevelType w:val="hybridMultilevel"/>
    <w:tmpl w:val="B8C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2C2D"/>
    <w:rsid w:val="00011FEE"/>
    <w:rsid w:val="0001628F"/>
    <w:rsid w:val="000228D1"/>
    <w:rsid w:val="00022FCF"/>
    <w:rsid w:val="000362BD"/>
    <w:rsid w:val="00043D0E"/>
    <w:rsid w:val="00047A35"/>
    <w:rsid w:val="00057ACB"/>
    <w:rsid w:val="0007034A"/>
    <w:rsid w:val="000712B4"/>
    <w:rsid w:val="000745C0"/>
    <w:rsid w:val="000A3436"/>
    <w:rsid w:val="000A5A08"/>
    <w:rsid w:val="000D1CFD"/>
    <w:rsid w:val="000E55DA"/>
    <w:rsid w:val="000E6A7E"/>
    <w:rsid w:val="000F5D56"/>
    <w:rsid w:val="00111672"/>
    <w:rsid w:val="001213D3"/>
    <w:rsid w:val="00122C0E"/>
    <w:rsid w:val="00144D1F"/>
    <w:rsid w:val="0016036A"/>
    <w:rsid w:val="001716DF"/>
    <w:rsid w:val="00175A39"/>
    <w:rsid w:val="00185CB4"/>
    <w:rsid w:val="0019009A"/>
    <w:rsid w:val="00190E89"/>
    <w:rsid w:val="00192A4E"/>
    <w:rsid w:val="00197C80"/>
    <w:rsid w:val="001A1FC6"/>
    <w:rsid w:val="001B0586"/>
    <w:rsid w:val="001B6D8B"/>
    <w:rsid w:val="001C141D"/>
    <w:rsid w:val="001D197A"/>
    <w:rsid w:val="001D19AC"/>
    <w:rsid w:val="001E01B1"/>
    <w:rsid w:val="001E1FA0"/>
    <w:rsid w:val="001E66B6"/>
    <w:rsid w:val="001F2628"/>
    <w:rsid w:val="001F6741"/>
    <w:rsid w:val="0020026D"/>
    <w:rsid w:val="00204A8F"/>
    <w:rsid w:val="00210105"/>
    <w:rsid w:val="002169BC"/>
    <w:rsid w:val="00217F69"/>
    <w:rsid w:val="00222B4F"/>
    <w:rsid w:val="002255CA"/>
    <w:rsid w:val="002261C2"/>
    <w:rsid w:val="00233CE0"/>
    <w:rsid w:val="002432E9"/>
    <w:rsid w:val="00245ABF"/>
    <w:rsid w:val="00250536"/>
    <w:rsid w:val="002527C8"/>
    <w:rsid w:val="00252D20"/>
    <w:rsid w:val="0025355C"/>
    <w:rsid w:val="00262B47"/>
    <w:rsid w:val="00270765"/>
    <w:rsid w:val="0027114C"/>
    <w:rsid w:val="002743C6"/>
    <w:rsid w:val="00285404"/>
    <w:rsid w:val="00291AA0"/>
    <w:rsid w:val="00297D6C"/>
    <w:rsid w:val="002A2EDF"/>
    <w:rsid w:val="002A3A2F"/>
    <w:rsid w:val="002B1190"/>
    <w:rsid w:val="002B4CA6"/>
    <w:rsid w:val="002D0830"/>
    <w:rsid w:val="002D452B"/>
    <w:rsid w:val="002E4F99"/>
    <w:rsid w:val="002F6A75"/>
    <w:rsid w:val="00304613"/>
    <w:rsid w:val="00321868"/>
    <w:rsid w:val="0032359D"/>
    <w:rsid w:val="003248D0"/>
    <w:rsid w:val="00324F49"/>
    <w:rsid w:val="00325F87"/>
    <w:rsid w:val="00330E92"/>
    <w:rsid w:val="00335313"/>
    <w:rsid w:val="00335715"/>
    <w:rsid w:val="00340272"/>
    <w:rsid w:val="003472A2"/>
    <w:rsid w:val="00351225"/>
    <w:rsid w:val="003541AA"/>
    <w:rsid w:val="003627C8"/>
    <w:rsid w:val="003726E3"/>
    <w:rsid w:val="003918B4"/>
    <w:rsid w:val="00392D30"/>
    <w:rsid w:val="003A191E"/>
    <w:rsid w:val="003A1CFD"/>
    <w:rsid w:val="003A764E"/>
    <w:rsid w:val="003B5B85"/>
    <w:rsid w:val="003B6410"/>
    <w:rsid w:val="003C17CE"/>
    <w:rsid w:val="003C6758"/>
    <w:rsid w:val="003D21CF"/>
    <w:rsid w:val="003E1FAA"/>
    <w:rsid w:val="003E44D1"/>
    <w:rsid w:val="003E61E9"/>
    <w:rsid w:val="003E6544"/>
    <w:rsid w:val="003F4D04"/>
    <w:rsid w:val="003F6092"/>
    <w:rsid w:val="004043EB"/>
    <w:rsid w:val="00405CF9"/>
    <w:rsid w:val="00414F44"/>
    <w:rsid w:val="00421677"/>
    <w:rsid w:val="00424AB8"/>
    <w:rsid w:val="004271C5"/>
    <w:rsid w:val="00432C17"/>
    <w:rsid w:val="0045421F"/>
    <w:rsid w:val="00465B2D"/>
    <w:rsid w:val="00466E08"/>
    <w:rsid w:val="00467E98"/>
    <w:rsid w:val="00474257"/>
    <w:rsid w:val="00475EF8"/>
    <w:rsid w:val="00483058"/>
    <w:rsid w:val="00490495"/>
    <w:rsid w:val="00491F95"/>
    <w:rsid w:val="00497D5E"/>
    <w:rsid w:val="004A0A30"/>
    <w:rsid w:val="004A28D4"/>
    <w:rsid w:val="004A66B8"/>
    <w:rsid w:val="004A78EC"/>
    <w:rsid w:val="004B13E8"/>
    <w:rsid w:val="004B7792"/>
    <w:rsid w:val="004F0E43"/>
    <w:rsid w:val="004F47FB"/>
    <w:rsid w:val="00512176"/>
    <w:rsid w:val="00512937"/>
    <w:rsid w:val="0052333E"/>
    <w:rsid w:val="0052552A"/>
    <w:rsid w:val="0052588F"/>
    <w:rsid w:val="00527357"/>
    <w:rsid w:val="0054538E"/>
    <w:rsid w:val="00556C0C"/>
    <w:rsid w:val="005833B7"/>
    <w:rsid w:val="00585DE7"/>
    <w:rsid w:val="00595672"/>
    <w:rsid w:val="00597229"/>
    <w:rsid w:val="005B1EF6"/>
    <w:rsid w:val="005B59AD"/>
    <w:rsid w:val="005B6A37"/>
    <w:rsid w:val="005B73EF"/>
    <w:rsid w:val="005C08EA"/>
    <w:rsid w:val="005C580D"/>
    <w:rsid w:val="005D001F"/>
    <w:rsid w:val="005D023B"/>
    <w:rsid w:val="005D7BAC"/>
    <w:rsid w:val="005E29A7"/>
    <w:rsid w:val="005E3B79"/>
    <w:rsid w:val="005E52BE"/>
    <w:rsid w:val="005E6AB9"/>
    <w:rsid w:val="005F0158"/>
    <w:rsid w:val="005F4271"/>
    <w:rsid w:val="005F5E5C"/>
    <w:rsid w:val="006026DA"/>
    <w:rsid w:val="00606D1C"/>
    <w:rsid w:val="00620CAE"/>
    <w:rsid w:val="006238E3"/>
    <w:rsid w:val="0063348E"/>
    <w:rsid w:val="00635AAF"/>
    <w:rsid w:val="00637398"/>
    <w:rsid w:val="00641B4B"/>
    <w:rsid w:val="00643EC7"/>
    <w:rsid w:val="00647812"/>
    <w:rsid w:val="00651796"/>
    <w:rsid w:val="00655067"/>
    <w:rsid w:val="006564F3"/>
    <w:rsid w:val="006641CE"/>
    <w:rsid w:val="006717E5"/>
    <w:rsid w:val="00675F5B"/>
    <w:rsid w:val="006802F5"/>
    <w:rsid w:val="00683270"/>
    <w:rsid w:val="00684ED6"/>
    <w:rsid w:val="00685368"/>
    <w:rsid w:val="006A2A5F"/>
    <w:rsid w:val="006A68FA"/>
    <w:rsid w:val="006A70E8"/>
    <w:rsid w:val="006B320B"/>
    <w:rsid w:val="006C0B96"/>
    <w:rsid w:val="006C4626"/>
    <w:rsid w:val="006D5D86"/>
    <w:rsid w:val="006D6A5D"/>
    <w:rsid w:val="006E0C7F"/>
    <w:rsid w:val="006E7A4B"/>
    <w:rsid w:val="006F26DD"/>
    <w:rsid w:val="006F4FF9"/>
    <w:rsid w:val="00702630"/>
    <w:rsid w:val="007052EF"/>
    <w:rsid w:val="00707666"/>
    <w:rsid w:val="0071650B"/>
    <w:rsid w:val="00716824"/>
    <w:rsid w:val="00717E1C"/>
    <w:rsid w:val="00723A9E"/>
    <w:rsid w:val="00725FC3"/>
    <w:rsid w:val="00731049"/>
    <w:rsid w:val="00731139"/>
    <w:rsid w:val="00745D95"/>
    <w:rsid w:val="007530FE"/>
    <w:rsid w:val="00755A0C"/>
    <w:rsid w:val="00756383"/>
    <w:rsid w:val="0075748C"/>
    <w:rsid w:val="00762024"/>
    <w:rsid w:val="00772091"/>
    <w:rsid w:val="00773A5F"/>
    <w:rsid w:val="00773E54"/>
    <w:rsid w:val="00797741"/>
    <w:rsid w:val="007A1E26"/>
    <w:rsid w:val="007A5A4F"/>
    <w:rsid w:val="007A7DD9"/>
    <w:rsid w:val="007B1669"/>
    <w:rsid w:val="007B6090"/>
    <w:rsid w:val="007C1ECA"/>
    <w:rsid w:val="007C4CE1"/>
    <w:rsid w:val="007C6BC1"/>
    <w:rsid w:val="007D38E2"/>
    <w:rsid w:val="007D6E75"/>
    <w:rsid w:val="007E68D3"/>
    <w:rsid w:val="007F1711"/>
    <w:rsid w:val="007F1D78"/>
    <w:rsid w:val="007F63A0"/>
    <w:rsid w:val="00802598"/>
    <w:rsid w:val="008111D2"/>
    <w:rsid w:val="00816D64"/>
    <w:rsid w:val="00821279"/>
    <w:rsid w:val="00835C72"/>
    <w:rsid w:val="00836A47"/>
    <w:rsid w:val="00836E8F"/>
    <w:rsid w:val="00840B66"/>
    <w:rsid w:val="008475B4"/>
    <w:rsid w:val="00851C17"/>
    <w:rsid w:val="00872831"/>
    <w:rsid w:val="00873459"/>
    <w:rsid w:val="00873702"/>
    <w:rsid w:val="00882210"/>
    <w:rsid w:val="0088756F"/>
    <w:rsid w:val="00891311"/>
    <w:rsid w:val="008A2409"/>
    <w:rsid w:val="008A5D0C"/>
    <w:rsid w:val="008B0B4C"/>
    <w:rsid w:val="008B323F"/>
    <w:rsid w:val="008C11BC"/>
    <w:rsid w:val="008C1BB6"/>
    <w:rsid w:val="008C4517"/>
    <w:rsid w:val="008D1D0E"/>
    <w:rsid w:val="008D4EFC"/>
    <w:rsid w:val="008D52D1"/>
    <w:rsid w:val="008E6143"/>
    <w:rsid w:val="008F2AED"/>
    <w:rsid w:val="008F6489"/>
    <w:rsid w:val="009004E1"/>
    <w:rsid w:val="00903C9E"/>
    <w:rsid w:val="0091347F"/>
    <w:rsid w:val="00913CB6"/>
    <w:rsid w:val="00915084"/>
    <w:rsid w:val="009202BA"/>
    <w:rsid w:val="00921AC6"/>
    <w:rsid w:val="0092351B"/>
    <w:rsid w:val="009354BB"/>
    <w:rsid w:val="009405EE"/>
    <w:rsid w:val="0095297C"/>
    <w:rsid w:val="00952EA6"/>
    <w:rsid w:val="0096047B"/>
    <w:rsid w:val="00962ACD"/>
    <w:rsid w:val="00963438"/>
    <w:rsid w:val="00975D02"/>
    <w:rsid w:val="0098392C"/>
    <w:rsid w:val="009842C2"/>
    <w:rsid w:val="0098630E"/>
    <w:rsid w:val="009903AB"/>
    <w:rsid w:val="00993D8B"/>
    <w:rsid w:val="009961B9"/>
    <w:rsid w:val="009A1547"/>
    <w:rsid w:val="009B19E8"/>
    <w:rsid w:val="009C1CC6"/>
    <w:rsid w:val="009C2738"/>
    <w:rsid w:val="009C2F36"/>
    <w:rsid w:val="009E1D22"/>
    <w:rsid w:val="009E3FAC"/>
    <w:rsid w:val="009F0478"/>
    <w:rsid w:val="009F4E37"/>
    <w:rsid w:val="009F587D"/>
    <w:rsid w:val="009F67E8"/>
    <w:rsid w:val="00A05557"/>
    <w:rsid w:val="00A11256"/>
    <w:rsid w:val="00A138F7"/>
    <w:rsid w:val="00A13AB6"/>
    <w:rsid w:val="00A36DDD"/>
    <w:rsid w:val="00A602A5"/>
    <w:rsid w:val="00A603C3"/>
    <w:rsid w:val="00A718B4"/>
    <w:rsid w:val="00A7233C"/>
    <w:rsid w:val="00A8000A"/>
    <w:rsid w:val="00A95EFD"/>
    <w:rsid w:val="00AA16A4"/>
    <w:rsid w:val="00AA37EC"/>
    <w:rsid w:val="00AB0015"/>
    <w:rsid w:val="00AB01BC"/>
    <w:rsid w:val="00AB151A"/>
    <w:rsid w:val="00AB253B"/>
    <w:rsid w:val="00AB585F"/>
    <w:rsid w:val="00AC3BD9"/>
    <w:rsid w:val="00AD05B0"/>
    <w:rsid w:val="00AD56C3"/>
    <w:rsid w:val="00AD75D0"/>
    <w:rsid w:val="00AE1BD8"/>
    <w:rsid w:val="00AE6FFC"/>
    <w:rsid w:val="00AF06B5"/>
    <w:rsid w:val="00AF216E"/>
    <w:rsid w:val="00B00C9A"/>
    <w:rsid w:val="00B0293F"/>
    <w:rsid w:val="00B0539C"/>
    <w:rsid w:val="00B11176"/>
    <w:rsid w:val="00B12828"/>
    <w:rsid w:val="00B14B4F"/>
    <w:rsid w:val="00B151B4"/>
    <w:rsid w:val="00B30F9B"/>
    <w:rsid w:val="00B31A04"/>
    <w:rsid w:val="00B32A1B"/>
    <w:rsid w:val="00B32E16"/>
    <w:rsid w:val="00B33B62"/>
    <w:rsid w:val="00B34B2F"/>
    <w:rsid w:val="00B43BBD"/>
    <w:rsid w:val="00B532F3"/>
    <w:rsid w:val="00B53E3E"/>
    <w:rsid w:val="00B5612D"/>
    <w:rsid w:val="00B63698"/>
    <w:rsid w:val="00B73C0F"/>
    <w:rsid w:val="00B858D8"/>
    <w:rsid w:val="00B87957"/>
    <w:rsid w:val="00B900AC"/>
    <w:rsid w:val="00B973A3"/>
    <w:rsid w:val="00B97658"/>
    <w:rsid w:val="00BA0BE6"/>
    <w:rsid w:val="00BA5C2F"/>
    <w:rsid w:val="00BB109D"/>
    <w:rsid w:val="00BC22B1"/>
    <w:rsid w:val="00BC4157"/>
    <w:rsid w:val="00BC41DD"/>
    <w:rsid w:val="00BC475D"/>
    <w:rsid w:val="00BC5A4F"/>
    <w:rsid w:val="00BD32FA"/>
    <w:rsid w:val="00BE60A2"/>
    <w:rsid w:val="00C027C5"/>
    <w:rsid w:val="00C03835"/>
    <w:rsid w:val="00C0786F"/>
    <w:rsid w:val="00C10102"/>
    <w:rsid w:val="00C2142E"/>
    <w:rsid w:val="00C45FD4"/>
    <w:rsid w:val="00C501DE"/>
    <w:rsid w:val="00C61BFF"/>
    <w:rsid w:val="00C628CB"/>
    <w:rsid w:val="00C8197E"/>
    <w:rsid w:val="00C84969"/>
    <w:rsid w:val="00C90609"/>
    <w:rsid w:val="00C94C5E"/>
    <w:rsid w:val="00CA44BC"/>
    <w:rsid w:val="00CB040A"/>
    <w:rsid w:val="00CB241F"/>
    <w:rsid w:val="00CB2F02"/>
    <w:rsid w:val="00CB646D"/>
    <w:rsid w:val="00CC11FE"/>
    <w:rsid w:val="00CC5D01"/>
    <w:rsid w:val="00CC7540"/>
    <w:rsid w:val="00CE138F"/>
    <w:rsid w:val="00CE237A"/>
    <w:rsid w:val="00CE5A0F"/>
    <w:rsid w:val="00CF6268"/>
    <w:rsid w:val="00CF6C1D"/>
    <w:rsid w:val="00D010F5"/>
    <w:rsid w:val="00D01CF0"/>
    <w:rsid w:val="00D12ABB"/>
    <w:rsid w:val="00D15072"/>
    <w:rsid w:val="00D215B4"/>
    <w:rsid w:val="00D26A78"/>
    <w:rsid w:val="00D308CA"/>
    <w:rsid w:val="00D42E31"/>
    <w:rsid w:val="00D46C38"/>
    <w:rsid w:val="00D4736A"/>
    <w:rsid w:val="00D55412"/>
    <w:rsid w:val="00D614FA"/>
    <w:rsid w:val="00D854A0"/>
    <w:rsid w:val="00D9125D"/>
    <w:rsid w:val="00D9623D"/>
    <w:rsid w:val="00DA73F8"/>
    <w:rsid w:val="00DB7981"/>
    <w:rsid w:val="00DC1B0E"/>
    <w:rsid w:val="00DC3E09"/>
    <w:rsid w:val="00DD4E91"/>
    <w:rsid w:val="00DD794C"/>
    <w:rsid w:val="00DE4223"/>
    <w:rsid w:val="00DE7314"/>
    <w:rsid w:val="00DE77AC"/>
    <w:rsid w:val="00DF098E"/>
    <w:rsid w:val="00DF3FF4"/>
    <w:rsid w:val="00E06FA0"/>
    <w:rsid w:val="00E2219D"/>
    <w:rsid w:val="00E3243B"/>
    <w:rsid w:val="00E37904"/>
    <w:rsid w:val="00E65490"/>
    <w:rsid w:val="00E7672C"/>
    <w:rsid w:val="00E7797F"/>
    <w:rsid w:val="00E77B2A"/>
    <w:rsid w:val="00E83C3E"/>
    <w:rsid w:val="00E86691"/>
    <w:rsid w:val="00E93F3F"/>
    <w:rsid w:val="00E95312"/>
    <w:rsid w:val="00EA3AD5"/>
    <w:rsid w:val="00EA3B0E"/>
    <w:rsid w:val="00EA4AB1"/>
    <w:rsid w:val="00EA6EC5"/>
    <w:rsid w:val="00EB1115"/>
    <w:rsid w:val="00EB1204"/>
    <w:rsid w:val="00EB1CA4"/>
    <w:rsid w:val="00EB650D"/>
    <w:rsid w:val="00EC1975"/>
    <w:rsid w:val="00EC47FA"/>
    <w:rsid w:val="00EC65D0"/>
    <w:rsid w:val="00ED38D7"/>
    <w:rsid w:val="00EE1A84"/>
    <w:rsid w:val="00EE1AD1"/>
    <w:rsid w:val="00EE569F"/>
    <w:rsid w:val="00EF3A74"/>
    <w:rsid w:val="00F01D40"/>
    <w:rsid w:val="00F01EB5"/>
    <w:rsid w:val="00F04F6D"/>
    <w:rsid w:val="00F11492"/>
    <w:rsid w:val="00F1429E"/>
    <w:rsid w:val="00F16290"/>
    <w:rsid w:val="00F16FE6"/>
    <w:rsid w:val="00F20CC5"/>
    <w:rsid w:val="00F303E4"/>
    <w:rsid w:val="00F3079F"/>
    <w:rsid w:val="00F31A99"/>
    <w:rsid w:val="00F32B1F"/>
    <w:rsid w:val="00F34393"/>
    <w:rsid w:val="00F5355E"/>
    <w:rsid w:val="00F54374"/>
    <w:rsid w:val="00F57CC0"/>
    <w:rsid w:val="00F630DA"/>
    <w:rsid w:val="00F678F3"/>
    <w:rsid w:val="00F70154"/>
    <w:rsid w:val="00F85F63"/>
    <w:rsid w:val="00F9002C"/>
    <w:rsid w:val="00FA398C"/>
    <w:rsid w:val="00FB3D21"/>
    <w:rsid w:val="00FC231A"/>
    <w:rsid w:val="00FD21CE"/>
    <w:rsid w:val="00FE6357"/>
    <w:rsid w:val="00FE644A"/>
    <w:rsid w:val="00FE712D"/>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BB5EB6"/>
  <w15:docId w15:val="{12DB3FF0-6B62-4E25-9737-A4CA23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CMCS-1029277681-282</_dlc_DocId>
    <_dlc_DocIdUrl xmlns="144ea41b-304c-4c03-99c4-debb02094f92">
      <Url>https://share.cms.gov/center/CMCS/DEHPG/DMCP/_layouts/15/DocIdRedir.aspx?ID=CMCS-1029277681-282</Url>
      <Description>CMCS-1029277681-282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7C52D-21B5-4BB3-9E36-5FA07B76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BD352-3115-4448-9AED-85FAB27F35B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44ea41b-304c-4c03-99c4-debb02094f92"/>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C81DE60C-1978-4FF6-B2B8-ABE2AE312A84}">
  <ds:schemaRefs>
    <ds:schemaRef ds:uri="http://schemas.microsoft.com/sharepoint/v3/contenttype/forms"/>
  </ds:schemaRefs>
</ds:datastoreItem>
</file>

<file path=customXml/itemProps4.xml><?xml version="1.0" encoding="utf-8"?>
<ds:datastoreItem xmlns:ds="http://schemas.openxmlformats.org/officeDocument/2006/customXml" ds:itemID="{49D2EC1E-4306-42CC-B45C-9266AEF89E42}">
  <ds:schemaRefs>
    <ds:schemaRef ds:uri="http://schemas.microsoft.com/sharepoint/events"/>
  </ds:schemaRefs>
</ds:datastoreItem>
</file>

<file path=customXml/itemProps5.xml><?xml version="1.0" encoding="utf-8"?>
<ds:datastoreItem xmlns:ds="http://schemas.openxmlformats.org/officeDocument/2006/customXml" ds:itemID="{9FF71FEB-B007-46A1-A706-0E5858C56167}">
  <ds:schemaRefs>
    <ds:schemaRef ds:uri="Microsoft.SharePoint.Taxonomy.ContentTypeSync"/>
  </ds:schemaRefs>
</ds:datastoreItem>
</file>

<file path=customXml/itemProps6.xml><?xml version="1.0" encoding="utf-8"?>
<ds:datastoreItem xmlns:ds="http://schemas.openxmlformats.org/officeDocument/2006/customXml" ds:itemID="{814C0F13-C570-4546-BF43-C60FA423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2018-04-19T15:25:00Z</cp:lastPrinted>
  <dcterms:created xsi:type="dcterms:W3CDTF">2021-06-07T16:19:00Z</dcterms:created>
  <dcterms:modified xsi:type="dcterms:W3CDTF">2021-06-07T16:19:00Z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0x010100D59140CA5892A0448078661A6FC678D3</vt:lpwstr>
  </property>
  <property fmtid="{D5CDD505-2E9C-101B-9397-08002B2CF9AE}" pid="4" name="_dlc_DocIdItemGuid">
    <vt:lpwstr>f1c3c4cf-0203-4ee1-aaad-1f19af5de001</vt:lpwstr>
  </property>
</Properties>
</file>