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RPr="00A64203" w:rsidP="0005680D" w14:paraId="7B098020" w14:textId="2016814E">
      <w:pPr>
        <w:tabs>
          <w:tab w:val="left" w:pos="1080"/>
        </w:tabs>
        <w:ind w:left="1080" w:hanging="1080"/>
      </w:pPr>
      <w:r w:rsidRPr="00A64203">
        <w:rPr>
          <w:b/>
          <w:bCs/>
        </w:rPr>
        <w:t>To:</w:t>
      </w:r>
      <w:r w:rsidRPr="00A64203">
        <w:tab/>
      </w:r>
      <w:r w:rsidR="00EE1702">
        <w:t>Phillip Pollman</w:t>
      </w:r>
    </w:p>
    <w:p w:rsidR="0005680D" w:rsidRPr="00A64203" w:rsidP="0005680D" w14:paraId="36853E0B" w14:textId="77777777">
      <w:pPr>
        <w:tabs>
          <w:tab w:val="left" w:pos="1080"/>
        </w:tabs>
        <w:ind w:left="1080" w:hanging="1080"/>
      </w:pPr>
      <w:r w:rsidRPr="00A64203">
        <w:rPr>
          <w:b/>
          <w:bCs/>
        </w:rPr>
        <w:tab/>
      </w:r>
      <w:r w:rsidRPr="00A64203">
        <w:t>Office of Information and Regulatory Affairs (OIRA)</w:t>
      </w:r>
    </w:p>
    <w:p w:rsidR="0005680D" w:rsidRPr="00A64203" w:rsidP="0005680D" w14:paraId="30A9ED8F" w14:textId="77777777">
      <w:pPr>
        <w:tabs>
          <w:tab w:val="left" w:pos="1080"/>
        </w:tabs>
        <w:ind w:left="1080" w:hanging="1080"/>
      </w:pPr>
      <w:r w:rsidRPr="00A64203">
        <w:tab/>
        <w:t>Office of Management and Budget (OMB)</w:t>
      </w:r>
    </w:p>
    <w:p w:rsidR="0005680D" w:rsidRPr="00A64203" w:rsidP="0005680D" w14:paraId="020B5E52" w14:textId="77777777">
      <w:pPr>
        <w:tabs>
          <w:tab w:val="left" w:pos="1080"/>
        </w:tabs>
        <w:ind w:left="1080" w:hanging="1080"/>
      </w:pPr>
    </w:p>
    <w:p w:rsidR="0005680D" w:rsidP="0005680D" w14:paraId="092E1B53" w14:textId="7764BDF6">
      <w:pPr>
        <w:tabs>
          <w:tab w:val="left" w:pos="1080"/>
        </w:tabs>
        <w:ind w:left="1080" w:hanging="1080"/>
      </w:pPr>
      <w:r w:rsidRPr="00A64203">
        <w:rPr>
          <w:b/>
          <w:bCs/>
        </w:rPr>
        <w:t>From:</w:t>
      </w:r>
      <w:r w:rsidRPr="00A64203">
        <w:tab/>
      </w:r>
      <w:bookmarkStart w:id="0" w:name="_Hlk122335576"/>
      <w:r w:rsidR="00D269ED">
        <w:t>William Parham</w:t>
      </w:r>
      <w:r w:rsidR="001779F1">
        <w:t xml:space="preserve"> </w:t>
      </w:r>
    </w:p>
    <w:p w:rsidR="003840CE" w:rsidRPr="003840CE" w:rsidP="0005680D" w14:paraId="23BDA49C" w14:textId="3D1AC68A">
      <w:pPr>
        <w:tabs>
          <w:tab w:val="left" w:pos="1080"/>
        </w:tabs>
        <w:ind w:left="1080" w:hanging="1080"/>
      </w:pPr>
      <w:r>
        <w:rPr>
          <w:b/>
          <w:bCs/>
        </w:rPr>
        <w:tab/>
      </w:r>
      <w:r w:rsidRPr="003840CE">
        <w:t>Division of Information Collections and Regulatory Impacts</w:t>
      </w:r>
    </w:p>
    <w:p w:rsidR="00731214" w:rsidP="0005680D" w14:paraId="5D4FFFEF" w14:textId="5BA084B8">
      <w:pPr>
        <w:tabs>
          <w:tab w:val="left" w:pos="1080"/>
        </w:tabs>
        <w:ind w:left="1080" w:hanging="1080"/>
        <w:rPr>
          <w:bCs/>
        </w:rPr>
      </w:pPr>
      <w:r>
        <w:rPr>
          <w:bCs/>
        </w:rPr>
        <w:tab/>
      </w:r>
      <w:r w:rsidR="002C3567">
        <w:rPr>
          <w:bCs/>
        </w:rPr>
        <w:t>Office of Strategic and Regulatory Affairs</w:t>
      </w:r>
    </w:p>
    <w:p w:rsidR="0005680D" w:rsidRPr="00A64203" w:rsidP="0005680D" w14:paraId="7685F2B8" w14:textId="473F5DEB">
      <w:pPr>
        <w:tabs>
          <w:tab w:val="left" w:pos="1080"/>
        </w:tabs>
        <w:ind w:left="1080" w:hanging="1080"/>
      </w:pPr>
      <w:r>
        <w:tab/>
      </w:r>
      <w:bookmarkEnd w:id="0"/>
      <w:r w:rsidRPr="00A64203" w:rsidR="00BC6DE8">
        <w:tab/>
      </w:r>
    </w:p>
    <w:p w:rsidR="0005680D" w:rsidRPr="00A64203" w:rsidP="0005680D" w14:paraId="0BBD6359" w14:textId="154897F3">
      <w:pPr>
        <w:tabs>
          <w:tab w:val="left" w:pos="1080"/>
        </w:tabs>
      </w:pPr>
      <w:r w:rsidRPr="00A64203">
        <w:rPr>
          <w:b/>
          <w:bCs/>
        </w:rPr>
        <w:t>Date:</w:t>
      </w:r>
      <w:r w:rsidRPr="00A64203">
        <w:tab/>
      </w:r>
      <w:r w:rsidR="003840CE">
        <w:t>January 30</w:t>
      </w:r>
      <w:r w:rsidR="00E83275">
        <w:t>, 202</w:t>
      </w:r>
      <w:r w:rsidR="003840CE">
        <w:t>4</w:t>
      </w:r>
    </w:p>
    <w:p w:rsidR="0005680D" w:rsidRPr="00A64203" w:rsidP="0005680D" w14:paraId="7B991363" w14:textId="77777777">
      <w:pPr>
        <w:tabs>
          <w:tab w:val="left" w:pos="1080"/>
        </w:tabs>
      </w:pPr>
    </w:p>
    <w:p w:rsidR="0005680D" w:rsidRPr="00A64203" w:rsidP="001779F1" w14:paraId="3A89B6CD" w14:textId="42BD50B3">
      <w:pPr>
        <w:pBdr>
          <w:bottom w:val="single" w:sz="12" w:space="1" w:color="auto"/>
        </w:pBdr>
        <w:tabs>
          <w:tab w:val="left" w:pos="1080"/>
        </w:tabs>
        <w:ind w:left="1080" w:hanging="1080"/>
      </w:pPr>
      <w:r w:rsidRPr="00A64203">
        <w:rPr>
          <w:b/>
          <w:bCs/>
        </w:rPr>
        <w:t>Subject:</w:t>
      </w:r>
      <w:r w:rsidRPr="00A64203">
        <w:tab/>
        <w:t>Non</w:t>
      </w:r>
      <w:r w:rsidRPr="00A64203" w:rsidR="009759BB">
        <w:t>-</w:t>
      </w:r>
      <w:r w:rsidRPr="00A64203">
        <w:t xml:space="preserve">Substantive Change Request – </w:t>
      </w:r>
      <w:r w:rsidR="003840CE">
        <w:t xml:space="preserve">Generic Clearance for Medicaid and CHIP State Plan, Waiver, and Program Submissions </w:t>
      </w:r>
      <w:r w:rsidR="009670A3">
        <w:t>(</w:t>
      </w:r>
      <w:r w:rsidRPr="009670A3" w:rsidR="009670A3">
        <w:t>OMB</w:t>
      </w:r>
      <w:r w:rsidR="009670A3">
        <w:t xml:space="preserve"># </w:t>
      </w:r>
      <w:r w:rsidRPr="009670A3" w:rsidR="009670A3">
        <w:t>0938-</w:t>
      </w:r>
      <w:r w:rsidR="003840CE">
        <w:t>1148; CMS-10398)</w:t>
      </w:r>
    </w:p>
    <w:p w:rsidR="0005680D" w:rsidRPr="00A64203" w:rsidP="0005680D" w14:paraId="5036976F" w14:textId="77777777">
      <w:pPr>
        <w:pBdr>
          <w:bottom w:val="single" w:sz="12" w:space="1" w:color="auto"/>
        </w:pBdr>
        <w:tabs>
          <w:tab w:val="left" w:pos="1080"/>
        </w:tabs>
        <w:ind w:left="1080" w:hanging="1080"/>
      </w:pPr>
    </w:p>
    <w:p w:rsidR="0005680D" w:rsidRPr="00A64203" w:rsidP="0005680D" w14:paraId="595C69AB" w14:textId="77777777">
      <w:pPr>
        <w:tabs>
          <w:tab w:val="left" w:pos="1080"/>
        </w:tabs>
        <w:ind w:left="1080" w:hanging="1080"/>
      </w:pPr>
    </w:p>
    <w:p w:rsidR="0005680D" w:rsidP="001779F1" w14:paraId="6BF529D8" w14:textId="6C66E71E">
      <w:r w:rsidRPr="00A64203">
        <w:t>This memo requests approval of</w:t>
      </w:r>
      <w:r w:rsidRPr="00A64203" w:rsidR="000071AB">
        <w:t xml:space="preserve"> non</w:t>
      </w:r>
      <w:r w:rsidRPr="00A64203" w:rsidR="009759BB">
        <w:t>-</w:t>
      </w:r>
      <w:r w:rsidRPr="00A64203" w:rsidR="000071AB">
        <w:t>substantive change</w:t>
      </w:r>
      <w:r w:rsidR="00E76482">
        <w:t>s</w:t>
      </w:r>
      <w:r w:rsidRPr="00A64203">
        <w:t xml:space="preserve"> to the approved information collection, </w:t>
      </w:r>
      <w:r w:rsidR="003840CE">
        <w:t xml:space="preserve">Generic Clearance for Medicaid and CHIP State Plan, Waiver, and Program Submissions </w:t>
      </w:r>
      <w:r w:rsidRPr="009670A3" w:rsidR="009670A3">
        <w:t>(OMB# 0938-</w:t>
      </w:r>
      <w:r w:rsidR="003840CE">
        <w:t>1148; CMS-10398)</w:t>
      </w:r>
    </w:p>
    <w:p w:rsidR="001779F1" w:rsidRPr="004A36CF" w:rsidP="001779F1" w14:paraId="4BFE277C" w14:textId="77777777">
      <w:pPr>
        <w:rPr>
          <w:i/>
        </w:rPr>
      </w:pPr>
    </w:p>
    <w:p w:rsidR="0005680D" w:rsidP="0005680D" w14:paraId="37532181" w14:textId="73224719">
      <w:pPr>
        <w:spacing w:after="120"/>
        <w:rPr>
          <w:b/>
          <w:i/>
          <w:caps/>
          <w:kern w:val="24"/>
        </w:rPr>
      </w:pPr>
      <w:r>
        <w:rPr>
          <w:b/>
          <w:i/>
          <w:caps/>
          <w:kern w:val="24"/>
        </w:rPr>
        <w:t>Background</w:t>
      </w:r>
    </w:p>
    <w:p w:rsidR="003840CE" w:rsidP="003840CE" w14:paraId="1508CAC1" w14:textId="33EFAED9">
      <w:pPr>
        <w:rPr>
          <w:rFonts w:eastAsia="Times New Roman"/>
          <w:kern w:val="0"/>
        </w:rPr>
      </w:pPr>
      <w:bookmarkStart w:id="1" w:name="_Hlk122336648"/>
      <w:r>
        <w:t xml:space="preserve">The Centers for Medicare &amp; Medicaid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When modifications or enhancements to the program are prescribed by Congress through legislation, each State’s programs must be amended to comply. </w:t>
      </w:r>
    </w:p>
    <w:p w:rsidR="00EC19EC" w:rsidP="00237869" w14:paraId="12C3F20D" w14:textId="0229A81B">
      <w:pPr>
        <w:ind w:right="58"/>
      </w:pPr>
    </w:p>
    <w:bookmarkEnd w:id="1"/>
    <w:p w:rsidR="003840CE" w:rsidP="003840CE" w14:paraId="0304B736" w14:textId="77777777">
      <w:pPr>
        <w:rPr>
          <w:rFonts w:eastAsia="Times New Roman"/>
          <w:kern w:val="0"/>
        </w:rPr>
      </w:pPr>
      <w:r>
        <w:t>State Medicaid and CHIP agencies are responsible for developing submissions to CMS, including State plan amendments and requests for waivers and program demonstrations. States use templates when they are available and submit the forms to CMS to review for consistency with statutory and regulatory requirements (or in the case of waivers and demonstrations whether the proposal is likely to promote the objectives of the Medicaid program).  If the requirements are met, CMS approves the State’s submission giving the State the authority to implement the flexibilities.  For a State to receive Medicaid Title XIX funding, there must be an approved Title XIX State plan.</w:t>
      </w:r>
    </w:p>
    <w:p w:rsidR="003840CE" w:rsidP="003840CE" w14:paraId="66F5450B" w14:textId="77777777"/>
    <w:p w:rsidR="003840CE" w:rsidP="003840CE" w14:paraId="6A669A34" w14:textId="77777777">
      <w:r>
        <w:t>The development of streamlined submission forms enhances the collaboration and partnership between States and CMS by documenting CMS policy for States to use as they are developing program changes. Streamlined forms improve efficiency of administration by creating a common and user-friendly understanding of the information needed by CMS to quickly process requests for State plan amendments, waivers, and demonstration, as well as ongoing reporting.</w:t>
      </w:r>
    </w:p>
    <w:p w:rsidR="003840CE" w:rsidP="003840CE" w14:paraId="7D369A3F" w14:textId="77777777"/>
    <w:p w:rsidR="003840CE" w:rsidP="003840CE" w14:paraId="63D78F81" w14:textId="291A44C4">
      <w:r>
        <w:t xml:space="preserve">This umbrella information collection request was last approved under by OMB on April 26, </w:t>
      </w:r>
      <w:r>
        <w:t>2021</w:t>
      </w:r>
      <w:r>
        <w:t xml:space="preserve"> and expires April 30, 2024. </w:t>
      </w:r>
    </w:p>
    <w:p w:rsidR="000071AB" w:rsidP="0005680D" w14:paraId="0E87DF53" w14:textId="0D8F3851">
      <w:pPr>
        <w:rPr>
          <w:i/>
        </w:rPr>
      </w:pPr>
    </w:p>
    <w:p w:rsidR="00EE1702" w:rsidP="0005680D" w14:paraId="1672A249" w14:textId="77777777">
      <w:pPr>
        <w:rPr>
          <w:i/>
        </w:rPr>
      </w:pPr>
    </w:p>
    <w:p w:rsidR="00EE1702" w:rsidRPr="004A36CF" w:rsidP="0005680D" w14:paraId="16E3B6CD" w14:textId="77777777">
      <w:pPr>
        <w:rPr>
          <w:i/>
        </w:rPr>
      </w:pPr>
    </w:p>
    <w:p w:rsidR="003840CE" w:rsidRPr="00EE1702" w:rsidP="00EE1702" w14:paraId="6C246985" w14:textId="7DB571E5">
      <w:pPr>
        <w:spacing w:after="120"/>
        <w:rPr>
          <w:b/>
          <w:i/>
          <w:caps/>
          <w:kern w:val="24"/>
        </w:rPr>
      </w:pPr>
      <w:bookmarkStart w:id="2" w:name="_Hlk122336080"/>
      <w:r w:rsidRPr="004A36CF">
        <w:rPr>
          <w:b/>
          <w:i/>
          <w:caps/>
          <w:kern w:val="24"/>
        </w:rPr>
        <w:t>Overview of Requested Changes</w:t>
      </w:r>
      <w:bookmarkEnd w:id="2"/>
    </w:p>
    <w:p w:rsidR="003840CE" w:rsidP="003840CE" w14:paraId="4B6730E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kern w:val="0"/>
        </w:rPr>
      </w:pPr>
      <w:r>
        <w:t xml:space="preserve">In this January 2024 iteration we propose to increase our currently approved burden ceiling (from 154,104 </w:t>
      </w:r>
      <w:r>
        <w:t>hr</w:t>
      </w:r>
      <w:r>
        <w:t xml:space="preserve"> to 450,000 </w:t>
      </w:r>
      <w:r>
        <w:t>hr</w:t>
      </w:r>
      <w:r>
        <w:t xml:space="preserve">) since the ceiling has been reached by pending collection of information submissions (see </w:t>
      </w:r>
      <w:r>
        <w:t>GenIC</w:t>
      </w:r>
      <w:r>
        <w:t xml:space="preserve"> #43, #45, and #48, below). The increase is needed since the current ceiling is preventing the submission of such pending collections of information as the ROCIS system will not allow the limit to be exceeded.  </w:t>
      </w:r>
    </w:p>
    <w:p w:rsidR="003840CE" w:rsidP="003840CE" w14:paraId="50CC497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40CE" w:rsidP="003840CE" w14:paraId="482B268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pending submissions will, however, be submitted to OMB for approval after the proposed increase has been approved.</w:t>
      </w:r>
    </w:p>
    <w:p w:rsidR="003840CE" w:rsidP="003840CE" w14:paraId="3A711F9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40CE" w:rsidP="003840CE" w14:paraId="20D6DAC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Otherwise, we are not proposing any burden or program changes to any of the currently approved </w:t>
      </w:r>
      <w:r>
        <w:t>GenICs</w:t>
      </w:r>
      <w:r>
        <w:t xml:space="preserve"> that fall under this collection’s umbrella. </w:t>
      </w:r>
    </w:p>
    <w:p w:rsidR="003840CE" w:rsidP="003840CE" w14:paraId="6D949B4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40CE" w:rsidP="003840CE" w14:paraId="7914C99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following table provides our active time figures, the time for our pending submissions, and our total request. Overall, we request an increase of 295,896 hours (450,000 </w:t>
      </w:r>
      <w:r>
        <w:t>hr</w:t>
      </w:r>
      <w:r>
        <w:t xml:space="preserve"> proposed ceiling – 154,104 </w:t>
      </w:r>
      <w:r>
        <w:t>hr</w:t>
      </w:r>
      <w:r>
        <w:t xml:space="preserve"> current ceiling). Of the 295,896 increase, 236,452 hours are for the pending submissions while 59,444 hours would cover upcoming unanticipated collections. </w:t>
      </w:r>
    </w:p>
    <w:p w:rsidR="003840CE" w:rsidP="003840CE" w14:paraId="2D8713C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40CE" w:rsidP="003840CE" w14:paraId="320DA1D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Of the </w:t>
      </w:r>
      <w:r>
        <w:t>154,104 hour</w:t>
      </w:r>
      <w:r>
        <w:t xml:space="preserve"> active ceiling, 30,384 of those hours are unused (154,104 ceiling – 123,720 used) but will be added to the 59,444 figure for a total of 89,828 hours available for other upcoming collections.</w:t>
      </w:r>
    </w:p>
    <w:p w:rsidR="003840CE" w:rsidP="003840CE" w14:paraId="5007717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40CE" w:rsidP="003840CE" w14:paraId="489844A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 sum, 450,000 hours = 23,720 hours (active) + 236,452 hours (pending, known) + 89,828 hours (unknown).</w:t>
      </w:r>
    </w:p>
    <w:p w:rsidR="003840CE" w:rsidP="003840CE" w14:paraId="148DDE5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65"/>
        <w:gridCol w:w="1710"/>
      </w:tblGrid>
      <w:tr w14:paraId="65C194BD" w14:textId="77777777" w:rsidTr="003840CE">
        <w:tblPrEx>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9175" w:type="dxa"/>
            <w:gridSpan w:val="2"/>
            <w:tcBorders>
              <w:top w:val="single" w:sz="4" w:space="0" w:color="auto"/>
              <w:left w:val="single" w:sz="4" w:space="0" w:color="auto"/>
              <w:bottom w:val="single" w:sz="4" w:space="0" w:color="auto"/>
              <w:right w:val="single" w:sz="4" w:space="0" w:color="auto"/>
            </w:tcBorders>
            <w:vAlign w:val="center"/>
            <w:hideMark/>
          </w:tcPr>
          <w:p w:rsidR="003840CE" w14:paraId="21982B4B" w14:textId="77777777">
            <w:pPr>
              <w:widowControl/>
              <w:spacing w:line="256" w:lineRule="auto"/>
              <w:jc w:val="center"/>
              <w:rPr>
                <w:rFonts w:ascii="Arial" w:hAnsi="Arial" w:cs="Arial"/>
                <w:b/>
                <w:bCs/>
                <w:color w:val="000000"/>
                <w:kern w:val="2"/>
                <w:sz w:val="22"/>
                <w:szCs w:val="22"/>
                <w14:ligatures w14:val="standardContextual"/>
              </w:rPr>
            </w:pPr>
            <w:r>
              <w:rPr>
                <w:rFonts w:ascii="Arial" w:hAnsi="Arial" w:cs="Arial"/>
                <w:b/>
                <w:bCs/>
                <w:color w:val="000000"/>
                <w:kern w:val="2"/>
                <w:sz w:val="22"/>
                <w:szCs w:val="22"/>
                <w14:ligatures w14:val="standardContextual"/>
              </w:rPr>
              <w:t>Active Collections (as of 01/29/2024)</w:t>
            </w:r>
          </w:p>
        </w:tc>
      </w:tr>
      <w:tr w14:paraId="09B18FCD" w14:textId="77777777" w:rsidTr="003840CE">
        <w:tblPrEx>
          <w:tblW w:w="9175" w:type="dxa"/>
          <w:tblLook w:val="04A0"/>
        </w:tblPrEx>
        <w:trPr>
          <w:trHeight w:val="600"/>
        </w:trPr>
        <w:tc>
          <w:tcPr>
            <w:tcW w:w="7465" w:type="dxa"/>
            <w:tcBorders>
              <w:top w:val="single" w:sz="4" w:space="0" w:color="auto"/>
              <w:left w:val="single" w:sz="4" w:space="0" w:color="auto"/>
              <w:bottom w:val="single" w:sz="4" w:space="0" w:color="auto"/>
              <w:right w:val="single" w:sz="4" w:space="0" w:color="auto"/>
            </w:tcBorders>
            <w:vAlign w:val="bottom"/>
            <w:hideMark/>
          </w:tcPr>
          <w:p w:rsidR="003840CE" w14:paraId="4E741537" w14:textId="77777777">
            <w:pPr>
              <w:widowControl/>
              <w:spacing w:line="256" w:lineRule="auto"/>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Collections Carried Over (see NOAs dated and 04/26/2021 and 12/20/2023)</w:t>
            </w: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3840CE" w14:paraId="565EB0CD" w14:textId="77777777">
            <w:pPr>
              <w:widowControl/>
              <w:spacing w:line="256" w:lineRule="auto"/>
              <w:jc w:val="center"/>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79,962</w:t>
            </w:r>
          </w:p>
        </w:tc>
      </w:tr>
      <w:tr w14:paraId="2E0BABBD" w14:textId="77777777" w:rsidTr="003840CE">
        <w:tblPrEx>
          <w:tblW w:w="9175" w:type="dxa"/>
          <w:tblLook w:val="04A0"/>
        </w:tblPrEx>
        <w:trPr>
          <w:trHeight w:val="600"/>
        </w:trPr>
        <w:tc>
          <w:tcPr>
            <w:tcW w:w="7465" w:type="dxa"/>
            <w:tcBorders>
              <w:top w:val="single" w:sz="4" w:space="0" w:color="auto"/>
              <w:left w:val="single" w:sz="4" w:space="0" w:color="auto"/>
              <w:bottom w:val="single" w:sz="4" w:space="0" w:color="auto"/>
              <w:right w:val="single" w:sz="4" w:space="0" w:color="auto"/>
            </w:tcBorders>
            <w:vAlign w:val="bottom"/>
            <w:hideMark/>
          </w:tcPr>
          <w:p w:rsidR="003840CE" w14:paraId="7BE67174" w14:textId="77777777">
            <w:pPr>
              <w:widowControl/>
              <w:spacing w:line="256" w:lineRule="auto"/>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GenIC</w:t>
            </w:r>
            <w:r>
              <w:rPr>
                <w:rFonts w:ascii="Calibri" w:hAnsi="Calibri" w:cs="Calibri"/>
                <w:color w:val="000000"/>
                <w:kern w:val="2"/>
                <w:sz w:val="22"/>
                <w:szCs w:val="22"/>
                <w14:ligatures w14:val="standardContextual"/>
              </w:rPr>
              <w:t xml:space="preserve"> #69 (New): Reporting Requirements for Additional Funding for Medicaid HCBS During the COVID-19 Emergency</w:t>
            </w: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3840CE" w14:paraId="529B6201" w14:textId="77777777">
            <w:pPr>
              <w:widowControl/>
              <w:spacing w:line="256" w:lineRule="auto"/>
              <w:jc w:val="center"/>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1,344</w:t>
            </w:r>
          </w:p>
        </w:tc>
      </w:tr>
      <w:tr w14:paraId="597D2E10" w14:textId="77777777" w:rsidTr="003840CE">
        <w:tblPrEx>
          <w:tblW w:w="9175" w:type="dxa"/>
          <w:tblLook w:val="04A0"/>
        </w:tblPrEx>
        <w:trPr>
          <w:trHeight w:val="600"/>
        </w:trPr>
        <w:tc>
          <w:tcPr>
            <w:tcW w:w="7465" w:type="dxa"/>
            <w:tcBorders>
              <w:top w:val="single" w:sz="4" w:space="0" w:color="auto"/>
              <w:left w:val="single" w:sz="4" w:space="0" w:color="auto"/>
              <w:bottom w:val="single" w:sz="4" w:space="0" w:color="auto"/>
              <w:right w:val="single" w:sz="4" w:space="0" w:color="auto"/>
            </w:tcBorders>
            <w:vAlign w:val="bottom"/>
            <w:hideMark/>
          </w:tcPr>
          <w:p w:rsidR="003840CE" w14:paraId="10C8304E" w14:textId="77777777">
            <w:pPr>
              <w:widowControl/>
              <w:spacing w:line="256" w:lineRule="auto"/>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GenIC</w:t>
            </w:r>
            <w:r>
              <w:rPr>
                <w:rFonts w:ascii="Calibri" w:hAnsi="Calibri" w:cs="Calibri"/>
                <w:color w:val="000000"/>
                <w:kern w:val="2"/>
                <w:sz w:val="22"/>
                <w:szCs w:val="22"/>
                <w14:ligatures w14:val="standardContextual"/>
              </w:rPr>
              <w:t xml:space="preserve"> #37 (Revised): Medicaid Managed Care Rate Development Guide</w:t>
            </w: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3840CE" w14:paraId="6AF1CE1D" w14:textId="77777777">
            <w:pPr>
              <w:widowControl/>
              <w:spacing w:line="256" w:lineRule="auto"/>
              <w:jc w:val="center"/>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5</w:t>
            </w:r>
          </w:p>
        </w:tc>
      </w:tr>
      <w:tr w14:paraId="02C7CF41" w14:textId="77777777" w:rsidTr="003840CE">
        <w:tblPrEx>
          <w:tblW w:w="9175" w:type="dxa"/>
          <w:tblLook w:val="04A0"/>
        </w:tblPrEx>
        <w:trPr>
          <w:trHeight w:val="900"/>
        </w:trPr>
        <w:tc>
          <w:tcPr>
            <w:tcW w:w="7465" w:type="dxa"/>
            <w:tcBorders>
              <w:top w:val="single" w:sz="4" w:space="0" w:color="auto"/>
              <w:left w:val="single" w:sz="4" w:space="0" w:color="auto"/>
              <w:bottom w:val="single" w:sz="4" w:space="0" w:color="auto"/>
              <w:right w:val="single" w:sz="4" w:space="0" w:color="auto"/>
            </w:tcBorders>
            <w:vAlign w:val="bottom"/>
            <w:hideMark/>
          </w:tcPr>
          <w:p w:rsidR="003840CE" w14:paraId="325CFBA6" w14:textId="77777777">
            <w:pPr>
              <w:widowControl/>
              <w:spacing w:line="256" w:lineRule="auto"/>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GenIC</w:t>
            </w:r>
            <w:r>
              <w:rPr>
                <w:rFonts w:ascii="Calibri" w:hAnsi="Calibri" w:cs="Calibri"/>
                <w:color w:val="000000"/>
                <w:kern w:val="2"/>
                <w:sz w:val="22"/>
                <w:szCs w:val="22"/>
                <w14:ligatures w14:val="standardContextual"/>
              </w:rPr>
              <w:t xml:space="preserve"> #71 (New): Reporting Requirements for State Planning Grants for Qualifying Community Based Mobile Crisis Intervention Services During the COVID–19 Emergency</w:t>
            </w: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3840CE" w14:paraId="342ECEFF" w14:textId="77777777">
            <w:pPr>
              <w:widowControl/>
              <w:spacing w:line="256" w:lineRule="auto"/>
              <w:jc w:val="center"/>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640</w:t>
            </w:r>
          </w:p>
        </w:tc>
      </w:tr>
      <w:tr w14:paraId="40490421" w14:textId="77777777" w:rsidTr="003840CE">
        <w:tblPrEx>
          <w:tblW w:w="9175" w:type="dxa"/>
          <w:tblLook w:val="04A0"/>
        </w:tblPrEx>
        <w:trPr>
          <w:trHeight w:val="900"/>
        </w:trPr>
        <w:tc>
          <w:tcPr>
            <w:tcW w:w="7465" w:type="dxa"/>
            <w:tcBorders>
              <w:top w:val="single" w:sz="4" w:space="0" w:color="auto"/>
              <w:left w:val="single" w:sz="4" w:space="0" w:color="auto"/>
              <w:bottom w:val="single" w:sz="4" w:space="0" w:color="auto"/>
              <w:right w:val="single" w:sz="4" w:space="0" w:color="auto"/>
            </w:tcBorders>
            <w:vAlign w:val="bottom"/>
            <w:hideMark/>
          </w:tcPr>
          <w:p w:rsidR="003840CE" w14:paraId="46669015" w14:textId="77777777">
            <w:pPr>
              <w:widowControl/>
              <w:spacing w:line="256" w:lineRule="auto"/>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GenIC</w:t>
            </w:r>
            <w:r>
              <w:rPr>
                <w:rFonts w:ascii="Calibri" w:hAnsi="Calibri" w:cs="Calibri"/>
                <w:color w:val="000000"/>
                <w:kern w:val="2"/>
                <w:sz w:val="22"/>
                <w:szCs w:val="22"/>
                <w14:ligatures w14:val="standardContextual"/>
              </w:rPr>
              <w:t xml:space="preserve"> #69 (</w:t>
            </w:r>
            <w:r>
              <w:rPr>
                <w:rFonts w:ascii="Calibri" w:hAnsi="Calibri" w:cs="Calibri"/>
                <w:color w:val="000000"/>
                <w:kern w:val="2"/>
                <w:sz w:val="22"/>
                <w:szCs w:val="22"/>
                <w14:ligatures w14:val="standardContextual"/>
              </w:rPr>
              <w:t>Nonsubstantive</w:t>
            </w:r>
            <w:r>
              <w:rPr>
                <w:rFonts w:ascii="Calibri" w:hAnsi="Calibri" w:cs="Calibri"/>
                <w:color w:val="000000"/>
                <w:kern w:val="2"/>
                <w:sz w:val="22"/>
                <w:szCs w:val="22"/>
                <w14:ligatures w14:val="standardContextual"/>
              </w:rPr>
              <w:t xml:space="preserve"> Change): Reporting Requirements for Additional Funding for Medicaid HCBS During the COVID–19 Emergency</w:t>
            </w: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3840CE" w14:paraId="67B25A8F" w14:textId="77777777">
            <w:pPr>
              <w:widowControl/>
              <w:spacing w:line="256" w:lineRule="auto"/>
              <w:jc w:val="center"/>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5</w:t>
            </w:r>
          </w:p>
        </w:tc>
      </w:tr>
      <w:tr w14:paraId="3B612887" w14:textId="77777777" w:rsidTr="003840CE">
        <w:tblPrEx>
          <w:tblW w:w="9175" w:type="dxa"/>
          <w:tblLook w:val="04A0"/>
        </w:tblPrEx>
        <w:trPr>
          <w:trHeight w:val="600"/>
        </w:trPr>
        <w:tc>
          <w:tcPr>
            <w:tcW w:w="7465" w:type="dxa"/>
            <w:tcBorders>
              <w:top w:val="single" w:sz="4" w:space="0" w:color="auto"/>
              <w:left w:val="single" w:sz="4" w:space="0" w:color="auto"/>
              <w:bottom w:val="single" w:sz="4" w:space="0" w:color="auto"/>
              <w:right w:val="single" w:sz="4" w:space="0" w:color="auto"/>
            </w:tcBorders>
            <w:vAlign w:val="bottom"/>
            <w:hideMark/>
          </w:tcPr>
          <w:p w:rsidR="003840CE" w14:paraId="4C303A35" w14:textId="77777777">
            <w:pPr>
              <w:widowControl/>
              <w:spacing w:line="256" w:lineRule="auto"/>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GenIC</w:t>
            </w:r>
            <w:r>
              <w:rPr>
                <w:rFonts w:ascii="Calibri" w:hAnsi="Calibri" w:cs="Calibri"/>
                <w:color w:val="000000"/>
                <w:kern w:val="2"/>
                <w:sz w:val="22"/>
                <w:szCs w:val="22"/>
                <w14:ligatures w14:val="standardContextual"/>
              </w:rPr>
              <w:t xml:space="preserve"> #72 (New): Expressions of Interest in the Infant Well-Child Visit Affinity Group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3840CE" w14:paraId="7135E362" w14:textId="77777777">
            <w:pPr>
              <w:widowControl/>
              <w:spacing w:line="256" w:lineRule="auto"/>
              <w:jc w:val="center"/>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140</w:t>
            </w:r>
          </w:p>
        </w:tc>
      </w:tr>
      <w:tr w14:paraId="3195F612" w14:textId="77777777" w:rsidTr="003840CE">
        <w:tblPrEx>
          <w:tblW w:w="9175" w:type="dxa"/>
          <w:tblLook w:val="04A0"/>
        </w:tblPrEx>
        <w:trPr>
          <w:trHeight w:val="600"/>
        </w:trPr>
        <w:tc>
          <w:tcPr>
            <w:tcW w:w="7465" w:type="dxa"/>
            <w:tcBorders>
              <w:top w:val="single" w:sz="4" w:space="0" w:color="auto"/>
              <w:left w:val="single" w:sz="4" w:space="0" w:color="auto"/>
              <w:bottom w:val="single" w:sz="4" w:space="0" w:color="auto"/>
              <w:right w:val="single" w:sz="4" w:space="0" w:color="auto"/>
            </w:tcBorders>
            <w:vAlign w:val="bottom"/>
            <w:hideMark/>
          </w:tcPr>
          <w:p w:rsidR="003840CE" w14:paraId="195C9BB0" w14:textId="77777777">
            <w:pPr>
              <w:widowControl/>
              <w:spacing w:line="256" w:lineRule="auto"/>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GenIC</w:t>
            </w:r>
            <w:r>
              <w:rPr>
                <w:rFonts w:ascii="Calibri" w:hAnsi="Calibri" w:cs="Calibri"/>
                <w:color w:val="000000"/>
                <w:kern w:val="2"/>
                <w:sz w:val="22"/>
                <w:szCs w:val="22"/>
                <w14:ligatures w14:val="standardContextual"/>
              </w:rPr>
              <w:t xml:space="preserve"> #72 (</w:t>
            </w:r>
            <w:r>
              <w:rPr>
                <w:rFonts w:ascii="Calibri" w:hAnsi="Calibri" w:cs="Calibri"/>
                <w:color w:val="000000"/>
                <w:kern w:val="2"/>
                <w:sz w:val="22"/>
                <w:szCs w:val="22"/>
                <w14:ligatures w14:val="standardContextual"/>
              </w:rPr>
              <w:t>Nonsubstantive</w:t>
            </w:r>
            <w:r>
              <w:rPr>
                <w:rFonts w:ascii="Calibri" w:hAnsi="Calibri" w:cs="Calibri"/>
                <w:color w:val="000000"/>
                <w:kern w:val="2"/>
                <w:sz w:val="22"/>
                <w:szCs w:val="22"/>
                <w14:ligatures w14:val="standardContextual"/>
              </w:rPr>
              <w:t xml:space="preserve"> Change): Expressions of Interest in the Infant Well-Child Visit Affinity Group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3840CE" w14:paraId="10CD5DD9" w14:textId="77777777">
            <w:pPr>
              <w:widowControl/>
              <w:spacing w:line="256" w:lineRule="auto"/>
              <w:jc w:val="center"/>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5</w:t>
            </w:r>
          </w:p>
        </w:tc>
      </w:tr>
      <w:tr w14:paraId="5886FBBA" w14:textId="77777777" w:rsidTr="003840CE">
        <w:tblPrEx>
          <w:tblW w:w="9175" w:type="dxa"/>
          <w:tblLook w:val="04A0"/>
        </w:tblPrEx>
        <w:trPr>
          <w:trHeight w:val="600"/>
        </w:trPr>
        <w:tc>
          <w:tcPr>
            <w:tcW w:w="7465" w:type="dxa"/>
            <w:tcBorders>
              <w:top w:val="single" w:sz="4" w:space="0" w:color="auto"/>
              <w:left w:val="single" w:sz="4" w:space="0" w:color="auto"/>
              <w:bottom w:val="single" w:sz="4" w:space="0" w:color="auto"/>
              <w:right w:val="single" w:sz="4" w:space="0" w:color="auto"/>
            </w:tcBorders>
            <w:vAlign w:val="bottom"/>
            <w:hideMark/>
          </w:tcPr>
          <w:p w:rsidR="003840CE" w14:paraId="610DD8C5" w14:textId="77777777">
            <w:pPr>
              <w:widowControl/>
              <w:spacing w:line="256" w:lineRule="auto"/>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GenIC</w:t>
            </w:r>
            <w:r>
              <w:rPr>
                <w:rFonts w:ascii="Calibri" w:hAnsi="Calibri" w:cs="Calibri"/>
                <w:color w:val="000000"/>
                <w:kern w:val="2"/>
                <w:sz w:val="22"/>
                <w:szCs w:val="22"/>
                <w14:ligatures w14:val="standardContextual"/>
              </w:rPr>
              <w:t xml:space="preserve"> #66 (New): Medicaid and CHIP COVID 19 Public Health Emergency Unwinding Reports</w:t>
            </w: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3840CE" w14:paraId="6B41DB4D" w14:textId="77777777">
            <w:pPr>
              <w:widowControl/>
              <w:spacing w:line="256" w:lineRule="auto"/>
              <w:jc w:val="center"/>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14,224</w:t>
            </w:r>
          </w:p>
        </w:tc>
      </w:tr>
      <w:tr w14:paraId="44F89593" w14:textId="77777777" w:rsidTr="003840CE">
        <w:tblPrEx>
          <w:tblW w:w="9175" w:type="dxa"/>
          <w:tblLook w:val="04A0"/>
        </w:tblPrEx>
        <w:trPr>
          <w:trHeight w:val="600"/>
        </w:trPr>
        <w:tc>
          <w:tcPr>
            <w:tcW w:w="7465" w:type="dxa"/>
            <w:tcBorders>
              <w:top w:val="single" w:sz="4" w:space="0" w:color="auto"/>
              <w:left w:val="single" w:sz="4" w:space="0" w:color="auto"/>
              <w:bottom w:val="single" w:sz="4" w:space="0" w:color="auto"/>
              <w:right w:val="single" w:sz="4" w:space="0" w:color="auto"/>
            </w:tcBorders>
            <w:vAlign w:val="bottom"/>
            <w:hideMark/>
          </w:tcPr>
          <w:p w:rsidR="003840CE" w14:paraId="4D73F7FE" w14:textId="77777777">
            <w:pPr>
              <w:widowControl/>
              <w:spacing w:line="256" w:lineRule="auto"/>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GenIC</w:t>
            </w:r>
            <w:r>
              <w:rPr>
                <w:rFonts w:ascii="Calibri" w:hAnsi="Calibri" w:cs="Calibri"/>
                <w:color w:val="000000"/>
                <w:kern w:val="2"/>
                <w:sz w:val="22"/>
                <w:szCs w:val="22"/>
                <w14:ligatures w14:val="standardContextual"/>
              </w:rPr>
              <w:t xml:space="preserve"> #73 (New): Supplemental Payment Reporting under the Consolidated Appropriations Act, 2021</w:t>
            </w: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3840CE" w14:paraId="74FDBAEA" w14:textId="77777777">
            <w:pPr>
              <w:widowControl/>
              <w:spacing w:line="256" w:lineRule="auto"/>
              <w:jc w:val="center"/>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3,240</w:t>
            </w:r>
          </w:p>
        </w:tc>
      </w:tr>
      <w:tr w14:paraId="121200A5" w14:textId="77777777" w:rsidTr="003840CE">
        <w:tblPrEx>
          <w:tblW w:w="9175" w:type="dxa"/>
          <w:tblLook w:val="04A0"/>
        </w:tblPrEx>
        <w:trPr>
          <w:trHeight w:val="600"/>
        </w:trPr>
        <w:tc>
          <w:tcPr>
            <w:tcW w:w="7465" w:type="dxa"/>
            <w:tcBorders>
              <w:top w:val="single" w:sz="4" w:space="0" w:color="auto"/>
              <w:left w:val="single" w:sz="4" w:space="0" w:color="auto"/>
              <w:bottom w:val="single" w:sz="4" w:space="0" w:color="auto"/>
              <w:right w:val="single" w:sz="4" w:space="0" w:color="auto"/>
            </w:tcBorders>
            <w:vAlign w:val="bottom"/>
            <w:hideMark/>
          </w:tcPr>
          <w:p w:rsidR="003840CE" w14:paraId="0F8EF7E8" w14:textId="77777777">
            <w:pPr>
              <w:widowControl/>
              <w:spacing w:line="256" w:lineRule="auto"/>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 xml:space="preserve">#13 (Revision): Medicaid Accountability – Nursing Facility, Outpatient </w:t>
            </w:r>
            <w:r>
              <w:rPr>
                <w:rFonts w:ascii="Calibri" w:hAnsi="Calibri" w:cs="Calibri"/>
                <w:color w:val="000000"/>
                <w:kern w:val="2"/>
                <w:sz w:val="22"/>
                <w:szCs w:val="22"/>
                <w14:ligatures w14:val="standardContextual"/>
              </w:rPr>
              <w:t>Hospital</w:t>
            </w:r>
            <w:r>
              <w:rPr>
                <w:rFonts w:ascii="Calibri" w:hAnsi="Calibri" w:cs="Calibri"/>
                <w:color w:val="000000"/>
                <w:kern w:val="2"/>
                <w:sz w:val="22"/>
                <w:szCs w:val="22"/>
                <w14:ligatures w14:val="standardContextual"/>
              </w:rPr>
              <w:t xml:space="preserve"> and Inpatient Hospital Upper Payment Limits</w:t>
            </w: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3840CE" w14:paraId="7AC9280A" w14:textId="77777777">
            <w:pPr>
              <w:widowControl/>
              <w:spacing w:line="256" w:lineRule="auto"/>
              <w:jc w:val="center"/>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5</w:t>
            </w:r>
          </w:p>
        </w:tc>
      </w:tr>
      <w:tr w14:paraId="75B0E934" w14:textId="77777777" w:rsidTr="003840CE">
        <w:tblPrEx>
          <w:tblW w:w="9175" w:type="dxa"/>
          <w:tblLook w:val="04A0"/>
        </w:tblPrEx>
        <w:trPr>
          <w:trHeight w:val="600"/>
        </w:trPr>
        <w:tc>
          <w:tcPr>
            <w:tcW w:w="7465" w:type="dxa"/>
            <w:tcBorders>
              <w:top w:val="single" w:sz="4" w:space="0" w:color="auto"/>
              <w:left w:val="single" w:sz="4" w:space="0" w:color="auto"/>
              <w:bottom w:val="single" w:sz="4" w:space="0" w:color="auto"/>
              <w:right w:val="single" w:sz="4" w:space="0" w:color="auto"/>
            </w:tcBorders>
            <w:vAlign w:val="bottom"/>
            <w:hideMark/>
          </w:tcPr>
          <w:p w:rsidR="003840CE" w14:paraId="57AF7AE7" w14:textId="77777777">
            <w:pPr>
              <w:widowControl/>
              <w:spacing w:line="256" w:lineRule="auto"/>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#24 (Revision): Medicaid Accountability – Upper Payment Limits for Clinics, Physician Services, ICF/IID, PRTFs, and IMDs</w:t>
            </w: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3840CE" w14:paraId="020ADC45" w14:textId="77777777">
            <w:pPr>
              <w:widowControl/>
              <w:spacing w:line="256" w:lineRule="auto"/>
              <w:jc w:val="center"/>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5</w:t>
            </w:r>
          </w:p>
        </w:tc>
      </w:tr>
      <w:tr w14:paraId="54353864" w14:textId="77777777" w:rsidTr="003840CE">
        <w:tblPrEx>
          <w:tblW w:w="9175" w:type="dxa"/>
          <w:tblLook w:val="04A0"/>
        </w:tblPrEx>
        <w:trPr>
          <w:trHeight w:val="600"/>
        </w:trPr>
        <w:tc>
          <w:tcPr>
            <w:tcW w:w="7465" w:type="dxa"/>
            <w:tcBorders>
              <w:top w:val="single" w:sz="4" w:space="0" w:color="auto"/>
              <w:left w:val="single" w:sz="4" w:space="0" w:color="auto"/>
              <w:bottom w:val="single" w:sz="4" w:space="0" w:color="auto"/>
              <w:right w:val="single" w:sz="4" w:space="0" w:color="auto"/>
            </w:tcBorders>
            <w:vAlign w:val="bottom"/>
            <w:hideMark/>
          </w:tcPr>
          <w:p w:rsidR="003840CE" w14:paraId="1EEF5B31" w14:textId="77777777">
            <w:pPr>
              <w:widowControl/>
              <w:spacing w:line="256" w:lineRule="auto"/>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#74 (New): Coverage of Routine Patient Cost for Items &amp; Services in Qualifying Clinical Trials</w:t>
            </w: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3840CE" w14:paraId="5F8A358C" w14:textId="77777777">
            <w:pPr>
              <w:widowControl/>
              <w:spacing w:line="256" w:lineRule="auto"/>
              <w:jc w:val="center"/>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61</w:t>
            </w:r>
          </w:p>
        </w:tc>
      </w:tr>
      <w:tr w14:paraId="31B88DFA" w14:textId="77777777" w:rsidTr="003840CE">
        <w:tblPrEx>
          <w:tblW w:w="9175" w:type="dxa"/>
          <w:tblLook w:val="04A0"/>
        </w:tblPrEx>
        <w:trPr>
          <w:trHeight w:val="300"/>
        </w:trPr>
        <w:tc>
          <w:tcPr>
            <w:tcW w:w="7465" w:type="dxa"/>
            <w:tcBorders>
              <w:top w:val="single" w:sz="4" w:space="0" w:color="auto"/>
              <w:left w:val="single" w:sz="4" w:space="0" w:color="auto"/>
              <w:bottom w:val="single" w:sz="4" w:space="0" w:color="auto"/>
              <w:right w:val="single" w:sz="4" w:space="0" w:color="auto"/>
            </w:tcBorders>
            <w:vAlign w:val="bottom"/>
            <w:hideMark/>
          </w:tcPr>
          <w:p w:rsidR="003840CE" w14:paraId="18C129D3" w14:textId="77777777">
            <w:pPr>
              <w:widowControl/>
              <w:spacing w:line="256" w:lineRule="auto"/>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#75 (New): ARP 1135 State Plan Amendment</w:t>
            </w: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3840CE" w14:paraId="456E40CB" w14:textId="77777777">
            <w:pPr>
              <w:widowControl/>
              <w:spacing w:line="256" w:lineRule="auto"/>
              <w:jc w:val="center"/>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168</w:t>
            </w:r>
          </w:p>
        </w:tc>
      </w:tr>
      <w:tr w14:paraId="0B2A1E3E" w14:textId="77777777" w:rsidTr="003840CE">
        <w:tblPrEx>
          <w:tblW w:w="9175" w:type="dxa"/>
          <w:tblLook w:val="04A0"/>
        </w:tblPrEx>
        <w:trPr>
          <w:trHeight w:val="300"/>
        </w:trPr>
        <w:tc>
          <w:tcPr>
            <w:tcW w:w="7465" w:type="dxa"/>
            <w:tcBorders>
              <w:top w:val="single" w:sz="4" w:space="0" w:color="auto"/>
              <w:left w:val="single" w:sz="4" w:space="0" w:color="auto"/>
              <w:bottom w:val="single" w:sz="4" w:space="0" w:color="auto"/>
              <w:right w:val="single" w:sz="4" w:space="0" w:color="auto"/>
            </w:tcBorders>
            <w:vAlign w:val="bottom"/>
            <w:hideMark/>
          </w:tcPr>
          <w:p w:rsidR="003840CE" w14:paraId="102B8EAF" w14:textId="77777777">
            <w:pPr>
              <w:widowControl/>
              <w:spacing w:line="256" w:lineRule="auto"/>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#17 (Revision): CHIP State Plan Eligibility</w:t>
            </w: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3840CE" w14:paraId="720D8166" w14:textId="77777777">
            <w:pPr>
              <w:widowControl/>
              <w:spacing w:line="256" w:lineRule="auto"/>
              <w:jc w:val="center"/>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5</w:t>
            </w:r>
          </w:p>
        </w:tc>
      </w:tr>
      <w:tr w14:paraId="3B640532" w14:textId="77777777" w:rsidTr="003840CE">
        <w:tblPrEx>
          <w:tblW w:w="9175" w:type="dxa"/>
          <w:tblLook w:val="04A0"/>
        </w:tblPrEx>
        <w:trPr>
          <w:trHeight w:val="300"/>
        </w:trPr>
        <w:tc>
          <w:tcPr>
            <w:tcW w:w="7465" w:type="dxa"/>
            <w:tcBorders>
              <w:top w:val="single" w:sz="4" w:space="0" w:color="auto"/>
              <w:left w:val="single" w:sz="4" w:space="0" w:color="auto"/>
              <w:bottom w:val="single" w:sz="4" w:space="0" w:color="auto"/>
              <w:right w:val="single" w:sz="4" w:space="0" w:color="auto"/>
            </w:tcBorders>
            <w:vAlign w:val="bottom"/>
            <w:hideMark/>
          </w:tcPr>
          <w:p w:rsidR="003840CE" w14:paraId="69D6F17C" w14:textId="77777777">
            <w:pPr>
              <w:widowControl/>
              <w:spacing w:line="256" w:lineRule="auto"/>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GenIC</w:t>
            </w:r>
            <w:r>
              <w:rPr>
                <w:rFonts w:ascii="Calibri" w:hAnsi="Calibri" w:cs="Calibri"/>
                <w:color w:val="000000"/>
                <w:kern w:val="2"/>
                <w:sz w:val="22"/>
                <w:szCs w:val="22"/>
                <w14:ligatures w14:val="standardContextual"/>
              </w:rPr>
              <w:t xml:space="preserve"> #37 (revision): Managed Care Rate Setting Guidance</w:t>
            </w: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3840CE" w14:paraId="75FB0E64" w14:textId="77777777">
            <w:pPr>
              <w:widowControl/>
              <w:spacing w:line="256" w:lineRule="auto"/>
              <w:jc w:val="center"/>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5</w:t>
            </w:r>
          </w:p>
        </w:tc>
      </w:tr>
      <w:tr w14:paraId="76EA7E0D" w14:textId="77777777" w:rsidTr="003840CE">
        <w:tblPrEx>
          <w:tblW w:w="9175" w:type="dxa"/>
          <w:tblLook w:val="04A0"/>
        </w:tblPrEx>
        <w:trPr>
          <w:trHeight w:val="600"/>
        </w:trPr>
        <w:tc>
          <w:tcPr>
            <w:tcW w:w="7465" w:type="dxa"/>
            <w:tcBorders>
              <w:top w:val="single" w:sz="4" w:space="0" w:color="auto"/>
              <w:left w:val="single" w:sz="4" w:space="0" w:color="auto"/>
              <w:bottom w:val="single" w:sz="4" w:space="0" w:color="auto"/>
              <w:right w:val="single" w:sz="4" w:space="0" w:color="auto"/>
            </w:tcBorders>
            <w:vAlign w:val="bottom"/>
            <w:hideMark/>
          </w:tcPr>
          <w:p w:rsidR="003840CE" w14:paraId="0728142D" w14:textId="77777777">
            <w:pPr>
              <w:widowControl/>
              <w:spacing w:line="256" w:lineRule="auto"/>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GenIC</w:t>
            </w:r>
            <w:r>
              <w:rPr>
                <w:rFonts w:ascii="Calibri" w:hAnsi="Calibri" w:cs="Calibri"/>
                <w:color w:val="000000"/>
                <w:kern w:val="2"/>
                <w:sz w:val="22"/>
                <w:szCs w:val="22"/>
                <w14:ligatures w14:val="standardContextual"/>
              </w:rPr>
              <w:t xml:space="preserve"> #57 (Revision): Medicaid Section 1115 </w:t>
            </w:r>
            <w:r>
              <w:rPr>
                <w:rFonts w:ascii="Calibri" w:hAnsi="Calibri" w:cs="Calibri"/>
                <w:color w:val="000000"/>
                <w:kern w:val="2"/>
                <w:sz w:val="22"/>
                <w:szCs w:val="22"/>
                <w14:ligatures w14:val="standardContextual"/>
              </w:rPr>
              <w:t>Substance Use Disorder</w:t>
            </w:r>
            <w:r>
              <w:rPr>
                <w:rFonts w:ascii="Calibri" w:hAnsi="Calibri" w:cs="Calibri"/>
                <w:color w:val="000000"/>
                <w:kern w:val="2"/>
                <w:sz w:val="22"/>
                <w:szCs w:val="22"/>
                <w14:ligatures w14:val="standardContextual"/>
              </w:rPr>
              <w:t xml:space="preserve"> (SUD) Demonstration: Monitoring Reports Documents and Templates</w:t>
            </w: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3840CE" w14:paraId="279AC0FD" w14:textId="77777777">
            <w:pPr>
              <w:widowControl/>
              <w:spacing w:line="256" w:lineRule="auto"/>
              <w:jc w:val="center"/>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5</w:t>
            </w:r>
          </w:p>
        </w:tc>
      </w:tr>
      <w:tr w14:paraId="7C4DBEAE" w14:textId="77777777" w:rsidTr="003840CE">
        <w:tblPrEx>
          <w:tblW w:w="9175" w:type="dxa"/>
          <w:tblLook w:val="04A0"/>
        </w:tblPrEx>
        <w:trPr>
          <w:trHeight w:val="600"/>
        </w:trPr>
        <w:tc>
          <w:tcPr>
            <w:tcW w:w="7465" w:type="dxa"/>
            <w:tcBorders>
              <w:top w:val="single" w:sz="4" w:space="0" w:color="auto"/>
              <w:left w:val="single" w:sz="4" w:space="0" w:color="auto"/>
              <w:bottom w:val="single" w:sz="4" w:space="0" w:color="auto"/>
              <w:right w:val="single" w:sz="4" w:space="0" w:color="auto"/>
            </w:tcBorders>
            <w:vAlign w:val="bottom"/>
            <w:hideMark/>
          </w:tcPr>
          <w:p w:rsidR="003840CE" w14:paraId="1CF2B841" w14:textId="77777777">
            <w:pPr>
              <w:widowControl/>
              <w:spacing w:line="256" w:lineRule="auto"/>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GenIC</w:t>
            </w:r>
            <w:r>
              <w:rPr>
                <w:rFonts w:ascii="Calibri" w:hAnsi="Calibri" w:cs="Calibri"/>
                <w:color w:val="000000"/>
                <w:kern w:val="2"/>
                <w:sz w:val="22"/>
                <w:szCs w:val="22"/>
                <w14:ligatures w14:val="standardContextual"/>
              </w:rPr>
              <w:t xml:space="preserve"> #64 (Revision) Medicaid Section 1115 </w:t>
            </w:r>
            <w:r>
              <w:rPr>
                <w:rFonts w:ascii="Calibri" w:hAnsi="Calibri" w:cs="Calibri"/>
                <w:color w:val="000000"/>
                <w:kern w:val="2"/>
                <w:sz w:val="22"/>
                <w:szCs w:val="22"/>
                <w14:ligatures w14:val="standardContextual"/>
              </w:rPr>
              <w:t>Substance Use Disorder</w:t>
            </w:r>
            <w:r>
              <w:rPr>
                <w:rFonts w:ascii="Calibri" w:hAnsi="Calibri" w:cs="Calibri"/>
                <w:color w:val="000000"/>
                <w:kern w:val="2"/>
                <w:sz w:val="22"/>
                <w:szCs w:val="22"/>
                <w14:ligatures w14:val="standardContextual"/>
              </w:rPr>
              <w:t xml:space="preserve"> (SUD) Demonstrations: Federal Meta-Analysis Support</w:t>
            </w: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3840CE" w14:paraId="26934F16" w14:textId="77777777">
            <w:pPr>
              <w:widowControl/>
              <w:spacing w:line="256" w:lineRule="auto"/>
              <w:jc w:val="center"/>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5</w:t>
            </w:r>
          </w:p>
        </w:tc>
      </w:tr>
      <w:tr w14:paraId="49A168DD" w14:textId="77777777" w:rsidTr="003840CE">
        <w:tblPrEx>
          <w:tblW w:w="9175" w:type="dxa"/>
          <w:tblLook w:val="04A0"/>
        </w:tblPrEx>
        <w:trPr>
          <w:trHeight w:val="600"/>
        </w:trPr>
        <w:tc>
          <w:tcPr>
            <w:tcW w:w="7465" w:type="dxa"/>
            <w:tcBorders>
              <w:top w:val="single" w:sz="4" w:space="0" w:color="auto"/>
              <w:left w:val="single" w:sz="4" w:space="0" w:color="auto"/>
              <w:bottom w:val="single" w:sz="4" w:space="0" w:color="auto"/>
              <w:right w:val="single" w:sz="4" w:space="0" w:color="auto"/>
            </w:tcBorders>
            <w:vAlign w:val="bottom"/>
            <w:hideMark/>
          </w:tcPr>
          <w:p w:rsidR="003840CE" w14:paraId="4D99022F" w14:textId="77777777">
            <w:pPr>
              <w:widowControl/>
              <w:spacing w:line="256" w:lineRule="auto"/>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GenIC</w:t>
            </w:r>
            <w:r>
              <w:rPr>
                <w:rFonts w:ascii="Calibri" w:hAnsi="Calibri" w:cs="Calibri"/>
                <w:color w:val="000000"/>
                <w:kern w:val="2"/>
                <w:sz w:val="22"/>
                <w:szCs w:val="22"/>
                <w14:ligatures w14:val="standardContextual"/>
              </w:rPr>
              <w:t xml:space="preserve"> #74 (Revised): Coverage of Routine Patient Cost for Items &amp; Services in Qualifying Clinical Trials</w:t>
            </w: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3840CE" w14:paraId="01F5B15A" w14:textId="77777777">
            <w:pPr>
              <w:widowControl/>
              <w:spacing w:line="256" w:lineRule="auto"/>
              <w:jc w:val="center"/>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5</w:t>
            </w:r>
          </w:p>
        </w:tc>
      </w:tr>
      <w:tr w14:paraId="310C9ECF" w14:textId="77777777" w:rsidTr="003840CE">
        <w:tblPrEx>
          <w:tblW w:w="9175" w:type="dxa"/>
          <w:tblLook w:val="04A0"/>
        </w:tblPrEx>
        <w:trPr>
          <w:trHeight w:val="600"/>
        </w:trPr>
        <w:tc>
          <w:tcPr>
            <w:tcW w:w="7465" w:type="dxa"/>
            <w:tcBorders>
              <w:top w:val="single" w:sz="4" w:space="0" w:color="auto"/>
              <w:left w:val="single" w:sz="4" w:space="0" w:color="auto"/>
              <w:bottom w:val="single" w:sz="4" w:space="0" w:color="auto"/>
              <w:right w:val="single" w:sz="4" w:space="0" w:color="auto"/>
            </w:tcBorders>
            <w:vAlign w:val="bottom"/>
            <w:hideMark/>
          </w:tcPr>
          <w:p w:rsidR="003840CE" w14:paraId="5040D5B5" w14:textId="77777777">
            <w:pPr>
              <w:widowControl/>
              <w:spacing w:line="256" w:lineRule="auto"/>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GenIC</w:t>
            </w:r>
            <w:r>
              <w:rPr>
                <w:rFonts w:ascii="Calibri" w:hAnsi="Calibri" w:cs="Calibri"/>
                <w:color w:val="000000"/>
                <w:kern w:val="2"/>
                <w:sz w:val="22"/>
                <w:szCs w:val="22"/>
                <w14:ligatures w14:val="standardContextual"/>
              </w:rPr>
              <w:t xml:space="preserve"> #76 (New): Expressions of Interest in the Improving Maternal Health by Reducing Low-Risk Cesarean Delivery Affinity Group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3840CE" w14:paraId="62534F0D" w14:textId="77777777">
            <w:pPr>
              <w:widowControl/>
              <w:spacing w:line="256" w:lineRule="auto"/>
              <w:jc w:val="center"/>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140</w:t>
            </w:r>
          </w:p>
        </w:tc>
      </w:tr>
      <w:tr w14:paraId="5212DDF7" w14:textId="77777777" w:rsidTr="003840CE">
        <w:tblPrEx>
          <w:tblW w:w="9175" w:type="dxa"/>
          <w:tblLook w:val="04A0"/>
        </w:tblPrEx>
        <w:trPr>
          <w:trHeight w:val="600"/>
        </w:trPr>
        <w:tc>
          <w:tcPr>
            <w:tcW w:w="7465" w:type="dxa"/>
            <w:tcBorders>
              <w:top w:val="single" w:sz="4" w:space="0" w:color="auto"/>
              <w:left w:val="single" w:sz="4" w:space="0" w:color="auto"/>
              <w:bottom w:val="single" w:sz="4" w:space="0" w:color="auto"/>
              <w:right w:val="single" w:sz="4" w:space="0" w:color="auto"/>
            </w:tcBorders>
            <w:vAlign w:val="bottom"/>
            <w:hideMark/>
          </w:tcPr>
          <w:p w:rsidR="003840CE" w14:paraId="4C35330E" w14:textId="77777777">
            <w:pPr>
              <w:widowControl/>
              <w:spacing w:line="256" w:lineRule="auto"/>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GenIC</w:t>
            </w:r>
            <w:r>
              <w:rPr>
                <w:rFonts w:ascii="Calibri" w:hAnsi="Calibri" w:cs="Calibri"/>
                <w:color w:val="000000"/>
                <w:kern w:val="2"/>
                <w:sz w:val="22"/>
                <w:szCs w:val="22"/>
                <w14:ligatures w14:val="standardContextual"/>
              </w:rPr>
              <w:t xml:space="preserve"> # 59 (Revision) - Medicaid Section 1115 Severe Mental Illness and Children with Serious Emotional Disturbance Demonstrations</w:t>
            </w: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3840CE" w14:paraId="2FF48158" w14:textId="77777777">
            <w:pPr>
              <w:widowControl/>
              <w:spacing w:line="256" w:lineRule="auto"/>
              <w:jc w:val="center"/>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3,314</w:t>
            </w:r>
          </w:p>
        </w:tc>
      </w:tr>
      <w:tr w14:paraId="204D7DB8" w14:textId="77777777" w:rsidTr="003840CE">
        <w:tblPrEx>
          <w:tblW w:w="9175" w:type="dxa"/>
          <w:tblLook w:val="04A0"/>
        </w:tblPrEx>
        <w:trPr>
          <w:trHeight w:val="600"/>
        </w:trPr>
        <w:tc>
          <w:tcPr>
            <w:tcW w:w="7465" w:type="dxa"/>
            <w:tcBorders>
              <w:top w:val="single" w:sz="4" w:space="0" w:color="auto"/>
              <w:left w:val="single" w:sz="4" w:space="0" w:color="auto"/>
              <w:bottom w:val="single" w:sz="4" w:space="0" w:color="auto"/>
              <w:right w:val="single" w:sz="4" w:space="0" w:color="auto"/>
            </w:tcBorders>
            <w:vAlign w:val="bottom"/>
            <w:hideMark/>
          </w:tcPr>
          <w:p w:rsidR="003840CE" w14:paraId="38DA3422" w14:textId="77777777">
            <w:pPr>
              <w:widowControl/>
              <w:spacing w:line="256" w:lineRule="auto"/>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 xml:space="preserve">CHIPRA Connecting Kids to Coverage Outreach and Enrollment Grants (CMS-10398; </w:t>
            </w:r>
            <w:r>
              <w:rPr>
                <w:rFonts w:ascii="Calibri" w:hAnsi="Calibri" w:cs="Calibri"/>
                <w:color w:val="000000"/>
                <w:kern w:val="2"/>
                <w:sz w:val="22"/>
                <w:szCs w:val="22"/>
                <w14:ligatures w14:val="standardContextual"/>
              </w:rPr>
              <w:t>GenIC</w:t>
            </w:r>
            <w:r>
              <w:rPr>
                <w:rFonts w:ascii="Calibri" w:hAnsi="Calibri" w:cs="Calibri"/>
                <w:color w:val="000000"/>
                <w:kern w:val="2"/>
                <w:sz w:val="22"/>
                <w:szCs w:val="22"/>
                <w14:ligatures w14:val="standardContextual"/>
              </w:rPr>
              <w:t xml:space="preserve"> #7)</w:t>
            </w: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3840CE" w14:paraId="260EC94E" w14:textId="77777777">
            <w:pPr>
              <w:widowControl/>
              <w:spacing w:line="256" w:lineRule="auto"/>
              <w:jc w:val="center"/>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10,102</w:t>
            </w:r>
          </w:p>
        </w:tc>
      </w:tr>
      <w:tr w14:paraId="2D2E303C" w14:textId="77777777" w:rsidTr="003840CE">
        <w:tblPrEx>
          <w:tblW w:w="9175" w:type="dxa"/>
          <w:tblLook w:val="04A0"/>
        </w:tblPrEx>
        <w:trPr>
          <w:trHeight w:val="600"/>
        </w:trPr>
        <w:tc>
          <w:tcPr>
            <w:tcW w:w="7465" w:type="dxa"/>
            <w:tcBorders>
              <w:top w:val="single" w:sz="4" w:space="0" w:color="auto"/>
              <w:left w:val="single" w:sz="4" w:space="0" w:color="auto"/>
              <w:bottom w:val="single" w:sz="4" w:space="0" w:color="auto"/>
              <w:right w:val="single" w:sz="4" w:space="0" w:color="auto"/>
            </w:tcBorders>
            <w:vAlign w:val="bottom"/>
            <w:hideMark/>
          </w:tcPr>
          <w:p w:rsidR="003840CE" w14:paraId="57DCC127" w14:textId="77777777">
            <w:pPr>
              <w:widowControl/>
              <w:spacing w:line="256" w:lineRule="auto"/>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GenIC</w:t>
            </w:r>
            <w:r>
              <w:rPr>
                <w:rFonts w:ascii="Calibri" w:hAnsi="Calibri" w:cs="Calibri"/>
                <w:color w:val="000000"/>
                <w:kern w:val="2"/>
                <w:sz w:val="22"/>
                <w:szCs w:val="22"/>
                <w14:ligatures w14:val="standardContextual"/>
              </w:rPr>
              <w:t xml:space="preserve"> #7 (Revision): Connecting Kids to Coverage Outreach and Enrollment</w:t>
            </w: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3840CE" w14:paraId="4AEACFAE" w14:textId="77777777">
            <w:pPr>
              <w:widowControl/>
              <w:spacing w:line="256" w:lineRule="auto"/>
              <w:jc w:val="center"/>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7,826</w:t>
            </w:r>
          </w:p>
        </w:tc>
      </w:tr>
      <w:tr w14:paraId="1038AFA8" w14:textId="77777777" w:rsidTr="003840CE">
        <w:tblPrEx>
          <w:tblW w:w="9175" w:type="dxa"/>
          <w:tblLook w:val="04A0"/>
        </w:tblPrEx>
        <w:trPr>
          <w:trHeight w:val="300"/>
        </w:trPr>
        <w:tc>
          <w:tcPr>
            <w:tcW w:w="7465" w:type="dxa"/>
            <w:tcBorders>
              <w:top w:val="single" w:sz="4" w:space="0" w:color="auto"/>
              <w:left w:val="single" w:sz="4" w:space="0" w:color="auto"/>
              <w:bottom w:val="single" w:sz="4" w:space="0" w:color="auto"/>
              <w:right w:val="single" w:sz="4" w:space="0" w:color="auto"/>
            </w:tcBorders>
            <w:vAlign w:val="bottom"/>
            <w:hideMark/>
          </w:tcPr>
          <w:p w:rsidR="003840CE" w14:paraId="5FFD4875" w14:textId="77777777">
            <w:pPr>
              <w:widowControl/>
              <w:spacing w:line="256" w:lineRule="auto"/>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#79 (New): COVID-19 Risk Corridor Reconciliation Reporting Template</w:t>
            </w: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3840CE" w14:paraId="12D1A878" w14:textId="77777777">
            <w:pPr>
              <w:widowControl/>
              <w:spacing w:line="256" w:lineRule="auto"/>
              <w:jc w:val="center"/>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90</w:t>
            </w:r>
          </w:p>
        </w:tc>
      </w:tr>
      <w:tr w14:paraId="6BA1DAE0" w14:textId="77777777" w:rsidTr="003840CE">
        <w:tblPrEx>
          <w:tblW w:w="9175" w:type="dxa"/>
          <w:tblLook w:val="04A0"/>
        </w:tblPrEx>
        <w:trPr>
          <w:trHeight w:val="300"/>
        </w:trPr>
        <w:tc>
          <w:tcPr>
            <w:tcW w:w="7465" w:type="dxa"/>
            <w:tcBorders>
              <w:top w:val="single" w:sz="4" w:space="0" w:color="auto"/>
              <w:left w:val="single" w:sz="4" w:space="0" w:color="auto"/>
              <w:bottom w:val="single" w:sz="4" w:space="0" w:color="auto"/>
              <w:right w:val="single" w:sz="4" w:space="0" w:color="auto"/>
            </w:tcBorders>
            <w:vAlign w:val="bottom"/>
            <w:hideMark/>
          </w:tcPr>
          <w:p w:rsidR="003840CE" w14:paraId="69B76C03" w14:textId="77777777">
            <w:pPr>
              <w:widowControl/>
              <w:spacing w:line="256" w:lineRule="auto"/>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GenIC</w:t>
            </w:r>
            <w:r>
              <w:rPr>
                <w:rFonts w:ascii="Calibri" w:hAnsi="Calibri" w:cs="Calibri"/>
                <w:color w:val="000000"/>
                <w:kern w:val="2"/>
                <w:sz w:val="22"/>
                <w:szCs w:val="22"/>
                <w14:ligatures w14:val="standardContextual"/>
              </w:rPr>
              <w:t xml:space="preserve"> #37 (Revision): Managed Care Rate Setting Guidance</w:t>
            </w: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3840CE" w14:paraId="3CB7A0D5" w14:textId="77777777">
            <w:pPr>
              <w:widowControl/>
              <w:spacing w:line="256" w:lineRule="auto"/>
              <w:jc w:val="center"/>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135</w:t>
            </w:r>
          </w:p>
        </w:tc>
      </w:tr>
      <w:tr w14:paraId="316F39B7" w14:textId="77777777" w:rsidTr="003840CE">
        <w:tblPrEx>
          <w:tblW w:w="9175" w:type="dxa"/>
          <w:tblLook w:val="04A0"/>
        </w:tblPrEx>
        <w:trPr>
          <w:trHeight w:val="600"/>
        </w:trPr>
        <w:tc>
          <w:tcPr>
            <w:tcW w:w="7465" w:type="dxa"/>
            <w:tcBorders>
              <w:top w:val="single" w:sz="4" w:space="0" w:color="auto"/>
              <w:left w:val="single" w:sz="4" w:space="0" w:color="auto"/>
              <w:bottom w:val="single" w:sz="4" w:space="0" w:color="auto"/>
              <w:right w:val="single" w:sz="4" w:space="0" w:color="auto"/>
            </w:tcBorders>
            <w:vAlign w:val="bottom"/>
            <w:hideMark/>
          </w:tcPr>
          <w:p w:rsidR="003840CE" w14:paraId="3B56B8DD" w14:textId="77777777">
            <w:pPr>
              <w:widowControl/>
              <w:spacing w:line="256" w:lineRule="auto"/>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GenIC</w:t>
            </w:r>
            <w:r>
              <w:rPr>
                <w:rFonts w:ascii="Calibri" w:hAnsi="Calibri" w:cs="Calibri"/>
                <w:color w:val="000000"/>
                <w:kern w:val="2"/>
                <w:sz w:val="22"/>
                <w:szCs w:val="22"/>
                <w14:ligatures w14:val="standardContextual"/>
              </w:rPr>
              <w:t xml:space="preserve"> #59 (Revision): Medicaid Section 1115 Severe Mental Illness and Children with Serious Emotional Disturbance Demonstrations</w:t>
            </w: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3840CE" w14:paraId="08FEC8EF" w14:textId="77777777">
            <w:pPr>
              <w:widowControl/>
              <w:spacing w:line="256" w:lineRule="auto"/>
              <w:jc w:val="center"/>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1,708</w:t>
            </w:r>
          </w:p>
        </w:tc>
      </w:tr>
      <w:tr w14:paraId="15C85567" w14:textId="77777777" w:rsidTr="003840CE">
        <w:tblPrEx>
          <w:tblW w:w="9175" w:type="dxa"/>
          <w:tblLook w:val="04A0"/>
        </w:tblPrEx>
        <w:trPr>
          <w:trHeight w:val="600"/>
        </w:trPr>
        <w:tc>
          <w:tcPr>
            <w:tcW w:w="7465" w:type="dxa"/>
            <w:tcBorders>
              <w:top w:val="single" w:sz="4" w:space="0" w:color="auto"/>
              <w:left w:val="single" w:sz="4" w:space="0" w:color="auto"/>
              <w:bottom w:val="single" w:sz="4" w:space="0" w:color="auto"/>
              <w:right w:val="single" w:sz="4" w:space="0" w:color="auto"/>
            </w:tcBorders>
            <w:vAlign w:val="bottom"/>
            <w:hideMark/>
          </w:tcPr>
          <w:p w:rsidR="003840CE" w14:paraId="1305E080" w14:textId="77777777">
            <w:pPr>
              <w:widowControl/>
              <w:spacing w:line="256" w:lineRule="auto"/>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GenIC</w:t>
            </w:r>
            <w:r>
              <w:rPr>
                <w:rFonts w:ascii="Calibri" w:hAnsi="Calibri" w:cs="Calibri"/>
                <w:color w:val="000000"/>
                <w:kern w:val="2"/>
                <w:sz w:val="22"/>
                <w:szCs w:val="22"/>
                <w14:ligatures w14:val="standardContextual"/>
              </w:rPr>
              <w:t xml:space="preserve"> #64 (Revision): Federal Meta-Analysis Support: Section 1115 Substance Use Disorder Demonstrations</w:t>
            </w: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3840CE" w14:paraId="638238C2" w14:textId="77777777">
            <w:pPr>
              <w:widowControl/>
              <w:spacing w:line="256" w:lineRule="auto"/>
              <w:jc w:val="center"/>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405</w:t>
            </w:r>
          </w:p>
        </w:tc>
      </w:tr>
      <w:tr w14:paraId="4330476A" w14:textId="77777777" w:rsidTr="003840CE">
        <w:tblPrEx>
          <w:tblW w:w="9175" w:type="dxa"/>
          <w:tblLook w:val="04A0"/>
        </w:tblPrEx>
        <w:trPr>
          <w:trHeight w:val="900"/>
        </w:trPr>
        <w:tc>
          <w:tcPr>
            <w:tcW w:w="7465" w:type="dxa"/>
            <w:tcBorders>
              <w:top w:val="single" w:sz="4" w:space="0" w:color="auto"/>
              <w:left w:val="single" w:sz="4" w:space="0" w:color="auto"/>
              <w:bottom w:val="single" w:sz="4" w:space="0" w:color="auto"/>
              <w:right w:val="single" w:sz="4" w:space="0" w:color="auto"/>
            </w:tcBorders>
            <w:vAlign w:val="bottom"/>
            <w:hideMark/>
          </w:tcPr>
          <w:p w:rsidR="003840CE" w14:paraId="41810B9D" w14:textId="77777777">
            <w:pPr>
              <w:widowControl/>
              <w:spacing w:line="256" w:lineRule="auto"/>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 xml:space="preserve">[Medicaid] </w:t>
            </w:r>
            <w:r>
              <w:rPr>
                <w:rFonts w:ascii="Calibri" w:hAnsi="Calibri" w:cs="Calibri"/>
                <w:color w:val="000000"/>
                <w:kern w:val="2"/>
                <w:sz w:val="22"/>
                <w:szCs w:val="22"/>
                <w14:ligatures w14:val="standardContextual"/>
              </w:rPr>
              <w:t>GenIC</w:t>
            </w:r>
            <w:r>
              <w:rPr>
                <w:rFonts w:ascii="Calibri" w:hAnsi="Calibri" w:cs="Calibri"/>
                <w:color w:val="000000"/>
                <w:kern w:val="2"/>
                <w:sz w:val="22"/>
                <w:szCs w:val="22"/>
                <w14:ligatures w14:val="standardContextual"/>
              </w:rPr>
              <w:t xml:space="preserve"> #34 (Revised): Model Application Template and Instructions for State Child Health Plan Under Title XXI of the Social Security Act, State Children's Health Insurance Program</w:t>
            </w: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3840CE" w14:paraId="0EA74C8C" w14:textId="77777777">
            <w:pPr>
              <w:widowControl/>
              <w:spacing w:line="256" w:lineRule="auto"/>
              <w:jc w:val="center"/>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160</w:t>
            </w:r>
          </w:p>
        </w:tc>
      </w:tr>
      <w:tr w14:paraId="2C73A760" w14:textId="77777777" w:rsidTr="003840CE">
        <w:tblPrEx>
          <w:tblW w:w="9175" w:type="dxa"/>
          <w:tblLook w:val="04A0"/>
        </w:tblPrEx>
        <w:trPr>
          <w:trHeight w:val="300"/>
        </w:trPr>
        <w:tc>
          <w:tcPr>
            <w:tcW w:w="7465" w:type="dxa"/>
            <w:tcBorders>
              <w:top w:val="single" w:sz="4" w:space="0" w:color="auto"/>
              <w:left w:val="single" w:sz="4" w:space="0" w:color="auto"/>
              <w:bottom w:val="single" w:sz="4" w:space="0" w:color="auto"/>
              <w:right w:val="single" w:sz="4" w:space="0" w:color="auto"/>
            </w:tcBorders>
            <w:vAlign w:val="bottom"/>
            <w:hideMark/>
          </w:tcPr>
          <w:p w:rsidR="003840CE" w14:paraId="2E307BF6" w14:textId="77777777">
            <w:pPr>
              <w:widowControl/>
              <w:spacing w:line="256" w:lineRule="auto"/>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GenIC</w:t>
            </w:r>
            <w:r>
              <w:rPr>
                <w:rFonts w:ascii="Calibri" w:hAnsi="Calibri" w:cs="Calibri"/>
                <w:color w:val="000000"/>
                <w:kern w:val="2"/>
                <w:sz w:val="22"/>
                <w:szCs w:val="22"/>
                <w14:ligatures w14:val="standardContextual"/>
              </w:rPr>
              <w:t xml:space="preserve"> #37 (Revision): Managed Care Rate Setting Guidance</w:t>
            </w: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3840CE" w14:paraId="151046AA" w14:textId="77777777">
            <w:pPr>
              <w:widowControl/>
              <w:spacing w:line="256" w:lineRule="auto"/>
              <w:jc w:val="center"/>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11</w:t>
            </w:r>
          </w:p>
        </w:tc>
      </w:tr>
      <w:tr w14:paraId="5E74E4B2" w14:textId="77777777" w:rsidTr="003840CE">
        <w:tblPrEx>
          <w:tblW w:w="9175" w:type="dxa"/>
          <w:tblLook w:val="04A0"/>
        </w:tblPrEx>
        <w:trPr>
          <w:trHeight w:val="300"/>
        </w:trPr>
        <w:tc>
          <w:tcPr>
            <w:tcW w:w="7465" w:type="dxa"/>
            <w:tcBorders>
              <w:top w:val="single" w:sz="4" w:space="0" w:color="auto"/>
              <w:left w:val="single" w:sz="4" w:space="0" w:color="auto"/>
              <w:bottom w:val="single" w:sz="4" w:space="0" w:color="auto"/>
              <w:right w:val="single" w:sz="4" w:space="0" w:color="auto"/>
            </w:tcBorders>
            <w:shd w:val="clear" w:color="auto" w:fill="F2F2F2"/>
            <w:vAlign w:val="bottom"/>
            <w:hideMark/>
          </w:tcPr>
          <w:p w:rsidR="003840CE" w14:paraId="6BE8C984" w14:textId="77777777">
            <w:pPr>
              <w:widowControl/>
              <w:spacing w:line="256" w:lineRule="auto"/>
              <w:rPr>
                <w:rFonts w:ascii="Arial" w:hAnsi="Arial" w:cs="Arial"/>
                <w:i/>
                <w:iCs/>
                <w:color w:val="000000"/>
                <w:kern w:val="2"/>
                <w:sz w:val="22"/>
                <w:szCs w:val="22"/>
                <w14:ligatures w14:val="standardContextual"/>
              </w:rPr>
            </w:pPr>
            <w:r>
              <w:rPr>
                <w:rFonts w:ascii="Arial" w:hAnsi="Arial" w:cs="Arial"/>
                <w:i/>
                <w:iCs/>
                <w:color w:val="000000"/>
                <w:kern w:val="2"/>
                <w:sz w:val="22"/>
                <w:szCs w:val="22"/>
                <w14:ligatures w14:val="standardContextual"/>
              </w:rPr>
              <w:t>Subtotal (Active)</w:t>
            </w:r>
          </w:p>
        </w:tc>
        <w:tc>
          <w:tcPr>
            <w:tcW w:w="171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3840CE" w14:paraId="5C87BD45" w14:textId="77777777">
            <w:pPr>
              <w:widowControl/>
              <w:spacing w:line="256" w:lineRule="auto"/>
              <w:jc w:val="center"/>
              <w:rPr>
                <w:rFonts w:ascii="Arial" w:hAnsi="Arial" w:cs="Arial"/>
                <w:i/>
                <w:iCs/>
                <w:color w:val="000000"/>
                <w:kern w:val="2"/>
                <w:sz w:val="22"/>
                <w:szCs w:val="22"/>
                <w14:ligatures w14:val="standardContextual"/>
              </w:rPr>
            </w:pPr>
            <w:r>
              <w:rPr>
                <w:rFonts w:ascii="Arial" w:hAnsi="Arial" w:cs="Arial"/>
                <w:i/>
                <w:iCs/>
                <w:color w:val="000000"/>
                <w:kern w:val="2"/>
                <w:sz w:val="22"/>
                <w:szCs w:val="22"/>
                <w14:ligatures w14:val="standardContextual"/>
              </w:rPr>
              <w:t>123,720</w:t>
            </w:r>
          </w:p>
        </w:tc>
      </w:tr>
      <w:tr w14:paraId="4DD7DA54" w14:textId="77777777" w:rsidTr="003840CE">
        <w:tblPrEx>
          <w:tblW w:w="9175" w:type="dxa"/>
          <w:tblLook w:val="04A0"/>
        </w:tblPrEx>
        <w:trPr>
          <w:trHeight w:val="300"/>
        </w:trPr>
        <w:tc>
          <w:tcPr>
            <w:tcW w:w="7465" w:type="dxa"/>
            <w:tcBorders>
              <w:top w:val="single" w:sz="4" w:space="0" w:color="auto"/>
              <w:left w:val="single" w:sz="4" w:space="0" w:color="auto"/>
              <w:bottom w:val="single" w:sz="4" w:space="0" w:color="auto"/>
              <w:right w:val="single" w:sz="4" w:space="0" w:color="auto"/>
            </w:tcBorders>
            <w:vAlign w:val="bottom"/>
          </w:tcPr>
          <w:p w:rsidR="003840CE" w14:paraId="45765855" w14:textId="77777777">
            <w:pPr>
              <w:widowControl/>
              <w:spacing w:line="256" w:lineRule="auto"/>
              <w:rPr>
                <w:rFonts w:ascii="Calibri" w:hAnsi="Calibri" w:cs="Calibri"/>
                <w:i/>
                <w:iCs/>
                <w:color w:val="000000"/>
                <w:kern w:val="2"/>
                <w:sz w:val="22"/>
                <w:szCs w:val="22"/>
                <w14:ligatures w14:val="standardContextual"/>
              </w:rPr>
            </w:pPr>
          </w:p>
        </w:tc>
        <w:tc>
          <w:tcPr>
            <w:tcW w:w="1710" w:type="dxa"/>
            <w:tcBorders>
              <w:top w:val="single" w:sz="4" w:space="0" w:color="auto"/>
              <w:left w:val="single" w:sz="4" w:space="0" w:color="auto"/>
              <w:bottom w:val="single" w:sz="4" w:space="0" w:color="auto"/>
              <w:right w:val="single" w:sz="4" w:space="0" w:color="auto"/>
            </w:tcBorders>
            <w:noWrap/>
            <w:vAlign w:val="center"/>
          </w:tcPr>
          <w:p w:rsidR="003840CE" w14:paraId="68277C49" w14:textId="77777777">
            <w:pPr>
              <w:widowControl/>
              <w:spacing w:line="256" w:lineRule="auto"/>
              <w:jc w:val="center"/>
              <w:rPr>
                <w:rFonts w:ascii="Calibri" w:hAnsi="Calibri" w:cs="Calibri"/>
                <w:i/>
                <w:iCs/>
                <w:color w:val="000000"/>
                <w:kern w:val="2"/>
                <w:sz w:val="22"/>
                <w:szCs w:val="22"/>
                <w14:ligatures w14:val="standardContextual"/>
              </w:rPr>
            </w:pPr>
          </w:p>
        </w:tc>
      </w:tr>
      <w:tr w14:paraId="5CC5B350" w14:textId="77777777" w:rsidTr="003840CE">
        <w:tblPrEx>
          <w:tblW w:w="9175" w:type="dxa"/>
          <w:tblLook w:val="04A0"/>
        </w:tblPrEx>
        <w:trPr>
          <w:trHeight w:val="300"/>
        </w:trPr>
        <w:tc>
          <w:tcPr>
            <w:tcW w:w="9175" w:type="dxa"/>
            <w:gridSpan w:val="2"/>
            <w:tcBorders>
              <w:top w:val="single" w:sz="4" w:space="0" w:color="auto"/>
              <w:left w:val="single" w:sz="4" w:space="0" w:color="auto"/>
              <w:bottom w:val="single" w:sz="4" w:space="0" w:color="auto"/>
              <w:right w:val="single" w:sz="4" w:space="0" w:color="auto"/>
            </w:tcBorders>
            <w:vAlign w:val="center"/>
            <w:hideMark/>
          </w:tcPr>
          <w:p w:rsidR="003840CE" w14:paraId="6CDFB23D" w14:textId="77777777">
            <w:pPr>
              <w:widowControl/>
              <w:spacing w:line="256" w:lineRule="auto"/>
              <w:jc w:val="center"/>
              <w:rPr>
                <w:rFonts w:ascii="Arial" w:hAnsi="Arial" w:cs="Arial"/>
                <w:b/>
                <w:bCs/>
                <w:color w:val="000000" w:themeColor="text1"/>
                <w:kern w:val="2"/>
                <w:sz w:val="22"/>
                <w:szCs w:val="22"/>
                <w14:ligatures w14:val="standardContextual"/>
              </w:rPr>
            </w:pPr>
            <w:r>
              <w:rPr>
                <w:rFonts w:ascii="Arial" w:hAnsi="Arial" w:cs="Arial"/>
                <w:b/>
                <w:bCs/>
                <w:color w:val="000000" w:themeColor="text1"/>
                <w:kern w:val="2"/>
                <w:sz w:val="22"/>
                <w:szCs w:val="22"/>
                <w14:ligatures w14:val="standardContextual"/>
              </w:rPr>
              <w:t>Pending (Known) Collection of Information Submissions</w:t>
            </w:r>
          </w:p>
        </w:tc>
      </w:tr>
      <w:tr w14:paraId="57D9A600" w14:textId="77777777" w:rsidTr="003840CE">
        <w:tblPrEx>
          <w:tblW w:w="9175" w:type="dxa"/>
          <w:tblLook w:val="04A0"/>
        </w:tblPrEx>
        <w:trPr>
          <w:trHeight w:val="600"/>
        </w:trPr>
        <w:tc>
          <w:tcPr>
            <w:tcW w:w="7465" w:type="dxa"/>
            <w:tcBorders>
              <w:top w:val="single" w:sz="4" w:space="0" w:color="auto"/>
              <w:left w:val="single" w:sz="4" w:space="0" w:color="auto"/>
              <w:bottom w:val="single" w:sz="4" w:space="0" w:color="auto"/>
              <w:right w:val="single" w:sz="4" w:space="0" w:color="auto"/>
            </w:tcBorders>
            <w:vAlign w:val="bottom"/>
            <w:hideMark/>
          </w:tcPr>
          <w:p w:rsidR="003840CE" w14:paraId="277CE64C" w14:textId="77777777">
            <w:pPr>
              <w:widowControl/>
              <w:spacing w:line="256" w:lineRule="auto"/>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GenIC</w:t>
            </w:r>
            <w:r>
              <w:rPr>
                <w:rFonts w:ascii="Calibri" w:hAnsi="Calibri" w:cs="Calibri"/>
                <w:color w:val="000000"/>
                <w:kern w:val="2"/>
                <w:sz w:val="22"/>
                <w:szCs w:val="22"/>
                <w14:ligatures w14:val="standardContextual"/>
              </w:rPr>
              <w:t xml:space="preserve"> #43 Certified Community Behavioral Health Clinic (CCBHC) Cost Report </w:t>
            </w: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3840CE" w14:paraId="7D9BAA1A" w14:textId="77777777">
            <w:pPr>
              <w:widowControl/>
              <w:spacing w:line="256" w:lineRule="auto"/>
              <w:jc w:val="center"/>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3,390</w:t>
            </w:r>
          </w:p>
        </w:tc>
      </w:tr>
      <w:tr w14:paraId="33F0B746" w14:textId="77777777" w:rsidTr="003840CE">
        <w:tblPrEx>
          <w:tblW w:w="9175" w:type="dxa"/>
          <w:tblLook w:val="04A0"/>
        </w:tblPrEx>
        <w:trPr>
          <w:trHeight w:val="600"/>
        </w:trPr>
        <w:tc>
          <w:tcPr>
            <w:tcW w:w="7465" w:type="dxa"/>
            <w:tcBorders>
              <w:top w:val="single" w:sz="4" w:space="0" w:color="auto"/>
              <w:left w:val="single" w:sz="4" w:space="0" w:color="auto"/>
              <w:bottom w:val="single" w:sz="4" w:space="0" w:color="auto"/>
              <w:right w:val="single" w:sz="4" w:space="0" w:color="auto"/>
            </w:tcBorders>
            <w:vAlign w:val="bottom"/>
            <w:hideMark/>
          </w:tcPr>
          <w:p w:rsidR="003840CE" w14:paraId="53C21FE5" w14:textId="77777777">
            <w:pPr>
              <w:widowControl/>
              <w:spacing w:line="256" w:lineRule="auto"/>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GenIC</w:t>
            </w:r>
            <w:r>
              <w:rPr>
                <w:rFonts w:ascii="Calibri" w:hAnsi="Calibri" w:cs="Calibri"/>
                <w:color w:val="000000"/>
                <w:kern w:val="2"/>
                <w:sz w:val="22"/>
                <w:szCs w:val="22"/>
                <w14:ligatures w14:val="standardContextual"/>
              </w:rPr>
              <w:t xml:space="preserve"> #45 Certified Community Behavioral Health Clinic (CCBHC) 2024 State Proposal Demonstration Application</w:t>
            </w: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3840CE" w14:paraId="594E827C" w14:textId="77777777">
            <w:pPr>
              <w:widowControl/>
              <w:spacing w:line="256" w:lineRule="auto"/>
              <w:jc w:val="center"/>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1,790</w:t>
            </w:r>
          </w:p>
        </w:tc>
      </w:tr>
      <w:tr w14:paraId="2E2706F7" w14:textId="77777777" w:rsidTr="003840CE">
        <w:tblPrEx>
          <w:tblW w:w="9175" w:type="dxa"/>
          <w:tblLook w:val="04A0"/>
        </w:tblPrEx>
        <w:trPr>
          <w:trHeight w:val="300"/>
        </w:trPr>
        <w:tc>
          <w:tcPr>
            <w:tcW w:w="7465" w:type="dxa"/>
            <w:tcBorders>
              <w:top w:val="single" w:sz="4" w:space="0" w:color="auto"/>
              <w:left w:val="single" w:sz="4" w:space="0" w:color="auto"/>
              <w:bottom w:val="single" w:sz="4" w:space="0" w:color="auto"/>
              <w:right w:val="single" w:sz="4" w:space="0" w:color="auto"/>
            </w:tcBorders>
            <w:vAlign w:val="bottom"/>
            <w:hideMark/>
          </w:tcPr>
          <w:p w:rsidR="003840CE" w14:paraId="34B3C54F" w14:textId="77777777">
            <w:pPr>
              <w:widowControl/>
              <w:spacing w:line="256" w:lineRule="auto"/>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GenIC</w:t>
            </w:r>
            <w:r>
              <w:rPr>
                <w:rFonts w:ascii="Calibri" w:hAnsi="Calibri" w:cs="Calibri"/>
                <w:color w:val="000000"/>
                <w:kern w:val="2"/>
                <w:sz w:val="22"/>
                <w:szCs w:val="22"/>
                <w14:ligatures w14:val="standardContextual"/>
              </w:rPr>
              <w:t xml:space="preserve"> #48 Behavioral Health Clinic Quality Data Reporting</w:t>
            </w: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3840CE" w14:paraId="6FA5291C" w14:textId="77777777">
            <w:pPr>
              <w:widowControl/>
              <w:spacing w:line="256" w:lineRule="auto"/>
              <w:jc w:val="center"/>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231,272</w:t>
            </w:r>
          </w:p>
        </w:tc>
      </w:tr>
      <w:tr w14:paraId="390B1412" w14:textId="77777777" w:rsidTr="003840CE">
        <w:tblPrEx>
          <w:tblW w:w="9175" w:type="dxa"/>
          <w:tblLook w:val="04A0"/>
        </w:tblPrEx>
        <w:trPr>
          <w:trHeight w:val="300"/>
        </w:trPr>
        <w:tc>
          <w:tcPr>
            <w:tcW w:w="7465" w:type="dxa"/>
            <w:tcBorders>
              <w:top w:val="single" w:sz="4" w:space="0" w:color="auto"/>
              <w:left w:val="single" w:sz="4" w:space="0" w:color="auto"/>
              <w:bottom w:val="single" w:sz="4" w:space="0" w:color="auto"/>
              <w:right w:val="single" w:sz="4" w:space="0" w:color="auto"/>
            </w:tcBorders>
            <w:shd w:val="clear" w:color="auto" w:fill="F2F2F2"/>
            <w:vAlign w:val="bottom"/>
            <w:hideMark/>
          </w:tcPr>
          <w:p w:rsidR="003840CE" w14:paraId="2A430BDF" w14:textId="77777777">
            <w:pPr>
              <w:widowControl/>
              <w:spacing w:line="256" w:lineRule="auto"/>
              <w:rPr>
                <w:rFonts w:ascii="Arial" w:hAnsi="Arial" w:cs="Arial"/>
                <w:i/>
                <w:iCs/>
                <w:color w:val="000000"/>
                <w:kern w:val="2"/>
                <w:sz w:val="22"/>
                <w:szCs w:val="22"/>
                <w14:ligatures w14:val="standardContextual"/>
              </w:rPr>
            </w:pPr>
            <w:r>
              <w:rPr>
                <w:rFonts w:ascii="Arial" w:hAnsi="Arial" w:cs="Arial"/>
                <w:i/>
                <w:iCs/>
                <w:color w:val="000000"/>
                <w:kern w:val="2"/>
                <w:sz w:val="22"/>
                <w:szCs w:val="22"/>
                <w14:ligatures w14:val="standardContextual"/>
              </w:rPr>
              <w:t>Subtotal (Pending Known)</w:t>
            </w:r>
          </w:p>
        </w:tc>
        <w:tc>
          <w:tcPr>
            <w:tcW w:w="171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3840CE" w14:paraId="692B3131" w14:textId="77777777">
            <w:pPr>
              <w:widowControl/>
              <w:spacing w:line="256" w:lineRule="auto"/>
              <w:jc w:val="center"/>
              <w:rPr>
                <w:rFonts w:ascii="Arial" w:hAnsi="Arial" w:cs="Arial"/>
                <w:i/>
                <w:iCs/>
                <w:color w:val="000000"/>
                <w:kern w:val="2"/>
                <w:sz w:val="22"/>
                <w:szCs w:val="22"/>
                <w14:ligatures w14:val="standardContextual"/>
              </w:rPr>
            </w:pPr>
            <w:r>
              <w:rPr>
                <w:rFonts w:ascii="Arial" w:hAnsi="Arial" w:cs="Arial"/>
                <w:i/>
                <w:iCs/>
                <w:color w:val="000000"/>
                <w:kern w:val="2"/>
                <w:sz w:val="22"/>
                <w:szCs w:val="22"/>
                <w14:ligatures w14:val="standardContextual"/>
              </w:rPr>
              <w:t>236,452</w:t>
            </w:r>
          </w:p>
        </w:tc>
      </w:tr>
      <w:tr w14:paraId="4AC1EEDE" w14:textId="77777777" w:rsidTr="003840CE">
        <w:tblPrEx>
          <w:tblW w:w="9175" w:type="dxa"/>
          <w:tblLook w:val="04A0"/>
        </w:tblPrEx>
        <w:trPr>
          <w:trHeight w:val="300"/>
        </w:trPr>
        <w:tc>
          <w:tcPr>
            <w:tcW w:w="7465" w:type="dxa"/>
            <w:tcBorders>
              <w:top w:val="single" w:sz="4" w:space="0" w:color="auto"/>
              <w:left w:val="single" w:sz="4" w:space="0" w:color="auto"/>
              <w:bottom w:val="single" w:sz="4" w:space="0" w:color="auto"/>
              <w:right w:val="single" w:sz="4" w:space="0" w:color="auto"/>
            </w:tcBorders>
            <w:vAlign w:val="bottom"/>
          </w:tcPr>
          <w:p w:rsidR="003840CE" w14:paraId="790DC642" w14:textId="77777777">
            <w:pPr>
              <w:widowControl/>
              <w:spacing w:line="256" w:lineRule="auto"/>
              <w:rPr>
                <w:rFonts w:ascii="Calibri" w:hAnsi="Calibri" w:cs="Calibri"/>
                <w:i/>
                <w:iCs/>
                <w:color w:val="000000"/>
                <w:kern w:val="2"/>
                <w:sz w:val="22"/>
                <w:szCs w:val="22"/>
                <w:highlight w:val="green"/>
                <w14:ligatures w14:val="standardContextual"/>
              </w:rPr>
            </w:pPr>
          </w:p>
        </w:tc>
        <w:tc>
          <w:tcPr>
            <w:tcW w:w="1710" w:type="dxa"/>
            <w:tcBorders>
              <w:top w:val="single" w:sz="4" w:space="0" w:color="auto"/>
              <w:left w:val="single" w:sz="4" w:space="0" w:color="auto"/>
              <w:bottom w:val="single" w:sz="4" w:space="0" w:color="auto"/>
              <w:right w:val="single" w:sz="4" w:space="0" w:color="auto"/>
            </w:tcBorders>
            <w:noWrap/>
            <w:vAlign w:val="center"/>
          </w:tcPr>
          <w:p w:rsidR="003840CE" w14:paraId="207BDC5F" w14:textId="77777777">
            <w:pPr>
              <w:widowControl/>
              <w:spacing w:line="256" w:lineRule="auto"/>
              <w:jc w:val="center"/>
              <w:rPr>
                <w:rFonts w:ascii="Calibri" w:hAnsi="Calibri" w:cs="Calibri"/>
                <w:i/>
                <w:iCs/>
                <w:color w:val="000000"/>
                <w:kern w:val="2"/>
                <w:sz w:val="22"/>
                <w:szCs w:val="22"/>
                <w:highlight w:val="green"/>
                <w14:ligatures w14:val="standardContextual"/>
              </w:rPr>
            </w:pPr>
          </w:p>
        </w:tc>
      </w:tr>
      <w:tr w14:paraId="47874BF7" w14:textId="77777777" w:rsidTr="003840CE">
        <w:tblPrEx>
          <w:tblW w:w="9175" w:type="dxa"/>
          <w:tblLook w:val="04A0"/>
        </w:tblPrEx>
        <w:trPr>
          <w:trHeight w:val="300"/>
        </w:trPr>
        <w:tc>
          <w:tcPr>
            <w:tcW w:w="9175" w:type="dxa"/>
            <w:gridSpan w:val="2"/>
            <w:tcBorders>
              <w:top w:val="single" w:sz="4" w:space="0" w:color="auto"/>
              <w:left w:val="single" w:sz="4" w:space="0" w:color="auto"/>
              <w:bottom w:val="single" w:sz="4" w:space="0" w:color="auto"/>
              <w:right w:val="single" w:sz="4" w:space="0" w:color="auto"/>
            </w:tcBorders>
            <w:vAlign w:val="bottom"/>
            <w:hideMark/>
          </w:tcPr>
          <w:p w:rsidR="003840CE" w14:paraId="0CF5A9FF" w14:textId="77777777">
            <w:pPr>
              <w:widowControl/>
              <w:spacing w:line="256" w:lineRule="auto"/>
              <w:jc w:val="center"/>
              <w:rPr>
                <w:rFonts w:ascii="Arial" w:hAnsi="Arial" w:cs="Arial"/>
                <w:i/>
                <w:iCs/>
                <w:color w:val="000000"/>
                <w:kern w:val="2"/>
                <w:sz w:val="22"/>
                <w:szCs w:val="22"/>
                <w14:ligatures w14:val="standardContextual"/>
              </w:rPr>
            </w:pPr>
            <w:r>
              <w:rPr>
                <w:rFonts w:ascii="Arial" w:hAnsi="Arial" w:cs="Arial"/>
                <w:b/>
                <w:bCs/>
                <w:color w:val="000000"/>
                <w:kern w:val="2"/>
                <w:sz w:val="22"/>
                <w:szCs w:val="22"/>
                <w14:ligatures w14:val="standardContextual"/>
              </w:rPr>
              <w:t>Revised Burden Ceiling</w:t>
            </w:r>
          </w:p>
        </w:tc>
      </w:tr>
      <w:tr w14:paraId="780246A6" w14:textId="77777777" w:rsidTr="003840CE">
        <w:tblPrEx>
          <w:tblW w:w="9175" w:type="dxa"/>
          <w:tblLook w:val="04A0"/>
        </w:tblPrEx>
        <w:trPr>
          <w:trHeight w:val="300"/>
        </w:trPr>
        <w:tc>
          <w:tcPr>
            <w:tcW w:w="7465" w:type="dxa"/>
            <w:tcBorders>
              <w:top w:val="single" w:sz="4" w:space="0" w:color="auto"/>
              <w:left w:val="single" w:sz="4" w:space="0" w:color="auto"/>
              <w:bottom w:val="single" w:sz="4" w:space="0" w:color="auto"/>
              <w:right w:val="single" w:sz="4" w:space="0" w:color="auto"/>
            </w:tcBorders>
            <w:vAlign w:val="bottom"/>
            <w:hideMark/>
          </w:tcPr>
          <w:p w:rsidR="003840CE" w14:paraId="2C7A22A4" w14:textId="77777777">
            <w:pPr>
              <w:widowControl/>
              <w:spacing w:line="256" w:lineRule="auto"/>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Future Collections (59,444 added + 30,384 currently available)</w:t>
            </w: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3840CE" w14:paraId="648FB43C" w14:textId="77777777">
            <w:pPr>
              <w:widowControl/>
              <w:spacing w:line="256" w:lineRule="auto"/>
              <w:jc w:val="center"/>
              <w:rPr>
                <w:rFonts w:ascii="Calibri" w:hAnsi="Calibri" w:cs="Calibri"/>
                <w:color w:val="000000"/>
                <w:kern w:val="2"/>
                <w:sz w:val="22"/>
                <w:szCs w:val="22"/>
                <w14:ligatures w14:val="standardContextual"/>
              </w:rPr>
            </w:pPr>
            <w:r>
              <w:rPr>
                <w:rFonts w:ascii="Calibri" w:hAnsi="Calibri" w:cs="Calibri"/>
                <w:color w:val="000000"/>
                <w:kern w:val="2"/>
                <w:sz w:val="22"/>
                <w:szCs w:val="22"/>
                <w14:ligatures w14:val="standardContextual"/>
              </w:rPr>
              <w:t>89,828</w:t>
            </w:r>
          </w:p>
        </w:tc>
      </w:tr>
      <w:tr w14:paraId="1CFDAB77" w14:textId="77777777" w:rsidTr="003840CE">
        <w:tblPrEx>
          <w:tblW w:w="9175" w:type="dxa"/>
          <w:tblLook w:val="04A0"/>
        </w:tblPrEx>
        <w:trPr>
          <w:trHeight w:val="300"/>
        </w:trPr>
        <w:tc>
          <w:tcPr>
            <w:tcW w:w="7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3840CE" w14:paraId="0A5D3AE1" w14:textId="77777777">
            <w:pPr>
              <w:widowControl/>
              <w:spacing w:line="256" w:lineRule="auto"/>
              <w:rPr>
                <w:rFonts w:ascii="Arial" w:hAnsi="Arial" w:cs="Arial"/>
                <w:b/>
                <w:bCs/>
                <w:color w:val="000000"/>
                <w:kern w:val="2"/>
                <w:sz w:val="22"/>
                <w:szCs w:val="22"/>
                <w14:ligatures w14:val="standardContextual"/>
              </w:rPr>
            </w:pPr>
            <w:r>
              <w:rPr>
                <w:rFonts w:ascii="Arial" w:hAnsi="Arial" w:cs="Arial"/>
                <w:b/>
                <w:bCs/>
                <w:color w:val="000000"/>
                <w:kern w:val="2"/>
                <w:sz w:val="22"/>
                <w:szCs w:val="22"/>
                <w14:ligatures w14:val="standardContextual"/>
              </w:rPr>
              <w:t>Proposed Burden Ceiling (123,720 used + 236,452 pending + 89,828 anticipated)</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3840CE" w14:paraId="35A884DC" w14:textId="77777777">
            <w:pPr>
              <w:widowControl/>
              <w:spacing w:line="256" w:lineRule="auto"/>
              <w:jc w:val="center"/>
              <w:rPr>
                <w:rFonts w:ascii="Arial" w:hAnsi="Arial" w:cs="Arial"/>
                <w:b/>
                <w:bCs/>
                <w:color w:val="000000"/>
                <w:kern w:val="2"/>
                <w:sz w:val="22"/>
                <w:szCs w:val="22"/>
                <w14:ligatures w14:val="standardContextual"/>
              </w:rPr>
            </w:pPr>
            <w:r>
              <w:rPr>
                <w:rFonts w:ascii="Arial" w:hAnsi="Arial" w:cs="Arial"/>
                <w:b/>
                <w:bCs/>
                <w:color w:val="000000"/>
                <w:kern w:val="2"/>
                <w:sz w:val="22"/>
                <w:szCs w:val="22"/>
                <w14:ligatures w14:val="standardContextual"/>
              </w:rPr>
              <w:t>450,000</w:t>
            </w:r>
          </w:p>
        </w:tc>
      </w:tr>
    </w:tbl>
    <w:p w:rsidR="003840CE" w:rsidP="003840CE" w14:paraId="4AA7A8E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kern w:val="0"/>
        </w:rPr>
      </w:pPr>
    </w:p>
    <w:p w:rsidR="003840CE" w:rsidRPr="00A64203" w:rsidP="00483101" w14:paraId="757081B8" w14:textId="77777777"/>
    <w:sectPr w:rsidSect="008F74B9">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MABN O+ Courier New,">
    <w:altName w:val="Courier New"/>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F56E6"/>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EC5242"/>
    <w:multiLevelType w:val="hybridMultilevel"/>
    <w:tmpl w:val="02B42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DB4177"/>
    <w:multiLevelType w:val="hybridMultilevel"/>
    <w:tmpl w:val="6082D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366E92"/>
    <w:multiLevelType w:val="hybridMultilevel"/>
    <w:tmpl w:val="374CD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9201F0F"/>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2CC3E0D"/>
    <w:multiLevelType w:val="hybridMultilevel"/>
    <w:tmpl w:val="73142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65B3FDA"/>
    <w:multiLevelType w:val="hybridMultilevel"/>
    <w:tmpl w:val="98B4D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BB23226"/>
    <w:multiLevelType w:val="hybridMultilevel"/>
    <w:tmpl w:val="99C22E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630"/>
        </w:tabs>
        <w:ind w:left="630" w:hanging="360"/>
      </w:pPr>
    </w:lvl>
    <w:lvl w:ilvl="2">
      <w:start w:val="1"/>
      <w:numFmt w:val="bullet"/>
      <w:lvlText w:val="o"/>
      <w:lvlJc w:val="left"/>
      <w:pPr>
        <w:tabs>
          <w:tab w:val="num" w:pos="1350"/>
        </w:tabs>
        <w:ind w:left="1350" w:hanging="360"/>
      </w:pPr>
      <w:rPr>
        <w:rFonts w:ascii="Courier New" w:hAnsi="Courier New" w:cs="Courier New" w:hint="default"/>
      </w:rPr>
    </w:lvl>
    <w:lvl w:ilvl="3">
      <w:start w:val="1"/>
      <w:numFmt w:val="bullet"/>
      <w:lvlText w:val=""/>
      <w:lvlJc w:val="left"/>
      <w:pPr>
        <w:tabs>
          <w:tab w:val="num" w:pos="2070"/>
        </w:tabs>
        <w:ind w:left="2070" w:hanging="360"/>
      </w:pPr>
      <w:rPr>
        <w:rFonts w:ascii="Wingdings" w:hAnsi="Wingdings" w:hint="default"/>
      </w:rPr>
    </w:lvl>
    <w:lvl w:ilvl="4" w:tentative="1">
      <w:start w:val="1"/>
      <w:numFmt w:val="decimal"/>
      <w:lvlText w:val="%5."/>
      <w:lvlJc w:val="left"/>
      <w:pPr>
        <w:tabs>
          <w:tab w:val="num" w:pos="2790"/>
        </w:tabs>
        <w:ind w:left="2790" w:hanging="360"/>
      </w:pPr>
    </w:lvl>
    <w:lvl w:ilvl="5" w:tentative="1">
      <w:start w:val="1"/>
      <w:numFmt w:val="decimal"/>
      <w:lvlText w:val="%6."/>
      <w:lvlJc w:val="left"/>
      <w:pPr>
        <w:tabs>
          <w:tab w:val="num" w:pos="3510"/>
        </w:tabs>
        <w:ind w:left="3510" w:hanging="360"/>
      </w:pPr>
    </w:lvl>
    <w:lvl w:ilvl="6" w:tentative="1">
      <w:start w:val="1"/>
      <w:numFmt w:val="decimal"/>
      <w:lvlText w:val="%7."/>
      <w:lvlJc w:val="left"/>
      <w:pPr>
        <w:tabs>
          <w:tab w:val="num" w:pos="4230"/>
        </w:tabs>
        <w:ind w:left="4230" w:hanging="360"/>
      </w:pPr>
    </w:lvl>
    <w:lvl w:ilvl="7" w:tentative="1">
      <w:start w:val="1"/>
      <w:numFmt w:val="decimal"/>
      <w:lvlText w:val="%8."/>
      <w:lvlJc w:val="left"/>
      <w:pPr>
        <w:tabs>
          <w:tab w:val="num" w:pos="4950"/>
        </w:tabs>
        <w:ind w:left="4950" w:hanging="360"/>
      </w:pPr>
    </w:lvl>
    <w:lvl w:ilvl="8" w:tentative="1">
      <w:start w:val="1"/>
      <w:numFmt w:val="decimal"/>
      <w:lvlText w:val="%9."/>
      <w:lvlJc w:val="left"/>
      <w:pPr>
        <w:tabs>
          <w:tab w:val="num" w:pos="5670"/>
        </w:tabs>
        <w:ind w:left="5670" w:hanging="360"/>
      </w:pPr>
    </w:lvl>
  </w:abstractNum>
  <w:num w:numId="1" w16cid:durableId="2018653512">
    <w:abstractNumId w:val="3"/>
  </w:num>
  <w:num w:numId="2" w16cid:durableId="2212164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1433074">
    <w:abstractNumId w:val="5"/>
  </w:num>
  <w:num w:numId="4" w16cid:durableId="450704944">
    <w:abstractNumId w:val="2"/>
  </w:num>
  <w:num w:numId="5" w16cid:durableId="2116558388">
    <w:abstractNumId w:val="0"/>
  </w:num>
  <w:num w:numId="6" w16cid:durableId="561328672">
    <w:abstractNumId w:val="4"/>
  </w:num>
  <w:num w:numId="7" w16cid:durableId="1754203202">
    <w:abstractNumId w:val="1"/>
  </w:num>
  <w:num w:numId="8" w16cid:durableId="2095854708">
    <w:abstractNumId w:val="6"/>
  </w:num>
  <w:num w:numId="9" w16cid:durableId="271597013">
    <w:abstractNumId w:val="7"/>
  </w:num>
  <w:num w:numId="10" w16cid:durableId="1094032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71AB"/>
    <w:rsid w:val="00047392"/>
    <w:rsid w:val="00053E66"/>
    <w:rsid w:val="000544B6"/>
    <w:rsid w:val="0005680D"/>
    <w:rsid w:val="00075057"/>
    <w:rsid w:val="000B17F6"/>
    <w:rsid w:val="000D4E1A"/>
    <w:rsid w:val="000E540A"/>
    <w:rsid w:val="000F1B98"/>
    <w:rsid w:val="00110FDD"/>
    <w:rsid w:val="00116024"/>
    <w:rsid w:val="001779F1"/>
    <w:rsid w:val="0018117E"/>
    <w:rsid w:val="001B1A0D"/>
    <w:rsid w:val="00201D4A"/>
    <w:rsid w:val="00237869"/>
    <w:rsid w:val="002A5C6B"/>
    <w:rsid w:val="002C3567"/>
    <w:rsid w:val="002E4435"/>
    <w:rsid w:val="003840CE"/>
    <w:rsid w:val="003A3BB8"/>
    <w:rsid w:val="003B4A30"/>
    <w:rsid w:val="003D66DB"/>
    <w:rsid w:val="003F44A4"/>
    <w:rsid w:val="003F6D98"/>
    <w:rsid w:val="00400F25"/>
    <w:rsid w:val="00416667"/>
    <w:rsid w:val="00416E1B"/>
    <w:rsid w:val="004235C1"/>
    <w:rsid w:val="00444A42"/>
    <w:rsid w:val="00445459"/>
    <w:rsid w:val="00462BAB"/>
    <w:rsid w:val="00466A80"/>
    <w:rsid w:val="00476FDE"/>
    <w:rsid w:val="00483101"/>
    <w:rsid w:val="004874ED"/>
    <w:rsid w:val="004A36CF"/>
    <w:rsid w:val="004C14EF"/>
    <w:rsid w:val="004C6ADE"/>
    <w:rsid w:val="004F2D1B"/>
    <w:rsid w:val="0053229D"/>
    <w:rsid w:val="00556035"/>
    <w:rsid w:val="005608FF"/>
    <w:rsid w:val="005678F7"/>
    <w:rsid w:val="00594597"/>
    <w:rsid w:val="005B6D16"/>
    <w:rsid w:val="005C60C2"/>
    <w:rsid w:val="005E07FA"/>
    <w:rsid w:val="005E246C"/>
    <w:rsid w:val="00610A56"/>
    <w:rsid w:val="00620609"/>
    <w:rsid w:val="00623986"/>
    <w:rsid w:val="00636ECD"/>
    <w:rsid w:val="00644844"/>
    <w:rsid w:val="00651482"/>
    <w:rsid w:val="006558C9"/>
    <w:rsid w:val="00696C0E"/>
    <w:rsid w:val="006A2A23"/>
    <w:rsid w:val="006A755C"/>
    <w:rsid w:val="006B6AF3"/>
    <w:rsid w:val="00730683"/>
    <w:rsid w:val="00731214"/>
    <w:rsid w:val="00775B45"/>
    <w:rsid w:val="00784D4A"/>
    <w:rsid w:val="007D30CE"/>
    <w:rsid w:val="00831674"/>
    <w:rsid w:val="00871771"/>
    <w:rsid w:val="008928D3"/>
    <w:rsid w:val="008A0B31"/>
    <w:rsid w:val="008A2AEC"/>
    <w:rsid w:val="008E25BE"/>
    <w:rsid w:val="008E2CDA"/>
    <w:rsid w:val="008F74B9"/>
    <w:rsid w:val="00901FB1"/>
    <w:rsid w:val="00912B16"/>
    <w:rsid w:val="009270AC"/>
    <w:rsid w:val="00951F29"/>
    <w:rsid w:val="009670A3"/>
    <w:rsid w:val="009759BB"/>
    <w:rsid w:val="00995018"/>
    <w:rsid w:val="009A34BC"/>
    <w:rsid w:val="009C500E"/>
    <w:rsid w:val="009D1EC0"/>
    <w:rsid w:val="009E5C41"/>
    <w:rsid w:val="00A23BC5"/>
    <w:rsid w:val="00A31206"/>
    <w:rsid w:val="00A31FEE"/>
    <w:rsid w:val="00A3295D"/>
    <w:rsid w:val="00A44387"/>
    <w:rsid w:val="00A53017"/>
    <w:rsid w:val="00A64203"/>
    <w:rsid w:val="00A700E7"/>
    <w:rsid w:val="00A90B63"/>
    <w:rsid w:val="00AA3A3C"/>
    <w:rsid w:val="00AB179D"/>
    <w:rsid w:val="00AB4D59"/>
    <w:rsid w:val="00AC04FB"/>
    <w:rsid w:val="00AC72BB"/>
    <w:rsid w:val="00B54B5B"/>
    <w:rsid w:val="00B70695"/>
    <w:rsid w:val="00BA4433"/>
    <w:rsid w:val="00BB6348"/>
    <w:rsid w:val="00BC6DE8"/>
    <w:rsid w:val="00BC7DE9"/>
    <w:rsid w:val="00BF0AA7"/>
    <w:rsid w:val="00BF5D57"/>
    <w:rsid w:val="00C02C8F"/>
    <w:rsid w:val="00C13A48"/>
    <w:rsid w:val="00C23F07"/>
    <w:rsid w:val="00C47D10"/>
    <w:rsid w:val="00C91B1D"/>
    <w:rsid w:val="00CA376A"/>
    <w:rsid w:val="00CD08DE"/>
    <w:rsid w:val="00CD2E09"/>
    <w:rsid w:val="00D04473"/>
    <w:rsid w:val="00D269ED"/>
    <w:rsid w:val="00D33EC9"/>
    <w:rsid w:val="00D6798D"/>
    <w:rsid w:val="00D83AF7"/>
    <w:rsid w:val="00DA40B6"/>
    <w:rsid w:val="00DB554E"/>
    <w:rsid w:val="00DD5306"/>
    <w:rsid w:val="00DE3201"/>
    <w:rsid w:val="00DF7525"/>
    <w:rsid w:val="00E1128A"/>
    <w:rsid w:val="00E5216A"/>
    <w:rsid w:val="00E525D4"/>
    <w:rsid w:val="00E570FE"/>
    <w:rsid w:val="00E60251"/>
    <w:rsid w:val="00E674F3"/>
    <w:rsid w:val="00E76482"/>
    <w:rsid w:val="00E83275"/>
    <w:rsid w:val="00EC19EC"/>
    <w:rsid w:val="00ED7EDE"/>
    <w:rsid w:val="00EE1702"/>
    <w:rsid w:val="00FA095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FootnoteText">
    <w:name w:val="footnote text"/>
    <w:basedOn w:val="Normal"/>
    <w:link w:val="FootnoteTextChar"/>
    <w:uiPriority w:val="99"/>
    <w:semiHidden/>
    <w:unhideWhenUsed/>
    <w:rsid w:val="00784D4A"/>
    <w:pPr>
      <w:widowControl/>
      <w:suppressAutoHyphens w:val="0"/>
      <w:spacing w:after="200" w:line="276" w:lineRule="auto"/>
    </w:pPr>
    <w:rPr>
      <w:rFonts w:asciiTheme="minorHAnsi" w:eastAsiaTheme="minorEastAsia" w:hAnsiTheme="minorHAnsi" w:cstheme="minorBidi"/>
      <w:kern w:val="0"/>
      <w:sz w:val="20"/>
      <w:szCs w:val="20"/>
    </w:rPr>
  </w:style>
  <w:style w:type="character" w:customStyle="1" w:styleId="FootnoteTextChar">
    <w:name w:val="Footnote Text Char"/>
    <w:basedOn w:val="DefaultParagraphFont"/>
    <w:link w:val="FootnoteText"/>
    <w:uiPriority w:val="99"/>
    <w:semiHidden/>
    <w:rsid w:val="00784D4A"/>
    <w:rPr>
      <w:rFonts w:eastAsiaTheme="minorEastAsia"/>
      <w:sz w:val="20"/>
      <w:szCs w:val="20"/>
    </w:rPr>
  </w:style>
  <w:style w:type="paragraph" w:customStyle="1" w:styleId="CM19">
    <w:name w:val="CM19"/>
    <w:basedOn w:val="Normal"/>
    <w:next w:val="Normal"/>
    <w:uiPriority w:val="99"/>
    <w:rsid w:val="00784D4A"/>
    <w:pPr>
      <w:suppressAutoHyphens w:val="0"/>
      <w:autoSpaceDE w:val="0"/>
      <w:autoSpaceDN w:val="0"/>
      <w:adjustRightInd w:val="0"/>
    </w:pPr>
    <w:rPr>
      <w:rFonts w:ascii="JMABN O+ Courier New," w:hAnsi="JMABN O+ Courier New," w:eastAsiaTheme="minorEastAsia" w:cstheme="minorBidi"/>
      <w:kern w:val="0"/>
    </w:rPr>
  </w:style>
  <w:style w:type="character" w:styleId="FootnoteReference">
    <w:name w:val="footnote reference"/>
    <w:basedOn w:val="DefaultParagraphFont"/>
    <w:uiPriority w:val="99"/>
    <w:semiHidden/>
    <w:unhideWhenUsed/>
    <w:rsid w:val="00784D4A"/>
    <w:rPr>
      <w:vertAlign w:val="superscript"/>
    </w:rPr>
  </w:style>
  <w:style w:type="paragraph" w:customStyle="1" w:styleId="CM15">
    <w:name w:val="CM15"/>
    <w:basedOn w:val="Normal"/>
    <w:next w:val="Normal"/>
    <w:uiPriority w:val="99"/>
    <w:rsid w:val="000071AB"/>
    <w:pPr>
      <w:suppressAutoHyphens w:val="0"/>
      <w:autoSpaceDE w:val="0"/>
      <w:autoSpaceDN w:val="0"/>
      <w:adjustRightInd w:val="0"/>
    </w:pPr>
    <w:rPr>
      <w:rFonts w:ascii="JMABN O+ Courier New," w:hAnsi="JMABN O+ Courier New," w:eastAsiaTheme="minorEastAsia" w:cstheme="minorBidi"/>
      <w:kern w:val="0"/>
    </w:rPr>
  </w:style>
  <w:style w:type="paragraph" w:styleId="ListParagraph">
    <w:name w:val="List Paragraph"/>
    <w:basedOn w:val="Normal"/>
    <w:uiPriority w:val="34"/>
    <w:qFormat/>
    <w:rsid w:val="00556035"/>
    <w:pPr>
      <w:ind w:left="720"/>
      <w:contextualSpacing/>
    </w:pPr>
  </w:style>
  <w:style w:type="paragraph" w:customStyle="1" w:styleId="Default">
    <w:name w:val="Default"/>
    <w:rsid w:val="00A64203"/>
    <w:pPr>
      <w:widowControl w:val="0"/>
      <w:autoSpaceDE w:val="0"/>
      <w:autoSpaceDN w:val="0"/>
      <w:adjustRightInd w:val="0"/>
      <w:spacing w:after="0" w:line="240" w:lineRule="auto"/>
    </w:pPr>
    <w:rPr>
      <w:rFonts w:ascii="JMABN O+ Courier New," w:hAnsi="JMABN O+ Courier New," w:eastAsiaTheme="minorEastAsia" w:cs="JMABN O+ Courier New,"/>
      <w:color w:val="000000"/>
      <w:sz w:val="24"/>
      <w:szCs w:val="24"/>
    </w:rPr>
  </w:style>
  <w:style w:type="paragraph" w:styleId="BodyText">
    <w:name w:val="Body Text"/>
    <w:basedOn w:val="Normal"/>
    <w:link w:val="BodyTextChar1"/>
    <w:unhideWhenUsed/>
    <w:rsid w:val="00C91B1D"/>
    <w:pPr>
      <w:widowControl/>
      <w:suppressAutoHyphens w:val="0"/>
      <w:spacing w:after="240"/>
    </w:pPr>
    <w:rPr>
      <w:rFonts w:eastAsia="Times New Roman"/>
      <w:kern w:val="0"/>
      <w:szCs w:val="20"/>
    </w:rPr>
  </w:style>
  <w:style w:type="character" w:customStyle="1" w:styleId="BodyTextChar">
    <w:name w:val="Body Text Char"/>
    <w:basedOn w:val="DefaultParagraphFont"/>
    <w:uiPriority w:val="99"/>
    <w:semiHidden/>
    <w:rsid w:val="00C91B1D"/>
    <w:rPr>
      <w:rFonts w:ascii="Times New Roman" w:eastAsia="Tahoma" w:hAnsi="Times New Roman" w:cs="Times New Roman"/>
      <w:kern w:val="1"/>
      <w:sz w:val="24"/>
      <w:szCs w:val="24"/>
    </w:rPr>
  </w:style>
  <w:style w:type="character" w:customStyle="1" w:styleId="BodyTextChar1">
    <w:name w:val="Body Text Char1"/>
    <w:basedOn w:val="DefaultParagraphFont"/>
    <w:link w:val="BodyText"/>
    <w:locked/>
    <w:rsid w:val="00C91B1D"/>
    <w:rPr>
      <w:rFonts w:ascii="Times New Roman" w:eastAsia="Times New Roman" w:hAnsi="Times New Roman" w:cs="Times New Roman"/>
      <w:sz w:val="24"/>
      <w:szCs w:val="20"/>
    </w:rPr>
  </w:style>
  <w:style w:type="character" w:customStyle="1" w:styleId="markedcontent">
    <w:name w:val="markedcontent"/>
    <w:basedOn w:val="DefaultParagraphFont"/>
    <w:rsid w:val="00967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27763-6C17-4683-BE66-D42E977DCA4F}">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1108</Words>
  <Characters>6319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Parham, William (CMS/OSORA)</cp:lastModifiedBy>
  <cp:revision>2</cp:revision>
  <cp:lastPrinted>2023-03-13T20:36:00Z</cp:lastPrinted>
  <dcterms:created xsi:type="dcterms:W3CDTF">2024-01-30T17:00:00Z</dcterms:created>
  <dcterms:modified xsi:type="dcterms:W3CDTF">2024-01-30T17:00:00Z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