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3E7EFD" w:rsidRPr="002C4F75" w:rsidP="003E7EFD" w14:paraId="1F52ECA6" w14:textId="77777777">
      <w:pPr>
        <w:pStyle w:val="ReportCover-Title"/>
        <w:jc w:val="center"/>
        <w:rPr>
          <w:rFonts w:ascii="Arial" w:hAnsi="Arial" w:cs="Arial"/>
          <w:color w:val="auto"/>
        </w:rPr>
      </w:pPr>
      <w:r>
        <w:rPr>
          <w:rFonts w:ascii="Arial" w:eastAsia="Arial Unicode MS" w:hAnsi="Arial" w:cs="Arial"/>
          <w:noProof/>
          <w:color w:val="auto"/>
        </w:rPr>
        <w:t>Child Care and Development Fund (CCDF) 101: CCDF Fundamentals Pre/Post Self-Assessment</w:t>
      </w:r>
    </w:p>
    <w:p w:rsidR="003E7EFD" w:rsidRPr="00B13297" w:rsidP="00D51337" w14:paraId="679D79B4" w14:textId="77777777">
      <w:pPr>
        <w:pStyle w:val="ReportCover-Title"/>
        <w:jc w:val="center"/>
        <w:rPr>
          <w:rFonts w:ascii="Arial" w:hAnsi="Arial" w:cs="Arial"/>
          <w:color w:val="auto"/>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22232C6D">
      <w:pPr>
        <w:pStyle w:val="ReportCover-Date"/>
        <w:jc w:val="center"/>
        <w:rPr>
          <w:rFonts w:ascii="Arial" w:hAnsi="Arial" w:cs="Arial"/>
          <w:color w:val="auto"/>
        </w:rPr>
      </w:pPr>
      <w:r>
        <w:rPr>
          <w:rFonts w:ascii="Arial" w:hAnsi="Arial" w:cs="Arial"/>
          <w:color w:val="auto"/>
        </w:rPr>
        <w:t xml:space="preserve">MAY </w:t>
      </w:r>
      <w:r w:rsidR="00001588">
        <w:rPr>
          <w:rFonts w:ascii="Arial" w:hAnsi="Arial" w:cs="Arial"/>
          <w:color w:val="auto"/>
        </w:rPr>
        <w:t>2023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2018E3F1">
      <w:pPr>
        <w:spacing w:after="0" w:line="240" w:lineRule="auto"/>
        <w:jc w:val="center"/>
        <w:rPr>
          <w:rFonts w:ascii="Arial" w:hAnsi="Arial" w:cs="Arial"/>
        </w:rPr>
      </w:pPr>
      <w:r>
        <w:rPr>
          <w:rFonts w:ascii="Arial" w:hAnsi="Arial" w:cs="Arial"/>
        </w:rPr>
        <w:t>Office of Child Care</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67E14E5C">
      <w:pPr>
        <w:spacing w:after="0" w:line="240" w:lineRule="auto"/>
        <w:jc w:val="center"/>
        <w:rPr>
          <w:rFonts w:ascii="Arial" w:hAnsi="Arial" w:cs="Arial"/>
        </w:rPr>
      </w:pPr>
      <w:r w:rsidRPr="783B42D0">
        <w:rPr>
          <w:rFonts w:ascii="Arial" w:hAnsi="Arial" w:cs="Arial"/>
        </w:rPr>
        <w:t>Project Officers:</w:t>
      </w:r>
      <w:r w:rsidRPr="783B42D0" w:rsidR="00E1777D">
        <w:rPr>
          <w:rFonts w:ascii="Arial" w:hAnsi="Arial" w:cs="Arial"/>
        </w:rPr>
        <w:t xml:space="preserve"> </w:t>
      </w:r>
      <w:r w:rsidRPr="00F46B5A" w:rsidR="00E1777D">
        <w:rPr>
          <w:rFonts w:ascii="Arial" w:hAnsi="Arial" w:cs="Arial"/>
        </w:rPr>
        <w:t>Stacy Casse</w:t>
      </w:r>
      <w:r w:rsidRPr="00F46B5A" w:rsidR="0029106A">
        <w:rPr>
          <w:rFonts w:ascii="Arial" w:hAnsi="Arial" w:cs="Arial"/>
        </w:rPr>
        <w:t>l</w:t>
      </w:r>
      <w:r w:rsidRPr="00F46B5A" w:rsidR="00E1777D">
        <w:rPr>
          <w:rFonts w:ascii="Arial" w:hAnsi="Arial" w:cs="Arial"/>
        </w:rPr>
        <w:t>l</w:t>
      </w:r>
    </w:p>
    <w:p w:rsidR="00D51337" w:rsidP="00D51337" w14:paraId="27872D1C" w14:textId="77777777">
      <w:pPr>
        <w:spacing w:after="0" w:line="240" w:lineRule="auto"/>
        <w:jc w:val="center"/>
        <w:rPr>
          <w:b/>
        </w:rPr>
      </w:pPr>
    </w:p>
    <w:p w:rsidR="001253F4" w:rsidRPr="00624DDC" w:rsidP="00624DDC" w14:paraId="71A43DA4" w14:textId="58A082C9">
      <w:pPr>
        <w:jc w:val="center"/>
        <w:rPr>
          <w:b/>
          <w:sz w:val="32"/>
          <w:szCs w:val="32"/>
        </w:rPr>
      </w:pPr>
      <w:r>
        <w:br w:type="page"/>
      </w:r>
    </w:p>
    <w:p w:rsidR="00EE38AF" w:rsidRPr="00861A1F" w:rsidP="002F31BD" w14:paraId="66C05F3B" w14:textId="6BFDD150">
      <w:pPr>
        <w:spacing w:after="120" w:line="240" w:lineRule="auto"/>
        <w:ind w:left="720"/>
        <w:rPr>
          <w:rFonts w:ascii="Times New Roman" w:hAnsi="Times New Roman" w:cs="Times New Roman"/>
          <w:b/>
          <w:sz w:val="24"/>
          <w:szCs w:val="24"/>
        </w:rPr>
      </w:pPr>
      <w:r w:rsidRPr="00861A1F">
        <w:rPr>
          <w:rFonts w:ascii="Times New Roman" w:hAnsi="Times New Roman" w:cs="Times New Roman"/>
          <w:b/>
          <w:sz w:val="24"/>
          <w:szCs w:val="24"/>
        </w:rPr>
        <w:t>Overview of Study Objectives</w:t>
      </w:r>
    </w:p>
    <w:p w:rsidR="00861A1F" w:rsidRPr="002F31BD" w:rsidP="00370747" w14:paraId="6B92DE60" w14:textId="628E205F">
      <w:pPr>
        <w:spacing w:after="0" w:line="240" w:lineRule="auto"/>
        <w:ind w:left="720"/>
        <w:rPr>
          <w:rFonts w:ascii="Times New Roman" w:hAnsi="Times New Roman" w:cs="Times New Roman"/>
          <w:b/>
          <w:sz w:val="24"/>
          <w:szCs w:val="24"/>
        </w:rPr>
      </w:pPr>
      <w:r w:rsidRPr="002F31BD">
        <w:rPr>
          <w:rStyle w:val="normaltextrun"/>
          <w:rFonts w:ascii="Times New Roman" w:hAnsi="Times New Roman" w:cs="Times New Roman"/>
          <w:color w:val="000000"/>
          <w:sz w:val="24"/>
          <w:szCs w:val="24"/>
          <w:shd w:val="clear" w:color="auto" w:fill="FFFFFF"/>
        </w:rPr>
        <w:t xml:space="preserve">The Administration for Children and Families (ACF) at the U.S. Department of Health and Human Services (HHS) seeks approval for the collection of pre and post self-assessment data to be </w:t>
      </w:r>
      <w:r w:rsidRPr="002F31BD" w:rsidR="00F46B5A">
        <w:rPr>
          <w:rStyle w:val="normaltextrun"/>
          <w:rFonts w:ascii="Times New Roman" w:hAnsi="Times New Roman" w:cs="Times New Roman"/>
          <w:color w:val="000000"/>
          <w:sz w:val="24"/>
          <w:szCs w:val="24"/>
          <w:shd w:val="clear" w:color="auto" w:fill="FFFFFF"/>
        </w:rPr>
        <w:t xml:space="preserve">provided </w:t>
      </w:r>
      <w:r w:rsidRPr="002F31BD">
        <w:rPr>
          <w:rStyle w:val="normaltextrun"/>
          <w:rFonts w:ascii="Times New Roman" w:hAnsi="Times New Roman" w:cs="Times New Roman"/>
          <w:color w:val="000000"/>
          <w:sz w:val="24"/>
          <w:szCs w:val="24"/>
          <w:shd w:val="clear" w:color="auto" w:fill="FFFFFF"/>
        </w:rPr>
        <w:t xml:space="preserve">by new Tribal </w:t>
      </w:r>
      <w:r w:rsidR="00370747">
        <w:rPr>
          <w:rStyle w:val="normaltextrun"/>
          <w:rFonts w:ascii="Times New Roman" w:hAnsi="Times New Roman" w:cs="Times New Roman"/>
          <w:color w:val="000000"/>
          <w:sz w:val="24"/>
          <w:szCs w:val="24"/>
          <w:shd w:val="clear" w:color="auto" w:fill="FFFFFF"/>
        </w:rPr>
        <w:t>Child Care and Development Fund (</w:t>
      </w:r>
      <w:r w:rsidRPr="002F31BD">
        <w:rPr>
          <w:rStyle w:val="normaltextrun"/>
          <w:rFonts w:ascii="Times New Roman" w:hAnsi="Times New Roman" w:cs="Times New Roman"/>
          <w:color w:val="000000"/>
          <w:sz w:val="24"/>
          <w:szCs w:val="24"/>
          <w:shd w:val="clear" w:color="auto" w:fill="FFFFFF"/>
        </w:rPr>
        <w:t>CCDF</w:t>
      </w:r>
      <w:r w:rsidR="00370747">
        <w:rPr>
          <w:rStyle w:val="normaltextrun"/>
          <w:rFonts w:ascii="Times New Roman" w:hAnsi="Times New Roman" w:cs="Times New Roman"/>
          <w:color w:val="000000"/>
          <w:sz w:val="24"/>
          <w:szCs w:val="24"/>
          <w:shd w:val="clear" w:color="auto" w:fill="FFFFFF"/>
        </w:rPr>
        <w:t>)</w:t>
      </w:r>
      <w:r w:rsidRPr="002F31BD">
        <w:rPr>
          <w:rStyle w:val="normaltextrun"/>
          <w:rFonts w:ascii="Times New Roman" w:hAnsi="Times New Roman" w:cs="Times New Roman"/>
          <w:color w:val="000000"/>
          <w:sz w:val="24"/>
          <w:szCs w:val="24"/>
          <w:shd w:val="clear" w:color="auto" w:fill="FFFFFF"/>
        </w:rPr>
        <w:t xml:space="preserve"> administrators participating in the Tribal Child Care Capacity Building Center’s </w:t>
      </w:r>
      <w:r w:rsidRPr="002F31BD" w:rsidR="00C934CA">
        <w:rPr>
          <w:rStyle w:val="normaltextrun"/>
          <w:rFonts w:ascii="Times New Roman" w:hAnsi="Times New Roman" w:cs="Times New Roman"/>
          <w:color w:val="000000"/>
          <w:sz w:val="24"/>
          <w:szCs w:val="24"/>
          <w:shd w:val="clear" w:color="auto" w:fill="FFFFFF"/>
        </w:rPr>
        <w:t xml:space="preserve">(TCBC) </w:t>
      </w:r>
      <w:r w:rsidRPr="002F31BD">
        <w:rPr>
          <w:rStyle w:val="normaltextrun"/>
          <w:rFonts w:ascii="Times New Roman" w:hAnsi="Times New Roman" w:cs="Times New Roman"/>
          <w:color w:val="000000"/>
          <w:sz w:val="24"/>
          <w:szCs w:val="24"/>
          <w:shd w:val="clear" w:color="auto" w:fill="FFFFFF"/>
        </w:rPr>
        <w:t xml:space="preserve">CCDF 101: CCDF Fundamentals </w:t>
      </w:r>
      <w:r w:rsidRPr="002F31BD" w:rsidR="00F46B5A">
        <w:rPr>
          <w:rStyle w:val="normaltextrun"/>
          <w:rFonts w:ascii="Times New Roman" w:hAnsi="Times New Roman" w:cs="Times New Roman"/>
          <w:color w:val="000000"/>
          <w:sz w:val="24"/>
          <w:szCs w:val="24"/>
          <w:shd w:val="clear" w:color="auto" w:fill="FFFFFF"/>
        </w:rPr>
        <w:t>training</w:t>
      </w:r>
      <w:r w:rsidRPr="002F31BD">
        <w:rPr>
          <w:rStyle w:val="normaltextrun"/>
          <w:rFonts w:ascii="Times New Roman" w:hAnsi="Times New Roman" w:cs="Times New Roman"/>
          <w:color w:val="000000"/>
          <w:sz w:val="24"/>
          <w:szCs w:val="24"/>
          <w:shd w:val="clear" w:color="auto" w:fill="FFFFFF"/>
        </w:rPr>
        <w:t>. The New Administrators’ Training Cohort Self-Assessment Tool highlights a key component of the New Administrators’ cohort experience: management systems. This tool was designed to provide New Administrators with a way to reflect upon these components and assess growth over the course of the cohort.   </w:t>
      </w:r>
      <w:r w:rsidRPr="002F31BD">
        <w:rPr>
          <w:rStyle w:val="eop"/>
          <w:rFonts w:ascii="Times New Roman" w:hAnsi="Times New Roman" w:cs="Times New Roman"/>
          <w:color w:val="000000"/>
          <w:sz w:val="24"/>
          <w:szCs w:val="24"/>
          <w:shd w:val="clear" w:color="auto" w:fill="FFFFFF"/>
        </w:rPr>
        <w:t> </w:t>
      </w:r>
    </w:p>
    <w:p w:rsidR="00861A1F" w:rsidRPr="002F31BD" w:rsidP="008369BA" w14:paraId="4D889052" w14:textId="77777777">
      <w:pPr>
        <w:spacing w:after="0" w:line="240" w:lineRule="auto"/>
        <w:rPr>
          <w:rFonts w:ascii="Times New Roman" w:hAnsi="Times New Roman" w:cs="Times New Roman"/>
          <w:b/>
          <w:sz w:val="32"/>
          <w:szCs w:val="32"/>
        </w:rPr>
      </w:pPr>
    </w:p>
    <w:p w:rsidR="0072072F" w:rsidRPr="00370747" w:rsidP="00861A1F" w14:paraId="23F27413" w14:textId="588A748D">
      <w:pPr>
        <w:pStyle w:val="ListParagraph"/>
        <w:numPr>
          <w:ilvl w:val="0"/>
          <w:numId w:val="31"/>
        </w:numPr>
        <w:spacing w:after="120" w:line="240" w:lineRule="auto"/>
        <w:rPr>
          <w:rFonts w:ascii="Times New Roman" w:hAnsi="Times New Roman" w:cs="Times New Roman"/>
          <w:sz w:val="24"/>
          <w:szCs w:val="24"/>
        </w:rPr>
      </w:pPr>
      <w:r w:rsidRPr="00370747">
        <w:rPr>
          <w:rFonts w:ascii="Times New Roman" w:hAnsi="Times New Roman" w:cs="Times New Roman"/>
          <w:b/>
          <w:sz w:val="24"/>
          <w:szCs w:val="24"/>
        </w:rPr>
        <w:t>Respondent Universe and Sampling Methods</w:t>
      </w:r>
    </w:p>
    <w:p w:rsidR="00861A1F" w:rsidRPr="00370747" w:rsidP="00861A1F" w14:paraId="525FE6E3" w14:textId="77777777">
      <w:pPr>
        <w:autoSpaceDE w:val="0"/>
        <w:autoSpaceDN w:val="0"/>
        <w:adjustRightInd w:val="0"/>
        <w:spacing w:after="60" w:line="240" w:lineRule="atLeast"/>
        <w:ind w:firstLine="720"/>
        <w:contextualSpacing/>
        <w:rPr>
          <w:rFonts w:ascii="Times New Roman" w:eastAsia="Times New Roman" w:hAnsi="Times New Roman" w:cs="Times New Roman"/>
          <w:color w:val="000000"/>
          <w:sz w:val="24"/>
          <w:szCs w:val="24"/>
        </w:rPr>
      </w:pPr>
      <w:r w:rsidRPr="00370747">
        <w:rPr>
          <w:rFonts w:ascii="Times New Roman" w:eastAsia="Times New Roman" w:hAnsi="Times New Roman" w:cs="Times New Roman"/>
          <w:i/>
          <w:color w:val="000000"/>
          <w:sz w:val="24"/>
          <w:szCs w:val="24"/>
        </w:rPr>
        <w:t xml:space="preserve">Target Population </w:t>
      </w:r>
      <w:r w:rsidRPr="00370747">
        <w:rPr>
          <w:rFonts w:ascii="Times New Roman" w:eastAsia="Times New Roman" w:hAnsi="Times New Roman" w:cs="Times New Roman"/>
          <w:color w:val="000000"/>
          <w:sz w:val="24"/>
          <w:szCs w:val="24"/>
        </w:rPr>
        <w:t xml:space="preserve"> </w:t>
      </w:r>
    </w:p>
    <w:p w:rsidR="00861A1F" w:rsidRPr="002F31BD" w:rsidP="00511ABD" w14:paraId="2973BCF1" w14:textId="647440DD">
      <w:pPr>
        <w:autoSpaceDE w:val="0"/>
        <w:autoSpaceDN w:val="0"/>
        <w:adjustRightInd w:val="0"/>
        <w:spacing w:after="0" w:line="240" w:lineRule="atLeast"/>
        <w:ind w:left="720"/>
        <w:contextualSpacing/>
        <w:rPr>
          <w:rFonts w:ascii="Times New Roman" w:eastAsia="Times New Roman" w:hAnsi="Times New Roman" w:cs="Times New Roman"/>
          <w:color w:val="000000"/>
          <w:sz w:val="24"/>
          <w:szCs w:val="24"/>
        </w:rPr>
      </w:pPr>
      <w:r w:rsidRPr="002F31BD">
        <w:rPr>
          <w:rStyle w:val="normaltextrun"/>
          <w:rFonts w:ascii="Times New Roman" w:hAnsi="Times New Roman" w:cs="Times New Roman"/>
          <w:color w:val="000000"/>
          <w:sz w:val="24"/>
          <w:szCs w:val="24"/>
          <w:shd w:val="clear" w:color="auto" w:fill="FFFFFF"/>
        </w:rPr>
        <w:t xml:space="preserve">The target population will be Tribal CCDF Administrators participating in Tribal Child Care Capacity Building Center’s CCDF 101: CCDF Fundamentals training series. Participants of the CCDF 101: CCDF Fundamentals cohort will be asked to complete an electronic survey at the beginning of the training series </w:t>
      </w:r>
      <w:r w:rsidRPr="002F31BD">
        <w:rPr>
          <w:rStyle w:val="normaltextrun"/>
          <w:rFonts w:ascii="Times New Roman" w:hAnsi="Times New Roman" w:cs="Times New Roman"/>
          <w:color w:val="000000"/>
          <w:sz w:val="24"/>
          <w:szCs w:val="24"/>
          <w:shd w:val="clear" w:color="auto" w:fill="FFFFFF"/>
        </w:rPr>
        <w:t>and also</w:t>
      </w:r>
      <w:r w:rsidRPr="002F31BD">
        <w:rPr>
          <w:rStyle w:val="normaltextrun"/>
          <w:rFonts w:ascii="Times New Roman" w:hAnsi="Times New Roman" w:cs="Times New Roman"/>
          <w:color w:val="000000"/>
          <w:sz w:val="24"/>
          <w:szCs w:val="24"/>
          <w:shd w:val="clear" w:color="auto" w:fill="FFFFFF"/>
        </w:rPr>
        <w:t xml:space="preserve"> at the conclusion of the trainings. Participants will be informed that completing the survey is voluntary.</w:t>
      </w:r>
    </w:p>
    <w:p w:rsidR="00861A1F" w:rsidRPr="00370747" w:rsidP="00861A1F" w14:paraId="58244317"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861A1F" w:rsidRPr="00370747" w:rsidP="00861A1F" w14:paraId="022EA585" w14:textId="4A11EA0A">
      <w:pPr>
        <w:autoSpaceDE w:val="0"/>
        <w:autoSpaceDN w:val="0"/>
        <w:adjustRightInd w:val="0"/>
        <w:spacing w:after="60" w:line="240" w:lineRule="atLeast"/>
        <w:ind w:left="720"/>
        <w:contextualSpacing/>
        <w:rPr>
          <w:rFonts w:ascii="Times New Roman" w:eastAsia="Times New Roman" w:hAnsi="Times New Roman" w:cs="Times New Roman"/>
          <w:i/>
          <w:color w:val="000000"/>
          <w:sz w:val="24"/>
          <w:szCs w:val="24"/>
        </w:rPr>
      </w:pPr>
      <w:r w:rsidRPr="00370747">
        <w:rPr>
          <w:rFonts w:ascii="Times New Roman" w:eastAsia="Times New Roman" w:hAnsi="Times New Roman" w:cs="Times New Roman"/>
          <w:i/>
          <w:color w:val="000000"/>
          <w:sz w:val="24"/>
          <w:szCs w:val="24"/>
        </w:rPr>
        <w:t xml:space="preserve">Sampling </w:t>
      </w:r>
    </w:p>
    <w:p w:rsidR="00BB2925" w:rsidRPr="002F31BD" w:rsidP="00EC6F0D" w14:paraId="5B7D8E80" w14:textId="79FDFE7C">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 xml:space="preserve">No sampling will be conducted. </w:t>
      </w:r>
    </w:p>
    <w:p w:rsidR="00BB2925" w:rsidRPr="00370747" w:rsidP="0072072F" w14:paraId="39A69560"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41EE9" w:rsidRPr="00370747" w:rsidP="00861A1F" w14:paraId="210DC9F0" w14:textId="067842D5">
      <w:pPr>
        <w:autoSpaceDE w:val="0"/>
        <w:autoSpaceDN w:val="0"/>
        <w:adjustRightInd w:val="0"/>
        <w:spacing w:after="60" w:line="240" w:lineRule="atLeast"/>
        <w:ind w:firstLine="720"/>
        <w:rPr>
          <w:rFonts w:ascii="Times New Roman" w:eastAsia="Times New Roman" w:hAnsi="Times New Roman" w:cs="Times New Roman"/>
          <w:color w:val="000000"/>
          <w:sz w:val="24"/>
          <w:szCs w:val="24"/>
        </w:rPr>
      </w:pPr>
      <w:r w:rsidRPr="00370747">
        <w:rPr>
          <w:rFonts w:ascii="Times New Roman" w:eastAsia="Times New Roman" w:hAnsi="Times New Roman" w:cs="Times New Roman"/>
          <w:i/>
          <w:color w:val="000000"/>
          <w:sz w:val="24"/>
          <w:szCs w:val="24"/>
        </w:rPr>
        <w:t xml:space="preserve">Appropriateness of Study Design and Methods for Planned Uses </w:t>
      </w:r>
    </w:p>
    <w:p w:rsidR="00BD73CB" w:rsidP="0089298C" w14:paraId="5C0B4533" w14:textId="1D851ADC">
      <w:pPr>
        <w:spacing w:after="0" w:line="240" w:lineRule="auto"/>
        <w:ind w:left="720"/>
        <w:rPr>
          <w:rFonts w:ascii="Times New Roman" w:eastAsia="Times New Roman" w:hAnsi="Times New Roman" w:cs="Times New Roman"/>
          <w:sz w:val="24"/>
          <w:szCs w:val="24"/>
        </w:rPr>
      </w:pPr>
      <w:r w:rsidRPr="002F31BD">
        <w:rPr>
          <w:rFonts w:ascii="Times New Roman" w:eastAsia="Times New Roman" w:hAnsi="Times New Roman" w:cs="Times New Roman"/>
          <w:sz w:val="24"/>
          <w:szCs w:val="24"/>
        </w:rPr>
        <w:t>T</w:t>
      </w:r>
      <w:r w:rsidRPr="002F31BD" w:rsidR="005C7E12">
        <w:rPr>
          <w:rFonts w:ascii="Times New Roman" w:eastAsia="Times New Roman" w:hAnsi="Times New Roman" w:cs="Times New Roman"/>
          <w:sz w:val="24"/>
          <w:szCs w:val="24"/>
        </w:rPr>
        <w:t xml:space="preserve">his information is not intended to be used as the principal basis for public policy decisions and is not expected to meet the threshold of influential or highly influential scientific information.   </w:t>
      </w:r>
      <w:r>
        <w:rPr>
          <w:rFonts w:ascii="Times New Roman" w:eastAsia="Times New Roman" w:hAnsi="Times New Roman" w:cs="Times New Roman"/>
          <w:sz w:val="24"/>
          <w:szCs w:val="24"/>
        </w:rPr>
        <w:t xml:space="preserve">Assessing aptitude with the specific management skills that are the focus of the training both before and after the training enables OCC and </w:t>
      </w:r>
      <w:r w:rsidRPr="00BD73CB">
        <w:rPr>
          <w:rFonts w:ascii="Times New Roman" w:eastAsia="Times New Roman" w:hAnsi="Times New Roman" w:cs="Times New Roman"/>
          <w:sz w:val="24"/>
          <w:szCs w:val="24"/>
        </w:rPr>
        <w:t xml:space="preserve">TCBC </w:t>
      </w:r>
      <w:r w:rsidR="0089298C">
        <w:rPr>
          <w:rFonts w:ascii="Times New Roman" w:eastAsia="Times New Roman" w:hAnsi="Times New Roman" w:cs="Times New Roman"/>
          <w:sz w:val="24"/>
          <w:szCs w:val="24"/>
        </w:rPr>
        <w:t xml:space="preserve">to </w:t>
      </w:r>
      <w:r w:rsidRPr="00BD73CB">
        <w:rPr>
          <w:rFonts w:ascii="Times New Roman" w:eastAsia="Times New Roman" w:hAnsi="Times New Roman" w:cs="Times New Roman"/>
          <w:sz w:val="24"/>
          <w:szCs w:val="24"/>
        </w:rPr>
        <w:t xml:space="preserve">understand how the CCDF 101 training has influenced </w:t>
      </w:r>
      <w:r w:rsidR="0089298C">
        <w:rPr>
          <w:rFonts w:ascii="Times New Roman" w:eastAsia="Times New Roman" w:hAnsi="Times New Roman" w:cs="Times New Roman"/>
          <w:sz w:val="24"/>
          <w:szCs w:val="24"/>
        </w:rPr>
        <w:t xml:space="preserve">those </w:t>
      </w:r>
      <w:r w:rsidRPr="00BD73CB">
        <w:rPr>
          <w:rFonts w:ascii="Times New Roman" w:eastAsia="Times New Roman" w:hAnsi="Times New Roman" w:cs="Times New Roman"/>
          <w:sz w:val="24"/>
          <w:szCs w:val="24"/>
        </w:rPr>
        <w:t>skills in new CCDF administrators over the course of each six-month training cohort.</w:t>
      </w:r>
    </w:p>
    <w:p w:rsidR="00370747" w:rsidRPr="002F31BD" w:rsidP="00370747" w14:paraId="173D6600" w14:textId="77777777">
      <w:pPr>
        <w:spacing w:after="0" w:line="240" w:lineRule="auto"/>
        <w:ind w:left="720"/>
        <w:rPr>
          <w:rFonts w:ascii="Times New Roman" w:eastAsia="Times New Roman" w:hAnsi="Times New Roman" w:cs="Times New Roman"/>
          <w:sz w:val="24"/>
          <w:szCs w:val="24"/>
        </w:rPr>
      </w:pPr>
    </w:p>
    <w:p w:rsidR="005F2951" w:rsidRPr="00370747" w:rsidP="00861A1F" w14:paraId="2E3CD75A" w14:textId="27EE8D77">
      <w:pPr>
        <w:pStyle w:val="ListParagraph"/>
        <w:numPr>
          <w:ilvl w:val="0"/>
          <w:numId w:val="31"/>
        </w:numPr>
        <w:spacing w:after="120"/>
        <w:rPr>
          <w:rFonts w:ascii="Times New Roman" w:eastAsia="Times New Roman" w:hAnsi="Times New Roman" w:cs="Times New Roman"/>
          <w:color w:val="000000"/>
          <w:sz w:val="24"/>
          <w:szCs w:val="24"/>
        </w:rPr>
      </w:pPr>
      <w:r w:rsidRPr="00370747">
        <w:rPr>
          <w:rFonts w:ascii="Times New Roman" w:eastAsia="Times New Roman" w:hAnsi="Times New Roman" w:cs="Times New Roman"/>
          <w:b/>
          <w:bCs/>
          <w:color w:val="000000"/>
          <w:sz w:val="24"/>
          <w:szCs w:val="24"/>
        </w:rPr>
        <w:t>Procedures for Collection of Information</w:t>
      </w:r>
    </w:p>
    <w:p w:rsidR="00861A1F" w:rsidRPr="00370747" w:rsidP="00861A1F" w14:paraId="05AEF0A2"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70747">
        <w:rPr>
          <w:rFonts w:ascii="Times New Roman" w:eastAsia="Times New Roman" w:hAnsi="Times New Roman" w:cs="Times New Roman"/>
          <w:bCs/>
          <w:i/>
          <w:color w:val="000000"/>
          <w:sz w:val="24"/>
          <w:szCs w:val="24"/>
        </w:rPr>
        <w:t>Data Collection Processes</w:t>
      </w:r>
    </w:p>
    <w:p w:rsidR="00200768" w:rsidRPr="002F31BD" w:rsidP="00370747" w14:paraId="6800289D" w14:textId="042370B1">
      <w:pPr>
        <w:autoSpaceDE w:val="0"/>
        <w:autoSpaceDN w:val="0"/>
        <w:adjustRightInd w:val="0"/>
        <w:spacing w:after="0" w:line="240" w:lineRule="atLeast"/>
        <w:ind w:left="720"/>
        <w:rPr>
          <w:rFonts w:ascii="Times New Roman" w:eastAsia="Times New Roman" w:hAnsi="Times New Roman" w:cs="Times New Roman"/>
          <w:bCs/>
          <w:i/>
          <w:color w:val="000000"/>
          <w:sz w:val="24"/>
          <w:szCs w:val="24"/>
        </w:rPr>
      </w:pPr>
      <w:r w:rsidRPr="002F31BD">
        <w:rPr>
          <w:rStyle w:val="normaltextrun"/>
          <w:rFonts w:ascii="Times New Roman" w:hAnsi="Times New Roman" w:cs="Times New Roman"/>
          <w:color w:val="000000"/>
          <w:sz w:val="24"/>
          <w:szCs w:val="24"/>
          <w:shd w:val="clear" w:color="auto" w:fill="FFFFFF"/>
        </w:rPr>
        <w:t xml:space="preserve">Participants of the Tribal Child Care Capacity Building Center’s CCDF 101: CCDF Fundamentals </w:t>
      </w:r>
      <w:r w:rsidRPr="002F31BD" w:rsidR="00F46B5A">
        <w:rPr>
          <w:rStyle w:val="normaltextrun"/>
          <w:rFonts w:ascii="Times New Roman" w:hAnsi="Times New Roman" w:cs="Times New Roman"/>
          <w:color w:val="000000"/>
          <w:sz w:val="24"/>
          <w:szCs w:val="24"/>
          <w:shd w:val="clear" w:color="auto" w:fill="FFFFFF"/>
        </w:rPr>
        <w:t>training</w:t>
      </w:r>
      <w:r w:rsidRPr="002F31BD">
        <w:rPr>
          <w:rStyle w:val="normaltextrun"/>
          <w:rFonts w:ascii="Times New Roman" w:hAnsi="Times New Roman" w:cs="Times New Roman"/>
          <w:color w:val="000000"/>
          <w:sz w:val="24"/>
          <w:szCs w:val="24"/>
          <w:shd w:val="clear" w:color="auto" w:fill="FFFFFF"/>
        </w:rPr>
        <w:t xml:space="preserve"> will be asked to complete an electronic survey at the beginning of the training series </w:t>
      </w:r>
      <w:r w:rsidRPr="002F31BD">
        <w:rPr>
          <w:rStyle w:val="normaltextrun"/>
          <w:rFonts w:ascii="Times New Roman" w:hAnsi="Times New Roman" w:cs="Times New Roman"/>
          <w:color w:val="000000"/>
          <w:sz w:val="24"/>
          <w:szCs w:val="24"/>
          <w:shd w:val="clear" w:color="auto" w:fill="FFFFFF"/>
        </w:rPr>
        <w:t>and also</w:t>
      </w:r>
      <w:r w:rsidRPr="002F31BD">
        <w:rPr>
          <w:rStyle w:val="normaltextrun"/>
          <w:rFonts w:ascii="Times New Roman" w:hAnsi="Times New Roman" w:cs="Times New Roman"/>
          <w:color w:val="000000"/>
          <w:sz w:val="24"/>
          <w:szCs w:val="24"/>
          <w:shd w:val="clear" w:color="auto" w:fill="FFFFFF"/>
        </w:rPr>
        <w:t xml:space="preserve"> at the conclusion of the trainings. Participants will be informed that completing the survey is voluntary. A link to the electronic survey will be shared during virtual training sessions and will be provided again in follow-up emails to cohort participants. The results will be kept in the Tribal Child Care Capacity Building Center’s private SurveyMonkey account. </w:t>
      </w:r>
      <w:r w:rsidRPr="002F31BD">
        <w:rPr>
          <w:rStyle w:val="eop"/>
          <w:rFonts w:ascii="Times New Roman" w:hAnsi="Times New Roman" w:cs="Times New Roman"/>
          <w:color w:val="000000"/>
          <w:sz w:val="24"/>
          <w:szCs w:val="24"/>
          <w:shd w:val="clear" w:color="auto" w:fill="FFFFFF"/>
        </w:rPr>
        <w:t> </w:t>
      </w:r>
    </w:p>
    <w:p w:rsidR="00861A1F" w:rsidRPr="00370747" w:rsidP="00370747" w14:paraId="24FA69FD" w14:textId="77777777">
      <w:pPr>
        <w:autoSpaceDE w:val="0"/>
        <w:autoSpaceDN w:val="0"/>
        <w:adjustRightInd w:val="0"/>
        <w:spacing w:after="0" w:line="240" w:lineRule="atLeast"/>
        <w:ind w:firstLine="720"/>
        <w:rPr>
          <w:rFonts w:ascii="Times New Roman" w:eastAsia="Times New Roman" w:hAnsi="Times New Roman" w:cs="Times New Roman"/>
          <w:bCs/>
          <w:i/>
          <w:color w:val="000000"/>
          <w:sz w:val="24"/>
          <w:szCs w:val="24"/>
        </w:rPr>
      </w:pPr>
    </w:p>
    <w:p w:rsidR="00861A1F" w:rsidRPr="00370747" w:rsidP="00861A1F" w14:paraId="68656726" w14:textId="23523CFD">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70747">
        <w:rPr>
          <w:rFonts w:ascii="Times New Roman" w:eastAsia="Times New Roman" w:hAnsi="Times New Roman" w:cs="Times New Roman"/>
          <w:bCs/>
          <w:i/>
          <w:color w:val="000000"/>
          <w:sz w:val="24"/>
          <w:szCs w:val="24"/>
        </w:rPr>
        <w:t>Data Handling</w:t>
      </w:r>
    </w:p>
    <w:p w:rsidR="008224FE" w:rsidP="00200768" w14:paraId="63E0EF55" w14:textId="001D624C">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2F31BD">
        <w:rPr>
          <w:rFonts w:ascii="Times New Roman" w:eastAsia="Times New Roman" w:hAnsi="Times New Roman" w:cs="Times New Roman"/>
          <w:bCs/>
          <w:iCs/>
          <w:color w:val="000000"/>
          <w:sz w:val="24"/>
          <w:szCs w:val="24"/>
        </w:rPr>
        <w:t xml:space="preserve">The survey will be housed in the Tribal Child Care Capacity Building Center’s private SurveyMonkey account. Only two Tribal Child Care Capacity Building Center staff </w:t>
      </w:r>
      <w:r w:rsidRPr="002F31BD">
        <w:rPr>
          <w:rFonts w:ascii="Times New Roman" w:eastAsia="Times New Roman" w:hAnsi="Times New Roman" w:cs="Times New Roman"/>
          <w:bCs/>
          <w:iCs/>
          <w:color w:val="000000"/>
          <w:sz w:val="24"/>
          <w:szCs w:val="24"/>
        </w:rPr>
        <w:t xml:space="preserve">persons have access to this account. The survey contents will not be edited once </w:t>
      </w:r>
      <w:r w:rsidR="00BD73CB">
        <w:rPr>
          <w:rFonts w:ascii="Times New Roman" w:eastAsia="Times New Roman" w:hAnsi="Times New Roman" w:cs="Times New Roman"/>
          <w:bCs/>
          <w:iCs/>
          <w:color w:val="000000"/>
          <w:sz w:val="24"/>
          <w:szCs w:val="24"/>
        </w:rPr>
        <w:t>submitted</w:t>
      </w:r>
      <w:r w:rsidRPr="002F31BD">
        <w:rPr>
          <w:rFonts w:ascii="Times New Roman" w:eastAsia="Times New Roman" w:hAnsi="Times New Roman" w:cs="Times New Roman"/>
          <w:bCs/>
          <w:iCs/>
          <w:color w:val="000000"/>
          <w:sz w:val="24"/>
          <w:szCs w:val="24"/>
        </w:rPr>
        <w:t xml:space="preserve">. Participants will submit their responses electronically. </w:t>
      </w:r>
    </w:p>
    <w:p w:rsidR="008224FE" w:rsidP="00200768" w14:paraId="7CDA4937" w14:textId="77777777">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p>
    <w:p w:rsidR="00861A1F" w:rsidRPr="002F31BD" w:rsidP="00200768" w14:paraId="153315AB" w14:textId="6E5B5701">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8224FE">
        <w:rPr>
          <w:rFonts w:ascii="Times New Roman" w:eastAsia="Times New Roman" w:hAnsi="Times New Roman" w:cs="Times New Roman"/>
          <w:bCs/>
          <w:iCs/>
          <w:color w:val="000000"/>
          <w:sz w:val="24"/>
          <w:szCs w:val="24"/>
        </w:rPr>
        <w:t xml:space="preserve">The New Administrators’ Training Cohort Self-Assessment Tool collects the names of the individuals completing the tool.  This allows TCBC to connect self-assessment data collected prior to the training with self-assessment data collected after the training </w:t>
      </w:r>
      <w:r w:rsidRPr="008224FE">
        <w:rPr>
          <w:rFonts w:ascii="Times New Roman" w:eastAsia="Times New Roman" w:hAnsi="Times New Roman" w:cs="Times New Roman"/>
          <w:bCs/>
          <w:iCs/>
          <w:color w:val="000000"/>
          <w:sz w:val="24"/>
          <w:szCs w:val="24"/>
        </w:rPr>
        <w:t>in order to</w:t>
      </w:r>
      <w:r w:rsidRPr="008224FE">
        <w:rPr>
          <w:rFonts w:ascii="Times New Roman" w:eastAsia="Times New Roman" w:hAnsi="Times New Roman" w:cs="Times New Roman"/>
          <w:bCs/>
          <w:iCs/>
          <w:color w:val="000000"/>
          <w:sz w:val="24"/>
          <w:szCs w:val="24"/>
        </w:rPr>
        <w:t xml:space="preserve"> measure individual progress and changes in new administrators’ leadership capabilities and management skills after the training, in comparison to prior to the training.  Information will not be maintained in a paper or electronic system from which data are actually or directly retrieved by an individuals’ personal identifier.</w:t>
      </w:r>
    </w:p>
    <w:p w:rsidR="00861A1F" w:rsidRPr="00370747" w:rsidP="00861A1F" w14:paraId="6C45A8C4"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370747" w:rsidP="00861A1F" w14:paraId="4768592B"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70747">
        <w:rPr>
          <w:rFonts w:ascii="Times New Roman" w:eastAsia="Times New Roman" w:hAnsi="Times New Roman" w:cs="Times New Roman"/>
          <w:bCs/>
          <w:i/>
          <w:color w:val="000000"/>
          <w:sz w:val="24"/>
          <w:szCs w:val="24"/>
        </w:rPr>
        <w:t>Data Analysis</w:t>
      </w:r>
    </w:p>
    <w:p w:rsidR="00861A1F" w:rsidRPr="002F31BD" w:rsidP="004C008D" w14:paraId="625B63FF" w14:textId="6422E912">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2F31BD">
        <w:rPr>
          <w:rFonts w:ascii="Times New Roman" w:eastAsia="Times New Roman" w:hAnsi="Times New Roman" w:cs="Times New Roman"/>
          <w:bCs/>
          <w:iCs/>
          <w:color w:val="000000"/>
          <w:sz w:val="24"/>
          <w:szCs w:val="24"/>
        </w:rPr>
        <w:t>Approximately 10 days after sharing the “post” survey link with participants, a member of the TCBC team will generate summary reports of both “pre” and “post” surveys directly from SurveyMonkey. A TCBC team member will</w:t>
      </w:r>
      <w:r w:rsidRPr="002F31BD" w:rsidR="00511ABD">
        <w:rPr>
          <w:rFonts w:ascii="Times New Roman" w:eastAsia="Times New Roman" w:hAnsi="Times New Roman" w:cs="Times New Roman"/>
          <w:bCs/>
          <w:iCs/>
          <w:color w:val="000000"/>
          <w:sz w:val="24"/>
          <w:szCs w:val="24"/>
        </w:rPr>
        <w:t xml:space="preserve"> </w:t>
      </w:r>
      <w:r w:rsidRPr="002F31BD" w:rsidR="00511ABD">
        <w:rPr>
          <w:rFonts w:ascii="Times New Roman" w:hAnsi="Times New Roman" w:cs="Times New Roman"/>
          <w:sz w:val="24"/>
          <w:szCs w:val="24"/>
        </w:rPr>
        <w:t>aggregate the data to assess growth of the cohort overall, but individual responses will remain private.</w:t>
      </w:r>
      <w:r w:rsidRPr="002F31BD">
        <w:rPr>
          <w:rFonts w:ascii="Times New Roman" w:eastAsia="Times New Roman" w:hAnsi="Times New Roman" w:cs="Times New Roman"/>
          <w:bCs/>
          <w:iCs/>
          <w:color w:val="000000"/>
          <w:sz w:val="24"/>
          <w:szCs w:val="24"/>
        </w:rPr>
        <w:t xml:space="preserve"> The summary report</w:t>
      </w:r>
      <w:r w:rsidR="00370747">
        <w:rPr>
          <w:rFonts w:ascii="Times New Roman" w:eastAsia="Times New Roman" w:hAnsi="Times New Roman" w:cs="Times New Roman"/>
          <w:bCs/>
          <w:iCs/>
          <w:color w:val="000000"/>
          <w:sz w:val="24"/>
          <w:szCs w:val="24"/>
        </w:rPr>
        <w:t>s</w:t>
      </w:r>
      <w:r w:rsidRPr="002F31BD">
        <w:rPr>
          <w:rFonts w:ascii="Times New Roman" w:eastAsia="Times New Roman" w:hAnsi="Times New Roman" w:cs="Times New Roman"/>
          <w:bCs/>
          <w:iCs/>
          <w:color w:val="000000"/>
          <w:sz w:val="24"/>
          <w:szCs w:val="24"/>
        </w:rPr>
        <w:t xml:space="preserve"> </w:t>
      </w:r>
      <w:r w:rsidR="00370747">
        <w:rPr>
          <w:rFonts w:ascii="Times New Roman" w:eastAsia="Times New Roman" w:hAnsi="Times New Roman" w:cs="Times New Roman"/>
          <w:bCs/>
          <w:iCs/>
          <w:color w:val="000000"/>
          <w:sz w:val="24"/>
          <w:szCs w:val="24"/>
        </w:rPr>
        <w:t>will</w:t>
      </w:r>
      <w:r w:rsidRPr="002F31BD">
        <w:rPr>
          <w:rFonts w:ascii="Times New Roman" w:eastAsia="Times New Roman" w:hAnsi="Times New Roman" w:cs="Times New Roman"/>
          <w:bCs/>
          <w:iCs/>
          <w:color w:val="000000"/>
          <w:sz w:val="24"/>
          <w:szCs w:val="24"/>
        </w:rPr>
        <w:t xml:space="preserve"> not include any personally identifiable information.</w:t>
      </w:r>
    </w:p>
    <w:p w:rsidR="00861A1F" w:rsidRPr="00370747" w:rsidP="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370747" w:rsidP="00861A1F" w14:paraId="205F3F6F"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70747">
        <w:rPr>
          <w:rFonts w:ascii="Times New Roman" w:eastAsia="Times New Roman" w:hAnsi="Times New Roman" w:cs="Times New Roman"/>
          <w:bCs/>
          <w:i/>
          <w:color w:val="000000"/>
          <w:sz w:val="24"/>
          <w:szCs w:val="24"/>
        </w:rPr>
        <w:t>Data Use</w:t>
      </w:r>
    </w:p>
    <w:p w:rsidR="001415B5" w:rsidRPr="002F31BD" w:rsidP="4E1B6D06" w14:paraId="76E3AA18" w14:textId="77777777">
      <w:pPr>
        <w:autoSpaceDE w:val="0"/>
        <w:autoSpaceDN w:val="0"/>
        <w:adjustRightInd w:val="0"/>
        <w:spacing w:after="6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themeColor="text1"/>
          <w:sz w:val="24"/>
          <w:szCs w:val="24"/>
        </w:rPr>
        <w:t xml:space="preserve">The survey results will be used </w:t>
      </w:r>
      <w:r w:rsidRPr="002F31BD">
        <w:rPr>
          <w:rFonts w:ascii="Times New Roman" w:eastAsia="Times New Roman" w:hAnsi="Times New Roman" w:cs="Times New Roman"/>
          <w:color w:val="000000" w:themeColor="text1"/>
          <w:sz w:val="24"/>
          <w:szCs w:val="24"/>
        </w:rPr>
        <w:t>for the following activities:</w:t>
      </w:r>
    </w:p>
    <w:p w:rsidR="001415B5" w:rsidRPr="002F31BD" w:rsidP="4E1B6D06" w14:paraId="160BA9DD" w14:textId="1273B520">
      <w:pPr>
        <w:pStyle w:val="ListParagraph"/>
        <w:numPr>
          <w:ilvl w:val="0"/>
          <w:numId w:val="32"/>
        </w:numPr>
        <w:autoSpaceDE w:val="0"/>
        <w:autoSpaceDN w:val="0"/>
        <w:adjustRightInd w:val="0"/>
        <w:spacing w:after="60" w:line="240" w:lineRule="atLeast"/>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themeColor="text1"/>
          <w:sz w:val="24"/>
          <w:szCs w:val="24"/>
        </w:rPr>
        <w:t>I</w:t>
      </w:r>
      <w:r w:rsidRPr="002F31BD" w:rsidR="004C008D">
        <w:rPr>
          <w:rFonts w:ascii="Times New Roman" w:eastAsia="Times New Roman" w:hAnsi="Times New Roman" w:cs="Times New Roman"/>
          <w:color w:val="000000" w:themeColor="text1"/>
          <w:sz w:val="24"/>
          <w:szCs w:val="24"/>
        </w:rPr>
        <w:t>nternally as part of TCBC’s continuous quality improvement efforts.</w:t>
      </w:r>
    </w:p>
    <w:p w:rsidR="001415B5" w:rsidRPr="002F31BD" w:rsidP="4E1B6D06" w14:paraId="6B36FEC1" w14:textId="15FC3521">
      <w:pPr>
        <w:pStyle w:val="ListParagraph"/>
        <w:numPr>
          <w:ilvl w:val="0"/>
          <w:numId w:val="32"/>
        </w:numPr>
        <w:autoSpaceDE w:val="0"/>
        <w:autoSpaceDN w:val="0"/>
        <w:adjustRightInd w:val="0"/>
        <w:spacing w:after="60" w:line="240" w:lineRule="atLeast"/>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themeColor="text1"/>
          <w:sz w:val="24"/>
          <w:szCs w:val="24"/>
        </w:rPr>
        <w:t xml:space="preserve">Integrated into technical assistance planning. </w:t>
      </w:r>
    </w:p>
    <w:p w:rsidR="001415B5" w:rsidRPr="002F31BD" w:rsidP="4E1B6D06" w14:paraId="047FF9D8" w14:textId="363737C7">
      <w:pPr>
        <w:pStyle w:val="ListParagraph"/>
        <w:numPr>
          <w:ilvl w:val="0"/>
          <w:numId w:val="32"/>
        </w:numPr>
        <w:autoSpaceDE w:val="0"/>
        <w:autoSpaceDN w:val="0"/>
        <w:adjustRightInd w:val="0"/>
        <w:spacing w:after="60" w:line="240" w:lineRule="atLeast"/>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themeColor="text1"/>
          <w:sz w:val="24"/>
          <w:szCs w:val="24"/>
        </w:rPr>
        <w:t xml:space="preserve">Embedded in charts and infographics for reporting and presentations. </w:t>
      </w:r>
    </w:p>
    <w:p w:rsidR="001415B5" w:rsidRPr="002F31BD" w:rsidP="4E1B6D06" w14:paraId="2D601167" w14:textId="6F191DF2">
      <w:pPr>
        <w:pStyle w:val="ListParagraph"/>
        <w:numPr>
          <w:ilvl w:val="0"/>
          <w:numId w:val="32"/>
        </w:numPr>
        <w:autoSpaceDE w:val="0"/>
        <w:autoSpaceDN w:val="0"/>
        <w:adjustRightInd w:val="0"/>
        <w:spacing w:after="60" w:line="240" w:lineRule="atLeast"/>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themeColor="text1"/>
          <w:sz w:val="24"/>
          <w:szCs w:val="24"/>
        </w:rPr>
        <w:t xml:space="preserve">Shared with the Office of Child Care as part of monthly and annual reporting. </w:t>
      </w:r>
    </w:p>
    <w:p w:rsidR="00BB2925" w:rsidRPr="00370747" w:rsidP="008369BA" w14:paraId="0FA0D997" w14:textId="77777777">
      <w:pPr>
        <w:pStyle w:val="ListParagraph"/>
        <w:spacing w:after="0" w:line="240" w:lineRule="auto"/>
        <w:ind w:left="0"/>
        <w:rPr>
          <w:rFonts w:ascii="Times New Roman" w:hAnsi="Times New Roman" w:cs="Times New Roman"/>
          <w:sz w:val="24"/>
          <w:szCs w:val="24"/>
        </w:rPr>
      </w:pPr>
    </w:p>
    <w:p w:rsidR="00E75D57" w:rsidRPr="00370747" w:rsidP="00861A1F" w14:paraId="37839294" w14:textId="283454A8">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Cs/>
          <w:color w:val="000000"/>
          <w:sz w:val="24"/>
          <w:szCs w:val="24"/>
        </w:rPr>
      </w:pPr>
      <w:r w:rsidRPr="00370747">
        <w:rPr>
          <w:rFonts w:ascii="Times New Roman" w:eastAsia="Times New Roman" w:hAnsi="Times New Roman" w:cs="Times New Roman"/>
          <w:b/>
          <w:bCs/>
          <w:color w:val="000000"/>
          <w:sz w:val="24"/>
          <w:szCs w:val="24"/>
        </w:rPr>
        <w:t>Methods to Maximize Response Rates and Deal with Nonresponse</w:t>
      </w:r>
    </w:p>
    <w:p w:rsidR="00EC6F0D" w:rsidRPr="00370747" w:rsidP="00EC6F0D" w14:paraId="6B4A70B8"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70747">
        <w:rPr>
          <w:rFonts w:ascii="Times New Roman" w:eastAsia="Times New Roman" w:hAnsi="Times New Roman" w:cs="Times New Roman"/>
          <w:i/>
          <w:color w:val="000000"/>
          <w:sz w:val="24"/>
          <w:szCs w:val="24"/>
        </w:rPr>
        <w:t>Response Rates</w:t>
      </w:r>
    </w:p>
    <w:p w:rsidR="00861A1F" w:rsidRPr="00370747" w:rsidP="00370747" w14:paraId="17C8A6FF" w14:textId="68752A59">
      <w:pPr>
        <w:autoSpaceDE w:val="0"/>
        <w:autoSpaceDN w:val="0"/>
        <w:adjustRightInd w:val="0"/>
        <w:spacing w:after="0" w:line="240" w:lineRule="atLeast"/>
        <w:ind w:left="720"/>
        <w:rPr>
          <w:rFonts w:ascii="Times New Roman" w:eastAsia="Times New Roman" w:hAnsi="Times New Roman" w:cs="Times New Roman"/>
          <w:i/>
          <w:color w:val="000000"/>
          <w:sz w:val="24"/>
          <w:szCs w:val="24"/>
        </w:rPr>
      </w:pPr>
      <w:r w:rsidRPr="002F31BD">
        <w:rPr>
          <w:rStyle w:val="cf01"/>
          <w:rFonts w:ascii="Times New Roman" w:hAnsi="Times New Roman" w:cs="Times New Roman"/>
          <w:sz w:val="24"/>
          <w:szCs w:val="24"/>
        </w:rPr>
        <w:t>The survey responses are not designed to produce statistically generalizable findings and participation is wholly at the respondent’s discretion. Response rates will not be calculated or reported.</w:t>
      </w:r>
    </w:p>
    <w:p w:rsidR="00861A1F" w:rsidRPr="00370747" w:rsidP="00861A1F" w14:paraId="07BB3053"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901040" w:rsidRPr="00370747" w:rsidP="00EC6F0D" w14:paraId="1EB42FF9" w14:textId="5EA6E880">
      <w:pPr>
        <w:autoSpaceDE w:val="0"/>
        <w:autoSpaceDN w:val="0"/>
        <w:adjustRightInd w:val="0"/>
        <w:spacing w:after="60" w:line="240" w:lineRule="atLeast"/>
        <w:ind w:left="720"/>
        <w:rPr>
          <w:rFonts w:ascii="Times New Roman" w:eastAsia="Times New Roman" w:hAnsi="Times New Roman" w:cs="Times New Roman"/>
          <w:i/>
          <w:color w:val="000000"/>
          <w:sz w:val="24"/>
          <w:szCs w:val="24"/>
        </w:rPr>
      </w:pPr>
      <w:r w:rsidRPr="00370747">
        <w:rPr>
          <w:rFonts w:ascii="Times New Roman" w:eastAsia="Times New Roman" w:hAnsi="Times New Roman" w:cs="Times New Roman"/>
          <w:i/>
          <w:color w:val="000000"/>
          <w:sz w:val="24"/>
          <w:szCs w:val="24"/>
        </w:rPr>
        <w:t>NonResponse</w:t>
      </w:r>
      <w:r w:rsidRPr="002F31BD" w:rsidR="00EC6F0D">
        <w:rPr>
          <w:rFonts w:ascii="Times New Roman" w:hAnsi="Times New Roman" w:cs="Times New Roman"/>
          <w:sz w:val="24"/>
          <w:szCs w:val="24"/>
        </w:rPr>
        <w:br/>
      </w:r>
      <w:r w:rsidRPr="002F31BD" w:rsidR="00EC6F0D">
        <w:rPr>
          <w:rStyle w:val="cf01"/>
          <w:rFonts w:ascii="Times New Roman" w:hAnsi="Times New Roman" w:cs="Times New Roman"/>
          <w:sz w:val="24"/>
          <w:szCs w:val="24"/>
        </w:rPr>
        <w:t>As participants will not be randomly sampled and findings are not intended to be representative, non-response bias will not be calculated. Descriptions of respondent</w:t>
      </w:r>
      <w:r w:rsidRPr="002F31BD" w:rsidR="00F46B5A">
        <w:rPr>
          <w:rStyle w:val="cf01"/>
          <w:rFonts w:ascii="Times New Roman" w:hAnsi="Times New Roman" w:cs="Times New Roman"/>
          <w:sz w:val="24"/>
          <w:szCs w:val="24"/>
        </w:rPr>
        <w:t>s</w:t>
      </w:r>
      <w:r w:rsidRPr="002F31BD" w:rsidR="00EC6F0D">
        <w:rPr>
          <w:rStyle w:val="cf01"/>
          <w:rFonts w:ascii="Times New Roman" w:hAnsi="Times New Roman" w:cs="Times New Roman"/>
          <w:sz w:val="24"/>
          <w:szCs w:val="24"/>
        </w:rPr>
        <w:t xml:space="preserve"> will be documented and reported in written materials associated with the data collection.</w:t>
      </w:r>
    </w:p>
    <w:p w:rsidR="00487654" w:rsidRPr="00370747"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370747" w:rsidP="00861A1F" w14:paraId="5D4B14EA" w14:textId="55B98EC1">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
          <w:bCs/>
          <w:color w:val="000000"/>
          <w:sz w:val="24"/>
          <w:szCs w:val="24"/>
        </w:rPr>
      </w:pPr>
      <w:r w:rsidRPr="00370747">
        <w:rPr>
          <w:rFonts w:ascii="Times New Roman" w:eastAsia="Times New Roman" w:hAnsi="Times New Roman" w:cs="Times New Roman"/>
          <w:b/>
          <w:bCs/>
          <w:color w:val="000000"/>
          <w:sz w:val="24"/>
          <w:szCs w:val="24"/>
        </w:rPr>
        <w:t>Test of Procedures or Methods to be Taken</w:t>
      </w:r>
    </w:p>
    <w:p w:rsidR="00861A1F" w:rsidRPr="00370747" w:rsidP="00861A1F" w14:paraId="0F81D62F" w14:textId="44FAB451">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70747">
        <w:rPr>
          <w:rFonts w:ascii="Times New Roman" w:eastAsia="Times New Roman" w:hAnsi="Times New Roman" w:cs="Times New Roman"/>
          <w:i/>
          <w:color w:val="000000"/>
          <w:sz w:val="24"/>
          <w:szCs w:val="24"/>
        </w:rPr>
        <w:t>Development of Data Collection Instruments</w:t>
      </w:r>
    </w:p>
    <w:p w:rsidR="00861A1F" w:rsidP="00370747" w14:paraId="34EDAB24" w14:textId="4961149A">
      <w:pPr>
        <w:autoSpaceDE w:val="0"/>
        <w:autoSpaceDN w:val="0"/>
        <w:adjustRightInd w:val="0"/>
        <w:spacing w:after="0" w:line="240" w:lineRule="atLeast"/>
        <w:ind w:left="720"/>
        <w:rPr>
          <w:rStyle w:val="normaltextrun"/>
          <w:rFonts w:ascii="Times New Roman" w:hAnsi="Times New Roman" w:cs="Times New Roman"/>
          <w:color w:val="000000"/>
          <w:sz w:val="24"/>
          <w:szCs w:val="24"/>
          <w:shd w:val="clear" w:color="auto" w:fill="FFFFFF"/>
        </w:rPr>
      </w:pPr>
      <w:r w:rsidRPr="002F31BD">
        <w:rPr>
          <w:rStyle w:val="normaltextrun"/>
          <w:rFonts w:ascii="Times New Roman" w:hAnsi="Times New Roman" w:cs="Times New Roman"/>
          <w:color w:val="000000"/>
          <w:sz w:val="24"/>
          <w:szCs w:val="24"/>
          <w:shd w:val="clear" w:color="auto" w:fill="FFFFFF"/>
        </w:rPr>
        <w:t xml:space="preserve">The TCBC team </w:t>
      </w:r>
      <w:r w:rsidRPr="002F31BD">
        <w:rPr>
          <w:rFonts w:ascii="Times New Roman" w:eastAsia="Times New Roman" w:hAnsi="Times New Roman" w:cs="Times New Roman"/>
          <w:color w:val="000000"/>
          <w:sz w:val="24"/>
          <w:szCs w:val="24"/>
        </w:rPr>
        <w:t>drafted fourteen</w:t>
      </w:r>
      <w:r w:rsidRPr="002F31BD" w:rsidR="00511ABD">
        <w:rPr>
          <w:rFonts w:ascii="Times New Roman" w:eastAsia="Times New Roman" w:hAnsi="Times New Roman" w:cs="Times New Roman"/>
          <w:color w:val="000000"/>
          <w:sz w:val="24"/>
          <w:szCs w:val="24"/>
        </w:rPr>
        <w:t xml:space="preserve"> u</w:t>
      </w:r>
      <w:r w:rsidRPr="002F31BD">
        <w:rPr>
          <w:rFonts w:ascii="Times New Roman" w:eastAsia="Times New Roman" w:hAnsi="Times New Roman" w:cs="Times New Roman"/>
          <w:color w:val="000000"/>
          <w:sz w:val="24"/>
          <w:szCs w:val="24"/>
        </w:rPr>
        <w:t xml:space="preserve">nique questions that correlate with the objectives of the </w:t>
      </w:r>
      <w:r w:rsidRPr="002F31BD">
        <w:rPr>
          <w:rStyle w:val="normaltextrun"/>
          <w:rFonts w:ascii="Times New Roman" w:hAnsi="Times New Roman" w:cs="Times New Roman"/>
          <w:color w:val="000000"/>
          <w:sz w:val="24"/>
          <w:szCs w:val="24"/>
          <w:shd w:val="clear" w:color="auto" w:fill="FFFFFF"/>
        </w:rPr>
        <w:t xml:space="preserve">CCDF 101: CCDF Fundamentals training series. The survey went through several steps </w:t>
      </w:r>
      <w:r w:rsidRPr="002F31BD" w:rsidR="001415B5">
        <w:rPr>
          <w:rStyle w:val="normaltextrun"/>
          <w:rFonts w:ascii="Times New Roman" w:hAnsi="Times New Roman" w:cs="Times New Roman"/>
          <w:color w:val="000000"/>
          <w:sz w:val="24"/>
          <w:szCs w:val="24"/>
          <w:shd w:val="clear" w:color="auto" w:fill="FFFFFF"/>
        </w:rPr>
        <w:t xml:space="preserve">for approval within the TCBC team. </w:t>
      </w:r>
      <w:r w:rsidRPr="002F31BD">
        <w:rPr>
          <w:rStyle w:val="normaltextrun"/>
          <w:rFonts w:ascii="Times New Roman" w:hAnsi="Times New Roman" w:cs="Times New Roman"/>
          <w:color w:val="000000"/>
          <w:sz w:val="24"/>
          <w:szCs w:val="24"/>
          <w:shd w:val="clear" w:color="auto" w:fill="FFFFFF"/>
        </w:rPr>
        <w:t xml:space="preserve"> </w:t>
      </w:r>
    </w:p>
    <w:p w:rsidR="00370747" w:rsidRPr="002F31BD" w:rsidP="00370747" w14:paraId="2C604558" w14:textId="77777777">
      <w:pPr>
        <w:autoSpaceDE w:val="0"/>
        <w:autoSpaceDN w:val="0"/>
        <w:adjustRightInd w:val="0"/>
        <w:spacing w:after="0" w:line="240" w:lineRule="atLeast"/>
        <w:ind w:left="720"/>
        <w:rPr>
          <w:rStyle w:val="normaltextrun"/>
          <w:rFonts w:ascii="Times New Roman" w:hAnsi="Times New Roman" w:cs="Times New Roman"/>
          <w:color w:val="000000"/>
          <w:sz w:val="24"/>
          <w:szCs w:val="24"/>
          <w:shd w:val="clear" w:color="auto" w:fill="FFFFFF"/>
        </w:rPr>
      </w:pPr>
    </w:p>
    <w:p w:rsidR="001415B5" w:rsidRPr="002F31BD" w:rsidP="00511ABD" w14:paraId="395307E3" w14:textId="1B9B0E3F">
      <w:pPr>
        <w:autoSpaceDE w:val="0"/>
        <w:autoSpaceDN w:val="0"/>
        <w:adjustRightInd w:val="0"/>
        <w:spacing w:after="120" w:line="240" w:lineRule="atLeast"/>
        <w:ind w:left="720"/>
        <w:rPr>
          <w:rFonts w:ascii="Times New Roman" w:eastAsia="Times New Roman" w:hAnsi="Times New Roman" w:cs="Times New Roman"/>
          <w:color w:val="000000"/>
          <w:sz w:val="24"/>
          <w:szCs w:val="24"/>
        </w:rPr>
      </w:pPr>
      <w:r w:rsidRPr="002F31BD">
        <w:rPr>
          <w:rStyle w:val="normaltextrun"/>
          <w:rFonts w:ascii="Times New Roman" w:hAnsi="Times New Roman" w:cs="Times New Roman"/>
          <w:color w:val="000000"/>
          <w:sz w:val="24"/>
          <w:szCs w:val="24"/>
          <w:shd w:val="clear" w:color="auto" w:fill="FFFFFF"/>
        </w:rPr>
        <w:t xml:space="preserve">TCBC has successfully utilized SurveyMonkey for data collection for several years. </w:t>
      </w:r>
    </w:p>
    <w:p w:rsidR="00BB2925" w:rsidRPr="00370747" w:rsidP="00DF1291" w14:paraId="30F27373" w14:textId="77777777">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61A1F" w:rsidRPr="00370747" w:rsidP="00861A1F" w14:paraId="41C5F105" w14:textId="3003DD6E">
      <w:pPr>
        <w:pStyle w:val="ListParagraph"/>
        <w:numPr>
          <w:ilvl w:val="0"/>
          <w:numId w:val="31"/>
        </w:numPr>
        <w:spacing w:after="120" w:line="240" w:lineRule="auto"/>
        <w:rPr>
          <w:rFonts w:ascii="Times New Roman" w:hAnsi="Times New Roman" w:cs="Times New Roman"/>
          <w:b/>
          <w:sz w:val="24"/>
          <w:szCs w:val="24"/>
        </w:rPr>
      </w:pPr>
      <w:r w:rsidRPr="00370747">
        <w:rPr>
          <w:rFonts w:ascii="Times New Roman" w:hAnsi="Times New Roman" w:cs="Times New Roman"/>
          <w:b/>
          <w:sz w:val="24"/>
          <w:szCs w:val="24"/>
        </w:rPr>
        <w:t>Individuals Consulted on Statistical Aspects and Individuals Collecting and/or Analyzing Data</w:t>
      </w:r>
    </w:p>
    <w:p w:rsidR="00511ABD" w:rsidRPr="002F31BD" w:rsidP="00511ABD" w14:paraId="32513B80" w14:textId="77777777">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 xml:space="preserve">Evaluation Lead: </w:t>
      </w:r>
    </w:p>
    <w:p w:rsidR="00BB2925" w:rsidRPr="002F31BD" w:rsidP="00511ABD" w14:paraId="52428E38" w14:textId="7B34C407">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 xml:space="preserve">Stacey Schaff, </w:t>
      </w:r>
      <w:hyperlink r:id="rId8" w:history="1">
        <w:r w:rsidRPr="002F31BD">
          <w:rPr>
            <w:rStyle w:val="Hyperlink"/>
            <w:rFonts w:ascii="Times New Roman" w:eastAsia="Times New Roman" w:hAnsi="Times New Roman" w:cs="Times New Roman"/>
            <w:sz w:val="24"/>
            <w:szCs w:val="24"/>
          </w:rPr>
          <w:t>sschaff@mn-e.com</w:t>
        </w:r>
      </w:hyperlink>
    </w:p>
    <w:p w:rsidR="00511ABD" w:rsidRPr="002F31BD" w:rsidP="00511ABD" w14:paraId="425206D4" w14:textId="7F2B1126">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Tribal Child Care Capacity Building Center</w:t>
      </w:r>
    </w:p>
    <w:p w:rsidR="00511ABD" w:rsidRPr="002F31BD" w:rsidP="00511ABD" w14:paraId="36B0515D" w14:textId="77777777">
      <w:pPr>
        <w:autoSpaceDE w:val="0"/>
        <w:autoSpaceDN w:val="0"/>
        <w:adjustRightInd w:val="0"/>
        <w:spacing w:after="0" w:line="240" w:lineRule="atLeast"/>
        <w:ind w:left="720"/>
        <w:rPr>
          <w:rFonts w:ascii="Times New Roman" w:eastAsia="Times New Roman" w:hAnsi="Times New Roman" w:cs="Times New Roman"/>
          <w:color w:val="000000"/>
          <w:sz w:val="24"/>
          <w:szCs w:val="24"/>
        </w:rPr>
      </w:pPr>
    </w:p>
    <w:p w:rsidR="00511ABD" w:rsidRPr="002F31BD" w:rsidP="00511ABD" w14:paraId="78687000" w14:textId="532AB253">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Project Director</w:t>
      </w:r>
      <w:r w:rsidRPr="002F31BD" w:rsidR="00C934CA">
        <w:rPr>
          <w:rFonts w:ascii="Times New Roman" w:eastAsia="Times New Roman" w:hAnsi="Times New Roman" w:cs="Times New Roman"/>
          <w:color w:val="000000"/>
          <w:sz w:val="24"/>
          <w:szCs w:val="24"/>
        </w:rPr>
        <w:t>:</w:t>
      </w:r>
    </w:p>
    <w:p w:rsidR="00511ABD" w:rsidRPr="002F31BD" w:rsidP="00511ABD" w14:paraId="201B840F" w14:textId="4E1988E6">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 xml:space="preserve">Melody Redbird-Post, </w:t>
      </w:r>
      <w:hyperlink r:id="rId9" w:history="1">
        <w:r w:rsidRPr="002F31BD">
          <w:rPr>
            <w:rStyle w:val="Hyperlink"/>
            <w:rFonts w:ascii="Times New Roman" w:eastAsia="Times New Roman" w:hAnsi="Times New Roman" w:cs="Times New Roman"/>
            <w:sz w:val="24"/>
            <w:szCs w:val="24"/>
          </w:rPr>
          <w:t>mredbird@mn-e.com</w:t>
        </w:r>
      </w:hyperlink>
    </w:p>
    <w:p w:rsidR="00BB2925" w:rsidRPr="002F31BD" w:rsidP="00511ABD" w14:paraId="06674544" w14:textId="5323BB72">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2F31BD">
        <w:rPr>
          <w:rFonts w:ascii="Times New Roman" w:eastAsia="Times New Roman" w:hAnsi="Times New Roman" w:cs="Times New Roman"/>
          <w:color w:val="000000"/>
          <w:sz w:val="24"/>
          <w:szCs w:val="24"/>
        </w:rPr>
        <w:t>Tribal Child Care Capacity Building Center</w:t>
      </w:r>
    </w:p>
    <w:p w:rsidR="00BB2925" w:rsidRPr="002F31BD" w:rsidP="008369BA" w14:paraId="6544032A" w14:textId="77777777">
      <w:pPr>
        <w:pStyle w:val="ListParagraph"/>
        <w:spacing w:after="0" w:line="240" w:lineRule="auto"/>
        <w:ind w:left="0"/>
        <w:rPr>
          <w:rFonts w:ascii="Times New Roman" w:hAnsi="Times New Roman" w:cs="Times New Roman"/>
          <w:b/>
          <w:sz w:val="24"/>
          <w:szCs w:val="24"/>
        </w:rPr>
      </w:pPr>
    </w:p>
    <w:p w:rsidR="007B6FFF" w:rsidRPr="002F31BD" w:rsidP="008369BA" w14:paraId="5D97D27E" w14:textId="77777777">
      <w:pPr>
        <w:spacing w:after="0" w:line="240" w:lineRule="auto"/>
        <w:rPr>
          <w:rFonts w:ascii="Times New Roman" w:hAnsi="Times New Roman" w:cs="Times New Roman"/>
          <w:b/>
          <w:sz w:val="24"/>
          <w:szCs w:val="24"/>
        </w:rPr>
      </w:pPr>
    </w:p>
    <w:p w:rsidR="00083227" w:rsidRPr="002F31BD" w:rsidP="00F85D35" w14:paraId="1E574BF6" w14:textId="3EFF8EB3">
      <w:pPr>
        <w:spacing w:after="120" w:line="240" w:lineRule="auto"/>
        <w:rPr>
          <w:rFonts w:ascii="Times New Roman" w:hAnsi="Times New Roman" w:cs="Times New Roman"/>
          <w:b/>
          <w:sz w:val="24"/>
          <w:szCs w:val="24"/>
        </w:rPr>
      </w:pPr>
      <w:r w:rsidRPr="002F31BD">
        <w:rPr>
          <w:rFonts w:ascii="Times New Roman" w:hAnsi="Times New Roman" w:cs="Times New Roman"/>
          <w:b/>
          <w:sz w:val="24"/>
          <w:szCs w:val="24"/>
        </w:rPr>
        <w:t>Attachments</w:t>
      </w:r>
    </w:p>
    <w:p w:rsidR="003E7EFD" w:rsidRPr="002F31BD" w:rsidP="00F85D35" w14:paraId="6D1246C3" w14:textId="71318998">
      <w:pPr>
        <w:spacing w:after="120" w:line="240" w:lineRule="auto"/>
        <w:rPr>
          <w:rFonts w:ascii="Times New Roman" w:hAnsi="Times New Roman" w:cs="Times New Roman"/>
          <w:b/>
          <w:sz w:val="24"/>
          <w:szCs w:val="24"/>
        </w:rPr>
      </w:pPr>
      <w:r w:rsidRPr="002F31BD">
        <w:rPr>
          <w:rFonts w:ascii="Times New Roman" w:hAnsi="Times New Roman" w:cs="Times New Roman"/>
          <w:sz w:val="24"/>
          <w:szCs w:val="24"/>
        </w:rPr>
        <w:t>CCDF Fundamentals New Administrators’ Self-Assessment Tool</w:t>
      </w:r>
    </w:p>
    <w:sectPr w:rsidSect="00C91C71">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90E">
          <w:rPr>
            <w:noProof/>
          </w:rPr>
          <w:t>4</w:t>
        </w:r>
        <w:r>
          <w:rPr>
            <w:noProof/>
            <w:color w:val="2B579A"/>
            <w:shd w:val="clear" w:color="auto" w:fill="E6E6E6"/>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26779B5"/>
    <w:multiLevelType w:val="hybridMultilevel"/>
    <w:tmpl w:val="ACDE36E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9120664">
    <w:abstractNumId w:val="5"/>
  </w:num>
  <w:num w:numId="2" w16cid:durableId="1031490970">
    <w:abstractNumId w:val="17"/>
  </w:num>
  <w:num w:numId="3" w16cid:durableId="1259410872">
    <w:abstractNumId w:val="4"/>
  </w:num>
  <w:num w:numId="4" w16cid:durableId="1559318582">
    <w:abstractNumId w:val="24"/>
  </w:num>
  <w:num w:numId="5" w16cid:durableId="516383285">
    <w:abstractNumId w:val="14"/>
  </w:num>
  <w:num w:numId="6" w16cid:durableId="1245269">
    <w:abstractNumId w:val="29"/>
  </w:num>
  <w:num w:numId="7" w16cid:durableId="1804273910">
    <w:abstractNumId w:val="3"/>
  </w:num>
  <w:num w:numId="8" w16cid:durableId="1534229358">
    <w:abstractNumId w:val="8"/>
  </w:num>
  <w:num w:numId="9" w16cid:durableId="147018065">
    <w:abstractNumId w:val="13"/>
  </w:num>
  <w:num w:numId="10" w16cid:durableId="1705515433">
    <w:abstractNumId w:val="28"/>
  </w:num>
  <w:num w:numId="11" w16cid:durableId="788931716">
    <w:abstractNumId w:val="31"/>
  </w:num>
  <w:num w:numId="12" w16cid:durableId="1195270962">
    <w:abstractNumId w:val="26"/>
  </w:num>
  <w:num w:numId="13" w16cid:durableId="1623464932">
    <w:abstractNumId w:val="23"/>
  </w:num>
  <w:num w:numId="14" w16cid:durableId="1443064">
    <w:abstractNumId w:val="27"/>
  </w:num>
  <w:num w:numId="15" w16cid:durableId="2080051547">
    <w:abstractNumId w:val="15"/>
  </w:num>
  <w:num w:numId="16" w16cid:durableId="740326026">
    <w:abstractNumId w:val="22"/>
  </w:num>
  <w:num w:numId="17" w16cid:durableId="901140601">
    <w:abstractNumId w:val="11"/>
  </w:num>
  <w:num w:numId="18" w16cid:durableId="2088305622">
    <w:abstractNumId w:val="7"/>
  </w:num>
  <w:num w:numId="19" w16cid:durableId="1105349370">
    <w:abstractNumId w:val="6"/>
  </w:num>
  <w:num w:numId="20" w16cid:durableId="1328165548">
    <w:abstractNumId w:val="19"/>
  </w:num>
  <w:num w:numId="21" w16cid:durableId="903178617">
    <w:abstractNumId w:val="0"/>
  </w:num>
  <w:num w:numId="22" w16cid:durableId="1703092515">
    <w:abstractNumId w:val="1"/>
  </w:num>
  <w:num w:numId="23" w16cid:durableId="587689119">
    <w:abstractNumId w:val="16"/>
  </w:num>
  <w:num w:numId="24" w16cid:durableId="1753703170">
    <w:abstractNumId w:val="2"/>
  </w:num>
  <w:num w:numId="25" w16cid:durableId="594289440">
    <w:abstractNumId w:val="9"/>
  </w:num>
  <w:num w:numId="26" w16cid:durableId="904411644">
    <w:abstractNumId w:val="18"/>
  </w:num>
  <w:num w:numId="27" w16cid:durableId="1218782928">
    <w:abstractNumId w:val="12"/>
  </w:num>
  <w:num w:numId="28" w16cid:durableId="1137532227">
    <w:abstractNumId w:val="30"/>
  </w:num>
  <w:num w:numId="29" w16cid:durableId="1818912045">
    <w:abstractNumId w:val="25"/>
  </w:num>
  <w:num w:numId="30" w16cid:durableId="681786976">
    <w:abstractNumId w:val="10"/>
  </w:num>
  <w:num w:numId="31" w16cid:durableId="256989641">
    <w:abstractNumId w:val="21"/>
  </w:num>
  <w:num w:numId="32" w16cid:durableId="9313741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588"/>
    <w:rsid w:val="0001255D"/>
    <w:rsid w:val="00027E79"/>
    <w:rsid w:val="0004063C"/>
    <w:rsid w:val="0004247F"/>
    <w:rsid w:val="00060C59"/>
    <w:rsid w:val="00062AFB"/>
    <w:rsid w:val="000655DD"/>
    <w:rsid w:val="00071F79"/>
    <w:rsid w:val="0007251B"/>
    <w:rsid w:val="000733A5"/>
    <w:rsid w:val="00082C5B"/>
    <w:rsid w:val="00083227"/>
    <w:rsid w:val="00086CBE"/>
    <w:rsid w:val="00090812"/>
    <w:rsid w:val="000921F0"/>
    <w:rsid w:val="000A012A"/>
    <w:rsid w:val="000D4E9A"/>
    <w:rsid w:val="000D61D4"/>
    <w:rsid w:val="000D7942"/>
    <w:rsid w:val="000D7D44"/>
    <w:rsid w:val="000F1E4A"/>
    <w:rsid w:val="00100D34"/>
    <w:rsid w:val="00103EFD"/>
    <w:rsid w:val="00107D87"/>
    <w:rsid w:val="001253F4"/>
    <w:rsid w:val="001415B5"/>
    <w:rsid w:val="00157482"/>
    <w:rsid w:val="00165818"/>
    <w:rsid w:val="001707D8"/>
    <w:rsid w:val="001807DD"/>
    <w:rsid w:val="001B0A76"/>
    <w:rsid w:val="001B6E1A"/>
    <w:rsid w:val="001F57F5"/>
    <w:rsid w:val="00200768"/>
    <w:rsid w:val="0020401C"/>
    <w:rsid w:val="0020629A"/>
    <w:rsid w:val="00206E11"/>
    <w:rsid w:val="00206FE3"/>
    <w:rsid w:val="00207554"/>
    <w:rsid w:val="00211261"/>
    <w:rsid w:val="002517BB"/>
    <w:rsid w:val="00256E24"/>
    <w:rsid w:val="00265491"/>
    <w:rsid w:val="00276CE2"/>
    <w:rsid w:val="00287AF1"/>
    <w:rsid w:val="0029106A"/>
    <w:rsid w:val="002A41C6"/>
    <w:rsid w:val="002B785B"/>
    <w:rsid w:val="002C4F75"/>
    <w:rsid w:val="002E6CCF"/>
    <w:rsid w:val="002F31BD"/>
    <w:rsid w:val="002F33D0"/>
    <w:rsid w:val="00300722"/>
    <w:rsid w:val="0030316D"/>
    <w:rsid w:val="00370747"/>
    <w:rsid w:val="00373D2F"/>
    <w:rsid w:val="00382109"/>
    <w:rsid w:val="003A7774"/>
    <w:rsid w:val="003B0287"/>
    <w:rsid w:val="003C7358"/>
    <w:rsid w:val="003E61F6"/>
    <w:rsid w:val="003E7EFD"/>
    <w:rsid w:val="003F0D93"/>
    <w:rsid w:val="00407537"/>
    <w:rsid w:val="004165BD"/>
    <w:rsid w:val="00417A85"/>
    <w:rsid w:val="0042220D"/>
    <w:rsid w:val="0043377A"/>
    <w:rsid w:val="004379B6"/>
    <w:rsid w:val="0044428E"/>
    <w:rsid w:val="00444292"/>
    <w:rsid w:val="00446465"/>
    <w:rsid w:val="00460D54"/>
    <w:rsid w:val="00461D3E"/>
    <w:rsid w:val="004706CC"/>
    <w:rsid w:val="00487654"/>
    <w:rsid w:val="004938DA"/>
    <w:rsid w:val="004B75AC"/>
    <w:rsid w:val="004C008D"/>
    <w:rsid w:val="004C3644"/>
    <w:rsid w:val="004D12DD"/>
    <w:rsid w:val="004E5778"/>
    <w:rsid w:val="004E7ED8"/>
    <w:rsid w:val="0050376D"/>
    <w:rsid w:val="00511ABD"/>
    <w:rsid w:val="00512C25"/>
    <w:rsid w:val="005302CB"/>
    <w:rsid w:val="0055434C"/>
    <w:rsid w:val="00591283"/>
    <w:rsid w:val="005A61CE"/>
    <w:rsid w:val="005A7E5A"/>
    <w:rsid w:val="005B1285"/>
    <w:rsid w:val="005B1410"/>
    <w:rsid w:val="005B431B"/>
    <w:rsid w:val="005C7E12"/>
    <w:rsid w:val="005D4A40"/>
    <w:rsid w:val="005E493B"/>
    <w:rsid w:val="005F2951"/>
    <w:rsid w:val="00624DDC"/>
    <w:rsid w:val="006253B6"/>
    <w:rsid w:val="006257ED"/>
    <w:rsid w:val="0062686E"/>
    <w:rsid w:val="00630B30"/>
    <w:rsid w:val="006345D7"/>
    <w:rsid w:val="00651FF6"/>
    <w:rsid w:val="0067532A"/>
    <w:rsid w:val="0068303E"/>
    <w:rsid w:val="0068383E"/>
    <w:rsid w:val="0069387B"/>
    <w:rsid w:val="006A4D02"/>
    <w:rsid w:val="006B1BF9"/>
    <w:rsid w:val="006B31DA"/>
    <w:rsid w:val="006B53F1"/>
    <w:rsid w:val="006B6037"/>
    <w:rsid w:val="006C0E56"/>
    <w:rsid w:val="006D3C83"/>
    <w:rsid w:val="006E4F82"/>
    <w:rsid w:val="00717BDC"/>
    <w:rsid w:val="0072072F"/>
    <w:rsid w:val="00723A28"/>
    <w:rsid w:val="00736B62"/>
    <w:rsid w:val="00764C85"/>
    <w:rsid w:val="007826E4"/>
    <w:rsid w:val="00787EBA"/>
    <w:rsid w:val="00793E3E"/>
    <w:rsid w:val="007A29C5"/>
    <w:rsid w:val="007B6CA2"/>
    <w:rsid w:val="007B6FFF"/>
    <w:rsid w:val="007C2EE0"/>
    <w:rsid w:val="007C7B4B"/>
    <w:rsid w:val="008224FE"/>
    <w:rsid w:val="00823428"/>
    <w:rsid w:val="008369BA"/>
    <w:rsid w:val="00840D32"/>
    <w:rsid w:val="00843933"/>
    <w:rsid w:val="00850F4C"/>
    <w:rsid w:val="00861A1F"/>
    <w:rsid w:val="00864C1F"/>
    <w:rsid w:val="00870FA1"/>
    <w:rsid w:val="00875220"/>
    <w:rsid w:val="00891CD9"/>
    <w:rsid w:val="0089298C"/>
    <w:rsid w:val="008B390E"/>
    <w:rsid w:val="008B4FD1"/>
    <w:rsid w:val="008C5218"/>
    <w:rsid w:val="008D3E97"/>
    <w:rsid w:val="008E0239"/>
    <w:rsid w:val="008E4718"/>
    <w:rsid w:val="008F2446"/>
    <w:rsid w:val="00901040"/>
    <w:rsid w:val="00923F25"/>
    <w:rsid w:val="00963503"/>
    <w:rsid w:val="00963BE5"/>
    <w:rsid w:val="00965DBD"/>
    <w:rsid w:val="00971944"/>
    <w:rsid w:val="009815C6"/>
    <w:rsid w:val="00996201"/>
    <w:rsid w:val="009A39E1"/>
    <w:rsid w:val="009A3AD8"/>
    <w:rsid w:val="009A6EE8"/>
    <w:rsid w:val="009B0F58"/>
    <w:rsid w:val="009B3DFB"/>
    <w:rsid w:val="009C3380"/>
    <w:rsid w:val="009E7E38"/>
    <w:rsid w:val="009F265B"/>
    <w:rsid w:val="009F482C"/>
    <w:rsid w:val="009F68DB"/>
    <w:rsid w:val="00A03E3F"/>
    <w:rsid w:val="00A1108E"/>
    <w:rsid w:val="00A27CD0"/>
    <w:rsid w:val="00A362B6"/>
    <w:rsid w:val="00A464DD"/>
    <w:rsid w:val="00A67DFF"/>
    <w:rsid w:val="00A71475"/>
    <w:rsid w:val="00A714DC"/>
    <w:rsid w:val="00A7179C"/>
    <w:rsid w:val="00A761CB"/>
    <w:rsid w:val="00A85701"/>
    <w:rsid w:val="00AD0344"/>
    <w:rsid w:val="00AD3261"/>
    <w:rsid w:val="00AD4355"/>
    <w:rsid w:val="00AE3F5F"/>
    <w:rsid w:val="00AF04E2"/>
    <w:rsid w:val="00B13297"/>
    <w:rsid w:val="00B13DC4"/>
    <w:rsid w:val="00B17B7C"/>
    <w:rsid w:val="00B20DD1"/>
    <w:rsid w:val="00B23277"/>
    <w:rsid w:val="00B245AD"/>
    <w:rsid w:val="00B4182B"/>
    <w:rsid w:val="00B55E54"/>
    <w:rsid w:val="00B56589"/>
    <w:rsid w:val="00B64D05"/>
    <w:rsid w:val="00B70460"/>
    <w:rsid w:val="00B73EA6"/>
    <w:rsid w:val="00B9441B"/>
    <w:rsid w:val="00B96EE7"/>
    <w:rsid w:val="00BB2925"/>
    <w:rsid w:val="00BB4BF8"/>
    <w:rsid w:val="00BD702B"/>
    <w:rsid w:val="00BD73CB"/>
    <w:rsid w:val="00BD7B78"/>
    <w:rsid w:val="00BE371B"/>
    <w:rsid w:val="00BE773B"/>
    <w:rsid w:val="00C05352"/>
    <w:rsid w:val="00C32404"/>
    <w:rsid w:val="00C73360"/>
    <w:rsid w:val="00C86CB2"/>
    <w:rsid w:val="00C91C71"/>
    <w:rsid w:val="00C934CA"/>
    <w:rsid w:val="00C95126"/>
    <w:rsid w:val="00CA72A5"/>
    <w:rsid w:val="00CC07BF"/>
    <w:rsid w:val="00CC4651"/>
    <w:rsid w:val="00CE018E"/>
    <w:rsid w:val="00CE7A4A"/>
    <w:rsid w:val="00CF315D"/>
    <w:rsid w:val="00D1343F"/>
    <w:rsid w:val="00D13AA8"/>
    <w:rsid w:val="00D13EB6"/>
    <w:rsid w:val="00D239B5"/>
    <w:rsid w:val="00D32B72"/>
    <w:rsid w:val="00D4033C"/>
    <w:rsid w:val="00D45504"/>
    <w:rsid w:val="00D51337"/>
    <w:rsid w:val="00D5346A"/>
    <w:rsid w:val="00D55767"/>
    <w:rsid w:val="00D71BA0"/>
    <w:rsid w:val="00D749DF"/>
    <w:rsid w:val="00D82381"/>
    <w:rsid w:val="00D82755"/>
    <w:rsid w:val="00D82E67"/>
    <w:rsid w:val="00D831AC"/>
    <w:rsid w:val="00D97926"/>
    <w:rsid w:val="00D97C34"/>
    <w:rsid w:val="00DA3557"/>
    <w:rsid w:val="00DA4701"/>
    <w:rsid w:val="00DC3C44"/>
    <w:rsid w:val="00DC65F2"/>
    <w:rsid w:val="00DC7876"/>
    <w:rsid w:val="00DC7DD5"/>
    <w:rsid w:val="00DE3ED7"/>
    <w:rsid w:val="00DF0651"/>
    <w:rsid w:val="00DF1291"/>
    <w:rsid w:val="00DF15DA"/>
    <w:rsid w:val="00E000EC"/>
    <w:rsid w:val="00E1392C"/>
    <w:rsid w:val="00E1777D"/>
    <w:rsid w:val="00E22AC6"/>
    <w:rsid w:val="00E24830"/>
    <w:rsid w:val="00E318A6"/>
    <w:rsid w:val="00E41C62"/>
    <w:rsid w:val="00E41EE9"/>
    <w:rsid w:val="00E461D4"/>
    <w:rsid w:val="00E62285"/>
    <w:rsid w:val="00E62819"/>
    <w:rsid w:val="00E71E25"/>
    <w:rsid w:val="00E75D57"/>
    <w:rsid w:val="00E80588"/>
    <w:rsid w:val="00E9045F"/>
    <w:rsid w:val="00EA0D4F"/>
    <w:rsid w:val="00EA405B"/>
    <w:rsid w:val="00EB4C26"/>
    <w:rsid w:val="00EB6134"/>
    <w:rsid w:val="00EC1A6C"/>
    <w:rsid w:val="00EC6F0D"/>
    <w:rsid w:val="00ED7509"/>
    <w:rsid w:val="00EE38AF"/>
    <w:rsid w:val="00EF254B"/>
    <w:rsid w:val="00EF4FF2"/>
    <w:rsid w:val="00F071DE"/>
    <w:rsid w:val="00F42246"/>
    <w:rsid w:val="00F46B5A"/>
    <w:rsid w:val="00F74630"/>
    <w:rsid w:val="00F85D35"/>
    <w:rsid w:val="00F862E6"/>
    <w:rsid w:val="00F9122A"/>
    <w:rsid w:val="00F917E5"/>
    <w:rsid w:val="00FA6D2C"/>
    <w:rsid w:val="00FB5BF6"/>
    <w:rsid w:val="00FC779A"/>
    <w:rsid w:val="00FF5C51"/>
    <w:rsid w:val="4E1B6D06"/>
    <w:rsid w:val="783B4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200768"/>
  </w:style>
  <w:style w:type="character" w:customStyle="1" w:styleId="eop">
    <w:name w:val="eop"/>
    <w:basedOn w:val="DefaultParagraphFont"/>
    <w:rsid w:val="00200768"/>
  </w:style>
  <w:style w:type="character" w:styleId="UnresolvedMention">
    <w:name w:val="Unresolved Mention"/>
    <w:basedOn w:val="DefaultParagraphFont"/>
    <w:uiPriority w:val="99"/>
    <w:semiHidden/>
    <w:unhideWhenUsed/>
    <w:rsid w:val="00511ABD"/>
    <w:rPr>
      <w:color w:val="605E5C"/>
      <w:shd w:val="clear" w:color="auto" w:fill="E1DFDD"/>
    </w:rPr>
  </w:style>
  <w:style w:type="character" w:customStyle="1" w:styleId="cf01">
    <w:name w:val="cf01"/>
    <w:basedOn w:val="DefaultParagraphFont"/>
    <w:rsid w:val="001415B5"/>
    <w:rPr>
      <w:rFonts w:ascii="Segoe UI" w:hAnsi="Segoe UI" w:cs="Segoe UI" w:hint="default"/>
      <w:sz w:val="18"/>
      <w:szCs w:val="18"/>
    </w:rPr>
  </w:style>
  <w:style w:type="paragraph" w:customStyle="1" w:styleId="pf0">
    <w:name w:val="pf0"/>
    <w:basedOn w:val="Normal"/>
    <w:rsid w:val="00EC6F0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schaff@mn-e.com" TargetMode="External" /><Relationship Id="rId9" Type="http://schemas.openxmlformats.org/officeDocument/2006/relationships/hyperlink" Target="mailto:mredbird@m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e4c204-a8f6-410e-82b6-62c09cef5917">
      <Terms xmlns="http://schemas.microsoft.com/office/infopath/2007/PartnerControls"/>
    </lcf76f155ced4ddcb4097134ff3c332f>
    <TaxCatchAll xmlns="35889b3f-6e54-46f1-8abb-8ecb102e2d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486B30FA45E24D9518D31BBDC468B4" ma:contentTypeVersion="14" ma:contentTypeDescription="Create a new document." ma:contentTypeScope="" ma:versionID="3d97b1ebf7044eb764937e57e5be97c8">
  <xsd:schema xmlns:xsd="http://www.w3.org/2001/XMLSchema" xmlns:xs="http://www.w3.org/2001/XMLSchema" xmlns:p="http://schemas.microsoft.com/office/2006/metadata/properties" xmlns:ns2="bbe4c204-a8f6-410e-82b6-62c09cef5917" xmlns:ns3="35889b3f-6e54-46f1-8abb-8ecb102e2def" targetNamespace="http://schemas.microsoft.com/office/2006/metadata/properties" ma:root="true" ma:fieldsID="c480569555c9c4fe2f13be5ba0bb6033" ns2:_="" ns3:_="">
    <xsd:import namespace="bbe4c204-a8f6-410e-82b6-62c09cef5917"/>
    <xsd:import namespace="35889b3f-6e54-46f1-8abb-8ecb102e2d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c204-a8f6-410e-82b6-62c09cef5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3e796c-b8d2-4044-98cf-60cb04adcbb5"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89b3f-6e54-46f1-8abb-8ecb102e2d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705fcb-a42f-4223-af3e-9f42294da6f7}" ma:internalName="TaxCatchAll" ma:showField="CatchAllData" ma:web="35889b3f-6e54-46f1-8abb-8ecb102e2d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bbe4c204-a8f6-410e-82b6-62c09cef5917"/>
    <ds:schemaRef ds:uri="35889b3f-6e54-46f1-8abb-8ecb102e2def"/>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BD627369-0061-4762-B88C-73BD071E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c204-a8f6-410e-82b6-62c09cef5917"/>
    <ds:schemaRef ds:uri="35889b3f-6e54-46f1-8abb-8ecb102e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2023-05-18T17:27:00Z</dcterms:created>
  <dcterms:modified xsi:type="dcterms:W3CDTF">2023-05-18T17:27:00Z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0x0101005F486B30FA45E24D9518D31BBDC468B4</vt:lpwstr>
  </property>
  <property fmtid="{D5CDD505-2E9C-101B-9397-08002B2CF9AE}" pid="3" name="MediaServiceImageTags">
    <vt:lpwstr/>
  </property>
</Properties>
</file>