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464741" w:rsidRPr="00B13297" w:rsidP="00464741" w14:paraId="77527338" w14:textId="77777777">
      <w:pPr>
        <w:pStyle w:val="ReportCover-Title"/>
        <w:jc w:val="center"/>
        <w:rPr>
          <w:rFonts w:ascii="Arial" w:hAnsi="Arial" w:cs="Arial"/>
          <w:color w:val="auto"/>
        </w:rPr>
      </w:pPr>
      <w:r>
        <w:rPr>
          <w:rFonts w:ascii="Arial" w:eastAsia="Arial Unicode MS" w:hAnsi="Arial" w:cs="Arial"/>
          <w:noProof/>
          <w:color w:val="auto"/>
        </w:rPr>
        <w:t>ACF Evidence Capacity Support</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72C09E76">
      <w:pPr>
        <w:pStyle w:val="ReportCover-Date"/>
        <w:jc w:val="center"/>
        <w:rPr>
          <w:rFonts w:ascii="Arial" w:hAnsi="Arial" w:cs="Arial"/>
          <w:color w:val="auto"/>
        </w:rPr>
      </w:pPr>
      <w:r>
        <w:rPr>
          <w:rFonts w:ascii="Arial" w:hAnsi="Arial" w:cs="Arial"/>
          <w:color w:val="auto"/>
        </w:rPr>
        <w:t>January 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434FC98C">
      <w:pPr>
        <w:spacing w:after="0" w:line="240" w:lineRule="auto"/>
        <w:jc w:val="center"/>
        <w:rPr>
          <w:rFonts w:ascii="Arial" w:hAnsi="Arial" w:cs="Arial"/>
        </w:rPr>
      </w:pPr>
      <w:r w:rsidRPr="00B13297">
        <w:rPr>
          <w:rFonts w:ascii="Arial" w:hAnsi="Arial" w:cs="Arial"/>
        </w:rPr>
        <w:t>Project Officers:</w:t>
      </w:r>
      <w:r w:rsidR="00C53699">
        <w:rPr>
          <w:rFonts w:ascii="Arial" w:hAnsi="Arial" w:cs="Arial"/>
        </w:rPr>
        <w:t xml:space="preserve"> Nicole Deterding</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7B5D3D" w14:paraId="00321FF0" w14:textId="3B6726B8">
      <w:pPr>
        <w:pStyle w:val="ListParagraph"/>
        <w:numPr>
          <w:ilvl w:val="0"/>
          <w:numId w:val="2"/>
        </w:numPr>
        <w:spacing w:after="0" w:line="240" w:lineRule="auto"/>
      </w:pPr>
      <w:r w:rsidRPr="00906F6A">
        <w:rPr>
          <w:b/>
        </w:rPr>
        <w:t xml:space="preserve">Type of Request: </w:t>
      </w:r>
      <w:r w:rsidRPr="00906F6A">
        <w:t>This Information Collection Request is for a</w:t>
      </w:r>
      <w:r w:rsidR="00B3652D">
        <w:t xml:space="preserve"> generic information collection under the generic</w:t>
      </w:r>
      <w:r w:rsidR="00410207">
        <w:t xml:space="preserve"> title of</w:t>
      </w:r>
      <w:r w:rsidR="00B3652D">
        <w:t xml:space="preserve"> </w:t>
      </w:r>
      <w:r w:rsidRPr="00B3652D" w:rsidR="00501A2F">
        <w:t>Formative Data Collections for Program Support</w:t>
      </w:r>
      <w:r w:rsidR="00501A2F">
        <w:t xml:space="preserve"> (0970-0531).</w:t>
      </w:r>
      <w:r w:rsidR="008E3575">
        <w:t xml:space="preserve"> </w:t>
      </w:r>
    </w:p>
    <w:p w:rsidR="00906F6A" w:rsidRPr="00BD7963" w:rsidP="00B3652D" w14:paraId="51CAFB20" w14:textId="5981B6B3">
      <w:pPr>
        <w:spacing w:after="0" w:line="240" w:lineRule="auto"/>
      </w:pPr>
    </w:p>
    <w:p w:rsidR="003349C3" w:rsidRPr="00BD0724" w:rsidP="43FFA35D" w14:paraId="421978E3" w14:textId="58C7A0AD">
      <w:pPr>
        <w:pStyle w:val="ListParagraph"/>
        <w:numPr>
          <w:ilvl w:val="0"/>
          <w:numId w:val="2"/>
        </w:numPr>
        <w:spacing w:after="0" w:line="240" w:lineRule="auto"/>
        <w:rPr>
          <w:b/>
          <w:bCs/>
        </w:rPr>
      </w:pPr>
      <w:r w:rsidRPr="43FFA35D">
        <w:rPr>
          <w:b/>
          <w:bCs/>
        </w:rPr>
        <w:t xml:space="preserve">Description of Request: </w:t>
      </w:r>
      <w:r>
        <w:t xml:space="preserve"> The Office of Planning, Research</w:t>
      </w:r>
      <w:r w:rsidR="008E0FD9">
        <w:t>,</w:t>
      </w:r>
      <w:r>
        <w:t xml:space="preserve"> </w:t>
      </w:r>
      <w:r w:rsidR="00EE5B39">
        <w:t>and</w:t>
      </w:r>
      <w:r>
        <w:t xml:space="preserve"> Evaluation in the Administration for Children and Families proposes to conduct </w:t>
      </w:r>
      <w:r w:rsidR="00C20F4B">
        <w:t xml:space="preserve">up to </w:t>
      </w:r>
      <w:r>
        <w:t xml:space="preserve">35 </w:t>
      </w:r>
      <w:r w:rsidR="00AE78FE">
        <w:t>one-hour interviews with Office of Refugee Resettlement</w:t>
      </w:r>
      <w:r w:rsidR="00E65D86">
        <w:t xml:space="preserve"> (ORR)</w:t>
      </w:r>
      <w:r w:rsidR="00AE78FE">
        <w:t xml:space="preserve"> </w:t>
      </w:r>
      <w:r w:rsidR="00BA5A59">
        <w:t xml:space="preserve">grant recipient </w:t>
      </w:r>
      <w:r w:rsidR="00AE78FE">
        <w:t>programs</w:t>
      </w:r>
      <w:r w:rsidR="00627179">
        <w:t xml:space="preserve"> </w:t>
      </w:r>
      <w:r w:rsidR="00A8381F">
        <w:t>and up to 12 group interviews with refugees who receive services or funds from ORR programs (</w:t>
      </w:r>
      <w:r w:rsidR="002A2D63">
        <w:t xml:space="preserve">up to 40 </w:t>
      </w:r>
      <w:r w:rsidR="00A8381F">
        <w:t>individuals</w:t>
      </w:r>
      <w:r w:rsidR="002A2D63">
        <w:t xml:space="preserve"> across the groups</w:t>
      </w:r>
      <w:r w:rsidR="00A8381F">
        <w:t>)</w:t>
      </w:r>
      <w:r w:rsidR="00627179">
        <w:t xml:space="preserve">. </w:t>
      </w:r>
      <w:r>
        <w:t>The purpose of the</w:t>
      </w:r>
      <w:r w:rsidR="00E65D86">
        <w:t xml:space="preserve"> interviews is to </w:t>
      </w:r>
      <w:r w:rsidR="00C2254E">
        <w:t xml:space="preserve">gather input </w:t>
      </w:r>
      <w:r w:rsidR="00C50DF2">
        <w:t>about</w:t>
      </w:r>
      <w:r w:rsidR="00C2254E">
        <w:t xml:space="preserve"> </w:t>
      </w:r>
      <w:r w:rsidR="00872E75">
        <w:t xml:space="preserve">(1) </w:t>
      </w:r>
      <w:r w:rsidR="00C2254E">
        <w:t>a theory of change</w:t>
      </w:r>
      <w:r w:rsidR="00872E75">
        <w:t xml:space="preserve"> for a national refugee program</w:t>
      </w:r>
      <w:r w:rsidR="00E5090A">
        <w:t>,</w:t>
      </w:r>
      <w:r w:rsidR="00BD53F0">
        <w:t xml:space="preserve"> </w:t>
      </w:r>
      <w:r w:rsidR="00872E75">
        <w:t xml:space="preserve">(2) </w:t>
      </w:r>
      <w:r w:rsidR="00BD53F0">
        <w:t>current</w:t>
      </w:r>
      <w:r w:rsidR="00AE609F">
        <w:t xml:space="preserve"> performance </w:t>
      </w:r>
      <w:r w:rsidR="00BD53F0">
        <w:t>reporting practices</w:t>
      </w:r>
      <w:r w:rsidR="00E5090A">
        <w:t>,</w:t>
      </w:r>
      <w:r w:rsidR="00BD53F0">
        <w:t xml:space="preserve"> and </w:t>
      </w:r>
      <w:r w:rsidR="00872E75">
        <w:t xml:space="preserve">(3) </w:t>
      </w:r>
      <w:r w:rsidR="00BD53F0">
        <w:t>potential revisions to performance reporting</w:t>
      </w:r>
      <w:r w:rsidR="00BD0724">
        <w:t xml:space="preserve">. </w:t>
      </w:r>
      <w:r w:rsidR="00627D2E">
        <w:t xml:space="preserve">OPRE will oversee the data collection, and Mathematica will collect the data. </w:t>
      </w:r>
      <w:r w:rsidR="00186F88">
        <w:t>OPRE will share f</w:t>
      </w:r>
      <w:r>
        <w:t xml:space="preserve">indings with ORR </w:t>
      </w:r>
      <w:r w:rsidR="00E5090A">
        <w:t>to inform potential changes to performance reporting</w:t>
      </w:r>
      <w:r>
        <w:t xml:space="preserve">. </w:t>
      </w:r>
    </w:p>
    <w:p w:rsidR="003349C3" w:rsidP="00B3652D" w14:paraId="28DEA036" w14:textId="77777777">
      <w:pPr>
        <w:pStyle w:val="ListParagraph"/>
        <w:rPr>
          <w:rFonts w:cs="Calibri"/>
        </w:rPr>
      </w:pPr>
    </w:p>
    <w:p w:rsidR="00B3652D" w:rsidP="00B3652D" w14:paraId="6D04E0B1" w14:textId="663F63A5">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14:paraId="0B78AB5D" w14:textId="77777777">
      <w:pPr>
        <w:pStyle w:val="ListParagraph"/>
      </w:pPr>
    </w:p>
    <w:p w:rsidR="00906F6A" w:rsidRPr="00906F6A" w:rsidP="007B5D3D" w14:paraId="579C578E" w14:textId="73FBA075">
      <w:pPr>
        <w:pStyle w:val="ListParagraph"/>
        <w:numPr>
          <w:ilvl w:val="0"/>
          <w:numId w:val="2"/>
        </w:numPr>
        <w:spacing w:after="0" w:line="240" w:lineRule="auto"/>
        <w:rPr>
          <w:b/>
        </w:rPr>
      </w:pPr>
      <w:r w:rsidRPr="00906F6A">
        <w:rPr>
          <w:b/>
        </w:rPr>
        <w:t xml:space="preserve">Time Sensitivity: </w:t>
      </w:r>
      <w:r w:rsidR="002D771F">
        <w:rPr>
          <w:bCs/>
        </w:rPr>
        <w:t>T</w:t>
      </w:r>
      <w:r w:rsidRPr="002D771F" w:rsidR="002D771F">
        <w:rPr>
          <w:bCs/>
        </w:rPr>
        <w:t xml:space="preserve">his request is time sensitive. </w:t>
      </w:r>
      <w:r w:rsidR="00A96C30">
        <w:rPr>
          <w:bCs/>
        </w:rPr>
        <w:t xml:space="preserve">Funding for this work </w:t>
      </w:r>
      <w:r w:rsidR="00627D2E">
        <w:rPr>
          <w:bCs/>
        </w:rPr>
        <w:t>expires on September 30, 2024. As such</w:t>
      </w:r>
      <w:r w:rsidRPr="002D771F" w:rsidR="002D771F">
        <w:rPr>
          <w:bCs/>
        </w:rPr>
        <w:t xml:space="preserve">, we hope to have OMB approval before </w:t>
      </w:r>
      <w:r w:rsidR="00F81D62">
        <w:rPr>
          <w:bCs/>
        </w:rPr>
        <w:t xml:space="preserve">February 2024 </w:t>
      </w:r>
      <w:r w:rsidRPr="002D771F" w:rsidR="002D771F">
        <w:rPr>
          <w:bCs/>
        </w:rPr>
        <w:t xml:space="preserve">to allow </w:t>
      </w:r>
      <w:r w:rsidR="003E72AE">
        <w:rPr>
          <w:bCs/>
        </w:rPr>
        <w:t xml:space="preserve">time </w:t>
      </w:r>
      <w:r w:rsidRPr="002D771F" w:rsidR="002D771F">
        <w:rPr>
          <w:bCs/>
        </w:rPr>
        <w:t xml:space="preserve">for </w:t>
      </w:r>
      <w:r w:rsidR="00A8709F">
        <w:rPr>
          <w:bCs/>
        </w:rPr>
        <w:t>interview</w:t>
      </w:r>
      <w:r w:rsidR="00872E75">
        <w:rPr>
          <w:bCs/>
        </w:rPr>
        <w:t>s</w:t>
      </w:r>
      <w:r w:rsidRPr="002D771F" w:rsidR="002D771F">
        <w:rPr>
          <w:bCs/>
        </w:rPr>
        <w:t xml:space="preserve">, analysis, and reporting before </w:t>
      </w:r>
      <w:r w:rsidR="00627D2E">
        <w:rPr>
          <w:bCs/>
        </w:rPr>
        <w:t>the end of September 2024</w:t>
      </w:r>
      <w:r w:rsidRPr="002D771F" w:rsidR="002D771F">
        <w:rPr>
          <w:bCs/>
        </w:rPr>
        <w:t>.</w:t>
      </w: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834265" w:rsidRPr="00627D2E" w:rsidP="00627D2E" w14:paraId="52A81DBA" w14:textId="295D0E5E">
      <w:pPr>
        <w:spacing w:after="120"/>
      </w:pPr>
      <w:r>
        <w:t xml:space="preserve">The Office of Refugee Resettlement (ORR) is working to improve performance reporting across programs and grant recipients. </w:t>
      </w:r>
      <w:r>
        <w:t xml:space="preserve">As part of the </w:t>
      </w:r>
      <w:r>
        <w:t>Administration for Children and Families (</w:t>
      </w:r>
      <w:r>
        <w:t>ACF</w:t>
      </w:r>
      <w:r>
        <w:t>)</w:t>
      </w:r>
      <w:r>
        <w:t xml:space="preserve"> Evidence Capacity Support project, </w:t>
      </w:r>
      <w:r>
        <w:t>the Office of Planning, Research, and Evaluation (</w:t>
      </w:r>
      <w:r>
        <w:t>OPRE</w:t>
      </w:r>
      <w:r>
        <w:t>)</w:t>
      </w:r>
      <w:r>
        <w:t xml:space="preserve"> and its contractors at Mathematica seek to support ORR’s </w:t>
      </w:r>
      <w:r w:rsidR="00AE1119">
        <w:t>efforts</w:t>
      </w:r>
      <w:r>
        <w:t xml:space="preserve"> to </w:t>
      </w:r>
      <w:r w:rsidR="00AE1119">
        <w:t>improve performance reporting through</w:t>
      </w:r>
      <w:r>
        <w:t>:</w:t>
      </w:r>
    </w:p>
    <w:p w:rsidR="00330407" w:rsidP="00F404C4" w14:paraId="7103BB0F" w14:textId="78076AC6">
      <w:pPr>
        <w:pStyle w:val="ListParagraph"/>
        <w:numPr>
          <w:ilvl w:val="0"/>
          <w:numId w:val="21"/>
        </w:numPr>
        <w:spacing w:after="0" w:line="240" w:lineRule="auto"/>
      </w:pPr>
      <w:r>
        <w:t>Gather</w:t>
      </w:r>
      <w:r w:rsidR="00C856D7">
        <w:t>ing</w:t>
      </w:r>
      <w:r>
        <w:t xml:space="preserve"> </w:t>
      </w:r>
      <w:r w:rsidR="00675590">
        <w:t xml:space="preserve">input </w:t>
      </w:r>
      <w:r w:rsidR="00375759">
        <w:t xml:space="preserve">from </w:t>
      </w:r>
      <w:r w:rsidR="00D76EFE">
        <w:t>ORR grant recipients</w:t>
      </w:r>
      <w:r w:rsidR="00675590">
        <w:t xml:space="preserve"> on</w:t>
      </w:r>
      <w:r>
        <w:t xml:space="preserve"> current performance reporting practices, </w:t>
      </w:r>
      <w:r w:rsidR="00675590">
        <w:t xml:space="preserve">ORR’s </w:t>
      </w:r>
      <w:r>
        <w:t>theory of change, and potential revisions to reporting.</w:t>
      </w:r>
    </w:p>
    <w:p w:rsidR="00B83903" w:rsidP="00F404C4" w14:paraId="6D5712F9" w14:textId="33514DB6">
      <w:pPr>
        <w:pStyle w:val="ListParagraph"/>
        <w:numPr>
          <w:ilvl w:val="0"/>
          <w:numId w:val="2"/>
        </w:numPr>
        <w:spacing w:after="0" w:line="240" w:lineRule="auto"/>
      </w:pPr>
      <w:r>
        <w:t xml:space="preserve">Finding ways </w:t>
      </w:r>
      <w:r>
        <w:t>to address data challenges including</w:t>
      </w:r>
      <w:r w:rsidRPr="00B83903">
        <w:t xml:space="preserve"> uniformity in performance measures across programs, duplicat</w:t>
      </w:r>
      <w:r w:rsidR="00872E75">
        <w:t>ed</w:t>
      </w:r>
      <w:r w:rsidRPr="00B83903">
        <w:t xml:space="preserve"> administrative data across programs, a lack of timely administrative data, and a lack of client-level data.</w:t>
      </w:r>
    </w:p>
    <w:p w:rsidR="005238D6" w:rsidP="00F404C4" w14:paraId="29F23B86" w14:textId="3060C870">
      <w:pPr>
        <w:pStyle w:val="ListParagraph"/>
        <w:numPr>
          <w:ilvl w:val="0"/>
          <w:numId w:val="2"/>
        </w:numPr>
        <w:spacing w:after="0" w:line="240" w:lineRule="auto"/>
      </w:pPr>
      <w:r>
        <w:t>Develop</w:t>
      </w:r>
      <w:r w:rsidR="00E764D3">
        <w:t>ing</w:t>
      </w:r>
      <w:r>
        <w:t xml:space="preserve"> a set of performance measures that focus on outcomes related to well</w:t>
      </w:r>
      <w:r w:rsidR="00675010">
        <w:t>-</w:t>
      </w:r>
      <w:r>
        <w:t xml:space="preserve">being for refugees </w:t>
      </w:r>
      <w:r w:rsidR="00675010">
        <w:t>served by the grantees. The measures</w:t>
      </w:r>
      <w:r>
        <w:t xml:space="preserve"> support performance management, performance improvement, and meaningful accountability. </w:t>
      </w:r>
    </w:p>
    <w:p w:rsidR="00627D2E" w:rsidP="006E1C8A" w14:paraId="252B334A" w14:textId="77777777">
      <w:pPr>
        <w:spacing w:after="0" w:line="240" w:lineRule="auto"/>
      </w:pPr>
    </w:p>
    <w:p w:rsidR="00EF254B" w:rsidP="006E1C8A" w14:paraId="7C595B78" w14:textId="0B26C276">
      <w:pPr>
        <w:spacing w:after="0" w:line="240" w:lineRule="auto"/>
      </w:pPr>
      <w:r>
        <w:t xml:space="preserve">This proposed information collection is necessary to inform these efforts. </w:t>
      </w:r>
      <w:r w:rsidR="006E1C8A">
        <w:t xml:space="preserve">The information </w:t>
      </w:r>
      <w:r w:rsidR="00675010">
        <w:t xml:space="preserve">we will </w:t>
      </w:r>
      <w:r w:rsidR="006E1C8A">
        <w:t>collect is meant to contribute to the body of knowledge on ACF programs. It is not intended to be used as the principal basis for a decision by a federal decision</w:t>
      </w:r>
      <w:r w:rsidR="00872E75">
        <w:t xml:space="preserve"> </w:t>
      </w:r>
      <w:r w:rsidR="006E1C8A">
        <w:t>maker,</w:t>
      </w:r>
      <w:r w:rsidR="3F2ED657">
        <w:t xml:space="preserve"> </w:t>
      </w:r>
      <w:r w:rsidR="006E1C8A">
        <w:t>and</w:t>
      </w:r>
      <w:r w:rsidR="006E1C8A">
        <w:t xml:space="preserve"> is not expected to meet the threshold of influential or highly influential scientific information.  </w:t>
      </w:r>
    </w:p>
    <w:p w:rsidR="004328A4" w:rsidP="00E21ED5" w14:paraId="778B15CC" w14:textId="77777777">
      <w:pPr>
        <w:spacing w:after="0" w:line="240" w:lineRule="auto"/>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E21ED5" w14:paraId="6DDDCEC8" w14:textId="678049A5">
      <w:pPr>
        <w:spacing w:after="60" w:line="240" w:lineRule="auto"/>
        <w:rPr>
          <w:i/>
        </w:rPr>
      </w:pPr>
      <w:r w:rsidRPr="004328A4">
        <w:rPr>
          <w:i/>
        </w:rPr>
        <w:t xml:space="preserve">Purpose and Use </w:t>
      </w:r>
    </w:p>
    <w:p w:rsidR="00C074DD" w:rsidP="00E21ED5" w14:paraId="5A4E031D" w14:textId="67E03D88">
      <w:pPr>
        <w:spacing w:after="60"/>
        <w:rPr>
          <w:rFonts w:cstheme="minorHAnsi"/>
        </w:rPr>
      </w:pPr>
      <w:r>
        <w:rPr>
          <w:rFonts w:cstheme="minorHAnsi"/>
        </w:rPr>
        <w:t xml:space="preserve">The purpose of this proposed information collection is to obtain </w:t>
      </w:r>
      <w:r w:rsidRPr="004D7498">
        <w:rPr>
          <w:rFonts w:cstheme="minorHAnsi"/>
        </w:rPr>
        <w:t xml:space="preserve">input </w:t>
      </w:r>
      <w:r>
        <w:t xml:space="preserve">from ORR </w:t>
      </w:r>
      <w:r w:rsidRPr="004D7498">
        <w:rPr>
          <w:rFonts w:cstheme="minorHAnsi"/>
        </w:rPr>
        <w:t>grant</w:t>
      </w:r>
      <w:r>
        <w:rPr>
          <w:rFonts w:cstheme="minorHAnsi"/>
        </w:rPr>
        <w:t xml:space="preserve"> recipient</w:t>
      </w:r>
      <w:r w:rsidRPr="004D7498">
        <w:rPr>
          <w:rFonts w:cstheme="minorHAnsi"/>
        </w:rPr>
        <w:t xml:space="preserve">s </w:t>
      </w:r>
      <w:r w:rsidR="00DD3344">
        <w:rPr>
          <w:rFonts w:cstheme="minorHAnsi"/>
        </w:rPr>
        <w:t>and individuals from refugee populations to inform ORR’s theory of change and revisions to</w:t>
      </w:r>
      <w:r w:rsidRPr="004D7498">
        <w:rPr>
          <w:rFonts w:cstheme="minorHAnsi"/>
        </w:rPr>
        <w:t xml:space="preserve"> program</w:t>
      </w:r>
      <w:r>
        <w:rPr>
          <w:rFonts w:cstheme="minorHAnsi"/>
        </w:rPr>
        <w:t xml:space="preserve"> performance reporting, including measures and processes. ACF will use this information to improve performance reporting requirements for grant recipients. Specifically, ORR aims to use the feedback to inform the following efforts: </w:t>
      </w:r>
    </w:p>
    <w:p w:rsidR="00C074DD" w:rsidP="00C074DD" w14:paraId="60B1195D" w14:textId="38E6E977">
      <w:pPr>
        <w:pStyle w:val="ListParagraph"/>
        <w:numPr>
          <w:ilvl w:val="0"/>
          <w:numId w:val="21"/>
        </w:numPr>
        <w:spacing w:after="0" w:line="240" w:lineRule="auto"/>
      </w:pPr>
      <w:r>
        <w:t>Updates to</w:t>
      </w:r>
      <w:r>
        <w:t xml:space="preserve"> ORR’s theory of change</w:t>
      </w:r>
    </w:p>
    <w:p w:rsidR="00C074DD" w:rsidP="00C074DD" w14:paraId="4B9C23E9" w14:textId="31496722">
      <w:pPr>
        <w:pStyle w:val="ListParagraph"/>
        <w:numPr>
          <w:ilvl w:val="0"/>
          <w:numId w:val="21"/>
        </w:numPr>
        <w:spacing w:after="0" w:line="240" w:lineRule="auto"/>
      </w:pPr>
      <w:r>
        <w:t xml:space="preserve">Improvements to current performance reporting practices, including finding ways to address data challenges such as </w:t>
      </w:r>
      <w:r w:rsidRPr="00B83903">
        <w:t>uniformity in performance measures across programs, duplicat</w:t>
      </w:r>
      <w:r>
        <w:t>ed</w:t>
      </w:r>
      <w:r w:rsidRPr="00B83903">
        <w:t xml:space="preserve"> administrative data across programs, a lack of timely administrative data, and a lack of client-level data</w:t>
      </w:r>
    </w:p>
    <w:p w:rsidR="00C074DD" w:rsidP="00C074DD" w14:paraId="040265D9" w14:textId="58F8F88A">
      <w:pPr>
        <w:pStyle w:val="ListParagraph"/>
        <w:numPr>
          <w:ilvl w:val="0"/>
          <w:numId w:val="2"/>
        </w:numPr>
        <w:spacing w:after="0" w:line="240" w:lineRule="auto"/>
      </w:pPr>
      <w:r>
        <w:t>Development of a set of performance measures that focus on outcomes related to well-being for refugees served by the grantees</w:t>
      </w:r>
    </w:p>
    <w:p w:rsidR="00C074DD" w:rsidP="00C074DD" w14:paraId="31E5D1DE" w14:textId="75E6DD48">
      <w:pPr>
        <w:pStyle w:val="ListParagraph"/>
        <w:numPr>
          <w:ilvl w:val="0"/>
          <w:numId w:val="2"/>
        </w:numPr>
        <w:spacing w:after="0" w:line="240" w:lineRule="auto"/>
      </w:pPr>
      <w:r>
        <w:t>Ensuring that measures support performance management, performance improvement, and meaningful accountability</w:t>
      </w:r>
    </w:p>
    <w:p w:rsidR="00C074DD" w:rsidP="00E21ED5" w14:paraId="47A44F8D" w14:textId="77777777">
      <w:pPr>
        <w:spacing w:after="0"/>
        <w:rPr>
          <w:rFonts w:cstheme="minorHAnsi"/>
        </w:rPr>
      </w:pPr>
    </w:p>
    <w:p w:rsidR="004D7498" w:rsidP="00E21ED5" w14:paraId="5901A22A" w14:textId="21B1DA2A">
      <w:pPr>
        <w:spacing w:after="60"/>
        <w:rPr>
          <w:rFonts w:cstheme="minorHAnsi"/>
        </w:rPr>
      </w:pPr>
      <w:r w:rsidRPr="00D82186">
        <w:rPr>
          <w:rFonts w:cstheme="minorHAnsi"/>
        </w:rPr>
        <w:t xml:space="preserve">This proposed information collection meets the following goals of ACF’s generic clearance for formative data collections for program support (0970-0531): </w:t>
      </w:r>
    </w:p>
    <w:p w:rsidR="004D7498" w:rsidRPr="004D7498" w:rsidP="00E21ED5" w14:paraId="5B2C9F10" w14:textId="4A320AF8">
      <w:pPr>
        <w:pStyle w:val="ListParagraph"/>
        <w:numPr>
          <w:ilvl w:val="0"/>
          <w:numId w:val="14"/>
        </w:numPr>
        <w:spacing w:after="0"/>
        <w:rPr>
          <w:rFonts w:cstheme="minorHAnsi"/>
        </w:rPr>
      </w:pPr>
      <w:r w:rsidRPr="004D7498">
        <w:rPr>
          <w:rFonts w:cstheme="minorHAnsi"/>
        </w:rPr>
        <w:t xml:space="preserve">Obtaining input on the development of program performance measures (PM) from </w:t>
      </w:r>
      <w:r w:rsidRPr="004D7498" w:rsidR="00C6193A">
        <w:rPr>
          <w:rFonts w:cstheme="minorHAnsi"/>
        </w:rPr>
        <w:t>grant</w:t>
      </w:r>
      <w:r w:rsidR="00C6193A">
        <w:rPr>
          <w:rFonts w:cstheme="minorHAnsi"/>
        </w:rPr>
        <w:t xml:space="preserve"> recipient</w:t>
      </w:r>
      <w:r w:rsidRPr="004D7498" w:rsidR="00C6193A">
        <w:rPr>
          <w:rFonts w:cstheme="minorHAnsi"/>
        </w:rPr>
        <w:t xml:space="preserve">s </w:t>
      </w:r>
      <w:r w:rsidRPr="004D7498">
        <w:rPr>
          <w:rFonts w:cstheme="minorHAnsi"/>
        </w:rPr>
        <w:t>or experts in a relevant field</w:t>
      </w:r>
    </w:p>
    <w:p w:rsidR="00391A81" w:rsidP="00E21ED5" w14:paraId="2CD9D6DD" w14:textId="6B23A43B">
      <w:pPr>
        <w:spacing w:after="0"/>
        <w:rPr>
          <w:rFonts w:cstheme="minorHAnsi"/>
        </w:rPr>
      </w:pPr>
    </w:p>
    <w:p w:rsidR="00940CAE" w:rsidP="00E21ED5" w14:paraId="5160668A" w14:textId="77777777">
      <w:pPr>
        <w:spacing w:after="0"/>
        <w:rPr>
          <w:rFonts w:cstheme="minorHAnsi"/>
        </w:rPr>
      </w:pPr>
    </w:p>
    <w:p w:rsidR="00DD5091" w:rsidRPr="00AC5F7D" w:rsidP="00E21ED5" w14:paraId="2751B33D" w14:textId="044AE6A8">
      <w:pPr>
        <w:spacing w:after="60"/>
        <w:rPr>
          <w:i/>
          <w:iCs/>
        </w:rPr>
      </w:pPr>
      <w:r w:rsidRPr="43FFA35D">
        <w:rPr>
          <w:i/>
          <w:iCs/>
        </w:rPr>
        <w:t>Guiding Questions</w:t>
      </w:r>
    </w:p>
    <w:p w:rsidR="00525CB4" w:rsidRPr="00E21ED5" w:rsidP="00E21ED5" w14:paraId="052E2900" w14:textId="77777777">
      <w:pPr>
        <w:pStyle w:val="ListParagraph"/>
        <w:numPr>
          <w:ilvl w:val="0"/>
          <w:numId w:val="14"/>
        </w:numPr>
        <w:spacing w:after="0"/>
        <w:rPr>
          <w:b/>
          <w:bCs/>
        </w:rPr>
      </w:pPr>
      <w:r w:rsidRPr="00E21ED5">
        <w:rPr>
          <w:rFonts w:eastAsia="Calibri" w:cs="Calibri"/>
          <w:b/>
          <w:bCs/>
        </w:rPr>
        <w:t>Current performance measurement</w:t>
      </w:r>
    </w:p>
    <w:p w:rsidR="00525CB4" w:rsidRPr="009C6C25" w:rsidP="00E21ED5" w14:paraId="56E79CD2" w14:textId="36925EC7">
      <w:pPr>
        <w:pStyle w:val="ListBullet2"/>
        <w:tabs>
          <w:tab w:val="clear" w:pos="720"/>
          <w:tab w:val="num" w:pos="1080"/>
        </w:tabs>
        <w:spacing w:after="0"/>
        <w:ind w:left="1080"/>
      </w:pPr>
      <w:r>
        <w:rPr>
          <w:rFonts w:eastAsia="Calibri"/>
        </w:rPr>
        <w:t xml:space="preserve">How complete and high in quality are </w:t>
      </w:r>
      <w:r>
        <w:rPr>
          <w:rFonts w:eastAsia="Calibri"/>
        </w:rPr>
        <w:t>current performance measure data? Are the current measures reliable?</w:t>
      </w:r>
    </w:p>
    <w:p w:rsidR="00525CB4" w:rsidRPr="009C6C25" w:rsidP="00E21ED5" w14:paraId="0E780A7F" w14:textId="350B653C">
      <w:pPr>
        <w:pStyle w:val="ListBullet2"/>
        <w:tabs>
          <w:tab w:val="clear" w:pos="720"/>
          <w:tab w:val="num" w:pos="1080"/>
        </w:tabs>
        <w:spacing w:after="0"/>
        <w:ind w:left="1080"/>
      </w:pPr>
      <w:r>
        <w:rPr>
          <w:rFonts w:eastAsia="Calibri"/>
        </w:rPr>
        <w:t xml:space="preserve">How great is the burden on </w:t>
      </w:r>
      <w:r w:rsidR="009E2A87">
        <w:rPr>
          <w:rFonts w:eastAsia="Calibri"/>
        </w:rPr>
        <w:t>grant recipient</w:t>
      </w:r>
      <w:r w:rsidR="00B57FDE">
        <w:rPr>
          <w:rFonts w:eastAsia="Calibri"/>
        </w:rPr>
        <w:t>s</w:t>
      </w:r>
      <w:r w:rsidR="009E2A87">
        <w:rPr>
          <w:rFonts w:eastAsia="Calibri"/>
        </w:rPr>
        <w:t xml:space="preserve"> </w:t>
      </w:r>
      <w:r>
        <w:rPr>
          <w:rFonts w:eastAsia="Calibri"/>
        </w:rPr>
        <w:t xml:space="preserve">to supply data? Does </w:t>
      </w:r>
      <w:r w:rsidR="00675010">
        <w:rPr>
          <w:rFonts w:eastAsia="Calibri"/>
        </w:rPr>
        <w:t xml:space="preserve">the </w:t>
      </w:r>
      <w:r>
        <w:rPr>
          <w:rFonts w:eastAsia="Calibri"/>
        </w:rPr>
        <w:t xml:space="preserve">burden extend to individuals who receive grant-funded services? </w:t>
      </w:r>
    </w:p>
    <w:p w:rsidR="00525CB4" w:rsidP="00C074DD" w14:paraId="2E375453" w14:textId="3426231D">
      <w:pPr>
        <w:pStyle w:val="ListBullet2"/>
        <w:tabs>
          <w:tab w:val="clear" w:pos="720"/>
          <w:tab w:val="num" w:pos="1080"/>
        </w:tabs>
        <w:spacing w:after="0"/>
        <w:ind w:left="1080"/>
      </w:pPr>
      <w:r>
        <w:t>Who uses the data, for what purpose, and with what level of satisfaction? Do the data inform meaningful decisions about program funding, design, operations, or effectiveness?</w:t>
      </w:r>
    </w:p>
    <w:p w:rsidR="00C074DD" w:rsidRPr="009C6C25" w:rsidP="00E21ED5" w14:paraId="361DED45" w14:textId="77777777">
      <w:pPr>
        <w:pStyle w:val="ListBullet2"/>
        <w:numPr>
          <w:ilvl w:val="0"/>
          <w:numId w:val="0"/>
        </w:numPr>
        <w:spacing w:after="0"/>
        <w:ind w:left="1080"/>
      </w:pPr>
    </w:p>
    <w:p w:rsidR="00525CB4" w:rsidRPr="00E21ED5" w:rsidP="00E21ED5" w14:paraId="1BAAB1BF" w14:textId="77777777">
      <w:pPr>
        <w:pStyle w:val="ListBullet"/>
        <w:tabs>
          <w:tab w:val="clear" w:pos="360"/>
          <w:tab w:val="num" w:pos="720"/>
        </w:tabs>
        <w:spacing w:after="0"/>
        <w:ind w:left="720"/>
        <w:rPr>
          <w:b/>
          <w:bCs/>
        </w:rPr>
      </w:pPr>
      <w:r w:rsidRPr="00E21ED5">
        <w:rPr>
          <w:rFonts w:eastAsia="Calibri" w:cs="Calibri"/>
          <w:b/>
          <w:bCs/>
        </w:rPr>
        <w:t xml:space="preserve">Potential changes to performance measurement </w:t>
      </w:r>
    </w:p>
    <w:p w:rsidR="00525CB4" w:rsidRPr="009C6C25" w:rsidP="00E21ED5" w14:paraId="7E71ABB3" w14:textId="5B3880BE">
      <w:pPr>
        <w:pStyle w:val="ListBullet2"/>
        <w:tabs>
          <w:tab w:val="clear" w:pos="720"/>
          <w:tab w:val="num" w:pos="1080"/>
        </w:tabs>
        <w:spacing w:after="0"/>
        <w:ind w:left="1080"/>
      </w:pPr>
      <w:r w:rsidRPr="79E2EE92">
        <w:rPr>
          <w:rFonts w:eastAsia="Calibri"/>
        </w:rPr>
        <w:t xml:space="preserve">How well do </w:t>
      </w:r>
      <w:r w:rsidR="00504582">
        <w:rPr>
          <w:rFonts w:eastAsia="Calibri"/>
        </w:rPr>
        <w:t>ORR grant recipients</w:t>
      </w:r>
      <w:r w:rsidRPr="79E2EE92">
        <w:rPr>
          <w:rFonts w:eastAsia="Calibri"/>
        </w:rPr>
        <w:t xml:space="preserve"> think the </w:t>
      </w:r>
      <w:r w:rsidR="008342AC">
        <w:rPr>
          <w:rFonts w:eastAsia="Calibri"/>
        </w:rPr>
        <w:t xml:space="preserve">theory of change </w:t>
      </w:r>
      <w:r w:rsidRPr="79E2EE92">
        <w:rPr>
          <w:rFonts w:eastAsia="Calibri"/>
        </w:rPr>
        <w:t>captures the goals of refugee resettlement</w:t>
      </w:r>
      <w:r w:rsidR="00B57FDE">
        <w:rPr>
          <w:rFonts w:eastAsia="Calibri"/>
        </w:rPr>
        <w:t xml:space="preserve"> programs</w:t>
      </w:r>
      <w:r w:rsidRPr="79E2EE92">
        <w:rPr>
          <w:rFonts w:eastAsia="Calibri"/>
        </w:rPr>
        <w:t xml:space="preserve">? </w:t>
      </w:r>
      <w:r w:rsidRPr="009C6C25">
        <w:rPr>
          <w:rFonts w:eastAsia="Calibri"/>
        </w:rPr>
        <w:t xml:space="preserve">Are there key concepts that should be added or subtracted?  </w:t>
      </w:r>
    </w:p>
    <w:p w:rsidR="00525CB4" w:rsidRPr="009C6C25" w:rsidP="00E21ED5" w14:paraId="69D4DE85" w14:textId="284AB703">
      <w:pPr>
        <w:pStyle w:val="ListBullet2"/>
        <w:tabs>
          <w:tab w:val="clear" w:pos="720"/>
          <w:tab w:val="num" w:pos="1080"/>
        </w:tabs>
        <w:spacing w:after="0"/>
        <w:ind w:left="1080"/>
      </w:pPr>
      <w:r w:rsidRPr="79E2EE92">
        <w:rPr>
          <w:rFonts w:eastAsia="Calibri"/>
        </w:rPr>
        <w:t xml:space="preserve">How does the </w:t>
      </w:r>
      <w:r w:rsidR="008342AC">
        <w:rPr>
          <w:rFonts w:eastAsia="Calibri"/>
        </w:rPr>
        <w:t>theory of change</w:t>
      </w:r>
      <w:r w:rsidRPr="79E2EE92">
        <w:rPr>
          <w:rFonts w:eastAsia="Calibri"/>
        </w:rPr>
        <w:t xml:space="preserve"> </w:t>
      </w:r>
      <w:r w:rsidR="005F6AD0">
        <w:rPr>
          <w:rFonts w:eastAsia="Calibri"/>
        </w:rPr>
        <w:t>align</w:t>
      </w:r>
      <w:r w:rsidRPr="79E2EE92" w:rsidR="005F6AD0">
        <w:rPr>
          <w:rFonts w:eastAsia="Calibri"/>
        </w:rPr>
        <w:t xml:space="preserve"> </w:t>
      </w:r>
      <w:r w:rsidRPr="79E2EE92">
        <w:rPr>
          <w:rFonts w:eastAsia="Calibri"/>
        </w:rPr>
        <w:t xml:space="preserve">with </w:t>
      </w:r>
      <w:r w:rsidR="00872E75">
        <w:rPr>
          <w:rFonts w:eastAsia="Calibri"/>
        </w:rPr>
        <w:t xml:space="preserve">(1) </w:t>
      </w:r>
      <w:r w:rsidRPr="79E2EE92">
        <w:rPr>
          <w:rFonts w:eastAsia="Calibri"/>
        </w:rPr>
        <w:t xml:space="preserve">the data that resettlement organizations currently report to the federal government and </w:t>
      </w:r>
      <w:r w:rsidR="00872E75">
        <w:rPr>
          <w:rFonts w:eastAsia="Calibri"/>
        </w:rPr>
        <w:t>(2)</w:t>
      </w:r>
      <w:r w:rsidRPr="79E2EE92">
        <w:rPr>
          <w:rFonts w:eastAsia="Calibri"/>
        </w:rPr>
        <w:t xml:space="preserve"> information organizations currently collect and do not currently report?  </w:t>
      </w:r>
    </w:p>
    <w:p w:rsidR="00525CB4" w:rsidRPr="009C6C25" w:rsidP="00E21ED5" w14:paraId="2669951F" w14:textId="393AB35D">
      <w:pPr>
        <w:pStyle w:val="ListBullet2"/>
        <w:tabs>
          <w:tab w:val="clear" w:pos="720"/>
          <w:tab w:val="num" w:pos="1080"/>
        </w:tabs>
        <w:spacing w:after="0"/>
        <w:ind w:left="1080"/>
      </w:pPr>
      <w:r w:rsidRPr="79E2EE92">
        <w:rPr>
          <w:rFonts w:eastAsia="Calibri"/>
        </w:rPr>
        <w:t xml:space="preserve">What would </w:t>
      </w:r>
      <w:r w:rsidR="00872E75">
        <w:rPr>
          <w:rFonts w:eastAsia="Calibri"/>
        </w:rPr>
        <w:t>have to be done</w:t>
      </w:r>
      <w:r w:rsidRPr="79E2EE92">
        <w:rPr>
          <w:rFonts w:eastAsia="Calibri"/>
        </w:rPr>
        <w:t xml:space="preserve"> to collect uniform information that aligns with the </w:t>
      </w:r>
      <w:r w:rsidR="008342AC">
        <w:rPr>
          <w:rFonts w:eastAsia="Calibri"/>
        </w:rPr>
        <w:t>theory of change</w:t>
      </w:r>
      <w:r w:rsidRPr="79E2EE92">
        <w:rPr>
          <w:rFonts w:eastAsia="Calibri"/>
        </w:rPr>
        <w:t xml:space="preserve">, streamlines federal reporting, and reduces administrative burden on grant recipients and program participants? </w:t>
      </w:r>
    </w:p>
    <w:p w:rsidR="00525CB4" w:rsidRPr="009C6C25" w:rsidP="00E21ED5" w14:paraId="3B8A82F4" w14:textId="1BFFC623">
      <w:pPr>
        <w:pStyle w:val="ListBullet2"/>
        <w:tabs>
          <w:tab w:val="clear" w:pos="720"/>
          <w:tab w:val="num" w:pos="1080"/>
        </w:tabs>
        <w:spacing w:after="0"/>
        <w:ind w:left="1080"/>
      </w:pPr>
      <w:r w:rsidRPr="79E2EE92">
        <w:rPr>
          <w:rFonts w:eastAsia="Calibri"/>
        </w:rPr>
        <w:t>What kinds of information may be better collected through other means</w:t>
      </w:r>
      <w:r w:rsidR="00675010">
        <w:rPr>
          <w:rFonts w:eastAsia="Calibri"/>
        </w:rPr>
        <w:t>,</w:t>
      </w:r>
      <w:r w:rsidRPr="79E2EE92">
        <w:rPr>
          <w:rFonts w:eastAsia="Calibri"/>
        </w:rPr>
        <w:t xml:space="preserve"> such as program monitoring site visits, topical case studies, and formal program evaluation? </w:t>
      </w:r>
    </w:p>
    <w:p w:rsidR="00C074DD" w:rsidP="00E21ED5" w14:paraId="224CCA5C" w14:textId="77777777">
      <w:pPr>
        <w:spacing w:after="0" w:line="240" w:lineRule="auto"/>
        <w:rPr>
          <w:i/>
        </w:rPr>
      </w:pPr>
    </w:p>
    <w:p w:rsidR="00FE450E" w:rsidP="007D0F6E" w14:paraId="20EDFAD2" w14:textId="0EF32E88">
      <w:pPr>
        <w:spacing w:after="120" w:line="240" w:lineRule="auto"/>
        <w:rPr>
          <w:i/>
        </w:rPr>
      </w:pPr>
      <w:r w:rsidRPr="003A0E4A">
        <w:rPr>
          <w:i/>
        </w:rPr>
        <w:t>Study Design and Universe of Data Collection Efforts</w:t>
      </w:r>
    </w:p>
    <w:tbl>
      <w:tblPr>
        <w:tblStyle w:val="TableGrid"/>
        <w:tblW w:w="9445" w:type="dxa"/>
        <w:tblInd w:w="0" w:type="dxa"/>
        <w:tblLook w:val="04A0"/>
      </w:tblPr>
      <w:tblGrid>
        <w:gridCol w:w="1923"/>
        <w:gridCol w:w="1676"/>
        <w:gridCol w:w="4136"/>
        <w:gridCol w:w="1710"/>
      </w:tblGrid>
      <w:tr w14:paraId="51FF2E50" w14:textId="77777777" w:rsidTr="76D5D730">
        <w:tblPrEx>
          <w:tblW w:w="9445" w:type="dxa"/>
          <w:tblInd w:w="0" w:type="dxa"/>
          <w:tblLook w:val="04A0"/>
        </w:tblPrEx>
        <w:tc>
          <w:tcPr>
            <w:tcW w:w="1923" w:type="dxa"/>
            <w:shd w:val="clear" w:color="auto" w:fill="D9D9D9" w:themeFill="background1" w:themeFillShade="D9"/>
          </w:tcPr>
          <w:p w:rsidR="00A36134" w:rsidRPr="00DD3344" w14:paraId="3C96822A" w14:textId="279391CF">
            <w:pPr>
              <w:rPr>
                <w:rFonts w:asciiTheme="minorHAnsi" w:hAnsiTheme="minorHAnsi" w:cstheme="minorHAnsi"/>
                <w:i/>
              </w:rPr>
            </w:pPr>
            <w:r w:rsidRPr="00DD3344">
              <w:rPr>
                <w:rFonts w:asciiTheme="minorHAnsi" w:hAnsiTheme="minorHAnsi" w:cstheme="minorHAnsi"/>
                <w:i/>
              </w:rPr>
              <w:t xml:space="preserve">Data </w:t>
            </w:r>
            <w:r w:rsidRPr="00DD3344" w:rsidR="00A50514">
              <w:rPr>
                <w:rFonts w:asciiTheme="minorHAnsi" w:hAnsiTheme="minorHAnsi" w:cstheme="minorHAnsi"/>
                <w:i/>
              </w:rPr>
              <w:t>c</w:t>
            </w:r>
            <w:r w:rsidRPr="00DD3344">
              <w:rPr>
                <w:rFonts w:asciiTheme="minorHAnsi" w:hAnsiTheme="minorHAnsi" w:cstheme="minorHAnsi"/>
                <w:i/>
              </w:rPr>
              <w:t xml:space="preserve">ollection </w:t>
            </w:r>
            <w:r w:rsidRPr="00DD3344" w:rsidR="00A50514">
              <w:rPr>
                <w:rFonts w:asciiTheme="minorHAnsi" w:hAnsiTheme="minorHAnsi" w:cstheme="minorHAnsi"/>
                <w:i/>
              </w:rPr>
              <w:t>a</w:t>
            </w:r>
            <w:r w:rsidRPr="00DD3344">
              <w:rPr>
                <w:rFonts w:asciiTheme="minorHAnsi" w:hAnsiTheme="minorHAnsi" w:cstheme="minorHAnsi"/>
                <w:i/>
              </w:rPr>
              <w:t>ctivity</w:t>
            </w:r>
          </w:p>
        </w:tc>
        <w:tc>
          <w:tcPr>
            <w:tcW w:w="1676" w:type="dxa"/>
            <w:shd w:val="clear" w:color="auto" w:fill="D9D9D9" w:themeFill="background1" w:themeFillShade="D9"/>
          </w:tcPr>
          <w:p w:rsidR="00A36134" w:rsidRPr="00DD3344" w14:paraId="750C64CA" w14:textId="230E0356">
            <w:pPr>
              <w:rPr>
                <w:rFonts w:asciiTheme="minorHAnsi" w:hAnsiTheme="minorHAnsi" w:cstheme="minorHAnsi"/>
                <w:i/>
              </w:rPr>
            </w:pPr>
            <w:r w:rsidRPr="00DD3344">
              <w:rPr>
                <w:rFonts w:asciiTheme="minorHAnsi" w:hAnsiTheme="minorHAnsi" w:cstheme="minorHAnsi"/>
                <w:i/>
              </w:rPr>
              <w:t>Instruments</w:t>
            </w:r>
          </w:p>
        </w:tc>
        <w:tc>
          <w:tcPr>
            <w:tcW w:w="4136" w:type="dxa"/>
            <w:shd w:val="clear" w:color="auto" w:fill="D9D9D9" w:themeFill="background1" w:themeFillShade="D9"/>
          </w:tcPr>
          <w:p w:rsidR="00A36134" w:rsidRPr="00DD3344" w14:paraId="778389EC" w14:textId="7B39023A">
            <w:pPr>
              <w:rPr>
                <w:rFonts w:asciiTheme="minorHAnsi" w:hAnsiTheme="minorHAnsi" w:cstheme="minorHAnsi"/>
                <w:i/>
              </w:rPr>
            </w:pPr>
            <w:r w:rsidRPr="00DD3344">
              <w:rPr>
                <w:rFonts w:asciiTheme="minorHAnsi" w:hAnsiTheme="minorHAnsi" w:cstheme="minorHAnsi"/>
                <w:i/>
              </w:rPr>
              <w:t xml:space="preserve">Respondent, </w:t>
            </w:r>
            <w:r w:rsidRPr="00DD3344" w:rsidR="00A50514">
              <w:rPr>
                <w:rFonts w:asciiTheme="minorHAnsi" w:hAnsiTheme="minorHAnsi" w:cstheme="minorHAnsi"/>
                <w:i/>
              </w:rPr>
              <w:t>c</w:t>
            </w:r>
            <w:r w:rsidRPr="00DD3344">
              <w:rPr>
                <w:rFonts w:asciiTheme="minorHAnsi" w:hAnsiTheme="minorHAnsi" w:cstheme="minorHAnsi"/>
                <w:i/>
              </w:rPr>
              <w:t xml:space="preserve">ontent, </w:t>
            </w:r>
            <w:r w:rsidRPr="00DD3344" w:rsidR="00A50514">
              <w:rPr>
                <w:rFonts w:asciiTheme="minorHAnsi" w:hAnsiTheme="minorHAnsi" w:cstheme="minorHAnsi"/>
                <w:i/>
              </w:rPr>
              <w:t>p</w:t>
            </w:r>
            <w:r w:rsidRPr="00DD3344">
              <w:rPr>
                <w:rFonts w:asciiTheme="minorHAnsi" w:hAnsiTheme="minorHAnsi" w:cstheme="minorHAnsi"/>
                <w:i/>
              </w:rPr>
              <w:t xml:space="preserve">urpose of </w:t>
            </w:r>
            <w:r w:rsidRPr="00DD3344" w:rsidR="00A50514">
              <w:rPr>
                <w:rFonts w:asciiTheme="minorHAnsi" w:hAnsiTheme="minorHAnsi" w:cstheme="minorHAnsi"/>
                <w:i/>
              </w:rPr>
              <w:t>c</w:t>
            </w:r>
            <w:r w:rsidRPr="00DD3344">
              <w:rPr>
                <w:rFonts w:asciiTheme="minorHAnsi" w:hAnsiTheme="minorHAnsi" w:cstheme="minorHAnsi"/>
                <w:i/>
              </w:rPr>
              <w:t>ollection</w:t>
            </w:r>
          </w:p>
        </w:tc>
        <w:tc>
          <w:tcPr>
            <w:tcW w:w="1710" w:type="dxa"/>
            <w:shd w:val="clear" w:color="auto" w:fill="D9D9D9" w:themeFill="background1" w:themeFillShade="D9"/>
          </w:tcPr>
          <w:p w:rsidR="00A36134" w:rsidRPr="00DD3344" w14:paraId="0C4F1C59" w14:textId="5517523F">
            <w:pPr>
              <w:rPr>
                <w:rFonts w:asciiTheme="minorHAnsi" w:hAnsiTheme="minorHAnsi" w:cstheme="minorHAnsi"/>
                <w:i/>
              </w:rPr>
            </w:pPr>
            <w:r w:rsidRPr="00DD3344">
              <w:rPr>
                <w:rFonts w:asciiTheme="minorHAnsi" w:hAnsiTheme="minorHAnsi" w:cstheme="minorHAnsi"/>
                <w:i/>
              </w:rPr>
              <w:t xml:space="preserve">Mode and </w:t>
            </w:r>
            <w:r w:rsidRPr="00DD3344" w:rsidR="00A50514">
              <w:rPr>
                <w:rFonts w:asciiTheme="minorHAnsi" w:hAnsiTheme="minorHAnsi" w:cstheme="minorHAnsi"/>
                <w:i/>
              </w:rPr>
              <w:t>d</w:t>
            </w:r>
            <w:r w:rsidRPr="00DD3344">
              <w:rPr>
                <w:rFonts w:asciiTheme="minorHAnsi" w:hAnsiTheme="minorHAnsi" w:cstheme="minorHAnsi"/>
                <w:i/>
              </w:rPr>
              <w:t>uration</w:t>
            </w:r>
          </w:p>
        </w:tc>
      </w:tr>
      <w:tr w14:paraId="7460439D" w14:textId="77777777" w:rsidTr="76D5D730">
        <w:tblPrEx>
          <w:tblW w:w="9445" w:type="dxa"/>
          <w:tblInd w:w="0" w:type="dxa"/>
          <w:tblLook w:val="04A0"/>
        </w:tblPrEx>
        <w:tc>
          <w:tcPr>
            <w:tcW w:w="1923" w:type="dxa"/>
          </w:tcPr>
          <w:p w:rsidR="00A36134" w:rsidRPr="00DD3344" w14:paraId="45A0A4CE" w14:textId="450554C4">
            <w:pPr>
              <w:rPr>
                <w:rFonts w:asciiTheme="minorHAnsi" w:hAnsiTheme="minorHAnsi" w:cstheme="minorHAnsi"/>
              </w:rPr>
            </w:pPr>
            <w:r w:rsidRPr="00DD3344">
              <w:rPr>
                <w:rFonts w:asciiTheme="minorHAnsi" w:hAnsiTheme="minorHAnsi" w:cstheme="minorHAnsi"/>
              </w:rPr>
              <w:t>Interviews with</w:t>
            </w:r>
            <w:r w:rsidRPr="00DD3344" w:rsidR="00152C4F">
              <w:rPr>
                <w:rFonts w:asciiTheme="minorHAnsi" w:hAnsiTheme="minorHAnsi" w:cstheme="minorHAnsi"/>
              </w:rPr>
              <w:t xml:space="preserve"> grant recipients</w:t>
            </w:r>
          </w:p>
        </w:tc>
        <w:tc>
          <w:tcPr>
            <w:tcW w:w="1676" w:type="dxa"/>
          </w:tcPr>
          <w:p w:rsidR="00A36134" w:rsidRPr="00DD3344" w14:paraId="3EDF4256" w14:textId="0DB9110A">
            <w:pPr>
              <w:rPr>
                <w:rFonts w:asciiTheme="minorHAnsi" w:hAnsiTheme="minorHAnsi" w:cstheme="minorHAnsi"/>
              </w:rPr>
            </w:pPr>
            <w:r w:rsidRPr="00DD3344">
              <w:rPr>
                <w:rFonts w:asciiTheme="minorHAnsi" w:hAnsiTheme="minorHAnsi" w:cstheme="minorHAnsi"/>
              </w:rPr>
              <w:t xml:space="preserve">Instrument 1: </w:t>
            </w:r>
            <w:r w:rsidRPr="00DD3344" w:rsidR="00FD42BD">
              <w:rPr>
                <w:rFonts w:asciiTheme="minorHAnsi" w:hAnsiTheme="minorHAnsi" w:cstheme="minorHAnsi"/>
              </w:rPr>
              <w:t xml:space="preserve">Interview </w:t>
            </w:r>
            <w:r w:rsidRPr="00DD3344" w:rsidR="00BE7F76">
              <w:rPr>
                <w:rFonts w:asciiTheme="minorHAnsi" w:hAnsiTheme="minorHAnsi" w:cstheme="minorHAnsi"/>
              </w:rPr>
              <w:t>discussion guide</w:t>
            </w:r>
          </w:p>
        </w:tc>
        <w:tc>
          <w:tcPr>
            <w:tcW w:w="4136" w:type="dxa"/>
          </w:tcPr>
          <w:p w:rsidR="00A36134" w:rsidRPr="00DD3344" w:rsidP="6609555E" w14:paraId="1600AC5F" w14:textId="21263B22">
            <w:pPr>
              <w:rPr>
                <w:rFonts w:asciiTheme="minorHAnsi" w:hAnsiTheme="minorHAnsi" w:cstheme="minorHAnsi"/>
              </w:rPr>
            </w:pPr>
            <w:r w:rsidRPr="00DD3344">
              <w:rPr>
                <w:rFonts w:asciiTheme="minorHAnsi" w:hAnsiTheme="minorHAnsi" w:cstheme="minorHAnsi"/>
                <w:b/>
                <w:bCs/>
              </w:rPr>
              <w:t>Respondents</w:t>
            </w:r>
            <w:r w:rsidRPr="00DD3344">
              <w:rPr>
                <w:rFonts w:asciiTheme="minorHAnsi" w:hAnsiTheme="minorHAnsi" w:cstheme="minorHAnsi"/>
              </w:rPr>
              <w:t xml:space="preserve">: </w:t>
            </w:r>
            <w:r w:rsidRPr="00DD3344" w:rsidR="00DD3344">
              <w:rPr>
                <w:rFonts w:asciiTheme="minorHAnsi" w:hAnsiTheme="minorHAnsi" w:cstheme="minorHAnsi"/>
              </w:rPr>
              <w:t>U</w:t>
            </w:r>
            <w:r w:rsidRPr="00DD3344" w:rsidR="00B451DA">
              <w:rPr>
                <w:rFonts w:asciiTheme="minorHAnsi" w:hAnsiTheme="minorHAnsi" w:cstheme="minorHAnsi"/>
              </w:rPr>
              <w:t xml:space="preserve">p to </w:t>
            </w:r>
            <w:r w:rsidRPr="00DD3344" w:rsidR="00BF48EC">
              <w:rPr>
                <w:rFonts w:asciiTheme="minorHAnsi" w:hAnsiTheme="minorHAnsi" w:cstheme="minorHAnsi"/>
              </w:rPr>
              <w:t xml:space="preserve">35 </w:t>
            </w:r>
            <w:r w:rsidRPr="00DD3344" w:rsidR="00347BA6">
              <w:rPr>
                <w:rFonts w:asciiTheme="minorHAnsi" w:hAnsiTheme="minorHAnsi" w:cstheme="minorHAnsi"/>
              </w:rPr>
              <w:t>grant recipients</w:t>
            </w:r>
            <w:r w:rsidRPr="00DD3344" w:rsidR="00675010">
              <w:rPr>
                <w:rFonts w:asciiTheme="minorHAnsi" w:hAnsiTheme="minorHAnsi" w:cstheme="minorHAnsi"/>
              </w:rPr>
              <w:t>,</w:t>
            </w:r>
            <w:r w:rsidRPr="00DD3344" w:rsidR="00347BA6">
              <w:rPr>
                <w:rFonts w:asciiTheme="minorHAnsi" w:hAnsiTheme="minorHAnsi" w:cstheme="minorHAnsi"/>
              </w:rPr>
              <w:t xml:space="preserve"> </w:t>
            </w:r>
            <w:r w:rsidRPr="00DD3344" w:rsidR="004430D7">
              <w:rPr>
                <w:rFonts w:asciiTheme="minorHAnsi" w:hAnsiTheme="minorHAnsi" w:cstheme="minorHAnsi"/>
              </w:rPr>
              <w:t xml:space="preserve">including </w:t>
            </w:r>
            <w:r w:rsidRPr="00DD3344" w:rsidR="00F751B4">
              <w:rPr>
                <w:rFonts w:asciiTheme="minorHAnsi" w:hAnsiTheme="minorHAnsi" w:cstheme="minorHAnsi"/>
              </w:rPr>
              <w:t xml:space="preserve">people </w:t>
            </w:r>
            <w:r w:rsidRPr="00DD3344" w:rsidR="004430D7">
              <w:rPr>
                <w:rFonts w:asciiTheme="minorHAnsi" w:hAnsiTheme="minorHAnsi" w:cstheme="minorHAnsi"/>
              </w:rPr>
              <w:t>involved in program administration and delivery</w:t>
            </w:r>
            <w:r w:rsidRPr="00DD3344" w:rsidR="00A263C9">
              <w:rPr>
                <w:rFonts w:asciiTheme="minorHAnsi" w:hAnsiTheme="minorHAnsi" w:cstheme="minorHAnsi"/>
              </w:rPr>
              <w:t xml:space="preserve"> from</w:t>
            </w:r>
            <w:r w:rsidRPr="00DD3344" w:rsidR="00772F83">
              <w:rPr>
                <w:rFonts w:asciiTheme="minorHAnsi" w:hAnsiTheme="minorHAnsi" w:cstheme="minorHAnsi"/>
              </w:rPr>
              <w:t xml:space="preserve"> state grant recipients, national </w:t>
            </w:r>
            <w:r w:rsidRPr="00DD3344" w:rsidR="00F453EF">
              <w:rPr>
                <w:rFonts w:asciiTheme="minorHAnsi" w:hAnsiTheme="minorHAnsi" w:cstheme="minorHAnsi"/>
              </w:rPr>
              <w:t>r</w:t>
            </w:r>
            <w:r w:rsidRPr="00DD3344" w:rsidR="00772F83">
              <w:rPr>
                <w:rFonts w:asciiTheme="minorHAnsi" w:hAnsiTheme="minorHAnsi" w:cstheme="minorHAnsi"/>
              </w:rPr>
              <w:t xml:space="preserve">esettlement </w:t>
            </w:r>
            <w:r w:rsidRPr="00DD3344" w:rsidR="00F453EF">
              <w:rPr>
                <w:rFonts w:asciiTheme="minorHAnsi" w:hAnsiTheme="minorHAnsi" w:cstheme="minorHAnsi"/>
              </w:rPr>
              <w:t>a</w:t>
            </w:r>
            <w:r w:rsidRPr="00DD3344" w:rsidR="00772F83">
              <w:rPr>
                <w:rFonts w:asciiTheme="minorHAnsi" w:hAnsiTheme="minorHAnsi" w:cstheme="minorHAnsi"/>
              </w:rPr>
              <w:t xml:space="preserve">gencies, and local affiliates. </w:t>
            </w:r>
          </w:p>
          <w:p w:rsidR="00A36134" w:rsidRPr="00DD3344" w14:paraId="32E164CC" w14:textId="77777777">
            <w:pPr>
              <w:rPr>
                <w:rFonts w:asciiTheme="minorHAnsi" w:hAnsiTheme="minorHAnsi" w:cstheme="minorHAnsi"/>
              </w:rPr>
            </w:pPr>
          </w:p>
          <w:p w:rsidR="00A36134" w:rsidRPr="00DD3344" w14:paraId="0BE4A700" w14:textId="5EA7D30B">
            <w:pPr>
              <w:rPr>
                <w:rFonts w:asciiTheme="minorHAnsi" w:hAnsiTheme="minorHAnsi" w:cstheme="minorHAnsi"/>
              </w:rPr>
            </w:pPr>
            <w:r w:rsidRPr="00DD3344">
              <w:rPr>
                <w:rFonts w:asciiTheme="minorHAnsi" w:hAnsiTheme="minorHAnsi" w:cstheme="minorHAnsi"/>
                <w:b/>
              </w:rPr>
              <w:t>Content</w:t>
            </w:r>
            <w:r w:rsidRPr="00DD3344">
              <w:rPr>
                <w:rFonts w:asciiTheme="minorHAnsi" w:hAnsiTheme="minorHAnsi" w:cstheme="minorHAnsi"/>
              </w:rPr>
              <w:t xml:space="preserve">: </w:t>
            </w:r>
            <w:r w:rsidRPr="00DD3344" w:rsidR="00115566">
              <w:rPr>
                <w:rFonts w:asciiTheme="minorHAnsi" w:hAnsiTheme="minorHAnsi" w:cstheme="minorHAnsi"/>
              </w:rPr>
              <w:t>Questions related to</w:t>
            </w:r>
            <w:r w:rsidRPr="00DD3344" w:rsidR="00045AAA">
              <w:rPr>
                <w:rFonts w:asciiTheme="minorHAnsi" w:hAnsiTheme="minorHAnsi" w:cstheme="minorHAnsi"/>
              </w:rPr>
              <w:t xml:space="preserve"> </w:t>
            </w:r>
            <w:r w:rsidRPr="00DD3344" w:rsidR="006124FA">
              <w:rPr>
                <w:rFonts w:asciiTheme="minorHAnsi" w:hAnsiTheme="minorHAnsi" w:cstheme="minorHAnsi"/>
              </w:rPr>
              <w:t xml:space="preserve">grant </w:t>
            </w:r>
            <w:r w:rsidRPr="00DD3344" w:rsidR="00DC5C94">
              <w:rPr>
                <w:rFonts w:asciiTheme="minorHAnsi" w:hAnsiTheme="minorHAnsi" w:cstheme="minorHAnsi"/>
              </w:rPr>
              <w:t xml:space="preserve">recipients’ </w:t>
            </w:r>
            <w:r w:rsidRPr="00DD3344" w:rsidR="00BB6B74">
              <w:rPr>
                <w:rFonts w:asciiTheme="minorHAnsi" w:hAnsiTheme="minorHAnsi" w:cstheme="minorHAnsi"/>
              </w:rPr>
              <w:t>current performance reporting</w:t>
            </w:r>
            <w:r w:rsidRPr="00DD3344" w:rsidR="00760F0B">
              <w:rPr>
                <w:rFonts w:asciiTheme="minorHAnsi" w:hAnsiTheme="minorHAnsi" w:cstheme="minorHAnsi"/>
              </w:rPr>
              <w:t>;</w:t>
            </w:r>
            <w:r w:rsidRPr="00DD3344" w:rsidR="00BB6B74">
              <w:rPr>
                <w:rFonts w:asciiTheme="minorHAnsi" w:hAnsiTheme="minorHAnsi" w:cstheme="minorHAnsi"/>
              </w:rPr>
              <w:t xml:space="preserve"> </w:t>
            </w:r>
            <w:r w:rsidRPr="00DD3344" w:rsidR="006124FA">
              <w:rPr>
                <w:rFonts w:asciiTheme="minorHAnsi" w:hAnsiTheme="minorHAnsi" w:cstheme="minorHAnsi"/>
              </w:rPr>
              <w:t xml:space="preserve">feedback on </w:t>
            </w:r>
            <w:r w:rsidRPr="00DD3344" w:rsidR="008467E1">
              <w:rPr>
                <w:rFonts w:asciiTheme="minorHAnsi" w:hAnsiTheme="minorHAnsi" w:cstheme="minorHAnsi"/>
              </w:rPr>
              <w:t xml:space="preserve">a theory of change for </w:t>
            </w:r>
            <w:r w:rsidRPr="00DD3344" w:rsidR="006124FA">
              <w:rPr>
                <w:rFonts w:asciiTheme="minorHAnsi" w:hAnsiTheme="minorHAnsi" w:cstheme="minorHAnsi"/>
              </w:rPr>
              <w:t xml:space="preserve">refugee resettlement; </w:t>
            </w:r>
            <w:r w:rsidRPr="00DD3344" w:rsidR="00760F0B">
              <w:rPr>
                <w:rFonts w:asciiTheme="minorHAnsi" w:hAnsiTheme="minorHAnsi" w:cstheme="minorHAnsi"/>
              </w:rPr>
              <w:t xml:space="preserve">alignment of current reporting with </w:t>
            </w:r>
            <w:r w:rsidRPr="00DD3344" w:rsidR="008467E1">
              <w:rPr>
                <w:rFonts w:asciiTheme="minorHAnsi" w:hAnsiTheme="minorHAnsi" w:cstheme="minorHAnsi"/>
              </w:rPr>
              <w:t xml:space="preserve">that </w:t>
            </w:r>
            <w:r w:rsidRPr="00DD3344" w:rsidR="00760F0B">
              <w:rPr>
                <w:rFonts w:asciiTheme="minorHAnsi" w:hAnsiTheme="minorHAnsi" w:cstheme="minorHAnsi"/>
              </w:rPr>
              <w:t>theory of change;</w:t>
            </w:r>
            <w:r w:rsidRPr="00DD3344" w:rsidR="002D15E1">
              <w:rPr>
                <w:rFonts w:asciiTheme="minorHAnsi" w:hAnsiTheme="minorHAnsi" w:cstheme="minorHAnsi"/>
              </w:rPr>
              <w:t xml:space="preserve"> </w:t>
            </w:r>
            <w:r w:rsidRPr="00DD3344" w:rsidR="00BB6B74">
              <w:rPr>
                <w:rFonts w:asciiTheme="minorHAnsi" w:hAnsiTheme="minorHAnsi" w:cstheme="minorHAnsi"/>
              </w:rPr>
              <w:t xml:space="preserve">and </w:t>
            </w:r>
            <w:r w:rsidRPr="00DD3344" w:rsidR="00760F0B">
              <w:rPr>
                <w:rFonts w:asciiTheme="minorHAnsi" w:hAnsiTheme="minorHAnsi" w:cstheme="minorHAnsi"/>
              </w:rPr>
              <w:t xml:space="preserve">suggested </w:t>
            </w:r>
            <w:r w:rsidRPr="00DD3344" w:rsidR="00BB6B74">
              <w:rPr>
                <w:rFonts w:asciiTheme="minorHAnsi" w:hAnsiTheme="minorHAnsi" w:cstheme="minorHAnsi"/>
              </w:rPr>
              <w:t>revisions to performance reporting.</w:t>
            </w:r>
          </w:p>
          <w:p w:rsidR="00A36134" w:rsidRPr="00DD3344" w14:paraId="5DE76A03" w14:textId="77777777">
            <w:pPr>
              <w:rPr>
                <w:rFonts w:asciiTheme="minorHAnsi" w:hAnsiTheme="minorHAnsi" w:cstheme="minorHAnsi"/>
              </w:rPr>
            </w:pPr>
          </w:p>
          <w:p w:rsidR="00A36134" w:rsidRPr="00DD3344" w:rsidP="040DCAF0" w14:paraId="11DAEC14" w14:textId="5BAE4BD3">
            <w:pPr>
              <w:rPr>
                <w:rFonts w:asciiTheme="minorHAnsi" w:hAnsiTheme="minorHAnsi" w:cstheme="minorHAnsi"/>
              </w:rPr>
            </w:pPr>
            <w:r w:rsidRPr="00DD3344">
              <w:rPr>
                <w:rFonts w:asciiTheme="minorHAnsi" w:hAnsiTheme="minorHAnsi" w:cstheme="minorHAnsi"/>
                <w:b/>
                <w:bCs/>
              </w:rPr>
              <w:t>Purpose</w:t>
            </w:r>
            <w:r w:rsidRPr="00DD3344">
              <w:rPr>
                <w:rFonts w:asciiTheme="minorHAnsi" w:hAnsiTheme="minorHAnsi" w:cstheme="minorHAnsi"/>
              </w:rPr>
              <w:t>:</w:t>
            </w:r>
            <w:r w:rsidRPr="00E21ED5" w:rsidR="7488209A">
              <w:rPr>
                <w:rFonts w:cstheme="minorHAnsi"/>
              </w:rPr>
              <w:t xml:space="preserve"> </w:t>
            </w:r>
            <w:r w:rsidRPr="00DD3344" w:rsidR="7488209A">
              <w:rPr>
                <w:rFonts w:asciiTheme="minorHAnsi" w:hAnsiTheme="minorHAnsi" w:cstheme="minorHAnsi"/>
              </w:rPr>
              <w:t xml:space="preserve">To gather information that ORR can use </w:t>
            </w:r>
            <w:r w:rsidRPr="00DD3344" w:rsidR="00410207">
              <w:rPr>
                <w:rFonts w:asciiTheme="minorHAnsi" w:hAnsiTheme="minorHAnsi" w:cstheme="minorHAnsi"/>
              </w:rPr>
              <w:t xml:space="preserve">to collect meaningful and </w:t>
            </w:r>
            <w:r w:rsidRPr="00DD3344" w:rsidR="002913FF">
              <w:rPr>
                <w:rFonts w:asciiTheme="minorHAnsi" w:hAnsiTheme="minorHAnsi" w:cstheme="minorHAnsi"/>
              </w:rPr>
              <w:t>better-quality</w:t>
            </w:r>
            <w:r w:rsidRPr="00DD3344" w:rsidR="00410207">
              <w:rPr>
                <w:rFonts w:asciiTheme="minorHAnsi" w:hAnsiTheme="minorHAnsi" w:cstheme="minorHAnsi"/>
              </w:rPr>
              <w:t xml:space="preserve"> data.</w:t>
            </w:r>
          </w:p>
        </w:tc>
        <w:tc>
          <w:tcPr>
            <w:tcW w:w="1710" w:type="dxa"/>
          </w:tcPr>
          <w:p w:rsidR="00A36134" w:rsidRPr="00DD3344" w14:paraId="169F7FD4" w14:textId="40D8B7BC">
            <w:pPr>
              <w:rPr>
                <w:rFonts w:asciiTheme="minorHAnsi" w:hAnsiTheme="minorHAnsi" w:cstheme="minorHAnsi"/>
              </w:rPr>
            </w:pPr>
            <w:r w:rsidRPr="00DD3344">
              <w:rPr>
                <w:rFonts w:asciiTheme="minorHAnsi" w:hAnsiTheme="minorHAnsi" w:cstheme="minorHAnsi"/>
                <w:b/>
              </w:rPr>
              <w:t>Mode</w:t>
            </w:r>
            <w:r w:rsidRPr="00DD3344">
              <w:rPr>
                <w:rFonts w:asciiTheme="minorHAnsi" w:hAnsiTheme="minorHAnsi" w:cstheme="minorHAnsi"/>
              </w:rPr>
              <w:t xml:space="preserve">: </w:t>
            </w:r>
            <w:r w:rsidRPr="00DD3344" w:rsidR="00BF48EC">
              <w:rPr>
                <w:rFonts w:asciiTheme="minorHAnsi" w:hAnsiTheme="minorHAnsi" w:cstheme="minorHAnsi"/>
              </w:rPr>
              <w:t>Videoconference call</w:t>
            </w:r>
          </w:p>
          <w:p w:rsidR="00A36134" w:rsidRPr="00DD3344" w14:paraId="7FF7A335" w14:textId="77777777">
            <w:pPr>
              <w:rPr>
                <w:rFonts w:asciiTheme="minorHAnsi" w:hAnsiTheme="minorHAnsi" w:cstheme="minorHAnsi"/>
              </w:rPr>
            </w:pPr>
          </w:p>
          <w:p w:rsidR="00A36134" w:rsidRPr="00DD3344" w14:paraId="5A3D1520" w14:textId="131DE841">
            <w:pPr>
              <w:rPr>
                <w:rFonts w:asciiTheme="minorHAnsi" w:hAnsiTheme="minorHAnsi" w:cstheme="minorHAnsi"/>
              </w:rPr>
            </w:pPr>
            <w:r w:rsidRPr="00DD3344">
              <w:rPr>
                <w:rFonts w:asciiTheme="minorHAnsi" w:hAnsiTheme="minorHAnsi" w:cstheme="minorHAnsi"/>
                <w:b/>
              </w:rPr>
              <w:t>Duration</w:t>
            </w:r>
            <w:r w:rsidRPr="00DD3344">
              <w:rPr>
                <w:rFonts w:asciiTheme="minorHAnsi" w:hAnsiTheme="minorHAnsi" w:cstheme="minorHAnsi"/>
              </w:rPr>
              <w:t>:</w:t>
            </w:r>
            <w:r w:rsidRPr="00DD3344" w:rsidR="00FC1748">
              <w:rPr>
                <w:rFonts w:asciiTheme="minorHAnsi" w:hAnsiTheme="minorHAnsi" w:cstheme="minorHAnsi"/>
              </w:rPr>
              <w:t xml:space="preserve"> 1 hour/ respondent</w:t>
            </w:r>
          </w:p>
        </w:tc>
      </w:tr>
      <w:tr w14:paraId="4243F71B" w14:textId="77777777" w:rsidTr="76D5D730">
        <w:tblPrEx>
          <w:tblW w:w="9445" w:type="dxa"/>
          <w:tblInd w:w="0" w:type="dxa"/>
          <w:tblLook w:val="04A0"/>
        </w:tblPrEx>
        <w:tc>
          <w:tcPr>
            <w:tcW w:w="1923" w:type="dxa"/>
          </w:tcPr>
          <w:p w:rsidR="00152C4F" w:rsidRPr="00E21ED5" w:rsidP="00152C4F" w14:paraId="32C2420D" w14:textId="362534F0">
            <w:pPr>
              <w:rPr>
                <w:rFonts w:asciiTheme="minorHAnsi" w:hAnsiTheme="minorHAnsi" w:cstheme="minorHAnsi"/>
              </w:rPr>
            </w:pPr>
            <w:r w:rsidRPr="00DD3344">
              <w:rPr>
                <w:rFonts w:asciiTheme="minorHAnsi" w:hAnsiTheme="minorHAnsi" w:cstheme="minorHAnsi"/>
              </w:rPr>
              <w:t>Interviews with refugees</w:t>
            </w:r>
          </w:p>
        </w:tc>
        <w:tc>
          <w:tcPr>
            <w:tcW w:w="1676" w:type="dxa"/>
          </w:tcPr>
          <w:p w:rsidR="00152C4F" w:rsidRPr="00E21ED5" w:rsidP="00152C4F" w14:paraId="616CB8C6" w14:textId="10764EE0">
            <w:pPr>
              <w:rPr>
                <w:rFonts w:asciiTheme="minorHAnsi" w:hAnsiTheme="minorHAnsi" w:cstheme="minorHAnsi"/>
              </w:rPr>
            </w:pPr>
            <w:r w:rsidRPr="00DD3344">
              <w:rPr>
                <w:rFonts w:asciiTheme="minorHAnsi" w:hAnsiTheme="minorHAnsi" w:cstheme="minorHAnsi"/>
              </w:rPr>
              <w:t>Instrument 2: Participant discussion guide</w:t>
            </w:r>
          </w:p>
        </w:tc>
        <w:tc>
          <w:tcPr>
            <w:tcW w:w="4136" w:type="dxa"/>
          </w:tcPr>
          <w:p w:rsidR="00152C4F" w:rsidRPr="00DD3344" w:rsidP="76D5D730" w14:paraId="72C40F4B" w14:textId="54EC731B">
            <w:pPr>
              <w:rPr>
                <w:rFonts w:asciiTheme="minorHAnsi" w:hAnsiTheme="minorHAnsi" w:cstheme="minorHAnsi"/>
              </w:rPr>
            </w:pPr>
            <w:r w:rsidRPr="00DD3344">
              <w:rPr>
                <w:rFonts w:asciiTheme="minorHAnsi" w:hAnsiTheme="minorHAnsi" w:cstheme="minorHAnsi"/>
                <w:b/>
                <w:bCs/>
              </w:rPr>
              <w:t>Respondents</w:t>
            </w:r>
            <w:r w:rsidRPr="00DD3344">
              <w:rPr>
                <w:rFonts w:asciiTheme="minorHAnsi" w:hAnsiTheme="minorHAnsi" w:cstheme="minorHAnsi"/>
              </w:rPr>
              <w:t xml:space="preserve">: </w:t>
            </w:r>
            <w:r w:rsidRPr="00DD3344" w:rsidR="00DD3344">
              <w:rPr>
                <w:rFonts w:asciiTheme="minorHAnsi" w:hAnsiTheme="minorHAnsi" w:cstheme="minorHAnsi"/>
              </w:rPr>
              <w:t>R</w:t>
            </w:r>
            <w:r w:rsidRPr="00DD3344" w:rsidR="2816CB7B">
              <w:rPr>
                <w:rFonts w:asciiTheme="minorHAnsi" w:hAnsiTheme="minorHAnsi" w:cstheme="minorHAnsi"/>
              </w:rPr>
              <w:t xml:space="preserve">epresentatives of </w:t>
            </w:r>
            <w:r w:rsidRPr="00DD3344" w:rsidR="0BF4D867">
              <w:rPr>
                <w:rFonts w:asciiTheme="minorHAnsi" w:hAnsiTheme="minorHAnsi" w:cstheme="minorHAnsi"/>
              </w:rPr>
              <w:t xml:space="preserve">each of </w:t>
            </w:r>
            <w:r w:rsidRPr="00DD3344" w:rsidR="47AD1273">
              <w:rPr>
                <w:rFonts w:asciiTheme="minorHAnsi" w:hAnsiTheme="minorHAnsi" w:cstheme="minorHAnsi"/>
              </w:rPr>
              <w:t xml:space="preserve">six </w:t>
            </w:r>
            <w:r w:rsidRPr="00DD3344" w:rsidR="34C9BA25">
              <w:rPr>
                <w:rFonts w:asciiTheme="minorHAnsi" w:hAnsiTheme="minorHAnsi" w:cstheme="minorHAnsi"/>
              </w:rPr>
              <w:t>refugee populations</w:t>
            </w:r>
            <w:r w:rsidRPr="00DD3344" w:rsidR="00410207">
              <w:rPr>
                <w:rFonts w:asciiTheme="minorHAnsi" w:hAnsiTheme="minorHAnsi" w:cstheme="minorHAnsi"/>
              </w:rPr>
              <w:t>. Populations and representatives will be identified in consultation with ORR</w:t>
            </w:r>
            <w:r w:rsidRPr="00DD3344" w:rsidR="0BF4D867">
              <w:rPr>
                <w:rFonts w:asciiTheme="minorHAnsi" w:hAnsiTheme="minorHAnsi" w:cstheme="minorHAnsi"/>
              </w:rPr>
              <w:t xml:space="preserve">. This equates to </w:t>
            </w:r>
            <w:r w:rsidRPr="00DD3344">
              <w:rPr>
                <w:rFonts w:asciiTheme="minorHAnsi" w:hAnsiTheme="minorHAnsi" w:cstheme="minorHAnsi"/>
              </w:rPr>
              <w:t>1</w:t>
            </w:r>
            <w:r w:rsidRPr="00DD3344" w:rsidR="0BF4D867">
              <w:rPr>
                <w:rFonts w:asciiTheme="minorHAnsi" w:hAnsiTheme="minorHAnsi" w:cstheme="minorHAnsi"/>
              </w:rPr>
              <w:t xml:space="preserve">2 group interviews with </w:t>
            </w:r>
            <w:r w:rsidRPr="00DD3344" w:rsidR="3B929DB4">
              <w:rPr>
                <w:rFonts w:asciiTheme="minorHAnsi" w:hAnsiTheme="minorHAnsi" w:cstheme="minorHAnsi"/>
              </w:rPr>
              <w:t xml:space="preserve">up to </w:t>
            </w:r>
            <w:r w:rsidRPr="00DD3344" w:rsidR="0BF4D867">
              <w:rPr>
                <w:rFonts w:asciiTheme="minorHAnsi" w:hAnsiTheme="minorHAnsi" w:cstheme="minorHAnsi"/>
              </w:rPr>
              <w:t xml:space="preserve">40 </w:t>
            </w:r>
            <w:r w:rsidRPr="00DD3344" w:rsidR="3B929DB4">
              <w:rPr>
                <w:rFonts w:asciiTheme="minorHAnsi" w:hAnsiTheme="minorHAnsi" w:cstheme="minorHAnsi"/>
              </w:rPr>
              <w:t>individuals</w:t>
            </w:r>
            <w:r w:rsidRPr="00DD3344" w:rsidR="0BF4D867">
              <w:rPr>
                <w:rFonts w:asciiTheme="minorHAnsi" w:hAnsiTheme="minorHAnsi" w:cstheme="minorHAnsi"/>
              </w:rPr>
              <w:t xml:space="preserve">. </w:t>
            </w:r>
            <w:r w:rsidRPr="00DD3344">
              <w:rPr>
                <w:rFonts w:asciiTheme="minorHAnsi" w:hAnsiTheme="minorHAnsi" w:cstheme="minorHAnsi"/>
              </w:rPr>
              <w:t xml:space="preserve"> </w:t>
            </w:r>
          </w:p>
          <w:p w:rsidR="00152C4F" w:rsidRPr="00DD3344" w:rsidP="00152C4F" w14:paraId="668B946C" w14:textId="77777777">
            <w:pPr>
              <w:rPr>
                <w:rFonts w:asciiTheme="minorHAnsi" w:hAnsiTheme="minorHAnsi" w:cstheme="minorHAnsi"/>
              </w:rPr>
            </w:pPr>
          </w:p>
          <w:p w:rsidR="00152C4F" w:rsidRPr="00DD3344" w:rsidP="00152C4F" w14:paraId="13C9EDE5" w14:textId="340FC8A3">
            <w:pPr>
              <w:rPr>
                <w:rFonts w:asciiTheme="minorHAnsi" w:hAnsiTheme="minorHAnsi" w:cstheme="minorHAnsi"/>
              </w:rPr>
            </w:pPr>
            <w:r w:rsidRPr="00DD3344">
              <w:rPr>
                <w:rFonts w:asciiTheme="minorHAnsi" w:hAnsiTheme="minorHAnsi" w:cstheme="minorHAnsi"/>
                <w:b/>
              </w:rPr>
              <w:t>Content</w:t>
            </w:r>
            <w:r w:rsidRPr="00DD3344">
              <w:rPr>
                <w:rFonts w:asciiTheme="minorHAnsi" w:hAnsiTheme="minorHAnsi" w:cstheme="minorHAnsi"/>
              </w:rPr>
              <w:t>: Questions related to</w:t>
            </w:r>
            <w:r w:rsidRPr="00DD3344" w:rsidR="00416DDF">
              <w:rPr>
                <w:rFonts w:asciiTheme="minorHAnsi" w:hAnsiTheme="minorHAnsi" w:cstheme="minorHAnsi"/>
              </w:rPr>
              <w:t xml:space="preserve"> </w:t>
            </w:r>
            <w:r w:rsidRPr="00DD3344" w:rsidR="00494FD0">
              <w:rPr>
                <w:rFonts w:asciiTheme="minorHAnsi" w:hAnsiTheme="minorHAnsi" w:cstheme="minorHAnsi"/>
              </w:rPr>
              <w:t xml:space="preserve">components of the </w:t>
            </w:r>
            <w:r w:rsidRPr="00DD3344" w:rsidR="00F525BF">
              <w:rPr>
                <w:rFonts w:asciiTheme="minorHAnsi" w:hAnsiTheme="minorHAnsi" w:cstheme="minorHAnsi"/>
              </w:rPr>
              <w:t>theory of change</w:t>
            </w:r>
            <w:r w:rsidRPr="00DD3344" w:rsidR="008467E1">
              <w:rPr>
                <w:rFonts w:asciiTheme="minorHAnsi" w:hAnsiTheme="minorHAnsi" w:cstheme="minorHAnsi"/>
              </w:rPr>
              <w:t xml:space="preserve"> on refugee resettlement</w:t>
            </w:r>
            <w:r w:rsidRPr="00DD3344" w:rsidR="00E17D1A">
              <w:rPr>
                <w:rFonts w:asciiTheme="minorHAnsi" w:hAnsiTheme="minorHAnsi" w:cstheme="minorHAnsi"/>
              </w:rPr>
              <w:t>,</w:t>
            </w:r>
            <w:r w:rsidRPr="00DD3344" w:rsidR="00494FD0">
              <w:rPr>
                <w:rFonts w:asciiTheme="minorHAnsi" w:hAnsiTheme="minorHAnsi" w:cstheme="minorHAnsi"/>
              </w:rPr>
              <w:t xml:space="preserve"> including challenges and outcomes identified</w:t>
            </w:r>
            <w:r w:rsidRPr="00DD3344" w:rsidR="00410207">
              <w:rPr>
                <w:rFonts w:asciiTheme="minorHAnsi" w:hAnsiTheme="minorHAnsi" w:cstheme="minorHAnsi"/>
              </w:rPr>
              <w:t xml:space="preserve"> in the theory of change</w:t>
            </w:r>
            <w:r w:rsidRPr="00DD3344" w:rsidR="00F525BF">
              <w:rPr>
                <w:rFonts w:asciiTheme="minorHAnsi" w:hAnsiTheme="minorHAnsi" w:cstheme="minorHAnsi"/>
              </w:rPr>
              <w:t xml:space="preserve">. </w:t>
            </w:r>
            <w:r w:rsidRPr="00DD3344">
              <w:rPr>
                <w:rFonts w:asciiTheme="minorHAnsi" w:hAnsiTheme="minorHAnsi" w:cstheme="minorHAnsi"/>
              </w:rPr>
              <w:t xml:space="preserve"> </w:t>
            </w:r>
          </w:p>
          <w:p w:rsidR="00152C4F" w:rsidRPr="00DD3344" w:rsidP="00152C4F" w14:paraId="44B82AEE" w14:textId="77777777">
            <w:pPr>
              <w:rPr>
                <w:rFonts w:asciiTheme="minorHAnsi" w:hAnsiTheme="minorHAnsi" w:cstheme="minorHAnsi"/>
              </w:rPr>
            </w:pPr>
          </w:p>
          <w:p w:rsidR="00152C4F" w:rsidRPr="00E21ED5" w:rsidP="040DCAF0" w14:paraId="22F96BC8" w14:textId="3AE2CF4A">
            <w:pPr>
              <w:rPr>
                <w:rFonts w:asciiTheme="minorHAnsi" w:hAnsiTheme="minorHAnsi" w:cstheme="minorHAnsi"/>
                <w:b/>
                <w:bCs/>
              </w:rPr>
            </w:pPr>
            <w:r w:rsidRPr="00DD3344">
              <w:rPr>
                <w:rFonts w:asciiTheme="minorHAnsi" w:hAnsiTheme="minorHAnsi" w:cstheme="minorHAnsi"/>
                <w:b/>
                <w:bCs/>
              </w:rPr>
              <w:t>Purpose</w:t>
            </w:r>
            <w:r w:rsidRPr="00DD3344">
              <w:rPr>
                <w:rFonts w:asciiTheme="minorHAnsi" w:hAnsiTheme="minorHAnsi" w:cstheme="minorHAnsi"/>
              </w:rPr>
              <w:t>:</w:t>
            </w:r>
            <w:r w:rsidRPr="00E21ED5">
              <w:rPr>
                <w:rFonts w:cstheme="minorHAnsi"/>
              </w:rPr>
              <w:t xml:space="preserve"> </w:t>
            </w:r>
            <w:r w:rsidRPr="00DD3344">
              <w:rPr>
                <w:rFonts w:asciiTheme="minorHAnsi" w:hAnsiTheme="minorHAnsi" w:cstheme="minorHAnsi"/>
              </w:rPr>
              <w:t>To gather information that ORR can use</w:t>
            </w:r>
            <w:r w:rsidRPr="00DD3344">
              <w:rPr>
                <w:rFonts w:asciiTheme="minorHAnsi" w:eastAsiaTheme="minorEastAsia" w:hAnsiTheme="minorHAnsi" w:cstheme="minorHAnsi"/>
              </w:rPr>
              <w:t xml:space="preserve"> </w:t>
            </w:r>
            <w:r w:rsidRPr="00E21ED5" w:rsidR="00410207">
              <w:rPr>
                <w:rFonts w:eastAsiaTheme="minorEastAsia" w:cstheme="minorHAnsi"/>
              </w:rPr>
              <w:t xml:space="preserve">to collect meaningful and </w:t>
            </w:r>
            <w:r w:rsidRPr="00E21ED5" w:rsidR="00410207">
              <w:rPr>
                <w:rFonts w:eastAsiaTheme="minorEastAsia" w:cstheme="minorHAnsi"/>
              </w:rPr>
              <w:t>better quality</w:t>
            </w:r>
            <w:r w:rsidRPr="00E21ED5" w:rsidR="00410207">
              <w:rPr>
                <w:rFonts w:eastAsiaTheme="minorEastAsia" w:cstheme="minorHAnsi"/>
              </w:rPr>
              <w:t xml:space="preserve"> data. </w:t>
            </w:r>
          </w:p>
        </w:tc>
        <w:tc>
          <w:tcPr>
            <w:tcW w:w="1710" w:type="dxa"/>
          </w:tcPr>
          <w:p w:rsidR="00152C4F" w:rsidRPr="00DD3344" w:rsidP="00152C4F" w14:paraId="708F4DC8" w14:textId="2A3728BE">
            <w:pPr>
              <w:rPr>
                <w:rFonts w:asciiTheme="minorHAnsi" w:hAnsiTheme="minorHAnsi" w:cstheme="minorHAnsi"/>
              </w:rPr>
            </w:pPr>
            <w:r w:rsidRPr="00DD3344">
              <w:rPr>
                <w:rFonts w:asciiTheme="minorHAnsi" w:hAnsiTheme="minorHAnsi" w:cstheme="minorHAnsi"/>
                <w:b/>
              </w:rPr>
              <w:t>Mode</w:t>
            </w:r>
            <w:r w:rsidRPr="00DD3344">
              <w:rPr>
                <w:rFonts w:asciiTheme="minorHAnsi" w:hAnsiTheme="minorHAnsi" w:cstheme="minorHAnsi"/>
              </w:rPr>
              <w:t>: Videoconference call</w:t>
            </w:r>
          </w:p>
          <w:p w:rsidR="00152C4F" w:rsidRPr="00DD3344" w:rsidP="00152C4F" w14:paraId="44A7DBD4" w14:textId="77777777">
            <w:pPr>
              <w:rPr>
                <w:rFonts w:asciiTheme="minorHAnsi" w:hAnsiTheme="minorHAnsi" w:cstheme="minorHAnsi"/>
              </w:rPr>
            </w:pPr>
          </w:p>
          <w:p w:rsidR="00152C4F" w:rsidRPr="00E21ED5" w:rsidP="6609555E" w14:paraId="55A8A80E" w14:textId="58704F5D">
            <w:pPr>
              <w:rPr>
                <w:rFonts w:asciiTheme="minorHAnsi" w:hAnsiTheme="minorHAnsi" w:cstheme="minorHAnsi"/>
                <w:b/>
                <w:bCs/>
              </w:rPr>
            </w:pPr>
            <w:r w:rsidRPr="00DD3344">
              <w:rPr>
                <w:rFonts w:asciiTheme="minorHAnsi" w:hAnsiTheme="minorHAnsi" w:cstheme="minorHAnsi"/>
                <w:b/>
                <w:bCs/>
              </w:rPr>
              <w:t>Duration</w:t>
            </w:r>
            <w:r w:rsidRPr="00DD3344">
              <w:rPr>
                <w:rFonts w:asciiTheme="minorHAnsi" w:hAnsiTheme="minorHAnsi" w:cstheme="minorHAnsi"/>
              </w:rPr>
              <w:t xml:space="preserve">: 1 hour/ </w:t>
            </w:r>
            <w:r w:rsidRPr="00DD3344" w:rsidR="700C08CF">
              <w:rPr>
                <w:rFonts w:asciiTheme="minorHAnsi" w:hAnsiTheme="minorHAnsi" w:cstheme="minorHAnsi"/>
              </w:rPr>
              <w:t>group</w:t>
            </w:r>
          </w:p>
        </w:tc>
      </w:tr>
    </w:tbl>
    <w:p w:rsidR="004328A4" w:rsidP="00DF1291" w14:paraId="6EF7AE4F" w14:textId="27A95D57">
      <w:pPr>
        <w:spacing w:after="0" w:line="240" w:lineRule="auto"/>
        <w:rPr>
          <w:i/>
        </w:rPr>
      </w:pPr>
    </w:p>
    <w:p w:rsidR="00AC5F7D" w:rsidP="00E21ED5" w14:paraId="51E7AFD8" w14:textId="77777777">
      <w:pPr>
        <w:spacing w:after="60" w:line="240" w:lineRule="auto"/>
        <w:rPr>
          <w:i/>
        </w:rPr>
      </w:pPr>
      <w:r>
        <w:rPr>
          <w:i/>
        </w:rPr>
        <w:t>Other Data Sources and Uses of Information</w:t>
      </w:r>
    </w:p>
    <w:p w:rsidR="000D7D44" w:rsidP="007D0F6E" w14:paraId="37B1551D" w14:textId="35E0C809">
      <w:pPr>
        <w:spacing w:after="0" w:line="240" w:lineRule="auto"/>
      </w:pPr>
      <w:r>
        <w:t>Interviews will be combined with other sources of information</w:t>
      </w:r>
      <w:r w:rsidR="00FF669D">
        <w:t>.</w:t>
      </w:r>
      <w:r w:rsidR="00B93726">
        <w:t xml:space="preserve"> </w:t>
      </w:r>
      <w:r w:rsidR="00FF669D">
        <w:t>Before conducting</w:t>
      </w:r>
      <w:r w:rsidR="00A348CE">
        <w:t xml:space="preserve"> interviews, we </w:t>
      </w:r>
      <w:r w:rsidR="00B93726">
        <w:t xml:space="preserve">will </w:t>
      </w:r>
      <w:r w:rsidR="00AD581C">
        <w:t>review</w:t>
      </w:r>
      <w:r w:rsidR="00925FB6">
        <w:t>:</w:t>
      </w:r>
      <w:r w:rsidR="00AD581C">
        <w:t xml:space="preserve"> </w:t>
      </w:r>
      <w:r w:rsidRPr="00925FB6" w:rsidR="00925FB6">
        <w:t xml:space="preserve">(1) written materials related to current or planned </w:t>
      </w:r>
      <w:r w:rsidR="004F2FF3">
        <w:t xml:space="preserve">ORR </w:t>
      </w:r>
      <w:r w:rsidRPr="00925FB6" w:rsidR="00925FB6">
        <w:t xml:space="preserve">performance </w:t>
      </w:r>
      <w:r w:rsidR="004F2FF3">
        <w:t xml:space="preserve">reporting </w:t>
      </w:r>
      <w:r w:rsidRPr="00925FB6" w:rsidR="00925FB6">
        <w:t xml:space="preserve">and (2) portals and online systems that capture </w:t>
      </w:r>
      <w:r w:rsidR="004F2FF3">
        <w:t xml:space="preserve">ORR grant recipients’ </w:t>
      </w:r>
      <w:r w:rsidRPr="00925FB6" w:rsidR="00925FB6">
        <w:t>performance data.</w:t>
      </w:r>
    </w:p>
    <w:p w:rsidR="007D0F6E" w:rsidP="007D0F6E" w14:paraId="6B426E89" w14:textId="5857DAD9">
      <w:pPr>
        <w:spacing w:after="0" w:line="240" w:lineRule="auto"/>
      </w:pPr>
    </w:p>
    <w:p w:rsidR="00CB1F9B" w:rsidP="007D0F6E" w14:paraId="3D73964B" w14:textId="77777777">
      <w:pPr>
        <w:spacing w:after="0" w:line="240" w:lineRule="auto"/>
      </w:pPr>
    </w:p>
    <w:p w:rsidR="007D0F6E" w:rsidRPr="00F74809" w:rsidP="007D0F6E" w14:paraId="14276DBE" w14:textId="6F29AA0D">
      <w:pPr>
        <w:spacing w:after="120" w:line="240" w:lineRule="auto"/>
        <w:rPr>
          <w:b/>
        </w:rPr>
      </w:pPr>
      <w:r w:rsidRPr="00F74809">
        <w:rPr>
          <w:b/>
        </w:rPr>
        <w:t>A3</w:t>
      </w:r>
      <w:r w:rsidRPr="008F1757">
        <w:rPr>
          <w:b/>
        </w:rPr>
        <w:t>.</w:t>
      </w:r>
      <w:r w:rsidRPr="008F1757">
        <w:rPr>
          <w:b/>
        </w:rPr>
        <w:tab/>
      </w:r>
      <w:r w:rsidRPr="00F74809" w:rsidR="004E5778">
        <w:rPr>
          <w:b/>
        </w:rPr>
        <w:t>Use of Information Technology to Reduce Burden</w:t>
      </w:r>
    </w:p>
    <w:p w:rsidR="00E85912" w:rsidP="00E85912" w14:paraId="195ECA3C" w14:textId="2854116C">
      <w:pPr>
        <w:pStyle w:val="ListParagraph"/>
        <w:spacing w:after="0" w:line="240" w:lineRule="auto"/>
        <w:ind w:left="0"/>
      </w:pPr>
      <w:r>
        <w:t xml:space="preserve">Participating in this information collection will not require any in-person activities or printing of any materials. </w:t>
      </w:r>
      <w:r>
        <w:t xml:space="preserve">The study team will </w:t>
      </w:r>
      <w:r w:rsidR="00C76A4E">
        <w:t>use</w:t>
      </w:r>
      <w:r>
        <w:t xml:space="preserve"> information technology as appropriate to reduce the burden o</w:t>
      </w:r>
      <w:r w:rsidR="00C76A4E">
        <w:t xml:space="preserve">n </w:t>
      </w:r>
      <w:r>
        <w:t xml:space="preserve">respondents. </w:t>
      </w:r>
      <w:r w:rsidR="00324D61">
        <w:t>Mathematica will conduct t</w:t>
      </w:r>
      <w:r>
        <w:t>he interviews via</w:t>
      </w:r>
      <w:r w:rsidR="00E21ED5">
        <w:t xml:space="preserve"> </w:t>
      </w:r>
      <w:r w:rsidRPr="00E21ED5" w:rsidR="00E21ED5">
        <w:t>a videoconferencing platform that can be accessed on a computer, phone, or tablet (</w:t>
      </w:r>
      <w:r w:rsidR="00E21ED5">
        <w:t>e.g.,</w:t>
      </w:r>
      <w:r w:rsidRPr="00E21ED5" w:rsidR="00E21ED5">
        <w:t xml:space="preserve"> Webex).</w:t>
      </w:r>
      <w:r>
        <w:t xml:space="preserve"> </w:t>
      </w:r>
      <w:r w:rsidR="008C6DCB">
        <w:t>When we schedule the interview, we will email r</w:t>
      </w:r>
      <w:r w:rsidR="00B22A55">
        <w:t>espondents a</w:t>
      </w:r>
      <w:r w:rsidR="00D6412D">
        <w:t xml:space="preserve">n overview of the </w:t>
      </w:r>
      <w:r w:rsidR="008C6DCB">
        <w:t xml:space="preserve">interview </w:t>
      </w:r>
      <w:r w:rsidR="005533A9">
        <w:t>topics</w:t>
      </w:r>
      <w:r>
        <w:t xml:space="preserve">. </w:t>
      </w:r>
    </w:p>
    <w:p w:rsidR="00C47847" w:rsidP="43FFA35D" w14:paraId="0AA0FCC1" w14:textId="77777777">
      <w:pPr>
        <w:pStyle w:val="ListParagraph"/>
        <w:spacing w:after="0" w:line="240" w:lineRule="auto"/>
        <w:ind w:left="0"/>
      </w:pPr>
    </w:p>
    <w:p w:rsidR="00EF254B" w:rsidP="00E21ED5" w14:paraId="0DEB8540" w14:textId="72F46022">
      <w:pPr>
        <w:spacing w:after="0"/>
      </w:pPr>
      <w:r>
        <w:t xml:space="preserve">Interviews and focus groups will be transcribed. With participant consent, </w:t>
      </w:r>
      <w:r w:rsidR="6CF1015E">
        <w:t xml:space="preserve">information in the </w:t>
      </w:r>
      <w:r>
        <w:t xml:space="preserve">transcripts may be revisited for </w:t>
      </w:r>
      <w:r w:rsidR="64C49396">
        <w:t>secondary analysis</w:t>
      </w:r>
      <w:r w:rsidR="6045F26F">
        <w:t xml:space="preserve"> at a future dat</w:t>
      </w:r>
      <w:r w:rsidR="6FF7AA34">
        <w:t>e</w:t>
      </w:r>
      <w:r w:rsidR="247BCC4A">
        <w:t xml:space="preserve">, </w:t>
      </w:r>
      <w:r w:rsidR="71CE4A5D">
        <w:t>with a goal of</w:t>
      </w:r>
      <w:r w:rsidR="6045F26F">
        <w:t xml:space="preserve"> reduc</w:t>
      </w:r>
      <w:r w:rsidR="7107D6B5">
        <w:t>ing</w:t>
      </w:r>
      <w:r w:rsidR="6045F26F">
        <w:t xml:space="preserve"> burden on the </w:t>
      </w:r>
      <w:r w:rsidR="45EDD5EE">
        <w:t xml:space="preserve">group </w:t>
      </w:r>
      <w:r w:rsidR="6045F26F">
        <w:t>of respondents</w:t>
      </w:r>
      <w:r w:rsidR="64C49396">
        <w:t>.</w:t>
      </w:r>
    </w:p>
    <w:p w:rsidR="005B5FCC" w:rsidP="00DF1291" w14:paraId="3BD5DB6D" w14:textId="747DBE71">
      <w:pPr>
        <w:pStyle w:val="ListParagraph"/>
        <w:spacing w:after="0" w:line="240" w:lineRule="auto"/>
        <w:ind w:left="360"/>
      </w:pPr>
    </w:p>
    <w:p w:rsidR="00DD3344" w:rsidP="00DF1291" w14:paraId="16FFDEED" w14:textId="77777777">
      <w:pPr>
        <w:pStyle w:val="ListParagraph"/>
        <w:spacing w:after="0" w:line="240" w:lineRule="auto"/>
        <w:ind w:left="360"/>
      </w:pPr>
    </w:p>
    <w:p w:rsidR="00891CD9" w:rsidP="007D0F6E" w14:paraId="1F639D74" w14:textId="1EAC41F4">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8C1D2E" w:rsidP="00DF1291" w14:paraId="79BE5911" w14:textId="474D6493">
      <w:pPr>
        <w:spacing w:after="0" w:line="240" w:lineRule="auto"/>
      </w:pPr>
      <w:r w:rsidRPr="003969F0">
        <w:t>Th</w:t>
      </w:r>
      <w:r>
        <w:t xml:space="preserve">e proposed interviews </w:t>
      </w:r>
      <w:r w:rsidRPr="003969F0">
        <w:t xml:space="preserve">do not duplicate other </w:t>
      </w:r>
      <w:r w:rsidR="00DD3344">
        <w:t>data collection efforts</w:t>
      </w:r>
      <w:r w:rsidR="00FA0962">
        <w:t>. The information th</w:t>
      </w:r>
      <w:r w:rsidR="00D62C6B">
        <w:t>e contractor</w:t>
      </w:r>
      <w:r w:rsidR="00567633">
        <w:t xml:space="preserve"> </w:t>
      </w:r>
      <w:r w:rsidR="00FA0962">
        <w:t>will collect through the interviews is not available through other existing data sources.</w:t>
      </w:r>
      <w:r>
        <w:t xml:space="preserve"> </w:t>
      </w:r>
    </w:p>
    <w:p w:rsidR="00CB1F9B" w:rsidP="00DF1291" w14:paraId="3000107E" w14:textId="7C304B20">
      <w:pPr>
        <w:spacing w:after="0" w:line="240" w:lineRule="auto"/>
      </w:pPr>
    </w:p>
    <w:p w:rsidR="00DD3344" w:rsidP="00DF1291" w14:paraId="63BF0E59" w14:textId="77777777">
      <w:pPr>
        <w:spacing w:after="0" w:line="240" w:lineRule="auto"/>
      </w:pPr>
    </w:p>
    <w:p w:rsidR="00B9441B" w:rsidP="00060B30" w14:paraId="0F92E2E6" w14:textId="37566C66">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14:paraId="58C652C0" w14:textId="265B21DC">
      <w:pPr>
        <w:spacing w:after="0" w:line="240" w:lineRule="auto"/>
      </w:pPr>
      <w:r>
        <w:t xml:space="preserve">Resettlement agencies and local affiliates involved in information collection may be considered small businesses. </w:t>
      </w:r>
      <w:r w:rsidR="0095790A">
        <w:t>The study team</w:t>
      </w:r>
      <w:r w:rsidR="006D6EE2">
        <w:t xml:space="preserve"> will make every effort to reduce burden on all participating organizations. </w:t>
      </w:r>
      <w:r w:rsidR="0095790A">
        <w:t>The study team</w:t>
      </w:r>
      <w:r w:rsidR="00DD60DC">
        <w:t xml:space="preserve"> will ensure </w:t>
      </w:r>
      <w:r w:rsidR="00A03A3E">
        <w:t xml:space="preserve">interviews </w:t>
      </w:r>
      <w:r w:rsidR="00F75710">
        <w:t>are</w:t>
      </w:r>
      <w:r w:rsidR="00A03A3E">
        <w:t xml:space="preserve"> scheduled at a time convenient for the respondent</w:t>
      </w:r>
      <w:r w:rsidR="00626681">
        <w:t xml:space="preserve">. </w:t>
      </w:r>
    </w:p>
    <w:p w:rsidR="00CB1F9B" w:rsidP="00DF1291" w14:paraId="3D31203C" w14:textId="4AAFE365">
      <w:pPr>
        <w:spacing w:after="0" w:line="240" w:lineRule="auto"/>
      </w:pPr>
    </w:p>
    <w:p w:rsidR="00DD3344" w:rsidP="00DF1291" w14:paraId="58B38477"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14:paraId="70B0C11F" w14:textId="7FE9CD9F">
      <w:pPr>
        <w:spacing w:after="0"/>
      </w:pPr>
      <w:r>
        <w:t xml:space="preserve">This is </w:t>
      </w:r>
      <w:r w:rsidR="00567633">
        <w:t xml:space="preserve">a </w:t>
      </w:r>
      <w:r>
        <w:t>one-time data</w:t>
      </w:r>
      <w:r w:rsidR="00BC7D8A">
        <w:t xml:space="preserve"> collection.</w:t>
      </w:r>
    </w:p>
    <w:p w:rsidR="005B5FCC" w:rsidP="00060B30" w14:paraId="2F68FCB2" w14:textId="637F2A9E">
      <w:pPr>
        <w:spacing w:after="0"/>
      </w:pPr>
    </w:p>
    <w:p w:rsidR="00B9441B" w:rsidP="00060B30" w14:paraId="109190DF" w14:textId="751A6391">
      <w:pPr>
        <w:spacing w:after="120" w:line="240" w:lineRule="auto"/>
        <w:rPr>
          <w:b/>
        </w:rPr>
      </w:pPr>
      <w:r w:rsidRPr="001F47E6">
        <w:rPr>
          <w:b/>
        </w:rPr>
        <w:t>A7</w:t>
      </w:r>
      <w:r w:rsidRPr="0045370C">
        <w:rPr>
          <w:bCs/>
        </w:rPr>
        <w:t>.</w:t>
      </w:r>
      <w:r w:rsidRPr="0045370C">
        <w:rPr>
          <w:bCs/>
        </w:rPr>
        <w:tab/>
      </w:r>
      <w:r w:rsidRPr="0045370C">
        <w:rPr>
          <w:b/>
        </w:rPr>
        <w:t>Now subsumed under 2(b) above and 10 (below)</w:t>
      </w:r>
    </w:p>
    <w:p w:rsidR="006A649E" w:rsidP="00060B30" w14:paraId="2B901E97" w14:textId="7A4AA6C1">
      <w:pPr>
        <w:spacing w:after="120" w:line="240" w:lineRule="auto"/>
        <w:rPr>
          <w:b/>
        </w:rPr>
      </w:pPr>
    </w:p>
    <w:p w:rsidR="00940CAE" w:rsidRPr="006A649E" w:rsidP="00060B30" w14:paraId="1CEC262A" w14:textId="77777777">
      <w:pPr>
        <w:spacing w:after="120" w:line="240" w:lineRule="auto"/>
        <w:rPr>
          <w:b/>
        </w:rPr>
      </w:pPr>
    </w:p>
    <w:p w:rsidR="008267B4" w:rsidRPr="0045370C" w:rsidP="00940CAE" w14:paraId="064ED048" w14:textId="42D3B3EF">
      <w:pPr>
        <w:spacing w:after="120" w:line="240" w:lineRule="auto"/>
        <w:rPr>
          <w:b/>
        </w:rPr>
      </w:pPr>
      <w:r>
        <w:rPr>
          <w:b/>
        </w:rPr>
        <w:t xml:space="preserve">A8. </w:t>
      </w:r>
      <w:r w:rsidR="006A649E">
        <w:rPr>
          <w:b/>
        </w:rPr>
        <w:tab/>
      </w:r>
      <w:r>
        <w:rPr>
          <w:b/>
        </w:rPr>
        <w:t>Consultation</w:t>
      </w:r>
    </w:p>
    <w:p w:rsidR="00214BDA" w:rsidRPr="00060B30" w:rsidP="00E21ED5" w14:paraId="5DC0ACD0" w14:textId="77777777">
      <w:pPr>
        <w:spacing w:after="60"/>
        <w:rPr>
          <w:i/>
        </w:rPr>
      </w:pPr>
      <w:r w:rsidRPr="00060B30">
        <w:rPr>
          <w:i/>
        </w:rPr>
        <w:t>Federal Register Notice and Comments</w:t>
      </w:r>
    </w:p>
    <w:p w:rsidR="00214BDA" w:rsidP="00940CAE" w14:paraId="43B27D5B" w14:textId="2A80CA0A">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t xml:space="preserve">two </w:t>
      </w:r>
      <w:r w:rsidRPr="00F4788E">
        <w:t>notice</w:t>
      </w:r>
      <w:r>
        <w:t>s</w:t>
      </w:r>
      <w:r w:rsidRPr="00F4788E">
        <w:t xml:space="preserve"> in the </w:t>
      </w:r>
      <w:r w:rsidRPr="009048B9">
        <w:rPr>
          <w:i/>
          <w:iCs/>
        </w:rPr>
        <w:t>Federal Register</w:t>
      </w:r>
      <w:r w:rsidRPr="00F4788E">
        <w:t xml:space="preserve"> announcing the agency’s intention to </w:t>
      </w:r>
      <w:r w:rsidRPr="00DD3344" w:rsidR="00DD3344">
        <w:t>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940CAE" w:rsidP="00940CAE" w14:paraId="29D39EA0" w14:textId="77777777">
      <w:pPr>
        <w:spacing w:after="0"/>
      </w:pPr>
    </w:p>
    <w:p w:rsidR="00214BDA" w:rsidRPr="00214BDA" w:rsidP="00E21ED5" w14:paraId="317FE513" w14:textId="77777777">
      <w:pPr>
        <w:pStyle w:val="Heading4"/>
        <w:spacing w:before="0"/>
        <w:rPr>
          <w:rFonts w:asciiTheme="minorHAnsi" w:hAnsiTheme="minorHAnsi" w:cstheme="minorHAnsi"/>
          <w:b w:val="0"/>
          <w:i/>
          <w:sz w:val="22"/>
          <w:szCs w:val="22"/>
        </w:rPr>
      </w:pPr>
      <w:r w:rsidRPr="00214BDA">
        <w:rPr>
          <w:rFonts w:asciiTheme="minorHAnsi" w:hAnsiTheme="minorHAnsi" w:cstheme="minorHAnsi"/>
          <w:b w:val="0"/>
          <w:i/>
          <w:sz w:val="22"/>
          <w:szCs w:val="22"/>
        </w:rPr>
        <w:t>Consultation with Experts</w:t>
      </w:r>
    </w:p>
    <w:p w:rsidR="00214BDA" w:rsidP="00214BDA" w14:paraId="678E4FA9" w14:textId="32CC2825">
      <w:pPr>
        <w:spacing w:after="0" w:line="240" w:lineRule="auto"/>
      </w:pPr>
      <w:r w:rsidRPr="00EA4A7E">
        <w:t>No consultations have taken place with experts outside of the project team. </w:t>
      </w:r>
    </w:p>
    <w:p w:rsidR="00DD3344" w:rsidP="00214BDA" w14:paraId="454B71DC" w14:textId="3679346C">
      <w:pPr>
        <w:spacing w:after="0" w:line="240" w:lineRule="auto"/>
      </w:pPr>
    </w:p>
    <w:p w:rsidR="00940CAE" w:rsidP="00214BDA" w14:paraId="62DCD3F8" w14:textId="77777777">
      <w:pPr>
        <w:spacing w:after="0" w:line="240" w:lineRule="auto"/>
      </w:pPr>
    </w:p>
    <w:p w:rsidR="00214BDA" w:rsidP="00214BDA" w14:paraId="5992F6DC" w14:textId="77777777">
      <w:pPr>
        <w:spacing w:after="120" w:line="240" w:lineRule="auto"/>
      </w:pPr>
      <w:r w:rsidRPr="00624DDC">
        <w:rPr>
          <w:b/>
        </w:rPr>
        <w:t>A9</w:t>
      </w:r>
      <w:r>
        <w:t>.</w:t>
      </w:r>
      <w:r>
        <w:tab/>
      </w:r>
      <w:r w:rsidRPr="005B5FCC">
        <w:rPr>
          <w:b/>
        </w:rPr>
        <w:t>Tokens of Appreciation</w:t>
      </w:r>
    </w:p>
    <w:p w:rsidR="009A39E1" w:rsidP="002560D7" w14:paraId="3B4604AB" w14:textId="5BC229F7">
      <w:pPr>
        <w:spacing w:after="0"/>
      </w:pPr>
      <w:r>
        <w:t xml:space="preserve">No tokens of appreciation will be provided for respondents </w:t>
      </w:r>
      <w:r w:rsidR="00850A07">
        <w:t>to</w:t>
      </w:r>
      <w:r>
        <w:t xml:space="preserve"> this information collection.</w:t>
      </w:r>
    </w:p>
    <w:p w:rsidR="002560D7" w:rsidP="002560D7" w14:paraId="144C58E3" w14:textId="6BD5E76E">
      <w:pPr>
        <w:spacing w:after="0"/>
      </w:pPr>
    </w:p>
    <w:p w:rsidR="002560D7" w:rsidP="002560D7" w14:paraId="081C54E2" w14:textId="77777777">
      <w:pPr>
        <w:spacing w:after="0"/>
      </w:pPr>
    </w:p>
    <w:p w:rsidR="007C7B4B" w:rsidP="00CB57CE" w14:paraId="50697237" w14:textId="2E4CB4AF">
      <w:pPr>
        <w:spacing w:after="120" w:line="240" w:lineRule="auto"/>
      </w:pPr>
      <w:r w:rsidRPr="00624DDC">
        <w:rPr>
          <w:b/>
        </w:rPr>
        <w:t>A10</w:t>
      </w:r>
      <w:r>
        <w:t>.</w:t>
      </w:r>
      <w:r>
        <w:tab/>
      </w:r>
      <w:r w:rsidRPr="005B5FCC" w:rsidR="002A41C6">
        <w:rPr>
          <w:b/>
        </w:rPr>
        <w:t>Privacy</w:t>
      </w:r>
      <w:r w:rsidR="00916510">
        <w:rPr>
          <w:b/>
        </w:rPr>
        <w:t>: P</w:t>
      </w:r>
      <w:r w:rsidRPr="005B5FCC" w:rsidR="00FB5BF6">
        <w:rPr>
          <w:b/>
        </w:rPr>
        <w:t>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E21ED5" w14:paraId="6433E3BC" w14:textId="584A6F56">
      <w:pPr>
        <w:spacing w:after="60" w:line="240" w:lineRule="auto"/>
        <w:rPr>
          <w:i/>
        </w:rPr>
      </w:pPr>
      <w:r>
        <w:rPr>
          <w:i/>
        </w:rPr>
        <w:t>Personally Identifiable Information</w:t>
      </w:r>
    </w:p>
    <w:p w:rsidR="008056BD" w:rsidRPr="009139B3" w:rsidP="008056BD" w14:paraId="7F24AA15" w14:textId="42D0DFF1">
      <w:pPr>
        <w:spacing w:after="0" w:line="240" w:lineRule="auto"/>
        <w:rPr>
          <w:i/>
        </w:rPr>
      </w:pPr>
      <w:r>
        <w:rPr>
          <w:rFonts w:cstheme="minorHAnsi"/>
        </w:rPr>
        <w:t xml:space="preserve">The </w:t>
      </w:r>
      <w:r w:rsidR="00ED74BC">
        <w:rPr>
          <w:rFonts w:cstheme="minorHAnsi"/>
        </w:rPr>
        <w:t>only</w:t>
      </w:r>
      <w:r>
        <w:rPr>
          <w:rFonts w:cstheme="minorHAnsi"/>
        </w:rPr>
        <w:t xml:space="preserve"> personally identifiable information we will collect is information needed to schedule interviews</w:t>
      </w:r>
      <w:r w:rsidR="00336E58">
        <w:rPr>
          <w:rFonts w:cstheme="minorHAnsi"/>
        </w:rPr>
        <w:t>, which</w:t>
      </w:r>
      <w:r>
        <w:rPr>
          <w:rFonts w:cstheme="minorHAnsi"/>
        </w:rPr>
        <w:t xml:space="preserve"> includes names and email addresses. </w:t>
      </w:r>
    </w:p>
    <w:p w:rsidR="008056BD" w:rsidP="008056BD" w14:paraId="3C9DEFC6" w14:textId="77777777">
      <w:pPr>
        <w:spacing w:after="0" w:line="240" w:lineRule="auto"/>
        <w:rPr>
          <w:i/>
        </w:rPr>
      </w:pPr>
    </w:p>
    <w:p w:rsidR="008267B4" w:rsidRPr="009139B3" w:rsidP="008267B4" w14:paraId="6E09F31B" w14:textId="7BF0D66A">
      <w:pPr>
        <w:spacing w:after="0" w:line="240" w:lineRule="auto"/>
        <w:rPr>
          <w:i/>
        </w:rPr>
      </w:pPr>
      <w:r>
        <w:rPr>
          <w:rFonts w:cstheme="minorHAnsi"/>
        </w:rPr>
        <w:t xml:space="preserve">The study team will not maintain information </w:t>
      </w:r>
      <w:r w:rsidRPr="009139B3">
        <w:rPr>
          <w:rFonts w:cstheme="minorHAnsi"/>
        </w:rPr>
        <w:t xml:space="preserve">in a paper or electronic system </w:t>
      </w:r>
      <w:r>
        <w:rPr>
          <w:rFonts w:cstheme="minorHAnsi"/>
        </w:rPr>
        <w:t>that retrieves data by using an individual’s personally identifiable information</w:t>
      </w:r>
      <w:r w:rsidR="000C05A2">
        <w:rPr>
          <w:rFonts w:cstheme="minorHAnsi"/>
        </w:rPr>
        <w:t xml:space="preserve"> </w:t>
      </w:r>
      <w:r w:rsidRPr="000C05A2" w:rsidR="000C05A2">
        <w:rPr>
          <w:rFonts w:cstheme="minorHAnsi"/>
        </w:rPr>
        <w:t xml:space="preserve">in </w:t>
      </w:r>
      <w:r w:rsidR="000C05A2">
        <w:rPr>
          <w:rFonts w:cstheme="minorHAnsi"/>
        </w:rPr>
        <w:t xml:space="preserve">the </w:t>
      </w:r>
      <w:r w:rsidRPr="000C05A2" w:rsidR="000C05A2">
        <w:rPr>
          <w:rFonts w:cstheme="minorHAnsi"/>
        </w:rPr>
        <w:t>way that could trigger the Privacy Act of 1974, as amended (5 U.S.C. 552a)</w:t>
      </w:r>
      <w:r>
        <w:rPr>
          <w:rFonts w:cstheme="minorHAnsi"/>
        </w:rPr>
        <w:t xml:space="preserve">. </w:t>
      </w:r>
    </w:p>
    <w:p w:rsidR="002560D7" w:rsidP="002560D7" w14:paraId="3A9E2882" w14:textId="4963E902">
      <w:pPr>
        <w:spacing w:after="0" w:line="240" w:lineRule="auto"/>
        <w:rPr>
          <w:i/>
        </w:rPr>
      </w:pPr>
    </w:p>
    <w:p w:rsidR="002560D7" w:rsidP="00EA4A7E" w14:paraId="28D37A40" w14:textId="7557B9D2">
      <w:pPr>
        <w:spacing w:after="60" w:line="240" w:lineRule="auto"/>
        <w:rPr>
          <w:i/>
        </w:rPr>
      </w:pPr>
      <w:r>
        <w:rPr>
          <w:i/>
        </w:rPr>
        <w:t>Assurances of Privacy</w:t>
      </w:r>
    </w:p>
    <w:p w:rsidR="43FFA35D" w:rsidRPr="000C05A2" w:rsidP="00EA4A7E" w14:paraId="4694785C" w14:textId="03C49C30">
      <w:pPr>
        <w:spacing w:after="0" w:line="240" w:lineRule="auto"/>
        <w:rPr>
          <w:rFonts w:cstheme="minorHAnsi"/>
        </w:rPr>
      </w:pPr>
      <w:r>
        <w:t>Any i</w:t>
      </w:r>
      <w:r w:rsidRPr="0052396B" w:rsidR="002560D7">
        <w:t>nformation collected will be kept private. Respondents will be informed of all planned uses of data, that their participation is voluntary, and that their information will be kept private.</w:t>
      </w:r>
      <w:r w:rsidR="000C05A2">
        <w:t xml:space="preserve"> </w:t>
      </w:r>
      <w:r w:rsidRPr="000C05A2" w:rsidR="000C05A2">
        <w:t>We may share collected transcripts from interviews/discussions with ACF staff or other researchers to support them in reports about refugee experiences</w:t>
      </w:r>
      <w:r w:rsidR="000C05A2">
        <w:t xml:space="preserve"> or performance measurement</w:t>
      </w:r>
      <w:r w:rsidRPr="000C05A2" w:rsidR="000C05A2">
        <w:t>. However, in all circumstances, we will de-identify or remove all PII such as names and email addresses before any usage or sharing of any data including interview notes, records, and transcripts.</w:t>
      </w:r>
      <w:r w:rsidRPr="0052396B" w:rsidR="002560D7">
        <w:t xml:space="preserve"> As specified in the contract, the </w:t>
      </w:r>
      <w:r>
        <w:t>c</w:t>
      </w:r>
      <w:r w:rsidRPr="0052396B" w:rsidR="002560D7">
        <w:t xml:space="preserve">ontractor will comply with all </w:t>
      </w:r>
      <w:r>
        <w:t>f</w:t>
      </w:r>
      <w:r w:rsidRPr="0052396B" w:rsidR="002560D7">
        <w:t xml:space="preserve">ederal and </w:t>
      </w:r>
      <w:r>
        <w:t>d</w:t>
      </w:r>
      <w:r w:rsidRPr="0052396B" w:rsidR="002560D7">
        <w:t xml:space="preserve">epartmental regulations for private </w:t>
      </w:r>
      <w:r w:rsidRPr="0052396B" w:rsidR="002560D7">
        <w:rPr>
          <w:rFonts w:cstheme="minorHAnsi"/>
        </w:rPr>
        <w:t>information.</w:t>
      </w:r>
    </w:p>
    <w:p w:rsidR="00EA4A7E" w:rsidP="00E21ED5" w14:paraId="7C020070" w14:textId="77777777">
      <w:pPr>
        <w:spacing w:after="0" w:line="240" w:lineRule="auto"/>
        <w:rPr>
          <w:rFonts w:eastAsia="Times New Roman"/>
          <w:color w:val="000000" w:themeColor="text1"/>
        </w:rPr>
      </w:pPr>
    </w:p>
    <w:p w:rsidR="002560D7" w:rsidP="00E21ED5" w14:paraId="2490F478" w14:textId="3CF9D7B9">
      <w:pPr>
        <w:spacing w:after="60" w:line="240" w:lineRule="auto"/>
        <w:rPr>
          <w:i/>
        </w:rPr>
      </w:pPr>
      <w:r>
        <w:rPr>
          <w:i/>
        </w:rPr>
        <w:t>Data Security and Monitoring</w:t>
      </w:r>
    </w:p>
    <w:p w:rsidR="002560D7" w:rsidRPr="00B822FC" w:rsidP="002560D7" w14:paraId="57D59B20" w14:textId="5CCE757F">
      <w:pPr>
        <w:spacing w:after="0" w:line="240" w:lineRule="auto"/>
      </w:pPr>
      <w:r w:rsidRPr="43FFA35D">
        <w:t>People</w:t>
      </w:r>
      <w:r w:rsidRPr="43FFA35D" w:rsidR="004F1C96">
        <w:t xml:space="preserve"> who</w:t>
      </w:r>
      <w:r w:rsidRPr="43FFA35D">
        <w:t xml:space="preserve"> will</w:t>
      </w:r>
      <w:r w:rsidRPr="43FFA35D" w:rsidR="004F1C96">
        <w:t xml:space="preserve"> have access to the</w:t>
      </w:r>
      <w:r w:rsidR="00B70A0E">
        <w:rPr>
          <w:iCs/>
        </w:rPr>
        <w:t xml:space="preserve"> </w:t>
      </w:r>
      <w:r w:rsidRPr="43FFA35D" w:rsidR="00B76AF5">
        <w:t>artifacts of this</w:t>
      </w:r>
      <w:r w:rsidRPr="43FFA35D" w:rsidR="004F1C96">
        <w:t xml:space="preserve"> data</w:t>
      </w:r>
      <w:r w:rsidRPr="43FFA35D" w:rsidR="00B76AF5">
        <w:t xml:space="preserve"> collection</w:t>
      </w:r>
      <w:r w:rsidRPr="43FFA35D" w:rsidR="00B70A0E">
        <w:t>, including interview notes, recordings, and transcripts, have received</w:t>
      </w:r>
      <w:r w:rsidRPr="43FFA35D" w:rsidR="004F1C96">
        <w:t xml:space="preserve"> train</w:t>
      </w:r>
      <w:r w:rsidRPr="43FFA35D" w:rsidR="00B70A0E">
        <w:t>ing about</w:t>
      </w:r>
      <w:r w:rsidRPr="43FFA35D" w:rsidR="004F1C96">
        <w:t xml:space="preserve"> data privacy issues. </w:t>
      </w:r>
      <w:r w:rsidRPr="43FFA35D" w:rsidR="00024672">
        <w:t>Mathematica</w:t>
      </w:r>
      <w:r w:rsidRPr="43FFA35D" w:rsidR="00324D61">
        <w:t xml:space="preserve"> will store data on its</w:t>
      </w:r>
      <w:r w:rsidRPr="43FFA35D" w:rsidR="004F1C96">
        <w:t xml:space="preserve"> secure drive</w:t>
      </w:r>
      <w:r w:rsidR="00850A07">
        <w:rPr>
          <w:iCs/>
        </w:rPr>
        <w:t>,</w:t>
      </w:r>
      <w:r w:rsidRPr="43FFA35D" w:rsidR="004F1C96">
        <w:t xml:space="preserve"> which only authorized users have access</w:t>
      </w:r>
      <w:r w:rsidRPr="43FFA35D" w:rsidR="00850A07">
        <w:t xml:space="preserve"> to</w:t>
      </w:r>
      <w:r w:rsidRPr="00F92D15" w:rsidR="004F1C96">
        <w:rPr>
          <w:iCs/>
        </w:rPr>
        <w:t>.</w:t>
      </w:r>
      <w:r w:rsidR="009A7523">
        <w:rPr>
          <w:iCs/>
        </w:rPr>
        <w:t xml:space="preserve"> </w:t>
      </w:r>
      <w:r w:rsidRPr="43FFA35D" w:rsidR="004F1C96">
        <w:rPr>
          <w:rStyle w:val="normaltextrun"/>
          <w:rFonts w:ascii="Calibri" w:hAnsi="Calibri" w:cs="Calibri"/>
          <w:color w:val="000000"/>
          <w:shd w:val="clear" w:color="auto" w:fill="FFFFFF"/>
        </w:rPr>
        <w:t>The secure drive </w:t>
      </w:r>
      <w:r w:rsidRPr="43FFA35D" w:rsidR="00850A07">
        <w:rPr>
          <w:rStyle w:val="normaltextrun"/>
          <w:rFonts w:ascii="Calibri" w:hAnsi="Calibri" w:cs="Calibri"/>
          <w:color w:val="000000"/>
          <w:shd w:val="clear" w:color="auto" w:fill="FFFFFF"/>
        </w:rPr>
        <w:t>uses</w:t>
      </w:r>
      <w:r w:rsidRPr="43FFA35D" w:rsidR="004F1C96">
        <w:rPr>
          <w:rStyle w:val="normaltextrun"/>
          <w:rFonts w:ascii="Calibri" w:hAnsi="Calibri" w:cs="Calibri"/>
          <w:color w:val="000000"/>
          <w:shd w:val="clear" w:color="auto" w:fill="FFFFFF"/>
        </w:rPr>
        <w:t xml:space="preserve"> Windows Active Directory security groups for access </w:t>
      </w:r>
      <w:r w:rsidRPr="43FFA35D" w:rsidR="004F1C96">
        <w:rPr>
          <w:rStyle w:val="normaltextrun"/>
          <w:rFonts w:ascii="Calibri" w:hAnsi="Calibri" w:cs="Calibri"/>
          <w:color w:val="000000"/>
          <w:shd w:val="clear" w:color="auto" w:fill="FFFFFF"/>
        </w:rPr>
        <w:t>control</w:t>
      </w:r>
      <w:r w:rsidRPr="43FFA35D" w:rsidR="00850A07">
        <w:rPr>
          <w:rStyle w:val="normaltextrun"/>
          <w:rFonts w:ascii="Calibri" w:hAnsi="Calibri" w:cs="Calibri"/>
          <w:color w:val="000000"/>
          <w:shd w:val="clear" w:color="auto" w:fill="FFFFFF"/>
        </w:rPr>
        <w:t>,</w:t>
      </w:r>
      <w:r w:rsidRPr="43FFA35D" w:rsidR="004F1C96">
        <w:rPr>
          <w:rStyle w:val="normaltextrun"/>
          <w:rFonts w:ascii="Calibri" w:hAnsi="Calibri" w:cs="Calibri"/>
          <w:color w:val="000000"/>
          <w:shd w:val="clear" w:color="auto" w:fill="FFFFFF"/>
        </w:rPr>
        <w:t xml:space="preserve"> and</w:t>
      </w:r>
      <w:r w:rsidRPr="43FFA35D" w:rsidR="004F1C96">
        <w:rPr>
          <w:rStyle w:val="normaltextrun"/>
          <w:rFonts w:ascii="Calibri" w:hAnsi="Calibri" w:cs="Calibri"/>
          <w:color w:val="000000"/>
          <w:shd w:val="clear" w:color="auto" w:fill="FFFFFF"/>
        </w:rPr>
        <w:t xml:space="preserve"> </w:t>
      </w:r>
      <w:r w:rsidRPr="43FFA35D" w:rsidR="00850A07">
        <w:rPr>
          <w:rStyle w:val="normaltextrun"/>
          <w:rFonts w:ascii="Calibri" w:hAnsi="Calibri" w:cs="Calibri"/>
          <w:color w:val="000000"/>
          <w:shd w:val="clear" w:color="auto" w:fill="FFFFFF"/>
        </w:rPr>
        <w:t>uses</w:t>
      </w:r>
      <w:r w:rsidRPr="43FFA35D" w:rsidR="004F1C96">
        <w:rPr>
          <w:rStyle w:val="normaltextrun"/>
          <w:rFonts w:ascii="Calibri" w:hAnsi="Calibri" w:cs="Calibri"/>
          <w:color w:val="000000"/>
          <w:shd w:val="clear" w:color="auto" w:fill="FFFFFF"/>
        </w:rPr>
        <w:t xml:space="preserve"> Encrypting File System (EFS) on demand.</w:t>
      </w:r>
      <w:r w:rsidRPr="43FFA35D" w:rsidR="00B76AF5">
        <w:rPr>
          <w:rStyle w:val="normaltextrun"/>
          <w:rFonts w:ascii="Calibri" w:hAnsi="Calibri" w:cs="Calibri"/>
          <w:color w:val="000000"/>
          <w:shd w:val="clear" w:color="auto" w:fill="FFFFFF"/>
        </w:rPr>
        <w:t xml:space="preserve"> </w:t>
      </w:r>
      <w:r w:rsidRPr="43FFA35D" w:rsidR="00247E57">
        <w:rPr>
          <w:rStyle w:val="normaltextrun"/>
          <w:rFonts w:ascii="Calibri" w:hAnsi="Calibri" w:cs="Calibri"/>
          <w:color w:val="000000"/>
          <w:shd w:val="clear" w:color="auto" w:fill="FFFFFF"/>
        </w:rPr>
        <w:t xml:space="preserve">Mathematica will use a secure file transfer protocol to transmit data to ACF. </w:t>
      </w:r>
    </w:p>
    <w:p w:rsidR="000D7D44" w:rsidP="002560D7" w14:paraId="184C7E23" w14:textId="5C28F018">
      <w:pPr>
        <w:spacing w:after="0" w:line="240" w:lineRule="auto"/>
      </w:pPr>
    </w:p>
    <w:p w:rsidR="00EA4A7E" w:rsidP="002560D7" w14:paraId="298FB897" w14:textId="77777777">
      <w:pPr>
        <w:spacing w:after="0" w:line="240" w:lineRule="auto"/>
      </w:pPr>
    </w:p>
    <w:p w:rsidR="00717BDC" w:rsidP="00D32E6D" w14:paraId="38C28436" w14:textId="6BF477FC">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3"/>
      </w:r>
    </w:p>
    <w:p w:rsidR="00D32E6D" w:rsidP="00D32E6D" w14:paraId="67A048FB" w14:textId="7225DFF4">
      <w:pPr>
        <w:spacing w:after="0" w:line="240" w:lineRule="auto"/>
        <w:rPr>
          <w:rFonts w:cstheme="minorHAnsi"/>
        </w:rPr>
      </w:pPr>
      <w:r>
        <w:rPr>
          <w:rFonts w:cstheme="minorHAnsi"/>
        </w:rPr>
        <w:t xml:space="preserve">The proposed information collection does not request any sensitive information. </w:t>
      </w:r>
    </w:p>
    <w:p w:rsidR="00D32E6D" w:rsidP="00D32E6D" w14:paraId="65524C3D" w14:textId="529DE00D">
      <w:pPr>
        <w:spacing w:after="0" w:line="240" w:lineRule="auto"/>
        <w:rPr>
          <w:rFonts w:cstheme="minorHAnsi"/>
        </w:rPr>
      </w:pP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C30855" w:rsidRPr="00C30855" w:rsidP="00C30855" w14:paraId="7405FEA0" w14:textId="03114A15">
      <w:pPr>
        <w:spacing w:after="60" w:line="240" w:lineRule="auto"/>
        <w:rPr>
          <w:i/>
        </w:rPr>
      </w:pPr>
      <w:r>
        <w:rPr>
          <w:i/>
        </w:rPr>
        <w:t>Explanation of Burden Estimates</w:t>
      </w:r>
    </w:p>
    <w:p w:rsidR="002E3C29" w:rsidP="00230CAA" w14:paraId="307B0FC9" w14:textId="7CD2A8DC">
      <w:pPr>
        <w:spacing w:after="0" w:line="240" w:lineRule="auto"/>
      </w:pPr>
      <w:r>
        <w:rPr>
          <w:rFonts w:cstheme="minorHAnsi"/>
        </w:rPr>
        <w:t>For the i</w:t>
      </w:r>
      <w:r w:rsidRPr="00DD3344">
        <w:rPr>
          <w:rFonts w:cstheme="minorHAnsi"/>
        </w:rPr>
        <w:t>nterviews with</w:t>
      </w:r>
      <w:r>
        <w:rPr>
          <w:rFonts w:cstheme="minorHAnsi"/>
        </w:rPr>
        <w:t xml:space="preserve"> up to 35</w:t>
      </w:r>
      <w:r w:rsidRPr="00DD3344">
        <w:rPr>
          <w:rFonts w:cstheme="minorHAnsi"/>
        </w:rPr>
        <w:t xml:space="preserve"> grant recipients</w:t>
      </w:r>
      <w:r>
        <w:rPr>
          <w:rFonts w:cstheme="minorHAnsi"/>
        </w:rPr>
        <w:t xml:space="preserve">, the number of respondents was chosen to allow </w:t>
      </w:r>
      <w:r>
        <w:t>for geographic and variation within different categories of p</w:t>
      </w:r>
      <w:r w:rsidRPr="003765BC">
        <w:t xml:space="preserve">arties involved in </w:t>
      </w:r>
      <w:r>
        <w:t xml:space="preserve">ORR </w:t>
      </w:r>
      <w:r w:rsidRPr="003765BC">
        <w:t>program administration and delivery</w:t>
      </w:r>
      <w:r>
        <w:t>. This includes state-level grant recipients (state government agencies and replacement designees), national resettlement agencies, and local affiliates.</w:t>
      </w:r>
      <w:r>
        <w:t xml:space="preserve"> </w:t>
      </w:r>
      <w:r w:rsidRPr="002E3C29">
        <w:t xml:space="preserve">To ensure </w:t>
      </w:r>
      <w:r>
        <w:t>a diversity of perspectives, respondents will vary in terms of</w:t>
      </w:r>
      <w:r w:rsidRPr="002E3C29">
        <w:t xml:space="preserve"> geography (participants from the four major US Census regions (Northeast, South, Central/Midwest, and West), service area (urban/rural), and the types of ORR-funded programs and services delivered.</w:t>
      </w:r>
      <w:r w:rsidR="00ED5599">
        <w:t xml:space="preserve"> </w:t>
      </w:r>
      <w:r w:rsidRPr="00ED5599" w:rsidR="00ED5599">
        <w:t xml:space="preserve">Respondents will be asked to participate in </w:t>
      </w:r>
      <w:r w:rsidR="00ED5599">
        <w:t>one interview</w:t>
      </w:r>
      <w:r w:rsidRPr="00ED5599" w:rsidR="00ED5599">
        <w:t xml:space="preserve"> that is estimated to take </w:t>
      </w:r>
      <w:r w:rsidR="00E60310">
        <w:t xml:space="preserve">approximately </w:t>
      </w:r>
      <w:r w:rsidR="00ED5599">
        <w:t>60</w:t>
      </w:r>
      <w:r w:rsidRPr="00ED5599" w:rsidR="00ED5599">
        <w:t xml:space="preserve"> minutes to complete.</w:t>
      </w:r>
    </w:p>
    <w:p w:rsidR="00C30855" w:rsidP="00230CAA" w14:paraId="5F15010A" w14:textId="43D5C7DB">
      <w:pPr>
        <w:spacing w:after="0" w:line="240" w:lineRule="auto"/>
      </w:pPr>
    </w:p>
    <w:p w:rsidR="00C30855" w:rsidP="00230CAA" w14:paraId="7B60F39F" w14:textId="33487789">
      <w:pPr>
        <w:spacing w:after="0" w:line="240" w:lineRule="auto"/>
      </w:pPr>
      <w:r>
        <w:t>For the small group interviews with up to 40 refugees, the number of respondents was chosen to allow for variation within the refugee population. Representatives of each of six refugee populations will be selected</w:t>
      </w:r>
      <w:r w:rsidR="002E3C29">
        <w:t xml:space="preserve"> to ensure a diversity of perspectives. </w:t>
      </w:r>
      <w:r w:rsidRPr="00ED5599" w:rsidR="00ED5599">
        <w:t xml:space="preserve">Respondents will be asked to participate in </w:t>
      </w:r>
      <w:r w:rsidR="00ED5599">
        <w:t>one small group interview</w:t>
      </w:r>
      <w:r w:rsidRPr="00ED5599" w:rsidR="00ED5599">
        <w:t xml:space="preserve"> that is estimated to take</w:t>
      </w:r>
      <w:r w:rsidR="00E60310">
        <w:t xml:space="preserve"> approximately</w:t>
      </w:r>
      <w:r w:rsidRPr="00ED5599" w:rsidR="00ED5599">
        <w:t xml:space="preserve"> </w:t>
      </w:r>
      <w:r w:rsidR="00ED5599">
        <w:t>60</w:t>
      </w:r>
      <w:r w:rsidRPr="00ED5599" w:rsidR="00ED5599">
        <w:t xml:space="preserve"> minutes</w:t>
      </w:r>
      <w:r w:rsidR="00E60310">
        <w:t xml:space="preserve"> </w:t>
      </w:r>
      <w:r w:rsidRPr="00ED5599" w:rsidR="00ED5599">
        <w:t>to complete.</w:t>
      </w:r>
    </w:p>
    <w:p w:rsidR="00ED5599" w:rsidP="00230CAA" w14:paraId="3C111510" w14:textId="77777777">
      <w:pPr>
        <w:spacing w:after="0" w:line="240" w:lineRule="auto"/>
        <w:rPr>
          <w:i/>
        </w:rPr>
      </w:pPr>
    </w:p>
    <w:p w:rsidR="001F0446" w:rsidRPr="00230CAA" w:rsidP="00E21ED5" w14:paraId="2DFBEA9F" w14:textId="71F0B18C">
      <w:pPr>
        <w:spacing w:after="60" w:line="240" w:lineRule="auto"/>
        <w:rPr>
          <w:i/>
        </w:rPr>
      </w:pPr>
      <w:r>
        <w:rPr>
          <w:i/>
        </w:rPr>
        <w:t>Estimated Annualized Cost to Respondents</w:t>
      </w:r>
    </w:p>
    <w:p w:rsidR="00940CAE" w:rsidP="00EA4A7E" w14:paraId="025A266C" w14:textId="77777777">
      <w:pPr>
        <w:spacing w:after="0" w:line="240" w:lineRule="auto"/>
      </w:pPr>
      <w:r w:rsidRPr="00D616D8">
        <w:rPr>
          <w:iCs/>
        </w:rPr>
        <w:t>The estimated annual cost for respondents is shown in Exhibit 2</w:t>
      </w:r>
      <w:r>
        <w:rPr>
          <w:iCs/>
        </w:rPr>
        <w:t>.</w:t>
      </w:r>
      <w:r w:rsidRPr="00D616D8">
        <w:rPr>
          <w:iCs/>
        </w:rPr>
        <w:t xml:space="preserve"> The source for the mean hourly wage information for respondents is </w:t>
      </w:r>
      <w:hyperlink r:id="rId9" w:anchor="43-0000" w:history="1">
        <w:r>
          <w:rPr>
            <w:rStyle w:val="Hyperlink"/>
            <w:iCs/>
          </w:rPr>
          <w:t>Bureau of Labor Statistics, Occupational Employment and Wages, May 2022</w:t>
        </w:r>
      </w:hyperlink>
      <w:r>
        <w:rPr>
          <w:iCs/>
        </w:rPr>
        <w:t xml:space="preserve">. Burden estimates were calculated assuming </w:t>
      </w:r>
      <w:r>
        <w:t xml:space="preserve">one program director from each program would contribute to their program’s interview response. Hourly wage for program directors is estimated at $38.13 based on the BLS average earnings for </w:t>
      </w:r>
      <w:hyperlink r:id="rId10" w:history="1">
        <w:r w:rsidRPr="008D0D08">
          <w:rPr>
            <w:rStyle w:val="Hyperlink"/>
            <w:i/>
            <w:iCs/>
          </w:rPr>
          <w:t>Social and Community Service Managers</w:t>
        </w:r>
      </w:hyperlink>
      <w:r>
        <w:rPr>
          <w:rStyle w:val="Hyperlink"/>
          <w:i/>
          <w:iCs/>
        </w:rPr>
        <w:t xml:space="preserve">. </w:t>
      </w:r>
      <w:r>
        <w:t>Burden estimates for refugees is estimated at $29.76 and reflects the average wage for all occupations.</w:t>
      </w:r>
    </w:p>
    <w:p w:rsidR="00940CAE" w:rsidP="00EA4A7E" w14:paraId="017AAB9A" w14:textId="77777777">
      <w:pPr>
        <w:spacing w:after="0" w:line="240" w:lineRule="auto"/>
      </w:pPr>
    </w:p>
    <w:p w:rsidR="00940CAE" w:rsidP="00EA4A7E" w14:paraId="162FA3A9" w14:textId="77777777">
      <w:pPr>
        <w:spacing w:after="0" w:line="240" w:lineRule="auto"/>
      </w:pPr>
    </w:p>
    <w:p w:rsidR="00EA4A7E" w:rsidRPr="00C45A6D" w:rsidP="00EA4A7E" w14:paraId="6ADB4E5A" w14:textId="5A15ECF0">
      <w:pPr>
        <w:spacing w:after="0" w:line="240" w:lineRule="auto"/>
      </w:pPr>
      <w:r w:rsidRPr="00C45A6D">
        <w:t xml:space="preserve"> </w:t>
      </w:r>
    </w:p>
    <w:p w:rsidR="001F0446" w:rsidP="001F0446" w14:paraId="3C2DAC04" w14:textId="4DC92136">
      <w:pPr>
        <w:spacing w:after="0" w:line="240" w:lineRule="auto"/>
      </w:pPr>
    </w:p>
    <w:tbl>
      <w:tblPr>
        <w:tblStyle w:val="TableGrid"/>
        <w:tblW w:w="9877" w:type="dxa"/>
        <w:tblInd w:w="108" w:type="dxa"/>
        <w:tblLayout w:type="fixed"/>
        <w:tblLook w:val="01E0"/>
      </w:tblPr>
      <w:tblGrid>
        <w:gridCol w:w="2857"/>
        <w:gridCol w:w="1260"/>
        <w:gridCol w:w="1530"/>
        <w:gridCol w:w="990"/>
        <w:gridCol w:w="900"/>
        <w:gridCol w:w="990"/>
        <w:gridCol w:w="1350"/>
      </w:tblGrid>
      <w:tr w14:paraId="2BAF3CB5" w14:textId="77777777" w:rsidTr="00940CAE">
        <w:tblPrEx>
          <w:tblW w:w="9877" w:type="dxa"/>
          <w:tblInd w:w="108" w:type="dxa"/>
          <w:tblLayout w:type="fixed"/>
          <w:tblLook w:val="01E0"/>
        </w:tblPrEx>
        <w:trPr>
          <w:trHeight w:val="1761"/>
        </w:trPr>
        <w:tc>
          <w:tcPr>
            <w:tcW w:w="2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4015B9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Instrument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1C6F27BC" w14:textId="6C212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No. of </w:t>
            </w:r>
            <w:r w:rsidRPr="00E21ED5" w:rsidR="005D2EA2">
              <w:rPr>
                <w:rFonts w:cstheme="minorHAnsi"/>
                <w:b/>
              </w:rPr>
              <w:t>r</w:t>
            </w:r>
            <w:r w:rsidRPr="00E21ED5">
              <w:rPr>
                <w:rFonts w:cstheme="minorHAnsi"/>
                <w:b/>
              </w:rPr>
              <w:t>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6F5405FA" w14:textId="102CD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No. of </w:t>
            </w:r>
            <w:r w:rsidRPr="00E21ED5" w:rsidR="005D2EA2">
              <w:rPr>
                <w:rFonts w:cstheme="minorHAnsi"/>
                <w:b/>
              </w:rPr>
              <w:t>r</w:t>
            </w:r>
            <w:r w:rsidRPr="00E21ED5">
              <w:rPr>
                <w:rFonts w:cstheme="minorHAnsi"/>
                <w:b/>
              </w:rPr>
              <w:t xml:space="preserve">esponses per </w:t>
            </w:r>
            <w:r w:rsidRPr="00E21ED5" w:rsidR="005D2EA2">
              <w:rPr>
                <w:rFonts w:cstheme="minorHAnsi"/>
                <w:b/>
              </w:rPr>
              <w:t>r</w:t>
            </w:r>
            <w:r w:rsidRPr="00E21ED5">
              <w:rPr>
                <w:rFonts w:cstheme="minorHAnsi"/>
                <w:b/>
              </w:rPr>
              <w:t>espondent (total over request period)</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057627E2" w14:textId="6D8915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Avg. </w:t>
            </w:r>
            <w:r w:rsidRPr="00E21ED5" w:rsidR="005D2EA2">
              <w:rPr>
                <w:rFonts w:cstheme="minorHAnsi"/>
                <w:b/>
              </w:rPr>
              <w:t>b</w:t>
            </w:r>
            <w:r w:rsidRPr="00E21ED5">
              <w:rPr>
                <w:rFonts w:cstheme="minorHAnsi"/>
                <w:b/>
              </w:rPr>
              <w:t xml:space="preserve">urden per </w:t>
            </w:r>
            <w:r w:rsidRPr="00E21ED5" w:rsidR="005D2EA2">
              <w:rPr>
                <w:rFonts w:cstheme="minorHAnsi"/>
                <w:b/>
              </w:rPr>
              <w:t>r</w:t>
            </w:r>
            <w:r w:rsidRPr="00E21ED5">
              <w:rPr>
                <w:rFonts w:cstheme="minorHAnsi"/>
                <w:b/>
              </w:rPr>
              <w:t>esponse (in hours)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63019" w:rsidRPr="00E21ED5" w14:paraId="20E4B77C" w14:textId="02B646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Total</w:t>
            </w:r>
            <w:r w:rsidRPr="00E21ED5" w:rsidR="005D2EA2">
              <w:rPr>
                <w:rFonts w:cstheme="minorHAnsi"/>
                <w:b/>
              </w:rPr>
              <w:t>/</w:t>
            </w:r>
            <w:r w:rsidRPr="00E21ED5">
              <w:rPr>
                <w:rFonts w:cstheme="minorHAnsi"/>
                <w:b/>
              </w:rPr>
              <w:t xml:space="preserve"> </w:t>
            </w:r>
            <w:r w:rsidRPr="00E21ED5" w:rsidR="005D2EA2">
              <w:rPr>
                <w:rFonts w:cstheme="minorHAnsi"/>
                <w:b/>
              </w:rPr>
              <w:t>a</w:t>
            </w:r>
            <w:r w:rsidRPr="00E21ED5">
              <w:rPr>
                <w:rFonts w:cstheme="minorHAnsi"/>
                <w:b/>
              </w:rPr>
              <w:t xml:space="preserve">nnual </w:t>
            </w:r>
            <w:r w:rsidRPr="00E21ED5" w:rsidR="005D2EA2">
              <w:rPr>
                <w:rFonts w:cstheme="minorHAnsi"/>
                <w:b/>
              </w:rPr>
              <w:t>b</w:t>
            </w:r>
            <w:r w:rsidRPr="00E21ED5">
              <w:rPr>
                <w:rFonts w:cstheme="minorHAnsi"/>
                <w:b/>
              </w:rPr>
              <w:t>urden (in hours)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015FD43C" w14:textId="0F96A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Average </w:t>
            </w:r>
            <w:r w:rsidRPr="00E21ED5" w:rsidR="005D2EA2">
              <w:rPr>
                <w:rFonts w:cstheme="minorHAnsi"/>
                <w:b/>
              </w:rPr>
              <w:t>hourly wage rate</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545DC083" w14:textId="2098B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Total </w:t>
            </w:r>
            <w:r w:rsidRPr="00E21ED5" w:rsidR="005D2EA2">
              <w:rPr>
                <w:rFonts w:cstheme="minorHAnsi"/>
                <w:b/>
              </w:rPr>
              <w:t>annual respondent cost</w:t>
            </w:r>
          </w:p>
        </w:tc>
      </w:tr>
      <w:tr w14:paraId="7F91D34E" w14:textId="77777777" w:rsidTr="00940CAE">
        <w:tblPrEx>
          <w:tblW w:w="9877" w:type="dxa"/>
          <w:tblInd w:w="108" w:type="dxa"/>
          <w:tblLayout w:type="fixed"/>
          <w:tblLook w:val="01E0"/>
        </w:tblPrEx>
        <w:trPr>
          <w:trHeight w:val="647"/>
        </w:trPr>
        <w:tc>
          <w:tcPr>
            <w:tcW w:w="2857" w:type="dxa"/>
            <w:tcBorders>
              <w:top w:val="single" w:sz="4" w:space="0" w:color="auto"/>
              <w:left w:val="single" w:sz="4" w:space="0" w:color="auto"/>
              <w:bottom w:val="single" w:sz="4" w:space="0" w:color="auto"/>
              <w:right w:val="single" w:sz="4" w:space="0" w:color="auto"/>
            </w:tcBorders>
            <w:vAlign w:val="center"/>
          </w:tcPr>
          <w:p w:rsidR="00F63019" w:rsidRPr="00BF7945" w:rsidP="00C34919" w14:paraId="7CB8A5E5" w14:textId="4A23658B">
            <w:pPr>
              <w:pStyle w:val="ParagraphContinued"/>
              <w:spacing w:before="0" w:after="0"/>
              <w:rPr>
                <w:rFonts w:asciiTheme="minorHAnsi" w:hAnsiTheme="minorHAnsi" w:cstheme="minorHAnsi"/>
                <w:bCs/>
              </w:rPr>
            </w:pPr>
            <w:r w:rsidRPr="00BF7945">
              <w:rPr>
                <w:rFonts w:cstheme="minorHAnsi"/>
              </w:rPr>
              <w:t xml:space="preserve">Instrument 1: </w:t>
            </w:r>
            <w:r w:rsidRPr="00BF7945" w:rsidR="0082078F">
              <w:rPr>
                <w:rFonts w:cstheme="minorHAnsi"/>
              </w:rPr>
              <w:t>Discussion guide for the g</w:t>
            </w:r>
            <w:r w:rsidRPr="00BF7945" w:rsidR="00840C96">
              <w:rPr>
                <w:rFonts w:cstheme="minorHAnsi"/>
              </w:rPr>
              <w:t>rant recipient i</w:t>
            </w:r>
            <w:r w:rsidRPr="00BF7945">
              <w:rPr>
                <w:rFonts w:cstheme="minorHAnsi"/>
              </w:rPr>
              <w:t xml:space="preserve">nterview </w:t>
            </w:r>
          </w:p>
        </w:tc>
        <w:tc>
          <w:tcPr>
            <w:tcW w:w="1260" w:type="dxa"/>
            <w:tcBorders>
              <w:top w:val="single" w:sz="4" w:space="0" w:color="auto"/>
              <w:left w:val="single" w:sz="4" w:space="0" w:color="auto"/>
              <w:bottom w:val="single" w:sz="4" w:space="0" w:color="auto"/>
              <w:right w:val="single" w:sz="4" w:space="0" w:color="auto"/>
            </w:tcBorders>
            <w:vAlign w:val="center"/>
          </w:tcPr>
          <w:p w:rsidR="00F63019" w:rsidRPr="00BF7945" w:rsidP="00940CAE" w14:paraId="52C14098" w14:textId="77777777">
            <w:pPr>
              <w:pStyle w:val="ParagraphContinued"/>
              <w:spacing w:before="0" w:after="0"/>
              <w:jc w:val="center"/>
              <w:rPr>
                <w:rFonts w:asciiTheme="minorHAnsi" w:hAnsiTheme="minorHAnsi" w:cstheme="minorHAnsi"/>
                <w:bCs/>
              </w:rPr>
            </w:pPr>
            <w:r w:rsidRPr="00BF7945">
              <w:rPr>
                <w:rFonts w:cstheme="minorHAnsi"/>
              </w:rPr>
              <w:t>35</w:t>
            </w:r>
          </w:p>
        </w:tc>
        <w:tc>
          <w:tcPr>
            <w:tcW w:w="1530" w:type="dxa"/>
            <w:tcBorders>
              <w:top w:val="single" w:sz="4" w:space="0" w:color="auto"/>
              <w:left w:val="single" w:sz="4" w:space="0" w:color="auto"/>
              <w:bottom w:val="single" w:sz="4" w:space="0" w:color="auto"/>
              <w:right w:val="single" w:sz="4" w:space="0" w:color="auto"/>
            </w:tcBorders>
            <w:vAlign w:val="center"/>
          </w:tcPr>
          <w:p w:rsidR="00F63019" w:rsidRPr="00BF7945" w:rsidP="00940CAE" w14:paraId="5AD7F18A" w14:textId="77777777">
            <w:pPr>
              <w:pStyle w:val="ParagraphContinued"/>
              <w:spacing w:before="0" w:after="0"/>
              <w:jc w:val="center"/>
              <w:rPr>
                <w:rFonts w:asciiTheme="minorHAnsi" w:hAnsiTheme="minorHAnsi" w:cstheme="minorHAnsi"/>
                <w:bCs/>
              </w:rPr>
            </w:pPr>
            <w:r w:rsidRPr="00BF7945">
              <w:rPr>
                <w:rFonts w:cstheme="minorHAnsi"/>
              </w:rPr>
              <w:t>1</w:t>
            </w:r>
          </w:p>
        </w:tc>
        <w:tc>
          <w:tcPr>
            <w:tcW w:w="990" w:type="dxa"/>
            <w:tcBorders>
              <w:top w:val="single" w:sz="4" w:space="0" w:color="auto"/>
              <w:left w:val="single" w:sz="4" w:space="0" w:color="auto"/>
              <w:bottom w:val="single" w:sz="4" w:space="0" w:color="auto"/>
              <w:right w:val="single" w:sz="4" w:space="0" w:color="auto"/>
            </w:tcBorders>
            <w:vAlign w:val="center"/>
          </w:tcPr>
          <w:p w:rsidR="00F63019" w:rsidRPr="00BF7945" w:rsidP="00940CAE" w14:paraId="295A31AC" w14:textId="7338310B">
            <w:pPr>
              <w:pStyle w:val="ParagraphContinued"/>
              <w:spacing w:before="0" w:after="0"/>
              <w:jc w:val="center"/>
              <w:rPr>
                <w:rFonts w:asciiTheme="minorHAnsi" w:hAnsiTheme="minorHAnsi" w:cstheme="minorHAnsi"/>
                <w:bCs/>
              </w:rPr>
            </w:pPr>
            <w:r w:rsidRPr="00BF7945">
              <w:rPr>
                <w:rFonts w:cstheme="minorHAnsi"/>
              </w:rPr>
              <w:t>1</w:t>
            </w:r>
          </w:p>
        </w:tc>
        <w:tc>
          <w:tcPr>
            <w:tcW w:w="900" w:type="dxa"/>
            <w:tcBorders>
              <w:top w:val="single" w:sz="4" w:space="0" w:color="auto"/>
              <w:left w:val="single" w:sz="4" w:space="0" w:color="auto"/>
              <w:bottom w:val="single" w:sz="4" w:space="0" w:color="auto"/>
              <w:right w:val="single" w:sz="4" w:space="0" w:color="auto"/>
            </w:tcBorders>
            <w:vAlign w:val="center"/>
          </w:tcPr>
          <w:p w:rsidR="00F63019" w:rsidRPr="00BF7945" w:rsidP="00940CAE" w14:paraId="0430549A" w14:textId="5D176A72">
            <w:pPr>
              <w:pStyle w:val="ParagraphContinued"/>
              <w:spacing w:before="0" w:after="0"/>
              <w:jc w:val="center"/>
              <w:rPr>
                <w:rFonts w:asciiTheme="minorHAnsi" w:hAnsiTheme="minorHAnsi" w:cstheme="minorHAnsi"/>
                <w:bCs/>
              </w:rPr>
            </w:pPr>
            <w:r w:rsidRPr="00BF7945">
              <w:rPr>
                <w:rFonts w:cstheme="minorHAnsi"/>
              </w:rPr>
              <w:t>35</w:t>
            </w:r>
          </w:p>
        </w:tc>
        <w:tc>
          <w:tcPr>
            <w:tcW w:w="990" w:type="dxa"/>
            <w:tcBorders>
              <w:top w:val="single" w:sz="4" w:space="0" w:color="auto"/>
              <w:left w:val="single" w:sz="4" w:space="0" w:color="auto"/>
              <w:bottom w:val="single" w:sz="4" w:space="0" w:color="auto"/>
              <w:right w:val="single" w:sz="4" w:space="0" w:color="auto"/>
            </w:tcBorders>
            <w:vAlign w:val="center"/>
            <w:hideMark/>
          </w:tcPr>
          <w:p w:rsidR="00F63019" w:rsidRPr="00BF7945" w:rsidP="00940CAE" w14:paraId="4D2A4580" w14:textId="1FD2B0F4">
            <w:pPr>
              <w:pStyle w:val="ParagraphContinued"/>
              <w:spacing w:before="0" w:after="0"/>
              <w:jc w:val="center"/>
              <w:rPr>
                <w:rFonts w:asciiTheme="minorHAnsi" w:hAnsiTheme="minorHAnsi" w:cstheme="minorHAnsi"/>
                <w:bCs/>
              </w:rPr>
            </w:pPr>
            <w:r w:rsidRPr="00BF7945">
              <w:rPr>
                <w:rFonts w:cstheme="minorHAnsi"/>
              </w:rPr>
              <w:t>$3</w:t>
            </w:r>
            <w:r w:rsidRPr="00BF7945" w:rsidR="00550D38">
              <w:rPr>
                <w:rFonts w:cstheme="minorHAnsi"/>
              </w:rPr>
              <w:t>8</w:t>
            </w:r>
            <w:r w:rsidRPr="00BF7945">
              <w:rPr>
                <w:rFonts w:cstheme="minorHAnsi"/>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rsidR="00F63019" w:rsidRPr="00BF7945" w:rsidP="00940CAE" w14:paraId="69B92A1F" w14:textId="4A8D922F">
            <w:pPr>
              <w:pStyle w:val="ParagraphContinued"/>
              <w:spacing w:before="0" w:after="0"/>
              <w:jc w:val="center"/>
              <w:rPr>
                <w:rFonts w:asciiTheme="minorHAnsi" w:hAnsiTheme="minorHAnsi" w:cstheme="minorHAnsi"/>
                <w:bCs/>
              </w:rPr>
            </w:pPr>
            <w:r w:rsidRPr="00BF7945">
              <w:rPr>
                <w:rFonts w:cstheme="minorHAnsi"/>
              </w:rPr>
              <w:t>$</w:t>
            </w:r>
            <w:r w:rsidRPr="00BF7945" w:rsidR="00274616">
              <w:rPr>
                <w:rFonts w:cstheme="minorHAnsi"/>
              </w:rPr>
              <w:t>1,</w:t>
            </w:r>
            <w:r w:rsidRPr="00BF7945" w:rsidR="008D0D08">
              <w:rPr>
                <w:rFonts w:cstheme="minorHAnsi"/>
              </w:rPr>
              <w:t>33</w:t>
            </w:r>
            <w:r w:rsidRPr="00BF7945" w:rsidR="00274616">
              <w:rPr>
                <w:rFonts w:cstheme="minorHAnsi"/>
              </w:rPr>
              <w:t>4.55</w:t>
            </w:r>
          </w:p>
        </w:tc>
      </w:tr>
      <w:tr w14:paraId="32F3C649" w14:textId="77777777" w:rsidTr="00940CAE">
        <w:tblPrEx>
          <w:tblW w:w="9877" w:type="dxa"/>
          <w:tblInd w:w="108" w:type="dxa"/>
          <w:tblLayout w:type="fixed"/>
          <w:tblLook w:val="01E0"/>
        </w:tblPrEx>
        <w:trPr>
          <w:trHeight w:val="440"/>
        </w:trPr>
        <w:tc>
          <w:tcPr>
            <w:tcW w:w="2857" w:type="dxa"/>
            <w:tcBorders>
              <w:top w:val="single" w:sz="4" w:space="0" w:color="auto"/>
              <w:left w:val="single" w:sz="4" w:space="0" w:color="auto"/>
              <w:bottom w:val="single" w:sz="4" w:space="0" w:color="auto"/>
              <w:right w:val="single" w:sz="4" w:space="0" w:color="auto"/>
            </w:tcBorders>
            <w:vAlign w:val="center"/>
          </w:tcPr>
          <w:p w:rsidR="00E17D1A" w:rsidRPr="00BF7945" w:rsidP="00C34919" w14:paraId="777E7B13" w14:textId="26DBCB0E">
            <w:pPr>
              <w:pStyle w:val="ParagraphContinued"/>
              <w:spacing w:before="0" w:after="0"/>
              <w:rPr>
                <w:rFonts w:asciiTheme="minorHAnsi" w:eastAsiaTheme="minorEastAsia" w:hAnsiTheme="minorHAnsi" w:cstheme="minorHAnsi"/>
              </w:rPr>
            </w:pPr>
            <w:r w:rsidRPr="00BF7945">
              <w:rPr>
                <w:rFonts w:eastAsiaTheme="minorEastAsia" w:cstheme="minorHAnsi"/>
              </w:rPr>
              <w:t xml:space="preserve">Instrument 2: </w:t>
            </w:r>
            <w:r w:rsidRPr="00BF7945" w:rsidR="0082078F">
              <w:rPr>
                <w:rFonts w:eastAsiaTheme="minorEastAsia" w:cstheme="minorHAnsi"/>
              </w:rPr>
              <w:t>Discussion guide for the r</w:t>
            </w:r>
            <w:r w:rsidRPr="00BF7945">
              <w:rPr>
                <w:rFonts w:eastAsiaTheme="minorEastAsia" w:cstheme="minorHAnsi"/>
              </w:rPr>
              <w:t xml:space="preserve">efugee interview </w:t>
            </w:r>
          </w:p>
        </w:tc>
        <w:tc>
          <w:tcPr>
            <w:tcW w:w="1260" w:type="dxa"/>
            <w:tcBorders>
              <w:top w:val="single" w:sz="4" w:space="0" w:color="auto"/>
              <w:left w:val="single" w:sz="4" w:space="0" w:color="auto"/>
              <w:bottom w:val="single" w:sz="4" w:space="0" w:color="auto"/>
              <w:right w:val="single" w:sz="4" w:space="0" w:color="auto"/>
            </w:tcBorders>
            <w:vAlign w:val="center"/>
          </w:tcPr>
          <w:p w:rsidR="00E17D1A" w:rsidRPr="00BF7945" w:rsidP="00940CAE" w14:paraId="4A44839C" w14:textId="189618A0">
            <w:pPr>
              <w:pStyle w:val="ParagraphContinued"/>
              <w:spacing w:before="0" w:after="0"/>
              <w:jc w:val="center"/>
              <w:rPr>
                <w:rFonts w:asciiTheme="minorHAnsi" w:eastAsiaTheme="minorEastAsia" w:hAnsiTheme="minorHAnsi" w:cstheme="minorHAnsi"/>
              </w:rPr>
            </w:pPr>
            <w:r w:rsidRPr="00BF7945">
              <w:rPr>
                <w:rFonts w:eastAsiaTheme="minorEastAsia" w:cstheme="minorHAnsi"/>
              </w:rPr>
              <w:t>40</w:t>
            </w:r>
          </w:p>
        </w:tc>
        <w:tc>
          <w:tcPr>
            <w:tcW w:w="1530" w:type="dxa"/>
            <w:tcBorders>
              <w:top w:val="single" w:sz="4" w:space="0" w:color="auto"/>
              <w:left w:val="single" w:sz="4" w:space="0" w:color="auto"/>
              <w:bottom w:val="single" w:sz="4" w:space="0" w:color="auto"/>
              <w:right w:val="single" w:sz="4" w:space="0" w:color="auto"/>
            </w:tcBorders>
            <w:vAlign w:val="center"/>
          </w:tcPr>
          <w:p w:rsidR="00E17D1A" w:rsidRPr="00BF7945" w:rsidP="00940CAE" w14:paraId="4179CD51" w14:textId="6D0C89E3">
            <w:pPr>
              <w:pStyle w:val="ParagraphContinued"/>
              <w:spacing w:before="0" w:after="0"/>
              <w:jc w:val="center"/>
              <w:rPr>
                <w:rFonts w:asciiTheme="minorHAnsi" w:eastAsiaTheme="minorEastAsia" w:hAnsiTheme="minorHAnsi" w:cstheme="minorHAnsi"/>
              </w:rPr>
            </w:pPr>
            <w:r w:rsidRPr="00BF7945">
              <w:rPr>
                <w:rFonts w:eastAsiaTheme="minorEastAsia" w:cstheme="minorHAnsi"/>
              </w:rPr>
              <w:t>1</w:t>
            </w:r>
          </w:p>
        </w:tc>
        <w:tc>
          <w:tcPr>
            <w:tcW w:w="990" w:type="dxa"/>
            <w:tcBorders>
              <w:top w:val="single" w:sz="4" w:space="0" w:color="auto"/>
              <w:left w:val="single" w:sz="4" w:space="0" w:color="auto"/>
              <w:bottom w:val="single" w:sz="4" w:space="0" w:color="auto"/>
              <w:right w:val="single" w:sz="4" w:space="0" w:color="auto"/>
            </w:tcBorders>
            <w:vAlign w:val="center"/>
          </w:tcPr>
          <w:p w:rsidR="00E17D1A" w:rsidRPr="00BF7945" w:rsidP="00940CAE" w14:paraId="78C66780" w14:textId="68862B3A">
            <w:pPr>
              <w:pStyle w:val="ParagraphContinued"/>
              <w:spacing w:before="0" w:after="0"/>
              <w:jc w:val="center"/>
              <w:rPr>
                <w:rFonts w:asciiTheme="minorHAnsi" w:eastAsiaTheme="minorEastAsia" w:hAnsiTheme="minorHAnsi" w:cstheme="minorHAnsi"/>
              </w:rPr>
            </w:pPr>
            <w:r w:rsidRPr="00BF7945">
              <w:rPr>
                <w:rFonts w:eastAsiaTheme="minorEastAsia" w:cstheme="minorHAnsi"/>
              </w:rPr>
              <w:t>1</w:t>
            </w:r>
          </w:p>
        </w:tc>
        <w:tc>
          <w:tcPr>
            <w:tcW w:w="900" w:type="dxa"/>
            <w:tcBorders>
              <w:top w:val="single" w:sz="4" w:space="0" w:color="auto"/>
              <w:left w:val="single" w:sz="4" w:space="0" w:color="auto"/>
              <w:bottom w:val="single" w:sz="4" w:space="0" w:color="auto"/>
              <w:right w:val="single" w:sz="4" w:space="0" w:color="auto"/>
            </w:tcBorders>
            <w:vAlign w:val="center"/>
          </w:tcPr>
          <w:p w:rsidR="00E17D1A" w:rsidRPr="00BF7945" w:rsidP="00940CAE" w14:paraId="6E7D99DA" w14:textId="3C011E40">
            <w:pPr>
              <w:pStyle w:val="ParagraphContinued"/>
              <w:spacing w:before="0" w:after="0"/>
              <w:jc w:val="center"/>
              <w:rPr>
                <w:rFonts w:asciiTheme="minorHAnsi" w:eastAsiaTheme="minorEastAsia" w:hAnsiTheme="minorHAnsi" w:cstheme="minorHAnsi"/>
              </w:rPr>
            </w:pPr>
            <w:r w:rsidRPr="00BF7945">
              <w:rPr>
                <w:rFonts w:eastAsiaTheme="minorEastAsia" w:cstheme="minorHAnsi"/>
              </w:rPr>
              <w:t>40</w:t>
            </w:r>
          </w:p>
        </w:tc>
        <w:tc>
          <w:tcPr>
            <w:tcW w:w="990" w:type="dxa"/>
            <w:tcBorders>
              <w:top w:val="single" w:sz="4" w:space="0" w:color="auto"/>
              <w:left w:val="single" w:sz="4" w:space="0" w:color="auto"/>
              <w:bottom w:val="single" w:sz="4" w:space="0" w:color="auto"/>
              <w:right w:val="single" w:sz="4" w:space="0" w:color="auto"/>
            </w:tcBorders>
            <w:vAlign w:val="center"/>
          </w:tcPr>
          <w:p w:rsidR="00E17D1A" w:rsidRPr="00BF7945" w:rsidP="00940CAE" w14:paraId="63841FE0" w14:textId="220E806E">
            <w:pPr>
              <w:pStyle w:val="ParagraphContinued"/>
              <w:spacing w:before="0" w:after="0"/>
              <w:jc w:val="center"/>
              <w:rPr>
                <w:rFonts w:asciiTheme="minorHAnsi" w:eastAsiaTheme="minorEastAsia" w:hAnsiTheme="minorHAnsi" w:cstheme="minorHAnsi"/>
              </w:rPr>
            </w:pPr>
            <w:r w:rsidRPr="00BF7945">
              <w:rPr>
                <w:rFonts w:eastAsiaTheme="minorEastAsia" w:cstheme="minorHAnsi"/>
              </w:rPr>
              <w:t>$29.76</w:t>
            </w:r>
          </w:p>
        </w:tc>
        <w:tc>
          <w:tcPr>
            <w:tcW w:w="1350" w:type="dxa"/>
            <w:tcBorders>
              <w:top w:val="single" w:sz="4" w:space="0" w:color="auto"/>
              <w:left w:val="single" w:sz="4" w:space="0" w:color="auto"/>
              <w:bottom w:val="single" w:sz="4" w:space="0" w:color="auto"/>
              <w:right w:val="single" w:sz="4" w:space="0" w:color="auto"/>
            </w:tcBorders>
            <w:vAlign w:val="center"/>
          </w:tcPr>
          <w:p w:rsidR="00E17D1A" w:rsidRPr="00BF7945" w:rsidP="00940CAE" w14:paraId="5EC7D2ED" w14:textId="2161ADDE">
            <w:pPr>
              <w:pStyle w:val="ParagraphContinued"/>
              <w:spacing w:before="0" w:after="0"/>
              <w:jc w:val="center"/>
              <w:rPr>
                <w:rFonts w:asciiTheme="minorHAnsi" w:eastAsiaTheme="minorEastAsia" w:hAnsiTheme="minorHAnsi" w:cstheme="minorHAnsi"/>
              </w:rPr>
            </w:pPr>
            <w:r w:rsidRPr="00BF7945">
              <w:rPr>
                <w:rFonts w:eastAsiaTheme="minorEastAsia" w:cstheme="minorHAnsi"/>
              </w:rPr>
              <w:t>$1,190.40</w:t>
            </w:r>
          </w:p>
        </w:tc>
      </w:tr>
      <w:tr w14:paraId="3F5D2FB4" w14:textId="77777777" w:rsidTr="00940CAE">
        <w:tblPrEx>
          <w:tblW w:w="9877" w:type="dxa"/>
          <w:tblInd w:w="108" w:type="dxa"/>
          <w:tblLayout w:type="fixed"/>
          <w:tblLook w:val="01E0"/>
        </w:tblPrEx>
        <w:trPr>
          <w:trHeight w:val="467"/>
        </w:trPr>
        <w:tc>
          <w:tcPr>
            <w:tcW w:w="2857" w:type="dxa"/>
            <w:tcBorders>
              <w:top w:val="single" w:sz="4" w:space="0" w:color="auto"/>
              <w:left w:val="single" w:sz="4" w:space="0" w:color="auto"/>
              <w:bottom w:val="single" w:sz="4" w:space="0" w:color="auto"/>
              <w:right w:val="single" w:sz="4" w:space="0" w:color="auto"/>
            </w:tcBorders>
            <w:vAlign w:val="center"/>
            <w:hideMark/>
          </w:tcPr>
          <w:p w:rsidR="00274616" w:rsidRPr="00E21ED5" w:rsidP="00E21ED5" w14:paraId="4141D2D2" w14:textId="68A36FA3">
            <w:pPr>
              <w:pStyle w:val="ParagraphContinued"/>
              <w:jc w:val="right"/>
              <w:rPr>
                <w:rFonts w:asciiTheme="minorHAnsi" w:hAnsiTheme="minorHAnsi" w:cstheme="minorHAnsi"/>
                <w:b/>
                <w:bCs/>
              </w:rPr>
            </w:pPr>
            <w:r w:rsidRPr="00E21ED5">
              <w:rPr>
                <w:rFonts w:cstheme="minorHAnsi"/>
                <w:b/>
                <w:bCs/>
              </w:rPr>
              <w:t>Total</w:t>
            </w:r>
            <w:r w:rsidRPr="00E21ED5" w:rsidR="00BF7945">
              <w:rPr>
                <w:rFonts w:cstheme="minorHAnsi"/>
                <w:b/>
                <w:bCs/>
              </w:rPr>
              <w:t>s:</w:t>
            </w:r>
          </w:p>
        </w:tc>
        <w:tc>
          <w:tcPr>
            <w:tcW w:w="1260" w:type="dxa"/>
            <w:tcBorders>
              <w:top w:val="single" w:sz="4" w:space="0" w:color="auto"/>
              <w:left w:val="single" w:sz="4" w:space="0" w:color="auto"/>
              <w:bottom w:val="single" w:sz="4" w:space="0" w:color="auto"/>
              <w:right w:val="single" w:sz="4" w:space="0" w:color="auto"/>
            </w:tcBorders>
            <w:vAlign w:val="center"/>
          </w:tcPr>
          <w:p w:rsidR="00274616" w:rsidRPr="00E21ED5" w:rsidP="00940CAE" w14:paraId="15418ECB" w14:textId="74DC72EE">
            <w:pPr>
              <w:pStyle w:val="ParagraphContinued"/>
              <w:jc w:val="center"/>
              <w:rPr>
                <w:rFonts w:asciiTheme="minorHAnsi" w:hAnsiTheme="minorHAnsi" w:cstheme="minorHAnsi"/>
                <w:b/>
                <w:bCs/>
              </w:rPr>
            </w:pPr>
            <w:r w:rsidRPr="00E21ED5">
              <w:rPr>
                <w:rFonts w:cstheme="minorHAnsi"/>
                <w:b/>
                <w:bCs/>
              </w:rPr>
              <w:t>7</w:t>
            </w:r>
            <w:r w:rsidRPr="00E21ED5">
              <w:rPr>
                <w:rFonts w:cstheme="minorHAnsi"/>
                <w:b/>
                <w:bCs/>
              </w:rPr>
              <w:t>5</w:t>
            </w:r>
          </w:p>
        </w:tc>
        <w:tc>
          <w:tcPr>
            <w:tcW w:w="1530" w:type="dxa"/>
            <w:tcBorders>
              <w:top w:val="single" w:sz="4" w:space="0" w:color="auto"/>
              <w:left w:val="single" w:sz="4" w:space="0" w:color="auto"/>
              <w:bottom w:val="single" w:sz="4" w:space="0" w:color="auto"/>
              <w:right w:val="single" w:sz="4" w:space="0" w:color="auto"/>
            </w:tcBorders>
            <w:vAlign w:val="center"/>
          </w:tcPr>
          <w:p w:rsidR="00274616" w:rsidRPr="00E21ED5" w:rsidP="00940CAE" w14:paraId="0F0FC6AF" w14:textId="77777777">
            <w:pPr>
              <w:pStyle w:val="ParagraphContinued"/>
              <w:jc w:val="center"/>
              <w:rPr>
                <w:rFonts w:asciiTheme="minorHAnsi" w:hAnsiTheme="minorHAnsi" w:cstheme="minorHAnsi"/>
                <w:b/>
                <w:bCs/>
              </w:rPr>
            </w:pPr>
            <w:r w:rsidRPr="00E21ED5">
              <w:rPr>
                <w:rFonts w:cstheme="minorHAnsi"/>
                <w:b/>
                <w:bCs/>
              </w:rPr>
              <w:t>1</w:t>
            </w:r>
          </w:p>
        </w:tc>
        <w:tc>
          <w:tcPr>
            <w:tcW w:w="990" w:type="dxa"/>
            <w:tcBorders>
              <w:top w:val="single" w:sz="4" w:space="0" w:color="auto"/>
              <w:left w:val="single" w:sz="4" w:space="0" w:color="auto"/>
              <w:bottom w:val="single" w:sz="4" w:space="0" w:color="auto"/>
              <w:right w:val="single" w:sz="4" w:space="0" w:color="auto"/>
            </w:tcBorders>
            <w:vAlign w:val="center"/>
          </w:tcPr>
          <w:p w:rsidR="00274616" w:rsidRPr="00E21ED5" w:rsidP="00940CAE" w14:paraId="6B45DF3E" w14:textId="60BBE79D">
            <w:pPr>
              <w:pStyle w:val="ParagraphContinued"/>
              <w:jc w:val="center"/>
              <w:rPr>
                <w:rFonts w:asciiTheme="minorHAnsi" w:hAnsiTheme="minorHAnsi" w:cstheme="minorHAnsi"/>
                <w:b/>
                <w:bCs/>
              </w:rPr>
            </w:pPr>
            <w:r w:rsidRPr="00E21ED5">
              <w:rPr>
                <w:rFonts w:cstheme="minorHAnsi"/>
                <w:b/>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274616" w:rsidRPr="00E21ED5" w:rsidP="00940CAE" w14:paraId="72924C26" w14:textId="3B57D013">
            <w:pPr>
              <w:pStyle w:val="ParagraphContinued"/>
              <w:jc w:val="center"/>
              <w:rPr>
                <w:rFonts w:asciiTheme="minorHAnsi" w:hAnsiTheme="minorHAnsi" w:cstheme="minorHAnsi"/>
                <w:b/>
                <w:bCs/>
              </w:rPr>
            </w:pPr>
            <w:r w:rsidRPr="00E21ED5">
              <w:rPr>
                <w:rFonts w:cstheme="minorHAnsi"/>
                <w:b/>
                <w:bCs/>
              </w:rPr>
              <w:t>75</w:t>
            </w:r>
          </w:p>
        </w:tc>
        <w:tc>
          <w:tcPr>
            <w:tcW w:w="990" w:type="dxa"/>
            <w:tcBorders>
              <w:top w:val="single" w:sz="4" w:space="0" w:color="auto"/>
              <w:left w:val="single" w:sz="4" w:space="0" w:color="auto"/>
              <w:bottom w:val="single" w:sz="4" w:space="0" w:color="auto"/>
              <w:right w:val="single" w:sz="4" w:space="0" w:color="auto"/>
            </w:tcBorders>
            <w:vAlign w:val="center"/>
            <w:hideMark/>
          </w:tcPr>
          <w:p w:rsidR="00274616" w:rsidRPr="00E21ED5" w:rsidP="00940CAE" w14:paraId="71804D1B" w14:textId="7FCB561E">
            <w:pPr>
              <w:pStyle w:val="ParagraphContinued"/>
              <w:jc w:val="center"/>
              <w:rPr>
                <w:rFonts w:asciiTheme="minorHAnsi" w:hAnsiTheme="minorHAnsi" w:cstheme="minorHAnsi"/>
                <w:b/>
                <w:bCs/>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74616" w:rsidRPr="00E21ED5" w:rsidP="00940CAE" w14:paraId="621AF606" w14:textId="17C3B862">
            <w:pPr>
              <w:pStyle w:val="ParagraphContinued"/>
              <w:jc w:val="center"/>
              <w:rPr>
                <w:rFonts w:asciiTheme="minorHAnsi" w:hAnsiTheme="minorHAnsi" w:cstheme="minorHAnsi"/>
                <w:b/>
                <w:bCs/>
              </w:rPr>
            </w:pPr>
            <w:r w:rsidRPr="00E21ED5">
              <w:rPr>
                <w:rFonts w:cstheme="minorHAnsi"/>
                <w:b/>
                <w:bCs/>
              </w:rPr>
              <w:t>$</w:t>
            </w:r>
            <w:r w:rsidRPr="00E21ED5" w:rsidR="002A5552">
              <w:rPr>
                <w:rFonts w:cstheme="minorHAnsi"/>
                <w:b/>
                <w:bCs/>
              </w:rPr>
              <w:t>2,524.95</w:t>
            </w:r>
          </w:p>
        </w:tc>
      </w:tr>
    </w:tbl>
    <w:p w:rsidR="001F0446" w:rsidP="00373D2F" w14:paraId="46E3F421" w14:textId="361F0315">
      <w:pPr>
        <w:spacing w:after="0" w:line="240" w:lineRule="auto"/>
      </w:pPr>
    </w:p>
    <w:p w:rsidR="001F0446" w:rsidP="00373D2F" w14:paraId="6D094BD5" w14:textId="77777777">
      <w:pPr>
        <w:spacing w:after="0" w:line="240" w:lineRule="auto"/>
      </w:pPr>
    </w:p>
    <w:p w:rsidR="00373D2F" w:rsidP="00577243" w14:paraId="3D55F30E" w14:textId="67B76598">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14:paraId="0FF19BD8" w14:textId="3F311F43">
      <w:pPr>
        <w:autoSpaceDE w:val="0"/>
        <w:autoSpaceDN w:val="0"/>
        <w:adjustRightInd w:val="0"/>
        <w:spacing w:after="0" w:line="240" w:lineRule="auto"/>
        <w:rPr>
          <w:rFonts w:cstheme="minorHAnsi"/>
        </w:rPr>
      </w:pPr>
      <w:r>
        <w:rPr>
          <w:rFonts w:cstheme="minorHAnsi"/>
        </w:rPr>
        <w:t xml:space="preserve">There are no additional costs to respondents. </w:t>
      </w:r>
    </w:p>
    <w:p w:rsidR="00577243" w:rsidP="00577243" w14:paraId="262B006D" w14:textId="77CB1835">
      <w:pPr>
        <w:autoSpaceDE w:val="0"/>
        <w:autoSpaceDN w:val="0"/>
        <w:adjustRightInd w:val="0"/>
        <w:spacing w:after="0" w:line="240" w:lineRule="auto"/>
        <w:rPr>
          <w:rFonts w:cstheme="minorHAnsi"/>
        </w:rPr>
      </w:pPr>
    </w:p>
    <w:p w:rsidR="00577243" w:rsidRPr="000D4E9A" w:rsidP="00577243" w14:paraId="456CA4E3" w14:textId="77777777">
      <w:pPr>
        <w:autoSpaceDE w:val="0"/>
        <w:autoSpaceDN w:val="0"/>
        <w:adjustRightInd w:val="0"/>
        <w:spacing w:after="0" w:line="240" w:lineRule="auto"/>
        <w:rPr>
          <w:rFonts w:cstheme="minorHAnsi"/>
        </w:rPr>
      </w:pPr>
    </w:p>
    <w:p w:rsidR="00B13DC4" w:rsidRPr="001172D7" w:rsidP="001172D7" w14:paraId="7ED67F4E" w14:textId="242DD6FB">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 to the Federal Government</w:t>
      </w:r>
      <w:r w:rsidR="00577243">
        <w:rPr>
          <w:rFonts w:cstheme="minorHAnsi"/>
        </w:rPr>
        <w:t xml:space="preserve"> </w:t>
      </w:r>
    </w:p>
    <w:tbl>
      <w:tblPr>
        <w:tblW w:w="0" w:type="auto"/>
        <w:tblCellMar>
          <w:left w:w="0" w:type="dxa"/>
          <w:right w:w="0" w:type="dxa"/>
        </w:tblCellMar>
        <w:tblLook w:val="04A0"/>
      </w:tblPr>
      <w:tblGrid>
        <w:gridCol w:w="2510"/>
        <w:gridCol w:w="4590"/>
        <w:gridCol w:w="1710"/>
      </w:tblGrid>
      <w:tr w14:paraId="26F47874" w14:textId="77777777" w:rsidTr="00CB4358">
        <w:tblPrEx>
          <w:tblW w:w="0" w:type="auto"/>
          <w:tblCellMar>
            <w:left w:w="0" w:type="dxa"/>
            <w:right w:w="0" w:type="dxa"/>
          </w:tblCellMar>
          <w:tblLook w:val="04A0"/>
        </w:tblPrEx>
        <w:tc>
          <w:tcPr>
            <w:tcW w:w="251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F7945" w:rsidP="00CB4358" w14:paraId="0F1443B6" w14:textId="45AEE09F">
            <w:pPr>
              <w:spacing w:after="0"/>
              <w:rPr>
                <w:b/>
                <w:sz w:val="20"/>
                <w:szCs w:val="20"/>
              </w:rPr>
            </w:pPr>
            <w:r w:rsidRPr="00BF7945">
              <w:rPr>
                <w:b/>
                <w:sz w:val="20"/>
                <w:szCs w:val="20"/>
              </w:rPr>
              <w:t>Activity</w:t>
            </w:r>
          </w:p>
        </w:tc>
        <w:tc>
          <w:tcPr>
            <w:tcW w:w="45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F7945" w:rsidP="00CB4358" w14:paraId="17764C53" w14:textId="77777777">
            <w:pPr>
              <w:spacing w:after="0"/>
              <w:rPr>
                <w:rFonts w:ascii="Calibri" w:hAnsi="Calibri" w:cs="Calibri"/>
                <w:b/>
                <w:sz w:val="20"/>
                <w:szCs w:val="20"/>
              </w:rPr>
            </w:pPr>
            <w:r w:rsidRPr="00BF7945">
              <w:rPr>
                <w:b/>
                <w:sz w:val="20"/>
                <w:szCs w:val="20"/>
              </w:rPr>
              <w:t>Detail</w:t>
            </w:r>
          </w:p>
        </w:tc>
        <w:tc>
          <w:tcPr>
            <w:tcW w:w="1710" w:type="dxa"/>
            <w:tcBorders>
              <w:top w:val="single" w:sz="8" w:space="0" w:color="auto"/>
              <w:left w:val="nil"/>
              <w:bottom w:val="single" w:sz="8" w:space="0" w:color="auto"/>
              <w:right w:val="single" w:sz="8" w:space="0" w:color="auto"/>
            </w:tcBorders>
            <w:shd w:val="clear" w:color="auto" w:fill="BFBFBF"/>
            <w:hideMark/>
          </w:tcPr>
          <w:p w:rsidR="00B13DC4" w:rsidRPr="00BF7945" w:rsidP="00CB4358" w14:paraId="305AD043" w14:textId="77777777">
            <w:pPr>
              <w:spacing w:after="0"/>
              <w:rPr>
                <w:b/>
                <w:sz w:val="20"/>
                <w:szCs w:val="20"/>
              </w:rPr>
            </w:pPr>
            <w:r w:rsidRPr="00BF7945">
              <w:rPr>
                <w:b/>
                <w:sz w:val="20"/>
                <w:szCs w:val="20"/>
              </w:rPr>
              <w:t>Estimated Cost</w:t>
            </w:r>
          </w:p>
        </w:tc>
      </w:tr>
      <w:tr w14:paraId="2A629132" w14:textId="77777777">
        <w:tblPrEx>
          <w:tblW w:w="0" w:type="auto"/>
          <w:tblCellMar>
            <w:left w:w="0" w:type="dxa"/>
            <w:right w:w="0" w:type="dxa"/>
          </w:tblCellMar>
          <w:tblLook w:val="04A0"/>
        </w:tblPrEx>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7C48" w:rsidRPr="00BF7945" w:rsidP="00887C48" w14:paraId="32E0E63C" w14:textId="28C0FD82">
            <w:pPr>
              <w:spacing w:after="0"/>
              <w:rPr>
                <w:sz w:val="20"/>
                <w:szCs w:val="20"/>
              </w:rPr>
            </w:pPr>
            <w:r w:rsidRPr="00BF7945">
              <w:rPr>
                <w:sz w:val="20"/>
                <w:szCs w:val="20"/>
              </w:rPr>
              <w:t xml:space="preserve">Interview administration </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887C48" w:rsidRPr="00BF7945" w:rsidP="00887C48" w14:paraId="78ED6D0D" w14:textId="5909AD94">
            <w:pPr>
              <w:pStyle w:val="ListParagraph"/>
              <w:numPr>
                <w:ilvl w:val="0"/>
                <w:numId w:val="1"/>
              </w:numPr>
              <w:spacing w:after="0" w:line="240" w:lineRule="auto"/>
              <w:ind w:left="256" w:hanging="180"/>
              <w:contextualSpacing w:val="0"/>
              <w:rPr>
                <w:sz w:val="20"/>
                <w:szCs w:val="20"/>
              </w:rPr>
            </w:pPr>
            <w:r w:rsidRPr="00BF7945">
              <w:rPr>
                <w:sz w:val="20"/>
                <w:szCs w:val="20"/>
              </w:rPr>
              <w:t>F</w:t>
            </w:r>
            <w:r w:rsidRPr="00BF7945" w:rsidR="0082078F">
              <w:rPr>
                <w:sz w:val="20"/>
                <w:szCs w:val="20"/>
              </w:rPr>
              <w:t>ull-time equivalent</w:t>
            </w:r>
            <w:r w:rsidRPr="00BF7945">
              <w:rPr>
                <w:sz w:val="20"/>
                <w:szCs w:val="20"/>
              </w:rPr>
              <w:t xml:space="preserve"> time</w:t>
            </w:r>
          </w:p>
          <w:p w:rsidR="00887C48" w:rsidRPr="00BF7945" w:rsidP="00887C48" w14:paraId="477D8315" w14:textId="6F3D5CEF">
            <w:pPr>
              <w:pStyle w:val="ListParagraph"/>
              <w:numPr>
                <w:ilvl w:val="0"/>
                <w:numId w:val="1"/>
              </w:numPr>
              <w:spacing w:after="0" w:line="240" w:lineRule="auto"/>
              <w:ind w:left="256" w:hanging="180"/>
              <w:contextualSpacing w:val="0"/>
              <w:rPr>
                <w:sz w:val="20"/>
                <w:szCs w:val="20"/>
              </w:rPr>
            </w:pPr>
            <w:r w:rsidRPr="00BF7945">
              <w:rPr>
                <w:sz w:val="20"/>
                <w:szCs w:val="20"/>
              </w:rPr>
              <w:t>Operational expenses (such as equipment, overhead, printing, and staff support)</w:t>
            </w:r>
          </w:p>
          <w:p w:rsidR="00887C48" w:rsidRPr="00BF7945" w:rsidP="00887C48" w14:paraId="351AA41B" w14:textId="6354EA45">
            <w:pPr>
              <w:pStyle w:val="ListParagraph"/>
              <w:numPr>
                <w:ilvl w:val="0"/>
                <w:numId w:val="1"/>
              </w:numPr>
              <w:spacing w:after="0" w:line="240" w:lineRule="auto"/>
              <w:ind w:left="256" w:hanging="180"/>
              <w:contextualSpacing w:val="0"/>
              <w:rPr>
                <w:sz w:val="20"/>
                <w:szCs w:val="20"/>
              </w:rPr>
            </w:pPr>
            <w:r w:rsidRPr="00BF7945">
              <w:rPr>
                <w:sz w:val="20"/>
                <w:szCs w:val="20"/>
              </w:rPr>
              <w:t xml:space="preserve">Other expenses </w:t>
            </w:r>
            <w:r w:rsidRPr="00BF7945" w:rsidR="0082078F">
              <w:rPr>
                <w:sz w:val="20"/>
                <w:szCs w:val="20"/>
              </w:rPr>
              <w:t>that</w:t>
            </w:r>
            <w:r w:rsidRPr="00BF7945">
              <w:rPr>
                <w:sz w:val="20"/>
                <w:szCs w:val="20"/>
              </w:rPr>
              <w:t xml:space="preserve"> would not have been incurred without this collection of information</w:t>
            </w:r>
          </w:p>
        </w:tc>
        <w:tc>
          <w:tcPr>
            <w:tcW w:w="1710" w:type="dxa"/>
            <w:tcBorders>
              <w:top w:val="nil"/>
              <w:left w:val="nil"/>
              <w:bottom w:val="single" w:sz="8" w:space="0" w:color="auto"/>
              <w:right w:val="single" w:sz="8" w:space="0" w:color="auto"/>
            </w:tcBorders>
            <w:hideMark/>
          </w:tcPr>
          <w:p w:rsidR="00887C48" w:rsidRPr="00BF7945" w:rsidP="00887C48" w14:paraId="5A1673BA" w14:textId="49820CF4">
            <w:pPr>
              <w:spacing w:after="0"/>
              <w:jc w:val="center"/>
              <w:rPr>
                <w:sz w:val="20"/>
                <w:szCs w:val="20"/>
              </w:rPr>
            </w:pPr>
            <w:r w:rsidRPr="00E21ED5">
              <w:rPr>
                <w:sz w:val="20"/>
                <w:szCs w:val="20"/>
              </w:rPr>
              <w:t>$70,534</w:t>
            </w:r>
          </w:p>
        </w:tc>
      </w:tr>
      <w:tr w14:paraId="6C7C0518" w14:textId="77777777">
        <w:tblPrEx>
          <w:tblW w:w="0" w:type="auto"/>
          <w:tblCellMar>
            <w:left w:w="0" w:type="dxa"/>
            <w:right w:w="0" w:type="dxa"/>
          </w:tblCellMar>
          <w:tblLook w:val="04A0"/>
        </w:tblPrEx>
        <w:tc>
          <w:tcPr>
            <w:tcW w:w="25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87C48" w:rsidRPr="00BF7945" w:rsidP="00887C48" w14:paraId="2268F0D9" w14:textId="77777777">
            <w:pPr>
              <w:spacing w:after="0"/>
              <w:rPr>
                <w:sz w:val="20"/>
                <w:szCs w:val="20"/>
              </w:rPr>
            </w:pPr>
            <w:r w:rsidRPr="00BF7945">
              <w:rPr>
                <w:sz w:val="20"/>
                <w:szCs w:val="20"/>
              </w:rPr>
              <w:t>Analysis and initial dissemination</w:t>
            </w:r>
          </w:p>
        </w:tc>
        <w:tc>
          <w:tcPr>
            <w:tcW w:w="4590" w:type="dxa"/>
            <w:tcBorders>
              <w:top w:val="nil"/>
              <w:left w:val="nil"/>
              <w:bottom w:val="single" w:sz="4" w:space="0" w:color="auto"/>
              <w:right w:val="single" w:sz="8" w:space="0" w:color="auto"/>
            </w:tcBorders>
            <w:tcMar>
              <w:top w:w="0" w:type="dxa"/>
              <w:left w:w="108" w:type="dxa"/>
              <w:bottom w:w="0" w:type="dxa"/>
              <w:right w:w="108" w:type="dxa"/>
            </w:tcMar>
            <w:hideMark/>
          </w:tcPr>
          <w:p w:rsidR="00887C48" w:rsidRPr="00BF7945" w:rsidP="00887C48" w14:paraId="2EEC8BD3" w14:textId="4BAC3B4C">
            <w:pPr>
              <w:pStyle w:val="ListParagraph"/>
              <w:numPr>
                <w:ilvl w:val="0"/>
                <w:numId w:val="1"/>
              </w:numPr>
              <w:spacing w:after="0" w:line="240" w:lineRule="auto"/>
              <w:ind w:left="256" w:hanging="180"/>
              <w:contextualSpacing w:val="0"/>
              <w:rPr>
                <w:sz w:val="20"/>
                <w:szCs w:val="20"/>
              </w:rPr>
            </w:pPr>
            <w:r w:rsidRPr="00BF7945">
              <w:rPr>
                <w:sz w:val="20"/>
                <w:szCs w:val="20"/>
              </w:rPr>
              <w:t>F</w:t>
            </w:r>
            <w:r w:rsidRPr="00BF7945" w:rsidR="0082078F">
              <w:rPr>
                <w:sz w:val="20"/>
                <w:szCs w:val="20"/>
              </w:rPr>
              <w:t>ull-time equivalent</w:t>
            </w:r>
            <w:r w:rsidRPr="00BF7945">
              <w:rPr>
                <w:sz w:val="20"/>
                <w:szCs w:val="20"/>
              </w:rPr>
              <w:t xml:space="preserve"> time</w:t>
            </w:r>
          </w:p>
          <w:p w:rsidR="00887C48" w:rsidRPr="00BF7945" w:rsidP="00887C48" w14:paraId="43BCF312" w14:textId="6C92ED5B">
            <w:pPr>
              <w:pStyle w:val="ListParagraph"/>
              <w:numPr>
                <w:ilvl w:val="0"/>
                <w:numId w:val="1"/>
              </w:numPr>
              <w:spacing w:after="0" w:line="240" w:lineRule="auto"/>
              <w:ind w:left="256" w:hanging="180"/>
              <w:contextualSpacing w:val="0"/>
              <w:rPr>
                <w:sz w:val="20"/>
                <w:szCs w:val="20"/>
              </w:rPr>
            </w:pPr>
            <w:r w:rsidRPr="00BF7945">
              <w:rPr>
                <w:sz w:val="20"/>
                <w:szCs w:val="20"/>
              </w:rPr>
              <w:t>Operational expenses (such as equipment, overhead, printing, and staff support)</w:t>
            </w:r>
          </w:p>
          <w:p w:rsidR="00887C48" w:rsidRPr="00BF7945" w:rsidP="00887C48" w14:paraId="42C5D613" w14:textId="296BB178">
            <w:pPr>
              <w:pStyle w:val="ListParagraph"/>
              <w:numPr>
                <w:ilvl w:val="0"/>
                <w:numId w:val="1"/>
              </w:numPr>
              <w:spacing w:after="0" w:line="240" w:lineRule="auto"/>
              <w:ind w:left="256" w:hanging="180"/>
              <w:contextualSpacing w:val="0"/>
              <w:rPr>
                <w:sz w:val="20"/>
                <w:szCs w:val="20"/>
              </w:rPr>
            </w:pPr>
            <w:r w:rsidRPr="00BF7945">
              <w:rPr>
                <w:sz w:val="20"/>
                <w:szCs w:val="20"/>
              </w:rPr>
              <w:t xml:space="preserve">Other expenses </w:t>
            </w:r>
            <w:r w:rsidRPr="00BF7945" w:rsidR="0082078F">
              <w:rPr>
                <w:sz w:val="20"/>
                <w:szCs w:val="20"/>
              </w:rPr>
              <w:t>that</w:t>
            </w:r>
            <w:r w:rsidRPr="00BF7945">
              <w:rPr>
                <w:sz w:val="20"/>
                <w:szCs w:val="20"/>
              </w:rPr>
              <w:t xml:space="preserve"> would not have been incurred without this collection of information</w:t>
            </w:r>
          </w:p>
        </w:tc>
        <w:tc>
          <w:tcPr>
            <w:tcW w:w="1710" w:type="dxa"/>
            <w:tcBorders>
              <w:top w:val="nil"/>
              <w:left w:val="nil"/>
              <w:bottom w:val="single" w:sz="4" w:space="0" w:color="auto"/>
              <w:right w:val="single" w:sz="8" w:space="0" w:color="auto"/>
            </w:tcBorders>
            <w:hideMark/>
          </w:tcPr>
          <w:p w:rsidR="00887C48" w:rsidRPr="00BF7945" w:rsidP="00887C48" w14:paraId="3AB27D41" w14:textId="012A9E53">
            <w:pPr>
              <w:spacing w:after="0"/>
              <w:jc w:val="center"/>
              <w:rPr>
                <w:sz w:val="20"/>
                <w:szCs w:val="20"/>
              </w:rPr>
            </w:pPr>
            <w:r w:rsidRPr="00E21ED5">
              <w:rPr>
                <w:sz w:val="20"/>
                <w:szCs w:val="20"/>
              </w:rPr>
              <w:t>$61,680</w:t>
            </w:r>
          </w:p>
        </w:tc>
      </w:tr>
      <w:tr w14:paraId="59366226" w14:textId="77777777" w:rsidTr="00CB4358">
        <w:tblPrEx>
          <w:tblW w:w="0" w:type="auto"/>
          <w:tblCellMar>
            <w:left w:w="0" w:type="dxa"/>
            <w:right w:w="0" w:type="dxa"/>
          </w:tblCellMar>
          <w:tblLook w:val="04A0"/>
        </w:tblPrEx>
        <w:tc>
          <w:tcPr>
            <w:tcW w:w="71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87C48" w:rsidRPr="00BF7945" w:rsidP="00887C48" w14:paraId="5F20312C" w14:textId="2F978B57">
            <w:pPr>
              <w:spacing w:after="0"/>
              <w:jc w:val="right"/>
              <w:rPr>
                <w:b/>
                <w:sz w:val="20"/>
                <w:szCs w:val="20"/>
              </w:rPr>
            </w:pPr>
            <w:r w:rsidRPr="00BF7945">
              <w:rPr>
                <w:b/>
                <w:color w:val="000000"/>
                <w:sz w:val="20"/>
                <w:szCs w:val="20"/>
              </w:rPr>
              <w:t>Total costs over the request period</w:t>
            </w:r>
          </w:p>
        </w:tc>
        <w:tc>
          <w:tcPr>
            <w:tcW w:w="1710" w:type="dxa"/>
            <w:tcBorders>
              <w:top w:val="single" w:sz="4" w:space="0" w:color="auto"/>
              <w:left w:val="single" w:sz="4" w:space="0" w:color="auto"/>
              <w:bottom w:val="single" w:sz="4" w:space="0" w:color="auto"/>
              <w:right w:val="single" w:sz="4" w:space="0" w:color="auto"/>
            </w:tcBorders>
            <w:vAlign w:val="center"/>
            <w:hideMark/>
          </w:tcPr>
          <w:p w:rsidR="00887C48" w:rsidRPr="00BF7945" w:rsidP="00887C48" w14:paraId="710B4A82" w14:textId="39A6BBD2">
            <w:pPr>
              <w:spacing w:after="0"/>
              <w:jc w:val="center"/>
              <w:rPr>
                <w:sz w:val="20"/>
                <w:szCs w:val="20"/>
              </w:rPr>
            </w:pPr>
            <w:r w:rsidRPr="00BF7945">
              <w:rPr>
                <w:sz w:val="20"/>
                <w:szCs w:val="20"/>
              </w:rPr>
              <w:t>$132,214</w:t>
            </w:r>
          </w:p>
        </w:tc>
      </w:tr>
    </w:tbl>
    <w:p w:rsidR="00B13DC4" w:rsidRPr="001E3F6B" w:rsidP="00B13DC4" w14:paraId="16602EA3" w14:textId="77777777">
      <w:pPr>
        <w:rPr>
          <w:rFonts w:ascii="Calibri" w:eastAsia="Calibri" w:hAnsi="Calibri" w:cs="Calibri"/>
          <w:color w:val="1F497D"/>
        </w:rPr>
      </w:pPr>
    </w:p>
    <w:p w:rsidR="0068383E" w:rsidP="00CB4358" w14:paraId="3C111F63" w14:textId="34CCBCC5">
      <w:pPr>
        <w:spacing w:after="120" w:line="240" w:lineRule="auto"/>
        <w:rPr>
          <w:rFonts w:cstheme="minorHAnsi"/>
        </w:rPr>
      </w:pPr>
      <w:r w:rsidRPr="00624DDC">
        <w:rPr>
          <w:rFonts w:cstheme="minorHAnsi"/>
          <w:b/>
        </w:rPr>
        <w:t>A15</w:t>
      </w:r>
      <w:r>
        <w:rPr>
          <w:rFonts w:cstheme="minorHAnsi"/>
        </w:rPr>
        <w:t>.</w:t>
      </w:r>
      <w:r>
        <w:rPr>
          <w:rFonts w:cstheme="minorHAnsi"/>
        </w:rPr>
        <w:tab/>
      </w:r>
      <w:r w:rsidR="00430D6A">
        <w:rPr>
          <w:rFonts w:cstheme="minorHAnsi"/>
          <w:b/>
        </w:rPr>
        <w:t>Reasons for changes in burden</w:t>
      </w:r>
      <w:r w:rsidRPr="00B23277" w:rsidR="007C7B4B">
        <w:rPr>
          <w:rFonts w:cstheme="minorHAnsi"/>
        </w:rPr>
        <w:t xml:space="preserve"> </w:t>
      </w:r>
    </w:p>
    <w:p w:rsidR="00014EDC" w:rsidRPr="00CB2ED6" w:rsidP="00014EDC" w14:paraId="538B9986" w14:textId="1276D497">
      <w:r w:rsidRPr="00AC60B5">
        <w:t>This is for an individual information collection under the umbrella formative generic clearance for program support (0970-0531)</w:t>
      </w:r>
      <w:r w:rsidRPr="00AC60B5" w:rsidR="00AC60B5">
        <w:t>.</w:t>
      </w:r>
    </w:p>
    <w:p w:rsidR="00CB4358" w:rsidRPr="00CB4358" w:rsidP="00CB4358" w14:paraId="08700A1E" w14:textId="77777777">
      <w:pPr>
        <w:spacing w:after="0" w:line="240" w:lineRule="auto"/>
        <w:rPr>
          <w:rFonts w:cstheme="minorHAnsi"/>
        </w:rPr>
      </w:pPr>
    </w:p>
    <w:p w:rsidR="000D4E9A" w:rsidRPr="008F1757" w:rsidP="00CB4358" w14:paraId="2FB760D1" w14:textId="4D90BB18">
      <w:pPr>
        <w:spacing w:after="120" w:line="240" w:lineRule="auto"/>
        <w:rPr>
          <w:rFonts w:cstheme="minorHAnsi"/>
          <w:b/>
        </w:rPr>
      </w:pPr>
      <w:r w:rsidRPr="005A48B4">
        <w:rPr>
          <w:rFonts w:cstheme="minorHAnsi"/>
          <w:b/>
        </w:rPr>
        <w:t>A16</w:t>
      </w:r>
      <w:r w:rsidRPr="008F1757">
        <w:rPr>
          <w:rFonts w:cstheme="minorHAnsi"/>
          <w:b/>
        </w:rPr>
        <w:t>.</w:t>
      </w:r>
      <w:r w:rsidRPr="008F1757">
        <w:rPr>
          <w:rFonts w:cstheme="minorHAnsi"/>
          <w:b/>
        </w:rPr>
        <w:tab/>
      </w:r>
      <w:r w:rsidRPr="005A48B4" w:rsidR="00083227">
        <w:rPr>
          <w:rFonts w:cstheme="minorHAnsi"/>
          <w:b/>
        </w:rPr>
        <w:t>Timeline</w:t>
      </w:r>
    </w:p>
    <w:tbl>
      <w:tblPr>
        <w:tblW w:w="8248" w:type="dxa"/>
        <w:tblLook w:val="04A0"/>
      </w:tblPr>
      <w:tblGrid>
        <w:gridCol w:w="1672"/>
        <w:gridCol w:w="776"/>
        <w:gridCol w:w="687"/>
        <w:gridCol w:w="822"/>
        <w:gridCol w:w="846"/>
        <w:gridCol w:w="723"/>
        <w:gridCol w:w="733"/>
        <w:gridCol w:w="663"/>
        <w:gridCol w:w="663"/>
        <w:gridCol w:w="663"/>
      </w:tblGrid>
      <w:tr w14:paraId="08F0DC0E" w14:textId="78A79F3D" w:rsidTr="00E21ED5">
        <w:tblPrEx>
          <w:tblW w:w="8248" w:type="dxa"/>
          <w:tblLook w:val="04A0"/>
        </w:tblPrEx>
        <w:trPr>
          <w:trHeight w:val="290"/>
        </w:trPr>
        <w:tc>
          <w:tcPr>
            <w:tcW w:w="1672" w:type="dxa"/>
            <w:tcBorders>
              <w:top w:val="single" w:sz="4" w:space="0" w:color="A6A6A6" w:themeColor="background1" w:themeShade="A6"/>
              <w:left w:val="single" w:sz="4" w:space="0" w:color="auto"/>
              <w:bottom w:val="nil"/>
              <w:right w:val="single" w:sz="4" w:space="0" w:color="A6A6A6" w:themeColor="background1" w:themeShade="A6"/>
            </w:tcBorders>
            <w:shd w:val="clear" w:color="auto" w:fill="FFC000"/>
            <w:vAlign w:val="bottom"/>
            <w:hideMark/>
          </w:tcPr>
          <w:p w:rsidR="00E21ED5" w:rsidRPr="00940CAE" w14:paraId="104E2291"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776" w:type="dxa"/>
            <w:tcBorders>
              <w:top w:val="nil"/>
              <w:left w:val="nil"/>
              <w:bottom w:val="nil"/>
              <w:right w:val="single" w:sz="4" w:space="0" w:color="A6A6A6" w:themeColor="background1" w:themeShade="A6"/>
            </w:tcBorders>
            <w:shd w:val="clear" w:color="auto" w:fill="FFC000"/>
            <w:noWrap/>
            <w:vAlign w:val="bottom"/>
            <w:hideMark/>
          </w:tcPr>
          <w:p w:rsidR="00E21ED5" w:rsidRPr="00940CAE" w14:paraId="7EBAA607" w14:textId="4DEC6D40">
            <w:pPr>
              <w:spacing w:after="0" w:line="240" w:lineRule="auto"/>
              <w:rPr>
                <w:rFonts w:eastAsia="Times New Roman" w:cstheme="minorHAnsi"/>
                <w:b/>
                <w:bCs/>
                <w:color w:val="000000"/>
                <w:sz w:val="20"/>
                <w:szCs w:val="20"/>
              </w:rPr>
            </w:pPr>
            <w:r w:rsidRPr="00940CAE">
              <w:rPr>
                <w:rFonts w:eastAsia="Times New Roman" w:cstheme="minorHAnsi"/>
                <w:b/>
                <w:bCs/>
                <w:color w:val="000000"/>
                <w:sz w:val="20"/>
                <w:szCs w:val="20"/>
              </w:rPr>
              <w:t>Jan 2024</w:t>
            </w:r>
          </w:p>
        </w:tc>
        <w:tc>
          <w:tcPr>
            <w:tcW w:w="687" w:type="dxa"/>
            <w:tcBorders>
              <w:top w:val="nil"/>
              <w:left w:val="nil"/>
              <w:bottom w:val="nil"/>
              <w:right w:val="single" w:sz="4" w:space="0" w:color="A6A6A6" w:themeColor="background1" w:themeShade="A6"/>
            </w:tcBorders>
            <w:shd w:val="clear" w:color="auto" w:fill="FFC000"/>
            <w:noWrap/>
            <w:vAlign w:val="bottom"/>
            <w:hideMark/>
          </w:tcPr>
          <w:p w:rsidR="00E21ED5" w:rsidRPr="00940CAE" w14:paraId="5980538D" w14:textId="1C5009E2">
            <w:pPr>
              <w:spacing w:after="0" w:line="240" w:lineRule="auto"/>
              <w:rPr>
                <w:rFonts w:eastAsia="Times New Roman" w:cstheme="minorHAnsi"/>
                <w:b/>
                <w:bCs/>
                <w:color w:val="000000"/>
                <w:sz w:val="20"/>
                <w:szCs w:val="20"/>
              </w:rPr>
            </w:pPr>
            <w:r w:rsidRPr="00940CAE">
              <w:rPr>
                <w:rFonts w:eastAsia="Times New Roman" w:cstheme="minorHAnsi"/>
                <w:b/>
                <w:bCs/>
                <w:color w:val="000000"/>
                <w:sz w:val="20"/>
                <w:szCs w:val="20"/>
              </w:rPr>
              <w:t>Feb 2024</w:t>
            </w:r>
          </w:p>
        </w:tc>
        <w:tc>
          <w:tcPr>
            <w:tcW w:w="822" w:type="dxa"/>
            <w:tcBorders>
              <w:top w:val="nil"/>
              <w:left w:val="nil"/>
              <w:bottom w:val="nil"/>
              <w:right w:val="single" w:sz="4" w:space="0" w:color="A6A6A6" w:themeColor="background1" w:themeShade="A6"/>
            </w:tcBorders>
            <w:shd w:val="clear" w:color="auto" w:fill="FFC000"/>
            <w:noWrap/>
            <w:vAlign w:val="bottom"/>
            <w:hideMark/>
          </w:tcPr>
          <w:p w:rsidR="00E21ED5" w:rsidRPr="00940CAE" w14:paraId="2B122F8D" w14:textId="77E4933B">
            <w:pPr>
              <w:spacing w:after="0" w:line="240" w:lineRule="auto"/>
              <w:rPr>
                <w:rFonts w:eastAsia="Times New Roman" w:cstheme="minorHAnsi"/>
                <w:b/>
                <w:bCs/>
                <w:color w:val="000000"/>
                <w:sz w:val="20"/>
                <w:szCs w:val="20"/>
              </w:rPr>
            </w:pPr>
            <w:r w:rsidRPr="00940CAE">
              <w:rPr>
                <w:rFonts w:eastAsia="Times New Roman" w:cstheme="minorHAnsi"/>
                <w:b/>
                <w:bCs/>
                <w:color w:val="000000"/>
                <w:sz w:val="20"/>
                <w:szCs w:val="20"/>
              </w:rPr>
              <w:t>March 2024</w:t>
            </w:r>
          </w:p>
        </w:tc>
        <w:tc>
          <w:tcPr>
            <w:tcW w:w="846" w:type="dxa"/>
            <w:tcBorders>
              <w:top w:val="nil"/>
              <w:left w:val="nil"/>
              <w:bottom w:val="nil"/>
              <w:right w:val="single" w:sz="4" w:space="0" w:color="A6A6A6" w:themeColor="background1" w:themeShade="A6"/>
            </w:tcBorders>
            <w:shd w:val="clear" w:color="auto" w:fill="FFC000"/>
            <w:noWrap/>
            <w:vAlign w:val="bottom"/>
            <w:hideMark/>
          </w:tcPr>
          <w:p w:rsidR="00E21ED5" w:rsidRPr="00940CAE" w14:paraId="73B6FA34" w14:textId="57791D59">
            <w:pPr>
              <w:spacing w:after="0" w:line="240" w:lineRule="auto"/>
              <w:rPr>
                <w:rFonts w:eastAsia="Times New Roman" w:cstheme="minorHAnsi"/>
                <w:b/>
                <w:bCs/>
                <w:color w:val="000000"/>
                <w:sz w:val="20"/>
                <w:szCs w:val="20"/>
              </w:rPr>
            </w:pPr>
            <w:r w:rsidRPr="00940CAE">
              <w:rPr>
                <w:rFonts w:eastAsia="Times New Roman" w:cstheme="minorHAnsi"/>
                <w:b/>
                <w:bCs/>
                <w:color w:val="000000"/>
                <w:sz w:val="20"/>
                <w:szCs w:val="20"/>
              </w:rPr>
              <w:t>April 2024</w:t>
            </w:r>
          </w:p>
        </w:tc>
        <w:tc>
          <w:tcPr>
            <w:tcW w:w="723" w:type="dxa"/>
            <w:tcBorders>
              <w:top w:val="nil"/>
              <w:left w:val="nil"/>
              <w:bottom w:val="nil"/>
              <w:right w:val="single" w:sz="4" w:space="0" w:color="A6A6A6" w:themeColor="background1" w:themeShade="A6"/>
            </w:tcBorders>
            <w:shd w:val="clear" w:color="auto" w:fill="FFC000"/>
            <w:noWrap/>
            <w:vAlign w:val="bottom"/>
            <w:hideMark/>
          </w:tcPr>
          <w:p w:rsidR="00E21ED5" w:rsidRPr="00940CAE" w14:paraId="4DA98FC1" w14:textId="6B01EFE6">
            <w:pPr>
              <w:spacing w:after="0" w:line="240" w:lineRule="auto"/>
              <w:rPr>
                <w:rFonts w:eastAsia="Times New Roman" w:cstheme="minorHAnsi"/>
                <w:b/>
                <w:bCs/>
                <w:color w:val="000000"/>
                <w:sz w:val="20"/>
                <w:szCs w:val="20"/>
              </w:rPr>
            </w:pPr>
            <w:r w:rsidRPr="00940CAE">
              <w:rPr>
                <w:rFonts w:eastAsia="Times New Roman" w:cstheme="minorHAnsi"/>
                <w:b/>
                <w:bCs/>
                <w:color w:val="000000"/>
                <w:sz w:val="20"/>
                <w:szCs w:val="20"/>
              </w:rPr>
              <w:t>May 2024</w:t>
            </w:r>
          </w:p>
        </w:tc>
        <w:tc>
          <w:tcPr>
            <w:tcW w:w="733" w:type="dxa"/>
            <w:tcBorders>
              <w:top w:val="nil"/>
              <w:left w:val="nil"/>
              <w:bottom w:val="nil"/>
              <w:right w:val="single" w:sz="4" w:space="0" w:color="auto"/>
            </w:tcBorders>
            <w:shd w:val="clear" w:color="auto" w:fill="FFC000"/>
            <w:noWrap/>
            <w:vAlign w:val="bottom"/>
            <w:hideMark/>
          </w:tcPr>
          <w:p w:rsidR="00E21ED5" w:rsidRPr="00940CAE" w14:paraId="7CFCCA7B" w14:textId="1A5A4A8B">
            <w:pPr>
              <w:spacing w:after="0" w:line="240" w:lineRule="auto"/>
              <w:rPr>
                <w:rFonts w:eastAsia="Times New Roman" w:cstheme="minorHAnsi"/>
                <w:b/>
                <w:bCs/>
                <w:color w:val="000000"/>
                <w:sz w:val="20"/>
                <w:szCs w:val="20"/>
              </w:rPr>
            </w:pPr>
            <w:r w:rsidRPr="00940CAE">
              <w:rPr>
                <w:rFonts w:eastAsia="Times New Roman" w:cstheme="minorHAnsi"/>
                <w:b/>
                <w:bCs/>
                <w:color w:val="000000"/>
                <w:sz w:val="20"/>
                <w:szCs w:val="20"/>
              </w:rPr>
              <w:t>June 2024</w:t>
            </w:r>
          </w:p>
        </w:tc>
        <w:tc>
          <w:tcPr>
            <w:tcW w:w="663" w:type="dxa"/>
            <w:tcBorders>
              <w:top w:val="nil"/>
              <w:left w:val="nil"/>
              <w:bottom w:val="nil"/>
              <w:right w:val="single" w:sz="4" w:space="0" w:color="auto"/>
            </w:tcBorders>
            <w:shd w:val="clear" w:color="auto" w:fill="FFC000"/>
          </w:tcPr>
          <w:p w:rsidR="00E21ED5" w:rsidRPr="00940CAE" w14:paraId="5194E6EA" w14:textId="2AF78D29">
            <w:pPr>
              <w:spacing w:after="0" w:line="240" w:lineRule="auto"/>
              <w:rPr>
                <w:rFonts w:eastAsia="Times New Roman" w:cstheme="minorHAnsi"/>
                <w:b/>
                <w:bCs/>
                <w:color w:val="000000"/>
                <w:sz w:val="20"/>
                <w:szCs w:val="20"/>
              </w:rPr>
            </w:pPr>
            <w:r w:rsidRPr="00940CAE">
              <w:rPr>
                <w:rFonts w:eastAsia="Times New Roman" w:cstheme="minorHAnsi"/>
                <w:b/>
                <w:bCs/>
                <w:color w:val="000000"/>
                <w:sz w:val="20"/>
                <w:szCs w:val="20"/>
              </w:rPr>
              <w:t>July 2024</w:t>
            </w:r>
          </w:p>
        </w:tc>
        <w:tc>
          <w:tcPr>
            <w:tcW w:w="663" w:type="dxa"/>
            <w:tcBorders>
              <w:top w:val="nil"/>
              <w:left w:val="nil"/>
              <w:bottom w:val="nil"/>
              <w:right w:val="single" w:sz="4" w:space="0" w:color="auto"/>
            </w:tcBorders>
            <w:shd w:val="clear" w:color="auto" w:fill="FFC000"/>
          </w:tcPr>
          <w:p w:rsidR="00E21ED5" w:rsidRPr="00940CAE" w14:paraId="586B6D4F" w14:textId="605B8C3F">
            <w:pPr>
              <w:spacing w:after="0" w:line="240" w:lineRule="auto"/>
              <w:rPr>
                <w:rFonts w:eastAsia="Times New Roman" w:cstheme="minorHAnsi"/>
                <w:b/>
                <w:bCs/>
                <w:color w:val="000000"/>
                <w:sz w:val="20"/>
                <w:szCs w:val="20"/>
              </w:rPr>
            </w:pPr>
            <w:r w:rsidRPr="00940CAE">
              <w:rPr>
                <w:rFonts w:eastAsia="Times New Roman" w:cstheme="minorHAnsi"/>
                <w:b/>
                <w:bCs/>
                <w:color w:val="000000"/>
                <w:sz w:val="20"/>
                <w:szCs w:val="20"/>
              </w:rPr>
              <w:t>Aug 2024</w:t>
            </w:r>
          </w:p>
        </w:tc>
        <w:tc>
          <w:tcPr>
            <w:tcW w:w="663" w:type="dxa"/>
            <w:tcBorders>
              <w:top w:val="nil"/>
              <w:left w:val="nil"/>
              <w:bottom w:val="nil"/>
              <w:right w:val="single" w:sz="4" w:space="0" w:color="auto"/>
            </w:tcBorders>
            <w:shd w:val="clear" w:color="auto" w:fill="FFC000"/>
          </w:tcPr>
          <w:p w:rsidR="00E21ED5" w:rsidRPr="00940CAE" w14:paraId="2C4D426C" w14:textId="0E5B7ECD">
            <w:pPr>
              <w:spacing w:after="0" w:line="240" w:lineRule="auto"/>
              <w:rPr>
                <w:rFonts w:eastAsia="Times New Roman" w:cstheme="minorHAnsi"/>
                <w:b/>
                <w:bCs/>
                <w:color w:val="000000"/>
                <w:sz w:val="20"/>
                <w:szCs w:val="20"/>
              </w:rPr>
            </w:pPr>
            <w:r w:rsidRPr="00940CAE">
              <w:rPr>
                <w:rFonts w:eastAsia="Times New Roman" w:cstheme="minorHAnsi"/>
                <w:b/>
                <w:bCs/>
                <w:color w:val="000000"/>
                <w:sz w:val="20"/>
                <w:szCs w:val="20"/>
              </w:rPr>
              <w:t>Sep 2024</w:t>
            </w:r>
          </w:p>
        </w:tc>
      </w:tr>
      <w:tr w14:paraId="2EDF6D1C" w14:textId="708FB808" w:rsidTr="00E21ED5">
        <w:tblPrEx>
          <w:tblW w:w="8248" w:type="dxa"/>
          <w:tblLook w:val="04A0"/>
        </w:tblPrEx>
        <w:trPr>
          <w:trHeight w:val="580"/>
        </w:trPr>
        <w:tc>
          <w:tcPr>
            <w:tcW w:w="1672"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hideMark/>
          </w:tcPr>
          <w:p w:rsidR="00E21ED5" w:rsidRPr="00940CAE" w14:paraId="1B36B2DF" w14:textId="237D9FB2">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xml:space="preserve">Protocol development </w:t>
            </w:r>
          </w:p>
        </w:tc>
        <w:tc>
          <w:tcPr>
            <w:tcW w:w="77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02778702"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68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3E82FC38"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82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4212B56E"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84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62C71992"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7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0B2CE35D"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733"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noWrap/>
            <w:vAlign w:val="bottom"/>
            <w:hideMark/>
          </w:tcPr>
          <w:p w:rsidR="00E21ED5" w:rsidRPr="00940CAE" w14:paraId="541B1AC9"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663" w:type="dxa"/>
            <w:tcBorders>
              <w:top w:val="single" w:sz="4" w:space="0" w:color="A6A6A6" w:themeColor="background1" w:themeShade="A6"/>
              <w:left w:val="nil"/>
              <w:bottom w:val="single" w:sz="4" w:space="0" w:color="A6A6A6" w:themeColor="background1" w:themeShade="A6"/>
              <w:right w:val="single" w:sz="4" w:space="0" w:color="auto"/>
            </w:tcBorders>
          </w:tcPr>
          <w:p w:rsidR="00E21ED5" w:rsidRPr="00940CAE" w14:paraId="5493F24E" w14:textId="77777777">
            <w:pPr>
              <w:spacing w:after="0" w:line="240" w:lineRule="auto"/>
              <w:rPr>
                <w:rFonts w:eastAsia="Times New Roman" w:cstheme="minorHAnsi"/>
                <w:color w:val="000000"/>
                <w:sz w:val="20"/>
                <w:szCs w:val="20"/>
              </w:rPr>
            </w:pPr>
          </w:p>
        </w:tc>
        <w:tc>
          <w:tcPr>
            <w:tcW w:w="663" w:type="dxa"/>
            <w:tcBorders>
              <w:top w:val="single" w:sz="4" w:space="0" w:color="A6A6A6" w:themeColor="background1" w:themeShade="A6"/>
              <w:left w:val="nil"/>
              <w:bottom w:val="single" w:sz="4" w:space="0" w:color="A6A6A6" w:themeColor="background1" w:themeShade="A6"/>
              <w:right w:val="single" w:sz="4" w:space="0" w:color="auto"/>
            </w:tcBorders>
          </w:tcPr>
          <w:p w:rsidR="00E21ED5" w:rsidRPr="00940CAE" w14:paraId="4AC38DA6" w14:textId="77777777">
            <w:pPr>
              <w:spacing w:after="0" w:line="240" w:lineRule="auto"/>
              <w:rPr>
                <w:rFonts w:eastAsia="Times New Roman" w:cstheme="minorHAnsi"/>
                <w:color w:val="000000"/>
                <w:sz w:val="20"/>
                <w:szCs w:val="20"/>
              </w:rPr>
            </w:pPr>
          </w:p>
        </w:tc>
        <w:tc>
          <w:tcPr>
            <w:tcW w:w="663" w:type="dxa"/>
            <w:tcBorders>
              <w:top w:val="single" w:sz="4" w:space="0" w:color="A6A6A6" w:themeColor="background1" w:themeShade="A6"/>
              <w:left w:val="nil"/>
              <w:bottom w:val="single" w:sz="4" w:space="0" w:color="A6A6A6" w:themeColor="background1" w:themeShade="A6"/>
              <w:right w:val="single" w:sz="4" w:space="0" w:color="auto"/>
            </w:tcBorders>
          </w:tcPr>
          <w:p w:rsidR="00E21ED5" w:rsidRPr="00940CAE" w14:paraId="4B1E080C" w14:textId="77777777">
            <w:pPr>
              <w:spacing w:after="0" w:line="240" w:lineRule="auto"/>
              <w:rPr>
                <w:rFonts w:eastAsia="Times New Roman" w:cstheme="minorHAnsi"/>
                <w:color w:val="000000"/>
                <w:sz w:val="20"/>
                <w:szCs w:val="20"/>
              </w:rPr>
            </w:pPr>
          </w:p>
        </w:tc>
      </w:tr>
      <w:tr w14:paraId="77596141" w14:textId="6F624BE4" w:rsidTr="00E21ED5">
        <w:tblPrEx>
          <w:tblW w:w="8248" w:type="dxa"/>
          <w:tblLook w:val="04A0"/>
        </w:tblPrEx>
        <w:trPr>
          <w:trHeight w:val="580"/>
        </w:trPr>
        <w:tc>
          <w:tcPr>
            <w:tcW w:w="1672"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bottom"/>
            <w:hideMark/>
          </w:tcPr>
          <w:p w:rsidR="00E21ED5" w:rsidRPr="00940CAE" w14:paraId="4C6987B7"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OMB submission and clearance</w:t>
            </w:r>
          </w:p>
        </w:tc>
        <w:tc>
          <w:tcPr>
            <w:tcW w:w="776"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940CAE" w14:paraId="79124D60"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687"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4E2F49DF"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822"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0731BC5E"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846"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1A141926"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723"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101586B9"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733" w:type="dxa"/>
            <w:tcBorders>
              <w:top w:val="nil"/>
              <w:left w:val="nil"/>
              <w:bottom w:val="single" w:sz="4" w:space="0" w:color="A6A6A6" w:themeColor="background1" w:themeShade="A6"/>
              <w:right w:val="single" w:sz="4" w:space="0" w:color="auto"/>
            </w:tcBorders>
            <w:shd w:val="clear" w:color="auto" w:fill="auto"/>
            <w:noWrap/>
            <w:vAlign w:val="bottom"/>
            <w:hideMark/>
          </w:tcPr>
          <w:p w:rsidR="00E21ED5" w:rsidRPr="00940CAE" w14:paraId="24DE185D"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663" w:type="dxa"/>
            <w:tcBorders>
              <w:top w:val="nil"/>
              <w:left w:val="nil"/>
              <w:bottom w:val="single" w:sz="4" w:space="0" w:color="A6A6A6" w:themeColor="background1" w:themeShade="A6"/>
              <w:right w:val="single" w:sz="4" w:space="0" w:color="auto"/>
            </w:tcBorders>
          </w:tcPr>
          <w:p w:rsidR="00E21ED5" w:rsidRPr="00940CAE" w14:paraId="29066ADB" w14:textId="77777777">
            <w:pPr>
              <w:spacing w:after="0" w:line="240" w:lineRule="auto"/>
              <w:rPr>
                <w:rFonts w:eastAsia="Times New Roman" w:cstheme="minorHAnsi"/>
                <w:color w:val="000000"/>
                <w:sz w:val="20"/>
                <w:szCs w:val="20"/>
              </w:rPr>
            </w:pPr>
          </w:p>
        </w:tc>
        <w:tc>
          <w:tcPr>
            <w:tcW w:w="663" w:type="dxa"/>
            <w:tcBorders>
              <w:top w:val="nil"/>
              <w:left w:val="nil"/>
              <w:bottom w:val="single" w:sz="4" w:space="0" w:color="A6A6A6" w:themeColor="background1" w:themeShade="A6"/>
              <w:right w:val="single" w:sz="4" w:space="0" w:color="auto"/>
            </w:tcBorders>
          </w:tcPr>
          <w:p w:rsidR="00E21ED5" w:rsidRPr="00940CAE" w14:paraId="763E254D" w14:textId="77777777">
            <w:pPr>
              <w:spacing w:after="0" w:line="240" w:lineRule="auto"/>
              <w:rPr>
                <w:rFonts w:eastAsia="Times New Roman" w:cstheme="minorHAnsi"/>
                <w:color w:val="000000"/>
                <w:sz w:val="20"/>
                <w:szCs w:val="20"/>
              </w:rPr>
            </w:pPr>
          </w:p>
        </w:tc>
        <w:tc>
          <w:tcPr>
            <w:tcW w:w="663" w:type="dxa"/>
            <w:tcBorders>
              <w:top w:val="nil"/>
              <w:left w:val="nil"/>
              <w:bottom w:val="single" w:sz="4" w:space="0" w:color="A6A6A6" w:themeColor="background1" w:themeShade="A6"/>
              <w:right w:val="single" w:sz="4" w:space="0" w:color="auto"/>
            </w:tcBorders>
          </w:tcPr>
          <w:p w:rsidR="00E21ED5" w:rsidRPr="00940CAE" w14:paraId="492A01B2" w14:textId="77777777">
            <w:pPr>
              <w:spacing w:after="0" w:line="240" w:lineRule="auto"/>
              <w:rPr>
                <w:rFonts w:eastAsia="Times New Roman" w:cstheme="minorHAnsi"/>
                <w:color w:val="000000"/>
                <w:sz w:val="20"/>
                <w:szCs w:val="20"/>
              </w:rPr>
            </w:pPr>
          </w:p>
        </w:tc>
      </w:tr>
      <w:tr w14:paraId="2777EE68" w14:textId="2DCD610D" w:rsidTr="00E21ED5">
        <w:tblPrEx>
          <w:tblW w:w="8248" w:type="dxa"/>
          <w:tblLook w:val="04A0"/>
        </w:tblPrEx>
        <w:trPr>
          <w:trHeight w:val="580"/>
        </w:trPr>
        <w:tc>
          <w:tcPr>
            <w:tcW w:w="1672"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bottom"/>
            <w:hideMark/>
          </w:tcPr>
          <w:p w:rsidR="00E21ED5" w:rsidRPr="00940CAE" w14:paraId="3AF4E0AB" w14:textId="6838A8C1">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Conduct discussions and analysis</w:t>
            </w:r>
          </w:p>
        </w:tc>
        <w:tc>
          <w:tcPr>
            <w:tcW w:w="776"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940CAE" w14:paraId="44AFE6B3"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687"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940CAE" w14:paraId="2B322EF4"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822"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940CAE" w14:paraId="3F401CE2"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846"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940CAE" w14:paraId="19A0E691"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723"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940CAE" w14:paraId="4CBA01B2"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733" w:type="dxa"/>
            <w:tcBorders>
              <w:top w:val="nil"/>
              <w:left w:val="nil"/>
              <w:bottom w:val="single" w:sz="4" w:space="0" w:color="A6A6A6" w:themeColor="background1" w:themeShade="A6"/>
              <w:right w:val="single" w:sz="4" w:space="0" w:color="auto"/>
            </w:tcBorders>
            <w:shd w:val="clear" w:color="auto" w:fill="auto"/>
            <w:noWrap/>
            <w:vAlign w:val="bottom"/>
            <w:hideMark/>
          </w:tcPr>
          <w:p w:rsidR="00E21ED5" w:rsidRPr="00940CAE" w14:paraId="16DFEC46"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663" w:type="dxa"/>
            <w:tcBorders>
              <w:top w:val="nil"/>
              <w:left w:val="nil"/>
              <w:bottom w:val="single" w:sz="4" w:space="0" w:color="A6A6A6" w:themeColor="background1" w:themeShade="A6"/>
              <w:right w:val="single" w:sz="4" w:space="0" w:color="auto"/>
            </w:tcBorders>
          </w:tcPr>
          <w:p w:rsidR="00E21ED5" w:rsidRPr="00940CAE" w14:paraId="3B110AB0" w14:textId="77777777">
            <w:pPr>
              <w:spacing w:after="0" w:line="240" w:lineRule="auto"/>
              <w:rPr>
                <w:rFonts w:eastAsia="Times New Roman" w:cstheme="minorHAnsi"/>
                <w:color w:val="000000"/>
                <w:sz w:val="20"/>
                <w:szCs w:val="20"/>
              </w:rPr>
            </w:pPr>
          </w:p>
        </w:tc>
        <w:tc>
          <w:tcPr>
            <w:tcW w:w="663" w:type="dxa"/>
            <w:tcBorders>
              <w:top w:val="nil"/>
              <w:left w:val="nil"/>
              <w:bottom w:val="single" w:sz="4" w:space="0" w:color="A6A6A6" w:themeColor="background1" w:themeShade="A6"/>
              <w:right w:val="single" w:sz="4" w:space="0" w:color="auto"/>
            </w:tcBorders>
          </w:tcPr>
          <w:p w:rsidR="00E21ED5" w:rsidRPr="00940CAE" w14:paraId="17D3C90C" w14:textId="77777777">
            <w:pPr>
              <w:spacing w:after="0" w:line="240" w:lineRule="auto"/>
              <w:rPr>
                <w:rFonts w:eastAsia="Times New Roman" w:cstheme="minorHAnsi"/>
                <w:color w:val="000000"/>
                <w:sz w:val="20"/>
                <w:szCs w:val="20"/>
              </w:rPr>
            </w:pPr>
          </w:p>
        </w:tc>
        <w:tc>
          <w:tcPr>
            <w:tcW w:w="663" w:type="dxa"/>
            <w:tcBorders>
              <w:top w:val="nil"/>
              <w:left w:val="nil"/>
              <w:bottom w:val="single" w:sz="4" w:space="0" w:color="A6A6A6" w:themeColor="background1" w:themeShade="A6"/>
              <w:right w:val="single" w:sz="4" w:space="0" w:color="auto"/>
            </w:tcBorders>
          </w:tcPr>
          <w:p w:rsidR="00E21ED5" w:rsidRPr="00940CAE" w14:paraId="32D4934C" w14:textId="77777777">
            <w:pPr>
              <w:spacing w:after="0" w:line="240" w:lineRule="auto"/>
              <w:rPr>
                <w:rFonts w:eastAsia="Times New Roman" w:cstheme="minorHAnsi"/>
                <w:color w:val="000000"/>
                <w:sz w:val="20"/>
                <w:szCs w:val="20"/>
              </w:rPr>
            </w:pPr>
          </w:p>
        </w:tc>
      </w:tr>
      <w:tr w14:paraId="01B850DC" w14:textId="5D057AEA" w:rsidTr="00E21ED5">
        <w:tblPrEx>
          <w:tblW w:w="8248" w:type="dxa"/>
          <w:tblLook w:val="04A0"/>
        </w:tblPrEx>
        <w:trPr>
          <w:trHeight w:val="580"/>
        </w:trPr>
        <w:tc>
          <w:tcPr>
            <w:tcW w:w="1672" w:type="dxa"/>
            <w:tcBorders>
              <w:top w:val="nil"/>
              <w:left w:val="single" w:sz="4" w:space="0" w:color="auto"/>
              <w:bottom w:val="single" w:sz="4" w:space="0" w:color="auto"/>
              <w:right w:val="single" w:sz="4" w:space="0" w:color="A6A6A6" w:themeColor="background1" w:themeShade="A6"/>
            </w:tcBorders>
            <w:shd w:val="clear" w:color="auto" w:fill="auto"/>
            <w:vAlign w:val="bottom"/>
            <w:hideMark/>
          </w:tcPr>
          <w:p w:rsidR="00E21ED5" w:rsidRPr="00940CAE" w14:paraId="3F01CF5E"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Draft and finalize results memo</w:t>
            </w:r>
          </w:p>
        </w:tc>
        <w:tc>
          <w:tcPr>
            <w:tcW w:w="776" w:type="dxa"/>
            <w:tcBorders>
              <w:top w:val="nil"/>
              <w:left w:val="nil"/>
              <w:bottom w:val="single" w:sz="4" w:space="0" w:color="auto"/>
              <w:right w:val="single" w:sz="4" w:space="0" w:color="A6A6A6" w:themeColor="background1" w:themeShade="A6"/>
            </w:tcBorders>
            <w:shd w:val="clear" w:color="auto" w:fill="auto"/>
            <w:noWrap/>
            <w:vAlign w:val="bottom"/>
            <w:hideMark/>
          </w:tcPr>
          <w:p w:rsidR="00E21ED5" w:rsidRPr="00940CAE" w14:paraId="6F1EE37B"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687" w:type="dxa"/>
            <w:tcBorders>
              <w:top w:val="nil"/>
              <w:left w:val="nil"/>
              <w:bottom w:val="single" w:sz="4" w:space="0" w:color="auto"/>
              <w:right w:val="single" w:sz="4" w:space="0" w:color="A6A6A6" w:themeColor="background1" w:themeShade="A6"/>
            </w:tcBorders>
            <w:shd w:val="clear" w:color="auto" w:fill="auto"/>
            <w:noWrap/>
            <w:vAlign w:val="bottom"/>
            <w:hideMark/>
          </w:tcPr>
          <w:p w:rsidR="00E21ED5" w:rsidRPr="00940CAE" w14:paraId="0F09E1EB"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822" w:type="dxa"/>
            <w:tcBorders>
              <w:top w:val="nil"/>
              <w:left w:val="nil"/>
              <w:bottom w:val="single" w:sz="4" w:space="0" w:color="auto"/>
              <w:right w:val="single" w:sz="4" w:space="0" w:color="A6A6A6" w:themeColor="background1" w:themeShade="A6"/>
            </w:tcBorders>
            <w:shd w:val="clear" w:color="auto" w:fill="auto"/>
            <w:noWrap/>
            <w:vAlign w:val="bottom"/>
            <w:hideMark/>
          </w:tcPr>
          <w:p w:rsidR="00E21ED5" w:rsidRPr="00940CAE" w14:paraId="092CAE25"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846" w:type="dxa"/>
            <w:tcBorders>
              <w:top w:val="nil"/>
              <w:left w:val="nil"/>
              <w:bottom w:val="single" w:sz="4" w:space="0" w:color="auto"/>
              <w:right w:val="single" w:sz="4" w:space="0" w:color="A6A6A6" w:themeColor="background1" w:themeShade="A6"/>
            </w:tcBorders>
            <w:shd w:val="clear" w:color="auto" w:fill="FFFFFF" w:themeFill="background1"/>
            <w:noWrap/>
            <w:vAlign w:val="bottom"/>
            <w:hideMark/>
          </w:tcPr>
          <w:p w:rsidR="00E21ED5" w:rsidRPr="00940CAE" w14:paraId="122176A5"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723" w:type="dxa"/>
            <w:tcBorders>
              <w:top w:val="nil"/>
              <w:left w:val="nil"/>
              <w:bottom w:val="single" w:sz="4" w:space="0" w:color="auto"/>
              <w:right w:val="single" w:sz="4" w:space="0" w:color="A6A6A6" w:themeColor="background1" w:themeShade="A6"/>
            </w:tcBorders>
            <w:shd w:val="clear" w:color="auto" w:fill="DDD9C4" w:themeFill="background2" w:themeFillShade="E6"/>
            <w:noWrap/>
            <w:vAlign w:val="bottom"/>
            <w:hideMark/>
          </w:tcPr>
          <w:p w:rsidR="00E21ED5" w:rsidRPr="00940CAE" w14:paraId="28D14A12"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733" w:type="dxa"/>
            <w:tcBorders>
              <w:top w:val="nil"/>
              <w:left w:val="nil"/>
              <w:bottom w:val="single" w:sz="4" w:space="0" w:color="auto"/>
              <w:right w:val="single" w:sz="4" w:space="0" w:color="auto"/>
            </w:tcBorders>
            <w:shd w:val="clear" w:color="auto" w:fill="DDD9C4" w:themeFill="background2" w:themeFillShade="E6"/>
            <w:noWrap/>
            <w:vAlign w:val="bottom"/>
            <w:hideMark/>
          </w:tcPr>
          <w:p w:rsidR="00E21ED5" w:rsidRPr="00940CAE" w14:paraId="00135BE0" w14:textId="77777777">
            <w:pPr>
              <w:spacing w:after="0" w:line="240" w:lineRule="auto"/>
              <w:rPr>
                <w:rFonts w:eastAsia="Times New Roman" w:cstheme="minorHAnsi"/>
                <w:color w:val="000000"/>
                <w:sz w:val="20"/>
                <w:szCs w:val="20"/>
              </w:rPr>
            </w:pPr>
            <w:r w:rsidRPr="00940CAE">
              <w:rPr>
                <w:rFonts w:eastAsia="Times New Roman" w:cstheme="minorHAnsi"/>
                <w:color w:val="000000"/>
                <w:sz w:val="20"/>
                <w:szCs w:val="20"/>
              </w:rPr>
              <w:t> </w:t>
            </w:r>
          </w:p>
        </w:tc>
        <w:tc>
          <w:tcPr>
            <w:tcW w:w="663" w:type="dxa"/>
            <w:tcBorders>
              <w:top w:val="nil"/>
              <w:left w:val="nil"/>
              <w:bottom w:val="single" w:sz="4" w:space="0" w:color="auto"/>
              <w:right w:val="single" w:sz="4" w:space="0" w:color="auto"/>
            </w:tcBorders>
            <w:shd w:val="clear" w:color="auto" w:fill="DDD9C4" w:themeFill="background2" w:themeFillShade="E6"/>
          </w:tcPr>
          <w:p w:rsidR="00E21ED5" w:rsidRPr="00940CAE" w14:paraId="364939A0" w14:textId="77777777">
            <w:pPr>
              <w:spacing w:after="0" w:line="240" w:lineRule="auto"/>
              <w:rPr>
                <w:rFonts w:eastAsia="Times New Roman" w:cstheme="minorHAnsi"/>
                <w:color w:val="000000"/>
                <w:sz w:val="20"/>
                <w:szCs w:val="20"/>
              </w:rPr>
            </w:pPr>
          </w:p>
        </w:tc>
        <w:tc>
          <w:tcPr>
            <w:tcW w:w="663" w:type="dxa"/>
            <w:tcBorders>
              <w:top w:val="nil"/>
              <w:left w:val="nil"/>
              <w:bottom w:val="single" w:sz="4" w:space="0" w:color="auto"/>
              <w:right w:val="single" w:sz="4" w:space="0" w:color="auto"/>
            </w:tcBorders>
            <w:shd w:val="clear" w:color="auto" w:fill="DDD9C4" w:themeFill="background2" w:themeFillShade="E6"/>
          </w:tcPr>
          <w:p w:rsidR="00E21ED5" w:rsidRPr="00940CAE" w14:paraId="32348811" w14:textId="77777777">
            <w:pPr>
              <w:spacing w:after="0" w:line="240" w:lineRule="auto"/>
              <w:rPr>
                <w:rFonts w:eastAsia="Times New Roman" w:cstheme="minorHAnsi"/>
                <w:color w:val="000000"/>
                <w:sz w:val="20"/>
                <w:szCs w:val="20"/>
              </w:rPr>
            </w:pPr>
          </w:p>
        </w:tc>
        <w:tc>
          <w:tcPr>
            <w:tcW w:w="663" w:type="dxa"/>
            <w:tcBorders>
              <w:top w:val="nil"/>
              <w:left w:val="nil"/>
              <w:bottom w:val="single" w:sz="4" w:space="0" w:color="auto"/>
              <w:right w:val="single" w:sz="4" w:space="0" w:color="auto"/>
            </w:tcBorders>
            <w:shd w:val="clear" w:color="auto" w:fill="DDD9C4" w:themeFill="background2" w:themeFillShade="E6"/>
          </w:tcPr>
          <w:p w:rsidR="00E21ED5" w:rsidRPr="00940CAE" w14:paraId="2454BEF5" w14:textId="77777777">
            <w:pPr>
              <w:spacing w:after="0" w:line="240" w:lineRule="auto"/>
              <w:rPr>
                <w:rFonts w:eastAsia="Times New Roman" w:cstheme="minorHAnsi"/>
                <w:color w:val="000000"/>
                <w:sz w:val="20"/>
                <w:szCs w:val="20"/>
              </w:rPr>
            </w:pPr>
          </w:p>
        </w:tc>
      </w:tr>
    </w:tbl>
    <w:p w:rsidR="000D4E9A" w:rsidP="00CB4358" w14:paraId="48FD0E51" w14:textId="56C26FFE">
      <w:pPr>
        <w:spacing w:after="0" w:line="240" w:lineRule="auto"/>
        <w:rPr>
          <w:rFonts w:cstheme="minorHAnsi"/>
        </w:rPr>
      </w:pPr>
    </w:p>
    <w:p w:rsidR="00CB4358" w:rsidRPr="00CB4358" w:rsidP="00CB4358" w14:paraId="7C4F5683" w14:textId="77777777">
      <w:pPr>
        <w:spacing w:after="0" w:line="240" w:lineRule="auto"/>
        <w:rPr>
          <w:rFonts w:cstheme="minorHAnsi"/>
        </w:rPr>
      </w:pPr>
    </w:p>
    <w:p w:rsidR="00C73360" w:rsidRPr="008F1757" w:rsidP="00CB1F9B" w14:paraId="2F1B2639" w14:textId="26AEBBC4">
      <w:pPr>
        <w:spacing w:after="120" w:line="240" w:lineRule="auto"/>
        <w:rPr>
          <w:rFonts w:cstheme="minorHAnsi"/>
          <w:b/>
          <w:bCs/>
        </w:rPr>
      </w:pPr>
      <w:r w:rsidRPr="004C1218">
        <w:rPr>
          <w:rFonts w:cstheme="minorHAnsi"/>
          <w:b/>
        </w:rPr>
        <w:t>A17</w:t>
      </w:r>
      <w:r w:rsidRPr="008F1757">
        <w:rPr>
          <w:rFonts w:cstheme="minorHAnsi"/>
          <w:b/>
        </w:rPr>
        <w:t>.</w:t>
      </w:r>
      <w:r w:rsidRPr="008F1757">
        <w:rPr>
          <w:rFonts w:cstheme="minorHAnsi"/>
          <w:b/>
        </w:rPr>
        <w:tab/>
      </w:r>
      <w:r w:rsidRPr="004C1218">
        <w:rPr>
          <w:rFonts w:cstheme="minorHAnsi"/>
          <w:b/>
          <w:bCs/>
        </w:rPr>
        <w:t>Exceptions</w:t>
      </w:r>
    </w:p>
    <w:p w:rsidR="00083227" w:rsidP="00B13297" w14:paraId="1E574BF6" w14:textId="46F38EE4">
      <w:r w:rsidRPr="00CB1F9B">
        <w:t>No exceptions are necessary for this information collection.</w:t>
      </w:r>
      <w:r w:rsidRPr="00CB1F9B">
        <w:tab/>
      </w:r>
    </w:p>
    <w:p w:rsidR="00306028" w:rsidP="00E21ED5" w14:paraId="503603E8" w14:textId="77777777">
      <w:pPr>
        <w:spacing w:after="120" w:line="240" w:lineRule="auto"/>
        <w:rPr>
          <w:b/>
        </w:rPr>
      </w:pPr>
      <w:r>
        <w:rPr>
          <w:b/>
        </w:rPr>
        <w:t>Attachments</w:t>
      </w:r>
    </w:p>
    <w:p w:rsidR="00306028" w:rsidRPr="007B2D03" w:rsidP="00E21ED5" w14:paraId="08BDA7B5" w14:textId="238420C9">
      <w:pPr>
        <w:pStyle w:val="ListParagraph"/>
        <w:numPr>
          <w:ilvl w:val="0"/>
          <w:numId w:val="22"/>
        </w:numPr>
        <w:spacing w:after="120"/>
        <w:rPr>
          <w:rFonts w:cstheme="minorHAnsi"/>
        </w:rPr>
      </w:pPr>
      <w:r w:rsidRPr="007B2D03">
        <w:rPr>
          <w:rFonts w:cstheme="minorHAnsi"/>
        </w:rPr>
        <w:t xml:space="preserve">Instrument 1: </w:t>
      </w:r>
      <w:r w:rsidRPr="007B2D03" w:rsidR="00FC0B86">
        <w:rPr>
          <w:rFonts w:cstheme="minorHAnsi"/>
        </w:rPr>
        <w:t xml:space="preserve">Program </w:t>
      </w:r>
      <w:r w:rsidRPr="007B2D03" w:rsidR="0082078F">
        <w:rPr>
          <w:rFonts w:cstheme="minorHAnsi"/>
        </w:rPr>
        <w:t>a</w:t>
      </w:r>
      <w:r w:rsidRPr="007B2D03" w:rsidR="00FC0B86">
        <w:rPr>
          <w:rFonts w:cstheme="minorHAnsi"/>
        </w:rPr>
        <w:t>dministrators</w:t>
      </w:r>
      <w:r w:rsidRPr="007B2D03" w:rsidR="0082078F">
        <w:rPr>
          <w:rFonts w:cstheme="minorHAnsi"/>
        </w:rPr>
        <w:t>:</w:t>
      </w:r>
      <w:r w:rsidRPr="007B2D03" w:rsidR="005F2BED">
        <w:rPr>
          <w:rFonts w:cstheme="minorHAnsi"/>
        </w:rPr>
        <w:t xml:space="preserve"> i</w:t>
      </w:r>
      <w:r w:rsidRPr="007B2D03">
        <w:rPr>
          <w:rFonts w:cstheme="minorHAnsi"/>
        </w:rPr>
        <w:t>nterview discussion guide</w:t>
      </w:r>
    </w:p>
    <w:p w:rsidR="005F2BED" w:rsidRPr="006B53F1" w:rsidP="00E21ED5" w14:paraId="2DEEB881" w14:textId="1EEA90D8">
      <w:pPr>
        <w:pStyle w:val="ListParagraph"/>
        <w:numPr>
          <w:ilvl w:val="0"/>
          <w:numId w:val="22"/>
        </w:numPr>
      </w:pPr>
      <w:r w:rsidRPr="007B2D03">
        <w:rPr>
          <w:rFonts w:cstheme="minorHAnsi"/>
        </w:rPr>
        <w:t xml:space="preserve">Instrument 2: </w:t>
      </w:r>
      <w:r w:rsidRPr="007B2D03" w:rsidR="00FC0B86">
        <w:rPr>
          <w:rFonts w:cstheme="minorHAnsi"/>
        </w:rPr>
        <w:t xml:space="preserve">Program </w:t>
      </w:r>
      <w:r w:rsidRPr="007B2D03" w:rsidR="0082078F">
        <w:rPr>
          <w:rFonts w:cstheme="minorHAnsi"/>
        </w:rPr>
        <w:t>p</w:t>
      </w:r>
      <w:r w:rsidRPr="007B2D03" w:rsidR="00FC0B86">
        <w:rPr>
          <w:rFonts w:cstheme="minorHAnsi"/>
        </w:rPr>
        <w:t>articipant</w:t>
      </w:r>
      <w:r w:rsidRPr="007B2D03" w:rsidR="0082078F">
        <w:rPr>
          <w:rFonts w:cstheme="minorHAnsi"/>
        </w:rPr>
        <w:t>s:</w:t>
      </w:r>
      <w:r w:rsidRPr="007B2D03">
        <w:rPr>
          <w:rFonts w:cstheme="minorHAnsi"/>
        </w:rPr>
        <w:t xml:space="preserve"> interview discussion guide</w:t>
      </w: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76A5" w:rsidP="0004063C" w14:paraId="63173E76" w14:textId="77777777">
      <w:pPr>
        <w:spacing w:after="0" w:line="240" w:lineRule="auto"/>
      </w:pPr>
      <w:r>
        <w:separator/>
      </w:r>
    </w:p>
  </w:footnote>
  <w:footnote w:type="continuationSeparator" w:id="1">
    <w:p w:rsidR="00BD76A5" w:rsidP="0004063C" w14:paraId="3882E440" w14:textId="77777777">
      <w:pPr>
        <w:spacing w:after="0" w:line="240" w:lineRule="auto"/>
      </w:pPr>
      <w:r>
        <w:continuationSeparator/>
      </w:r>
    </w:p>
  </w:footnote>
  <w:footnote w:type="continuationNotice" w:id="2">
    <w:p w:rsidR="00BD76A5" w14:paraId="62C32449" w14:textId="77777777">
      <w:pPr>
        <w:spacing w:after="0" w:line="240" w:lineRule="auto"/>
      </w:pPr>
    </w:p>
  </w:footnote>
  <w:footnote w:id="3">
    <w:p w:rsidR="002560D7" w:rsidRPr="00D82755" w:rsidP="002560D7" w14:paraId="4F110D3D" w14:textId="4703213B">
      <w:pPr>
        <w:pStyle w:val="FootnoteText"/>
      </w:pPr>
      <w:r w:rsidRPr="00D82755">
        <w:rPr>
          <w:rStyle w:val="FootnoteReference"/>
        </w:rPr>
        <w:footnoteRef/>
      </w:r>
      <w:r w:rsidRPr="00D82755">
        <w:t xml:space="preserve"> </w:t>
      </w:r>
      <w:r w:rsidRPr="00D30B6F">
        <w:rPr>
          <w:rFonts w:cstheme="minorHAnsi"/>
        </w:rPr>
        <w:t xml:space="preserve">Examples of sensitive topics include (but </w:t>
      </w:r>
      <w:r w:rsidR="00850A07">
        <w:rPr>
          <w:rFonts w:cstheme="minorHAnsi"/>
        </w:rPr>
        <w:t xml:space="preserve">are </w:t>
      </w:r>
      <w:r w:rsidRPr="00D30B6F">
        <w:rPr>
          <w:rFonts w:cstheme="minorHAnsi"/>
        </w:rPr>
        <w:t xml:space="preserve">not limited to): </w:t>
      </w:r>
      <w:r w:rsidR="00ED1464">
        <w:rPr>
          <w:rFonts w:cstheme="minorHAnsi"/>
        </w:rPr>
        <w:t>S</w:t>
      </w:r>
      <w:r w:rsidRPr="00D30B6F">
        <w:rPr>
          <w:rFonts w:cstheme="minorHAnsi"/>
        </w:rPr>
        <w:t xml:space="preserve">ocial </w:t>
      </w:r>
      <w:r w:rsidR="00ED1464">
        <w:rPr>
          <w:rFonts w:cstheme="minorHAnsi"/>
        </w:rPr>
        <w:t>S</w:t>
      </w:r>
      <w:r w:rsidRPr="00D30B6F">
        <w:rPr>
          <w:rFonts w:cstheme="minorHAnsi"/>
        </w:rPr>
        <w:t>ecurity number; sex</w:t>
      </w:r>
      <w:r w:rsidR="00ED1464">
        <w:rPr>
          <w:rFonts w:cstheme="minorHAnsi"/>
        </w:rPr>
        <w:t>ual</w:t>
      </w:r>
      <w:r w:rsidRPr="00D30B6F">
        <w:rPr>
          <w:rFonts w:cstheme="minorHAnsi"/>
        </w:rPr>
        <w:t xml:space="preserve"> behavior and attitudes; illegal, antisocial, self-incriminating</w:t>
      </w:r>
      <w:r w:rsidR="00ED1464">
        <w:rPr>
          <w:rFonts w:cstheme="minorHAnsi"/>
        </w:rPr>
        <w:t>,</w:t>
      </w:r>
      <w:r w:rsidRPr="00D30B6F">
        <w:rPr>
          <w:rFonts w:cstheme="minorHAnsi"/>
        </w:rPr>
        <w:t xml:space="preserve"> and demeaning behavior; critical appraisals of other individuals with whom respondents have close relationships, </w:t>
      </w:r>
      <w:r w:rsidR="00ED1464">
        <w:rPr>
          <w:rFonts w:cstheme="minorHAnsi"/>
        </w:rPr>
        <w:t>such as</w:t>
      </w:r>
      <w:r w:rsidRPr="00D30B6F">
        <w:rPr>
          <w:rFonts w:cstheme="minorHAnsi"/>
        </w:rPr>
        <w:t xml:space="preserve"> family, pupil-teacher, </w:t>
      </w:r>
      <w:r w:rsidR="00ED1464">
        <w:rPr>
          <w:rFonts w:cstheme="minorHAnsi"/>
        </w:rPr>
        <w:t xml:space="preserve">or </w:t>
      </w:r>
      <w:r w:rsidRPr="00D30B6F">
        <w:rPr>
          <w:rFonts w:cstheme="minorHAnsi"/>
        </w:rPr>
        <w:t xml:space="preserve">employee-supervisor; mental and psychological problems potentially </w:t>
      </w:r>
      <w:r w:rsidR="00850A07">
        <w:rPr>
          <w:rFonts w:cstheme="minorHAnsi"/>
        </w:rPr>
        <w:t>sensitive for</w:t>
      </w:r>
      <w:r w:rsidRPr="00D30B6F">
        <w:rPr>
          <w:rFonts w:cstheme="minorHAnsi"/>
        </w:rPr>
        <w:t xml:space="preserve"> respondents; religion and indicators of religion; community activities </w:t>
      </w:r>
      <w:r w:rsidR="00ED1464">
        <w:rPr>
          <w:rFonts w:cstheme="minorHAnsi"/>
        </w:rPr>
        <w:t>that</w:t>
      </w:r>
      <w:r w:rsidRPr="00D30B6F">
        <w:rPr>
          <w:rFonts w:cstheme="minorHAnsi"/>
        </w:rPr>
        <w:t xml:space="preserve">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w:t>
      </w:r>
      <w:r w:rsidR="00ED1464">
        <w:rPr>
          <w:rFonts w:cstheme="minorHAnsi"/>
        </w:rPr>
        <w:t>for example</w:t>
      </w:r>
      <w:r w:rsidRPr="00D30B6F">
        <w:rPr>
          <w:rFonts w:cstheme="minorHAnsi"/>
        </w:rPr>
        <w:t>, unemployment or WIC or SNAP)</w:t>
      </w:r>
      <w:r w:rsidRPr="00D30B6F" w:rsidR="00D30B6F">
        <w:rPr>
          <w:rFonts w:cstheme="minorHAnsi"/>
        </w:rPr>
        <w:t xml:space="preserve">; </w:t>
      </w:r>
      <w:r w:rsidR="00850A07">
        <w:rPr>
          <w:rFonts w:cstheme="minorHAnsi"/>
        </w:rPr>
        <w:t xml:space="preserve">and </w:t>
      </w:r>
      <w:r w:rsidRPr="00D30B6F" w:rsidR="00D30B6F">
        <w:rPr>
          <w:rFonts w:cstheme="minorHAnsi"/>
        </w:rPr>
        <w:t>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37F4E76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1">
    <w:nsid w:val="FFFFFF89"/>
    <w:multiLevelType w:val="singleLevel"/>
    <w:tmpl w:val="2AB8275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A23C83"/>
    <w:multiLevelType w:val="hybridMultilevel"/>
    <w:tmpl w:val="8542C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A24310"/>
    <w:multiLevelType w:val="hybridMultilevel"/>
    <w:tmpl w:val="0322A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0A799E"/>
    <w:multiLevelType w:val="hybridMultilevel"/>
    <w:tmpl w:val="87204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806E4"/>
    <w:multiLevelType w:val="hybridMultilevel"/>
    <w:tmpl w:val="26F84A7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4">
    <w:nsid w:val="520B46DF"/>
    <w:multiLevelType w:val="multilevel"/>
    <w:tmpl w:val="49D61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53B062C"/>
    <w:multiLevelType w:val="hybridMultilevel"/>
    <w:tmpl w:val="E48C535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9">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95346585">
    <w:abstractNumId w:val="3"/>
  </w:num>
  <w:num w:numId="2" w16cid:durableId="2020693298">
    <w:abstractNumId w:val="8"/>
  </w:num>
  <w:num w:numId="3" w16cid:durableId="846332957">
    <w:abstractNumId w:val="7"/>
  </w:num>
  <w:num w:numId="4" w16cid:durableId="314115873">
    <w:abstractNumId w:val="4"/>
  </w:num>
  <w:num w:numId="5" w16cid:durableId="1607543113">
    <w:abstractNumId w:val="6"/>
  </w:num>
  <w:num w:numId="6" w16cid:durableId="1925534545">
    <w:abstractNumId w:val="11"/>
  </w:num>
  <w:num w:numId="7" w16cid:durableId="1669940349">
    <w:abstractNumId w:val="9"/>
  </w:num>
  <w:num w:numId="8" w16cid:durableId="1800416238">
    <w:abstractNumId w:val="16"/>
  </w:num>
  <w:num w:numId="9" w16cid:durableId="796526302">
    <w:abstractNumId w:val="12"/>
  </w:num>
  <w:num w:numId="10" w16cid:durableId="1472288523">
    <w:abstractNumId w:val="19"/>
  </w:num>
  <w:num w:numId="11" w16cid:durableId="2006929227">
    <w:abstractNumId w:val="17"/>
  </w:num>
  <w:num w:numId="12" w16cid:durableId="139806858">
    <w:abstractNumId w:val="18"/>
  </w:num>
  <w:num w:numId="13" w16cid:durableId="1307273725">
    <w:abstractNumId w:val="10"/>
  </w:num>
  <w:num w:numId="14" w16cid:durableId="1960843391">
    <w:abstractNumId w:val="2"/>
  </w:num>
  <w:num w:numId="15" w16cid:durableId="1824882296">
    <w:abstractNumId w:val="1"/>
  </w:num>
  <w:num w:numId="16" w16cid:durableId="358354324">
    <w:abstractNumId w:val="0"/>
  </w:num>
  <w:num w:numId="17" w16cid:durableId="1681003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1222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994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7072227">
    <w:abstractNumId w:val="13"/>
  </w:num>
  <w:num w:numId="21" w16cid:durableId="1458448382">
    <w:abstractNumId w:val="15"/>
  </w:num>
  <w:num w:numId="22" w16cid:durableId="22118467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0F8"/>
    <w:rsid w:val="00006F4B"/>
    <w:rsid w:val="0001255D"/>
    <w:rsid w:val="00013AD0"/>
    <w:rsid w:val="00014EDC"/>
    <w:rsid w:val="00024670"/>
    <w:rsid w:val="00024672"/>
    <w:rsid w:val="00026192"/>
    <w:rsid w:val="00027E79"/>
    <w:rsid w:val="00032A40"/>
    <w:rsid w:val="00036C62"/>
    <w:rsid w:val="0004063C"/>
    <w:rsid w:val="0004247F"/>
    <w:rsid w:val="00045AAA"/>
    <w:rsid w:val="000500A2"/>
    <w:rsid w:val="00050782"/>
    <w:rsid w:val="00060B30"/>
    <w:rsid w:val="00060C59"/>
    <w:rsid w:val="00062AFB"/>
    <w:rsid w:val="000655DD"/>
    <w:rsid w:val="00071F79"/>
    <w:rsid w:val="0007251B"/>
    <w:rsid w:val="000733A5"/>
    <w:rsid w:val="000747ED"/>
    <w:rsid w:val="0007673A"/>
    <w:rsid w:val="00082C5B"/>
    <w:rsid w:val="00083227"/>
    <w:rsid w:val="00086CBE"/>
    <w:rsid w:val="00090812"/>
    <w:rsid w:val="000921F0"/>
    <w:rsid w:val="000A012A"/>
    <w:rsid w:val="000B4AEE"/>
    <w:rsid w:val="000B4E11"/>
    <w:rsid w:val="000B57DC"/>
    <w:rsid w:val="000C05A2"/>
    <w:rsid w:val="000C1DAB"/>
    <w:rsid w:val="000D180A"/>
    <w:rsid w:val="000D4E9A"/>
    <w:rsid w:val="000D7D44"/>
    <w:rsid w:val="000F1E4A"/>
    <w:rsid w:val="000F3A82"/>
    <w:rsid w:val="000F3B8A"/>
    <w:rsid w:val="00100D34"/>
    <w:rsid w:val="00103EFD"/>
    <w:rsid w:val="001078B2"/>
    <w:rsid w:val="00107D87"/>
    <w:rsid w:val="00111D26"/>
    <w:rsid w:val="00113E43"/>
    <w:rsid w:val="00115566"/>
    <w:rsid w:val="00115818"/>
    <w:rsid w:val="001172D7"/>
    <w:rsid w:val="00124134"/>
    <w:rsid w:val="001253F4"/>
    <w:rsid w:val="00144543"/>
    <w:rsid w:val="00150715"/>
    <w:rsid w:val="00152C4F"/>
    <w:rsid w:val="00154F98"/>
    <w:rsid w:val="00155CEC"/>
    <w:rsid w:val="001561A1"/>
    <w:rsid w:val="00157482"/>
    <w:rsid w:val="00160341"/>
    <w:rsid w:val="00166D59"/>
    <w:rsid w:val="001707D8"/>
    <w:rsid w:val="00170840"/>
    <w:rsid w:val="00186F88"/>
    <w:rsid w:val="00187560"/>
    <w:rsid w:val="00192938"/>
    <w:rsid w:val="001A38FD"/>
    <w:rsid w:val="001B0A76"/>
    <w:rsid w:val="001B3778"/>
    <w:rsid w:val="001B6E1A"/>
    <w:rsid w:val="001C507F"/>
    <w:rsid w:val="001C5AFC"/>
    <w:rsid w:val="001D1D8C"/>
    <w:rsid w:val="001D7761"/>
    <w:rsid w:val="001E3F6B"/>
    <w:rsid w:val="001F0446"/>
    <w:rsid w:val="001F47E6"/>
    <w:rsid w:val="001F57F5"/>
    <w:rsid w:val="0020401C"/>
    <w:rsid w:val="002045A3"/>
    <w:rsid w:val="00204615"/>
    <w:rsid w:val="0020629A"/>
    <w:rsid w:val="00206E11"/>
    <w:rsid w:val="00206FE3"/>
    <w:rsid w:val="002071D4"/>
    <w:rsid w:val="00207554"/>
    <w:rsid w:val="00211261"/>
    <w:rsid w:val="00214BDA"/>
    <w:rsid w:val="0021625E"/>
    <w:rsid w:val="00220C4D"/>
    <w:rsid w:val="00230CAA"/>
    <w:rsid w:val="00246167"/>
    <w:rsid w:val="00247264"/>
    <w:rsid w:val="00247E57"/>
    <w:rsid w:val="002517BB"/>
    <w:rsid w:val="002560D7"/>
    <w:rsid w:val="00256E24"/>
    <w:rsid w:val="00260410"/>
    <w:rsid w:val="00265491"/>
    <w:rsid w:val="00274616"/>
    <w:rsid w:val="00276CE2"/>
    <w:rsid w:val="002816A5"/>
    <w:rsid w:val="002828B5"/>
    <w:rsid w:val="00287AF1"/>
    <w:rsid w:val="002913FF"/>
    <w:rsid w:val="002A2D63"/>
    <w:rsid w:val="002A41C6"/>
    <w:rsid w:val="002A5552"/>
    <w:rsid w:val="002B02A5"/>
    <w:rsid w:val="002B5DBE"/>
    <w:rsid w:val="002B7564"/>
    <w:rsid w:val="002B785B"/>
    <w:rsid w:val="002C4F75"/>
    <w:rsid w:val="002C6E0B"/>
    <w:rsid w:val="002C700B"/>
    <w:rsid w:val="002D15E1"/>
    <w:rsid w:val="002D186D"/>
    <w:rsid w:val="002D6D1F"/>
    <w:rsid w:val="002D771F"/>
    <w:rsid w:val="002E1748"/>
    <w:rsid w:val="002E3C29"/>
    <w:rsid w:val="002E6CCF"/>
    <w:rsid w:val="002F33D0"/>
    <w:rsid w:val="002F7DCF"/>
    <w:rsid w:val="00300722"/>
    <w:rsid w:val="00301DB8"/>
    <w:rsid w:val="00302B48"/>
    <w:rsid w:val="0030316D"/>
    <w:rsid w:val="0030333D"/>
    <w:rsid w:val="0030424B"/>
    <w:rsid w:val="00306028"/>
    <w:rsid w:val="00311B65"/>
    <w:rsid w:val="003143C8"/>
    <w:rsid w:val="00324D61"/>
    <w:rsid w:val="00330407"/>
    <w:rsid w:val="003349C3"/>
    <w:rsid w:val="00336E58"/>
    <w:rsid w:val="00344676"/>
    <w:rsid w:val="003472B0"/>
    <w:rsid w:val="00347BA6"/>
    <w:rsid w:val="0036020B"/>
    <w:rsid w:val="003664F6"/>
    <w:rsid w:val="00373D2F"/>
    <w:rsid w:val="00375759"/>
    <w:rsid w:val="00376230"/>
    <w:rsid w:val="003765BC"/>
    <w:rsid w:val="00377A31"/>
    <w:rsid w:val="00391A81"/>
    <w:rsid w:val="003969F0"/>
    <w:rsid w:val="003A0E4A"/>
    <w:rsid w:val="003A1C3E"/>
    <w:rsid w:val="003A7774"/>
    <w:rsid w:val="003B3BCA"/>
    <w:rsid w:val="003C6536"/>
    <w:rsid w:val="003C7358"/>
    <w:rsid w:val="003E5213"/>
    <w:rsid w:val="003E61F6"/>
    <w:rsid w:val="003E72AE"/>
    <w:rsid w:val="003F194B"/>
    <w:rsid w:val="003F64D8"/>
    <w:rsid w:val="00401D0C"/>
    <w:rsid w:val="00405075"/>
    <w:rsid w:val="00407537"/>
    <w:rsid w:val="00410207"/>
    <w:rsid w:val="004110A2"/>
    <w:rsid w:val="00416128"/>
    <w:rsid w:val="004165BD"/>
    <w:rsid w:val="00416DDF"/>
    <w:rsid w:val="0042220D"/>
    <w:rsid w:val="0042486C"/>
    <w:rsid w:val="00430D6A"/>
    <w:rsid w:val="004328A4"/>
    <w:rsid w:val="0043377A"/>
    <w:rsid w:val="004379B6"/>
    <w:rsid w:val="004430D7"/>
    <w:rsid w:val="0044428E"/>
    <w:rsid w:val="00446465"/>
    <w:rsid w:val="0045370C"/>
    <w:rsid w:val="00460D54"/>
    <w:rsid w:val="00461D3E"/>
    <w:rsid w:val="00464741"/>
    <w:rsid w:val="004706CC"/>
    <w:rsid w:val="00494FD0"/>
    <w:rsid w:val="004A7D7B"/>
    <w:rsid w:val="004B4839"/>
    <w:rsid w:val="004B5D56"/>
    <w:rsid w:val="004B7248"/>
    <w:rsid w:val="004B75AC"/>
    <w:rsid w:val="004C1218"/>
    <w:rsid w:val="004C241B"/>
    <w:rsid w:val="004C3644"/>
    <w:rsid w:val="004C4A42"/>
    <w:rsid w:val="004C5F2E"/>
    <w:rsid w:val="004D12DD"/>
    <w:rsid w:val="004D2746"/>
    <w:rsid w:val="004D40A2"/>
    <w:rsid w:val="004D7498"/>
    <w:rsid w:val="004E5778"/>
    <w:rsid w:val="004E72DD"/>
    <w:rsid w:val="004E7ED8"/>
    <w:rsid w:val="004F1C96"/>
    <w:rsid w:val="004F2FF3"/>
    <w:rsid w:val="00501A2F"/>
    <w:rsid w:val="0050376D"/>
    <w:rsid w:val="00504582"/>
    <w:rsid w:val="00512C25"/>
    <w:rsid w:val="005238D6"/>
    <w:rsid w:val="0052396B"/>
    <w:rsid w:val="00525CB4"/>
    <w:rsid w:val="005302CB"/>
    <w:rsid w:val="00533395"/>
    <w:rsid w:val="0053495C"/>
    <w:rsid w:val="005402A1"/>
    <w:rsid w:val="0054255A"/>
    <w:rsid w:val="0054701D"/>
    <w:rsid w:val="00550D38"/>
    <w:rsid w:val="005533A9"/>
    <w:rsid w:val="0055434C"/>
    <w:rsid w:val="00567633"/>
    <w:rsid w:val="00577243"/>
    <w:rsid w:val="00586924"/>
    <w:rsid w:val="00586A7F"/>
    <w:rsid w:val="00586C7F"/>
    <w:rsid w:val="00591283"/>
    <w:rsid w:val="005A2808"/>
    <w:rsid w:val="005A48B4"/>
    <w:rsid w:val="005A615D"/>
    <w:rsid w:val="005A61CE"/>
    <w:rsid w:val="005A7E5A"/>
    <w:rsid w:val="005B1285"/>
    <w:rsid w:val="005B1410"/>
    <w:rsid w:val="005B1B20"/>
    <w:rsid w:val="005B3681"/>
    <w:rsid w:val="005B5FCC"/>
    <w:rsid w:val="005C1840"/>
    <w:rsid w:val="005C272D"/>
    <w:rsid w:val="005D2EA2"/>
    <w:rsid w:val="005D4A40"/>
    <w:rsid w:val="005E3F36"/>
    <w:rsid w:val="005E493B"/>
    <w:rsid w:val="005E5589"/>
    <w:rsid w:val="005F2951"/>
    <w:rsid w:val="005F2BED"/>
    <w:rsid w:val="005F6AD0"/>
    <w:rsid w:val="006124FA"/>
    <w:rsid w:val="00620841"/>
    <w:rsid w:val="00624DDC"/>
    <w:rsid w:val="006253B6"/>
    <w:rsid w:val="006257ED"/>
    <w:rsid w:val="00626681"/>
    <w:rsid w:val="0062686E"/>
    <w:rsid w:val="00627179"/>
    <w:rsid w:val="00627D2E"/>
    <w:rsid w:val="00630B30"/>
    <w:rsid w:val="00651FF6"/>
    <w:rsid w:val="00652F80"/>
    <w:rsid w:val="006547FD"/>
    <w:rsid w:val="006562DB"/>
    <w:rsid w:val="006615D9"/>
    <w:rsid w:val="00664157"/>
    <w:rsid w:val="006710B7"/>
    <w:rsid w:val="00673DDA"/>
    <w:rsid w:val="00675010"/>
    <w:rsid w:val="00675266"/>
    <w:rsid w:val="00675590"/>
    <w:rsid w:val="0067675B"/>
    <w:rsid w:val="006778DA"/>
    <w:rsid w:val="0068303E"/>
    <w:rsid w:val="0068383E"/>
    <w:rsid w:val="00691F0B"/>
    <w:rsid w:val="00693BEE"/>
    <w:rsid w:val="006972C6"/>
    <w:rsid w:val="006A2B00"/>
    <w:rsid w:val="006A4D02"/>
    <w:rsid w:val="006A649E"/>
    <w:rsid w:val="006A7C79"/>
    <w:rsid w:val="006B1BF9"/>
    <w:rsid w:val="006B31DA"/>
    <w:rsid w:val="006B53F1"/>
    <w:rsid w:val="006B6037"/>
    <w:rsid w:val="006C0E56"/>
    <w:rsid w:val="006D6EE2"/>
    <w:rsid w:val="006E19F5"/>
    <w:rsid w:val="006E1C8A"/>
    <w:rsid w:val="006E4F82"/>
    <w:rsid w:val="006E65E7"/>
    <w:rsid w:val="006F56F1"/>
    <w:rsid w:val="00717BDC"/>
    <w:rsid w:val="00721395"/>
    <w:rsid w:val="00723A28"/>
    <w:rsid w:val="00732FAB"/>
    <w:rsid w:val="00735E22"/>
    <w:rsid w:val="00736B62"/>
    <w:rsid w:val="00741EB6"/>
    <w:rsid w:val="007445F9"/>
    <w:rsid w:val="007515FE"/>
    <w:rsid w:val="00760F0B"/>
    <w:rsid w:val="00764C85"/>
    <w:rsid w:val="007657EC"/>
    <w:rsid w:val="00772F83"/>
    <w:rsid w:val="00782D0D"/>
    <w:rsid w:val="00793B32"/>
    <w:rsid w:val="00793E3E"/>
    <w:rsid w:val="007A29C5"/>
    <w:rsid w:val="007A3322"/>
    <w:rsid w:val="007B16E1"/>
    <w:rsid w:val="007B2D03"/>
    <w:rsid w:val="007B5D3D"/>
    <w:rsid w:val="007B77C1"/>
    <w:rsid w:val="007C149F"/>
    <w:rsid w:val="007C2D81"/>
    <w:rsid w:val="007C63D4"/>
    <w:rsid w:val="007C7B4B"/>
    <w:rsid w:val="007D0F6E"/>
    <w:rsid w:val="007D15FB"/>
    <w:rsid w:val="008056BD"/>
    <w:rsid w:val="0080648A"/>
    <w:rsid w:val="0081169A"/>
    <w:rsid w:val="0082078F"/>
    <w:rsid w:val="00823428"/>
    <w:rsid w:val="008267B4"/>
    <w:rsid w:val="00834265"/>
    <w:rsid w:val="008342AC"/>
    <w:rsid w:val="00834C54"/>
    <w:rsid w:val="008369BA"/>
    <w:rsid w:val="00840C96"/>
    <w:rsid w:val="00840D32"/>
    <w:rsid w:val="00843933"/>
    <w:rsid w:val="008467E1"/>
    <w:rsid w:val="00847ED5"/>
    <w:rsid w:val="008502D9"/>
    <w:rsid w:val="00850A07"/>
    <w:rsid w:val="00850F4C"/>
    <w:rsid w:val="00852C0F"/>
    <w:rsid w:val="00862819"/>
    <w:rsid w:val="00864C1F"/>
    <w:rsid w:val="00870FA1"/>
    <w:rsid w:val="00872E75"/>
    <w:rsid w:val="00875220"/>
    <w:rsid w:val="00884E90"/>
    <w:rsid w:val="00887C48"/>
    <w:rsid w:val="00891CD9"/>
    <w:rsid w:val="00897843"/>
    <w:rsid w:val="008A05A4"/>
    <w:rsid w:val="008B12D6"/>
    <w:rsid w:val="008B7865"/>
    <w:rsid w:val="008C1D2E"/>
    <w:rsid w:val="008C6DCB"/>
    <w:rsid w:val="008C7CA9"/>
    <w:rsid w:val="008D0D08"/>
    <w:rsid w:val="008D365D"/>
    <w:rsid w:val="008E0239"/>
    <w:rsid w:val="008E0FD9"/>
    <w:rsid w:val="008E3575"/>
    <w:rsid w:val="008E4718"/>
    <w:rsid w:val="008E7C39"/>
    <w:rsid w:val="008F1757"/>
    <w:rsid w:val="008F2446"/>
    <w:rsid w:val="00901040"/>
    <w:rsid w:val="009048B9"/>
    <w:rsid w:val="00906539"/>
    <w:rsid w:val="00906F6A"/>
    <w:rsid w:val="009139B3"/>
    <w:rsid w:val="00916510"/>
    <w:rsid w:val="00923F25"/>
    <w:rsid w:val="00925FB6"/>
    <w:rsid w:val="009343C3"/>
    <w:rsid w:val="009351C8"/>
    <w:rsid w:val="00940CAE"/>
    <w:rsid w:val="0095790A"/>
    <w:rsid w:val="00960DAB"/>
    <w:rsid w:val="00962EFE"/>
    <w:rsid w:val="00963503"/>
    <w:rsid w:val="00965DBD"/>
    <w:rsid w:val="00971944"/>
    <w:rsid w:val="009815C6"/>
    <w:rsid w:val="00981A37"/>
    <w:rsid w:val="00994AE0"/>
    <w:rsid w:val="00996201"/>
    <w:rsid w:val="009A2D9D"/>
    <w:rsid w:val="009A39E1"/>
    <w:rsid w:val="009A3AD8"/>
    <w:rsid w:val="009A5847"/>
    <w:rsid w:val="009A6EE8"/>
    <w:rsid w:val="009A7523"/>
    <w:rsid w:val="009B0F58"/>
    <w:rsid w:val="009C3380"/>
    <w:rsid w:val="009C5DC7"/>
    <w:rsid w:val="009C6C25"/>
    <w:rsid w:val="009E2A87"/>
    <w:rsid w:val="009E7E38"/>
    <w:rsid w:val="009F265B"/>
    <w:rsid w:val="009F482C"/>
    <w:rsid w:val="009F68DB"/>
    <w:rsid w:val="00A03A3E"/>
    <w:rsid w:val="00A03E3F"/>
    <w:rsid w:val="00A056B7"/>
    <w:rsid w:val="00A1108E"/>
    <w:rsid w:val="00A11344"/>
    <w:rsid w:val="00A25027"/>
    <w:rsid w:val="00A263C9"/>
    <w:rsid w:val="00A27CD0"/>
    <w:rsid w:val="00A31833"/>
    <w:rsid w:val="00A348CE"/>
    <w:rsid w:val="00A356C0"/>
    <w:rsid w:val="00A36134"/>
    <w:rsid w:val="00A362B6"/>
    <w:rsid w:val="00A50514"/>
    <w:rsid w:val="00A644AD"/>
    <w:rsid w:val="00A67DFF"/>
    <w:rsid w:val="00A71475"/>
    <w:rsid w:val="00A714DC"/>
    <w:rsid w:val="00A7179C"/>
    <w:rsid w:val="00A71D77"/>
    <w:rsid w:val="00A761CB"/>
    <w:rsid w:val="00A8381F"/>
    <w:rsid w:val="00A85701"/>
    <w:rsid w:val="00A8709F"/>
    <w:rsid w:val="00A96C30"/>
    <w:rsid w:val="00AA687A"/>
    <w:rsid w:val="00AC34D2"/>
    <w:rsid w:val="00AC5F7D"/>
    <w:rsid w:val="00AC60B5"/>
    <w:rsid w:val="00AD0344"/>
    <w:rsid w:val="00AD17C7"/>
    <w:rsid w:val="00AD3261"/>
    <w:rsid w:val="00AD4355"/>
    <w:rsid w:val="00AD581C"/>
    <w:rsid w:val="00AE0A37"/>
    <w:rsid w:val="00AE1119"/>
    <w:rsid w:val="00AE3F5F"/>
    <w:rsid w:val="00AE609F"/>
    <w:rsid w:val="00AE651B"/>
    <w:rsid w:val="00AE78FE"/>
    <w:rsid w:val="00AE7BC5"/>
    <w:rsid w:val="00AF6E76"/>
    <w:rsid w:val="00B026D1"/>
    <w:rsid w:val="00B04785"/>
    <w:rsid w:val="00B0504E"/>
    <w:rsid w:val="00B12B95"/>
    <w:rsid w:val="00B13297"/>
    <w:rsid w:val="00B13DC4"/>
    <w:rsid w:val="00B17B7C"/>
    <w:rsid w:val="00B22A55"/>
    <w:rsid w:val="00B23277"/>
    <w:rsid w:val="00B245AD"/>
    <w:rsid w:val="00B31A6E"/>
    <w:rsid w:val="00B3652D"/>
    <w:rsid w:val="00B4182B"/>
    <w:rsid w:val="00B451DA"/>
    <w:rsid w:val="00B52772"/>
    <w:rsid w:val="00B55E54"/>
    <w:rsid w:val="00B56589"/>
    <w:rsid w:val="00B57FDE"/>
    <w:rsid w:val="00B64D05"/>
    <w:rsid w:val="00B66977"/>
    <w:rsid w:val="00B70460"/>
    <w:rsid w:val="00B70A0E"/>
    <w:rsid w:val="00B74605"/>
    <w:rsid w:val="00B759BA"/>
    <w:rsid w:val="00B7670A"/>
    <w:rsid w:val="00B76AF5"/>
    <w:rsid w:val="00B77B89"/>
    <w:rsid w:val="00B80831"/>
    <w:rsid w:val="00B80BA8"/>
    <w:rsid w:val="00B822FC"/>
    <w:rsid w:val="00B8248D"/>
    <w:rsid w:val="00B83903"/>
    <w:rsid w:val="00B93726"/>
    <w:rsid w:val="00B9441B"/>
    <w:rsid w:val="00B97007"/>
    <w:rsid w:val="00BA303E"/>
    <w:rsid w:val="00BA5A59"/>
    <w:rsid w:val="00BA5D51"/>
    <w:rsid w:val="00BB4BF8"/>
    <w:rsid w:val="00BB6B74"/>
    <w:rsid w:val="00BC7D8A"/>
    <w:rsid w:val="00BD0724"/>
    <w:rsid w:val="00BD53F0"/>
    <w:rsid w:val="00BD702B"/>
    <w:rsid w:val="00BD76A5"/>
    <w:rsid w:val="00BD7963"/>
    <w:rsid w:val="00BD7B78"/>
    <w:rsid w:val="00BE371B"/>
    <w:rsid w:val="00BE773B"/>
    <w:rsid w:val="00BE7F76"/>
    <w:rsid w:val="00BF21D3"/>
    <w:rsid w:val="00BF48EC"/>
    <w:rsid w:val="00BF68E0"/>
    <w:rsid w:val="00BF7945"/>
    <w:rsid w:val="00C05352"/>
    <w:rsid w:val="00C074DD"/>
    <w:rsid w:val="00C20C18"/>
    <w:rsid w:val="00C20F4B"/>
    <w:rsid w:val="00C2254E"/>
    <w:rsid w:val="00C27246"/>
    <w:rsid w:val="00C30855"/>
    <w:rsid w:val="00C32404"/>
    <w:rsid w:val="00C3352B"/>
    <w:rsid w:val="00C33CA3"/>
    <w:rsid w:val="00C34919"/>
    <w:rsid w:val="00C458FD"/>
    <w:rsid w:val="00C45A6D"/>
    <w:rsid w:val="00C47847"/>
    <w:rsid w:val="00C50DF2"/>
    <w:rsid w:val="00C53699"/>
    <w:rsid w:val="00C53AEC"/>
    <w:rsid w:val="00C57E25"/>
    <w:rsid w:val="00C6193A"/>
    <w:rsid w:val="00C624AA"/>
    <w:rsid w:val="00C6606E"/>
    <w:rsid w:val="00C675A1"/>
    <w:rsid w:val="00C7152E"/>
    <w:rsid w:val="00C73360"/>
    <w:rsid w:val="00C76A4E"/>
    <w:rsid w:val="00C83E33"/>
    <w:rsid w:val="00C856D7"/>
    <w:rsid w:val="00C86CB2"/>
    <w:rsid w:val="00C91C71"/>
    <w:rsid w:val="00C940DB"/>
    <w:rsid w:val="00C95126"/>
    <w:rsid w:val="00CA1D81"/>
    <w:rsid w:val="00CA6963"/>
    <w:rsid w:val="00CA72A5"/>
    <w:rsid w:val="00CB1F9B"/>
    <w:rsid w:val="00CB2ED6"/>
    <w:rsid w:val="00CB4358"/>
    <w:rsid w:val="00CB57CE"/>
    <w:rsid w:val="00CC07BF"/>
    <w:rsid w:val="00CC3A0A"/>
    <w:rsid w:val="00CC4651"/>
    <w:rsid w:val="00CC49F3"/>
    <w:rsid w:val="00CC7E66"/>
    <w:rsid w:val="00CD099C"/>
    <w:rsid w:val="00CD14F5"/>
    <w:rsid w:val="00CE018E"/>
    <w:rsid w:val="00CE7A4A"/>
    <w:rsid w:val="00CF315D"/>
    <w:rsid w:val="00CF3BA4"/>
    <w:rsid w:val="00D0102B"/>
    <w:rsid w:val="00D0626B"/>
    <w:rsid w:val="00D11903"/>
    <w:rsid w:val="00D1343F"/>
    <w:rsid w:val="00D13AA8"/>
    <w:rsid w:val="00D17DD3"/>
    <w:rsid w:val="00D239B5"/>
    <w:rsid w:val="00D275F5"/>
    <w:rsid w:val="00D27FD8"/>
    <w:rsid w:val="00D30B6F"/>
    <w:rsid w:val="00D32B72"/>
    <w:rsid w:val="00D32E6D"/>
    <w:rsid w:val="00D4033C"/>
    <w:rsid w:val="00D45504"/>
    <w:rsid w:val="00D50270"/>
    <w:rsid w:val="00D512ED"/>
    <w:rsid w:val="00D5346A"/>
    <w:rsid w:val="00D55767"/>
    <w:rsid w:val="00D55A41"/>
    <w:rsid w:val="00D616D8"/>
    <w:rsid w:val="00D62C6B"/>
    <w:rsid w:val="00D6412D"/>
    <w:rsid w:val="00D71BA0"/>
    <w:rsid w:val="00D749DF"/>
    <w:rsid w:val="00D76EFE"/>
    <w:rsid w:val="00D82186"/>
    <w:rsid w:val="00D82755"/>
    <w:rsid w:val="00D82E67"/>
    <w:rsid w:val="00D831AC"/>
    <w:rsid w:val="00D87260"/>
    <w:rsid w:val="00D87B09"/>
    <w:rsid w:val="00D97926"/>
    <w:rsid w:val="00DA3557"/>
    <w:rsid w:val="00DA4701"/>
    <w:rsid w:val="00DC4469"/>
    <w:rsid w:val="00DC5C94"/>
    <w:rsid w:val="00DC65F2"/>
    <w:rsid w:val="00DC7876"/>
    <w:rsid w:val="00DC7DD5"/>
    <w:rsid w:val="00DD3344"/>
    <w:rsid w:val="00DD5091"/>
    <w:rsid w:val="00DD60DC"/>
    <w:rsid w:val="00DD7001"/>
    <w:rsid w:val="00DE3ED7"/>
    <w:rsid w:val="00DF0417"/>
    <w:rsid w:val="00DF1291"/>
    <w:rsid w:val="00E03E80"/>
    <w:rsid w:val="00E1392C"/>
    <w:rsid w:val="00E141C8"/>
    <w:rsid w:val="00E17A03"/>
    <w:rsid w:val="00E17D1A"/>
    <w:rsid w:val="00E218C4"/>
    <w:rsid w:val="00E21ED5"/>
    <w:rsid w:val="00E22AC6"/>
    <w:rsid w:val="00E22B3E"/>
    <w:rsid w:val="00E24830"/>
    <w:rsid w:val="00E271B3"/>
    <w:rsid w:val="00E318A6"/>
    <w:rsid w:val="00E3502E"/>
    <w:rsid w:val="00E41C62"/>
    <w:rsid w:val="00E41EE9"/>
    <w:rsid w:val="00E44AB6"/>
    <w:rsid w:val="00E44C5C"/>
    <w:rsid w:val="00E461D4"/>
    <w:rsid w:val="00E5090A"/>
    <w:rsid w:val="00E575F0"/>
    <w:rsid w:val="00E60310"/>
    <w:rsid w:val="00E6211F"/>
    <w:rsid w:val="00E62285"/>
    <w:rsid w:val="00E62819"/>
    <w:rsid w:val="00E64C9F"/>
    <w:rsid w:val="00E65D86"/>
    <w:rsid w:val="00E719B6"/>
    <w:rsid w:val="00E71E25"/>
    <w:rsid w:val="00E764D3"/>
    <w:rsid w:val="00E85912"/>
    <w:rsid w:val="00E9045F"/>
    <w:rsid w:val="00E9187F"/>
    <w:rsid w:val="00E926F8"/>
    <w:rsid w:val="00E92D7A"/>
    <w:rsid w:val="00EA0D4F"/>
    <w:rsid w:val="00EA405B"/>
    <w:rsid w:val="00EA4A7E"/>
    <w:rsid w:val="00EA5A87"/>
    <w:rsid w:val="00EB4C26"/>
    <w:rsid w:val="00EB6134"/>
    <w:rsid w:val="00EB658F"/>
    <w:rsid w:val="00EB7F79"/>
    <w:rsid w:val="00EC1186"/>
    <w:rsid w:val="00EC1A6C"/>
    <w:rsid w:val="00EC239B"/>
    <w:rsid w:val="00EC282C"/>
    <w:rsid w:val="00EC46E1"/>
    <w:rsid w:val="00ED1464"/>
    <w:rsid w:val="00ED191F"/>
    <w:rsid w:val="00ED1E64"/>
    <w:rsid w:val="00ED5599"/>
    <w:rsid w:val="00ED74BC"/>
    <w:rsid w:val="00ED7509"/>
    <w:rsid w:val="00ED7521"/>
    <w:rsid w:val="00EE38AF"/>
    <w:rsid w:val="00EE4A81"/>
    <w:rsid w:val="00EE5B39"/>
    <w:rsid w:val="00EE71EC"/>
    <w:rsid w:val="00EF254B"/>
    <w:rsid w:val="00EF4FF2"/>
    <w:rsid w:val="00F071DE"/>
    <w:rsid w:val="00F404C4"/>
    <w:rsid w:val="00F4057A"/>
    <w:rsid w:val="00F42246"/>
    <w:rsid w:val="00F42293"/>
    <w:rsid w:val="00F453EF"/>
    <w:rsid w:val="00F4788E"/>
    <w:rsid w:val="00F525BF"/>
    <w:rsid w:val="00F63019"/>
    <w:rsid w:val="00F74630"/>
    <w:rsid w:val="00F74809"/>
    <w:rsid w:val="00F751B4"/>
    <w:rsid w:val="00F75710"/>
    <w:rsid w:val="00F81116"/>
    <w:rsid w:val="00F81D62"/>
    <w:rsid w:val="00F84AE6"/>
    <w:rsid w:val="00F86C6D"/>
    <w:rsid w:val="00F87CA1"/>
    <w:rsid w:val="00F9092A"/>
    <w:rsid w:val="00F9122A"/>
    <w:rsid w:val="00F92D15"/>
    <w:rsid w:val="00FA0962"/>
    <w:rsid w:val="00FA6D2C"/>
    <w:rsid w:val="00FB5BF6"/>
    <w:rsid w:val="00FC0B86"/>
    <w:rsid w:val="00FC1748"/>
    <w:rsid w:val="00FC3628"/>
    <w:rsid w:val="00FC51F1"/>
    <w:rsid w:val="00FC779A"/>
    <w:rsid w:val="00FD36B2"/>
    <w:rsid w:val="00FD42BD"/>
    <w:rsid w:val="00FE0B73"/>
    <w:rsid w:val="00FE450E"/>
    <w:rsid w:val="00FF5502"/>
    <w:rsid w:val="00FF5C51"/>
    <w:rsid w:val="00FF64BE"/>
    <w:rsid w:val="00FF669D"/>
    <w:rsid w:val="013BD15E"/>
    <w:rsid w:val="040DCAF0"/>
    <w:rsid w:val="05AA08CE"/>
    <w:rsid w:val="0BF4D867"/>
    <w:rsid w:val="117BB715"/>
    <w:rsid w:val="13701D5B"/>
    <w:rsid w:val="13B15C7F"/>
    <w:rsid w:val="1EF163C6"/>
    <w:rsid w:val="2154F072"/>
    <w:rsid w:val="247BCC4A"/>
    <w:rsid w:val="2497562A"/>
    <w:rsid w:val="259816EC"/>
    <w:rsid w:val="261FAE65"/>
    <w:rsid w:val="2816CB7B"/>
    <w:rsid w:val="2834D87B"/>
    <w:rsid w:val="288197B1"/>
    <w:rsid w:val="29D0A8DC"/>
    <w:rsid w:val="2B35F7BA"/>
    <w:rsid w:val="2C5D3D78"/>
    <w:rsid w:val="2CC0F4CF"/>
    <w:rsid w:val="306F2CF6"/>
    <w:rsid w:val="308B222A"/>
    <w:rsid w:val="320AFD57"/>
    <w:rsid w:val="34C9BA25"/>
    <w:rsid w:val="369E6A6B"/>
    <w:rsid w:val="3B929DB4"/>
    <w:rsid w:val="3F2ED657"/>
    <w:rsid w:val="3FFA0E89"/>
    <w:rsid w:val="43FFA35D"/>
    <w:rsid w:val="45EDD5EE"/>
    <w:rsid w:val="475B4A67"/>
    <w:rsid w:val="47AD1273"/>
    <w:rsid w:val="48F71AC8"/>
    <w:rsid w:val="49B53416"/>
    <w:rsid w:val="52B47079"/>
    <w:rsid w:val="5AFC4125"/>
    <w:rsid w:val="6045F26F"/>
    <w:rsid w:val="61C5BC6F"/>
    <w:rsid w:val="61F293FB"/>
    <w:rsid w:val="64C49396"/>
    <w:rsid w:val="652A34BD"/>
    <w:rsid w:val="65B5B2EB"/>
    <w:rsid w:val="6609555E"/>
    <w:rsid w:val="6CF1015E"/>
    <w:rsid w:val="6DE61F4B"/>
    <w:rsid w:val="6F26C881"/>
    <w:rsid w:val="6FF7AA34"/>
    <w:rsid w:val="700C08CF"/>
    <w:rsid w:val="7107D6B5"/>
    <w:rsid w:val="71CE4A5D"/>
    <w:rsid w:val="7488209A"/>
    <w:rsid w:val="7545E82D"/>
    <w:rsid w:val="7548460D"/>
    <w:rsid w:val="76D5D730"/>
    <w:rsid w:val="79E2EE92"/>
    <w:rsid w:val="7B3EC74E"/>
    <w:rsid w:val="7DDBE40F"/>
    <w:rsid w:val="7E4B28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243D314E-1838-4D2C-B021-C2D68AE7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qFormat/>
    <w:rsid w:val="00525CB4"/>
    <w:pPr>
      <w:numPr>
        <w:numId w:val="15"/>
      </w:numPr>
      <w:spacing w:after="80" w:line="264" w:lineRule="auto"/>
    </w:pPr>
  </w:style>
  <w:style w:type="paragraph" w:styleId="ListBullet2">
    <w:name w:val="List Bullet 2"/>
    <w:basedOn w:val="Normal"/>
    <w:qFormat/>
    <w:rsid w:val="00525CB4"/>
    <w:pPr>
      <w:numPr>
        <w:numId w:val="16"/>
      </w:numPr>
      <w:spacing w:after="80" w:line="264" w:lineRule="auto"/>
    </w:pPr>
  </w:style>
  <w:style w:type="character" w:customStyle="1" w:styleId="normaltextrun">
    <w:name w:val="normaltextrun"/>
    <w:basedOn w:val="DefaultParagraphFont"/>
    <w:rsid w:val="004F1C96"/>
  </w:style>
  <w:style w:type="paragraph" w:customStyle="1" w:styleId="ParagraphContinued">
    <w:name w:val="Paragraph Continued"/>
    <w:basedOn w:val="Normal"/>
    <w:next w:val="Normal"/>
    <w:qFormat/>
    <w:rsid w:val="00AC34D2"/>
    <w:pPr>
      <w:spacing w:before="160" w:after="160" w:line="264" w:lineRule="auto"/>
    </w:pPr>
  </w:style>
  <w:style w:type="character" w:customStyle="1" w:styleId="cf01">
    <w:name w:val="cf01"/>
    <w:basedOn w:val="DefaultParagraphFont"/>
    <w:rsid w:val="00B0504E"/>
    <w:rPr>
      <w:rFonts w:ascii="Segoe UI" w:hAnsi="Segoe UI" w:cs="Segoe UI" w:hint="default"/>
      <w:sz w:val="18"/>
      <w:szCs w:val="18"/>
    </w:rPr>
  </w:style>
  <w:style w:type="character" w:styleId="FollowedHyperlink">
    <w:name w:val="FollowedHyperlink"/>
    <w:basedOn w:val="DefaultParagraphFont"/>
    <w:uiPriority w:val="99"/>
    <w:semiHidden/>
    <w:unhideWhenUsed/>
    <w:rsid w:val="00677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151.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Access xmlns="fce774b4-c9d4-4a8f-80fc-e2982472d72a" xsi:nil="true"/>
    <non_x002d_OPREaccess xmlns="fce774b4-c9d4-4a8f-80fc-e2982472d72a" xsi:nil="true"/>
    <Access0 xmlns="fce774b4-c9d4-4a8f-80fc-e2982472d7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7" ma:contentTypeDescription="Create a new document." ma:contentTypeScope="" ma:versionID="464632ee894efc208d235ff38a199142">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95846a534297d82498ce4d0cbce7a40e"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4.xml><?xml version="1.0" encoding="utf-8"?>
<ds:datastoreItem xmlns:ds="http://schemas.openxmlformats.org/officeDocument/2006/customXml" ds:itemID="{9153905A-E0B9-40CA-A4DB-D0289996E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O'Callahan</dc:creator>
  <cp:lastModifiedBy>ACF PRA</cp:lastModifiedBy>
  <cp:revision>13</cp:revision>
  <dcterms:created xsi:type="dcterms:W3CDTF">2024-01-05T11:17:00Z</dcterms:created>
  <dcterms:modified xsi:type="dcterms:W3CDTF">2024-01-09T16:04:00Z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