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BD06B" w14:textId="77777777" w:rsidR="008E68F9" w:rsidRDefault="008E68F9" w:rsidP="008E68F9">
      <w:pPr>
        <w:rPr>
          <w14:ligatures w14:val="standardContextual"/>
        </w:rPr>
      </w:pPr>
      <w:r>
        <w:rPr>
          <w14:ligatures w14:val="standardContextual"/>
        </w:rPr>
        <w:t>Good afternoon Sia,</w:t>
      </w:r>
    </w:p>
    <w:p w14:paraId="499773AF" w14:textId="77777777" w:rsidR="008E68F9" w:rsidRDefault="008E68F9" w:rsidP="008E68F9">
      <w:pPr>
        <w:rPr>
          <w14:ligatures w14:val="standardContextual"/>
        </w:rPr>
      </w:pPr>
    </w:p>
    <w:p w14:paraId="523DE01B" w14:textId="77777777" w:rsidR="008E68F9" w:rsidRDefault="008E68F9" w:rsidP="008E68F9">
      <w:pPr>
        <w:rPr>
          <w14:ligatures w14:val="standardContextual"/>
        </w:rPr>
      </w:pPr>
      <w:r>
        <w:rPr>
          <w14:ligatures w14:val="standardContextual"/>
        </w:rPr>
        <w:t>Thank you for taking the time to pass along these comments on the Evidence-Based Falls Prevention Program Information Collection. We are collating and analyzing all input to determine changes for the data collection forms.</w:t>
      </w:r>
    </w:p>
    <w:p w14:paraId="2ACB5C5A" w14:textId="77777777" w:rsidR="008E68F9" w:rsidRDefault="008E68F9" w:rsidP="008E68F9">
      <w:pPr>
        <w:rPr>
          <w14:ligatures w14:val="standardContextual"/>
        </w:rPr>
      </w:pPr>
    </w:p>
    <w:p w14:paraId="56A2BBCA" w14:textId="77777777" w:rsidR="008E68F9" w:rsidRDefault="008E68F9" w:rsidP="008E68F9">
      <w:pPr>
        <w:rPr>
          <w14:ligatures w14:val="standardContextual"/>
        </w:rPr>
      </w:pPr>
      <w:r>
        <w:rPr>
          <w14:ligatures w14:val="standardContextual"/>
        </w:rPr>
        <w:t>I will let you know if I have any follow-up questions.</w:t>
      </w:r>
    </w:p>
    <w:p w14:paraId="3C0B1F15" w14:textId="77777777" w:rsidR="008E68F9" w:rsidRDefault="008E68F9" w:rsidP="008E68F9">
      <w:pPr>
        <w:rPr>
          <w14:ligatures w14:val="standardContextual"/>
        </w:rPr>
      </w:pPr>
    </w:p>
    <w:p w14:paraId="11B43549" w14:textId="77777777" w:rsidR="008E68F9" w:rsidRDefault="008E68F9" w:rsidP="008E68F9">
      <w:pPr>
        <w:rPr>
          <w14:ligatures w14:val="standardContextual"/>
        </w:rPr>
      </w:pPr>
      <w:r>
        <w:rPr>
          <w14:ligatures w14:val="standardContextual"/>
        </w:rPr>
        <w:t>Sincerely,</w:t>
      </w:r>
    </w:p>
    <w:p w14:paraId="496CDE07" w14:textId="77777777" w:rsidR="008E68F9" w:rsidRDefault="008E68F9" w:rsidP="008E68F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8E68F9" w14:paraId="57A8C9B9" w14:textId="77777777" w:rsidTr="008E68F9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E8855" w14:textId="7BBFB31B" w:rsidR="008E68F9" w:rsidRDefault="008E68F9">
            <w:pPr>
              <w:ind w:left="-110"/>
            </w:pPr>
            <w:r>
              <w:rPr>
                <w:noProof/>
              </w:rPr>
              <w:drawing>
                <wp:inline distT="0" distB="0" distL="0" distR="0" wp14:anchorId="3FC09187" wp14:editId="2913E833">
                  <wp:extent cx="1743075" cy="952500"/>
                  <wp:effectExtent l="0" t="0" r="9525" b="0"/>
                  <wp:docPr id="1" name="Picture 1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112442" w14:textId="77777777" w:rsidR="008E68F9" w:rsidRDefault="008E68F9">
            <w:pPr>
              <w:ind w:left="150"/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color w:val="0000FF"/>
                  <w:spacing w:val="10"/>
                  <w:sz w:val="20"/>
                  <w:szCs w:val="20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8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hyperlink r:id="rId10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</w:rPr>
              <w:br/>
            </w:r>
            <w:hyperlink r:id="rId11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Subscribe to ACL Updates</w:t>
              </w:r>
            </w:hyperlink>
          </w:p>
        </w:tc>
      </w:tr>
    </w:tbl>
    <w:p w14:paraId="014F9E92" w14:textId="77777777" w:rsidR="008E68F9" w:rsidRDefault="008E68F9" w:rsidP="008E68F9">
      <w:pPr>
        <w:rPr>
          <w:rFonts w:ascii="Raleway" w:hAnsi="Raleway"/>
          <w:b/>
          <w:bCs/>
          <w:color w:val="C00000"/>
        </w:rPr>
      </w:pPr>
    </w:p>
    <w:p w14:paraId="6682EAC7" w14:textId="77777777" w:rsidR="008E68F9" w:rsidRDefault="008E68F9" w:rsidP="008E68F9">
      <w:pPr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ACL is an operating division of the U.S. Department of Health and Human Services.</w:t>
      </w:r>
    </w:p>
    <w:p w14:paraId="4775C6C9" w14:textId="77777777" w:rsidR="008E68F9" w:rsidRDefault="008E68F9" w:rsidP="008E68F9"/>
    <w:p w14:paraId="0C57E0F1" w14:textId="77777777" w:rsidR="008E68F9" w:rsidRDefault="008E68F9" w:rsidP="008E68F9">
      <w:r>
        <w:t xml:space="preserve">Are you interested in becoming an ACL grant reviewer? Click the link </w:t>
      </w:r>
      <w:hyperlink r:id="rId12" w:history="1">
        <w:r>
          <w:rPr>
            <w:rStyle w:val="Hyperlink"/>
          </w:rPr>
          <w:t>here</w:t>
        </w:r>
      </w:hyperlink>
      <w:r>
        <w:t xml:space="preserve"> to get more information and register.</w:t>
      </w:r>
    </w:p>
    <w:p w14:paraId="225D41D0" w14:textId="77777777" w:rsidR="008E68F9" w:rsidRDefault="008E68F9" w:rsidP="008E68F9">
      <w:pPr>
        <w:spacing w:after="240"/>
      </w:pPr>
    </w:p>
    <w:p w14:paraId="6EB28E3E" w14:textId="77777777" w:rsidR="008E68F9" w:rsidRDefault="008E68F9" w:rsidP="008E68F9">
      <w:pPr>
        <w:outlineLvl w:val="0"/>
      </w:pPr>
      <w:r>
        <w:rPr>
          <w:b/>
          <w:bCs/>
        </w:rPr>
        <w:t>From:</w:t>
      </w:r>
      <w:r>
        <w:t xml:space="preserve"> Sia Beasley &lt;</w:t>
      </w:r>
      <w:hyperlink r:id="rId13" w:history="1">
        <w:r>
          <w:rPr>
            <w:rStyle w:val="Hyperlink"/>
          </w:rPr>
          <w:t>beasleyat@appstate.edu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Monday, February 12, 2024 3:55 PM</w:t>
      </w:r>
      <w:r>
        <w:br/>
      </w:r>
      <w:r>
        <w:rPr>
          <w:b/>
          <w:bCs/>
        </w:rPr>
        <w:t>To:</w:t>
      </w:r>
      <w:r>
        <w:t xml:space="preserve"> Bethge, Donna (ACL) &lt;</w:t>
      </w:r>
      <w:hyperlink r:id="rId14" w:history="1">
        <w:r>
          <w:rPr>
            <w:rStyle w:val="Hyperlink"/>
          </w:rPr>
          <w:t>Donna.Bethge@acl.hhs.gov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Comments on Fall Prevention Program Documents</w:t>
      </w:r>
    </w:p>
    <w:p w14:paraId="5307DDE1" w14:textId="77777777" w:rsidR="008E68F9" w:rsidRDefault="008E68F9" w:rsidP="008E68F9"/>
    <w:p w14:paraId="6FD7D63B" w14:textId="77777777" w:rsidR="008E68F9" w:rsidRDefault="008E68F9" w:rsidP="008E68F9">
      <w:r>
        <w:t>Hello Donna,</w:t>
      </w:r>
    </w:p>
    <w:p w14:paraId="464278F0" w14:textId="77777777" w:rsidR="008E68F9" w:rsidRDefault="008E68F9" w:rsidP="008E68F9">
      <w:r>
        <w:t>I hope you are doing well!</w:t>
      </w:r>
    </w:p>
    <w:p w14:paraId="7F26716A" w14:textId="77777777" w:rsidR="008E68F9" w:rsidRDefault="008E68F9" w:rsidP="008E68F9"/>
    <w:p w14:paraId="00D9F4BC" w14:textId="77777777" w:rsidR="008E68F9" w:rsidRDefault="008E68F9" w:rsidP="008E68F9">
      <w:r>
        <w:t xml:space="preserve">I am writing with comments on the fall prevention participant information form. Hopefully this is the proper format for doing </w:t>
      </w:r>
      <w:proofErr w:type="gramStart"/>
      <w:r>
        <w:t>so, but</w:t>
      </w:r>
      <w:proofErr w:type="gramEnd"/>
      <w:r>
        <w:t xml:space="preserve"> let me know if you have any further questions or if I can provide any additional information. </w:t>
      </w:r>
    </w:p>
    <w:p w14:paraId="448E8246" w14:textId="77777777" w:rsidR="008E68F9" w:rsidRDefault="008E68F9" w:rsidP="008E68F9"/>
    <w:p w14:paraId="2A289731" w14:textId="77777777" w:rsidR="008E68F9" w:rsidRDefault="008E68F9" w:rsidP="008E68F9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On #8, the list of conditions, I would suggest adding osteopenia as many people write that next to osteoporosis.</w:t>
      </w:r>
    </w:p>
    <w:p w14:paraId="723CF6FC" w14:textId="77777777" w:rsidR="008E68F9" w:rsidRDefault="008E68F9" w:rsidP="008E68F9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Maybe a question about if the person is a caregiver? That could help us connect them to more resources.</w:t>
      </w:r>
    </w:p>
    <w:p w14:paraId="27DC06A0" w14:textId="77777777" w:rsidR="008E68F9" w:rsidRDefault="008E68F9" w:rsidP="008E68F9">
      <w:r>
        <w:t>Those are the only comments I have right now. The tools are very effective for our programs.</w:t>
      </w:r>
    </w:p>
    <w:p w14:paraId="3EF70350" w14:textId="77777777" w:rsidR="008E68F9" w:rsidRDefault="008E68F9" w:rsidP="008E68F9">
      <w:r>
        <w:t>Thanks again,</w:t>
      </w:r>
    </w:p>
    <w:p w14:paraId="2546F014" w14:textId="77777777" w:rsidR="008E68F9" w:rsidRDefault="008E68F9" w:rsidP="008E68F9">
      <w:r>
        <w:t>Sia</w:t>
      </w:r>
    </w:p>
    <w:p w14:paraId="2D74E4D7" w14:textId="77777777" w:rsidR="008E68F9" w:rsidRDefault="008E68F9" w:rsidP="008E68F9"/>
    <w:p w14:paraId="787BE112" w14:textId="77777777" w:rsidR="008E68F9" w:rsidRDefault="008E68F9" w:rsidP="008E68F9">
      <w:r>
        <w:rPr>
          <w:rStyle w:val="gmailsignatureprefix"/>
        </w:rPr>
        <w:t xml:space="preserve">-- </w:t>
      </w:r>
    </w:p>
    <w:p w14:paraId="43766EFE" w14:textId="77777777" w:rsidR="008E68F9" w:rsidRDefault="008E68F9" w:rsidP="008E68F9">
      <w:r>
        <w:rPr>
          <w:color w:val="666666"/>
        </w:rPr>
        <w:t>Sia Beasley, Ph.D.</w:t>
      </w:r>
    </w:p>
    <w:p w14:paraId="318CDF11" w14:textId="77777777" w:rsidR="008E68F9" w:rsidRDefault="008E68F9" w:rsidP="008E68F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Fall Prevention Project Manager</w:t>
      </w:r>
    </w:p>
    <w:p w14:paraId="04564C06" w14:textId="77777777" w:rsidR="008E68F9" w:rsidRDefault="008E68F9" w:rsidP="008E68F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lastRenderedPageBreak/>
        <w:t>Interprofessional Health Clinic</w:t>
      </w:r>
    </w:p>
    <w:p w14:paraId="7DAF222C" w14:textId="77777777" w:rsidR="008E68F9" w:rsidRDefault="008E68F9" w:rsidP="008E68F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Blue Cross NC Institute for Health and Human Services</w:t>
      </w:r>
    </w:p>
    <w:p w14:paraId="42BEE154" w14:textId="77777777" w:rsidR="008E68F9" w:rsidRDefault="008E68F9" w:rsidP="008E68F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Appalachian State University</w:t>
      </w:r>
    </w:p>
    <w:p w14:paraId="2FD72A5C" w14:textId="77777777" w:rsidR="008E68F9" w:rsidRDefault="008E68F9" w:rsidP="008E68F9">
      <w:pPr>
        <w:rPr>
          <w:rFonts w:ascii="Helvetica" w:hAnsi="Helvetica" w:cs="Helvetica"/>
          <w:color w:val="666666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Leon Levine Hall of Health Sciences Room 448X</w:t>
      </w:r>
    </w:p>
    <w:p w14:paraId="6C80D2E7" w14:textId="77777777" w:rsidR="008E68F9" w:rsidRDefault="008E68F9" w:rsidP="008E68F9">
      <w:pPr>
        <w:rPr>
          <w:rFonts w:ascii="Helvetica" w:hAnsi="Helvetica" w:cs="Helvetica"/>
          <w:color w:val="666666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1179 State Farm Road</w:t>
      </w:r>
    </w:p>
    <w:p w14:paraId="2527CCB3" w14:textId="77777777" w:rsidR="008E68F9" w:rsidRDefault="008E68F9" w:rsidP="008E68F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Boone, NC 28607</w:t>
      </w:r>
    </w:p>
    <w:p w14:paraId="02E4AE59" w14:textId="77777777" w:rsidR="008E68F9" w:rsidRDefault="008E68F9" w:rsidP="008E68F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color w:val="666666"/>
          <w:sz w:val="18"/>
          <w:szCs w:val="18"/>
        </w:rPr>
        <w:t>828-262-6684</w:t>
      </w:r>
    </w:p>
    <w:p w14:paraId="1A012C1B" w14:textId="77777777" w:rsidR="008E68F9" w:rsidRDefault="008E68F9" w:rsidP="008E68F9"/>
    <w:p w14:paraId="73292CD1" w14:textId="77777777" w:rsidR="000A05E9" w:rsidRDefault="000A05E9"/>
    <w:sectPr w:rsidR="000A0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9470D6"/>
    <w:multiLevelType w:val="multilevel"/>
    <w:tmpl w:val="067CF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618117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8F9"/>
    <w:rsid w:val="000A05E9"/>
    <w:rsid w:val="008E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FBF80"/>
  <w15:chartTrackingRefBased/>
  <w15:docId w15:val="{98DA5F0D-16D6-4F0F-9FE4-F5A44F99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8F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68F9"/>
    <w:rPr>
      <w:color w:val="0563C1"/>
      <w:u w:val="single"/>
    </w:rPr>
  </w:style>
  <w:style w:type="character" w:customStyle="1" w:styleId="gmailsignatureprefix">
    <w:name w:val="gmail_signature_prefix"/>
    <w:basedOn w:val="DefaultParagraphFont"/>
    <w:rsid w:val="008E6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3" Type="http://schemas.openxmlformats.org/officeDocument/2006/relationships/hyperlink" Target="mailto:beasleyat@appstate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nna.Bethge@acl.hhs.gov" TargetMode="External"/><Relationship Id="rId12" Type="http://schemas.openxmlformats.org/officeDocument/2006/relationships/hyperlink" Target="https://rrm.grantsolutions.gov/AgencyPortal/acl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cid:image001.png@01DA5DCE.672CB400" TargetMode="External"/><Relationship Id="rId11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14" Type="http://schemas.openxmlformats.org/officeDocument/2006/relationships/hyperlink" Target="mailto:Donna.Bethge@acl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2024-04-02T01:25:00Z</dcterms:created>
  <dcterms:modified xsi:type="dcterms:W3CDTF">2024-04-02T01:26:00Z</dcterms:modified>
</cp:coreProperties>
</file>