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9FE64" w14:textId="77777777" w:rsidR="0095749A" w:rsidRDefault="0095749A" w:rsidP="0095749A">
      <w:pPr>
        <w:rPr>
          <w:rFonts w:ascii="Calibri" w:hAnsi="Calibri"/>
        </w:rPr>
      </w:pPr>
      <w:r>
        <w:rPr>
          <w:rFonts w:ascii="Calibri" w:hAnsi="Calibri"/>
        </w:rPr>
        <w:t>Hi Marla,</w:t>
      </w:r>
    </w:p>
    <w:p w14:paraId="1781DBC7" w14:textId="77777777" w:rsidR="0095749A" w:rsidRDefault="0095749A" w:rsidP="0095749A">
      <w:pPr>
        <w:rPr>
          <w:rFonts w:ascii="Calibri" w:hAnsi="Calibri"/>
        </w:rPr>
      </w:pPr>
    </w:p>
    <w:p w14:paraId="6BD92ADF" w14:textId="77777777" w:rsidR="0095749A" w:rsidRDefault="0095749A" w:rsidP="0095749A">
      <w:pPr>
        <w:rPr>
          <w:rFonts w:ascii="Calibri" w:hAnsi="Calibri"/>
        </w:rPr>
      </w:pPr>
      <w:r>
        <w:rPr>
          <w:rFonts w:ascii="Calibri" w:hAnsi="Calibri"/>
        </w:rPr>
        <w:t>Thank you for your comments on the Evidence-Based Falls Prevention Program Information Collection. We are collating and analyzing all input to determine changes for the data collection forms.</w:t>
      </w:r>
    </w:p>
    <w:p w14:paraId="054E9517" w14:textId="77777777" w:rsidR="0095749A" w:rsidRDefault="0095749A" w:rsidP="0095749A">
      <w:pPr>
        <w:rPr>
          <w:rFonts w:ascii="Calibri" w:hAnsi="Calibri"/>
        </w:rPr>
      </w:pPr>
    </w:p>
    <w:p w14:paraId="32BA525F" w14:textId="77777777" w:rsidR="0095749A" w:rsidRDefault="0095749A" w:rsidP="0095749A">
      <w:pPr>
        <w:rPr>
          <w:rFonts w:ascii="Calibri" w:hAnsi="Calibri"/>
        </w:rPr>
      </w:pPr>
      <w:r>
        <w:rPr>
          <w:rFonts w:ascii="Calibri" w:hAnsi="Calibri"/>
        </w:rPr>
        <w:t>I will let you know if I have any follow-up questions.</w:t>
      </w:r>
    </w:p>
    <w:p w14:paraId="30F6D723" w14:textId="77777777" w:rsidR="0095749A" w:rsidRDefault="0095749A" w:rsidP="0095749A">
      <w:pPr>
        <w:rPr>
          <w:rFonts w:ascii="Calibri" w:hAnsi="Calibri"/>
        </w:rPr>
      </w:pPr>
    </w:p>
    <w:p w14:paraId="08A81E47" w14:textId="77777777" w:rsidR="0095749A" w:rsidRDefault="0095749A" w:rsidP="0095749A">
      <w:pPr>
        <w:rPr>
          <w:rFonts w:ascii="Calibri" w:hAnsi="Calibri"/>
        </w:rPr>
      </w:pPr>
      <w:r>
        <w:rPr>
          <w:rFonts w:ascii="Calibri" w:hAnsi="Calibri"/>
        </w:rPr>
        <w:t>Sincerely,</w:t>
      </w:r>
    </w:p>
    <w:p w14:paraId="349E44FD" w14:textId="77777777" w:rsidR="0095749A" w:rsidRDefault="0095749A" w:rsidP="0095749A">
      <w:pPr>
        <w:rPr>
          <w:rFonts w:ascii="Calibri" w:hAnsi="Calibri"/>
        </w:rPr>
      </w:pPr>
    </w:p>
    <w:tbl>
      <w:tblPr>
        <w:tblW w:w="0" w:type="auto"/>
        <w:tblCellMar>
          <w:left w:w="0" w:type="dxa"/>
          <w:right w:w="0" w:type="dxa"/>
        </w:tblCellMar>
        <w:tblLook w:val="04A0" w:firstRow="1" w:lastRow="0" w:firstColumn="1" w:lastColumn="0" w:noHBand="0" w:noVBand="1"/>
      </w:tblPr>
      <w:tblGrid>
        <w:gridCol w:w="2986"/>
        <w:gridCol w:w="5760"/>
      </w:tblGrid>
      <w:tr w:rsidR="0095749A" w14:paraId="0CB59AD6" w14:textId="77777777" w:rsidTr="0095749A">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36C9646B" w14:textId="4F1B9243" w:rsidR="0095749A" w:rsidRDefault="0095749A">
            <w:pPr>
              <w:ind w:left="-110"/>
              <w:rPr>
                <w:rFonts w:ascii="Calibri" w:hAnsi="Calibri"/>
                <w14:ligatures w14:val="none"/>
              </w:rPr>
            </w:pPr>
            <w:r>
              <w:rPr>
                <w:rFonts w:ascii="Calibri" w:hAnsi="Calibri"/>
                <w:noProof/>
                <w14:ligatures w14:val="none"/>
              </w:rPr>
              <w:drawing>
                <wp:inline distT="0" distB="0" distL="0" distR="0" wp14:anchorId="4BCBCD13" wp14:editId="7D555E9C">
                  <wp:extent cx="1743075" cy="952500"/>
                  <wp:effectExtent l="0" t="0" r="9525" b="0"/>
                  <wp:docPr id="2" name="Picture 2"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671E33C9" w14:textId="77777777" w:rsidR="0095749A" w:rsidRDefault="0095749A">
            <w:pPr>
              <w:ind w:left="150"/>
              <w:rPr>
                <w:rFonts w:ascii="Calibri" w:hAnsi="Calibri"/>
                <w14:ligatures w14:val="none"/>
              </w:rPr>
            </w:pPr>
            <w:r>
              <w:rPr>
                <w:rFonts w:ascii="Lucida Bright" w:hAnsi="Lucida Bright"/>
                <w:b/>
                <w:bCs/>
                <w:i/>
                <w:iCs/>
                <w:color w:val="2F5496"/>
                <w:spacing w:val="10"/>
                <w14:ligatures w14:val="none"/>
              </w:rPr>
              <w:t>Donna S. Bethge</w:t>
            </w:r>
            <w:r>
              <w:rPr>
                <w:rFonts w:ascii="Arial" w:hAnsi="Arial" w:cs="Arial"/>
                <w:spacing w:val="10"/>
                <w:sz w:val="20"/>
                <w:szCs w:val="20"/>
                <w14:ligatures w14:val="none"/>
              </w:rPr>
              <w:br/>
              <w:t>Aging Program Specialist</w:t>
            </w:r>
            <w:r>
              <w:rPr>
                <w:rFonts w:ascii="Arial" w:hAnsi="Arial" w:cs="Arial"/>
                <w:spacing w:val="10"/>
                <w:sz w:val="20"/>
                <w:szCs w:val="20"/>
                <w14:ligatures w14:val="none"/>
              </w:rPr>
              <w:br/>
              <w:t>Administration on Aging</w:t>
            </w:r>
            <w:r>
              <w:rPr>
                <w:rFonts w:ascii="Arial" w:hAnsi="Arial" w:cs="Arial"/>
                <w:spacing w:val="10"/>
                <w:sz w:val="20"/>
                <w:szCs w:val="20"/>
                <w14:ligatures w14:val="none"/>
              </w:rPr>
              <w:br/>
              <w:t>O: 202-795-7659</w:t>
            </w:r>
            <w:r>
              <w:rPr>
                <w:rFonts w:ascii="Arial" w:hAnsi="Arial" w:cs="Arial"/>
                <w:spacing w:val="10"/>
                <w:sz w:val="20"/>
                <w:szCs w:val="20"/>
                <w14:ligatures w14:val="none"/>
              </w:rPr>
              <w:br/>
            </w:r>
            <w:hyperlink r:id="rId6" w:history="1">
              <w:r>
                <w:rPr>
                  <w:rStyle w:val="Hyperlink"/>
                  <w:rFonts w:ascii="Arial" w:hAnsi="Arial" w:cs="Arial"/>
                  <w:color w:val="0000FF"/>
                  <w:spacing w:val="10"/>
                  <w:sz w:val="20"/>
                  <w:szCs w:val="20"/>
                  <w14:ligatures w14:val="none"/>
                </w:rPr>
                <w:t>Donna.Bethge@acl.hhs.gov</w:t>
              </w:r>
            </w:hyperlink>
            <w:r>
              <w:rPr>
                <w:rFonts w:ascii="Arial" w:hAnsi="Arial" w:cs="Arial"/>
                <w:spacing w:val="10"/>
                <w:sz w:val="20"/>
                <w:szCs w:val="20"/>
                <w14:ligatures w14:val="none"/>
              </w:rPr>
              <w:br/>
            </w:r>
            <w:hyperlink r:id="rId7" w:history="1">
              <w:r>
                <w:rPr>
                  <w:rStyle w:val="Hyperlink"/>
                  <w:rFonts w:ascii="Arial" w:hAnsi="Arial" w:cs="Arial"/>
                  <w:color w:val="003366"/>
                  <w:sz w:val="20"/>
                  <w:szCs w:val="20"/>
                  <w14:ligatures w14:val="none"/>
                </w:rPr>
                <w:t>ACL.gov</w:t>
              </w:r>
            </w:hyperlink>
            <w:r>
              <w:rPr>
                <w:rFonts w:ascii="Arial" w:hAnsi="Arial" w:cs="Arial"/>
                <w:sz w:val="20"/>
                <w:szCs w:val="20"/>
                <w14:ligatures w14:val="none"/>
              </w:rPr>
              <w:t xml:space="preserve"> | </w:t>
            </w:r>
            <w:hyperlink r:id="rId8" w:history="1">
              <w:r>
                <w:rPr>
                  <w:rStyle w:val="Hyperlink"/>
                  <w:rFonts w:ascii="Arial" w:hAnsi="Arial" w:cs="Arial"/>
                  <w:color w:val="003366"/>
                  <w:sz w:val="20"/>
                  <w:szCs w:val="20"/>
                  <w14:ligatures w14:val="none"/>
                </w:rPr>
                <w:t>Facebook</w:t>
              </w:r>
            </w:hyperlink>
            <w:r>
              <w:rPr>
                <w:rFonts w:ascii="Arial" w:hAnsi="Arial" w:cs="Arial"/>
                <w:color w:val="003399"/>
                <w:spacing w:val="10"/>
                <w:sz w:val="20"/>
                <w:szCs w:val="20"/>
                <w14:ligatures w14:val="none"/>
              </w:rPr>
              <w:t xml:space="preserve"> </w:t>
            </w:r>
            <w:r>
              <w:rPr>
                <w:rFonts w:ascii="Arial" w:hAnsi="Arial" w:cs="Arial"/>
                <w:spacing w:val="10"/>
                <w:sz w:val="20"/>
                <w:szCs w:val="20"/>
                <w14:ligatures w14:val="none"/>
              </w:rPr>
              <w:t>|</w:t>
            </w:r>
            <w:r>
              <w:rPr>
                <w:rFonts w:ascii="Arial" w:hAnsi="Arial" w:cs="Arial"/>
                <w:color w:val="003399"/>
                <w:spacing w:val="10"/>
                <w:sz w:val="20"/>
                <w:szCs w:val="20"/>
                <w14:ligatures w14:val="none"/>
              </w:rPr>
              <w:t xml:space="preserve"> </w:t>
            </w:r>
            <w:hyperlink r:id="rId9" w:history="1">
              <w:r>
                <w:rPr>
                  <w:rStyle w:val="Hyperlink"/>
                  <w:rFonts w:ascii="Arial" w:hAnsi="Arial" w:cs="Arial"/>
                  <w:color w:val="003366"/>
                  <w:sz w:val="20"/>
                  <w:szCs w:val="20"/>
                  <w14:ligatures w14:val="none"/>
                </w:rPr>
                <w:t>Twitter</w:t>
              </w:r>
            </w:hyperlink>
            <w:r>
              <w:rPr>
                <w:rFonts w:ascii="Arial" w:hAnsi="Arial" w:cs="Arial"/>
                <w:color w:val="003366"/>
                <w:spacing w:val="10"/>
                <w:sz w:val="20"/>
                <w:szCs w:val="20"/>
                <w:u w:val="single"/>
                <w14:ligatures w14:val="none"/>
              </w:rPr>
              <w:br/>
            </w:r>
            <w:hyperlink r:id="rId10" w:history="1">
              <w:r>
                <w:rPr>
                  <w:rStyle w:val="Hyperlink"/>
                  <w:rFonts w:ascii="Arial" w:hAnsi="Arial" w:cs="Arial"/>
                  <w:color w:val="003366"/>
                  <w:sz w:val="20"/>
                  <w:szCs w:val="20"/>
                  <w14:ligatures w14:val="none"/>
                </w:rPr>
                <w:t>Subscribe to ACL Updates</w:t>
              </w:r>
            </w:hyperlink>
          </w:p>
        </w:tc>
      </w:tr>
    </w:tbl>
    <w:p w14:paraId="2E01BE0A" w14:textId="77777777" w:rsidR="0095749A" w:rsidRDefault="0095749A" w:rsidP="0095749A">
      <w:pPr>
        <w:rPr>
          <w:rFonts w:ascii="Raleway" w:hAnsi="Raleway"/>
          <w:b/>
          <w:bCs/>
          <w:color w:val="C00000"/>
          <w14:ligatures w14:val="none"/>
        </w:rPr>
      </w:pPr>
    </w:p>
    <w:p w14:paraId="13E44540" w14:textId="77777777" w:rsidR="0095749A" w:rsidRDefault="0095749A" w:rsidP="0095749A">
      <w:pPr>
        <w:rPr>
          <w:rFonts w:ascii="Arial" w:hAnsi="Arial" w:cs="Arial"/>
          <w:i/>
          <w:iCs/>
          <w:color w:val="000000"/>
          <w:sz w:val="18"/>
          <w:szCs w:val="18"/>
          <w14:ligatures w14:val="none"/>
        </w:rPr>
      </w:pPr>
      <w:r>
        <w:rPr>
          <w:rFonts w:ascii="Arial" w:hAnsi="Arial" w:cs="Arial"/>
          <w:i/>
          <w:iCs/>
          <w:color w:val="000000"/>
          <w:sz w:val="18"/>
          <w:szCs w:val="18"/>
          <w14:ligatures w14:val="none"/>
        </w:rPr>
        <w:t>ACL is an operating division of the U.S. Department of Health and Human Services.</w:t>
      </w:r>
    </w:p>
    <w:p w14:paraId="374163E5" w14:textId="77777777" w:rsidR="0095749A" w:rsidRDefault="0095749A" w:rsidP="0095749A">
      <w:pPr>
        <w:rPr>
          <w:rFonts w:ascii="Calibri" w:hAnsi="Calibri"/>
          <w14:ligatures w14:val="none"/>
        </w:rPr>
      </w:pPr>
    </w:p>
    <w:p w14:paraId="62A21225" w14:textId="77777777" w:rsidR="0095749A" w:rsidRDefault="0095749A" w:rsidP="0095749A">
      <w:pPr>
        <w:rPr>
          <w:rFonts w:ascii="Calibri" w:hAnsi="Calibri"/>
          <w14:ligatures w14:val="none"/>
        </w:rPr>
      </w:pPr>
      <w:r>
        <w:rPr>
          <w:rFonts w:ascii="Calibri" w:hAnsi="Calibri"/>
          <w14:ligatures w14:val="none"/>
        </w:rPr>
        <w:t xml:space="preserve">Are you interested in becoming an ACL grant reviewer? Click the link </w:t>
      </w:r>
      <w:hyperlink r:id="rId11" w:history="1">
        <w:r>
          <w:rPr>
            <w:rStyle w:val="Hyperlink"/>
            <w:rFonts w:ascii="Calibri" w:hAnsi="Calibri"/>
            <w:color w:val="0563C1"/>
            <w14:ligatures w14:val="none"/>
          </w:rPr>
          <w:t>here</w:t>
        </w:r>
      </w:hyperlink>
      <w:r>
        <w:rPr>
          <w:rFonts w:ascii="Calibri" w:hAnsi="Calibri"/>
          <w14:ligatures w14:val="none"/>
        </w:rPr>
        <w:t xml:space="preserve"> to get more information and register.</w:t>
      </w:r>
    </w:p>
    <w:p w14:paraId="7E9EF9FE" w14:textId="77777777" w:rsidR="0095749A" w:rsidRDefault="0095749A" w:rsidP="0095749A">
      <w:pPr>
        <w:spacing w:after="240"/>
        <w:rPr>
          <w:rFonts w:ascii="Calibri" w:hAnsi="Calibri"/>
        </w:rPr>
      </w:pPr>
    </w:p>
    <w:p w14:paraId="33E97C56" w14:textId="77777777" w:rsidR="0095749A" w:rsidRDefault="0095749A" w:rsidP="0095749A">
      <w:pPr>
        <w:outlineLvl w:val="0"/>
        <w:rPr>
          <w:rFonts w:ascii="Calibri" w:hAnsi="Calibri"/>
          <w14:ligatures w14:val="none"/>
        </w:rPr>
      </w:pPr>
      <w:r>
        <w:rPr>
          <w:rFonts w:ascii="Calibri" w:hAnsi="Calibri"/>
          <w:b/>
          <w:bCs/>
          <w14:ligatures w14:val="none"/>
        </w:rPr>
        <w:t>From:</w:t>
      </w:r>
      <w:r>
        <w:rPr>
          <w:rFonts w:ascii="Calibri" w:hAnsi="Calibri"/>
          <w14:ligatures w14:val="none"/>
        </w:rPr>
        <w:t xml:space="preserve"> Marla Brannum &lt;</w:t>
      </w:r>
      <w:hyperlink r:id="rId12" w:history="1">
        <w:r>
          <w:rPr>
            <w:rStyle w:val="Hyperlink"/>
            <w:rFonts w:ascii="Calibri" w:hAnsi="Calibri"/>
            <w14:ligatures w14:val="none"/>
          </w:rPr>
          <w:t>MarlaB@utahcounty.gov</w:t>
        </w:r>
      </w:hyperlink>
      <w:r>
        <w:rPr>
          <w:rFonts w:ascii="Calibri" w:hAnsi="Calibri"/>
          <w14:ligatures w14:val="none"/>
        </w:rPr>
        <w:t xml:space="preserve">&gt; </w:t>
      </w:r>
      <w:r>
        <w:rPr>
          <w:rFonts w:ascii="Calibri" w:hAnsi="Calibri"/>
          <w14:ligatures w14:val="none"/>
        </w:rPr>
        <w:br/>
      </w:r>
      <w:r>
        <w:rPr>
          <w:rFonts w:ascii="Calibri" w:hAnsi="Calibri"/>
          <w:b/>
          <w:bCs/>
          <w14:ligatures w14:val="none"/>
        </w:rPr>
        <w:t>Sent:</w:t>
      </w:r>
      <w:r>
        <w:rPr>
          <w:rFonts w:ascii="Calibri" w:hAnsi="Calibri"/>
          <w14:ligatures w14:val="none"/>
        </w:rPr>
        <w:t xml:space="preserve"> Thursday, December 21, 2023 11:33 AM</w:t>
      </w:r>
      <w:r>
        <w:rPr>
          <w:rFonts w:ascii="Calibri" w:hAnsi="Calibri"/>
          <w14:ligatures w14:val="none"/>
        </w:rPr>
        <w:br/>
      </w:r>
      <w:r>
        <w:rPr>
          <w:rFonts w:ascii="Calibri" w:hAnsi="Calibri"/>
          <w:b/>
          <w:bCs/>
          <w14:ligatures w14:val="none"/>
        </w:rPr>
        <w:t>To:</w:t>
      </w:r>
      <w:r>
        <w:rPr>
          <w:rFonts w:ascii="Calibri" w:hAnsi="Calibri"/>
          <w14:ligatures w14:val="none"/>
        </w:rPr>
        <w:t xml:space="preserve"> Bethge, Donna (ACL) &lt;</w:t>
      </w:r>
      <w:hyperlink r:id="rId13" w:history="1">
        <w:r>
          <w:rPr>
            <w:rStyle w:val="Hyperlink"/>
            <w:rFonts w:ascii="Calibri" w:hAnsi="Calibri"/>
            <w14:ligatures w14:val="none"/>
          </w:rPr>
          <w:t>Donna.Bethge@acl.hhs.gov</w:t>
        </w:r>
      </w:hyperlink>
      <w:r>
        <w:rPr>
          <w:rFonts w:ascii="Calibri" w:hAnsi="Calibri"/>
          <w14:ligatures w14:val="none"/>
        </w:rPr>
        <w:t>&gt;</w:t>
      </w:r>
      <w:r>
        <w:rPr>
          <w:rFonts w:ascii="Calibri" w:hAnsi="Calibri"/>
          <w14:ligatures w14:val="none"/>
        </w:rPr>
        <w:br/>
      </w:r>
      <w:r>
        <w:rPr>
          <w:rFonts w:ascii="Calibri" w:hAnsi="Calibri"/>
          <w:b/>
          <w:bCs/>
          <w14:ligatures w14:val="none"/>
        </w:rPr>
        <w:t>Subject:</w:t>
      </w:r>
      <w:r>
        <w:rPr>
          <w:rFonts w:ascii="Calibri" w:hAnsi="Calibri"/>
          <w14:ligatures w14:val="none"/>
        </w:rPr>
        <w:t xml:space="preserve"> Public Comments for Falls Prevention Data Collection Tools</w:t>
      </w:r>
    </w:p>
    <w:p w14:paraId="1F53BAD9" w14:textId="77777777" w:rsidR="0095749A" w:rsidRDefault="0095749A" w:rsidP="0095749A"/>
    <w:p w14:paraId="6A33D4DF" w14:textId="77777777" w:rsidR="0095749A" w:rsidRDefault="0095749A" w:rsidP="0095749A">
      <w:pPr>
        <w:rPr>
          <w:rFonts w:ascii="Arial" w:hAnsi="Arial" w:cs="Arial"/>
          <w:sz w:val="24"/>
          <w:szCs w:val="24"/>
        </w:rPr>
      </w:pPr>
      <w:r>
        <w:rPr>
          <w:rFonts w:ascii="Arial" w:hAnsi="Arial" w:cs="Arial"/>
          <w:sz w:val="24"/>
          <w:szCs w:val="24"/>
        </w:rPr>
        <w:t>Dear Ms. Bethge,</w:t>
      </w:r>
    </w:p>
    <w:p w14:paraId="617A5822" w14:textId="77777777" w:rsidR="0095749A" w:rsidRDefault="0095749A" w:rsidP="0095749A">
      <w:pPr>
        <w:rPr>
          <w:rFonts w:ascii="Arial" w:hAnsi="Arial" w:cs="Arial"/>
          <w:sz w:val="24"/>
          <w:szCs w:val="24"/>
        </w:rPr>
      </w:pPr>
    </w:p>
    <w:p w14:paraId="2D940A7C" w14:textId="77777777" w:rsidR="0095749A" w:rsidRDefault="0095749A" w:rsidP="0095749A">
      <w:pPr>
        <w:rPr>
          <w:rFonts w:ascii="Arial" w:hAnsi="Arial" w:cs="Arial"/>
          <w:sz w:val="24"/>
          <w:szCs w:val="24"/>
        </w:rPr>
      </w:pPr>
      <w:r>
        <w:rPr>
          <w:rFonts w:ascii="Arial" w:hAnsi="Arial" w:cs="Arial"/>
          <w:sz w:val="24"/>
          <w:szCs w:val="24"/>
        </w:rPr>
        <w:t>I currently work with Falls Prevention for Seniors. We received notification about the request for public comments related to the data collection for falls prevention program. Please find my comments for the proposed instruments below.</w:t>
      </w:r>
    </w:p>
    <w:p w14:paraId="236313BC" w14:textId="77777777" w:rsidR="0095749A" w:rsidRDefault="0095749A" w:rsidP="0095749A">
      <w:pPr>
        <w:rPr>
          <w:rFonts w:ascii="Arial" w:hAnsi="Arial" w:cs="Arial"/>
          <w:sz w:val="24"/>
          <w:szCs w:val="24"/>
        </w:rPr>
      </w:pPr>
    </w:p>
    <w:p w14:paraId="2AF8E139" w14:textId="77777777" w:rsidR="0095749A" w:rsidRDefault="0095749A" w:rsidP="0095749A">
      <w:pPr>
        <w:rPr>
          <w:rFonts w:ascii="Arial" w:hAnsi="Arial" w:cs="Arial"/>
          <w:sz w:val="24"/>
          <w:szCs w:val="24"/>
        </w:rPr>
      </w:pPr>
      <w:r>
        <w:rPr>
          <w:rFonts w:ascii="Arial" w:hAnsi="Arial" w:cs="Arial"/>
          <w:sz w:val="24"/>
          <w:szCs w:val="24"/>
        </w:rPr>
        <w:t>Program Info Cover Sheet:</w:t>
      </w:r>
    </w:p>
    <w:p w14:paraId="28E51DF4" w14:textId="77777777" w:rsidR="0095749A" w:rsidRDefault="0095749A" w:rsidP="0095749A">
      <w:pPr>
        <w:rPr>
          <w:rFonts w:ascii="Arial" w:hAnsi="Arial" w:cs="Arial"/>
          <w:sz w:val="24"/>
          <w:szCs w:val="24"/>
        </w:rPr>
      </w:pPr>
      <w:r>
        <w:rPr>
          <w:rFonts w:ascii="Arial" w:hAnsi="Arial" w:cs="Arial"/>
          <w:sz w:val="24"/>
          <w:szCs w:val="24"/>
        </w:rPr>
        <w:t xml:space="preserve">Question 8 – most participants do not know what the funding source is and are frequently confused over this. If the forms are filled out online, quality info is not given. If it’s completed in </w:t>
      </w:r>
      <w:proofErr w:type="gramStart"/>
      <w:r>
        <w:rPr>
          <w:rFonts w:ascii="Arial" w:hAnsi="Arial" w:cs="Arial"/>
          <w:sz w:val="24"/>
          <w:szCs w:val="24"/>
        </w:rPr>
        <w:t>class,</w:t>
      </w:r>
      <w:proofErr w:type="gramEnd"/>
      <w:r>
        <w:rPr>
          <w:rFonts w:ascii="Arial" w:hAnsi="Arial" w:cs="Arial"/>
          <w:sz w:val="24"/>
          <w:szCs w:val="24"/>
        </w:rPr>
        <w:t xml:space="preserve"> it requires the program leaders to repeatedly give the same information.</w:t>
      </w:r>
    </w:p>
    <w:p w14:paraId="78BACFBC" w14:textId="77777777" w:rsidR="0095749A" w:rsidRDefault="0095749A" w:rsidP="0095749A">
      <w:pPr>
        <w:rPr>
          <w:rFonts w:ascii="Arial" w:hAnsi="Arial" w:cs="Arial"/>
          <w:sz w:val="24"/>
          <w:szCs w:val="24"/>
        </w:rPr>
      </w:pPr>
    </w:p>
    <w:p w14:paraId="31C0650C" w14:textId="77777777" w:rsidR="0095749A" w:rsidRDefault="0095749A" w:rsidP="0095749A">
      <w:pPr>
        <w:rPr>
          <w:rFonts w:ascii="Arial" w:hAnsi="Arial" w:cs="Arial"/>
          <w:sz w:val="24"/>
          <w:szCs w:val="24"/>
        </w:rPr>
      </w:pPr>
      <w:r>
        <w:rPr>
          <w:rFonts w:ascii="Arial" w:hAnsi="Arial" w:cs="Arial"/>
          <w:sz w:val="24"/>
          <w:szCs w:val="24"/>
        </w:rPr>
        <w:t>Participant Information Form – pre-program:</w:t>
      </w:r>
    </w:p>
    <w:p w14:paraId="3CF139AD" w14:textId="77777777" w:rsidR="0095749A" w:rsidRDefault="0095749A" w:rsidP="0095749A">
      <w:pPr>
        <w:rPr>
          <w:rFonts w:ascii="Arial" w:hAnsi="Arial" w:cs="Arial"/>
          <w:sz w:val="24"/>
          <w:szCs w:val="24"/>
        </w:rPr>
      </w:pPr>
      <w:r>
        <w:rPr>
          <w:rFonts w:ascii="Arial" w:hAnsi="Arial" w:cs="Arial"/>
          <w:sz w:val="24"/>
          <w:szCs w:val="24"/>
        </w:rPr>
        <w:t>Question 8 – I would suggest a “don’t remember” or “not sure” option for the different conditions. Sometimes our participants think it’s possible, but don’t remember for sure. We hear discussions frequently where they say they don’t remember if their doctor told them, but they’re sure they have that condition.</w:t>
      </w:r>
    </w:p>
    <w:p w14:paraId="0D3E8428" w14:textId="77777777" w:rsidR="0095749A" w:rsidRDefault="0095749A" w:rsidP="0095749A">
      <w:pPr>
        <w:rPr>
          <w:rFonts w:ascii="Arial" w:hAnsi="Arial" w:cs="Arial"/>
          <w:sz w:val="24"/>
          <w:szCs w:val="24"/>
        </w:rPr>
      </w:pPr>
      <w:r>
        <w:rPr>
          <w:rFonts w:ascii="Arial" w:hAnsi="Arial" w:cs="Arial"/>
          <w:sz w:val="24"/>
          <w:szCs w:val="24"/>
        </w:rPr>
        <w:t>Question 15 – add a descriptor for ‘vigorously’ and ‘moderately’ so everyone uses the same definition. I would also suggest not putting the time/# of days in the activity. Let them indicate how often they do. Example:</w:t>
      </w:r>
    </w:p>
    <w:p w14:paraId="3260B1FF" w14:textId="77777777" w:rsidR="0095749A" w:rsidRDefault="0095749A" w:rsidP="0095749A">
      <w:pPr>
        <w:rPr>
          <w:rFonts w:ascii="Arial" w:hAnsi="Arial" w:cs="Arial"/>
          <w:sz w:val="24"/>
          <w:szCs w:val="24"/>
        </w:rPr>
      </w:pPr>
      <w:r>
        <w:rPr>
          <w:rFonts w:ascii="Arial" w:hAnsi="Arial" w:cs="Arial"/>
          <w:sz w:val="24"/>
          <w:szCs w:val="24"/>
        </w:rPr>
        <w:lastRenderedPageBreak/>
        <w:t xml:space="preserve">Seldom active, preferring sedentary activities </w:t>
      </w:r>
    </w:p>
    <w:p w14:paraId="429957B5" w14:textId="77777777" w:rsidR="0095749A" w:rsidRDefault="0095749A" w:rsidP="0095749A">
      <w:pPr>
        <w:rPr>
          <w:rFonts w:ascii="Arial" w:hAnsi="Arial" w:cs="Arial"/>
          <w:sz w:val="24"/>
          <w:szCs w:val="24"/>
        </w:rPr>
      </w:pPr>
      <w:r>
        <w:rPr>
          <w:rFonts w:ascii="Arial" w:hAnsi="Arial" w:cs="Arial"/>
          <w:sz w:val="24"/>
          <w:szCs w:val="24"/>
        </w:rPr>
        <w:t> Moderately (You can carry on a conversation, but not sing)</w:t>
      </w:r>
    </w:p>
    <w:p w14:paraId="0FC68CF4" w14:textId="77777777" w:rsidR="0095749A" w:rsidRDefault="0095749A" w:rsidP="0095749A">
      <w:pPr>
        <w:rPr>
          <w:rFonts w:ascii="Arial" w:hAnsi="Arial" w:cs="Arial"/>
          <w:sz w:val="24"/>
          <w:szCs w:val="24"/>
        </w:rPr>
      </w:pPr>
      <w:r>
        <w:rPr>
          <w:rFonts w:ascii="Arial" w:hAnsi="Arial" w:cs="Arial"/>
          <w:sz w:val="24"/>
          <w:szCs w:val="24"/>
        </w:rPr>
        <w:t>            ___average time    ___average # of days</w:t>
      </w:r>
    </w:p>
    <w:p w14:paraId="4F1A2A15" w14:textId="77777777" w:rsidR="0095749A" w:rsidRDefault="0095749A" w:rsidP="0095749A">
      <w:pPr>
        <w:rPr>
          <w:rFonts w:ascii="Arial" w:hAnsi="Arial" w:cs="Arial"/>
          <w:sz w:val="24"/>
          <w:szCs w:val="24"/>
        </w:rPr>
      </w:pPr>
      <w:r>
        <w:rPr>
          <w:rFonts w:ascii="Arial" w:hAnsi="Arial" w:cs="Arial"/>
          <w:sz w:val="24"/>
          <w:szCs w:val="24"/>
        </w:rPr>
        <w:t>Vigorously (need to breathe between every word or two)</w:t>
      </w:r>
    </w:p>
    <w:p w14:paraId="39CD3F5F" w14:textId="77777777" w:rsidR="0095749A" w:rsidRDefault="0095749A" w:rsidP="0095749A">
      <w:pPr>
        <w:rPr>
          <w:rFonts w:ascii="Arial" w:hAnsi="Arial" w:cs="Arial"/>
          <w:sz w:val="24"/>
          <w:szCs w:val="24"/>
        </w:rPr>
      </w:pPr>
      <w:r>
        <w:rPr>
          <w:rFonts w:ascii="Arial" w:hAnsi="Arial" w:cs="Arial"/>
          <w:sz w:val="24"/>
          <w:szCs w:val="24"/>
        </w:rPr>
        <w:t>            ___average time    ___average # of days</w:t>
      </w:r>
    </w:p>
    <w:p w14:paraId="1204EDE4" w14:textId="77777777" w:rsidR="0095749A" w:rsidRDefault="0095749A" w:rsidP="0095749A">
      <w:pPr>
        <w:rPr>
          <w:rFonts w:ascii="Arial" w:hAnsi="Arial" w:cs="Arial"/>
          <w:sz w:val="24"/>
          <w:szCs w:val="24"/>
        </w:rPr>
      </w:pPr>
    </w:p>
    <w:p w14:paraId="6226F727" w14:textId="77777777" w:rsidR="0095749A" w:rsidRDefault="0095749A" w:rsidP="0095749A">
      <w:pPr>
        <w:rPr>
          <w:rFonts w:ascii="Arial" w:hAnsi="Arial" w:cs="Arial"/>
          <w:sz w:val="24"/>
          <w:szCs w:val="24"/>
        </w:rPr>
      </w:pPr>
      <w:r>
        <w:rPr>
          <w:rFonts w:ascii="Arial" w:hAnsi="Arial" w:cs="Arial"/>
          <w:sz w:val="24"/>
          <w:szCs w:val="24"/>
        </w:rPr>
        <w:t>Participant Information Form – post-program:</w:t>
      </w:r>
    </w:p>
    <w:p w14:paraId="0BE47D45" w14:textId="77777777" w:rsidR="0095749A" w:rsidRDefault="0095749A" w:rsidP="0095749A">
      <w:pPr>
        <w:rPr>
          <w:rFonts w:ascii="Arial" w:hAnsi="Arial" w:cs="Arial"/>
          <w:sz w:val="24"/>
          <w:szCs w:val="24"/>
        </w:rPr>
      </w:pPr>
      <w:r>
        <w:rPr>
          <w:rFonts w:ascii="Arial" w:hAnsi="Arial" w:cs="Arial"/>
          <w:sz w:val="24"/>
          <w:szCs w:val="24"/>
        </w:rPr>
        <w:t>Question 7, same as question 15 above</w:t>
      </w:r>
    </w:p>
    <w:p w14:paraId="57A67B55" w14:textId="77777777" w:rsidR="0095749A" w:rsidRDefault="0095749A" w:rsidP="0095749A">
      <w:pPr>
        <w:rPr>
          <w:rFonts w:ascii="Arial" w:hAnsi="Arial" w:cs="Arial"/>
          <w:sz w:val="24"/>
          <w:szCs w:val="24"/>
        </w:rPr>
      </w:pPr>
    </w:p>
    <w:p w14:paraId="28D65FB8" w14:textId="77777777" w:rsidR="0095749A" w:rsidRDefault="0095749A" w:rsidP="0095749A">
      <w:pPr>
        <w:rPr>
          <w:rFonts w:ascii="Arial" w:hAnsi="Arial" w:cs="Arial"/>
          <w:sz w:val="24"/>
          <w:szCs w:val="24"/>
        </w:rPr>
      </w:pPr>
      <w:r>
        <w:rPr>
          <w:rFonts w:ascii="Arial" w:hAnsi="Arial" w:cs="Arial"/>
          <w:sz w:val="24"/>
          <w:szCs w:val="24"/>
        </w:rPr>
        <w:t>Thank you for your consideration.</w:t>
      </w:r>
    </w:p>
    <w:p w14:paraId="4322E8A4" w14:textId="77777777" w:rsidR="0095749A" w:rsidRDefault="0095749A" w:rsidP="0095749A">
      <w:pPr>
        <w:rPr>
          <w:rFonts w:ascii="Arial" w:hAnsi="Arial" w:cs="Arial"/>
          <w:sz w:val="24"/>
          <w:szCs w:val="24"/>
        </w:rPr>
      </w:pPr>
    </w:p>
    <w:p w14:paraId="2D43AA67" w14:textId="77777777" w:rsidR="0095749A" w:rsidRDefault="0095749A" w:rsidP="0095749A">
      <w:pPr>
        <w:shd w:val="clear" w:color="auto" w:fill="FFFFFF"/>
        <w:rPr>
          <w:rFonts w:ascii="Calibri" w:hAnsi="Calibri"/>
        </w:rPr>
      </w:pPr>
      <w:r>
        <w:rPr>
          <w:rFonts w:ascii="Brush Script MT" w:hAnsi="Brush Script MT"/>
          <w:color w:val="000000"/>
          <w:sz w:val="32"/>
          <w:szCs w:val="32"/>
        </w:rPr>
        <w:t>Marla Brannum, </w:t>
      </w:r>
      <w:r>
        <w:rPr>
          <w:rFonts w:ascii="Arial" w:hAnsi="Arial" w:cs="Arial"/>
          <w:color w:val="000000"/>
          <w:sz w:val="24"/>
          <w:szCs w:val="24"/>
        </w:rPr>
        <w:t>CHES®</w:t>
      </w:r>
    </w:p>
    <w:p w14:paraId="17ED0E8E" w14:textId="77777777" w:rsidR="0095749A" w:rsidRDefault="0095749A" w:rsidP="0095749A">
      <w:pPr>
        <w:shd w:val="clear" w:color="auto" w:fill="FFFFFF"/>
        <w:rPr>
          <w:rFonts w:ascii="Calibri" w:hAnsi="Calibri"/>
        </w:rPr>
      </w:pPr>
      <w:r>
        <w:rPr>
          <w:rFonts w:ascii="Arial" w:hAnsi="Arial" w:cs="Arial"/>
          <w:color w:val="000000"/>
          <w:sz w:val="24"/>
          <w:szCs w:val="24"/>
        </w:rPr>
        <w:t>Injury Prevention Program Coordinator</w:t>
      </w:r>
    </w:p>
    <w:p w14:paraId="7C542EF4" w14:textId="77777777" w:rsidR="0095749A" w:rsidRDefault="0095749A" w:rsidP="0095749A">
      <w:pPr>
        <w:shd w:val="clear" w:color="auto" w:fill="FFFFFF"/>
        <w:rPr>
          <w:rFonts w:ascii="Calibri" w:hAnsi="Calibri"/>
        </w:rPr>
      </w:pPr>
      <w:r>
        <w:rPr>
          <w:rFonts w:ascii="Calibri" w:hAnsi="Calibri"/>
          <w:b/>
          <w:bCs/>
          <w:i/>
          <w:iCs/>
          <w:color w:val="212121"/>
          <w:shd w:val="clear" w:color="auto" w:fill="FFFFFF"/>
        </w:rPr>
        <w:t>Utah County Health Department</w:t>
      </w:r>
    </w:p>
    <w:p w14:paraId="449A50E2" w14:textId="77777777" w:rsidR="0095749A" w:rsidRDefault="0095749A" w:rsidP="0095749A">
      <w:pPr>
        <w:shd w:val="clear" w:color="auto" w:fill="FFFFFF"/>
        <w:rPr>
          <w:rFonts w:ascii="Calibri" w:hAnsi="Calibri"/>
          <w:color w:val="212121"/>
        </w:rPr>
      </w:pPr>
      <w:r>
        <w:rPr>
          <w:rFonts w:ascii="Calibri" w:hAnsi="Calibri"/>
          <w:i/>
          <w:iCs/>
          <w:color w:val="212121"/>
          <w:shd w:val="clear" w:color="auto" w:fill="FFFFFF"/>
        </w:rPr>
        <w:t>151 South University Ave, Suite 2700</w:t>
      </w:r>
    </w:p>
    <w:p w14:paraId="6F1DCCE2" w14:textId="77777777" w:rsidR="0095749A" w:rsidRDefault="0095749A" w:rsidP="0095749A">
      <w:pPr>
        <w:shd w:val="clear" w:color="auto" w:fill="FFFFFF"/>
        <w:rPr>
          <w:rFonts w:ascii="Calibri" w:hAnsi="Calibri"/>
        </w:rPr>
      </w:pPr>
      <w:r>
        <w:rPr>
          <w:rFonts w:ascii="Calibri" w:hAnsi="Calibri"/>
          <w:i/>
          <w:iCs/>
          <w:color w:val="212121"/>
          <w:shd w:val="clear" w:color="auto" w:fill="FFFFFF"/>
        </w:rPr>
        <w:t>Provo, UT. 84601</w:t>
      </w:r>
    </w:p>
    <w:p w14:paraId="6549F1AF" w14:textId="77777777" w:rsidR="0095749A" w:rsidRDefault="0095749A" w:rsidP="0095749A">
      <w:pPr>
        <w:shd w:val="clear" w:color="auto" w:fill="FFFFFF"/>
        <w:rPr>
          <w:rFonts w:ascii="Calibri" w:hAnsi="Calibri"/>
        </w:rPr>
      </w:pPr>
      <w:r>
        <w:rPr>
          <w:rFonts w:ascii="Calibri" w:hAnsi="Calibri"/>
          <w:i/>
          <w:iCs/>
          <w:color w:val="212121"/>
          <w:shd w:val="clear" w:color="auto" w:fill="FFFFFF"/>
        </w:rPr>
        <w:t>Phone: (801) 851-7513</w:t>
      </w:r>
    </w:p>
    <w:p w14:paraId="60C9C2E1" w14:textId="77777777" w:rsidR="0095749A" w:rsidRDefault="0095749A" w:rsidP="0095749A">
      <w:pPr>
        <w:shd w:val="clear" w:color="auto" w:fill="FFFFFF"/>
        <w:rPr>
          <w:rFonts w:ascii="Calibri" w:hAnsi="Calibri"/>
        </w:rPr>
      </w:pPr>
      <w:r>
        <w:rPr>
          <w:rFonts w:ascii="Calibri" w:hAnsi="Calibri"/>
          <w:i/>
          <w:iCs/>
          <w:color w:val="212121"/>
          <w:shd w:val="clear" w:color="auto" w:fill="FFFFFF"/>
        </w:rPr>
        <w:t>Cell: (801) 477-7201</w:t>
      </w:r>
    </w:p>
    <w:p w14:paraId="374618B1" w14:textId="1225C4BB" w:rsidR="0095749A" w:rsidRDefault="0095749A" w:rsidP="0095749A">
      <w:pPr>
        <w:shd w:val="clear" w:color="auto" w:fill="FFFFFF"/>
        <w:rPr>
          <w:rFonts w:ascii="Calibri" w:hAnsi="Calibri"/>
        </w:rPr>
      </w:pPr>
      <w:r>
        <w:rPr>
          <w:rFonts w:ascii="Calibri" w:hAnsi="Calibri"/>
          <w:noProof/>
          <w:color w:val="000000"/>
          <w14:ligatures w14:val="none"/>
        </w:rPr>
        <w:drawing>
          <wp:inline distT="0" distB="0" distL="0" distR="0" wp14:anchorId="64871FC0" wp14:editId="6A3519A5">
            <wp:extent cx="1743075" cy="990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743075" cy="990600"/>
                    </a:xfrm>
                    <a:prstGeom prst="rect">
                      <a:avLst/>
                    </a:prstGeom>
                    <a:noFill/>
                    <a:ln>
                      <a:noFill/>
                    </a:ln>
                  </pic:spPr>
                </pic:pic>
              </a:graphicData>
            </a:graphic>
          </wp:inline>
        </w:drawing>
      </w:r>
    </w:p>
    <w:p w14:paraId="172E07CF" w14:textId="77777777" w:rsidR="0095749A" w:rsidRDefault="0095749A" w:rsidP="0095749A"/>
    <w:p w14:paraId="2CA758F6" w14:textId="77777777" w:rsidR="00A14848" w:rsidRDefault="00A14848"/>
    <w:sectPr w:rsidR="00A148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49A"/>
    <w:rsid w:val="0095749A"/>
    <w:rsid w:val="00A14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4B78"/>
  <w15:chartTrackingRefBased/>
  <w15:docId w15:val="{529EBD16-81C6-4284-AAF8-1D6A1057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49A"/>
    <w:pPr>
      <w:spacing w:after="0" w:line="240" w:lineRule="auto"/>
    </w:pPr>
    <w:rPr>
      <w:rFonts w:ascii="Aptos" w:hAnsi="Aptos"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749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71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3" Type="http://schemas.openxmlformats.org/officeDocument/2006/relationships/webSettings" Target="webSettings.xm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MarlaB@utahcounty.gov"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5" Type="http://schemas.openxmlformats.org/officeDocument/2006/relationships/image" Target="cid:image002.png@01DA4546.02ACD780" TargetMode="External"/><Relationship Id="rId15" Type="http://schemas.openxmlformats.org/officeDocument/2006/relationships/image" Target="cid:image003.png@01DA4546.02ACD780" TargetMode="External"/><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2024-04-02T01:51:00Z</dcterms:created>
  <dcterms:modified xsi:type="dcterms:W3CDTF">2024-04-02T01:52:00Z</dcterms:modified>
</cp:coreProperties>
</file>