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F97" w:rsidRPr="008A6120" w:rsidP="00A65321" w14:paraId="24B09B86" w14:textId="77777777">
      <w:pPr>
        <w:pStyle w:val="NoSpacing"/>
        <w:spacing w:line="360" w:lineRule="auto"/>
        <w:jc w:val="center"/>
        <w:rPr>
          <w:rFonts w:ascii="Arial" w:hAnsi="Arial" w:cs="Arial"/>
          <w:b/>
          <w:sz w:val="24"/>
          <w:szCs w:val="24"/>
        </w:rPr>
      </w:pPr>
      <w:r w:rsidRPr="008A6120">
        <w:rPr>
          <w:rFonts w:ascii="Arial" w:hAnsi="Arial" w:cs="Arial"/>
          <w:b/>
          <w:sz w:val="24"/>
          <w:szCs w:val="24"/>
        </w:rPr>
        <w:t>Supporting Statement A</w:t>
      </w:r>
    </w:p>
    <w:p w:rsidR="00884F97" w:rsidRPr="008A6120" w:rsidP="00A65321" w14:paraId="264B2146" w14:textId="77777777">
      <w:pPr>
        <w:pStyle w:val="NoSpacing"/>
        <w:spacing w:line="360" w:lineRule="auto"/>
        <w:jc w:val="center"/>
        <w:rPr>
          <w:rFonts w:ascii="Arial" w:hAnsi="Arial" w:cs="Arial"/>
          <w:b/>
          <w:sz w:val="24"/>
          <w:szCs w:val="24"/>
        </w:rPr>
      </w:pPr>
    </w:p>
    <w:p w:rsidR="00884F97" w:rsidRPr="008A6120" w:rsidP="00A65321" w14:paraId="0CDC1A86" w14:textId="7BC4D7CD">
      <w:pPr>
        <w:pStyle w:val="NoSpacing"/>
        <w:spacing w:line="360" w:lineRule="auto"/>
        <w:jc w:val="center"/>
        <w:rPr>
          <w:rFonts w:ascii="Arial" w:hAnsi="Arial" w:cs="Arial"/>
          <w:b/>
          <w:sz w:val="24"/>
          <w:szCs w:val="24"/>
        </w:rPr>
      </w:pPr>
      <w:r w:rsidRPr="008A6120">
        <w:rPr>
          <w:rFonts w:ascii="Arial" w:hAnsi="Arial" w:cs="Arial"/>
          <w:b/>
          <w:sz w:val="24"/>
          <w:szCs w:val="24"/>
        </w:rPr>
        <w:t xml:space="preserve">Comprehensive Survey of the American Public – </w:t>
      </w:r>
      <w:r w:rsidRPr="008A6120" w:rsidR="00E64E1A">
        <w:rPr>
          <w:rFonts w:ascii="Arial" w:hAnsi="Arial" w:cs="Arial"/>
          <w:b/>
          <w:sz w:val="24"/>
          <w:szCs w:val="24"/>
        </w:rPr>
        <w:t xml:space="preserve">(CSAP4) </w:t>
      </w:r>
      <w:r w:rsidRPr="008A6120">
        <w:rPr>
          <w:rFonts w:ascii="Arial" w:hAnsi="Arial" w:cs="Arial"/>
          <w:b/>
          <w:sz w:val="24"/>
          <w:szCs w:val="24"/>
        </w:rPr>
        <w:br/>
        <w:t>OMB Control Number: 1024-0254</w:t>
      </w:r>
    </w:p>
    <w:p w:rsidR="00A542E0" w:rsidRPr="008A6120" w:rsidP="00A65321" w14:paraId="0EB70F13" w14:textId="77777777">
      <w:pPr>
        <w:spacing w:line="360" w:lineRule="auto"/>
        <w:rPr>
          <w:rFonts w:ascii="Arial" w:eastAsia="Times New Roman" w:hAnsi="Arial" w:cs="Arial"/>
          <w:b/>
          <w:sz w:val="24"/>
          <w:szCs w:val="24"/>
        </w:rPr>
      </w:pPr>
    </w:p>
    <w:p w:rsidR="00884F97" w:rsidRPr="008A6120" w:rsidP="00A65321" w14:paraId="72F23AC1" w14:textId="3B3F83FB">
      <w:pPr>
        <w:spacing w:line="360" w:lineRule="auto"/>
        <w:rPr>
          <w:rFonts w:ascii="Arial" w:eastAsia="Times New Roman" w:hAnsi="Arial" w:cs="Arial"/>
          <w:b/>
          <w:sz w:val="24"/>
          <w:szCs w:val="24"/>
        </w:rPr>
      </w:pPr>
      <w:r w:rsidRPr="008A6120">
        <w:rPr>
          <w:rFonts w:ascii="Arial" w:eastAsia="Times New Roman" w:hAnsi="Arial" w:cs="Arial"/>
          <w:b/>
          <w:sz w:val="24"/>
          <w:szCs w:val="24"/>
        </w:rPr>
        <w:t>Terms of Clearance: None</w:t>
      </w:r>
    </w:p>
    <w:p w:rsidR="00884F97" w:rsidRPr="00A43BF1" w:rsidP="00FD3933" w14:paraId="08FF0D8F" w14:textId="12A82EFD">
      <w:pPr>
        <w:pBdr>
          <w:top w:val="single" w:sz="4" w:space="1" w:color="auto"/>
        </w:pBdr>
        <w:spacing w:line="240" w:lineRule="auto"/>
        <w:rPr>
          <w:rFonts w:ascii="Arial" w:eastAsia="Times New Roman" w:hAnsi="Arial" w:cs="Arial"/>
          <w:i/>
          <w:sz w:val="24"/>
          <w:szCs w:val="24"/>
        </w:rPr>
      </w:pPr>
      <w:r w:rsidRPr="00A43BF1">
        <w:rPr>
          <w:rFonts w:ascii="Arial" w:eastAsia="Times New Roman" w:hAnsi="Arial" w:cs="Arial"/>
          <w:sz w:val="24"/>
          <w:szCs w:val="24"/>
        </w:rPr>
        <w:br/>
      </w:r>
      <w:r w:rsidRPr="008A6120">
        <w:rPr>
          <w:rFonts w:ascii="Arial" w:eastAsia="Times New Roman" w:hAnsi="Arial" w:cs="Arial"/>
          <w:b/>
          <w:i/>
          <w:sz w:val="24"/>
          <w:szCs w:val="24"/>
        </w:rPr>
        <w:t xml:space="preserve">1. </w:t>
      </w:r>
      <w:r w:rsidRPr="008A6120" w:rsidR="005E1301">
        <w:rPr>
          <w:rFonts w:ascii="Arial" w:hAnsi="Arial" w:cs="Arial"/>
          <w:b/>
          <w:i/>
          <w:sz w:val="24"/>
          <w:szCs w:val="24"/>
        </w:rPr>
        <w:t>Explain the circumstances that make the collection of information necessary.  Identify any legal or administrative requirements that necessitate the collection</w:t>
      </w:r>
      <w:r w:rsidRPr="00A43BF1">
        <w:rPr>
          <w:rFonts w:ascii="Arial" w:eastAsia="Times New Roman" w:hAnsi="Arial" w:cs="Arial"/>
          <w:b/>
          <w:i/>
          <w:sz w:val="24"/>
          <w:szCs w:val="24"/>
        </w:rPr>
        <w:t>.</w:t>
      </w:r>
    </w:p>
    <w:p w:rsidR="009D3E44" w:rsidRPr="008A6120" w:rsidP="00FD3933" w14:paraId="54DAB6B0" w14:textId="756D2730">
      <w:pPr>
        <w:tabs>
          <w:tab w:val="left" w:pos="720"/>
          <w:tab w:val="left" w:pos="9450"/>
        </w:tabs>
        <w:spacing w:after="120"/>
        <w:rPr>
          <w:rFonts w:ascii="Arial" w:eastAsia="Times New Roman" w:hAnsi="Arial" w:cs="Arial"/>
          <w:sz w:val="24"/>
          <w:szCs w:val="24"/>
        </w:rPr>
      </w:pPr>
      <w:r w:rsidRPr="008A6120">
        <w:rPr>
          <w:rFonts w:ascii="Arial" w:eastAsia="Times New Roman" w:hAnsi="Arial" w:cs="Arial"/>
          <w:sz w:val="24"/>
          <w:szCs w:val="24"/>
        </w:rPr>
        <w:tab/>
        <w:t>This request is to reinstate OMB Control Number 1024-0254 for the NPS to conduct the fourth iteration of the Comprehensive Survey of the American Public (CSAP)</w:t>
      </w:r>
      <w:r w:rsidR="00A43BF1">
        <w:rPr>
          <w:rFonts w:ascii="Arial" w:eastAsia="Times New Roman" w:hAnsi="Arial" w:cs="Arial"/>
          <w:sz w:val="24"/>
          <w:szCs w:val="24"/>
        </w:rPr>
        <w:t>, previously</w:t>
      </w:r>
      <w:r w:rsidR="0069273B">
        <w:rPr>
          <w:rFonts w:ascii="Arial" w:eastAsia="Times New Roman" w:hAnsi="Arial" w:cs="Arial"/>
          <w:sz w:val="24"/>
          <w:szCs w:val="24"/>
        </w:rPr>
        <w:t xml:space="preserve"> </w:t>
      </w:r>
      <w:r w:rsidR="00A43BF1">
        <w:rPr>
          <w:rFonts w:ascii="Arial" w:eastAsia="Times New Roman" w:hAnsi="Arial" w:cs="Arial"/>
          <w:sz w:val="24"/>
          <w:szCs w:val="24"/>
        </w:rPr>
        <w:t>named:</w:t>
      </w:r>
      <w:r w:rsidR="0069273B">
        <w:rPr>
          <w:rFonts w:ascii="Arial" w:eastAsia="Times New Roman" w:hAnsi="Arial" w:cs="Arial"/>
          <w:sz w:val="24"/>
          <w:szCs w:val="24"/>
        </w:rPr>
        <w:t xml:space="preserve"> </w:t>
      </w:r>
      <w:r w:rsidR="00D840C7">
        <w:rPr>
          <w:rFonts w:ascii="Arial" w:eastAsia="Times New Roman" w:hAnsi="Arial" w:cs="Arial"/>
          <w:sz w:val="24"/>
          <w:szCs w:val="24"/>
        </w:rPr>
        <w:t>“National Park Service Centennial National Household Survey</w:t>
      </w:r>
      <w:r w:rsidR="00A43BF1">
        <w:rPr>
          <w:rFonts w:ascii="Arial" w:eastAsia="Times New Roman" w:hAnsi="Arial" w:cs="Arial"/>
          <w:sz w:val="24"/>
          <w:szCs w:val="24"/>
        </w:rPr>
        <w:t>.</w:t>
      </w:r>
      <w:r w:rsidR="00D840C7">
        <w:rPr>
          <w:rFonts w:ascii="Arial" w:eastAsia="Times New Roman" w:hAnsi="Arial" w:cs="Arial"/>
          <w:sz w:val="24"/>
          <w:szCs w:val="24"/>
        </w:rPr>
        <w:t xml:space="preserve">” </w:t>
      </w:r>
      <w:r w:rsidR="00A43BF1">
        <w:rPr>
          <w:rFonts w:ascii="Arial" w:eastAsia="Times New Roman" w:hAnsi="Arial" w:cs="Arial"/>
          <w:sz w:val="24"/>
          <w:szCs w:val="24"/>
        </w:rPr>
        <w:t>The name change for this collection is included in this reinstatement. The purpose and intent of the name change is not limited to this collection but for future iterations</w:t>
      </w:r>
      <w:r w:rsidR="006E120A">
        <w:rPr>
          <w:rFonts w:ascii="Arial" w:eastAsia="Times New Roman" w:hAnsi="Arial" w:cs="Arial"/>
          <w:sz w:val="24"/>
          <w:szCs w:val="24"/>
        </w:rPr>
        <w:t>.</w:t>
      </w:r>
    </w:p>
    <w:p w:rsidR="00AD3C39" w:rsidRPr="008A6120" w:rsidP="00FD3933" w14:paraId="13DAD36B" w14:textId="61E3C619">
      <w:pPr>
        <w:tabs>
          <w:tab w:val="left" w:pos="720"/>
          <w:tab w:val="left" w:pos="9450"/>
        </w:tabs>
        <w:spacing w:after="120"/>
        <w:rPr>
          <w:rFonts w:ascii="Arial" w:eastAsia="Times New Roman" w:hAnsi="Arial" w:cs="Arial"/>
          <w:sz w:val="24"/>
          <w:szCs w:val="24"/>
        </w:rPr>
      </w:pPr>
      <w:r w:rsidRPr="008A6120">
        <w:rPr>
          <w:rFonts w:ascii="Arial" w:eastAsia="Times New Roman" w:hAnsi="Arial" w:cs="Arial"/>
          <w:sz w:val="24"/>
          <w:szCs w:val="24"/>
        </w:rPr>
        <w:tab/>
        <w:t>The first Comprehensive Survey of the American Public was conducted in 2000 (CSAP1), the 2</w:t>
      </w:r>
      <w:r w:rsidRPr="008A6120">
        <w:rPr>
          <w:rFonts w:ascii="Arial" w:eastAsia="Times New Roman" w:hAnsi="Arial" w:cs="Arial"/>
          <w:sz w:val="24"/>
          <w:szCs w:val="24"/>
          <w:vertAlign w:val="superscript"/>
        </w:rPr>
        <w:t>nd</w:t>
      </w:r>
      <w:r w:rsidRPr="008A6120">
        <w:rPr>
          <w:rFonts w:ascii="Arial" w:eastAsia="Times New Roman" w:hAnsi="Arial" w:cs="Arial"/>
          <w:sz w:val="24"/>
          <w:szCs w:val="24"/>
        </w:rPr>
        <w:t xml:space="preserve"> was conducted in 2006 (CSAP2), and the third was conducted in 2018 (CSAP3). The </w:t>
      </w:r>
      <w:r w:rsidR="00A43BF1">
        <w:rPr>
          <w:rFonts w:ascii="Arial" w:eastAsia="Times New Roman" w:hAnsi="Arial" w:cs="Arial"/>
          <w:sz w:val="24"/>
          <w:szCs w:val="24"/>
        </w:rPr>
        <w:t>CSAP 1 and 2</w:t>
      </w:r>
      <w:r w:rsidRPr="008A6120">
        <w:rPr>
          <w:rFonts w:ascii="Arial" w:eastAsia="Times New Roman" w:hAnsi="Arial" w:cs="Arial"/>
          <w:sz w:val="24"/>
          <w:szCs w:val="24"/>
        </w:rPr>
        <w:t xml:space="preserve"> addressed visitor and non-visitor perceptions, behaviors, and knowledge related to the services and opportunities offered by the NPS, as well as </w:t>
      </w:r>
      <w:r w:rsidRPr="008A6120" w:rsidR="009B35DB">
        <w:rPr>
          <w:rFonts w:ascii="Arial" w:eastAsia="Times New Roman" w:hAnsi="Arial" w:cs="Arial"/>
          <w:sz w:val="24"/>
          <w:szCs w:val="24"/>
        </w:rPr>
        <w:t xml:space="preserve">the </w:t>
      </w:r>
      <w:r w:rsidRPr="008A6120">
        <w:rPr>
          <w:rFonts w:ascii="Arial" w:eastAsia="Times New Roman" w:hAnsi="Arial" w:cs="Arial"/>
          <w:sz w:val="24"/>
          <w:szCs w:val="24"/>
        </w:rPr>
        <w:t xml:space="preserve">demographic characteristics of visitors and non-visitors. CSAP3 continued to measure </w:t>
      </w:r>
      <w:r w:rsidRPr="008A6120" w:rsidR="00A43BF1">
        <w:rPr>
          <w:rFonts w:ascii="Arial" w:eastAsia="Times New Roman" w:hAnsi="Arial" w:cs="Arial"/>
          <w:sz w:val="24"/>
          <w:szCs w:val="24"/>
        </w:rPr>
        <w:t>the</w:t>
      </w:r>
      <w:r w:rsidR="00A43BF1">
        <w:rPr>
          <w:rFonts w:ascii="Arial" w:eastAsia="Times New Roman" w:hAnsi="Arial" w:cs="Arial"/>
          <w:sz w:val="24"/>
          <w:szCs w:val="24"/>
        </w:rPr>
        <w:t xml:space="preserve"> same</w:t>
      </w:r>
      <w:r w:rsidRPr="008A6120" w:rsidR="00A43BF1">
        <w:rPr>
          <w:rFonts w:ascii="Arial" w:eastAsia="Times New Roman" w:hAnsi="Arial" w:cs="Arial"/>
          <w:sz w:val="24"/>
          <w:szCs w:val="24"/>
        </w:rPr>
        <w:t xml:space="preserve"> </w:t>
      </w:r>
      <w:r w:rsidRPr="008A6120">
        <w:rPr>
          <w:rFonts w:ascii="Arial" w:eastAsia="Times New Roman" w:hAnsi="Arial" w:cs="Arial"/>
          <w:sz w:val="24"/>
          <w:szCs w:val="24"/>
        </w:rPr>
        <w:t xml:space="preserve">metrics </w:t>
      </w:r>
      <w:r w:rsidR="00A43BF1">
        <w:rPr>
          <w:rFonts w:ascii="Arial" w:eastAsia="Times New Roman" w:hAnsi="Arial" w:cs="Arial"/>
          <w:sz w:val="24"/>
          <w:szCs w:val="24"/>
        </w:rPr>
        <w:t>however, the renewal added</w:t>
      </w:r>
      <w:r w:rsidRPr="008A6120">
        <w:rPr>
          <w:rFonts w:ascii="Arial" w:eastAsia="Times New Roman" w:hAnsi="Arial" w:cs="Arial"/>
          <w:sz w:val="24"/>
          <w:szCs w:val="24"/>
        </w:rPr>
        <w:t xml:space="preserve"> questions to understand the relevancy of the NPS </w:t>
      </w:r>
      <w:r w:rsidR="00A43BF1">
        <w:rPr>
          <w:rFonts w:ascii="Arial" w:eastAsia="Times New Roman" w:hAnsi="Arial" w:cs="Arial"/>
          <w:sz w:val="24"/>
          <w:szCs w:val="24"/>
        </w:rPr>
        <w:t>after its</w:t>
      </w:r>
      <w:r w:rsidRPr="008A6120" w:rsidR="009B35DB">
        <w:rPr>
          <w:rFonts w:ascii="Arial" w:eastAsia="Times New Roman" w:hAnsi="Arial" w:cs="Arial"/>
          <w:sz w:val="24"/>
          <w:szCs w:val="24"/>
        </w:rPr>
        <w:t xml:space="preserve"> </w:t>
      </w:r>
      <w:r w:rsidRPr="008A6120">
        <w:rPr>
          <w:rFonts w:ascii="Arial" w:eastAsia="Times New Roman" w:hAnsi="Arial" w:cs="Arial"/>
          <w:sz w:val="24"/>
          <w:szCs w:val="24"/>
        </w:rPr>
        <w:t>100th anniversary in 2016.</w:t>
      </w:r>
    </w:p>
    <w:p w:rsidR="00AD3C39" w:rsidRPr="008A6120" w:rsidP="00FD3933" w14:paraId="5E578F7F" w14:textId="7B14406A">
      <w:pPr>
        <w:tabs>
          <w:tab w:val="left" w:pos="720"/>
          <w:tab w:val="left" w:pos="9450"/>
        </w:tabs>
        <w:spacing w:after="120"/>
        <w:rPr>
          <w:rFonts w:ascii="Arial" w:hAnsi="Arial" w:cs="Arial"/>
          <w:sz w:val="24"/>
          <w:szCs w:val="24"/>
        </w:rPr>
      </w:pPr>
      <w:r w:rsidRPr="008A6120">
        <w:rPr>
          <w:rFonts w:ascii="Arial" w:eastAsia="Times New Roman" w:hAnsi="Arial" w:cs="Arial"/>
          <w:sz w:val="24"/>
          <w:szCs w:val="24"/>
        </w:rPr>
        <w:tab/>
        <w:t xml:space="preserve">This </w:t>
      </w:r>
      <w:r w:rsidR="00A43BF1">
        <w:rPr>
          <w:rFonts w:ascii="Arial" w:eastAsia="Times New Roman" w:hAnsi="Arial" w:cs="Arial"/>
          <w:sz w:val="24"/>
          <w:szCs w:val="24"/>
        </w:rPr>
        <w:t xml:space="preserve">request </w:t>
      </w:r>
      <w:r w:rsidRPr="008A6120">
        <w:rPr>
          <w:rFonts w:ascii="Arial" w:eastAsia="Times New Roman" w:hAnsi="Arial" w:cs="Arial"/>
          <w:sz w:val="24"/>
          <w:szCs w:val="24"/>
        </w:rPr>
        <w:t xml:space="preserve">builds on the previous </w:t>
      </w:r>
      <w:r w:rsidR="00A43BF1">
        <w:rPr>
          <w:rFonts w:ascii="Arial" w:eastAsia="Times New Roman" w:hAnsi="Arial" w:cs="Arial"/>
          <w:sz w:val="24"/>
          <w:szCs w:val="24"/>
        </w:rPr>
        <w:t>versions</w:t>
      </w:r>
      <w:r w:rsidRPr="008A6120" w:rsidR="00A43BF1">
        <w:rPr>
          <w:rFonts w:ascii="Arial" w:eastAsia="Times New Roman" w:hAnsi="Arial" w:cs="Arial"/>
          <w:sz w:val="24"/>
          <w:szCs w:val="24"/>
        </w:rPr>
        <w:t xml:space="preserve"> </w:t>
      </w:r>
      <w:r w:rsidRPr="008A6120">
        <w:rPr>
          <w:rFonts w:ascii="Arial" w:eastAsia="Times New Roman" w:hAnsi="Arial" w:cs="Arial"/>
          <w:sz w:val="24"/>
          <w:szCs w:val="24"/>
        </w:rPr>
        <w:t>by identif</w:t>
      </w:r>
      <w:r w:rsidR="00A43BF1">
        <w:rPr>
          <w:rFonts w:ascii="Arial" w:eastAsia="Times New Roman" w:hAnsi="Arial" w:cs="Arial"/>
          <w:sz w:val="24"/>
          <w:szCs w:val="24"/>
        </w:rPr>
        <w:t>ying</w:t>
      </w:r>
      <w:r w:rsidRPr="008A6120">
        <w:rPr>
          <w:rFonts w:ascii="Arial" w:eastAsia="Times New Roman" w:hAnsi="Arial" w:cs="Arial"/>
          <w:sz w:val="24"/>
          <w:szCs w:val="24"/>
        </w:rPr>
        <w:t xml:space="preserve"> </w:t>
      </w:r>
      <w:r w:rsidR="00A43BF1">
        <w:rPr>
          <w:rFonts w:ascii="Arial" w:eastAsia="Times New Roman" w:hAnsi="Arial" w:cs="Arial"/>
          <w:sz w:val="24"/>
          <w:szCs w:val="24"/>
        </w:rPr>
        <w:t xml:space="preserve">any </w:t>
      </w:r>
      <w:r w:rsidRPr="008A6120">
        <w:rPr>
          <w:rFonts w:ascii="Arial" w:eastAsia="Times New Roman" w:hAnsi="Arial" w:cs="Arial"/>
          <w:sz w:val="24"/>
          <w:szCs w:val="24"/>
        </w:rPr>
        <w:t>changes and trends</w:t>
      </w:r>
      <w:r w:rsidR="00A43BF1">
        <w:rPr>
          <w:rFonts w:ascii="Arial" w:eastAsia="Times New Roman" w:hAnsi="Arial" w:cs="Arial"/>
          <w:sz w:val="24"/>
          <w:szCs w:val="24"/>
        </w:rPr>
        <w:t xml:space="preserve"> in the data</w:t>
      </w:r>
      <w:r w:rsidRPr="008A6120">
        <w:rPr>
          <w:rFonts w:ascii="Arial" w:eastAsia="Times New Roman" w:hAnsi="Arial" w:cs="Arial"/>
          <w:sz w:val="24"/>
          <w:szCs w:val="24"/>
        </w:rPr>
        <w:t>, as well as includ</w:t>
      </w:r>
      <w:r w:rsidR="00A43BF1">
        <w:rPr>
          <w:rFonts w:ascii="Arial" w:eastAsia="Times New Roman" w:hAnsi="Arial" w:cs="Arial"/>
          <w:sz w:val="24"/>
          <w:szCs w:val="24"/>
        </w:rPr>
        <w:t>ing</w:t>
      </w:r>
      <w:r w:rsidRPr="008A6120">
        <w:rPr>
          <w:rFonts w:ascii="Arial" w:eastAsia="Times New Roman" w:hAnsi="Arial" w:cs="Arial"/>
          <w:sz w:val="24"/>
          <w:szCs w:val="24"/>
        </w:rPr>
        <w:t xml:space="preserve"> questions related to current legislation </w:t>
      </w:r>
      <w:r w:rsidR="00A43BF1">
        <w:rPr>
          <w:rFonts w:ascii="Arial" w:eastAsia="Times New Roman" w:hAnsi="Arial" w:cs="Arial"/>
          <w:sz w:val="24"/>
          <w:szCs w:val="24"/>
        </w:rPr>
        <w:t xml:space="preserve">to </w:t>
      </w:r>
      <w:r w:rsidRPr="008A6120">
        <w:rPr>
          <w:rFonts w:ascii="Arial" w:eastAsia="Times New Roman" w:hAnsi="Arial" w:cs="Arial"/>
          <w:sz w:val="24"/>
          <w:szCs w:val="24"/>
        </w:rPr>
        <w:t>reduce the maintenance backlog, protect critical resources, expand recreational opportunities, and focus on long-term sustainable operations for the next century</w:t>
      </w:r>
      <w:r w:rsidR="00A43BF1">
        <w:rPr>
          <w:rFonts w:ascii="Arial" w:eastAsia="Times New Roman" w:hAnsi="Arial" w:cs="Arial"/>
          <w:sz w:val="24"/>
          <w:szCs w:val="24"/>
        </w:rPr>
        <w:t xml:space="preserve"> (see: Great American Outdoors Act (GAOA) P.L. 116-152)</w:t>
      </w:r>
      <w:r w:rsidRPr="008A6120">
        <w:rPr>
          <w:rFonts w:ascii="Arial" w:eastAsia="Times New Roman" w:hAnsi="Arial" w:cs="Arial"/>
          <w:sz w:val="24"/>
          <w:szCs w:val="24"/>
        </w:rPr>
        <w:t xml:space="preserve">. </w:t>
      </w:r>
    </w:p>
    <w:p w:rsidR="00462E29" w:rsidRPr="008A6120" w:rsidP="00FD3933" w14:paraId="07B34243" w14:textId="475F1555">
      <w:pPr>
        <w:tabs>
          <w:tab w:val="left" w:pos="720"/>
          <w:tab w:val="left" w:pos="9450"/>
        </w:tabs>
        <w:spacing w:after="120"/>
        <w:rPr>
          <w:rFonts w:ascii="Arial" w:eastAsia="Times New Roman" w:hAnsi="Arial" w:cs="Arial"/>
          <w:sz w:val="24"/>
          <w:szCs w:val="24"/>
        </w:rPr>
      </w:pPr>
      <w:r w:rsidRPr="008A6120">
        <w:rPr>
          <w:rFonts w:ascii="Arial" w:eastAsia="Times New Roman" w:hAnsi="Arial" w:cs="Arial"/>
          <w:sz w:val="24"/>
          <w:szCs w:val="24"/>
        </w:rPr>
        <w:tab/>
      </w:r>
      <w:r w:rsidRPr="008A6120" w:rsidR="00495AC8">
        <w:rPr>
          <w:rFonts w:ascii="Arial" w:eastAsia="Times New Roman" w:hAnsi="Arial" w:cs="Arial"/>
          <w:sz w:val="24"/>
          <w:szCs w:val="24"/>
        </w:rPr>
        <w:t xml:space="preserve">NPS policy mandates that social science research be used to provide an understanding of park visitors and the non-visiting public. To support this effort there is a need for a comprehensive survey of the American public to understand how the public views the NPS, including understanding park visitation, expectations of visits, and barriers to visitation. </w:t>
      </w:r>
      <w:r w:rsidR="00495AC8">
        <w:rPr>
          <w:rFonts w:ascii="Arial" w:eastAsia="Times New Roman" w:hAnsi="Arial" w:cs="Arial"/>
          <w:sz w:val="24"/>
          <w:szCs w:val="24"/>
        </w:rPr>
        <w:t xml:space="preserve"> </w:t>
      </w:r>
      <w:r w:rsidRPr="008A6120" w:rsidR="00495AC8">
        <w:rPr>
          <w:rFonts w:ascii="Arial" w:eastAsia="Times New Roman" w:hAnsi="Arial" w:cs="Arial"/>
          <w:sz w:val="24"/>
          <w:szCs w:val="24"/>
        </w:rPr>
        <w:t>Furthermore, social science research in support of park planning and management is mandated in the NPS Management Policies 2006 (Section 8.11.1, “Social Science Studies”). T</w:t>
      </w:r>
      <w:r w:rsidR="00495AC8">
        <w:rPr>
          <w:rFonts w:ascii="Arial" w:eastAsia="Times New Roman" w:hAnsi="Arial" w:cs="Arial"/>
          <w:sz w:val="24"/>
          <w:szCs w:val="24"/>
        </w:rPr>
        <w:t xml:space="preserve">his </w:t>
      </w:r>
      <w:r w:rsidRPr="008A6120" w:rsidR="00495AC8">
        <w:rPr>
          <w:rFonts w:ascii="Arial" w:eastAsia="Times New Roman" w:hAnsi="Arial" w:cs="Arial"/>
          <w:sz w:val="24"/>
          <w:szCs w:val="24"/>
        </w:rPr>
        <w:t xml:space="preserve">policy </w:t>
      </w:r>
      <w:r w:rsidR="00495AC8">
        <w:rPr>
          <w:rFonts w:ascii="Arial" w:eastAsia="Times New Roman" w:hAnsi="Arial" w:cs="Arial"/>
          <w:sz w:val="24"/>
          <w:szCs w:val="24"/>
        </w:rPr>
        <w:t>includes</w:t>
      </w:r>
      <w:r w:rsidRPr="008A6120" w:rsidR="00495AC8">
        <w:rPr>
          <w:rFonts w:ascii="Arial" w:eastAsia="Times New Roman" w:hAnsi="Arial" w:cs="Arial"/>
          <w:sz w:val="24"/>
          <w:szCs w:val="24"/>
        </w:rPr>
        <w:t xml:space="preserve"> social science studies </w:t>
      </w:r>
      <w:r w:rsidR="00495AC8">
        <w:rPr>
          <w:rFonts w:ascii="Arial" w:eastAsia="Times New Roman" w:hAnsi="Arial" w:cs="Arial"/>
          <w:sz w:val="24"/>
          <w:szCs w:val="24"/>
        </w:rPr>
        <w:t xml:space="preserve">as a means to </w:t>
      </w:r>
      <w:r w:rsidRPr="008A6120" w:rsidR="00495AC8">
        <w:rPr>
          <w:rFonts w:ascii="Arial" w:eastAsia="Times New Roman" w:hAnsi="Arial" w:cs="Arial"/>
          <w:sz w:val="24"/>
          <w:szCs w:val="24"/>
        </w:rPr>
        <w:t xml:space="preserve">support the NPS mission to protect resources and enhance the enjoyment of present </w:t>
      </w:r>
      <w:r w:rsidRPr="008A6120" w:rsidR="00495AC8">
        <w:rPr>
          <w:rFonts w:ascii="Arial" w:eastAsia="Times New Roman" w:hAnsi="Arial" w:cs="Arial"/>
          <w:sz w:val="24"/>
          <w:szCs w:val="24"/>
        </w:rPr>
        <w:t>and future generations (National Park Service Act of 1916, 38 Stat 535, 16 USC 1, et seq.).</w:t>
      </w:r>
    </w:p>
    <w:p w:rsidR="00F530CB" w:rsidRPr="008A6120" w:rsidP="00E64E1A" w14:paraId="35FD15F3" w14:textId="77777777">
      <w:pPr>
        <w:pBdr>
          <w:top w:val="single" w:sz="4" w:space="1" w:color="auto"/>
        </w:pBdr>
        <w:spacing w:line="360" w:lineRule="auto"/>
        <w:rPr>
          <w:rFonts w:ascii="Arial" w:hAnsi="Arial" w:cs="Arial"/>
          <w:b/>
          <w:sz w:val="24"/>
          <w:szCs w:val="24"/>
        </w:rPr>
      </w:pPr>
      <w:r w:rsidRPr="008A6120">
        <w:rPr>
          <w:rFonts w:ascii="Arial" w:hAnsi="Arial" w:cs="Arial"/>
          <w:b/>
          <w:sz w:val="24"/>
          <w:szCs w:val="24"/>
        </w:rPr>
        <w:t>Legal Authorities:</w:t>
      </w:r>
    </w:p>
    <w:p w:rsidR="00262D89" w:rsidRPr="002B0906" w:rsidP="00262D89" w14:paraId="26FDDB20" w14:textId="77777777">
      <w:pPr>
        <w:numPr>
          <w:ilvl w:val="0"/>
          <w:numId w:val="3"/>
        </w:numPr>
        <w:autoSpaceDE w:val="0"/>
        <w:autoSpaceDN w:val="0"/>
        <w:adjustRightInd w:val="0"/>
        <w:spacing w:after="100" w:line="240" w:lineRule="auto"/>
        <w:rPr>
          <w:rFonts w:ascii="Arial" w:eastAsia="Times New Roman" w:hAnsi="Arial" w:cs="Arial"/>
          <w:bCs/>
          <w:i/>
          <w:iCs/>
        </w:rPr>
      </w:pPr>
      <w:r w:rsidRPr="002B0906">
        <w:rPr>
          <w:rFonts w:ascii="Arial" w:eastAsia="Times New Roman" w:hAnsi="Arial" w:cs="Arial"/>
          <w:b/>
          <w:bCs/>
          <w:i/>
          <w:iCs/>
        </w:rPr>
        <w:t>54 USC 100701</w:t>
      </w:r>
      <w:r w:rsidRPr="002B0906">
        <w:rPr>
          <w:rFonts w:ascii="Arial" w:eastAsia="Times New Roman" w:hAnsi="Arial" w:cs="Arial"/>
          <w:i/>
          <w:iCs/>
        </w:rPr>
        <w:t xml:space="preserve"> National Park Service and Related Programs: Protection, interpretation, and research in System (formerly </w:t>
      </w:r>
      <w:r w:rsidRPr="002B0906">
        <w:rPr>
          <w:rFonts w:ascii="Arial" w:eastAsia="Times New Roman" w:hAnsi="Arial" w:cs="Arial"/>
          <w:bCs/>
          <w:i/>
          <w:iCs/>
        </w:rPr>
        <w:t xml:space="preserve">The National Park Service Act of 1916) </w:t>
      </w:r>
    </w:p>
    <w:p w:rsidR="00262D89" w:rsidRPr="002B0906" w:rsidP="00262D89" w14:paraId="73CC1D88" w14:textId="77777777">
      <w:pPr>
        <w:numPr>
          <w:ilvl w:val="0"/>
          <w:numId w:val="3"/>
        </w:numPr>
        <w:rPr>
          <w:rFonts w:ascii="Arial" w:eastAsia="Times New Roman" w:hAnsi="Arial" w:cs="Arial"/>
          <w:i/>
          <w:iCs/>
        </w:rPr>
      </w:pPr>
      <w:r w:rsidRPr="002B0906">
        <w:rPr>
          <w:rFonts w:ascii="Arial" w:eastAsia="Times New Roman" w:hAnsi="Arial" w:cs="Arial"/>
          <w:b/>
          <w:bCs/>
          <w:i/>
          <w:iCs/>
        </w:rPr>
        <w:t>54 USC 100702</w:t>
      </w:r>
      <w:r w:rsidRPr="002B0906">
        <w:rPr>
          <w:rFonts w:ascii="Arial" w:eastAsia="Times New Roman" w:hAnsi="Arial" w:cs="Arial"/>
          <w:i/>
          <w:iCs/>
        </w:rPr>
        <w:t xml:space="preserve"> National Park Service and Related Programs; Research Mandate</w:t>
      </w:r>
    </w:p>
    <w:p w:rsidR="00262D89" w:rsidRPr="002B0906" w:rsidP="00262D89" w14:paraId="7895F279" w14:textId="77777777">
      <w:pPr>
        <w:numPr>
          <w:ilvl w:val="0"/>
          <w:numId w:val="3"/>
        </w:numPr>
        <w:rPr>
          <w:rFonts w:ascii="Arial" w:eastAsia="Times New Roman" w:hAnsi="Arial" w:cs="Arial"/>
          <w:i/>
          <w:iCs/>
        </w:rPr>
      </w:pPr>
      <w:r w:rsidRPr="002B0906">
        <w:rPr>
          <w:rFonts w:ascii="Arial" w:eastAsia="Times New Roman" w:hAnsi="Arial" w:cs="Arial"/>
          <w:b/>
          <w:bCs/>
          <w:i/>
          <w:iCs/>
        </w:rPr>
        <w:t>NPS Management Policies 2006</w:t>
      </w:r>
      <w:r w:rsidRPr="002B0906">
        <w:rPr>
          <w:rFonts w:ascii="Arial" w:eastAsia="Times New Roman" w:hAnsi="Arial" w:cs="Arial"/>
          <w:i/>
          <w:iCs/>
        </w:rPr>
        <w:t xml:space="preserve"> (Section 8.11.1, “Social Science Studies”)</w:t>
      </w:r>
    </w:p>
    <w:p w:rsidR="008325BB" w:rsidRPr="002B0906" w:rsidP="00262D89" w14:paraId="6591EF77" w14:textId="292A5FFD">
      <w:pPr>
        <w:numPr>
          <w:ilvl w:val="0"/>
          <w:numId w:val="3"/>
        </w:numPr>
        <w:rPr>
          <w:rFonts w:ascii="Arial" w:eastAsia="Times New Roman" w:hAnsi="Arial" w:cs="Arial"/>
          <w:i/>
          <w:iCs/>
        </w:rPr>
      </w:pPr>
      <w:r w:rsidRPr="002B0906">
        <w:rPr>
          <w:rFonts w:ascii="Arial" w:eastAsia="Times New Roman" w:hAnsi="Arial" w:cs="Arial"/>
          <w:b/>
          <w:bCs/>
          <w:i/>
          <w:iCs/>
        </w:rPr>
        <w:t>Great American Outdoors Act 2020</w:t>
      </w:r>
      <w:r w:rsidRPr="002B0906">
        <w:rPr>
          <w:rFonts w:ascii="Arial" w:eastAsia="Times New Roman" w:hAnsi="Arial" w:cs="Arial"/>
          <w:i/>
          <w:iCs/>
        </w:rPr>
        <w:t>, P.L. 116-1</w:t>
      </w:r>
      <w:r w:rsidRPr="002B0906" w:rsidR="00933E30">
        <w:rPr>
          <w:rFonts w:ascii="Arial" w:eastAsia="Times New Roman" w:hAnsi="Arial" w:cs="Arial"/>
          <w:i/>
          <w:iCs/>
        </w:rPr>
        <w:t>52</w:t>
      </w:r>
    </w:p>
    <w:p w:rsidR="00A10CE4" w:rsidRPr="008A6120" w:rsidP="00A10CE4" w14:paraId="59B13C08" w14:textId="77777777">
      <w:pPr>
        <w:ind w:left="720"/>
        <w:rPr>
          <w:rFonts w:ascii="Arial" w:eastAsia="Times New Roman" w:hAnsi="Arial" w:cs="Arial"/>
          <w:i/>
          <w:iCs/>
          <w:sz w:val="24"/>
          <w:szCs w:val="24"/>
        </w:rPr>
      </w:pPr>
    </w:p>
    <w:p w:rsidR="00C813AB" w:rsidRPr="008A6120" w:rsidP="00FD3933" w14:paraId="535F389C" w14:textId="0BFEFEC4">
      <w:pPr>
        <w:autoSpaceDE w:val="0"/>
        <w:autoSpaceDN w:val="0"/>
        <w:adjustRightInd w:val="0"/>
        <w:spacing w:line="240" w:lineRule="auto"/>
        <w:rPr>
          <w:rFonts w:ascii="Arial" w:hAnsi="Arial" w:cs="Arial"/>
          <w:sz w:val="24"/>
          <w:szCs w:val="24"/>
        </w:rPr>
      </w:pPr>
      <w:r w:rsidRPr="008A6120">
        <w:rPr>
          <w:rFonts w:ascii="Arial" w:eastAsia="Times New Roman" w:hAnsi="Arial" w:cs="Arial"/>
          <w:b/>
          <w:i/>
          <w:sz w:val="24"/>
          <w:szCs w:val="24"/>
        </w:rPr>
        <w:t>2. Indicate how, by whom, and for what purpose the information is to be used. Except for a new collection, indicate the actual use the agency has made of the information received from the current collection.</w:t>
      </w:r>
    </w:p>
    <w:p w:rsidR="00EF77F7" w:rsidP="00FD3933" w14:paraId="6FB1387C" w14:textId="60C81226">
      <w:pPr>
        <w:spacing w:after="120"/>
        <w:ind w:firstLine="360"/>
        <w:rPr>
          <w:rFonts w:ascii="Arial" w:eastAsia="Cambria" w:hAnsi="Arial" w:cs="Arial"/>
          <w:sz w:val="24"/>
          <w:szCs w:val="24"/>
        </w:rPr>
      </w:pPr>
      <w:r>
        <w:rPr>
          <w:rFonts w:ascii="Arial" w:eastAsia="Cambria" w:hAnsi="Arial" w:cs="Arial"/>
          <w:sz w:val="24"/>
          <w:szCs w:val="24"/>
        </w:rPr>
        <w:t>D</w:t>
      </w:r>
      <w:r w:rsidRPr="008A6120" w:rsidR="00E37D65">
        <w:rPr>
          <w:rFonts w:ascii="Arial" w:eastAsia="Cambria" w:hAnsi="Arial" w:cs="Arial"/>
          <w:sz w:val="24"/>
          <w:szCs w:val="24"/>
        </w:rPr>
        <w:t xml:space="preserve">ata from </w:t>
      </w:r>
      <w:r w:rsidR="00E37D65">
        <w:rPr>
          <w:rFonts w:ascii="Arial" w:eastAsia="Cambria" w:hAnsi="Arial" w:cs="Arial"/>
          <w:sz w:val="24"/>
          <w:szCs w:val="24"/>
        </w:rPr>
        <w:t xml:space="preserve">CSAP1, CSAP1, and CSAP3 </w:t>
      </w:r>
      <w:r w:rsidRPr="008A6120" w:rsidR="00E37D65">
        <w:rPr>
          <w:rFonts w:ascii="Arial" w:eastAsia="Cambria" w:hAnsi="Arial" w:cs="Arial"/>
          <w:sz w:val="24"/>
          <w:szCs w:val="24"/>
        </w:rPr>
        <w:t xml:space="preserve">has been used </w:t>
      </w:r>
      <w:r>
        <w:rPr>
          <w:rFonts w:ascii="Arial" w:eastAsia="Cambria" w:hAnsi="Arial" w:cs="Arial"/>
          <w:sz w:val="24"/>
          <w:szCs w:val="24"/>
        </w:rPr>
        <w:t>by NPS managers at national and park-unit levels</w:t>
      </w:r>
      <w:r w:rsidRPr="008A6120" w:rsidR="00E37D65">
        <w:rPr>
          <w:rFonts w:ascii="Arial" w:eastAsia="Cambria" w:hAnsi="Arial" w:cs="Arial"/>
          <w:sz w:val="24"/>
          <w:szCs w:val="24"/>
        </w:rPr>
        <w:t xml:space="preserve"> to monitor trends across the American public regarding their receptiveness and interest in leisure pursuits services offered, learning opportunities, and both identity and symbolism of parks as an integral fabric of U.S. history. Additionally, secondary analyses explore</w:t>
      </w:r>
      <w:r w:rsidR="002548EC">
        <w:rPr>
          <w:rFonts w:ascii="Arial" w:eastAsia="Cambria" w:hAnsi="Arial" w:cs="Arial"/>
          <w:sz w:val="24"/>
          <w:szCs w:val="24"/>
        </w:rPr>
        <w:t>d</w:t>
      </w:r>
      <w:r w:rsidRPr="008A6120" w:rsidR="00E37D65">
        <w:rPr>
          <w:rFonts w:ascii="Arial" w:eastAsia="Cambria" w:hAnsi="Arial" w:cs="Arial"/>
          <w:sz w:val="24"/>
          <w:szCs w:val="24"/>
        </w:rPr>
        <w:t xml:space="preserve"> diversity, equity, and inclusion issues </w:t>
      </w:r>
      <w:r w:rsidR="002548EC">
        <w:rPr>
          <w:rFonts w:ascii="Arial" w:eastAsia="Cambria" w:hAnsi="Arial" w:cs="Arial"/>
          <w:sz w:val="24"/>
          <w:szCs w:val="24"/>
        </w:rPr>
        <w:t>providing</w:t>
      </w:r>
      <w:r w:rsidRPr="008A6120" w:rsidR="00E37D65">
        <w:rPr>
          <w:rFonts w:ascii="Arial" w:eastAsia="Cambria" w:hAnsi="Arial" w:cs="Arial"/>
          <w:sz w:val="24"/>
          <w:szCs w:val="24"/>
        </w:rPr>
        <w:t xml:space="preserve"> insight </w:t>
      </w:r>
      <w:r w:rsidR="002548EC">
        <w:rPr>
          <w:rFonts w:ascii="Arial" w:eastAsia="Cambria" w:hAnsi="Arial" w:cs="Arial"/>
          <w:sz w:val="24"/>
          <w:szCs w:val="24"/>
        </w:rPr>
        <w:t>into the</w:t>
      </w:r>
      <w:r w:rsidRPr="008A6120" w:rsidR="002548EC">
        <w:rPr>
          <w:rFonts w:ascii="Arial" w:eastAsia="Cambria" w:hAnsi="Arial" w:cs="Arial"/>
          <w:sz w:val="24"/>
          <w:szCs w:val="24"/>
        </w:rPr>
        <w:t xml:space="preserve"> </w:t>
      </w:r>
      <w:r w:rsidRPr="008A6120" w:rsidR="00E37D65">
        <w:rPr>
          <w:rFonts w:ascii="Arial" w:eastAsia="Cambria" w:hAnsi="Arial" w:cs="Arial"/>
          <w:sz w:val="24"/>
          <w:szCs w:val="24"/>
        </w:rPr>
        <w:t>representation of domestic publics in park visitor use</w:t>
      </w:r>
      <w:r w:rsidR="00712301">
        <w:rPr>
          <w:rFonts w:ascii="Arial" w:eastAsia="Cambria" w:hAnsi="Arial" w:cs="Arial"/>
          <w:sz w:val="24"/>
          <w:szCs w:val="24"/>
        </w:rPr>
        <w:t>, serving as the</w:t>
      </w:r>
      <w:r w:rsidRPr="008A6120" w:rsidR="00E37D65">
        <w:rPr>
          <w:rFonts w:ascii="Arial" w:eastAsia="Cambria" w:hAnsi="Arial" w:cs="Arial"/>
          <w:sz w:val="24"/>
          <w:szCs w:val="24"/>
        </w:rPr>
        <w:t xml:space="preserve"> benchmark to gauge changes in NPS visitor demographics. Lastly, questions </w:t>
      </w:r>
      <w:r w:rsidR="00A1621F">
        <w:rPr>
          <w:rFonts w:ascii="Arial" w:eastAsia="Cambria" w:hAnsi="Arial" w:cs="Arial"/>
          <w:sz w:val="24"/>
          <w:szCs w:val="24"/>
        </w:rPr>
        <w:t xml:space="preserve">in this iteration, </w:t>
      </w:r>
      <w:r w:rsidRPr="008A6120" w:rsidR="00E37D65">
        <w:rPr>
          <w:rFonts w:ascii="Arial" w:eastAsia="Cambria" w:hAnsi="Arial" w:cs="Arial"/>
          <w:sz w:val="24"/>
          <w:szCs w:val="24"/>
        </w:rPr>
        <w:t xml:space="preserve">that have remained </w:t>
      </w:r>
      <w:r w:rsidR="00911FCC">
        <w:rPr>
          <w:rFonts w:ascii="Arial" w:eastAsia="Cambria" w:hAnsi="Arial" w:cs="Arial"/>
          <w:sz w:val="24"/>
          <w:szCs w:val="24"/>
        </w:rPr>
        <w:t>across previous iterations</w:t>
      </w:r>
      <w:r>
        <w:rPr>
          <w:rFonts w:ascii="Arial" w:eastAsia="Cambria" w:hAnsi="Arial" w:cs="Arial"/>
          <w:sz w:val="24"/>
          <w:szCs w:val="24"/>
        </w:rPr>
        <w:t>,</w:t>
      </w:r>
      <w:r w:rsidR="00911FCC">
        <w:rPr>
          <w:rFonts w:ascii="Arial" w:eastAsia="Cambria" w:hAnsi="Arial" w:cs="Arial"/>
          <w:sz w:val="24"/>
          <w:szCs w:val="24"/>
        </w:rPr>
        <w:t xml:space="preserve"> </w:t>
      </w:r>
      <w:r w:rsidRPr="008A6120" w:rsidR="00E37D65">
        <w:rPr>
          <w:rFonts w:ascii="Arial" w:eastAsia="Cambria" w:hAnsi="Arial" w:cs="Arial"/>
          <w:sz w:val="24"/>
          <w:szCs w:val="24"/>
        </w:rPr>
        <w:t xml:space="preserve">identify barriers and constraints to experiencing/visiting national park units for the American Public. </w:t>
      </w:r>
    </w:p>
    <w:p w:rsidR="00FA37B1" w:rsidRPr="00911FCC" w:rsidP="00FD3933" w14:paraId="04DF8AF6" w14:textId="267AE8E4">
      <w:pPr>
        <w:spacing w:after="120"/>
        <w:ind w:firstLine="360"/>
        <w:rPr>
          <w:rFonts w:ascii="Arial" w:eastAsia="Cambria" w:hAnsi="Arial" w:cs="Arial"/>
          <w:sz w:val="24"/>
          <w:szCs w:val="24"/>
        </w:rPr>
      </w:pPr>
      <w:r w:rsidRPr="008A6120">
        <w:rPr>
          <w:rFonts w:ascii="Arial" w:eastAsia="Cambria" w:hAnsi="Arial" w:cs="Arial"/>
          <w:sz w:val="24"/>
          <w:szCs w:val="24"/>
        </w:rPr>
        <w:t xml:space="preserve">The </w:t>
      </w:r>
      <w:r w:rsidR="006D45DB">
        <w:rPr>
          <w:rFonts w:ascii="Arial" w:eastAsia="Cambria" w:hAnsi="Arial" w:cs="Arial"/>
          <w:sz w:val="24"/>
          <w:szCs w:val="24"/>
        </w:rPr>
        <w:t xml:space="preserve">combined </w:t>
      </w:r>
      <w:r w:rsidRPr="008A6120">
        <w:rPr>
          <w:rFonts w:ascii="Arial" w:eastAsia="Cambria" w:hAnsi="Arial" w:cs="Arial"/>
          <w:sz w:val="24"/>
          <w:szCs w:val="24"/>
        </w:rPr>
        <w:t xml:space="preserve">results </w:t>
      </w:r>
      <w:r w:rsidR="006D45DB">
        <w:rPr>
          <w:rFonts w:ascii="Arial" w:eastAsia="Cambria" w:hAnsi="Arial" w:cs="Arial"/>
          <w:sz w:val="24"/>
          <w:szCs w:val="24"/>
        </w:rPr>
        <w:t>contributed to</w:t>
      </w:r>
      <w:r w:rsidR="00EF77F7">
        <w:rPr>
          <w:rFonts w:ascii="Arial" w:eastAsia="Cambria" w:hAnsi="Arial" w:cs="Arial"/>
          <w:sz w:val="24"/>
          <w:szCs w:val="24"/>
        </w:rPr>
        <w:t xml:space="preserve"> </w:t>
      </w:r>
      <w:r w:rsidR="006D45DB">
        <w:rPr>
          <w:rFonts w:ascii="Arial" w:eastAsia="Cambria" w:hAnsi="Arial" w:cs="Arial"/>
          <w:sz w:val="24"/>
          <w:szCs w:val="24"/>
        </w:rPr>
        <w:t xml:space="preserve">various education and </w:t>
      </w:r>
      <w:r w:rsidRPr="008A6120">
        <w:rPr>
          <w:rFonts w:ascii="Arial" w:eastAsia="Cambria" w:hAnsi="Arial" w:cs="Arial"/>
          <w:sz w:val="24"/>
          <w:szCs w:val="24"/>
        </w:rPr>
        <w:t xml:space="preserve">information campaigns to increase accessibility and awareness for disengaged and underserved populations. </w:t>
      </w:r>
    </w:p>
    <w:p w:rsidR="000E08AD" w:rsidRPr="008A6120" w:rsidP="00FD3933" w14:paraId="29B3874E" w14:textId="687E835D">
      <w:pPr>
        <w:spacing w:after="120"/>
        <w:rPr>
          <w:rFonts w:ascii="Arial" w:hAnsi="Arial" w:cs="Arial"/>
          <w:sz w:val="24"/>
          <w:szCs w:val="24"/>
        </w:rPr>
      </w:pPr>
      <w:r>
        <w:rPr>
          <w:rFonts w:ascii="Arial" w:hAnsi="Arial" w:cs="Arial"/>
          <w:sz w:val="24"/>
          <w:szCs w:val="24"/>
        </w:rPr>
        <w:t>The primary</w:t>
      </w:r>
      <w:r w:rsidRPr="008A6120">
        <w:rPr>
          <w:rFonts w:ascii="Arial" w:hAnsi="Arial" w:cs="Arial"/>
          <w:sz w:val="24"/>
          <w:szCs w:val="24"/>
        </w:rPr>
        <w:t xml:space="preserve"> purposes </w:t>
      </w:r>
      <w:r>
        <w:rPr>
          <w:rFonts w:ascii="Arial" w:hAnsi="Arial" w:cs="Arial"/>
          <w:sz w:val="24"/>
          <w:szCs w:val="24"/>
        </w:rPr>
        <w:t xml:space="preserve">of this </w:t>
      </w:r>
      <w:r w:rsidR="005816ED">
        <w:rPr>
          <w:rFonts w:ascii="Arial" w:hAnsi="Arial" w:cs="Arial"/>
          <w:sz w:val="24"/>
          <w:szCs w:val="24"/>
        </w:rPr>
        <w:t xml:space="preserve">request </w:t>
      </w:r>
      <w:r>
        <w:rPr>
          <w:rFonts w:ascii="Arial" w:hAnsi="Arial" w:cs="Arial"/>
          <w:sz w:val="24"/>
          <w:szCs w:val="24"/>
        </w:rPr>
        <w:t>are to</w:t>
      </w:r>
      <w:r w:rsidRPr="008A6120" w:rsidR="00B57D5C">
        <w:rPr>
          <w:rFonts w:ascii="Arial" w:hAnsi="Arial" w:cs="Arial"/>
          <w:sz w:val="24"/>
          <w:szCs w:val="24"/>
        </w:rPr>
        <w:t xml:space="preserve">: </w:t>
      </w:r>
    </w:p>
    <w:p w:rsidR="000E08AD" w:rsidRPr="008A6120" w:rsidP="00FD3933" w14:paraId="77AD780E" w14:textId="32CE33C8">
      <w:pPr>
        <w:spacing w:after="120"/>
        <w:ind w:left="360"/>
        <w:rPr>
          <w:rFonts w:ascii="Arial" w:eastAsia="Cambria" w:hAnsi="Arial" w:cs="Arial"/>
          <w:sz w:val="24"/>
          <w:szCs w:val="24"/>
        </w:rPr>
      </w:pPr>
      <w:r w:rsidRPr="008A6120">
        <w:rPr>
          <w:rFonts w:ascii="Arial" w:hAnsi="Arial" w:cs="Arial"/>
          <w:sz w:val="24"/>
          <w:szCs w:val="24"/>
        </w:rPr>
        <w:t>(1)</w:t>
      </w:r>
      <w:r w:rsidRPr="008A6120" w:rsidR="00F530CB">
        <w:rPr>
          <w:rFonts w:ascii="Arial" w:hAnsi="Arial" w:cs="Arial"/>
          <w:sz w:val="24"/>
          <w:szCs w:val="24"/>
        </w:rPr>
        <w:t xml:space="preserve"> </w:t>
      </w:r>
      <w:r w:rsidRPr="008A6120" w:rsidR="00F530CB">
        <w:rPr>
          <w:rFonts w:ascii="Arial" w:eastAsia="Cambria" w:hAnsi="Arial" w:cs="Arial"/>
          <w:sz w:val="24"/>
          <w:szCs w:val="24"/>
        </w:rPr>
        <w:t xml:space="preserve">generate </w:t>
      </w:r>
      <w:r w:rsidRPr="008A6120" w:rsidR="00C729FC">
        <w:rPr>
          <w:rFonts w:ascii="Arial" w:eastAsia="Cambria" w:hAnsi="Arial" w:cs="Arial"/>
          <w:sz w:val="24"/>
          <w:szCs w:val="24"/>
        </w:rPr>
        <w:t>longitudinal</w:t>
      </w:r>
      <w:r w:rsidRPr="008A6120" w:rsidR="00F530CB">
        <w:rPr>
          <w:rFonts w:ascii="Arial" w:eastAsia="Cambria" w:hAnsi="Arial" w:cs="Arial"/>
          <w:sz w:val="24"/>
          <w:szCs w:val="24"/>
        </w:rPr>
        <w:t xml:space="preserve"> data comparable with the findings from CSAP1</w:t>
      </w:r>
      <w:r w:rsidRPr="008A6120" w:rsidR="00AF42B9">
        <w:rPr>
          <w:rFonts w:ascii="Arial" w:eastAsia="Cambria" w:hAnsi="Arial" w:cs="Arial"/>
          <w:sz w:val="24"/>
          <w:szCs w:val="24"/>
        </w:rPr>
        <w:t>, CSAP2</w:t>
      </w:r>
      <w:r w:rsidRPr="008A6120" w:rsidR="00FA37B1">
        <w:rPr>
          <w:rFonts w:ascii="Arial" w:eastAsia="Cambria" w:hAnsi="Arial" w:cs="Arial"/>
          <w:sz w:val="24"/>
          <w:szCs w:val="24"/>
        </w:rPr>
        <w:t>,</w:t>
      </w:r>
      <w:r w:rsidRPr="008A6120" w:rsidR="00AF42B9">
        <w:rPr>
          <w:rFonts w:ascii="Arial" w:eastAsia="Cambria" w:hAnsi="Arial" w:cs="Arial"/>
          <w:sz w:val="24"/>
          <w:szCs w:val="24"/>
        </w:rPr>
        <w:t xml:space="preserve"> and</w:t>
      </w:r>
      <w:r w:rsidRPr="008A6120" w:rsidR="00FA37B1">
        <w:rPr>
          <w:rFonts w:ascii="Arial" w:eastAsia="Cambria" w:hAnsi="Arial" w:cs="Arial"/>
          <w:sz w:val="24"/>
          <w:szCs w:val="24"/>
        </w:rPr>
        <w:t xml:space="preserve"> </w:t>
      </w:r>
      <w:r w:rsidRPr="008A6120" w:rsidR="003B0C13">
        <w:rPr>
          <w:rFonts w:ascii="Arial" w:eastAsia="Cambria" w:hAnsi="Arial" w:cs="Arial"/>
          <w:sz w:val="24"/>
          <w:szCs w:val="24"/>
        </w:rPr>
        <w:t>CSAP3</w:t>
      </w:r>
      <w:r w:rsidRPr="008A6120" w:rsidR="00E55B78">
        <w:rPr>
          <w:rFonts w:ascii="Arial" w:eastAsia="Cambria" w:hAnsi="Arial" w:cs="Arial"/>
          <w:sz w:val="24"/>
          <w:szCs w:val="24"/>
        </w:rPr>
        <w:t xml:space="preserve"> for both visitors and non-visitors</w:t>
      </w:r>
      <w:r w:rsidRPr="008A6120">
        <w:rPr>
          <w:rFonts w:ascii="Arial" w:eastAsia="Cambria" w:hAnsi="Arial" w:cs="Arial"/>
          <w:sz w:val="24"/>
          <w:szCs w:val="24"/>
        </w:rPr>
        <w:t xml:space="preserve">; </w:t>
      </w:r>
    </w:p>
    <w:p w:rsidR="000E08AD" w:rsidRPr="008A6120" w:rsidP="00FD3933" w14:paraId="38ACFC3C" w14:textId="2BA553A7">
      <w:pPr>
        <w:spacing w:after="120"/>
        <w:ind w:left="360"/>
        <w:rPr>
          <w:rFonts w:ascii="Arial" w:eastAsia="Cambria" w:hAnsi="Arial" w:cs="Arial"/>
          <w:sz w:val="24"/>
          <w:szCs w:val="24"/>
        </w:rPr>
      </w:pPr>
      <w:r w:rsidRPr="008A6120">
        <w:rPr>
          <w:rFonts w:ascii="Arial" w:eastAsia="Cambria" w:hAnsi="Arial" w:cs="Arial"/>
          <w:sz w:val="24"/>
          <w:szCs w:val="24"/>
        </w:rPr>
        <w:t xml:space="preserve">(2) </w:t>
      </w:r>
      <w:r w:rsidRPr="008A6120" w:rsidR="00F530CB">
        <w:rPr>
          <w:rFonts w:ascii="Arial" w:eastAsia="Cambria" w:hAnsi="Arial" w:cs="Arial"/>
          <w:sz w:val="24"/>
          <w:szCs w:val="24"/>
        </w:rPr>
        <w:t xml:space="preserve">measure public </w:t>
      </w:r>
      <w:r w:rsidRPr="008A6120" w:rsidR="003B0C13">
        <w:rPr>
          <w:rFonts w:ascii="Arial" w:eastAsia="Cambria" w:hAnsi="Arial" w:cs="Arial"/>
          <w:sz w:val="24"/>
          <w:szCs w:val="24"/>
        </w:rPr>
        <w:t>expectations of</w:t>
      </w:r>
      <w:r w:rsidRPr="008A6120" w:rsidR="00F530CB">
        <w:rPr>
          <w:rFonts w:ascii="Arial" w:eastAsia="Cambria" w:hAnsi="Arial" w:cs="Arial"/>
          <w:sz w:val="24"/>
          <w:szCs w:val="24"/>
        </w:rPr>
        <w:t xml:space="preserve"> NPS</w:t>
      </w:r>
      <w:r w:rsidRPr="008A6120" w:rsidR="003B0C13">
        <w:rPr>
          <w:rFonts w:ascii="Arial" w:eastAsia="Cambria" w:hAnsi="Arial" w:cs="Arial"/>
          <w:sz w:val="24"/>
          <w:szCs w:val="24"/>
        </w:rPr>
        <w:t xml:space="preserve"> facilities and services</w:t>
      </w:r>
      <w:r w:rsidRPr="008A6120" w:rsidR="00E55B78">
        <w:rPr>
          <w:rFonts w:ascii="Arial" w:eastAsia="Cambria" w:hAnsi="Arial" w:cs="Arial"/>
          <w:sz w:val="24"/>
          <w:szCs w:val="24"/>
        </w:rPr>
        <w:t xml:space="preserve"> that were not included in </w:t>
      </w:r>
      <w:r w:rsidRPr="008A6120" w:rsidR="009C5DA8">
        <w:rPr>
          <w:rFonts w:ascii="Arial" w:eastAsia="Cambria" w:hAnsi="Arial" w:cs="Arial"/>
          <w:sz w:val="24"/>
          <w:szCs w:val="24"/>
        </w:rPr>
        <w:t>previous</w:t>
      </w:r>
      <w:r w:rsidRPr="008A6120" w:rsidR="00E55B78">
        <w:rPr>
          <w:rFonts w:ascii="Arial" w:eastAsia="Cambria" w:hAnsi="Arial" w:cs="Arial"/>
          <w:sz w:val="24"/>
          <w:szCs w:val="24"/>
        </w:rPr>
        <w:t xml:space="preserve"> iterations of CSAP</w:t>
      </w:r>
      <w:r w:rsidRPr="008A6120" w:rsidR="00C729FC">
        <w:rPr>
          <w:rFonts w:ascii="Arial" w:eastAsia="Cambria" w:hAnsi="Arial" w:cs="Arial"/>
          <w:sz w:val="24"/>
          <w:szCs w:val="24"/>
        </w:rPr>
        <w:t>;</w:t>
      </w:r>
      <w:r w:rsidRPr="008A6120" w:rsidR="00DD4E5E">
        <w:rPr>
          <w:rFonts w:ascii="Arial" w:eastAsia="Cambria" w:hAnsi="Arial" w:cs="Arial"/>
          <w:sz w:val="24"/>
          <w:szCs w:val="24"/>
        </w:rPr>
        <w:t xml:space="preserve"> and </w:t>
      </w:r>
    </w:p>
    <w:p w:rsidR="002321E0" w:rsidRPr="008A6120" w:rsidP="00FD3933" w14:paraId="4DE2CD7A" w14:textId="14BFC345">
      <w:pPr>
        <w:spacing w:after="120"/>
        <w:ind w:left="360"/>
        <w:rPr>
          <w:rFonts w:ascii="Arial" w:eastAsia="Cambria" w:hAnsi="Arial" w:cs="Arial"/>
          <w:sz w:val="24"/>
          <w:szCs w:val="24"/>
        </w:rPr>
      </w:pPr>
      <w:r w:rsidRPr="008A6120">
        <w:rPr>
          <w:rFonts w:ascii="Arial" w:eastAsia="Cambria" w:hAnsi="Arial" w:cs="Arial"/>
          <w:sz w:val="24"/>
          <w:szCs w:val="24"/>
        </w:rPr>
        <w:t>(3)</w:t>
      </w:r>
      <w:r w:rsidRPr="008A6120" w:rsidR="00E55B78">
        <w:rPr>
          <w:rFonts w:ascii="Arial" w:eastAsia="Cambria" w:hAnsi="Arial" w:cs="Arial"/>
          <w:sz w:val="24"/>
          <w:szCs w:val="24"/>
        </w:rPr>
        <w:t xml:space="preserve"> understand the level of support of infrastructure investment</w:t>
      </w:r>
      <w:r w:rsidRPr="008A6120" w:rsidR="0077149E">
        <w:rPr>
          <w:rFonts w:ascii="Arial" w:eastAsia="Cambria" w:hAnsi="Arial" w:cs="Arial"/>
          <w:sz w:val="24"/>
          <w:szCs w:val="24"/>
        </w:rPr>
        <w:t xml:space="preserve">. </w:t>
      </w:r>
    </w:p>
    <w:p w:rsidR="006F7A92" w:rsidP="00FD3933" w14:paraId="1C35AA8B" w14:textId="77777777">
      <w:pPr>
        <w:spacing w:after="120"/>
        <w:rPr>
          <w:rFonts w:ascii="Arial" w:eastAsia="Cambria" w:hAnsi="Arial" w:cs="Arial"/>
          <w:sz w:val="24"/>
          <w:szCs w:val="24"/>
        </w:rPr>
      </w:pPr>
      <w:r w:rsidRPr="002B0906">
        <w:rPr>
          <w:rFonts w:ascii="Arial" w:eastAsia="Cambria" w:hAnsi="Arial" w:cs="Arial"/>
          <w:i/>
          <w:iCs/>
          <w:sz w:val="24"/>
          <w:szCs w:val="24"/>
        </w:rPr>
        <w:t xml:space="preserve">How, </w:t>
      </w:r>
      <w:r w:rsidRPr="002B0906" w:rsidR="00A13FFD">
        <w:rPr>
          <w:rFonts w:ascii="Arial" w:eastAsia="Cambria" w:hAnsi="Arial" w:cs="Arial"/>
          <w:i/>
          <w:iCs/>
          <w:sz w:val="24"/>
          <w:szCs w:val="24"/>
        </w:rPr>
        <w:t>by</w:t>
      </w:r>
      <w:r w:rsidRPr="002B0906">
        <w:rPr>
          <w:rFonts w:ascii="Arial" w:eastAsia="Cambria" w:hAnsi="Arial" w:cs="Arial"/>
          <w:i/>
          <w:iCs/>
          <w:sz w:val="24"/>
          <w:szCs w:val="24"/>
        </w:rPr>
        <w:t xml:space="preserve"> whom, and for what </w:t>
      </w:r>
      <w:r w:rsidRPr="002B0906" w:rsidR="00A13FFD">
        <w:rPr>
          <w:rFonts w:ascii="Arial" w:eastAsia="Cambria" w:hAnsi="Arial" w:cs="Arial"/>
          <w:i/>
          <w:iCs/>
          <w:sz w:val="24"/>
          <w:szCs w:val="24"/>
        </w:rPr>
        <w:t xml:space="preserve">purposes the collected information </w:t>
      </w:r>
      <w:r w:rsidRPr="002B0906" w:rsidR="00B74D87">
        <w:rPr>
          <w:rFonts w:ascii="Arial" w:eastAsia="Cambria" w:hAnsi="Arial" w:cs="Arial"/>
          <w:i/>
          <w:iCs/>
          <w:sz w:val="24"/>
          <w:szCs w:val="24"/>
        </w:rPr>
        <w:t>ha</w:t>
      </w:r>
      <w:r w:rsidRPr="002B0906" w:rsidR="007148E9">
        <w:rPr>
          <w:rFonts w:ascii="Arial" w:eastAsia="Cambria" w:hAnsi="Arial" w:cs="Arial"/>
          <w:i/>
          <w:iCs/>
          <w:sz w:val="24"/>
          <w:szCs w:val="24"/>
        </w:rPr>
        <w:t>s</w:t>
      </w:r>
      <w:r w:rsidRPr="002B0906" w:rsidR="00B74D87">
        <w:rPr>
          <w:rFonts w:ascii="Arial" w:eastAsia="Cambria" w:hAnsi="Arial" w:cs="Arial"/>
          <w:i/>
          <w:iCs/>
          <w:sz w:val="24"/>
          <w:szCs w:val="24"/>
        </w:rPr>
        <w:t xml:space="preserve"> been and </w:t>
      </w:r>
      <w:r w:rsidRPr="002B0906" w:rsidR="00A13FFD">
        <w:rPr>
          <w:rFonts w:ascii="Arial" w:eastAsia="Cambria" w:hAnsi="Arial" w:cs="Arial"/>
          <w:i/>
          <w:iCs/>
          <w:sz w:val="24"/>
          <w:szCs w:val="24"/>
        </w:rPr>
        <w:t xml:space="preserve">will be used </w:t>
      </w:r>
      <w:r w:rsidRPr="002B0906">
        <w:rPr>
          <w:rFonts w:ascii="Arial" w:eastAsia="Cambria" w:hAnsi="Arial" w:cs="Arial"/>
          <w:i/>
          <w:iCs/>
          <w:sz w:val="24"/>
          <w:szCs w:val="24"/>
        </w:rPr>
        <w:t>are listed below for each</w:t>
      </w:r>
      <w:r w:rsidRPr="002B0906" w:rsidR="00C729FC">
        <w:rPr>
          <w:rFonts w:ascii="Arial" w:eastAsia="Cambria" w:hAnsi="Arial" w:cs="Arial"/>
          <w:i/>
          <w:iCs/>
          <w:sz w:val="24"/>
          <w:szCs w:val="24"/>
        </w:rPr>
        <w:t xml:space="preserve"> of the three purposes.</w:t>
      </w:r>
      <w:r w:rsidRPr="008A6120" w:rsidR="00C729FC">
        <w:rPr>
          <w:rFonts w:ascii="Arial" w:eastAsia="Cambria" w:hAnsi="Arial" w:cs="Arial"/>
          <w:sz w:val="24"/>
          <w:szCs w:val="24"/>
        </w:rPr>
        <w:t xml:space="preserve"> </w:t>
      </w:r>
    </w:p>
    <w:p w:rsidR="00F530CB" w:rsidRPr="008A6120" w:rsidP="00FD3933" w14:paraId="37446714" w14:textId="0229E4A8">
      <w:pPr>
        <w:spacing w:after="120"/>
        <w:rPr>
          <w:rFonts w:ascii="Arial" w:eastAsia="Cambria" w:hAnsi="Arial" w:cs="Arial"/>
          <w:sz w:val="24"/>
          <w:szCs w:val="24"/>
        </w:rPr>
      </w:pPr>
      <w:r w:rsidRPr="008A6120">
        <w:rPr>
          <w:rFonts w:ascii="Arial" w:eastAsia="Cambria" w:hAnsi="Arial" w:cs="Arial"/>
          <w:sz w:val="24"/>
          <w:szCs w:val="24"/>
        </w:rPr>
        <w:t>The</w:t>
      </w:r>
      <w:r w:rsidRPr="008A6120" w:rsidR="002C692C">
        <w:rPr>
          <w:rFonts w:ascii="Arial" w:eastAsia="Cambria" w:hAnsi="Arial" w:cs="Arial"/>
          <w:sz w:val="24"/>
          <w:szCs w:val="24"/>
        </w:rPr>
        <w:t xml:space="preserve"> </w:t>
      </w:r>
      <w:r w:rsidRPr="008A6120" w:rsidR="00C729FC">
        <w:rPr>
          <w:rFonts w:ascii="Arial" w:eastAsia="Cambria" w:hAnsi="Arial" w:cs="Arial"/>
          <w:sz w:val="24"/>
          <w:szCs w:val="24"/>
        </w:rPr>
        <w:t xml:space="preserve">specific </w:t>
      </w:r>
      <w:r w:rsidRPr="008A6120" w:rsidR="002C692C">
        <w:rPr>
          <w:rFonts w:ascii="Arial" w:eastAsia="Cambria" w:hAnsi="Arial" w:cs="Arial"/>
          <w:sz w:val="24"/>
          <w:szCs w:val="24"/>
        </w:rPr>
        <w:t>purpose of each survey section</w:t>
      </w:r>
      <w:r w:rsidRPr="008A6120" w:rsidR="00CC05E6">
        <w:rPr>
          <w:rFonts w:ascii="Arial" w:eastAsia="Cambria" w:hAnsi="Arial" w:cs="Arial"/>
          <w:sz w:val="24"/>
          <w:szCs w:val="24"/>
        </w:rPr>
        <w:t>/question group</w:t>
      </w:r>
      <w:r w:rsidRPr="008A6120" w:rsidR="002C692C">
        <w:rPr>
          <w:rFonts w:ascii="Arial" w:eastAsia="Cambria" w:hAnsi="Arial" w:cs="Arial"/>
          <w:sz w:val="24"/>
          <w:szCs w:val="24"/>
        </w:rPr>
        <w:t xml:space="preserve"> is summarized in Table </w:t>
      </w:r>
      <w:r w:rsidRPr="008A6120" w:rsidR="0027355A">
        <w:rPr>
          <w:rFonts w:ascii="Arial" w:eastAsia="Cambria" w:hAnsi="Arial" w:cs="Arial"/>
          <w:sz w:val="24"/>
          <w:szCs w:val="24"/>
        </w:rPr>
        <w:t>2.</w:t>
      </w:r>
      <w:r w:rsidRPr="008A6120" w:rsidR="002C692C">
        <w:rPr>
          <w:rFonts w:ascii="Arial" w:eastAsia="Cambria" w:hAnsi="Arial" w:cs="Arial"/>
          <w:sz w:val="24"/>
          <w:szCs w:val="24"/>
        </w:rPr>
        <w:t>1 below.</w:t>
      </w:r>
    </w:p>
    <w:p w:rsidR="00DC3483" w:rsidRPr="008A6120" w:rsidP="00FD3933" w14:paraId="430A5F23" w14:textId="1C70E170">
      <w:pPr>
        <w:pStyle w:val="ListParagraph"/>
        <w:numPr>
          <w:ilvl w:val="0"/>
          <w:numId w:val="28"/>
        </w:numPr>
        <w:spacing w:after="120" w:line="276" w:lineRule="auto"/>
        <w:rPr>
          <w:rFonts w:ascii="Arial" w:eastAsia="Cambria" w:hAnsi="Arial" w:cs="Arial"/>
        </w:rPr>
      </w:pPr>
      <w:r w:rsidRPr="008A6120">
        <w:rPr>
          <w:rFonts w:ascii="Arial" w:eastAsia="Cambria" w:hAnsi="Arial" w:cs="Arial"/>
          <w:b/>
          <w:bCs/>
        </w:rPr>
        <w:t>Longitudinal Data:</w:t>
      </w:r>
      <w:r w:rsidRPr="008A6120">
        <w:rPr>
          <w:rFonts w:ascii="Arial" w:eastAsia="Cambria" w:hAnsi="Arial" w:cs="Arial"/>
        </w:rPr>
        <w:t xml:space="preserve"> </w:t>
      </w:r>
      <w:r w:rsidRPr="008A6120" w:rsidR="00502B42">
        <w:rPr>
          <w:rFonts w:ascii="Arial" w:eastAsia="Cambria" w:hAnsi="Arial" w:cs="Arial"/>
        </w:rPr>
        <w:t xml:space="preserve">The questions </w:t>
      </w:r>
      <w:r w:rsidR="001F0625">
        <w:rPr>
          <w:rFonts w:ascii="Arial" w:eastAsia="Cambria" w:hAnsi="Arial" w:cs="Arial"/>
        </w:rPr>
        <w:t xml:space="preserve">in </w:t>
      </w:r>
      <w:r w:rsidRPr="008A6120" w:rsidR="007B244F">
        <w:rPr>
          <w:rFonts w:ascii="Arial" w:eastAsia="Cambria" w:hAnsi="Arial" w:cs="Arial"/>
        </w:rPr>
        <w:t xml:space="preserve">Sections: 1-3, 7, and 8 </w:t>
      </w:r>
      <w:r w:rsidRPr="008A6120" w:rsidR="001F0625">
        <w:rPr>
          <w:rFonts w:ascii="Arial" w:eastAsia="Cambria" w:hAnsi="Arial" w:cs="Arial"/>
        </w:rPr>
        <w:t>are</w:t>
      </w:r>
      <w:r w:rsidR="001F0625">
        <w:rPr>
          <w:rFonts w:ascii="Arial" w:eastAsia="Cambria" w:hAnsi="Arial" w:cs="Arial"/>
        </w:rPr>
        <w:t xml:space="preserve"> used </w:t>
      </w:r>
      <w:r w:rsidRPr="008A6120" w:rsidR="00921276">
        <w:rPr>
          <w:rFonts w:ascii="Arial" w:eastAsia="Cambria" w:hAnsi="Arial" w:cs="Arial"/>
        </w:rPr>
        <w:t>to identify</w:t>
      </w:r>
      <w:r w:rsidRPr="008A6120" w:rsidR="00502B42">
        <w:rPr>
          <w:rFonts w:ascii="Arial" w:eastAsia="Cambria" w:hAnsi="Arial" w:cs="Arial"/>
        </w:rPr>
        <w:t xml:space="preserve"> trends </w:t>
      </w:r>
      <w:r w:rsidRPr="008A6120" w:rsidR="00603113">
        <w:rPr>
          <w:rFonts w:ascii="Arial" w:eastAsia="Cambria" w:hAnsi="Arial" w:cs="Arial"/>
        </w:rPr>
        <w:t xml:space="preserve">in </w:t>
      </w:r>
      <w:r w:rsidRPr="008A6120" w:rsidR="008D4731">
        <w:rPr>
          <w:rFonts w:ascii="Arial" w:eastAsia="Cambria" w:hAnsi="Arial" w:cs="Arial"/>
        </w:rPr>
        <w:t>visitation</w:t>
      </w:r>
      <w:r w:rsidR="0025515F">
        <w:rPr>
          <w:rFonts w:ascii="Arial" w:eastAsia="Cambria" w:hAnsi="Arial" w:cs="Arial"/>
        </w:rPr>
        <w:t xml:space="preserve">, </w:t>
      </w:r>
      <w:r w:rsidRPr="008A6120" w:rsidR="008D4731">
        <w:rPr>
          <w:rFonts w:ascii="Arial" w:eastAsia="Cambria" w:hAnsi="Arial" w:cs="Arial"/>
        </w:rPr>
        <w:t>access</w:t>
      </w:r>
      <w:r w:rsidR="00841FEE">
        <w:rPr>
          <w:rFonts w:ascii="Arial" w:eastAsia="Cambria" w:hAnsi="Arial" w:cs="Arial"/>
        </w:rPr>
        <w:t>,</w:t>
      </w:r>
      <w:r w:rsidR="0025515F">
        <w:rPr>
          <w:rFonts w:ascii="Arial" w:eastAsia="Cambria" w:hAnsi="Arial" w:cs="Arial"/>
        </w:rPr>
        <w:t xml:space="preserve"> and </w:t>
      </w:r>
      <w:r w:rsidRPr="008A6120" w:rsidR="00BF7D75">
        <w:rPr>
          <w:rFonts w:ascii="Arial" w:eastAsia="Cambria" w:hAnsi="Arial" w:cs="Arial"/>
        </w:rPr>
        <w:t>barriers</w:t>
      </w:r>
      <w:r w:rsidRPr="008A6120" w:rsidR="00502B42">
        <w:rPr>
          <w:rFonts w:ascii="Arial" w:eastAsia="Cambria" w:hAnsi="Arial" w:cs="Arial"/>
        </w:rPr>
        <w:t>.</w:t>
      </w:r>
      <w:r w:rsidRPr="008A6120" w:rsidR="00642B90">
        <w:rPr>
          <w:rFonts w:ascii="Arial" w:eastAsia="Cambria" w:hAnsi="Arial" w:cs="Arial"/>
        </w:rPr>
        <w:t xml:space="preserve"> </w:t>
      </w:r>
    </w:p>
    <w:p w:rsidR="00DC3483" w:rsidRPr="008A6120" w:rsidP="00FD3933" w14:paraId="5E3FF1E5" w14:textId="5F958A6D">
      <w:pPr>
        <w:pStyle w:val="ListParagraph"/>
        <w:numPr>
          <w:ilvl w:val="0"/>
          <w:numId w:val="28"/>
        </w:numPr>
        <w:spacing w:after="120" w:line="276" w:lineRule="auto"/>
        <w:rPr>
          <w:rFonts w:ascii="Arial" w:eastAsia="Cambria" w:hAnsi="Arial" w:cs="Arial"/>
        </w:rPr>
      </w:pPr>
      <w:r w:rsidRPr="008A6120">
        <w:rPr>
          <w:rFonts w:ascii="Arial" w:eastAsia="Cambria" w:hAnsi="Arial" w:cs="Arial"/>
          <w:b/>
          <w:bCs/>
        </w:rPr>
        <w:t xml:space="preserve">Public </w:t>
      </w:r>
      <w:r w:rsidRPr="008A6120" w:rsidR="6C1CAC58">
        <w:rPr>
          <w:rFonts w:ascii="Arial" w:eastAsia="Cambria" w:hAnsi="Arial" w:cs="Arial"/>
          <w:b/>
          <w:bCs/>
        </w:rPr>
        <w:t xml:space="preserve">Attitudes and </w:t>
      </w:r>
      <w:r w:rsidRPr="008A6120">
        <w:rPr>
          <w:rFonts w:ascii="Arial" w:eastAsia="Cambria" w:hAnsi="Arial" w:cs="Arial"/>
          <w:b/>
          <w:bCs/>
        </w:rPr>
        <w:t xml:space="preserve">Expectations: </w:t>
      </w:r>
      <w:r w:rsidRPr="008A6120" w:rsidR="00E251A1">
        <w:rPr>
          <w:rFonts w:ascii="Arial" w:eastAsia="Cambria" w:hAnsi="Arial" w:cs="Arial"/>
        </w:rPr>
        <w:t xml:space="preserve">The questions </w:t>
      </w:r>
      <w:r w:rsidRPr="008A6120" w:rsidR="00BA7000">
        <w:rPr>
          <w:rFonts w:ascii="Arial" w:eastAsia="Cambria" w:hAnsi="Arial" w:cs="Arial"/>
        </w:rPr>
        <w:t xml:space="preserve">in this section </w:t>
      </w:r>
      <w:r w:rsidRPr="008A6120" w:rsidR="00DB74A7">
        <w:rPr>
          <w:rFonts w:ascii="Arial" w:eastAsia="Cambria" w:hAnsi="Arial" w:cs="Arial"/>
        </w:rPr>
        <w:t>will reach</w:t>
      </w:r>
      <w:r w:rsidRPr="008A6120" w:rsidR="00E251A1">
        <w:rPr>
          <w:rFonts w:ascii="Arial" w:eastAsia="Cambria" w:hAnsi="Arial" w:cs="Arial"/>
        </w:rPr>
        <w:t xml:space="preserve"> </w:t>
      </w:r>
      <w:r w:rsidRPr="008A6120" w:rsidR="00DB74A7">
        <w:rPr>
          <w:rFonts w:ascii="Arial" w:eastAsia="Cambria" w:hAnsi="Arial" w:cs="Arial"/>
        </w:rPr>
        <w:t xml:space="preserve">both visitors and non-visitors </w:t>
      </w:r>
      <w:r w:rsidRPr="008A6120" w:rsidR="00607826">
        <w:rPr>
          <w:rFonts w:ascii="Arial" w:eastAsia="Cambria" w:hAnsi="Arial" w:cs="Arial"/>
        </w:rPr>
        <w:t>to</w:t>
      </w:r>
      <w:r w:rsidRPr="008A6120" w:rsidR="00E251A1">
        <w:rPr>
          <w:rFonts w:ascii="Arial" w:eastAsia="Cambria" w:hAnsi="Arial" w:cs="Arial"/>
        </w:rPr>
        <w:t xml:space="preserve"> identify the broader public</w:t>
      </w:r>
      <w:r w:rsidRPr="008A6120" w:rsidR="00B53417">
        <w:rPr>
          <w:rFonts w:ascii="Arial" w:eastAsia="Cambria" w:hAnsi="Arial" w:cs="Arial"/>
        </w:rPr>
        <w:t>’s level of</w:t>
      </w:r>
      <w:r w:rsidRPr="008A6120" w:rsidR="00E251A1">
        <w:rPr>
          <w:rFonts w:ascii="Arial" w:eastAsia="Cambria" w:hAnsi="Arial" w:cs="Arial"/>
        </w:rPr>
        <w:t xml:space="preserve"> expectation </w:t>
      </w:r>
      <w:r w:rsidRPr="008A6120" w:rsidR="00B53417">
        <w:rPr>
          <w:rFonts w:ascii="Arial" w:eastAsia="Cambria" w:hAnsi="Arial" w:cs="Arial"/>
        </w:rPr>
        <w:t>for</w:t>
      </w:r>
      <w:r w:rsidRPr="008A6120" w:rsidR="00E251A1">
        <w:rPr>
          <w:rFonts w:ascii="Arial" w:eastAsia="Cambria" w:hAnsi="Arial" w:cs="Arial"/>
        </w:rPr>
        <w:t xml:space="preserve"> service</w:t>
      </w:r>
      <w:r w:rsidRPr="008A6120" w:rsidR="00B53417">
        <w:rPr>
          <w:rFonts w:ascii="Arial" w:eastAsia="Cambria" w:hAnsi="Arial" w:cs="Arial"/>
        </w:rPr>
        <w:t>s</w:t>
      </w:r>
      <w:r w:rsidRPr="008A6120">
        <w:rPr>
          <w:rFonts w:ascii="Arial" w:eastAsia="Cambria" w:hAnsi="Arial" w:cs="Arial"/>
        </w:rPr>
        <w:t xml:space="preserve"> </w:t>
      </w:r>
      <w:r w:rsidRPr="008A6120">
        <w:rPr>
          <w:rFonts w:ascii="Arial" w:eastAsia="Cambria" w:hAnsi="Arial" w:cs="Arial"/>
          <w:strike/>
        </w:rPr>
        <w:t>(</w:t>
      </w:r>
      <w:r w:rsidRPr="008A6120">
        <w:rPr>
          <w:rFonts w:ascii="Arial" w:eastAsia="Cambria" w:hAnsi="Arial" w:cs="Arial"/>
        </w:rPr>
        <w:t>e.g., Wi-Fi, cellular service, transportation options, or infrastructure</w:t>
      </w:r>
      <w:r w:rsidRPr="008A6120" w:rsidR="00607826">
        <w:rPr>
          <w:rFonts w:ascii="Arial" w:eastAsia="Cambria" w:hAnsi="Arial" w:cs="Arial"/>
        </w:rPr>
        <w:t>,</w:t>
      </w:r>
      <w:r w:rsidRPr="008A6120" w:rsidR="00083DDD">
        <w:rPr>
          <w:rFonts w:ascii="Arial" w:eastAsia="Cambria" w:hAnsi="Arial" w:cs="Arial"/>
        </w:rPr>
        <w:t xml:space="preserve"> etc.)</w:t>
      </w:r>
      <w:r w:rsidRPr="008A6120" w:rsidR="00E251A1">
        <w:rPr>
          <w:rFonts w:ascii="Arial" w:eastAsia="Cambria" w:hAnsi="Arial" w:cs="Arial"/>
        </w:rPr>
        <w:t>.</w:t>
      </w:r>
    </w:p>
    <w:p w:rsidR="007D5E7F" w:rsidRPr="008A6120" w:rsidP="00FD3933" w14:paraId="4A8D922F" w14:textId="0D35D5E0">
      <w:pPr>
        <w:pStyle w:val="ListParagraph"/>
        <w:numPr>
          <w:ilvl w:val="0"/>
          <w:numId w:val="28"/>
        </w:numPr>
        <w:spacing w:after="120" w:line="276" w:lineRule="auto"/>
        <w:rPr>
          <w:rFonts w:ascii="Arial" w:eastAsia="Cambria" w:hAnsi="Arial" w:cs="Arial"/>
          <w:b/>
          <w:bCs/>
        </w:rPr>
      </w:pPr>
      <w:r w:rsidRPr="008A6120">
        <w:rPr>
          <w:rFonts w:ascii="Arial" w:eastAsia="Cambria" w:hAnsi="Arial" w:cs="Arial"/>
          <w:b/>
          <w:bCs/>
        </w:rPr>
        <w:t>Infrastructure Investment:</w:t>
      </w:r>
      <w:r w:rsidR="00510130">
        <w:rPr>
          <w:rFonts w:ascii="Arial" w:eastAsia="Cambria" w:hAnsi="Arial" w:cs="Arial"/>
        </w:rPr>
        <w:t xml:space="preserve">. </w:t>
      </w:r>
      <w:r w:rsidRPr="008A6120" w:rsidR="00841FEE">
        <w:rPr>
          <w:rFonts w:ascii="Arial" w:eastAsia="Cambria" w:hAnsi="Arial" w:cs="Arial"/>
        </w:rPr>
        <w:t>The</w:t>
      </w:r>
      <w:r w:rsidR="00841FEE">
        <w:rPr>
          <w:rFonts w:ascii="Arial" w:eastAsia="Cambria" w:hAnsi="Arial" w:cs="Arial"/>
        </w:rPr>
        <w:t xml:space="preserve"> </w:t>
      </w:r>
      <w:r w:rsidRPr="008A6120">
        <w:rPr>
          <w:rFonts w:ascii="Arial" w:eastAsia="Cambria" w:hAnsi="Arial" w:cs="Arial"/>
        </w:rPr>
        <w:t xml:space="preserve">questions </w:t>
      </w:r>
      <w:r w:rsidR="00F47966">
        <w:rPr>
          <w:rFonts w:ascii="Arial" w:eastAsia="Cambria" w:hAnsi="Arial" w:cs="Arial"/>
        </w:rPr>
        <w:t xml:space="preserve">in this section are intended to </w:t>
      </w:r>
      <w:r w:rsidRPr="008A6120">
        <w:rPr>
          <w:rFonts w:ascii="Arial" w:eastAsia="Cambria" w:hAnsi="Arial" w:cs="Arial"/>
        </w:rPr>
        <w:t>understand public support</w:t>
      </w:r>
      <w:r w:rsidRPr="008A6120" w:rsidR="00247A7F">
        <w:rPr>
          <w:rFonts w:ascii="Arial" w:eastAsia="Cambria" w:hAnsi="Arial" w:cs="Arial"/>
          <w:sz w:val="22"/>
          <w:szCs w:val="22"/>
        </w:rPr>
        <w:t xml:space="preserve"> and </w:t>
      </w:r>
      <w:r w:rsidRPr="008A6120" w:rsidR="00247A7F">
        <w:rPr>
          <w:rFonts w:ascii="Arial" w:eastAsia="Cambria" w:hAnsi="Arial" w:cs="Arial"/>
        </w:rPr>
        <w:t>how any potential investments may influence both visitation volume and the visitor experience.</w:t>
      </w:r>
      <w:r w:rsidRPr="008A6120">
        <w:rPr>
          <w:rFonts w:ascii="Arial" w:eastAsia="Cambria" w:hAnsi="Arial" w:cs="Arial"/>
        </w:rPr>
        <w:t xml:space="preserve"> </w:t>
      </w:r>
    </w:p>
    <w:p w:rsidR="00CC05E6" w:rsidRPr="008A6120" w:rsidP="00FD3933" w14:paraId="31FDD097" w14:textId="263747CA">
      <w:pPr>
        <w:spacing w:after="120"/>
        <w:ind w:firstLine="360"/>
        <w:rPr>
          <w:rFonts w:ascii="Arial" w:eastAsia="Cambria" w:hAnsi="Arial" w:cs="Arial"/>
          <w:sz w:val="24"/>
          <w:szCs w:val="24"/>
        </w:rPr>
      </w:pPr>
      <w:r w:rsidRPr="008A6120">
        <w:rPr>
          <w:rFonts w:ascii="Arial" w:eastAsia="Cambria" w:hAnsi="Arial" w:cs="Arial"/>
          <w:sz w:val="24"/>
          <w:szCs w:val="24"/>
        </w:rPr>
        <w:t>The table</w:t>
      </w:r>
      <w:r w:rsidR="00F47966">
        <w:rPr>
          <w:rFonts w:ascii="Arial" w:eastAsia="Cambria" w:hAnsi="Arial" w:cs="Arial"/>
          <w:sz w:val="24"/>
          <w:szCs w:val="24"/>
        </w:rPr>
        <w:t>s</w:t>
      </w:r>
      <w:r w:rsidRPr="008A6120">
        <w:rPr>
          <w:rFonts w:ascii="Arial" w:eastAsia="Cambria" w:hAnsi="Arial" w:cs="Arial"/>
          <w:sz w:val="24"/>
          <w:szCs w:val="24"/>
        </w:rPr>
        <w:t xml:space="preserve"> below displays the sections of the survey instrument and justifications for each section. For new sections and </w:t>
      </w:r>
      <w:r w:rsidR="00903B68">
        <w:rPr>
          <w:rFonts w:ascii="Arial" w:eastAsia="Cambria" w:hAnsi="Arial" w:cs="Arial"/>
          <w:sz w:val="24"/>
          <w:szCs w:val="24"/>
        </w:rPr>
        <w:t xml:space="preserve">new </w:t>
      </w:r>
      <w:r w:rsidRPr="008A6120">
        <w:rPr>
          <w:rFonts w:ascii="Arial" w:eastAsia="Cambria" w:hAnsi="Arial" w:cs="Arial"/>
          <w:sz w:val="24"/>
          <w:szCs w:val="24"/>
        </w:rPr>
        <w:t>questions, we have</w:t>
      </w:r>
      <w:r w:rsidRPr="008A6120" w:rsidR="00E26A8F">
        <w:rPr>
          <w:rFonts w:ascii="Arial" w:eastAsia="Cambria" w:hAnsi="Arial" w:cs="Arial"/>
          <w:sz w:val="24"/>
          <w:szCs w:val="24"/>
        </w:rPr>
        <w:t xml:space="preserve"> provided justifications in Table 2.1 and</w:t>
      </w:r>
      <w:r w:rsidRPr="008A6120">
        <w:rPr>
          <w:rFonts w:ascii="Arial" w:eastAsia="Cambria" w:hAnsi="Arial" w:cs="Arial"/>
          <w:sz w:val="24"/>
          <w:szCs w:val="24"/>
        </w:rPr>
        <w:t xml:space="preserve"> designated them with the </w:t>
      </w:r>
      <w:r w:rsidRPr="008A6120">
        <w:rPr>
          <w:rFonts w:ascii="Arial" w:eastAsia="Cambria" w:hAnsi="Arial" w:cs="Arial"/>
          <w:color w:val="000000" w:themeColor="text1"/>
          <w:sz w:val="24"/>
          <w:szCs w:val="24"/>
        </w:rPr>
        <w:t xml:space="preserve">NEW highlight to call attention to it being a modification to the survey instrument. </w:t>
      </w:r>
      <w:r w:rsidRPr="008A6120" w:rsidR="00E26A8F">
        <w:rPr>
          <w:rFonts w:ascii="Arial" w:eastAsia="Cambria" w:hAnsi="Arial" w:cs="Arial"/>
          <w:color w:val="000000" w:themeColor="text1"/>
          <w:sz w:val="24"/>
          <w:szCs w:val="24"/>
        </w:rPr>
        <w:t>Justifications for a</w:t>
      </w:r>
      <w:r w:rsidRPr="008A6120">
        <w:rPr>
          <w:rFonts w:ascii="Arial" w:eastAsia="Cambria" w:hAnsi="Arial" w:cs="Arial"/>
          <w:color w:val="000000" w:themeColor="text1"/>
          <w:sz w:val="24"/>
          <w:szCs w:val="24"/>
        </w:rPr>
        <w:t>ll question</w:t>
      </w:r>
      <w:r w:rsidRPr="008A6120" w:rsidR="00E26A8F">
        <w:rPr>
          <w:rFonts w:ascii="Arial" w:eastAsia="Cambria" w:hAnsi="Arial" w:cs="Arial"/>
          <w:color w:val="000000" w:themeColor="text1"/>
          <w:sz w:val="24"/>
          <w:szCs w:val="24"/>
        </w:rPr>
        <w:t xml:space="preserve"> </w:t>
      </w:r>
      <w:r w:rsidRPr="008A6120">
        <w:rPr>
          <w:rFonts w:ascii="Arial" w:eastAsia="Cambria" w:hAnsi="Arial" w:cs="Arial"/>
          <w:color w:val="000000" w:themeColor="text1"/>
          <w:sz w:val="24"/>
          <w:szCs w:val="24"/>
        </w:rPr>
        <w:t>are also presented in the accompanying survey instrument.</w:t>
      </w:r>
    </w:p>
    <w:p w:rsidR="00EF241B" w:rsidP="00F530CB" w14:paraId="77099A0E" w14:textId="18261C79">
      <w:pPr>
        <w:rPr>
          <w:rStyle w:val="CommentReference"/>
          <w:rFonts w:ascii="Arial" w:eastAsia="Times New Roman" w:hAnsi="Arial" w:cs="Arial"/>
          <w:b/>
          <w:sz w:val="24"/>
          <w:szCs w:val="24"/>
        </w:rPr>
      </w:pPr>
    </w:p>
    <w:p w:rsidR="00F530CB" w:rsidRPr="008A6120" w:rsidP="00F530CB" w14:paraId="61F40A09" w14:textId="5E156D29">
      <w:pPr>
        <w:rPr>
          <w:rStyle w:val="CommentReference"/>
          <w:rFonts w:ascii="Arial" w:eastAsia="Times New Roman" w:hAnsi="Arial" w:cs="Arial"/>
          <w:b/>
          <w:sz w:val="24"/>
          <w:szCs w:val="24"/>
        </w:rPr>
      </w:pPr>
      <w:r w:rsidRPr="008A6120">
        <w:rPr>
          <w:rStyle w:val="CommentReference"/>
          <w:rFonts w:ascii="Arial" w:eastAsia="Times New Roman" w:hAnsi="Arial" w:cs="Arial"/>
          <w:b/>
          <w:sz w:val="24"/>
          <w:szCs w:val="24"/>
        </w:rPr>
        <w:t xml:space="preserve">Table </w:t>
      </w:r>
      <w:r w:rsidRPr="008A6120" w:rsidR="0027355A">
        <w:rPr>
          <w:rStyle w:val="CommentReference"/>
          <w:rFonts w:ascii="Arial" w:eastAsia="Times New Roman" w:hAnsi="Arial" w:cs="Arial"/>
          <w:b/>
          <w:sz w:val="24"/>
          <w:szCs w:val="24"/>
        </w:rPr>
        <w:t>2.</w:t>
      </w:r>
      <w:r w:rsidRPr="008A6120">
        <w:rPr>
          <w:rStyle w:val="CommentReference"/>
          <w:rFonts w:ascii="Arial" w:eastAsia="Times New Roman" w:hAnsi="Arial" w:cs="Arial"/>
          <w:b/>
          <w:sz w:val="24"/>
          <w:szCs w:val="24"/>
        </w:rPr>
        <w:t>1. Summary</w:t>
      </w:r>
      <w:r w:rsidRPr="008A6120" w:rsidR="00CC4098">
        <w:rPr>
          <w:rStyle w:val="CommentReference"/>
          <w:rFonts w:ascii="Arial" w:eastAsia="Times New Roman" w:hAnsi="Arial" w:cs="Arial"/>
          <w:b/>
          <w:sz w:val="24"/>
          <w:szCs w:val="24"/>
        </w:rPr>
        <w:t xml:space="preserve"> and Purpose</w:t>
      </w:r>
      <w:r w:rsidRPr="008A6120">
        <w:rPr>
          <w:rStyle w:val="CommentReference"/>
          <w:rFonts w:ascii="Arial" w:eastAsia="Times New Roman" w:hAnsi="Arial" w:cs="Arial"/>
          <w:b/>
          <w:sz w:val="24"/>
          <w:szCs w:val="24"/>
        </w:rPr>
        <w:t xml:space="preserve"> of Survey Sections</w:t>
      </w:r>
      <w:r w:rsidRPr="008A6120" w:rsidR="00CC4098">
        <w:rPr>
          <w:rStyle w:val="CommentReference"/>
          <w:rFonts w:ascii="Arial" w:eastAsia="Times New Roman" w:hAnsi="Arial" w:cs="Arial"/>
          <w:b/>
          <w:sz w:val="24"/>
          <w:szCs w:val="24"/>
        </w:rPr>
        <w:t xml:space="preserve"> and Question Groups</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5580"/>
      </w:tblGrid>
      <w:tr w14:paraId="133F57B4" w14:textId="77777777" w:rsidTr="002B0906">
        <w:tblPrEx>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7"/>
        </w:trPr>
        <w:tc>
          <w:tcPr>
            <w:tcW w:w="3667" w:type="dxa"/>
            <w:shd w:val="clear" w:color="000000" w:fill="BFBFBF"/>
            <w:vAlign w:val="center"/>
            <w:hideMark/>
          </w:tcPr>
          <w:p w:rsidR="00CC4098" w:rsidRPr="002B0906" w:rsidP="00CC4098" w14:paraId="6B6F5CC9" w14:textId="1E697F1D">
            <w:pPr>
              <w:spacing w:after="0" w:line="240" w:lineRule="auto"/>
              <w:jc w:val="center"/>
              <w:rPr>
                <w:rFonts w:ascii="Arial" w:eastAsia="Times New Roman" w:hAnsi="Arial" w:cs="Arial"/>
                <w:b/>
                <w:bCs/>
                <w:color w:val="000000"/>
              </w:rPr>
            </w:pPr>
            <w:r w:rsidRPr="002B0906">
              <w:rPr>
                <w:rFonts w:ascii="Arial" w:eastAsia="Times New Roman" w:hAnsi="Arial" w:cs="Arial"/>
                <w:b/>
                <w:bCs/>
                <w:color w:val="000000"/>
              </w:rPr>
              <w:t xml:space="preserve">Section 1: </w:t>
            </w:r>
          </w:p>
        </w:tc>
        <w:tc>
          <w:tcPr>
            <w:tcW w:w="5580" w:type="dxa"/>
            <w:shd w:val="clear" w:color="000000" w:fill="BFBFBF"/>
            <w:vAlign w:val="center"/>
            <w:hideMark/>
          </w:tcPr>
          <w:p w:rsidR="00CC4098" w:rsidRPr="002B0906" w:rsidP="00CC4098" w14:paraId="2A477AD0" w14:textId="63095A44">
            <w:pPr>
              <w:spacing w:after="0" w:line="240" w:lineRule="auto"/>
              <w:jc w:val="center"/>
              <w:rPr>
                <w:rFonts w:ascii="Arial" w:eastAsia="Times New Roman" w:hAnsi="Arial" w:cs="Arial"/>
                <w:b/>
                <w:bCs/>
                <w:color w:val="000000"/>
              </w:rPr>
            </w:pPr>
            <w:r w:rsidRPr="002B0906">
              <w:rPr>
                <w:rFonts w:ascii="Arial" w:eastAsia="Times New Roman" w:hAnsi="Arial" w:cs="Arial"/>
                <w:b/>
                <w:bCs/>
                <w:color w:val="000000"/>
              </w:rPr>
              <w:t>Questions in this section will be used to understand</w:t>
            </w:r>
          </w:p>
        </w:tc>
      </w:tr>
      <w:tr w14:paraId="1DC8A96D" w14:textId="77777777" w:rsidTr="002B0906">
        <w:tblPrEx>
          <w:tblW w:w="9247" w:type="dxa"/>
          <w:tblLook w:val="04A0"/>
        </w:tblPrEx>
        <w:trPr>
          <w:trHeight w:val="980"/>
        </w:trPr>
        <w:tc>
          <w:tcPr>
            <w:tcW w:w="3667" w:type="dxa"/>
            <w:shd w:val="clear" w:color="auto" w:fill="C6D9F0" w:themeFill="text2" w:themeFillTint="33"/>
            <w:vAlign w:val="center"/>
            <w:hideMark/>
          </w:tcPr>
          <w:p w:rsidR="00CC4098" w:rsidRPr="008A6120" w:rsidP="00CC4098" w14:paraId="00145B94" w14:textId="36D6565B">
            <w:pPr>
              <w:spacing w:after="0" w:line="240" w:lineRule="auto"/>
              <w:rPr>
                <w:rFonts w:ascii="Arial" w:eastAsia="Times New Roman" w:hAnsi="Arial" w:cs="Arial"/>
                <w:b/>
                <w:bCs/>
                <w:color w:val="000000"/>
              </w:rPr>
            </w:pPr>
            <w:r w:rsidRPr="008A6120">
              <w:rPr>
                <w:rFonts w:ascii="Arial" w:eastAsia="Times New Roman" w:hAnsi="Arial" w:cs="Arial"/>
                <w:b/>
                <w:bCs/>
                <w:color w:val="000000"/>
              </w:rPr>
              <w:t>Introductory Section</w:t>
            </w:r>
            <w:r w:rsidRPr="008A6120" w:rsidR="00F2679C">
              <w:rPr>
                <w:rFonts w:ascii="Arial" w:eastAsia="Times New Roman" w:hAnsi="Arial" w:cs="Arial"/>
                <w:b/>
                <w:bCs/>
                <w:color w:val="000000"/>
              </w:rPr>
              <w:t xml:space="preserve"> </w:t>
            </w:r>
          </w:p>
        </w:tc>
        <w:tc>
          <w:tcPr>
            <w:tcW w:w="5580" w:type="dxa"/>
            <w:shd w:val="clear" w:color="auto" w:fill="C6D9F0" w:themeFill="text2" w:themeFillTint="33"/>
            <w:vAlign w:val="center"/>
            <w:hideMark/>
          </w:tcPr>
          <w:p w:rsidR="00CC4098" w:rsidRPr="008A6120" w:rsidP="00AB2C7A" w14:paraId="2809DF4F" w14:textId="5EBD9C64">
            <w:pPr>
              <w:spacing w:after="0" w:line="240" w:lineRule="auto"/>
              <w:rPr>
                <w:rFonts w:ascii="Arial" w:eastAsia="Times New Roman" w:hAnsi="Arial" w:cs="Arial"/>
                <w:b/>
                <w:bCs/>
                <w:color w:val="000000"/>
              </w:rPr>
            </w:pPr>
            <w:r w:rsidRPr="008A6120">
              <w:rPr>
                <w:rFonts w:ascii="Arial" w:eastAsia="Times New Roman" w:hAnsi="Arial" w:cs="Arial"/>
                <w:b/>
                <w:bCs/>
                <w:color w:val="000000"/>
              </w:rPr>
              <w:t xml:space="preserve">This information will identify if a respondent is </w:t>
            </w:r>
            <w:r w:rsidRPr="008A6120" w:rsidR="00F2679C">
              <w:rPr>
                <w:rFonts w:ascii="Arial" w:eastAsia="Times New Roman" w:hAnsi="Arial" w:cs="Arial"/>
                <w:b/>
                <w:bCs/>
                <w:color w:val="000000"/>
              </w:rPr>
              <w:t xml:space="preserve">eligible and </w:t>
            </w:r>
            <w:r w:rsidRPr="008A6120">
              <w:rPr>
                <w:rFonts w:ascii="Arial" w:eastAsia="Times New Roman" w:hAnsi="Arial" w:cs="Arial"/>
                <w:b/>
                <w:bCs/>
                <w:color w:val="000000"/>
              </w:rPr>
              <w:t>willing/able to participate in a safe manner.</w:t>
            </w:r>
          </w:p>
        </w:tc>
      </w:tr>
      <w:tr w14:paraId="27F73309" w14:textId="77777777" w:rsidTr="002B0906">
        <w:tblPrEx>
          <w:tblW w:w="9247" w:type="dxa"/>
          <w:tblLook w:val="04A0"/>
        </w:tblPrEx>
        <w:trPr>
          <w:trHeight w:val="1412"/>
        </w:trPr>
        <w:tc>
          <w:tcPr>
            <w:tcW w:w="3667" w:type="dxa"/>
            <w:shd w:val="clear" w:color="auto" w:fill="auto"/>
            <w:vAlign w:val="center"/>
          </w:tcPr>
          <w:p w:rsidR="000249C9" w:rsidRPr="008A6120" w:rsidP="00CC4098" w14:paraId="31672639" w14:textId="77777777">
            <w:pPr>
              <w:spacing w:after="0" w:line="240" w:lineRule="auto"/>
              <w:rPr>
                <w:rFonts w:ascii="Arial" w:eastAsia="Times New Roman" w:hAnsi="Arial" w:cs="Arial"/>
                <w:b/>
                <w:bCs/>
                <w:color w:val="FF0000"/>
              </w:rPr>
            </w:pPr>
            <w:r w:rsidRPr="008A6120">
              <w:rPr>
                <w:rFonts w:ascii="Arial" w:eastAsia="Times New Roman" w:hAnsi="Arial" w:cs="Arial"/>
                <w:b/>
                <w:bCs/>
                <w:color w:val="FF0000"/>
              </w:rPr>
              <w:t>D3 NEW</w:t>
            </w:r>
          </w:p>
          <w:p w:rsidR="00A82897" w:rsidRPr="008A6120" w:rsidP="00A82897" w14:paraId="32693484" w14:textId="4D6B86A2">
            <w:pPr>
              <w:spacing w:after="120" w:line="240" w:lineRule="auto"/>
              <w:rPr>
                <w:rFonts w:ascii="Arial" w:eastAsia="Times New Roman" w:hAnsi="Arial" w:cs="Arial"/>
                <w:b/>
              </w:rPr>
            </w:pPr>
            <w:r w:rsidRPr="008A6120">
              <w:rPr>
                <w:rFonts w:ascii="Arial" w:eastAsia="Times New Roman" w:hAnsi="Arial" w:cs="Arial"/>
                <w:b/>
              </w:rPr>
              <w:t xml:space="preserve">What is your </w:t>
            </w:r>
            <w:r w:rsidRPr="008A6120" w:rsidR="002E3E40">
              <w:rPr>
                <w:rFonts w:ascii="Arial" w:eastAsia="Times New Roman" w:hAnsi="Arial" w:cs="Arial"/>
                <w:b/>
              </w:rPr>
              <w:t>ZIP code</w:t>
            </w:r>
            <w:r w:rsidRPr="008A6120">
              <w:rPr>
                <w:rFonts w:ascii="Arial" w:eastAsia="Times New Roman" w:hAnsi="Arial" w:cs="Arial"/>
                <w:b/>
              </w:rPr>
              <w:t xml:space="preserve"> at this residence? </w:t>
            </w:r>
          </w:p>
          <w:p w:rsidR="00A82897" w:rsidRPr="008A6120" w:rsidP="00A82897" w14:paraId="09107922" w14:textId="77777777">
            <w:pPr>
              <w:spacing w:after="0" w:line="240" w:lineRule="auto"/>
              <w:ind w:left="720"/>
              <w:rPr>
                <w:rFonts w:ascii="Arial" w:eastAsia="Times New Roman" w:hAnsi="Arial" w:cs="Arial"/>
              </w:rPr>
            </w:pPr>
            <w:r w:rsidRPr="008A6120">
              <w:rPr>
                <w:rFonts w:ascii="Arial" w:eastAsia="Times New Roman" w:hAnsi="Arial" w:cs="Arial"/>
              </w:rPr>
              <w:t>________ (enter zip code)</w:t>
            </w:r>
          </w:p>
          <w:p w:rsidR="00A82897" w:rsidRPr="008A6120" w:rsidP="00CC4098" w14:paraId="21FF2507" w14:textId="7020B25A">
            <w:pPr>
              <w:spacing w:after="0" w:line="240" w:lineRule="auto"/>
              <w:rPr>
                <w:rFonts w:ascii="Arial" w:eastAsia="Times New Roman" w:hAnsi="Arial" w:cs="Arial"/>
                <w:b/>
                <w:bCs/>
                <w:color w:val="000000"/>
              </w:rPr>
            </w:pPr>
          </w:p>
        </w:tc>
        <w:tc>
          <w:tcPr>
            <w:tcW w:w="5580" w:type="dxa"/>
            <w:shd w:val="clear" w:color="auto" w:fill="auto"/>
            <w:vAlign w:val="center"/>
          </w:tcPr>
          <w:p w:rsidR="000249C9" w:rsidRPr="008A6120" w:rsidP="00AB2C7A" w14:paraId="543C4A32" w14:textId="35DA1262">
            <w:pPr>
              <w:spacing w:after="0" w:line="240" w:lineRule="auto"/>
              <w:rPr>
                <w:rFonts w:ascii="Arial" w:eastAsia="Times New Roman" w:hAnsi="Arial" w:cs="Arial"/>
                <w:b/>
                <w:bCs/>
                <w:color w:val="000000"/>
              </w:rPr>
            </w:pPr>
            <w:r w:rsidRPr="008A6120">
              <w:rPr>
                <w:rFonts w:ascii="Arial" w:eastAsia="Times New Roman" w:hAnsi="Arial" w:cs="Arial"/>
              </w:rPr>
              <w:t xml:space="preserve">Residency location information is important to understand as the survey is stratified by NPS region. Further, a more defined zip code location permits an increased geographic understanding of variation within </w:t>
            </w:r>
            <w:r w:rsidRPr="008A6120" w:rsidR="0057351B">
              <w:rPr>
                <w:rFonts w:ascii="Arial" w:eastAsia="Times New Roman" w:hAnsi="Arial" w:cs="Arial"/>
              </w:rPr>
              <w:t xml:space="preserve">a </w:t>
            </w:r>
            <w:r w:rsidRPr="008A6120">
              <w:rPr>
                <w:rFonts w:ascii="Arial" w:eastAsia="Times New Roman" w:hAnsi="Arial" w:cs="Arial"/>
              </w:rPr>
              <w:t>region.</w:t>
            </w:r>
          </w:p>
        </w:tc>
      </w:tr>
    </w:tbl>
    <w:p w:rsidR="00963E57" w:rsidRPr="008A6120" w:rsidP="00CD4395" w14:paraId="4FA9E88A" w14:textId="4C0B8DC0">
      <w:pPr>
        <w:pStyle w:val="NoSpacing"/>
        <w:rPr>
          <w:rFonts w:ascii="Arial" w:hAnsi="Arial" w:cs="Aria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5552"/>
      </w:tblGrid>
      <w:tr w14:paraId="31E824C2" w14:textId="77777777" w:rsidTr="002B0906">
        <w:tblPrEx>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1"/>
        </w:trPr>
        <w:tc>
          <w:tcPr>
            <w:tcW w:w="3667" w:type="dxa"/>
            <w:shd w:val="clear" w:color="auto" w:fill="C6D9F0" w:themeFill="text2" w:themeFillTint="33"/>
            <w:vAlign w:val="center"/>
            <w:hideMark/>
          </w:tcPr>
          <w:p w:rsidR="00CC4098" w:rsidRPr="002B0906" w:rsidP="002B0906" w14:paraId="75D7DE51" w14:textId="503E4411">
            <w:pPr>
              <w:spacing w:after="0" w:line="240" w:lineRule="auto"/>
              <w:rPr>
                <w:rFonts w:ascii="Arial" w:eastAsia="Times New Roman" w:hAnsi="Arial" w:cs="Arial"/>
                <w:b/>
                <w:bCs/>
                <w:color w:val="000000"/>
              </w:rPr>
            </w:pPr>
            <w:r w:rsidRPr="002B0906">
              <w:rPr>
                <w:rFonts w:ascii="Arial" w:eastAsia="Times New Roman" w:hAnsi="Arial" w:cs="Arial"/>
                <w:b/>
                <w:bCs/>
                <w:color w:val="000000"/>
              </w:rPr>
              <w:t>Section</w:t>
            </w:r>
            <w:r w:rsidRPr="002B0906" w:rsidR="005D5967">
              <w:rPr>
                <w:rFonts w:ascii="Arial" w:eastAsia="Times New Roman" w:hAnsi="Arial" w:cs="Arial"/>
                <w:b/>
                <w:bCs/>
                <w:color w:val="000000"/>
              </w:rPr>
              <w:t xml:space="preserve">2 </w:t>
            </w:r>
          </w:p>
        </w:tc>
        <w:tc>
          <w:tcPr>
            <w:tcW w:w="5552" w:type="dxa"/>
            <w:shd w:val="clear" w:color="auto" w:fill="C6D9F0" w:themeFill="text2" w:themeFillTint="33"/>
            <w:vAlign w:val="center"/>
            <w:hideMark/>
          </w:tcPr>
          <w:p w:rsidR="00CC4098" w:rsidRPr="002B0906" w:rsidP="002B0906" w14:paraId="7578AF40" w14:textId="7FC6136B">
            <w:pPr>
              <w:spacing w:after="0" w:line="240" w:lineRule="auto"/>
              <w:jc w:val="center"/>
              <w:rPr>
                <w:rFonts w:ascii="Arial" w:eastAsia="Times New Roman" w:hAnsi="Arial" w:cs="Arial"/>
                <w:b/>
                <w:bCs/>
                <w:color w:val="000000"/>
              </w:rPr>
            </w:pPr>
          </w:p>
        </w:tc>
      </w:tr>
      <w:tr w14:paraId="121B4A59" w14:textId="77777777" w:rsidTr="002B0906">
        <w:tblPrEx>
          <w:tblW w:w="9219" w:type="dxa"/>
          <w:tblLook w:val="04A0"/>
        </w:tblPrEx>
        <w:trPr>
          <w:trHeight w:val="1862"/>
        </w:trPr>
        <w:tc>
          <w:tcPr>
            <w:tcW w:w="3667" w:type="dxa"/>
            <w:shd w:val="clear" w:color="auto" w:fill="auto"/>
            <w:vAlign w:val="center"/>
            <w:hideMark/>
          </w:tcPr>
          <w:p w:rsidR="00CC4098" w:rsidRPr="008A6120" w:rsidP="00CC4098" w14:paraId="31D6FFB8" w14:textId="6CE3E881">
            <w:pPr>
              <w:spacing w:after="0" w:line="240" w:lineRule="auto"/>
              <w:rPr>
                <w:rFonts w:ascii="Arial" w:eastAsia="Times New Roman" w:hAnsi="Arial" w:cs="Arial"/>
                <w:b/>
                <w:bCs/>
                <w:color w:val="000000"/>
              </w:rPr>
            </w:pPr>
            <w:r w:rsidRPr="008A6120">
              <w:rPr>
                <w:rFonts w:ascii="Arial" w:eastAsia="Times New Roman" w:hAnsi="Arial" w:cs="Arial"/>
                <w:b/>
                <w:bCs/>
                <w:color w:val="000000"/>
              </w:rPr>
              <w:t>Park Visitation</w:t>
            </w:r>
            <w:r w:rsidRPr="008A6120" w:rsidR="00332D32">
              <w:rPr>
                <w:rFonts w:ascii="Arial" w:eastAsia="Times New Roman" w:hAnsi="Arial" w:cs="Arial"/>
                <w:b/>
                <w:bCs/>
                <w:color w:val="000000"/>
              </w:rPr>
              <w:t xml:space="preserve"> (PV)</w:t>
            </w:r>
          </w:p>
        </w:tc>
        <w:tc>
          <w:tcPr>
            <w:tcW w:w="5552" w:type="dxa"/>
            <w:shd w:val="clear" w:color="auto" w:fill="auto"/>
            <w:vAlign w:val="center"/>
            <w:hideMark/>
          </w:tcPr>
          <w:p w:rsidR="00CC4098" w:rsidRPr="008A6120" w:rsidP="0033743E" w14:paraId="201CF622" w14:textId="67D1B6DF">
            <w:pPr>
              <w:spacing w:after="0" w:line="240" w:lineRule="auto"/>
              <w:rPr>
                <w:rFonts w:ascii="Arial" w:eastAsia="Times New Roman" w:hAnsi="Arial" w:cs="Arial"/>
                <w:color w:val="000000"/>
                <w:sz w:val="24"/>
                <w:szCs w:val="24"/>
              </w:rPr>
            </w:pPr>
            <w:r w:rsidRPr="002B0906">
              <w:rPr>
                <w:rFonts w:ascii="Arial" w:eastAsia="Times New Roman" w:hAnsi="Arial" w:cs="Arial"/>
                <w:color w:val="000000"/>
              </w:rPr>
              <w:t>Questions in this section will be used to</w:t>
            </w:r>
            <w:r w:rsidRPr="0000725B">
              <w:rPr>
                <w:rFonts w:ascii="Arial" w:eastAsia="Times New Roman" w:hAnsi="Arial" w:cs="Arial"/>
                <w:b/>
                <w:bCs/>
                <w:color w:val="000000"/>
              </w:rPr>
              <w:t xml:space="preserve"> </w:t>
            </w:r>
            <w:r w:rsidRPr="008A6120" w:rsidR="0043445C">
              <w:rPr>
                <w:rFonts w:ascii="Arial" w:eastAsia="Times New Roman" w:hAnsi="Arial" w:cs="Arial"/>
                <w:color w:val="000000"/>
              </w:rPr>
              <w:t>inform the types of programming and experiences offered on-site</w:t>
            </w:r>
            <w:r w:rsidR="0043445C">
              <w:rPr>
                <w:rFonts w:ascii="Arial" w:eastAsia="Times New Roman" w:hAnsi="Arial" w:cs="Arial"/>
                <w:color w:val="000000"/>
              </w:rPr>
              <w:t>. By understanding visitor</w:t>
            </w:r>
            <w:r w:rsidRPr="008A6120" w:rsidR="0043445C">
              <w:rPr>
                <w:rFonts w:ascii="Arial" w:eastAsia="Times New Roman" w:hAnsi="Arial" w:cs="Arial"/>
                <w:color w:val="000000"/>
              </w:rPr>
              <w:t xml:space="preserve"> characteristics </w:t>
            </w:r>
            <w:r w:rsidR="0043445C">
              <w:rPr>
                <w:rFonts w:ascii="Arial" w:eastAsia="Times New Roman" w:hAnsi="Arial" w:cs="Arial"/>
                <w:color w:val="000000"/>
              </w:rPr>
              <w:t xml:space="preserve">and </w:t>
            </w:r>
            <w:r w:rsidRPr="008A6120" w:rsidR="002C692C">
              <w:rPr>
                <w:rFonts w:ascii="Arial" w:eastAsia="Times New Roman" w:hAnsi="Arial" w:cs="Arial"/>
                <w:color w:val="000000"/>
              </w:rPr>
              <w:t xml:space="preserve">motivations to visit, </w:t>
            </w:r>
            <w:r w:rsidRPr="008A6120" w:rsidR="00CF277C">
              <w:rPr>
                <w:rFonts w:ascii="Arial" w:eastAsia="Times New Roman" w:hAnsi="Arial" w:cs="Arial"/>
                <w:color w:val="000000"/>
              </w:rPr>
              <w:t xml:space="preserve">NPS unit managers </w:t>
            </w:r>
            <w:r>
              <w:rPr>
                <w:rFonts w:ascii="Arial" w:eastAsia="Times New Roman" w:hAnsi="Arial" w:cs="Arial"/>
                <w:color w:val="000000"/>
              </w:rPr>
              <w:t xml:space="preserve">can </w:t>
            </w:r>
            <w:r w:rsidRPr="008A6120" w:rsidR="002C692C">
              <w:rPr>
                <w:rFonts w:ascii="Arial" w:eastAsia="Times New Roman" w:hAnsi="Arial" w:cs="Arial"/>
                <w:color w:val="000000"/>
              </w:rPr>
              <w:t>help plan for infrastructure improvements</w:t>
            </w:r>
            <w:r w:rsidR="00235F90">
              <w:rPr>
                <w:rFonts w:ascii="Arial" w:eastAsia="Times New Roman" w:hAnsi="Arial" w:cs="Arial"/>
                <w:color w:val="000000"/>
              </w:rPr>
              <w:t xml:space="preserve"> and </w:t>
            </w:r>
            <w:r w:rsidRPr="008A6120" w:rsidR="002C692C">
              <w:rPr>
                <w:rFonts w:ascii="Arial" w:eastAsia="Times New Roman" w:hAnsi="Arial" w:cs="Arial"/>
                <w:color w:val="000000"/>
              </w:rPr>
              <w:t xml:space="preserve">new </w:t>
            </w:r>
            <w:r w:rsidRPr="008A6120" w:rsidR="00163C3F">
              <w:rPr>
                <w:rFonts w:ascii="Arial" w:eastAsia="Times New Roman" w:hAnsi="Arial" w:cs="Arial"/>
                <w:color w:val="000000"/>
              </w:rPr>
              <w:t>activit</w:t>
            </w:r>
            <w:r w:rsidR="00163C3F">
              <w:rPr>
                <w:rFonts w:ascii="Arial" w:eastAsia="Times New Roman" w:hAnsi="Arial" w:cs="Arial"/>
                <w:color w:val="000000"/>
              </w:rPr>
              <w:t>ies</w:t>
            </w:r>
            <w:r w:rsidRPr="008A6120" w:rsidR="00163C3F">
              <w:rPr>
                <w:rFonts w:ascii="Arial" w:eastAsia="Times New Roman" w:hAnsi="Arial" w:cs="Arial"/>
                <w:color w:val="000000"/>
              </w:rPr>
              <w:t xml:space="preserve"> </w:t>
            </w:r>
            <w:r w:rsidR="00163C3F">
              <w:rPr>
                <w:rFonts w:ascii="Arial" w:eastAsia="Times New Roman" w:hAnsi="Arial" w:cs="Arial"/>
                <w:color w:val="000000"/>
              </w:rPr>
              <w:t>based on</w:t>
            </w:r>
            <w:r w:rsidRPr="008A6120" w:rsidR="002C692C">
              <w:rPr>
                <w:rFonts w:ascii="Arial" w:eastAsia="Times New Roman" w:hAnsi="Arial" w:cs="Arial"/>
                <w:color w:val="000000"/>
              </w:rPr>
              <w:t xml:space="preserve"> trends over time. </w:t>
            </w:r>
          </w:p>
        </w:tc>
      </w:tr>
    </w:tbl>
    <w:p w:rsidR="0050691E" w:rsidP="00CD4395" w14:paraId="7880403B" w14:textId="1105D154">
      <w:pPr>
        <w:pStyle w:val="NoSpacing"/>
        <w:rPr>
          <w:rFonts w:ascii="Arial" w:hAnsi="Arial" w:cs="Arial"/>
        </w:rPr>
      </w:pPr>
      <w:r>
        <w:rPr>
          <w:rFonts w:ascii="Arial" w:hAnsi="Arial" w:cs="Arial"/>
        </w:rPr>
        <w:br w:type="page"/>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5580"/>
      </w:tblGrid>
      <w:tr w14:paraId="6A100600" w14:textId="77777777" w:rsidTr="002B0906">
        <w:tblPrEx>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3"/>
        </w:trPr>
        <w:tc>
          <w:tcPr>
            <w:tcW w:w="3667" w:type="dxa"/>
            <w:shd w:val="clear" w:color="auto" w:fill="C6D9F0" w:themeFill="text2" w:themeFillTint="33"/>
            <w:vAlign w:val="center"/>
            <w:hideMark/>
          </w:tcPr>
          <w:p w:rsidR="00C42641" w:rsidRPr="002B0906" w:rsidP="002B0906" w14:paraId="32A1058F" w14:textId="748503B1">
            <w:pPr>
              <w:spacing w:after="0" w:line="240" w:lineRule="auto"/>
              <w:rPr>
                <w:rFonts w:ascii="Arial" w:eastAsia="Times New Roman" w:hAnsi="Arial" w:cs="Arial"/>
                <w:b/>
                <w:bCs/>
                <w:color w:val="000000"/>
              </w:rPr>
            </w:pPr>
            <w:r w:rsidRPr="002B0906">
              <w:rPr>
                <w:rFonts w:ascii="Arial" w:eastAsia="Times New Roman" w:hAnsi="Arial" w:cs="Arial"/>
                <w:b/>
                <w:bCs/>
                <w:color w:val="000000"/>
              </w:rPr>
              <w:t>Section</w:t>
            </w:r>
            <w:r w:rsidRPr="00163C3F" w:rsidR="00F47966">
              <w:rPr>
                <w:rFonts w:ascii="Arial" w:eastAsia="Times New Roman" w:hAnsi="Arial" w:cs="Arial"/>
                <w:b/>
                <w:bCs/>
                <w:color w:val="000000"/>
              </w:rPr>
              <w:t xml:space="preserve"> 3: </w:t>
            </w:r>
          </w:p>
        </w:tc>
        <w:tc>
          <w:tcPr>
            <w:tcW w:w="5580" w:type="dxa"/>
            <w:shd w:val="clear" w:color="auto" w:fill="C6D9F0" w:themeFill="text2" w:themeFillTint="33"/>
            <w:vAlign w:val="center"/>
          </w:tcPr>
          <w:p w:rsidR="00C42641" w:rsidRPr="002B0906" w:rsidP="00C42641" w14:paraId="665F1E08" w14:textId="2DEBA4D9">
            <w:pPr>
              <w:spacing w:after="0" w:line="240" w:lineRule="auto"/>
              <w:jc w:val="center"/>
              <w:rPr>
                <w:rFonts w:ascii="Arial" w:eastAsia="Times New Roman" w:hAnsi="Arial" w:cs="Arial"/>
                <w:b/>
                <w:bCs/>
                <w:color w:val="000000"/>
              </w:rPr>
            </w:pPr>
          </w:p>
        </w:tc>
      </w:tr>
      <w:tr w14:paraId="352BB571" w14:textId="77777777" w:rsidTr="002B0906">
        <w:tblPrEx>
          <w:tblW w:w="9247" w:type="dxa"/>
          <w:tblLook w:val="04A0"/>
        </w:tblPrEx>
        <w:trPr>
          <w:trHeight w:val="2060"/>
        </w:trPr>
        <w:tc>
          <w:tcPr>
            <w:tcW w:w="3667" w:type="dxa"/>
            <w:shd w:val="clear" w:color="auto" w:fill="auto"/>
            <w:vAlign w:val="center"/>
            <w:hideMark/>
          </w:tcPr>
          <w:p w:rsidR="0000725B" w:rsidRPr="00163C3F" w:rsidP="00C42641" w14:paraId="3E810416" w14:textId="441FE2F0">
            <w:pPr>
              <w:spacing w:after="0" w:line="240" w:lineRule="auto"/>
              <w:rPr>
                <w:rFonts w:ascii="Arial" w:hAnsi="Arial" w:cs="Arial"/>
              </w:rPr>
            </w:pPr>
            <w:r w:rsidRPr="00163C3F">
              <w:rPr>
                <w:rFonts w:ascii="Arial" w:eastAsia="Times New Roman" w:hAnsi="Arial" w:cs="Arial"/>
                <w:b/>
                <w:bCs/>
                <w:color w:val="000000"/>
              </w:rPr>
              <w:t>Non-Visitation (NV)</w:t>
            </w:r>
            <w:r w:rsidRPr="00163C3F">
              <w:rPr>
                <w:rFonts w:ascii="Arial" w:hAnsi="Arial" w:cs="Arial"/>
              </w:rPr>
              <w:t xml:space="preserve"> </w:t>
            </w:r>
          </w:p>
          <w:p w:rsidR="00C42641" w:rsidRPr="00163C3F" w:rsidP="00C42641" w14:paraId="03C319D3" w14:textId="72414AD5">
            <w:pPr>
              <w:spacing w:after="0" w:line="240" w:lineRule="auto"/>
              <w:rPr>
                <w:rFonts w:ascii="Arial" w:eastAsia="Times New Roman" w:hAnsi="Arial" w:cs="Arial"/>
                <w:b/>
                <w:bCs/>
                <w:color w:val="000000"/>
              </w:rPr>
            </w:pPr>
            <w:r w:rsidRPr="00163C3F">
              <w:rPr>
                <w:rFonts w:ascii="Arial" w:hAnsi="Arial" w:cs="Arial"/>
              </w:rPr>
              <w:t xml:space="preserve">(will only apply to those respondents who do not self-identify as a </w:t>
            </w:r>
            <w:r w:rsidRPr="00163C3F">
              <w:rPr>
                <w:rFonts w:ascii="Arial" w:hAnsi="Arial" w:cs="Arial"/>
                <w:i/>
                <w:iCs/>
              </w:rPr>
              <w:t>recent park visitor)</w:t>
            </w:r>
          </w:p>
        </w:tc>
        <w:tc>
          <w:tcPr>
            <w:tcW w:w="5580" w:type="dxa"/>
            <w:shd w:val="clear" w:color="auto" w:fill="auto"/>
            <w:hideMark/>
          </w:tcPr>
          <w:p w:rsidR="00C42641" w:rsidRPr="00163C3F" w:rsidP="0062056A" w14:paraId="6EC275BD" w14:textId="47B26C61">
            <w:pPr>
              <w:pStyle w:val="NoSpacing"/>
              <w:rPr>
                <w:rFonts w:ascii="Arial" w:hAnsi="Arial" w:cs="Arial"/>
              </w:rPr>
            </w:pPr>
            <w:r w:rsidRPr="00163C3F">
              <w:rPr>
                <w:rFonts w:ascii="Arial" w:hAnsi="Arial" w:cs="Arial"/>
              </w:rPr>
              <w:t xml:space="preserve">The purpose of this section is to explore constraints or barriers </w:t>
            </w:r>
            <w:r w:rsidR="009264EC">
              <w:rPr>
                <w:rFonts w:ascii="Arial" w:hAnsi="Arial" w:cs="Arial"/>
              </w:rPr>
              <w:t>that non-visitors may have to visiting areas management by NPS.</w:t>
            </w:r>
            <w:r w:rsidRPr="00163C3F">
              <w:rPr>
                <w:rFonts w:ascii="Arial" w:hAnsi="Arial" w:cs="Arial"/>
              </w:rPr>
              <w:t xml:space="preserve"> National, regional, and individual unit managers need </w:t>
            </w:r>
            <w:r w:rsidR="009264EC">
              <w:rPr>
                <w:rFonts w:ascii="Arial" w:hAnsi="Arial" w:cs="Arial"/>
              </w:rPr>
              <w:t xml:space="preserve">this </w:t>
            </w:r>
            <w:r w:rsidRPr="00163C3F">
              <w:rPr>
                <w:rFonts w:ascii="Arial" w:hAnsi="Arial" w:cs="Arial"/>
              </w:rPr>
              <w:t>information to</w:t>
            </w:r>
            <w:r w:rsidRPr="00163C3F" w:rsidR="009C3FAD">
              <w:rPr>
                <w:rFonts w:ascii="Arial" w:hAnsi="Arial" w:cs="Arial"/>
              </w:rPr>
              <w:t xml:space="preserve"> develop/improve programs to increase opportunities for</w:t>
            </w:r>
            <w:r w:rsidR="00D717D2">
              <w:rPr>
                <w:rFonts w:ascii="Arial" w:hAnsi="Arial" w:cs="Arial"/>
              </w:rPr>
              <w:t xml:space="preserve"> those currently self-identified as non-visitors. </w:t>
            </w:r>
            <w:r w:rsidRPr="00163C3F" w:rsidR="009C3FAD">
              <w:rPr>
                <w:rFonts w:ascii="Arial" w:hAnsi="Arial" w:cs="Arial"/>
              </w:rPr>
              <w:t xml:space="preserve"> underserved populations.</w:t>
            </w:r>
          </w:p>
        </w:tc>
      </w:tr>
    </w:tbl>
    <w:p w:rsidR="00110E66" w:rsidRPr="008A6120" w:rsidP="00CD4395" w14:paraId="587A61B7" w14:textId="233944E6">
      <w:pPr>
        <w:pStyle w:val="NoSpacing"/>
        <w:rPr>
          <w:rFonts w:ascii="Arial" w:hAnsi="Arial" w:cs="Arial"/>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5490"/>
      </w:tblGrid>
      <w:tr w14:paraId="61BBDF46" w14:textId="77777777" w:rsidTr="002B0906">
        <w:tblPrEx>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5"/>
        </w:trPr>
        <w:tc>
          <w:tcPr>
            <w:tcW w:w="3667" w:type="dxa"/>
            <w:shd w:val="clear" w:color="auto" w:fill="C6D9F0" w:themeFill="text2" w:themeFillTint="33"/>
            <w:vAlign w:val="center"/>
            <w:hideMark/>
          </w:tcPr>
          <w:p w:rsidR="00C42641" w:rsidRPr="008A6120" w:rsidP="00967A17" w14:paraId="03EE931E" w14:textId="735C1CD2">
            <w:pPr>
              <w:spacing w:after="0" w:line="240" w:lineRule="auto"/>
              <w:rPr>
                <w:rFonts w:ascii="Arial" w:eastAsia="Times New Roman" w:hAnsi="Arial" w:cs="Arial"/>
                <w:b/>
                <w:bCs/>
                <w:color w:val="000000"/>
                <w:sz w:val="24"/>
                <w:szCs w:val="24"/>
              </w:rPr>
            </w:pPr>
            <w:r w:rsidRPr="008A6120">
              <w:rPr>
                <w:rFonts w:ascii="Arial" w:eastAsia="Times New Roman" w:hAnsi="Arial" w:cs="Arial"/>
                <w:b/>
                <w:bCs/>
                <w:color w:val="000000"/>
              </w:rPr>
              <w:t xml:space="preserve">Section 4 </w:t>
            </w:r>
          </w:p>
        </w:tc>
        <w:tc>
          <w:tcPr>
            <w:tcW w:w="5490" w:type="dxa"/>
            <w:shd w:val="clear" w:color="auto" w:fill="C6D9F0" w:themeFill="text2" w:themeFillTint="33"/>
            <w:vAlign w:val="center"/>
          </w:tcPr>
          <w:p w:rsidR="00C42641" w:rsidRPr="0037793C" w:rsidP="00967A17" w14:paraId="728E8CC9" w14:textId="71181820">
            <w:pPr>
              <w:spacing w:after="0" w:line="240" w:lineRule="auto"/>
              <w:rPr>
                <w:rFonts w:ascii="Arial" w:eastAsia="Times New Roman" w:hAnsi="Arial" w:cs="Arial"/>
                <w:b/>
                <w:bCs/>
                <w:color w:val="000000"/>
                <w:sz w:val="24"/>
                <w:szCs w:val="24"/>
              </w:rPr>
            </w:pPr>
          </w:p>
        </w:tc>
      </w:tr>
      <w:tr w14:paraId="08F5196A" w14:textId="77777777" w:rsidTr="002B0906">
        <w:tblPrEx>
          <w:tblW w:w="9157" w:type="dxa"/>
          <w:tblLook w:val="04A0"/>
        </w:tblPrEx>
        <w:trPr>
          <w:trHeight w:val="1880"/>
        </w:trPr>
        <w:tc>
          <w:tcPr>
            <w:tcW w:w="3667" w:type="dxa"/>
            <w:shd w:val="clear" w:color="auto" w:fill="auto"/>
            <w:vAlign w:val="center"/>
          </w:tcPr>
          <w:p w:rsidR="00110E66" w:rsidRPr="008A6120" w:rsidP="00967A17" w14:paraId="59F69B95" w14:textId="0EED4237">
            <w:pPr>
              <w:spacing w:after="0" w:line="240" w:lineRule="auto"/>
              <w:rPr>
                <w:rFonts w:ascii="Arial" w:eastAsia="Times New Roman" w:hAnsi="Arial" w:cs="Arial"/>
                <w:b/>
                <w:bCs/>
                <w:color w:val="000000"/>
              </w:rPr>
            </w:pPr>
            <w:r w:rsidRPr="008A6120">
              <w:rPr>
                <w:rFonts w:ascii="Arial" w:eastAsia="Times New Roman" w:hAnsi="Arial" w:cs="Arial"/>
                <w:b/>
                <w:bCs/>
                <w:color w:val="FF0000"/>
              </w:rPr>
              <w:t xml:space="preserve">(NEW): </w:t>
            </w:r>
            <w:r w:rsidRPr="008A6120">
              <w:rPr>
                <w:rFonts w:ascii="Arial" w:eastAsia="Times New Roman" w:hAnsi="Arial" w:cs="Arial"/>
                <w:b/>
                <w:bCs/>
                <w:color w:val="000000"/>
              </w:rPr>
              <w:t>Expectations (EX)</w:t>
            </w:r>
          </w:p>
        </w:tc>
        <w:tc>
          <w:tcPr>
            <w:tcW w:w="5490" w:type="dxa"/>
            <w:shd w:val="clear" w:color="auto" w:fill="auto"/>
            <w:vAlign w:val="center"/>
          </w:tcPr>
          <w:p w:rsidR="00110E66" w:rsidRPr="008A6120" w:rsidP="00967A17" w14:paraId="64BB8548" w14:textId="44627FEE">
            <w:pPr>
              <w:spacing w:after="0" w:line="240" w:lineRule="auto"/>
              <w:rPr>
                <w:rFonts w:ascii="Arial" w:eastAsia="Times New Roman" w:hAnsi="Arial" w:cs="Arial"/>
                <w:color w:val="000000"/>
              </w:rPr>
            </w:pPr>
            <w:r w:rsidRPr="002B0906">
              <w:rPr>
                <w:rFonts w:ascii="Arial" w:eastAsia="Times New Roman" w:hAnsi="Arial" w:cs="Arial"/>
                <w:color w:val="000000"/>
              </w:rPr>
              <w:t>Questions in this section will be used to understand</w:t>
            </w:r>
            <w:r w:rsidRPr="008A6120">
              <w:rPr>
                <w:rFonts w:ascii="Arial" w:eastAsia="Times New Roman" w:hAnsi="Arial" w:cs="Arial"/>
                <w:color w:val="000000"/>
              </w:rPr>
              <w:t xml:space="preserve"> </w:t>
            </w:r>
            <w:r w:rsidRPr="008A6120" w:rsidR="002C692C">
              <w:rPr>
                <w:rFonts w:ascii="Arial" w:eastAsia="Times New Roman" w:hAnsi="Arial" w:cs="Arial"/>
                <w:color w:val="000000"/>
              </w:rPr>
              <w:t>public expectations for infrastructure, including technology, visitor centers, and pathways</w:t>
            </w:r>
            <w:r w:rsidRPr="008A6120" w:rsidR="000E4486">
              <w:rPr>
                <w:rFonts w:ascii="Arial" w:eastAsia="Times New Roman" w:hAnsi="Arial" w:cs="Arial"/>
                <w:color w:val="000000"/>
              </w:rPr>
              <w:t xml:space="preserve"> national level</w:t>
            </w:r>
            <w:r w:rsidRPr="008A6120" w:rsidR="002C692C">
              <w:rPr>
                <w:rFonts w:ascii="Arial" w:eastAsia="Times New Roman" w:hAnsi="Arial" w:cs="Arial"/>
                <w:color w:val="000000"/>
              </w:rPr>
              <w:t>.  Managers can use this data to explore whether adding more technological connectivity (e.g., Wi-Fi, cellular service), transportation options, or infrastructure is warranted.</w:t>
            </w:r>
          </w:p>
        </w:tc>
      </w:tr>
      <w:tr w14:paraId="6574A403" w14:textId="053FEADD" w:rsidTr="002B0906">
        <w:tblPrEx>
          <w:tblW w:w="9157" w:type="dxa"/>
          <w:tblLook w:val="04A0"/>
        </w:tblPrEx>
        <w:trPr>
          <w:trHeight w:val="1520"/>
        </w:trPr>
        <w:tc>
          <w:tcPr>
            <w:tcW w:w="3667" w:type="dxa"/>
            <w:shd w:val="clear" w:color="auto" w:fill="auto"/>
            <w:vAlign w:val="center"/>
            <w:hideMark/>
          </w:tcPr>
          <w:p w:rsidR="00110E66" w:rsidRPr="008A6120" w:rsidP="00967A17" w14:paraId="7F715BC4" w14:textId="1C725543">
            <w:pPr>
              <w:spacing w:after="0" w:line="240" w:lineRule="auto"/>
              <w:rPr>
                <w:rFonts w:ascii="Arial" w:eastAsia="Times New Roman" w:hAnsi="Arial" w:cs="Arial"/>
                <w:color w:val="000000"/>
              </w:rPr>
            </w:pPr>
            <w:r w:rsidRPr="008A6120">
              <w:rPr>
                <w:rFonts w:ascii="Arial" w:eastAsia="Times New Roman" w:hAnsi="Arial" w:cs="Arial"/>
                <w:color w:val="000000"/>
                <w:u w:val="single"/>
              </w:rPr>
              <w:t>EX1.</w:t>
            </w:r>
            <w:r w:rsidRPr="008A6120">
              <w:rPr>
                <w:rFonts w:ascii="Arial" w:eastAsia="Times New Roman" w:hAnsi="Arial" w:cs="Arial"/>
                <w:color w:val="000000"/>
              </w:rPr>
              <w:t xml:space="preserve"> The National Park Service manages a variety of different types of units. What types of national parks would you be most interested in visiting? </w:t>
            </w:r>
          </w:p>
        </w:tc>
        <w:tc>
          <w:tcPr>
            <w:tcW w:w="5490" w:type="dxa"/>
            <w:shd w:val="clear" w:color="auto" w:fill="auto"/>
            <w:vAlign w:val="center"/>
            <w:hideMark/>
          </w:tcPr>
          <w:p w:rsidR="00110E66" w:rsidRPr="008A6120" w:rsidP="00967A17" w14:paraId="3ADA5827" w14:textId="76E689C3">
            <w:pPr>
              <w:spacing w:after="0" w:line="240" w:lineRule="auto"/>
              <w:rPr>
                <w:rFonts w:ascii="Arial" w:eastAsia="Times New Roman" w:hAnsi="Arial" w:cs="Arial"/>
                <w:color w:val="000000"/>
              </w:rPr>
            </w:pPr>
            <w:r w:rsidRPr="008A6120">
              <w:rPr>
                <w:rFonts w:ascii="Arial" w:eastAsia="Times New Roman" w:hAnsi="Arial" w:cs="Arial"/>
                <w:color w:val="000000"/>
              </w:rPr>
              <w:t>Allows segmentation for park managers based on park type (e.g., Historic, Recreation, or Nature).</w:t>
            </w:r>
          </w:p>
        </w:tc>
      </w:tr>
      <w:tr w14:paraId="26130D6B" w14:textId="474138DE" w:rsidTr="002B0906">
        <w:tblPrEx>
          <w:tblW w:w="9157" w:type="dxa"/>
          <w:tblLook w:val="04A0"/>
        </w:tblPrEx>
        <w:trPr>
          <w:trHeight w:val="2033"/>
        </w:trPr>
        <w:tc>
          <w:tcPr>
            <w:tcW w:w="3667" w:type="dxa"/>
            <w:shd w:val="clear" w:color="auto" w:fill="auto"/>
            <w:vAlign w:val="center"/>
            <w:hideMark/>
          </w:tcPr>
          <w:p w:rsidR="00110E66" w:rsidRPr="008A6120" w:rsidP="00967A17" w14:paraId="46C4EABF" w14:textId="5A1E22CE">
            <w:pPr>
              <w:spacing w:after="0" w:line="240" w:lineRule="auto"/>
              <w:rPr>
                <w:rFonts w:ascii="Arial" w:eastAsia="Times New Roman" w:hAnsi="Arial" w:cs="Arial"/>
                <w:color w:val="000000"/>
              </w:rPr>
            </w:pPr>
            <w:r w:rsidRPr="008A6120">
              <w:rPr>
                <w:rFonts w:ascii="Arial" w:eastAsia="Times New Roman" w:hAnsi="Arial" w:cs="Arial"/>
                <w:color w:val="000000"/>
                <w:u w:val="single"/>
              </w:rPr>
              <w:t xml:space="preserve">EX2-14. </w:t>
            </w:r>
            <w:r w:rsidRPr="008A6120">
              <w:rPr>
                <w:rFonts w:ascii="Arial" w:eastAsia="Times New Roman" w:hAnsi="Arial" w:cs="Arial"/>
                <w:color w:val="000000"/>
              </w:rPr>
              <w:t>Think about the type of national park you just identified as being most interested in visiting. How important are or would the following amenities, facilities, and services be to your decision to visit this type of national park?</w:t>
            </w:r>
          </w:p>
        </w:tc>
        <w:tc>
          <w:tcPr>
            <w:tcW w:w="5490" w:type="dxa"/>
            <w:shd w:val="clear" w:color="auto" w:fill="auto"/>
            <w:vAlign w:val="center"/>
            <w:hideMark/>
          </w:tcPr>
          <w:p w:rsidR="00110E66" w:rsidRPr="008A6120" w:rsidP="00967A17" w14:paraId="0B6E6B32" w14:textId="34B96415">
            <w:pPr>
              <w:spacing w:after="0" w:line="240" w:lineRule="auto"/>
              <w:rPr>
                <w:rFonts w:ascii="Arial" w:eastAsia="Times New Roman" w:hAnsi="Arial" w:cs="Arial"/>
                <w:color w:val="000000"/>
              </w:rPr>
            </w:pPr>
            <w:r w:rsidRPr="008A6120">
              <w:rPr>
                <w:rFonts w:ascii="Arial" w:eastAsia="Times New Roman" w:hAnsi="Arial" w:cs="Arial"/>
                <w:color w:val="000000"/>
              </w:rPr>
              <w:t>These questions assess the level of importance of a variety of amenities, facilities, and services expressed by the public. NPS managers can use this information to understand if these features should be added to their park or improved within their park.</w:t>
            </w:r>
          </w:p>
        </w:tc>
      </w:tr>
      <w:tr w14:paraId="52E73615" w14:textId="020AE49B" w:rsidTr="002B0906">
        <w:tblPrEx>
          <w:tblW w:w="9157" w:type="dxa"/>
          <w:tblLook w:val="04A0"/>
        </w:tblPrEx>
        <w:trPr>
          <w:trHeight w:val="1763"/>
        </w:trPr>
        <w:tc>
          <w:tcPr>
            <w:tcW w:w="3667" w:type="dxa"/>
            <w:shd w:val="clear" w:color="000000" w:fill="FFFFFF"/>
            <w:vAlign w:val="center"/>
            <w:hideMark/>
          </w:tcPr>
          <w:p w:rsidR="00110E66" w:rsidRPr="008A6120" w:rsidP="00967A17" w14:paraId="43F69AD0" w14:textId="4F3413AC">
            <w:pPr>
              <w:spacing w:after="0" w:line="240" w:lineRule="auto"/>
              <w:rPr>
                <w:rFonts w:ascii="Arial" w:eastAsia="Times New Roman" w:hAnsi="Arial" w:cs="Arial"/>
                <w:color w:val="000000"/>
              </w:rPr>
            </w:pPr>
            <w:r w:rsidRPr="008A6120">
              <w:rPr>
                <w:rFonts w:ascii="Arial" w:eastAsia="Times New Roman" w:hAnsi="Arial" w:cs="Arial"/>
                <w:color w:val="000000"/>
                <w:u w:val="single"/>
              </w:rPr>
              <w:t>EX 15-27</w:t>
            </w:r>
            <w:r w:rsidRPr="008A6120">
              <w:rPr>
                <w:rFonts w:ascii="Arial" w:eastAsia="Times New Roman" w:hAnsi="Arial" w:cs="Arial"/>
                <w:color w:val="000000"/>
              </w:rPr>
              <w:t>. Please tell us whether you strongly agree, somewhat agree, neither agree nor disagree, somewhat disagree, or strongly disagree with the following statements:</w:t>
            </w:r>
          </w:p>
        </w:tc>
        <w:tc>
          <w:tcPr>
            <w:tcW w:w="5490" w:type="dxa"/>
            <w:shd w:val="clear" w:color="000000" w:fill="FFFFFF"/>
            <w:vAlign w:val="center"/>
            <w:hideMark/>
          </w:tcPr>
          <w:p w:rsidR="00110E66" w:rsidRPr="008A6120" w:rsidP="00967A17" w14:paraId="669DE857" w14:textId="1E5A1CAD">
            <w:pPr>
              <w:spacing w:after="0" w:line="240" w:lineRule="auto"/>
              <w:rPr>
                <w:rFonts w:ascii="Arial" w:eastAsia="Times New Roman" w:hAnsi="Arial" w:cs="Arial"/>
                <w:color w:val="000000"/>
              </w:rPr>
            </w:pPr>
            <w:r w:rsidRPr="008A6120">
              <w:rPr>
                <w:rFonts w:ascii="Arial" w:eastAsia="Times New Roman" w:hAnsi="Arial" w:cs="Arial"/>
                <w:color w:val="000000"/>
              </w:rPr>
              <w:t>These questions will assess the expectations of the public as to the availability of a variety of amenities, facilities, and services in NPS units. In tandem with the previous set of questions, NPS managers can use this information to understand if these features should be added to their park or improved within their park.</w:t>
            </w:r>
          </w:p>
        </w:tc>
      </w:tr>
    </w:tbl>
    <w:p w:rsidR="0050691E" w:rsidP="00CD4395" w14:paraId="41CB5ADC" w14:textId="25A86AB3">
      <w:pPr>
        <w:pStyle w:val="NoSpacing"/>
        <w:rPr>
          <w:rFonts w:ascii="Arial" w:hAnsi="Arial" w:cs="Arial"/>
        </w:rPr>
      </w:pPr>
      <w:r>
        <w:rPr>
          <w:rFonts w:ascii="Arial" w:hAnsi="Arial" w:cs="Arial"/>
        </w:rPr>
        <w:br w:type="page"/>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5414"/>
      </w:tblGrid>
      <w:tr w14:paraId="5C17AA58" w14:textId="77777777" w:rsidTr="002B0906">
        <w:tblPrEx>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8"/>
        </w:trPr>
        <w:tc>
          <w:tcPr>
            <w:tcW w:w="3667" w:type="dxa"/>
            <w:shd w:val="clear" w:color="auto" w:fill="C6D9F0" w:themeFill="text2" w:themeFillTint="33"/>
            <w:vAlign w:val="center"/>
          </w:tcPr>
          <w:p w:rsidR="00876290" w:rsidRPr="002B0906" w:rsidP="00CD4395" w14:paraId="2BD8F2AD" w14:textId="5B62EFE2">
            <w:pPr>
              <w:spacing w:after="0" w:line="240" w:lineRule="auto"/>
              <w:rPr>
                <w:rFonts w:ascii="Arial" w:eastAsia="Times New Roman" w:hAnsi="Arial" w:cs="Arial"/>
                <w:b/>
                <w:bCs/>
                <w:color w:val="000000"/>
              </w:rPr>
            </w:pPr>
            <w:r w:rsidRPr="00967A17">
              <w:rPr>
                <w:rFonts w:ascii="Arial" w:eastAsia="Times New Roman" w:hAnsi="Arial" w:cs="Arial"/>
                <w:b/>
                <w:bCs/>
                <w:color w:val="000000"/>
              </w:rPr>
              <w:t xml:space="preserve">Section 5 </w:t>
            </w:r>
          </w:p>
        </w:tc>
        <w:tc>
          <w:tcPr>
            <w:tcW w:w="5414" w:type="dxa"/>
            <w:shd w:val="clear" w:color="auto" w:fill="C6D9F0" w:themeFill="text2" w:themeFillTint="33"/>
            <w:vAlign w:val="center"/>
          </w:tcPr>
          <w:p w:rsidR="00876290" w:rsidRPr="002B0906" w:rsidP="00CD4395" w14:paraId="3CE29916" w14:textId="7D998E16">
            <w:pPr>
              <w:spacing w:after="0" w:line="240" w:lineRule="auto"/>
              <w:rPr>
                <w:rFonts w:ascii="Arial" w:eastAsia="Times New Roman" w:hAnsi="Arial" w:cs="Arial"/>
                <w:b/>
                <w:bCs/>
                <w:color w:val="000000"/>
              </w:rPr>
            </w:pPr>
            <w:r>
              <w:rPr>
                <w:rFonts w:ascii="Arial" w:eastAsia="Times New Roman" w:hAnsi="Arial" w:cs="Arial"/>
                <w:b/>
                <w:bCs/>
                <w:color w:val="000000"/>
              </w:rPr>
              <w:t>This is a NEW</w:t>
            </w:r>
            <w:r w:rsidRPr="002B0906" w:rsidR="002C692C">
              <w:rPr>
                <w:rFonts w:ascii="Arial" w:eastAsia="Times New Roman" w:hAnsi="Arial" w:cs="Arial"/>
                <w:b/>
                <w:bCs/>
                <w:color w:val="000000"/>
              </w:rPr>
              <w:t xml:space="preserve"> section</w:t>
            </w:r>
            <w:r>
              <w:rPr>
                <w:rFonts w:ascii="Arial" w:eastAsia="Times New Roman" w:hAnsi="Arial" w:cs="Arial"/>
                <w:b/>
                <w:bCs/>
                <w:color w:val="000000"/>
              </w:rPr>
              <w:t xml:space="preserve">. The questions </w:t>
            </w:r>
            <w:r w:rsidRPr="002B0906" w:rsidR="002C692C">
              <w:rPr>
                <w:rFonts w:ascii="Arial" w:eastAsia="Times New Roman" w:hAnsi="Arial" w:cs="Arial"/>
                <w:b/>
                <w:bCs/>
                <w:color w:val="000000"/>
              </w:rPr>
              <w:t xml:space="preserve"> will be used to understand</w:t>
            </w:r>
            <w:r w:rsidRPr="002B0906" w:rsidR="00BA7796">
              <w:rPr>
                <w:rFonts w:ascii="Arial" w:eastAsia="Times New Roman" w:hAnsi="Arial" w:cs="Arial"/>
                <w:b/>
                <w:bCs/>
                <w:color w:val="000000"/>
              </w:rPr>
              <w:t>…</w:t>
            </w:r>
          </w:p>
        </w:tc>
      </w:tr>
      <w:tr w14:paraId="7A9ED1EE" w14:textId="77777777" w:rsidTr="002B0906">
        <w:tblPrEx>
          <w:tblW w:w="9081" w:type="dxa"/>
          <w:tblLook w:val="04A0"/>
        </w:tblPrEx>
        <w:trPr>
          <w:trHeight w:val="1250"/>
        </w:trPr>
        <w:tc>
          <w:tcPr>
            <w:tcW w:w="3667" w:type="dxa"/>
            <w:shd w:val="clear" w:color="auto" w:fill="auto"/>
            <w:vAlign w:val="center"/>
            <w:hideMark/>
          </w:tcPr>
          <w:p w:rsidR="00CC31A7" w:rsidRPr="008A6120" w:rsidP="00CC31A7" w14:paraId="73117652" w14:textId="07BA4396">
            <w:pPr>
              <w:spacing w:after="0" w:line="240" w:lineRule="auto"/>
              <w:rPr>
                <w:rFonts w:ascii="Arial" w:eastAsia="Times New Roman" w:hAnsi="Arial" w:cs="Arial"/>
                <w:b/>
                <w:bCs/>
                <w:color w:val="000000"/>
              </w:rPr>
            </w:pPr>
            <w:r w:rsidRPr="008A6120">
              <w:rPr>
                <w:rFonts w:ascii="Arial" w:eastAsia="Times New Roman" w:hAnsi="Arial" w:cs="Arial"/>
                <w:b/>
                <w:bCs/>
                <w:color w:val="000000"/>
              </w:rPr>
              <w:t xml:space="preserve"> </w:t>
            </w:r>
            <w:r w:rsidRPr="008A6120">
              <w:rPr>
                <w:rFonts w:ascii="Arial" w:eastAsia="Times New Roman" w:hAnsi="Arial" w:cs="Arial"/>
                <w:b/>
                <w:bCs/>
                <w:color w:val="FF0000"/>
              </w:rPr>
              <w:t xml:space="preserve">(NEW): </w:t>
            </w:r>
            <w:r w:rsidRPr="008A6120">
              <w:rPr>
                <w:rFonts w:ascii="Arial" w:eastAsia="Times New Roman" w:hAnsi="Arial" w:cs="Arial"/>
                <w:b/>
                <w:bCs/>
                <w:color w:val="000000"/>
              </w:rPr>
              <w:t>Great American Outdoor Act Support (GAOA)</w:t>
            </w:r>
          </w:p>
        </w:tc>
        <w:tc>
          <w:tcPr>
            <w:tcW w:w="5414" w:type="dxa"/>
            <w:shd w:val="clear" w:color="auto" w:fill="auto"/>
            <w:vAlign w:val="center"/>
            <w:hideMark/>
          </w:tcPr>
          <w:p w:rsidR="00CC31A7" w:rsidRPr="008A6120" w:rsidP="00CC31A7" w14:paraId="7FF52524" w14:textId="19E162D3">
            <w:pPr>
              <w:spacing w:after="0" w:line="240" w:lineRule="auto"/>
              <w:rPr>
                <w:rFonts w:ascii="Arial" w:eastAsia="Times New Roman" w:hAnsi="Arial" w:cs="Arial"/>
                <w:color w:val="000000"/>
              </w:rPr>
            </w:pPr>
            <w:r w:rsidRPr="008A6120">
              <w:rPr>
                <w:rFonts w:ascii="Arial" w:eastAsia="Times New Roman" w:hAnsi="Arial" w:cs="Arial"/>
                <w:color w:val="000000"/>
              </w:rPr>
              <w:t>respondents’ awareness and support for the Legacy Restoration fund (LRF), as well as the Land and Water Conservation Fund (LWCF).</w:t>
            </w:r>
            <w:r w:rsidRPr="008A6120" w:rsidR="00332D32">
              <w:rPr>
                <w:rFonts w:ascii="Arial" w:eastAsia="Times New Roman" w:hAnsi="Arial" w:cs="Arial"/>
                <w:color w:val="000000"/>
              </w:rPr>
              <w:t xml:space="preserve"> </w:t>
            </w:r>
          </w:p>
        </w:tc>
      </w:tr>
      <w:tr w14:paraId="7F06C901" w14:textId="6FBC137C" w:rsidTr="002B0906">
        <w:tblPrEx>
          <w:tblW w:w="9081" w:type="dxa"/>
          <w:tblLook w:val="04A0"/>
        </w:tblPrEx>
        <w:trPr>
          <w:trHeight w:val="530"/>
        </w:trPr>
        <w:tc>
          <w:tcPr>
            <w:tcW w:w="3667" w:type="dxa"/>
            <w:shd w:val="clear" w:color="auto" w:fill="auto"/>
            <w:vAlign w:val="center"/>
            <w:hideMark/>
          </w:tcPr>
          <w:p w:rsidR="00F9522C" w:rsidRPr="008A6120" w:rsidP="00CC31A7" w14:paraId="4BC3DDD1" w14:textId="0DE5A441">
            <w:pPr>
              <w:spacing w:after="0" w:line="240" w:lineRule="auto"/>
              <w:rPr>
                <w:rFonts w:ascii="Arial" w:eastAsia="Times New Roman" w:hAnsi="Arial" w:cs="Arial"/>
                <w:color w:val="000000"/>
              </w:rPr>
            </w:pPr>
            <w:bookmarkStart w:id="0" w:name="_Hlk99957622"/>
            <w:r w:rsidRPr="008A6120">
              <w:rPr>
                <w:rFonts w:ascii="Arial" w:eastAsia="Times New Roman" w:hAnsi="Arial" w:cs="Arial"/>
                <w:color w:val="000000"/>
                <w:u w:val="single"/>
              </w:rPr>
              <w:t xml:space="preserve">GAOA 1: </w:t>
            </w:r>
            <w:r w:rsidRPr="008A6120">
              <w:rPr>
                <w:rFonts w:ascii="Arial" w:eastAsia="Times New Roman" w:hAnsi="Arial" w:cs="Arial"/>
                <w:color w:val="000000"/>
              </w:rPr>
              <w:t xml:space="preserve">Please rate your level of support for repairing and maintaining park facilities, including campgrounds, picnic areas, roads, trails, electrical </w:t>
            </w:r>
            <w:r w:rsidRPr="008A6120" w:rsidR="00906CCB">
              <w:rPr>
                <w:rFonts w:ascii="Arial" w:eastAsia="Times New Roman" w:hAnsi="Arial" w:cs="Arial"/>
                <w:color w:val="000000"/>
              </w:rPr>
              <w:t>systems</w:t>
            </w:r>
            <w:r w:rsidRPr="008A6120">
              <w:rPr>
                <w:rFonts w:ascii="Arial" w:eastAsia="Times New Roman" w:hAnsi="Arial" w:cs="Arial"/>
                <w:color w:val="000000"/>
              </w:rPr>
              <w:t>, water and wastewater systems</w:t>
            </w:r>
            <w:r w:rsidRPr="008A6120" w:rsidR="00906CCB">
              <w:rPr>
                <w:rFonts w:ascii="Arial" w:eastAsia="Times New Roman" w:hAnsi="Arial" w:cs="Arial"/>
                <w:color w:val="000000"/>
              </w:rPr>
              <w:t>,</w:t>
            </w:r>
            <w:r w:rsidRPr="008A6120">
              <w:rPr>
                <w:rFonts w:ascii="Arial" w:eastAsia="Times New Roman" w:hAnsi="Arial" w:cs="Arial"/>
                <w:color w:val="000000"/>
              </w:rPr>
              <w:t xml:space="preserve"> and other critical infrastructure. </w:t>
            </w:r>
          </w:p>
          <w:p w:rsidR="00AF1696" w:rsidRPr="008A6120" w:rsidP="00CC31A7" w14:paraId="7B4408DA" w14:textId="66AE691E">
            <w:pPr>
              <w:spacing w:after="0" w:line="240" w:lineRule="auto"/>
              <w:rPr>
                <w:rFonts w:ascii="Arial" w:eastAsia="Times New Roman" w:hAnsi="Arial" w:cs="Arial"/>
                <w:color w:val="000000"/>
              </w:rPr>
            </w:pPr>
          </w:p>
          <w:bookmarkEnd w:id="0"/>
          <w:p w:rsidR="00F9522C" w:rsidRPr="008A6120" w:rsidP="00CC31A7" w14:paraId="39E8A168" w14:textId="2F735191">
            <w:pPr>
              <w:spacing w:after="0" w:line="240" w:lineRule="auto"/>
              <w:rPr>
                <w:rFonts w:ascii="Arial" w:eastAsia="Times New Roman" w:hAnsi="Arial" w:cs="Arial"/>
                <w:color w:val="000000"/>
              </w:rPr>
            </w:pPr>
            <w:r w:rsidRPr="008A6120">
              <w:rPr>
                <w:rFonts w:ascii="Arial" w:eastAsia="Times New Roman" w:hAnsi="Arial" w:cs="Arial"/>
                <w:color w:val="000000"/>
                <w:u w:val="single"/>
              </w:rPr>
              <w:t>GAOA 2</w:t>
            </w:r>
            <w:r w:rsidRPr="008A6120" w:rsidR="007D5E7F">
              <w:rPr>
                <w:rFonts w:ascii="Arial" w:eastAsia="Times New Roman" w:hAnsi="Arial" w:cs="Arial"/>
                <w:color w:val="000000"/>
                <w:u w:val="single"/>
              </w:rPr>
              <w:t>-9</w:t>
            </w:r>
            <w:r w:rsidRPr="008A6120">
              <w:rPr>
                <w:rFonts w:ascii="Arial" w:eastAsia="Times New Roman" w:hAnsi="Arial" w:cs="Arial"/>
                <w:color w:val="000000"/>
                <w:u w:val="single"/>
              </w:rPr>
              <w:t>:</w:t>
            </w:r>
            <w:r w:rsidRPr="008A6120">
              <w:rPr>
                <w:rFonts w:ascii="Arial" w:eastAsia="Times New Roman" w:hAnsi="Arial" w:cs="Arial"/>
                <w:color w:val="000000"/>
              </w:rPr>
              <w:t xml:space="preserve"> </w:t>
            </w:r>
            <w:r w:rsidRPr="008A6120" w:rsidR="007D5E7F">
              <w:rPr>
                <w:rFonts w:ascii="Arial" w:eastAsia="Times New Roman" w:hAnsi="Arial" w:cs="Arial"/>
                <w:color w:val="000000"/>
              </w:rPr>
              <w:t>Please indicate how important repairing and maintaining the following park facilities are to your willingness to visit National Park units in the future.</w:t>
            </w:r>
          </w:p>
        </w:tc>
        <w:tc>
          <w:tcPr>
            <w:tcW w:w="5414" w:type="dxa"/>
            <w:shd w:val="clear" w:color="auto" w:fill="auto"/>
            <w:vAlign w:val="center"/>
            <w:hideMark/>
          </w:tcPr>
          <w:p w:rsidR="00F9522C" w:rsidRPr="008A6120" w:rsidP="00CC31A7" w14:paraId="2C84D5B2" w14:textId="7585654C">
            <w:pPr>
              <w:spacing w:after="0" w:line="240" w:lineRule="auto"/>
              <w:rPr>
                <w:rFonts w:ascii="Arial" w:eastAsia="Times New Roman" w:hAnsi="Arial" w:cs="Arial"/>
                <w:color w:val="000000"/>
              </w:rPr>
            </w:pPr>
            <w:r w:rsidRPr="008A6120">
              <w:rPr>
                <w:rFonts w:ascii="Arial" w:eastAsia="Times New Roman" w:hAnsi="Arial" w:cs="Arial"/>
                <w:color w:val="000000"/>
              </w:rPr>
              <w:t>Currently</w:t>
            </w:r>
            <w:r w:rsidRPr="008A6120" w:rsidR="00906CCB">
              <w:rPr>
                <w:rFonts w:ascii="Arial" w:eastAsia="Times New Roman" w:hAnsi="Arial" w:cs="Arial"/>
                <w:color w:val="000000"/>
              </w:rPr>
              <w:t>,</w:t>
            </w:r>
            <w:r w:rsidRPr="008A6120">
              <w:rPr>
                <w:rFonts w:ascii="Arial" w:eastAsia="Times New Roman" w:hAnsi="Arial" w:cs="Arial"/>
                <w:color w:val="000000"/>
              </w:rPr>
              <w:t xml:space="preserve"> in-park unit surveys do not routinely inquire about </w:t>
            </w:r>
            <w:r w:rsidRPr="008A6120" w:rsidR="00906CCB">
              <w:rPr>
                <w:rFonts w:ascii="Arial" w:eastAsia="Times New Roman" w:hAnsi="Arial" w:cs="Arial"/>
                <w:color w:val="000000"/>
              </w:rPr>
              <w:t>LRF-type</w:t>
            </w:r>
            <w:r w:rsidRPr="008A6120">
              <w:rPr>
                <w:rFonts w:ascii="Arial" w:eastAsia="Times New Roman" w:hAnsi="Arial" w:cs="Arial"/>
                <w:color w:val="000000"/>
              </w:rPr>
              <w:t xml:space="preserve"> projects</w:t>
            </w:r>
            <w:r w:rsidR="005A631A">
              <w:rPr>
                <w:rFonts w:ascii="Arial" w:eastAsia="Times New Roman" w:hAnsi="Arial" w:cs="Arial"/>
                <w:color w:val="000000"/>
              </w:rPr>
              <w:t>.</w:t>
            </w:r>
            <w:r w:rsidRPr="008A6120">
              <w:rPr>
                <w:rFonts w:ascii="Arial" w:eastAsia="Times New Roman" w:hAnsi="Arial" w:cs="Arial"/>
                <w:color w:val="000000"/>
              </w:rPr>
              <w:t xml:space="preserve"> The </w:t>
            </w:r>
            <w:r w:rsidR="00B77C6D">
              <w:rPr>
                <w:rFonts w:ascii="Arial" w:eastAsia="Times New Roman" w:hAnsi="Arial" w:cs="Arial"/>
                <w:color w:val="000000"/>
              </w:rPr>
              <w:t>questions in this section will</w:t>
            </w:r>
            <w:r w:rsidRPr="008A6120">
              <w:rPr>
                <w:rFonts w:ascii="Arial" w:eastAsia="Times New Roman" w:hAnsi="Arial" w:cs="Arial"/>
                <w:color w:val="000000"/>
              </w:rPr>
              <w:t xml:space="preserve"> </w:t>
            </w:r>
            <w:r w:rsidR="00D33423">
              <w:rPr>
                <w:rFonts w:ascii="Arial" w:eastAsia="Times New Roman" w:hAnsi="Arial" w:cs="Arial"/>
                <w:color w:val="000000"/>
              </w:rPr>
              <w:t xml:space="preserve">be used to </w:t>
            </w:r>
            <w:r w:rsidRPr="008A6120">
              <w:rPr>
                <w:rFonts w:ascii="Arial" w:eastAsia="Times New Roman" w:hAnsi="Arial" w:cs="Arial"/>
                <w:color w:val="000000"/>
              </w:rPr>
              <w:t>generalize</w:t>
            </w:r>
            <w:r w:rsidR="003A66CC">
              <w:rPr>
                <w:rFonts w:ascii="Arial" w:eastAsia="Times New Roman" w:hAnsi="Arial" w:cs="Arial"/>
                <w:color w:val="000000"/>
              </w:rPr>
              <w:t xml:space="preserve"> the </w:t>
            </w:r>
            <w:r w:rsidRPr="008A6120">
              <w:rPr>
                <w:rFonts w:ascii="Arial" w:eastAsia="Times New Roman" w:hAnsi="Arial" w:cs="Arial"/>
                <w:color w:val="000000"/>
              </w:rPr>
              <w:t>level of support for actions associated with the LRF</w:t>
            </w:r>
            <w:r w:rsidR="003A66CC">
              <w:rPr>
                <w:rFonts w:ascii="Arial" w:eastAsia="Times New Roman" w:hAnsi="Arial" w:cs="Arial"/>
                <w:color w:val="000000"/>
              </w:rPr>
              <w:t>. This information is</w:t>
            </w:r>
            <w:r w:rsidRPr="008A6120">
              <w:rPr>
                <w:rFonts w:ascii="Arial" w:eastAsia="Times New Roman" w:hAnsi="Arial" w:cs="Arial"/>
                <w:color w:val="000000"/>
              </w:rPr>
              <w:t xml:space="preserve"> </w:t>
            </w:r>
            <w:r w:rsidR="00B77C6D">
              <w:rPr>
                <w:rFonts w:ascii="Arial" w:eastAsia="Times New Roman" w:hAnsi="Arial" w:cs="Arial"/>
                <w:color w:val="000000"/>
              </w:rPr>
              <w:t xml:space="preserve">needed </w:t>
            </w:r>
            <w:r w:rsidRPr="008A6120">
              <w:rPr>
                <w:rFonts w:ascii="Arial" w:eastAsia="Times New Roman" w:hAnsi="Arial" w:cs="Arial"/>
                <w:color w:val="000000"/>
              </w:rPr>
              <w:t>to better understand the potential benefits of the program and increase opportunit</w:t>
            </w:r>
            <w:r w:rsidRPr="008A6120" w:rsidR="00E643C3">
              <w:rPr>
                <w:rFonts w:ascii="Arial" w:eastAsia="Times New Roman" w:hAnsi="Arial" w:cs="Arial"/>
                <w:color w:val="000000"/>
              </w:rPr>
              <w:t>ies</w:t>
            </w:r>
            <w:r w:rsidRPr="008A6120" w:rsidR="00C01E1B">
              <w:rPr>
                <w:rFonts w:ascii="Arial" w:eastAsia="Times New Roman" w:hAnsi="Arial" w:cs="Arial"/>
                <w:color w:val="000000"/>
              </w:rPr>
              <w:t xml:space="preserve"> for metrics</w:t>
            </w:r>
            <w:r w:rsidRPr="008A6120">
              <w:rPr>
                <w:rFonts w:ascii="Arial" w:eastAsia="Times New Roman" w:hAnsi="Arial" w:cs="Arial"/>
                <w:color w:val="000000"/>
              </w:rPr>
              <w:t xml:space="preserve"> for </w:t>
            </w:r>
            <w:r w:rsidRPr="008A6120" w:rsidR="00C01E1B">
              <w:rPr>
                <w:rFonts w:ascii="Arial" w:eastAsia="Times New Roman" w:hAnsi="Arial" w:cs="Arial"/>
                <w:color w:val="000000"/>
              </w:rPr>
              <w:t xml:space="preserve">comparative </w:t>
            </w:r>
            <w:r w:rsidRPr="008A6120">
              <w:rPr>
                <w:rFonts w:ascii="Arial" w:eastAsia="Times New Roman" w:hAnsi="Arial" w:cs="Arial"/>
                <w:color w:val="000000"/>
              </w:rPr>
              <w:t>evaluation</w:t>
            </w:r>
            <w:r w:rsidRPr="008A6120" w:rsidR="00C01E1B">
              <w:rPr>
                <w:rFonts w:ascii="Arial" w:eastAsia="Times New Roman" w:hAnsi="Arial" w:cs="Arial"/>
                <w:color w:val="000000"/>
              </w:rPr>
              <w:t xml:space="preserve"> and prioritization</w:t>
            </w:r>
            <w:r w:rsidRPr="008A6120">
              <w:rPr>
                <w:rFonts w:ascii="Arial" w:eastAsia="Times New Roman" w:hAnsi="Arial" w:cs="Arial"/>
                <w:color w:val="000000"/>
              </w:rPr>
              <w:t xml:space="preserve"> of proposed</w:t>
            </w:r>
            <w:r w:rsidRPr="00B77C6D" w:rsidR="00B77C6D">
              <w:rPr>
                <w:rFonts w:ascii="Arial" w:eastAsia="Times New Roman" w:hAnsi="Arial" w:cs="Arial"/>
                <w:color w:val="000000"/>
              </w:rPr>
              <w:t xml:space="preserve"> LRF-type projects</w:t>
            </w:r>
            <w:r w:rsidRPr="008A6120">
              <w:rPr>
                <w:rFonts w:ascii="Arial" w:eastAsia="Times New Roman" w:hAnsi="Arial" w:cs="Arial"/>
                <w:color w:val="000000"/>
              </w:rPr>
              <w:t>.</w:t>
            </w:r>
          </w:p>
        </w:tc>
      </w:tr>
    </w:tbl>
    <w:p w:rsidR="0050691E" w:rsidP="004733F7" w14:paraId="3AD8159D" w14:textId="77777777">
      <w:pPr>
        <w:pStyle w:val="NoSpacing"/>
        <w:rPr>
          <w:rFonts w:ascii="Arial" w:hAnsi="Arial" w:cs="Arial"/>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7"/>
        <w:gridCol w:w="5324"/>
      </w:tblGrid>
      <w:tr w14:paraId="62DA8E18" w14:textId="68CDA0FC" w:rsidTr="002B0906">
        <w:tblPrEx>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5"/>
        </w:trPr>
        <w:tc>
          <w:tcPr>
            <w:tcW w:w="3757" w:type="dxa"/>
            <w:shd w:val="clear" w:color="auto" w:fill="C6D9F0" w:themeFill="text2" w:themeFillTint="33"/>
            <w:vAlign w:val="center"/>
            <w:hideMark/>
          </w:tcPr>
          <w:p w:rsidR="009A0BEC" w:rsidRPr="002B0906" w:rsidP="00906CCB" w14:paraId="7EF39CFD" w14:textId="198C1244">
            <w:pPr>
              <w:spacing w:after="0" w:line="240" w:lineRule="auto"/>
              <w:rPr>
                <w:rFonts w:ascii="Arial" w:eastAsia="Times New Roman" w:hAnsi="Arial" w:cs="Arial"/>
                <w:b/>
                <w:bCs/>
                <w:color w:val="000000"/>
              </w:rPr>
            </w:pPr>
            <w:r w:rsidRPr="002B0906">
              <w:rPr>
                <w:rFonts w:ascii="Arial" w:eastAsia="Times New Roman" w:hAnsi="Arial" w:cs="Arial"/>
                <w:b/>
                <w:bCs/>
                <w:color w:val="000000"/>
              </w:rPr>
              <w:t xml:space="preserve">Section 6 </w:t>
            </w:r>
          </w:p>
        </w:tc>
        <w:tc>
          <w:tcPr>
            <w:tcW w:w="5324" w:type="dxa"/>
            <w:shd w:val="clear" w:color="auto" w:fill="C6D9F0" w:themeFill="text2" w:themeFillTint="33"/>
            <w:vAlign w:val="center"/>
          </w:tcPr>
          <w:p w:rsidR="009A0BEC" w:rsidRPr="002B0906" w:rsidP="00906CCB" w14:paraId="33A5C601" w14:textId="242BEC8E">
            <w:pPr>
              <w:spacing w:after="0" w:line="240" w:lineRule="auto"/>
              <w:rPr>
                <w:rFonts w:ascii="Arial" w:eastAsia="Times New Roman" w:hAnsi="Arial" w:cs="Arial"/>
                <w:b/>
                <w:bCs/>
                <w:color w:val="000000"/>
              </w:rPr>
            </w:pPr>
            <w:r w:rsidRPr="00B24D13">
              <w:rPr>
                <w:rFonts w:ascii="Arial" w:eastAsia="Times New Roman" w:hAnsi="Arial" w:cs="Arial"/>
                <w:b/>
                <w:bCs/>
                <w:color w:val="000000"/>
              </w:rPr>
              <w:t>This is a NEW section. The questions</w:t>
            </w:r>
            <w:r w:rsidR="00235F90">
              <w:rPr>
                <w:rFonts w:ascii="Arial" w:eastAsia="Times New Roman" w:hAnsi="Arial" w:cs="Arial"/>
                <w:b/>
                <w:bCs/>
                <w:color w:val="000000"/>
              </w:rPr>
              <w:t xml:space="preserve"> w</w:t>
            </w:r>
            <w:r w:rsidRPr="00B24D13">
              <w:rPr>
                <w:rFonts w:ascii="Arial" w:eastAsia="Times New Roman" w:hAnsi="Arial" w:cs="Arial"/>
                <w:b/>
                <w:bCs/>
                <w:color w:val="000000"/>
              </w:rPr>
              <w:t>ill be used to understand</w:t>
            </w:r>
            <w:r w:rsidRPr="002B0906" w:rsidR="006A04F0">
              <w:rPr>
                <w:rFonts w:ascii="Arial" w:eastAsia="Times New Roman" w:hAnsi="Arial" w:cs="Arial"/>
                <w:b/>
                <w:bCs/>
                <w:color w:val="000000"/>
              </w:rPr>
              <w:t>…</w:t>
            </w:r>
          </w:p>
        </w:tc>
      </w:tr>
      <w:tr w14:paraId="3EBA4C9F" w14:textId="77777777" w:rsidTr="002B0906">
        <w:tblPrEx>
          <w:tblW w:w="9081" w:type="dxa"/>
          <w:tblLook w:val="04A0"/>
        </w:tblPrEx>
        <w:trPr>
          <w:trHeight w:val="1475"/>
        </w:trPr>
        <w:tc>
          <w:tcPr>
            <w:tcW w:w="3757" w:type="dxa"/>
            <w:shd w:val="clear" w:color="auto" w:fill="FFFFFF" w:themeFill="background1"/>
            <w:vAlign w:val="center"/>
            <w:hideMark/>
          </w:tcPr>
          <w:p w:rsidR="00671FEA" w:rsidP="00CC31A7" w14:paraId="7DB53C4F" w14:textId="5142D79F">
            <w:pPr>
              <w:spacing w:after="0" w:line="240" w:lineRule="auto"/>
              <w:rPr>
                <w:rFonts w:ascii="Arial" w:eastAsia="Times New Roman" w:hAnsi="Arial" w:cs="Arial"/>
                <w:color w:val="000000"/>
                <w:u w:val="single"/>
              </w:rPr>
            </w:pPr>
            <w:r w:rsidRPr="00360AAD">
              <w:rPr>
                <w:rFonts w:ascii="Arial" w:eastAsia="Times New Roman" w:hAnsi="Arial" w:cs="Arial"/>
                <w:b/>
                <w:bCs/>
                <w:color w:val="000000"/>
              </w:rPr>
              <w:t>Management (MAN)</w:t>
            </w:r>
          </w:p>
          <w:p w:rsidR="00671FEA" w:rsidP="00CC31A7" w14:paraId="2499CF02" w14:textId="77777777">
            <w:pPr>
              <w:spacing w:after="0" w:line="240" w:lineRule="auto"/>
              <w:rPr>
                <w:rFonts w:ascii="Arial" w:eastAsia="Times New Roman" w:hAnsi="Arial" w:cs="Arial"/>
                <w:color w:val="000000"/>
                <w:u w:val="single"/>
              </w:rPr>
            </w:pPr>
          </w:p>
          <w:p w:rsidR="00CC31A7" w:rsidRPr="008A6120" w:rsidP="00CC31A7" w14:paraId="758A160B" w14:textId="41771B53">
            <w:pPr>
              <w:spacing w:after="0" w:line="240" w:lineRule="auto"/>
              <w:rPr>
                <w:rFonts w:ascii="Arial" w:eastAsia="Times New Roman" w:hAnsi="Arial" w:cs="Arial"/>
                <w:color w:val="000000"/>
              </w:rPr>
            </w:pPr>
            <w:r w:rsidRPr="008A6120">
              <w:rPr>
                <w:rFonts w:ascii="Arial" w:eastAsia="Times New Roman" w:hAnsi="Arial" w:cs="Arial"/>
                <w:color w:val="000000"/>
                <w:u w:val="single"/>
              </w:rPr>
              <w:t>MAN</w:t>
            </w:r>
            <w:r w:rsidR="00BF457C">
              <w:rPr>
                <w:rFonts w:ascii="Arial" w:eastAsia="Times New Roman" w:hAnsi="Arial" w:cs="Arial"/>
                <w:color w:val="000000"/>
                <w:u w:val="single"/>
              </w:rPr>
              <w:t xml:space="preserve"> </w:t>
            </w:r>
            <w:r w:rsidRPr="008A6120">
              <w:rPr>
                <w:rFonts w:ascii="Arial" w:eastAsia="Times New Roman" w:hAnsi="Arial" w:cs="Arial"/>
                <w:color w:val="000000"/>
                <w:u w:val="single"/>
              </w:rPr>
              <w:t>1:</w:t>
            </w:r>
            <w:r w:rsidRPr="008A6120">
              <w:rPr>
                <w:rFonts w:ascii="Arial" w:eastAsia="Times New Roman" w:hAnsi="Arial" w:cs="Arial"/>
                <w:color w:val="000000"/>
              </w:rPr>
              <w:t xml:space="preserve"> What do you think is the most important issue facing our federally managed public lands? </w:t>
            </w:r>
          </w:p>
        </w:tc>
        <w:tc>
          <w:tcPr>
            <w:tcW w:w="5324" w:type="dxa"/>
            <w:vMerge w:val="restart"/>
            <w:shd w:val="clear" w:color="auto" w:fill="FFFFFF" w:themeFill="background1"/>
            <w:vAlign w:val="center"/>
            <w:hideMark/>
          </w:tcPr>
          <w:p w:rsidR="00CC31A7" w:rsidRPr="008A6120" w:rsidP="00CC31A7" w14:paraId="4D7C9058" w14:textId="40D067D0">
            <w:pPr>
              <w:spacing w:after="0" w:line="240" w:lineRule="auto"/>
              <w:rPr>
                <w:rFonts w:ascii="Arial" w:eastAsia="Times New Roman" w:hAnsi="Arial" w:cs="Arial"/>
                <w:color w:val="000000"/>
              </w:rPr>
            </w:pPr>
            <w:r w:rsidRPr="008A6120">
              <w:rPr>
                <w:rFonts w:ascii="Arial" w:eastAsia="Times New Roman" w:hAnsi="Arial" w:cs="Arial"/>
                <w:bCs/>
                <w:color w:val="000000"/>
              </w:rPr>
              <w:t>These questions will be used to identify areas of concern by the public. This information will help inform future planning efforts and</w:t>
            </w:r>
            <w:r w:rsidRPr="008A6120" w:rsidR="00E667F1">
              <w:rPr>
                <w:rFonts w:ascii="Arial" w:eastAsia="Times New Roman" w:hAnsi="Arial" w:cs="Arial"/>
                <w:bCs/>
                <w:color w:val="000000"/>
              </w:rPr>
              <w:t xml:space="preserve"> expected</w:t>
            </w:r>
            <w:r w:rsidRPr="008A6120">
              <w:rPr>
                <w:rFonts w:ascii="Arial" w:eastAsia="Times New Roman" w:hAnsi="Arial" w:cs="Arial"/>
                <w:bCs/>
                <w:color w:val="000000"/>
              </w:rPr>
              <w:t xml:space="preserve"> public perceptions of management actions.</w:t>
            </w:r>
          </w:p>
        </w:tc>
      </w:tr>
      <w:tr w14:paraId="1B2090F5" w14:textId="77777777" w:rsidTr="002B0906">
        <w:tblPrEx>
          <w:tblW w:w="9081" w:type="dxa"/>
          <w:tblLook w:val="04A0"/>
        </w:tblPrEx>
        <w:trPr>
          <w:trHeight w:val="980"/>
        </w:trPr>
        <w:tc>
          <w:tcPr>
            <w:tcW w:w="3757" w:type="dxa"/>
            <w:shd w:val="clear" w:color="auto" w:fill="FFFFFF" w:themeFill="background1"/>
            <w:vAlign w:val="center"/>
            <w:hideMark/>
          </w:tcPr>
          <w:p w:rsidR="00CC31A7" w:rsidRPr="008A6120" w:rsidP="00CC31A7" w14:paraId="0C1A42A3" w14:textId="038C1526">
            <w:pPr>
              <w:spacing w:after="0" w:line="240" w:lineRule="auto"/>
              <w:rPr>
                <w:rFonts w:ascii="Arial" w:eastAsia="Times New Roman" w:hAnsi="Arial" w:cs="Arial"/>
                <w:color w:val="000000"/>
              </w:rPr>
            </w:pPr>
            <w:r w:rsidRPr="008A6120">
              <w:rPr>
                <w:rFonts w:ascii="Arial" w:eastAsia="Times New Roman" w:hAnsi="Arial" w:cs="Arial"/>
                <w:color w:val="000000"/>
                <w:u w:val="single"/>
              </w:rPr>
              <w:t>MAN</w:t>
            </w:r>
            <w:r w:rsidR="00BF457C">
              <w:rPr>
                <w:rFonts w:ascii="Arial" w:eastAsia="Times New Roman" w:hAnsi="Arial" w:cs="Arial"/>
                <w:color w:val="000000"/>
                <w:u w:val="single"/>
              </w:rPr>
              <w:t xml:space="preserve"> </w:t>
            </w:r>
            <w:r w:rsidRPr="008A6120">
              <w:rPr>
                <w:rFonts w:ascii="Arial" w:eastAsia="Times New Roman" w:hAnsi="Arial" w:cs="Arial"/>
                <w:color w:val="000000"/>
                <w:u w:val="single"/>
              </w:rPr>
              <w:t xml:space="preserve">2-6. </w:t>
            </w:r>
            <w:r w:rsidRPr="008A6120">
              <w:rPr>
                <w:rFonts w:ascii="Arial" w:eastAsia="Times New Roman" w:hAnsi="Arial" w:cs="Arial"/>
                <w:color w:val="000000"/>
              </w:rPr>
              <w:t>How concerned are you about the following conditions at national parks?</w:t>
            </w:r>
          </w:p>
        </w:tc>
        <w:tc>
          <w:tcPr>
            <w:tcW w:w="5324" w:type="dxa"/>
            <w:vMerge/>
            <w:shd w:val="clear" w:color="auto" w:fill="FFFFFF" w:themeFill="background1"/>
            <w:vAlign w:val="center"/>
            <w:hideMark/>
          </w:tcPr>
          <w:p w:rsidR="00CC31A7" w:rsidRPr="008A6120" w:rsidP="00CC31A7" w14:paraId="667B16A4" w14:textId="77777777">
            <w:pPr>
              <w:spacing w:after="0" w:line="240" w:lineRule="auto"/>
              <w:rPr>
                <w:rFonts w:ascii="Arial" w:eastAsia="Times New Roman" w:hAnsi="Arial" w:cs="Arial"/>
                <w:color w:val="000000"/>
              </w:rPr>
            </w:pPr>
          </w:p>
        </w:tc>
      </w:tr>
      <w:tr w14:paraId="3344E247" w14:textId="77777777" w:rsidTr="002B0906">
        <w:tblPrEx>
          <w:tblW w:w="9081" w:type="dxa"/>
          <w:tblLook w:val="04A0"/>
        </w:tblPrEx>
        <w:trPr>
          <w:trHeight w:val="620"/>
        </w:trPr>
        <w:tc>
          <w:tcPr>
            <w:tcW w:w="3757" w:type="dxa"/>
            <w:shd w:val="clear" w:color="auto" w:fill="auto"/>
            <w:vAlign w:val="center"/>
            <w:hideMark/>
          </w:tcPr>
          <w:p w:rsidR="00CC31A7" w:rsidRPr="008A6120" w:rsidP="00CC31A7" w14:paraId="4B65D8C0" w14:textId="1A02ECED">
            <w:pPr>
              <w:spacing w:after="0" w:line="240" w:lineRule="auto"/>
              <w:rPr>
                <w:rFonts w:ascii="Arial" w:eastAsia="Times New Roman" w:hAnsi="Arial" w:cs="Arial"/>
                <w:color w:val="000000"/>
              </w:rPr>
            </w:pPr>
            <w:r w:rsidRPr="008A6120">
              <w:rPr>
                <w:rFonts w:ascii="Arial" w:eastAsia="Times New Roman" w:hAnsi="Arial" w:cs="Arial"/>
                <w:color w:val="000000"/>
                <w:u w:val="single"/>
              </w:rPr>
              <w:t>MA</w:t>
            </w:r>
            <w:r w:rsidRPr="008A6120" w:rsidR="004B55D9">
              <w:rPr>
                <w:rFonts w:ascii="Arial" w:eastAsia="Times New Roman" w:hAnsi="Arial" w:cs="Arial"/>
                <w:color w:val="000000"/>
                <w:u w:val="single"/>
              </w:rPr>
              <w:t>N</w:t>
            </w:r>
            <w:r w:rsidRPr="008A6120">
              <w:rPr>
                <w:rFonts w:ascii="Arial" w:eastAsia="Times New Roman" w:hAnsi="Arial" w:cs="Arial"/>
                <w:color w:val="000000"/>
                <w:u w:val="single"/>
              </w:rPr>
              <w:t xml:space="preserve"> 7-12. </w:t>
            </w:r>
            <w:r w:rsidRPr="008A6120">
              <w:rPr>
                <w:rFonts w:ascii="Arial" w:eastAsia="Times New Roman" w:hAnsi="Arial" w:cs="Arial"/>
                <w:color w:val="000000"/>
              </w:rPr>
              <w:t xml:space="preserve">Please rate your level of support or opposition for the following management options for managing visitor use in national parks with high visitation. </w:t>
            </w:r>
          </w:p>
        </w:tc>
        <w:tc>
          <w:tcPr>
            <w:tcW w:w="5324" w:type="dxa"/>
            <w:shd w:val="clear" w:color="auto" w:fill="auto"/>
            <w:vAlign w:val="center"/>
            <w:hideMark/>
          </w:tcPr>
          <w:p w:rsidR="00617B34" w:rsidRPr="008A6120" w:rsidP="00617B34" w14:paraId="23A7F76B" w14:textId="7D2422EA">
            <w:pPr>
              <w:spacing w:after="0" w:line="240" w:lineRule="auto"/>
              <w:rPr>
                <w:rFonts w:ascii="Arial" w:eastAsia="Times New Roman" w:hAnsi="Arial" w:cs="Arial"/>
                <w:color w:val="000000"/>
              </w:rPr>
            </w:pPr>
            <w:r w:rsidRPr="008A6120">
              <w:rPr>
                <w:rFonts w:ascii="Arial" w:eastAsia="Times New Roman" w:hAnsi="Arial" w:cs="Arial"/>
                <w:color w:val="000000"/>
              </w:rPr>
              <w:t xml:space="preserve">These questions will help identify opinions and importance around potential management actions and gauge interest </w:t>
            </w:r>
            <w:r w:rsidR="00BF457C">
              <w:rPr>
                <w:rFonts w:ascii="Arial" w:eastAsia="Times New Roman" w:hAnsi="Arial" w:cs="Arial"/>
                <w:color w:val="000000"/>
              </w:rPr>
              <w:t>using</w:t>
            </w:r>
            <w:r w:rsidRPr="008A6120" w:rsidR="00BF457C">
              <w:rPr>
                <w:rFonts w:ascii="Arial" w:eastAsia="Times New Roman" w:hAnsi="Arial" w:cs="Arial"/>
                <w:color w:val="000000"/>
              </w:rPr>
              <w:t xml:space="preserve"> </w:t>
            </w:r>
            <w:r w:rsidRPr="008A6120">
              <w:rPr>
                <w:rFonts w:ascii="Arial" w:eastAsia="Times New Roman" w:hAnsi="Arial" w:cs="Arial"/>
                <w:color w:val="000000"/>
              </w:rPr>
              <w:t xml:space="preserve">possible </w:t>
            </w:r>
            <w:r w:rsidR="00BF457C">
              <w:rPr>
                <w:rFonts w:ascii="Arial" w:eastAsia="Times New Roman" w:hAnsi="Arial" w:cs="Arial"/>
                <w:color w:val="000000"/>
              </w:rPr>
              <w:t xml:space="preserve">(hypothetical) </w:t>
            </w:r>
            <w:r w:rsidRPr="008A6120">
              <w:rPr>
                <w:rFonts w:ascii="Arial" w:eastAsia="Times New Roman" w:hAnsi="Arial" w:cs="Arial"/>
                <w:color w:val="000000"/>
              </w:rPr>
              <w:t xml:space="preserve">scenarios. This information will help inform future planning efforts, as well as inform general public perceptions of management actions.  </w:t>
            </w:r>
            <w:r w:rsidRPr="008A6120">
              <w:rPr>
                <w:rFonts w:ascii="Arial" w:hAnsi="Arial" w:cs="Arial"/>
              </w:rPr>
              <w:t xml:space="preserve"> </w:t>
            </w:r>
          </w:p>
          <w:p w:rsidR="00CC31A7" w:rsidRPr="008A6120" w:rsidP="00617B34" w14:paraId="1D391E1C" w14:textId="1BBC0330">
            <w:pPr>
              <w:spacing w:after="0" w:line="240" w:lineRule="auto"/>
              <w:rPr>
                <w:rFonts w:ascii="Arial" w:eastAsia="Times New Roman" w:hAnsi="Arial" w:cs="Arial"/>
                <w:color w:val="000000"/>
              </w:rPr>
            </w:pPr>
          </w:p>
        </w:tc>
      </w:tr>
    </w:tbl>
    <w:p w:rsidR="00906CCB" w:rsidRPr="008A6120" w:rsidP="001E2C72" w14:paraId="4FEDCF87" w14:textId="6714E52C">
      <w:pPr>
        <w:pStyle w:val="NoSpacing"/>
        <w:rPr>
          <w:rFonts w:ascii="Arial" w:hAnsi="Arial" w:cs="Arial"/>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5"/>
        <w:gridCol w:w="5226"/>
      </w:tblGrid>
      <w:tr w14:paraId="7D96FD11" w14:textId="77777777" w:rsidTr="002B0906">
        <w:tblPrEx>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3855" w:type="dxa"/>
            <w:shd w:val="clear" w:color="auto" w:fill="C6D9F0" w:themeFill="text2" w:themeFillTint="33"/>
            <w:vAlign w:val="center"/>
          </w:tcPr>
          <w:p w:rsidR="00110E66" w:rsidRPr="008A6120" w:rsidP="00CC31A7" w14:paraId="2B92C3FA" w14:textId="576A51C9">
            <w:pPr>
              <w:spacing w:after="0" w:line="240" w:lineRule="auto"/>
              <w:rPr>
                <w:rFonts w:ascii="Arial" w:eastAsia="Times New Roman" w:hAnsi="Arial" w:cs="Arial"/>
                <w:b/>
                <w:bCs/>
                <w:color w:val="000000"/>
              </w:rPr>
            </w:pPr>
            <w:r w:rsidRPr="008A6120">
              <w:rPr>
                <w:rFonts w:ascii="Arial" w:eastAsia="Times New Roman" w:hAnsi="Arial" w:cs="Arial"/>
                <w:b/>
                <w:bCs/>
                <w:color w:val="000000"/>
              </w:rPr>
              <w:t>Section 7</w:t>
            </w:r>
          </w:p>
        </w:tc>
        <w:tc>
          <w:tcPr>
            <w:tcW w:w="5226" w:type="dxa"/>
            <w:shd w:val="clear" w:color="auto" w:fill="C6D9F0" w:themeFill="text2" w:themeFillTint="33"/>
            <w:vAlign w:val="bottom"/>
          </w:tcPr>
          <w:p w:rsidR="00110E66" w:rsidRPr="008A6120" w:rsidP="00CC31A7" w14:paraId="38750D96" w14:textId="5F2C80C4">
            <w:pPr>
              <w:spacing w:after="0" w:line="240" w:lineRule="auto"/>
              <w:rPr>
                <w:rFonts w:ascii="Arial" w:eastAsia="Times New Roman" w:hAnsi="Arial" w:cs="Arial"/>
                <w:color w:val="000000"/>
              </w:rPr>
            </w:pPr>
            <w:r w:rsidRPr="008A6120">
              <w:rPr>
                <w:rFonts w:ascii="Arial" w:eastAsia="Times New Roman" w:hAnsi="Arial" w:cs="Arial"/>
                <w:b/>
                <w:bCs/>
                <w:color w:val="000000"/>
              </w:rPr>
              <w:t>Questions in this section will be used to understand</w:t>
            </w:r>
            <w:r w:rsidR="006A04F0">
              <w:rPr>
                <w:rFonts w:ascii="Arial" w:eastAsia="Times New Roman" w:hAnsi="Arial" w:cs="Arial"/>
                <w:b/>
                <w:bCs/>
                <w:color w:val="000000"/>
              </w:rPr>
              <w:t>…</w:t>
            </w:r>
          </w:p>
        </w:tc>
      </w:tr>
      <w:tr w14:paraId="1B778328" w14:textId="77777777" w:rsidTr="002B0906">
        <w:tblPrEx>
          <w:tblW w:w="9081" w:type="dxa"/>
          <w:tblLook w:val="04A0"/>
        </w:tblPrEx>
        <w:trPr>
          <w:trHeight w:val="144"/>
        </w:trPr>
        <w:tc>
          <w:tcPr>
            <w:tcW w:w="3855" w:type="dxa"/>
            <w:shd w:val="clear" w:color="auto" w:fill="auto"/>
            <w:vAlign w:val="center"/>
            <w:hideMark/>
          </w:tcPr>
          <w:p w:rsidR="00CC31A7" w:rsidRPr="008A6120" w:rsidP="00CC31A7" w14:paraId="74A989EB" w14:textId="25AB9999">
            <w:pPr>
              <w:spacing w:after="0" w:line="240" w:lineRule="auto"/>
              <w:rPr>
                <w:rFonts w:ascii="Arial" w:eastAsia="Times New Roman" w:hAnsi="Arial" w:cs="Arial"/>
                <w:b/>
                <w:bCs/>
                <w:color w:val="000000"/>
              </w:rPr>
            </w:pPr>
            <w:r w:rsidRPr="008A6120">
              <w:rPr>
                <w:rFonts w:ascii="Arial" w:eastAsia="Times New Roman" w:hAnsi="Arial" w:cs="Arial"/>
                <w:b/>
                <w:bCs/>
                <w:color w:val="000000"/>
              </w:rPr>
              <w:t>Leisure (LEIS)</w:t>
            </w:r>
          </w:p>
        </w:tc>
        <w:tc>
          <w:tcPr>
            <w:tcW w:w="5226" w:type="dxa"/>
            <w:shd w:val="clear" w:color="auto" w:fill="auto"/>
            <w:vAlign w:val="bottom"/>
            <w:hideMark/>
          </w:tcPr>
          <w:p w:rsidR="00CC31A7" w:rsidRPr="008A6120" w:rsidP="00CC31A7" w14:paraId="271CEB31" w14:textId="02C1CA45">
            <w:pPr>
              <w:spacing w:after="0" w:line="240" w:lineRule="auto"/>
              <w:rPr>
                <w:rFonts w:ascii="Arial" w:eastAsia="Times New Roman" w:hAnsi="Arial" w:cs="Arial"/>
                <w:color w:val="000000"/>
              </w:rPr>
            </w:pPr>
            <w:r>
              <w:rPr>
                <w:rFonts w:ascii="Arial" w:eastAsia="Times New Roman" w:hAnsi="Arial" w:cs="Arial"/>
                <w:color w:val="000000"/>
              </w:rPr>
              <w:t>t</w:t>
            </w:r>
            <w:r w:rsidRPr="008A6120" w:rsidR="0034356C">
              <w:rPr>
                <w:rFonts w:ascii="Arial" w:eastAsia="Times New Roman" w:hAnsi="Arial" w:cs="Arial"/>
                <w:color w:val="000000"/>
              </w:rPr>
              <w:t xml:space="preserve">he </w:t>
            </w:r>
            <w:r w:rsidRPr="008A6120" w:rsidR="0068001E">
              <w:rPr>
                <w:rFonts w:ascii="Arial" w:eastAsia="Times New Roman" w:hAnsi="Arial" w:cs="Arial"/>
                <w:color w:val="000000"/>
              </w:rPr>
              <w:t xml:space="preserve">variations between visitors and </w:t>
            </w:r>
            <w:r w:rsidR="00F029E5">
              <w:rPr>
                <w:rFonts w:ascii="Arial" w:eastAsia="Times New Roman" w:hAnsi="Arial" w:cs="Arial"/>
                <w:color w:val="000000"/>
              </w:rPr>
              <w:t>non-visitors</w:t>
            </w:r>
            <w:r w:rsidRPr="008A6120" w:rsidR="0068001E">
              <w:rPr>
                <w:rFonts w:ascii="Arial" w:eastAsia="Times New Roman" w:hAnsi="Arial" w:cs="Arial"/>
                <w:color w:val="000000"/>
              </w:rPr>
              <w:t xml:space="preserve"> in their broader leisure activities and improve and expand activities offered at NPS units.</w:t>
            </w:r>
            <w:r w:rsidRPr="008A6120" w:rsidR="002E3E40">
              <w:rPr>
                <w:rFonts w:ascii="Arial" w:eastAsia="Times New Roman" w:hAnsi="Arial" w:cs="Arial"/>
                <w:color w:val="000000"/>
              </w:rPr>
              <w:t xml:space="preserve"> </w:t>
            </w:r>
          </w:p>
        </w:tc>
      </w:tr>
    </w:tbl>
    <w:p w:rsidR="00792F3B" w:rsidP="00906CCB" w14:paraId="67F52ADE" w14:textId="5FA924E2">
      <w:pPr>
        <w:pStyle w:val="NoSpacing"/>
        <w:rPr>
          <w:rFonts w:ascii="Arial" w:hAnsi="Arial" w:cs="Arial"/>
        </w:rPr>
      </w:pPr>
      <w:r>
        <w:rPr>
          <w:rFonts w:ascii="Arial" w:hAnsi="Arial" w:cs="Arial"/>
        </w:rPr>
        <w:br w:type="page"/>
      </w:r>
    </w:p>
    <w:p w:rsidR="0027355A" w:rsidRPr="008A6120" w:rsidP="00906CCB" w14:paraId="76F8E9FC" w14:textId="77777777">
      <w:pPr>
        <w:pStyle w:val="NoSpacing"/>
        <w:rPr>
          <w:rFonts w:ascii="Arial" w:hAnsi="Arial" w:cs="Arial"/>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5"/>
        <w:gridCol w:w="5226"/>
      </w:tblGrid>
      <w:tr w14:paraId="744A1602" w14:textId="77777777" w:rsidTr="002B0906">
        <w:tblPrEx>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3855" w:type="dxa"/>
            <w:shd w:val="clear" w:color="auto" w:fill="C6D9F0" w:themeFill="text2" w:themeFillTint="33"/>
          </w:tcPr>
          <w:p w:rsidR="00110E66" w:rsidRPr="008A6120" w:rsidP="0034356C" w14:paraId="7587D11B" w14:textId="5689E3DD">
            <w:pPr>
              <w:spacing w:after="0" w:line="240" w:lineRule="auto"/>
              <w:rPr>
                <w:rFonts w:ascii="Arial" w:eastAsia="Times New Roman" w:hAnsi="Arial" w:cs="Arial"/>
                <w:b/>
                <w:bCs/>
                <w:color w:val="000000"/>
              </w:rPr>
            </w:pPr>
            <w:r w:rsidRPr="008A6120">
              <w:rPr>
                <w:rFonts w:ascii="Arial" w:eastAsia="Times New Roman" w:hAnsi="Arial" w:cs="Arial"/>
                <w:b/>
                <w:bCs/>
                <w:color w:val="000000"/>
              </w:rPr>
              <w:t>Section 8:</w:t>
            </w:r>
          </w:p>
        </w:tc>
        <w:tc>
          <w:tcPr>
            <w:tcW w:w="5226" w:type="dxa"/>
            <w:shd w:val="clear" w:color="auto" w:fill="C6D9F0" w:themeFill="text2" w:themeFillTint="33"/>
          </w:tcPr>
          <w:p w:rsidR="00110E66" w:rsidRPr="008A6120" w:rsidP="006A04F0" w14:paraId="766DFB2E" w14:textId="0D2CDA38">
            <w:pPr>
              <w:spacing w:after="0" w:line="240" w:lineRule="auto"/>
              <w:rPr>
                <w:rFonts w:ascii="Arial" w:eastAsia="Times New Roman" w:hAnsi="Arial" w:cs="Arial"/>
                <w:bCs/>
                <w:color w:val="000000"/>
              </w:rPr>
            </w:pPr>
            <w:r w:rsidRPr="008A6120">
              <w:rPr>
                <w:rFonts w:ascii="Arial" w:eastAsia="Times New Roman" w:hAnsi="Arial" w:cs="Arial"/>
                <w:b/>
                <w:bCs/>
                <w:color w:val="000000"/>
              </w:rPr>
              <w:t>Questions in this section will be used to understand</w:t>
            </w:r>
            <w:r w:rsidR="006A04F0">
              <w:rPr>
                <w:rFonts w:ascii="Arial" w:eastAsia="Times New Roman" w:hAnsi="Arial" w:cs="Arial"/>
                <w:b/>
                <w:bCs/>
                <w:color w:val="000000"/>
              </w:rPr>
              <w:t>…</w:t>
            </w:r>
          </w:p>
        </w:tc>
      </w:tr>
      <w:tr w14:paraId="14E18F2F" w14:textId="77777777" w:rsidTr="002B0906">
        <w:tblPrEx>
          <w:tblW w:w="9081" w:type="dxa"/>
          <w:tblLook w:val="04A0"/>
        </w:tblPrEx>
        <w:trPr>
          <w:trHeight w:val="1187"/>
        </w:trPr>
        <w:tc>
          <w:tcPr>
            <w:tcW w:w="3855" w:type="dxa"/>
            <w:shd w:val="clear" w:color="auto" w:fill="auto"/>
            <w:hideMark/>
          </w:tcPr>
          <w:p w:rsidR="00CC31A7" w:rsidRPr="008A6120" w:rsidP="0062056A" w14:paraId="4F5C10B3" w14:textId="19ED9E63">
            <w:pPr>
              <w:spacing w:after="0" w:line="240" w:lineRule="auto"/>
              <w:rPr>
                <w:rFonts w:ascii="Arial" w:eastAsia="Times New Roman" w:hAnsi="Arial" w:cs="Arial"/>
                <w:b/>
                <w:bCs/>
                <w:color w:val="000000"/>
              </w:rPr>
            </w:pPr>
            <w:r w:rsidRPr="008A6120">
              <w:rPr>
                <w:rFonts w:ascii="Arial" w:eastAsia="Times New Roman" w:hAnsi="Arial" w:cs="Arial"/>
                <w:b/>
                <w:bCs/>
                <w:color w:val="000000"/>
              </w:rPr>
              <w:t>Demographics (D)</w:t>
            </w:r>
          </w:p>
        </w:tc>
        <w:tc>
          <w:tcPr>
            <w:tcW w:w="5226" w:type="dxa"/>
            <w:shd w:val="clear" w:color="auto" w:fill="auto"/>
            <w:hideMark/>
          </w:tcPr>
          <w:p w:rsidR="00CC31A7" w:rsidRPr="008A6120" w:rsidP="0062056A" w14:paraId="19F987F5" w14:textId="7B8C15AD">
            <w:pPr>
              <w:spacing w:after="0" w:line="240" w:lineRule="auto"/>
              <w:rPr>
                <w:rFonts w:ascii="Arial" w:eastAsia="Times New Roman" w:hAnsi="Arial" w:cs="Arial"/>
                <w:bCs/>
                <w:color w:val="000000"/>
              </w:rPr>
            </w:pPr>
            <w:r w:rsidRPr="008A6120">
              <w:rPr>
                <w:rFonts w:ascii="Arial" w:eastAsia="Times New Roman" w:hAnsi="Arial" w:cs="Arial"/>
                <w:bCs/>
                <w:color w:val="000000"/>
              </w:rPr>
              <w:t xml:space="preserve">the diversity of park </w:t>
            </w:r>
            <w:r w:rsidR="00F029E5">
              <w:rPr>
                <w:rFonts w:ascii="Arial" w:eastAsia="Times New Roman" w:hAnsi="Arial" w:cs="Arial"/>
                <w:bCs/>
                <w:color w:val="000000"/>
              </w:rPr>
              <w:t>visitors</w:t>
            </w:r>
            <w:r w:rsidRPr="008A6120">
              <w:rPr>
                <w:rFonts w:ascii="Arial" w:eastAsia="Times New Roman" w:hAnsi="Arial" w:cs="Arial"/>
                <w:bCs/>
                <w:color w:val="000000"/>
              </w:rPr>
              <w:t xml:space="preserve"> and non-visitors. Demographic variables such as age, education, and knowledge are often good predictors of demand and visitation behavior.</w:t>
            </w:r>
            <w:r w:rsidRPr="008A6120" w:rsidR="00332D32">
              <w:rPr>
                <w:rFonts w:ascii="Arial" w:eastAsia="Times New Roman" w:hAnsi="Arial" w:cs="Arial"/>
                <w:bCs/>
                <w:color w:val="000000"/>
              </w:rPr>
              <w:t xml:space="preserve"> </w:t>
            </w:r>
          </w:p>
        </w:tc>
      </w:tr>
    </w:tbl>
    <w:p w:rsidR="00CC31A7" w:rsidRPr="008A6120" w:rsidP="00FD3933" w14:paraId="4558BA71" w14:textId="77777777">
      <w:pPr>
        <w:pStyle w:val="NoSpacing"/>
      </w:pPr>
    </w:p>
    <w:p w:rsidR="00884F97" w:rsidRPr="008A6120" w:rsidP="001312B4" w14:paraId="4DEE0AE6" w14:textId="54E49E98">
      <w:pPr>
        <w:autoSpaceDE w:val="0"/>
        <w:autoSpaceDN w:val="0"/>
        <w:adjustRightInd w:val="0"/>
        <w:spacing w:line="240" w:lineRule="auto"/>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3. Describe whether, and to what extent, the collection of informatio</w:t>
      </w:r>
      <w:r w:rsidRPr="009A04E5">
        <w:rPr>
          <w:rFonts w:ascii="Arial" w:eastAsia="Times New Roman" w:hAnsi="Arial" w:cs="Arial"/>
          <w:b/>
          <w:i/>
          <w:color w:val="000000" w:themeColor="text1"/>
          <w:sz w:val="24"/>
          <w:szCs w:val="24"/>
        </w:rPr>
        <w:t>n involves the use of automated, electronic, mechanical, or other technological collection techniques or other forms of information technology</w:t>
      </w:r>
      <w:r w:rsidRPr="009A04E5" w:rsidR="00DC0EA6">
        <w:rPr>
          <w:rFonts w:ascii="Arial" w:eastAsia="Calibri" w:hAnsi="Arial" w:cs="Arial"/>
          <w:b/>
          <w:i/>
          <w:iCs/>
          <w:sz w:val="24"/>
          <w:szCs w:val="24"/>
        </w:rPr>
        <w:t>,</w:t>
      </w:r>
      <w:r w:rsidRPr="008A6120" w:rsidR="00DC0EA6">
        <w:rPr>
          <w:rFonts w:ascii="Arial" w:eastAsia="Calibri" w:hAnsi="Arial" w:cs="Arial"/>
          <w:b/>
          <w:i/>
          <w:iCs/>
          <w:sz w:val="24"/>
          <w:szCs w:val="24"/>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r w:rsidRPr="008A6120">
        <w:rPr>
          <w:rFonts w:ascii="Arial" w:eastAsia="Times New Roman" w:hAnsi="Arial" w:cs="Arial"/>
          <w:b/>
          <w:i/>
          <w:color w:val="000000" w:themeColor="text1"/>
          <w:sz w:val="24"/>
          <w:szCs w:val="24"/>
        </w:rPr>
        <w:t>.</w:t>
      </w:r>
    </w:p>
    <w:p w:rsidR="008A6120" w:rsidP="002B0906" w14:paraId="0D3CA46A" w14:textId="23873AB5">
      <w:pPr>
        <w:autoSpaceDE w:val="0"/>
        <w:autoSpaceDN w:val="0"/>
        <w:adjustRightInd w:val="0"/>
        <w:ind w:firstLine="720"/>
        <w:rPr>
          <w:rFonts w:ascii="Arial" w:eastAsia="Times New Roman" w:hAnsi="Arial" w:cs="Arial"/>
          <w:sz w:val="24"/>
          <w:szCs w:val="24"/>
        </w:rPr>
      </w:pPr>
      <w:r w:rsidRPr="008A6120">
        <w:rPr>
          <w:rFonts w:ascii="Arial" w:eastAsia="Times New Roman" w:hAnsi="Arial" w:cs="Arial"/>
          <w:sz w:val="24"/>
          <w:szCs w:val="24"/>
        </w:rPr>
        <w:t>Th</w:t>
      </w:r>
      <w:r w:rsidRPr="008A6120" w:rsidR="00AC088A">
        <w:rPr>
          <w:rFonts w:ascii="Arial" w:eastAsia="Times New Roman" w:hAnsi="Arial" w:cs="Arial"/>
          <w:sz w:val="24"/>
          <w:szCs w:val="24"/>
        </w:rPr>
        <w:t>is</w:t>
      </w:r>
      <w:r w:rsidRPr="008A6120">
        <w:rPr>
          <w:rFonts w:ascii="Arial" w:eastAsia="Times New Roman" w:hAnsi="Arial" w:cs="Arial"/>
          <w:sz w:val="24"/>
          <w:szCs w:val="24"/>
        </w:rPr>
        <w:t xml:space="preserve"> collection of information will be 100% electronic. All information will be collected using </w:t>
      </w:r>
      <w:r w:rsidRPr="008A6120" w:rsidR="00491DEC">
        <w:rPr>
          <w:rFonts w:ascii="Arial" w:eastAsia="Times New Roman" w:hAnsi="Arial" w:cs="Arial"/>
          <w:sz w:val="24"/>
          <w:szCs w:val="24"/>
        </w:rPr>
        <w:t>the Computer Assisted Telephone Interviewing (CATI) system. This system logs</w:t>
      </w:r>
      <w:r w:rsidRPr="008A6120" w:rsidR="006955CC">
        <w:rPr>
          <w:rFonts w:ascii="Arial" w:eastAsia="Times New Roman" w:hAnsi="Arial" w:cs="Arial"/>
          <w:sz w:val="24"/>
          <w:szCs w:val="24"/>
        </w:rPr>
        <w:t xml:space="preserve"> interviewer activity, schedules repeat calls, selects interviewees randomly, removes numbers from the call queue, reassigns calls to bi-lingual interview</w:t>
      </w:r>
      <w:r w:rsidR="00FB5FFE">
        <w:rPr>
          <w:rFonts w:ascii="Arial" w:eastAsia="Times New Roman" w:hAnsi="Arial" w:cs="Arial"/>
          <w:sz w:val="24"/>
          <w:szCs w:val="24"/>
        </w:rPr>
        <w:t>er</w:t>
      </w:r>
      <w:r w:rsidRPr="008A6120" w:rsidR="006955CC">
        <w:rPr>
          <w:rFonts w:ascii="Arial" w:eastAsia="Times New Roman" w:hAnsi="Arial" w:cs="Arial"/>
          <w:sz w:val="24"/>
          <w:szCs w:val="24"/>
        </w:rPr>
        <w:t xml:space="preserve">s as needed, and produces operational reports. CATI permits direct electronic data entry (reducing processing, data entry error, </w:t>
      </w:r>
      <w:r w:rsidRPr="008A6120" w:rsidR="00AA7F30">
        <w:rPr>
          <w:rFonts w:ascii="Arial" w:eastAsia="Times New Roman" w:hAnsi="Arial" w:cs="Arial"/>
          <w:sz w:val="24"/>
          <w:szCs w:val="24"/>
        </w:rPr>
        <w:t>time,</w:t>
      </w:r>
      <w:r w:rsidRPr="008A6120" w:rsidR="006955CC">
        <w:rPr>
          <w:rFonts w:ascii="Arial" w:eastAsia="Times New Roman" w:hAnsi="Arial" w:cs="Arial"/>
          <w:sz w:val="24"/>
          <w:szCs w:val="24"/>
        </w:rPr>
        <w:t xml:space="preserve"> and costs) thereby offering quick data turnaround. </w:t>
      </w:r>
    </w:p>
    <w:p w:rsidR="00884F97" w:rsidRPr="008A6120" w:rsidP="00123EC2" w14:paraId="7F91194C" w14:textId="20116F44">
      <w:pPr>
        <w:autoSpaceDE w:val="0"/>
        <w:autoSpaceDN w:val="0"/>
        <w:adjustRightInd w:val="0"/>
        <w:rPr>
          <w:rFonts w:ascii="Arial" w:eastAsia="Times New Roman" w:hAnsi="Arial" w:cs="Arial"/>
          <w:sz w:val="24"/>
          <w:szCs w:val="24"/>
        </w:rPr>
      </w:pPr>
      <w:r w:rsidRPr="008A6120">
        <w:rPr>
          <w:rFonts w:ascii="Arial" w:eastAsia="Times New Roman" w:hAnsi="Arial" w:cs="Arial"/>
          <w:b/>
          <w:i/>
          <w:sz w:val="24"/>
          <w:szCs w:val="24"/>
        </w:rPr>
        <w:t>4. Describe efforts to identify duplication. Show specifically why any similar information already available cannot be used or modified for use for the purposes described in Item 2 above.</w:t>
      </w:r>
    </w:p>
    <w:p w:rsidR="002213DA" w:rsidRPr="008A6120" w:rsidP="002B0906" w14:paraId="58C4C9D1" w14:textId="27F3D7B2">
      <w:pPr>
        <w:autoSpaceDE w:val="0"/>
        <w:autoSpaceDN w:val="0"/>
        <w:adjustRightInd w:val="0"/>
        <w:ind w:firstLine="720"/>
        <w:rPr>
          <w:rFonts w:ascii="Arial" w:eastAsia="Times New Roman" w:hAnsi="Arial" w:cs="Arial"/>
          <w:sz w:val="24"/>
          <w:szCs w:val="24"/>
          <w:lang w:eastAsia="ja-JP"/>
        </w:rPr>
      </w:pPr>
      <w:r w:rsidRPr="008A6120">
        <w:rPr>
          <w:rFonts w:ascii="Arial" w:eastAsia="Times New Roman" w:hAnsi="Arial" w:cs="Arial"/>
          <w:sz w:val="24"/>
          <w:szCs w:val="24"/>
          <w:lang w:eastAsia="ja-JP"/>
        </w:rPr>
        <w:t xml:space="preserve">There is no duplication of efforts or information. Although the NPS conducts dozens of </w:t>
      </w:r>
      <w:r w:rsidRPr="008A6120" w:rsidR="001576BF">
        <w:rPr>
          <w:rFonts w:ascii="Arial" w:eastAsia="Times New Roman" w:hAnsi="Arial" w:cs="Arial"/>
          <w:sz w:val="24"/>
          <w:szCs w:val="24"/>
          <w:lang w:eastAsia="ja-JP"/>
        </w:rPr>
        <w:t xml:space="preserve">visitor use </w:t>
      </w:r>
      <w:r w:rsidRPr="008A6120">
        <w:rPr>
          <w:rFonts w:ascii="Arial" w:eastAsia="Times New Roman" w:hAnsi="Arial" w:cs="Arial"/>
          <w:sz w:val="24"/>
          <w:szCs w:val="24"/>
          <w:lang w:eastAsia="ja-JP"/>
        </w:rPr>
        <w:t xml:space="preserve">information collections per year, this is the only national survey funded </w:t>
      </w:r>
      <w:r w:rsidR="00D04C36">
        <w:rPr>
          <w:rFonts w:ascii="Arial" w:eastAsia="Times New Roman" w:hAnsi="Arial" w:cs="Arial"/>
          <w:sz w:val="24"/>
          <w:szCs w:val="24"/>
          <w:lang w:eastAsia="ja-JP"/>
        </w:rPr>
        <w:t>by the</w:t>
      </w:r>
      <w:r w:rsidR="0068363D">
        <w:rPr>
          <w:rFonts w:ascii="Arial" w:eastAsia="Times New Roman" w:hAnsi="Arial" w:cs="Arial"/>
          <w:sz w:val="24"/>
          <w:szCs w:val="24"/>
          <w:lang w:eastAsia="ja-JP"/>
        </w:rPr>
        <w:t xml:space="preserve"> </w:t>
      </w:r>
      <w:r w:rsidRPr="008A6120">
        <w:rPr>
          <w:rFonts w:ascii="Arial" w:eastAsia="Times New Roman" w:hAnsi="Arial" w:cs="Arial"/>
          <w:sz w:val="24"/>
          <w:szCs w:val="24"/>
          <w:lang w:eastAsia="ja-JP"/>
        </w:rPr>
        <w:t xml:space="preserve">NPS </w:t>
      </w:r>
      <w:r w:rsidR="00D04C36">
        <w:rPr>
          <w:rFonts w:ascii="Arial" w:eastAsia="Times New Roman" w:hAnsi="Arial" w:cs="Arial"/>
          <w:sz w:val="24"/>
          <w:szCs w:val="24"/>
          <w:lang w:eastAsia="ja-JP"/>
        </w:rPr>
        <w:t xml:space="preserve">to </w:t>
      </w:r>
      <w:r w:rsidRPr="008A6120">
        <w:rPr>
          <w:rFonts w:ascii="Arial" w:eastAsia="Times New Roman" w:hAnsi="Arial" w:cs="Arial"/>
          <w:sz w:val="24"/>
          <w:szCs w:val="24"/>
          <w:lang w:eastAsia="ja-JP"/>
        </w:rPr>
        <w:t>improve their efforts</w:t>
      </w:r>
      <w:r w:rsidR="00D04C36">
        <w:rPr>
          <w:rFonts w:ascii="Arial" w:eastAsia="Times New Roman" w:hAnsi="Arial" w:cs="Arial"/>
          <w:sz w:val="24"/>
          <w:szCs w:val="24"/>
          <w:lang w:eastAsia="ja-JP"/>
        </w:rPr>
        <w:t xml:space="preserve"> for</w:t>
      </w:r>
      <w:r w:rsidRPr="008A6120" w:rsidR="00D04C36">
        <w:rPr>
          <w:rFonts w:ascii="Arial" w:eastAsia="Times New Roman" w:hAnsi="Arial" w:cs="Arial"/>
          <w:sz w:val="24"/>
          <w:szCs w:val="24"/>
          <w:lang w:eastAsia="ja-JP"/>
        </w:rPr>
        <w:t xml:space="preserve"> </w:t>
      </w:r>
      <w:r w:rsidRPr="008A6120">
        <w:rPr>
          <w:rFonts w:ascii="Arial" w:eastAsia="Times New Roman" w:hAnsi="Arial" w:cs="Arial"/>
          <w:sz w:val="24"/>
          <w:szCs w:val="24"/>
          <w:lang w:eastAsia="ja-JP"/>
        </w:rPr>
        <w:t xml:space="preserve">reaching </w:t>
      </w:r>
      <w:r w:rsidR="00D04C36">
        <w:rPr>
          <w:rFonts w:ascii="Arial" w:eastAsia="Times New Roman" w:hAnsi="Arial" w:cs="Arial"/>
          <w:sz w:val="24"/>
          <w:szCs w:val="24"/>
          <w:lang w:eastAsia="ja-JP"/>
        </w:rPr>
        <w:t xml:space="preserve">a larger and generalizable sample </w:t>
      </w:r>
      <w:r w:rsidR="00F029E5">
        <w:rPr>
          <w:rFonts w:ascii="Arial" w:eastAsia="Times New Roman" w:hAnsi="Arial" w:cs="Arial"/>
          <w:sz w:val="24"/>
          <w:szCs w:val="24"/>
          <w:lang w:eastAsia="ja-JP"/>
        </w:rPr>
        <w:t>including</w:t>
      </w:r>
      <w:r w:rsidR="00D04C36">
        <w:rPr>
          <w:rFonts w:ascii="Arial" w:eastAsia="Times New Roman" w:hAnsi="Arial" w:cs="Arial"/>
          <w:sz w:val="24"/>
          <w:szCs w:val="24"/>
          <w:lang w:eastAsia="ja-JP"/>
        </w:rPr>
        <w:t xml:space="preserve"> visitors and non-visitors</w:t>
      </w:r>
      <w:r w:rsidRPr="008A6120">
        <w:rPr>
          <w:rFonts w:ascii="Arial" w:eastAsia="Times New Roman" w:hAnsi="Arial" w:cs="Arial"/>
          <w:sz w:val="24"/>
          <w:szCs w:val="24"/>
          <w:lang w:eastAsia="ja-JP"/>
        </w:rPr>
        <w:t xml:space="preserve">.  </w:t>
      </w:r>
    </w:p>
    <w:p w:rsidR="00AA7F30" w:rsidRPr="008A6120" w:rsidP="002B0906" w14:paraId="2CDBB5D1" w14:textId="26EE8868">
      <w:pPr>
        <w:autoSpaceDE w:val="0"/>
        <w:autoSpaceDN w:val="0"/>
        <w:adjustRightInd w:val="0"/>
        <w:ind w:firstLine="720"/>
        <w:rPr>
          <w:rFonts w:ascii="Arial" w:eastAsia="Times New Roman" w:hAnsi="Arial" w:cs="Arial"/>
          <w:sz w:val="24"/>
          <w:szCs w:val="24"/>
          <w:lang w:eastAsia="ja-JP"/>
        </w:rPr>
      </w:pPr>
      <w:r w:rsidRPr="008A6120">
        <w:rPr>
          <w:rFonts w:ascii="Arial" w:eastAsia="Times New Roman" w:hAnsi="Arial" w:cs="Arial"/>
          <w:sz w:val="24"/>
          <w:szCs w:val="24"/>
          <w:lang w:eastAsia="ja-JP"/>
        </w:rPr>
        <w:t>Other federal recreation surveys, such as the National Survey of Hunting, Fishing, and Wildlife-associated Recreation (U.S. Fish and Wildlife Service) and the National Survey of Recreation and the Environment (U.S. Forest Service), provide information on outdoor recreation participation in general but do not provide information that can be used to understand the issues of relevancy and the public’s perception of the NPS.</w:t>
      </w:r>
    </w:p>
    <w:p w:rsidR="00884F97" w:rsidRPr="008A6120" w:rsidP="00420479" w14:paraId="73391DFF" w14:textId="497ADD13">
      <w:pPr>
        <w:autoSpaceDE w:val="0"/>
        <w:autoSpaceDN w:val="0"/>
        <w:adjustRightInd w:val="0"/>
        <w:spacing w:line="240" w:lineRule="auto"/>
        <w:rPr>
          <w:rFonts w:ascii="Arial" w:eastAsia="Times New Roman" w:hAnsi="Arial" w:cs="Arial"/>
          <w:b/>
          <w:color w:val="000000" w:themeColor="text1"/>
          <w:sz w:val="24"/>
          <w:szCs w:val="24"/>
        </w:rPr>
      </w:pPr>
      <w:r w:rsidRPr="008A6120">
        <w:rPr>
          <w:rFonts w:ascii="Arial" w:eastAsia="Times New Roman" w:hAnsi="Arial" w:cs="Arial"/>
          <w:sz w:val="24"/>
          <w:szCs w:val="24"/>
          <w:lang w:eastAsia="ja-JP"/>
        </w:rPr>
        <w:t xml:space="preserve"> </w:t>
      </w:r>
      <w:r w:rsidRPr="008A6120">
        <w:rPr>
          <w:rFonts w:ascii="Arial" w:eastAsia="Times New Roman" w:hAnsi="Arial" w:cs="Arial"/>
          <w:b/>
          <w:i/>
          <w:color w:val="000000" w:themeColor="text1"/>
          <w:sz w:val="24"/>
          <w:szCs w:val="24"/>
        </w:rPr>
        <w:t>5. If the collection of information impacts small businesses or other small entities, describe any methods used to minimize burden.</w:t>
      </w:r>
    </w:p>
    <w:p w:rsidR="00884F97" w:rsidRPr="008A6120" w:rsidP="00FD3933" w14:paraId="7140B8F1" w14:textId="107D2C0E">
      <w:pPr>
        <w:autoSpaceDE w:val="0"/>
        <w:autoSpaceDN w:val="0"/>
        <w:adjustRightInd w:val="0"/>
        <w:rPr>
          <w:rFonts w:ascii="Arial" w:eastAsia="Times New Roman" w:hAnsi="Arial" w:cs="Arial"/>
          <w:sz w:val="24"/>
          <w:szCs w:val="24"/>
        </w:rPr>
      </w:pPr>
      <w:r w:rsidRPr="008A6120">
        <w:rPr>
          <w:rFonts w:ascii="Arial" w:eastAsia="Times New Roman" w:hAnsi="Arial" w:cs="Arial"/>
          <w:sz w:val="24"/>
          <w:szCs w:val="24"/>
        </w:rPr>
        <w:t>This collection will have no impact on small businesses or other small entities. The survey will only target members of the general public.</w:t>
      </w:r>
    </w:p>
    <w:p w:rsidR="008C0D6F" w:rsidRPr="008A6120" w:rsidP="00420479" w14:paraId="784D4D47" w14:textId="489A8E76">
      <w:pPr>
        <w:autoSpaceDE w:val="0"/>
        <w:autoSpaceDN w:val="0"/>
        <w:adjustRightInd w:val="0"/>
        <w:spacing w:line="240" w:lineRule="auto"/>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6. Describe the consequence to Federal program or policy activities if the collection is not conducted or is conducted less frequently, as well as any technical or legal obstacles to reducing burden.</w:t>
      </w:r>
    </w:p>
    <w:p w:rsidR="00DE1D00" w:rsidP="002B0906" w14:paraId="32F7E49E" w14:textId="2CB26AEB">
      <w:pPr>
        <w:autoSpaceDE w:val="0"/>
        <w:autoSpaceDN w:val="0"/>
        <w:adjustRightInd w:val="0"/>
        <w:ind w:firstLine="720"/>
        <w:rPr>
          <w:rFonts w:ascii="Arial" w:eastAsia="Times New Roman" w:hAnsi="Arial" w:cs="Arial"/>
          <w:sz w:val="24"/>
          <w:szCs w:val="24"/>
        </w:rPr>
      </w:pPr>
      <w:r w:rsidRPr="541FB141">
        <w:rPr>
          <w:rFonts w:ascii="Arial" w:eastAsia="Times New Roman" w:hAnsi="Arial" w:cs="Arial"/>
          <w:sz w:val="24"/>
          <w:szCs w:val="24"/>
        </w:rPr>
        <w:t>The consequences of not collecting this info</w:t>
      </w:r>
      <w:r w:rsidRPr="541FB141" w:rsidR="00A53375">
        <w:rPr>
          <w:rFonts w:ascii="Arial" w:eastAsia="Times New Roman" w:hAnsi="Arial" w:cs="Arial"/>
          <w:sz w:val="24"/>
          <w:szCs w:val="24"/>
        </w:rPr>
        <w:t xml:space="preserve">rmation </w:t>
      </w:r>
      <w:r w:rsidR="00F029E5">
        <w:rPr>
          <w:rFonts w:ascii="Arial" w:eastAsia="Times New Roman" w:hAnsi="Arial" w:cs="Arial"/>
          <w:sz w:val="24"/>
          <w:szCs w:val="24"/>
        </w:rPr>
        <w:t>minimize</w:t>
      </w:r>
      <w:r w:rsidRPr="541FB141" w:rsidR="48F359D8">
        <w:rPr>
          <w:rFonts w:ascii="Arial" w:eastAsia="Times New Roman" w:hAnsi="Arial" w:cs="Arial"/>
          <w:sz w:val="24"/>
          <w:szCs w:val="24"/>
        </w:rPr>
        <w:t xml:space="preserve"> the NPS’ </w:t>
      </w:r>
      <w:r w:rsidR="006177A8">
        <w:rPr>
          <w:rFonts w:ascii="Arial" w:eastAsia="Times New Roman" w:hAnsi="Arial" w:cs="Arial"/>
          <w:sz w:val="24"/>
          <w:szCs w:val="24"/>
        </w:rPr>
        <w:t xml:space="preserve">ability to </w:t>
      </w:r>
      <w:r w:rsidR="00564463">
        <w:rPr>
          <w:rFonts w:ascii="Arial" w:eastAsia="Times New Roman" w:hAnsi="Arial" w:cs="Arial"/>
          <w:sz w:val="24"/>
          <w:szCs w:val="24"/>
        </w:rPr>
        <w:t xml:space="preserve">make effective management and planning </w:t>
      </w:r>
      <w:r w:rsidR="00F029E5">
        <w:rPr>
          <w:rFonts w:ascii="Arial" w:eastAsia="Times New Roman" w:hAnsi="Arial" w:cs="Arial"/>
          <w:sz w:val="24"/>
          <w:szCs w:val="24"/>
        </w:rPr>
        <w:t>decisions</w:t>
      </w:r>
      <w:r w:rsidR="00564463">
        <w:rPr>
          <w:rFonts w:ascii="Arial" w:eastAsia="Times New Roman" w:hAnsi="Arial" w:cs="Arial"/>
          <w:sz w:val="24"/>
          <w:szCs w:val="24"/>
        </w:rPr>
        <w:t xml:space="preserve"> without</w:t>
      </w:r>
      <w:r w:rsidRPr="541FB141" w:rsidR="222AA06D">
        <w:rPr>
          <w:rFonts w:ascii="Arial" w:eastAsia="Times New Roman" w:hAnsi="Arial" w:cs="Arial"/>
          <w:sz w:val="24"/>
          <w:szCs w:val="24"/>
        </w:rPr>
        <w:t xml:space="preserve"> empirical </w:t>
      </w:r>
      <w:r w:rsidR="005F2D10">
        <w:rPr>
          <w:rFonts w:ascii="Arial" w:eastAsia="Times New Roman" w:hAnsi="Arial" w:cs="Arial"/>
          <w:sz w:val="24"/>
          <w:szCs w:val="24"/>
        </w:rPr>
        <w:t xml:space="preserve">data needed to </w:t>
      </w:r>
      <w:r w:rsidRPr="00FC3D89">
        <w:rPr>
          <w:rFonts w:ascii="Arial" w:eastAsia="Times New Roman" w:hAnsi="Arial" w:cs="Arial"/>
          <w:sz w:val="24"/>
          <w:szCs w:val="24"/>
        </w:rPr>
        <w:t>provide an understanding of park visitors, the non-visiting public, gateway communities</w:t>
      </w:r>
      <w:r w:rsidR="005F2D10">
        <w:rPr>
          <w:rFonts w:ascii="Arial" w:eastAsia="Times New Roman" w:hAnsi="Arial" w:cs="Arial"/>
          <w:sz w:val="24"/>
          <w:szCs w:val="24"/>
        </w:rPr>
        <w:t>,</w:t>
      </w:r>
      <w:r w:rsidRPr="00FC3D89">
        <w:rPr>
          <w:rFonts w:ascii="Arial" w:eastAsia="Times New Roman" w:hAnsi="Arial" w:cs="Arial"/>
          <w:sz w:val="24"/>
          <w:szCs w:val="24"/>
        </w:rPr>
        <w:t xml:space="preserve"> and regions. </w:t>
      </w:r>
      <w:r w:rsidRPr="00FC3D89" w:rsidR="00135AEC">
        <w:rPr>
          <w:rFonts w:ascii="Arial" w:eastAsia="Times New Roman" w:hAnsi="Arial" w:cs="Arial"/>
          <w:sz w:val="24"/>
          <w:szCs w:val="24"/>
        </w:rPr>
        <w:t>Without CSAP,</w:t>
      </w:r>
      <w:r w:rsidR="00AC11A4">
        <w:rPr>
          <w:rFonts w:ascii="Arial" w:eastAsia="Times New Roman" w:hAnsi="Arial" w:cs="Arial"/>
          <w:sz w:val="24"/>
          <w:szCs w:val="24"/>
        </w:rPr>
        <w:t xml:space="preserve"> it would be impossible for the </w:t>
      </w:r>
      <w:r w:rsidRPr="00FC3D89" w:rsidR="00135AEC">
        <w:rPr>
          <w:rFonts w:ascii="Arial" w:eastAsia="Times New Roman" w:hAnsi="Arial" w:cs="Arial"/>
          <w:sz w:val="24"/>
          <w:szCs w:val="24"/>
        </w:rPr>
        <w:t xml:space="preserve">NPS </w:t>
      </w:r>
      <w:r w:rsidR="007C6137">
        <w:rPr>
          <w:rFonts w:ascii="Arial" w:eastAsia="Times New Roman" w:hAnsi="Arial" w:cs="Arial"/>
          <w:sz w:val="24"/>
          <w:szCs w:val="24"/>
        </w:rPr>
        <w:t>its</w:t>
      </w:r>
      <w:r w:rsidRPr="00FC3D89" w:rsidR="00135AEC">
        <w:rPr>
          <w:rFonts w:ascii="Arial" w:eastAsia="Times New Roman" w:hAnsi="Arial" w:cs="Arial"/>
          <w:sz w:val="24"/>
          <w:szCs w:val="24"/>
        </w:rPr>
        <w:t xml:space="preserve"> mandate</w:t>
      </w:r>
      <w:r w:rsidR="007C6137">
        <w:rPr>
          <w:rFonts w:ascii="Arial" w:eastAsia="Times New Roman" w:hAnsi="Arial" w:cs="Arial"/>
          <w:sz w:val="24"/>
          <w:szCs w:val="24"/>
        </w:rPr>
        <w:t xml:space="preserve"> to</w:t>
      </w:r>
      <w:r w:rsidRPr="00FC3D89" w:rsidR="00135AEC">
        <w:rPr>
          <w:rFonts w:ascii="Arial" w:eastAsia="Times New Roman" w:hAnsi="Arial" w:cs="Arial"/>
          <w:sz w:val="24"/>
          <w:szCs w:val="24"/>
        </w:rPr>
        <w:t xml:space="preserve"> monitor trends over time. </w:t>
      </w:r>
      <w:r w:rsidR="00F75839">
        <w:rPr>
          <w:rFonts w:ascii="Arial" w:eastAsia="Times New Roman" w:hAnsi="Arial" w:cs="Arial"/>
          <w:sz w:val="24"/>
          <w:szCs w:val="24"/>
        </w:rPr>
        <w:t>Longitudinal data from previous iterations of CSAP ha</w:t>
      </w:r>
      <w:r w:rsidR="00135AEC">
        <w:rPr>
          <w:rFonts w:ascii="Arial" w:eastAsia="Times New Roman" w:hAnsi="Arial" w:cs="Arial"/>
          <w:sz w:val="24"/>
          <w:szCs w:val="24"/>
        </w:rPr>
        <w:t>s</w:t>
      </w:r>
      <w:r w:rsidR="00F75839">
        <w:rPr>
          <w:rFonts w:ascii="Arial" w:eastAsia="Times New Roman" w:hAnsi="Arial" w:cs="Arial"/>
          <w:sz w:val="24"/>
          <w:szCs w:val="24"/>
        </w:rPr>
        <w:t xml:space="preserve"> been used to identify trends in visitation and access barriers. This </w:t>
      </w:r>
      <w:r w:rsidR="00135AEC">
        <w:rPr>
          <w:rFonts w:ascii="Arial" w:eastAsia="Times New Roman" w:hAnsi="Arial" w:cs="Arial"/>
          <w:sz w:val="24"/>
          <w:szCs w:val="24"/>
        </w:rPr>
        <w:t xml:space="preserve">information has allowed NPS managers </w:t>
      </w:r>
      <w:r w:rsidR="00F75839">
        <w:rPr>
          <w:rFonts w:ascii="Arial" w:eastAsia="Times New Roman" w:hAnsi="Arial" w:cs="Arial"/>
          <w:sz w:val="24"/>
          <w:szCs w:val="24"/>
        </w:rPr>
        <w:t>to refine strategies for virtual visitation</w:t>
      </w:r>
      <w:r w:rsidR="000423A3">
        <w:rPr>
          <w:rFonts w:ascii="Arial" w:eastAsia="Times New Roman" w:hAnsi="Arial" w:cs="Arial"/>
          <w:sz w:val="24"/>
          <w:szCs w:val="24"/>
        </w:rPr>
        <w:t>, as well as</w:t>
      </w:r>
      <w:r w:rsidR="00F029E5">
        <w:rPr>
          <w:rFonts w:ascii="Arial" w:eastAsia="Times New Roman" w:hAnsi="Arial" w:cs="Arial"/>
          <w:sz w:val="24"/>
          <w:szCs w:val="24"/>
        </w:rPr>
        <w:t xml:space="preserve"> generate</w:t>
      </w:r>
      <w:r w:rsidR="00347000">
        <w:rPr>
          <w:rFonts w:ascii="Arial" w:eastAsia="Times New Roman" w:hAnsi="Arial" w:cs="Arial"/>
          <w:sz w:val="24"/>
          <w:szCs w:val="24"/>
        </w:rPr>
        <w:t xml:space="preserve"> greater awareness of the possibilities for park visitation and understanding potential visitors’ expectations. </w:t>
      </w:r>
    </w:p>
    <w:p w:rsidR="007A19CF" w:rsidRPr="008A6120" w:rsidP="002B0906" w14:paraId="225C4CF6" w14:textId="668406ED">
      <w:pPr>
        <w:autoSpaceDE w:val="0"/>
        <w:autoSpaceDN w:val="0"/>
        <w:adjustRightInd w:val="0"/>
        <w:ind w:firstLine="720"/>
        <w:rPr>
          <w:rFonts w:ascii="Arial" w:eastAsia="Times New Roman" w:hAnsi="Arial" w:cs="Arial"/>
          <w:sz w:val="24"/>
          <w:szCs w:val="24"/>
        </w:rPr>
      </w:pPr>
      <w:r w:rsidRPr="00FC3D89">
        <w:rPr>
          <w:rFonts w:ascii="Arial" w:hAnsi="Arial" w:cs="Arial"/>
          <w:sz w:val="24"/>
          <w:szCs w:val="24"/>
        </w:rPr>
        <w:t>F</w:t>
      </w:r>
      <w:r w:rsidRPr="008A6120">
        <w:rPr>
          <w:rFonts w:ascii="Arial" w:hAnsi="Arial" w:cs="Arial"/>
          <w:sz w:val="24"/>
          <w:szCs w:val="24"/>
        </w:rPr>
        <w:t xml:space="preserve">urther, </w:t>
      </w:r>
      <w:r w:rsidR="00D906F0">
        <w:rPr>
          <w:rFonts w:ascii="Arial" w:hAnsi="Arial" w:cs="Arial"/>
          <w:sz w:val="24"/>
          <w:szCs w:val="24"/>
        </w:rPr>
        <w:t xml:space="preserve">requirements of </w:t>
      </w:r>
      <w:r w:rsidRPr="008A6120">
        <w:rPr>
          <w:rFonts w:ascii="Arial" w:eastAsia="Times New Roman" w:hAnsi="Arial" w:cs="Arial"/>
          <w:sz w:val="24"/>
          <w:szCs w:val="24"/>
        </w:rPr>
        <w:t xml:space="preserve">Executive Order 13985 </w:t>
      </w:r>
      <w:r w:rsidR="00F029E5">
        <w:rPr>
          <w:rFonts w:ascii="Arial" w:eastAsia="Times New Roman" w:hAnsi="Arial" w:cs="Arial"/>
          <w:sz w:val="24"/>
          <w:szCs w:val="24"/>
        </w:rPr>
        <w:t>point</w:t>
      </w:r>
      <w:r w:rsidR="00DE1D00">
        <w:rPr>
          <w:rFonts w:ascii="Arial" w:eastAsia="Times New Roman" w:hAnsi="Arial" w:cs="Arial"/>
          <w:sz w:val="24"/>
          <w:szCs w:val="24"/>
        </w:rPr>
        <w:t xml:space="preserve"> to </w:t>
      </w:r>
      <w:r w:rsidRPr="008A6120">
        <w:rPr>
          <w:rFonts w:ascii="Arial" w:eastAsia="Times New Roman" w:hAnsi="Arial" w:cs="Arial"/>
          <w:sz w:val="24"/>
          <w:szCs w:val="24"/>
        </w:rPr>
        <w:t>the need to advance equity across the federal government, not collecting rigorous, generalizable data relative to v</w:t>
      </w:r>
      <w:r w:rsidRPr="008A6120" w:rsidR="0000132F">
        <w:rPr>
          <w:rFonts w:ascii="Arial" w:eastAsia="Times New Roman" w:hAnsi="Arial" w:cs="Arial"/>
          <w:sz w:val="24"/>
          <w:szCs w:val="24"/>
        </w:rPr>
        <w:t>isitors and non-visitors</w:t>
      </w:r>
      <w:r w:rsidRPr="008A6120">
        <w:rPr>
          <w:rFonts w:ascii="Arial" w:eastAsia="Times New Roman" w:hAnsi="Arial" w:cs="Arial"/>
          <w:sz w:val="24"/>
          <w:szCs w:val="24"/>
        </w:rPr>
        <w:t xml:space="preserve"> would result in the NPS being unable to track trends regarding demographics and subsequently not meeting </w:t>
      </w:r>
      <w:r w:rsidRPr="008A6120" w:rsidR="00D906F0">
        <w:rPr>
          <w:rFonts w:ascii="Arial" w:eastAsia="Times New Roman" w:hAnsi="Arial" w:cs="Arial"/>
          <w:sz w:val="24"/>
          <w:szCs w:val="24"/>
        </w:rPr>
        <w:t>requirements</w:t>
      </w:r>
      <w:r w:rsidRPr="008A6120" w:rsidR="00D906F0">
        <w:rPr>
          <w:rFonts w:ascii="Arial" w:eastAsia="Times New Roman" w:hAnsi="Arial" w:cs="Arial"/>
          <w:sz w:val="24"/>
          <w:szCs w:val="24"/>
        </w:rPr>
        <w:t xml:space="preserve"> </w:t>
      </w:r>
      <w:r w:rsidRPr="008A6120">
        <w:rPr>
          <w:rFonts w:ascii="Arial" w:eastAsia="Times New Roman" w:hAnsi="Arial" w:cs="Arial"/>
          <w:sz w:val="24"/>
          <w:szCs w:val="24"/>
        </w:rPr>
        <w:t>outlined</w:t>
      </w:r>
      <w:r w:rsidR="00D906F0">
        <w:rPr>
          <w:rFonts w:ascii="Arial" w:eastAsia="Times New Roman" w:hAnsi="Arial" w:cs="Arial"/>
          <w:sz w:val="24"/>
          <w:szCs w:val="24"/>
        </w:rPr>
        <w:t xml:space="preserve"> </w:t>
      </w:r>
      <w:r w:rsidR="0098715C">
        <w:rPr>
          <w:rFonts w:ascii="Arial" w:eastAsia="Times New Roman" w:hAnsi="Arial" w:cs="Arial"/>
          <w:sz w:val="24"/>
          <w:szCs w:val="24"/>
        </w:rPr>
        <w:t>in E.</w:t>
      </w:r>
      <w:r w:rsidR="00720691">
        <w:rPr>
          <w:rFonts w:ascii="Arial" w:eastAsia="Times New Roman" w:hAnsi="Arial" w:cs="Arial"/>
          <w:sz w:val="24"/>
          <w:szCs w:val="24"/>
        </w:rPr>
        <w:t>O. 13985.</w:t>
      </w:r>
      <w:r w:rsidRPr="008A6120">
        <w:rPr>
          <w:rFonts w:ascii="Arial" w:eastAsia="Times New Roman" w:hAnsi="Arial" w:cs="Arial"/>
          <w:sz w:val="24"/>
          <w:szCs w:val="24"/>
        </w:rPr>
        <w:t xml:space="preserve"> </w:t>
      </w:r>
      <w:r w:rsidR="002213DA">
        <w:tab/>
      </w:r>
    </w:p>
    <w:p w:rsidR="002213DA" w:rsidRPr="008A6120" w:rsidP="002B0906" w14:paraId="6CC309D0" w14:textId="1D79FE6D">
      <w:pPr>
        <w:autoSpaceDE w:val="0"/>
        <w:autoSpaceDN w:val="0"/>
        <w:adjustRightInd w:val="0"/>
        <w:ind w:firstLine="720"/>
        <w:rPr>
          <w:rFonts w:ascii="Arial" w:eastAsia="Times New Roman" w:hAnsi="Arial" w:cs="Arial"/>
          <w:sz w:val="24"/>
          <w:szCs w:val="24"/>
        </w:rPr>
      </w:pPr>
      <w:r w:rsidRPr="008A6120">
        <w:rPr>
          <w:rFonts w:ascii="Arial" w:eastAsia="Times New Roman" w:hAnsi="Arial" w:cs="Arial"/>
          <w:sz w:val="24"/>
          <w:szCs w:val="24"/>
        </w:rPr>
        <w:t xml:space="preserve">Further, the </w:t>
      </w:r>
      <w:r w:rsidRPr="008A6120" w:rsidR="00A00110">
        <w:rPr>
          <w:rFonts w:ascii="Arial" w:eastAsia="Times New Roman" w:hAnsi="Arial" w:cs="Arial"/>
          <w:sz w:val="24"/>
          <w:szCs w:val="24"/>
        </w:rPr>
        <w:t xml:space="preserve">2016 </w:t>
      </w:r>
      <w:r w:rsidRPr="008A6120">
        <w:rPr>
          <w:rFonts w:ascii="Arial" w:eastAsia="Times New Roman" w:hAnsi="Arial" w:cs="Arial"/>
          <w:sz w:val="24"/>
          <w:szCs w:val="24"/>
        </w:rPr>
        <w:t xml:space="preserve">NPS Centennial Initiative called for an agency-wide commitment to reaching new audiences. The consequences of not collecting this information will be three-fold: 1) the NPS will continue to rely on outdated and anecdotal information to address the issues of non-visitation of under-representation of diverse groups, 2) the NPS will lack reliable information needed to represent the views and opinions of a new generation of visitors that will assist in planning efforts and 3) the NPS cannot continue to rely on the only comprehensive information of the national public that is more than </w:t>
      </w:r>
      <w:r w:rsidRPr="008A6120" w:rsidR="00D1432E">
        <w:rPr>
          <w:rFonts w:ascii="Arial" w:eastAsia="Times New Roman" w:hAnsi="Arial" w:cs="Arial"/>
          <w:sz w:val="24"/>
          <w:szCs w:val="24"/>
        </w:rPr>
        <w:t>5</w:t>
      </w:r>
      <w:r w:rsidRPr="008A6120">
        <w:rPr>
          <w:rFonts w:ascii="Arial" w:eastAsia="Times New Roman" w:hAnsi="Arial" w:cs="Arial"/>
          <w:sz w:val="24"/>
          <w:szCs w:val="24"/>
        </w:rPr>
        <w:t xml:space="preserve"> years old</w:t>
      </w:r>
      <w:r w:rsidRPr="008A6120" w:rsidR="00A00110">
        <w:rPr>
          <w:rFonts w:ascii="Arial" w:eastAsia="Times New Roman" w:hAnsi="Arial" w:cs="Arial"/>
          <w:sz w:val="24"/>
          <w:szCs w:val="24"/>
        </w:rPr>
        <w:t xml:space="preserve"> (i.e., CSAP3)</w:t>
      </w:r>
      <w:r w:rsidRPr="008A6120">
        <w:rPr>
          <w:rFonts w:ascii="Arial" w:eastAsia="Times New Roman" w:hAnsi="Arial" w:cs="Arial"/>
          <w:sz w:val="24"/>
          <w:szCs w:val="24"/>
        </w:rPr>
        <w:t xml:space="preserve"> to evaluate its relevancy among visitors and non-visitors.</w:t>
      </w:r>
    </w:p>
    <w:p w:rsidR="00332D32" w:rsidRPr="008A6120" w:rsidP="002B0906" w14:paraId="49E954A6" w14:textId="31C4A76E">
      <w:pPr>
        <w:autoSpaceDE w:val="0"/>
        <w:autoSpaceDN w:val="0"/>
        <w:adjustRightInd w:val="0"/>
        <w:ind w:firstLine="720"/>
        <w:rPr>
          <w:rFonts w:ascii="Arial" w:eastAsia="Times New Roman" w:hAnsi="Arial" w:cs="Arial"/>
          <w:sz w:val="24"/>
          <w:szCs w:val="24"/>
        </w:rPr>
      </w:pPr>
      <w:r w:rsidRPr="008A6120">
        <w:rPr>
          <w:rFonts w:ascii="Arial" w:eastAsia="Times New Roman" w:hAnsi="Arial" w:cs="Arial"/>
          <w:sz w:val="24"/>
          <w:szCs w:val="24"/>
        </w:rPr>
        <w:t xml:space="preserve">The purpose of understanding how a representative sample of the American public, both those </w:t>
      </w:r>
      <w:r w:rsidR="00B32F8A">
        <w:rPr>
          <w:rFonts w:ascii="Arial" w:eastAsia="Times New Roman" w:hAnsi="Arial" w:cs="Arial"/>
          <w:sz w:val="24"/>
          <w:szCs w:val="24"/>
        </w:rPr>
        <w:t>who</w:t>
      </w:r>
      <w:r w:rsidRPr="008A6120">
        <w:rPr>
          <w:rFonts w:ascii="Arial" w:eastAsia="Times New Roman" w:hAnsi="Arial" w:cs="Arial"/>
          <w:sz w:val="24"/>
          <w:szCs w:val="24"/>
        </w:rPr>
        <w:t xml:space="preserve"> visit parks and those </w:t>
      </w:r>
      <w:r w:rsidR="00B32F8A">
        <w:rPr>
          <w:rFonts w:ascii="Arial" w:eastAsia="Times New Roman" w:hAnsi="Arial" w:cs="Arial"/>
          <w:sz w:val="24"/>
          <w:szCs w:val="24"/>
        </w:rPr>
        <w:t>who do</w:t>
      </w:r>
      <w:r w:rsidRPr="008A6120">
        <w:rPr>
          <w:rFonts w:ascii="Arial" w:eastAsia="Times New Roman" w:hAnsi="Arial" w:cs="Arial"/>
          <w:sz w:val="24"/>
          <w:szCs w:val="24"/>
        </w:rPr>
        <w:t xml:space="preserve"> not, is key for the agency to understand whether it’s meeting the needs of the people it serves. </w:t>
      </w:r>
      <w:r w:rsidR="000A1E77">
        <w:rPr>
          <w:rFonts w:ascii="Arial" w:eastAsia="Times New Roman" w:hAnsi="Arial" w:cs="Arial"/>
          <w:sz w:val="24"/>
          <w:szCs w:val="24"/>
        </w:rPr>
        <w:t>By</w:t>
      </w:r>
      <w:r w:rsidRPr="008A6120">
        <w:rPr>
          <w:rFonts w:ascii="Arial" w:eastAsia="Times New Roman" w:hAnsi="Arial" w:cs="Arial"/>
          <w:sz w:val="24"/>
          <w:szCs w:val="24"/>
        </w:rPr>
        <w:t xml:space="preserve"> only collecting data at individual parks, an entire demographic of taxpayers </w:t>
      </w:r>
      <w:r w:rsidR="000A1E77">
        <w:rPr>
          <w:rFonts w:ascii="Arial" w:eastAsia="Times New Roman" w:hAnsi="Arial" w:cs="Arial"/>
          <w:sz w:val="24"/>
          <w:szCs w:val="24"/>
        </w:rPr>
        <w:t>is</w:t>
      </w:r>
      <w:r w:rsidRPr="008A6120">
        <w:rPr>
          <w:rFonts w:ascii="Arial" w:eastAsia="Times New Roman" w:hAnsi="Arial" w:cs="Arial"/>
          <w:sz w:val="24"/>
          <w:szCs w:val="24"/>
        </w:rPr>
        <w:t xml:space="preserve"> not heard in terms of their satisfaction and possible thoughts on the services and lands the agency provides and manages. The agency needs to have data collected from non-users to remain relevant and accountable for how it’s performing over time.</w:t>
      </w:r>
    </w:p>
    <w:p w:rsidR="00792F3B" w:rsidP="00FD3933" w14:paraId="268A29A5" w14:textId="77777777">
      <w:pPr>
        <w:autoSpaceDE w:val="0"/>
        <w:autoSpaceDN w:val="0"/>
        <w:adjustRightInd w:val="0"/>
        <w:spacing w:line="240" w:lineRule="auto"/>
        <w:rPr>
          <w:rFonts w:ascii="Arial" w:eastAsia="Times New Roman" w:hAnsi="Arial" w:cs="Arial"/>
          <w:b/>
          <w:i/>
          <w:color w:val="000000" w:themeColor="text1"/>
          <w:sz w:val="24"/>
          <w:szCs w:val="24"/>
        </w:rPr>
      </w:pPr>
      <w:r>
        <w:rPr>
          <w:rFonts w:ascii="Arial" w:eastAsia="Times New Roman" w:hAnsi="Arial" w:cs="Arial"/>
          <w:b/>
          <w:i/>
          <w:color w:val="000000" w:themeColor="text1"/>
          <w:sz w:val="24"/>
          <w:szCs w:val="24"/>
        </w:rPr>
        <w:br w:type="page"/>
      </w:r>
    </w:p>
    <w:p w:rsidR="00884F97" w:rsidRPr="008A6120" w:rsidP="00FD3933" w14:paraId="136269E9" w14:textId="628F179F">
      <w:pPr>
        <w:autoSpaceDE w:val="0"/>
        <w:autoSpaceDN w:val="0"/>
        <w:adjustRightInd w:val="0"/>
        <w:spacing w:line="240" w:lineRule="auto"/>
        <w:rPr>
          <w:rFonts w:ascii="Arial" w:eastAsia="Times New Roman" w:hAnsi="Arial" w:cs="Arial"/>
          <w:i/>
          <w:color w:val="000000" w:themeColor="text1"/>
          <w:sz w:val="24"/>
          <w:szCs w:val="24"/>
        </w:rPr>
      </w:pPr>
      <w:r w:rsidRPr="008A6120">
        <w:rPr>
          <w:rFonts w:ascii="Arial" w:eastAsia="Times New Roman" w:hAnsi="Arial" w:cs="Arial"/>
          <w:b/>
          <w:i/>
          <w:color w:val="000000" w:themeColor="text1"/>
          <w:sz w:val="24"/>
          <w:szCs w:val="24"/>
        </w:rPr>
        <w:t>7. Explain any special circumstances that would cause an information collection to be conducted in a manner:</w:t>
      </w:r>
    </w:p>
    <w:p w:rsidR="00884F97" w:rsidRPr="008A6120" w:rsidP="00FD3933" w14:paraId="4185C25F"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requiring respondents to report information to the agency more often than quarterly;</w:t>
      </w:r>
    </w:p>
    <w:p w:rsidR="00884F97" w:rsidRPr="008A6120" w:rsidP="00FD3933" w14:paraId="437E8F3A"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requiring respondents to prepare a written response to a collection of information in fewer than 30 days after receipt of it;</w:t>
      </w:r>
    </w:p>
    <w:p w:rsidR="00884F97" w:rsidRPr="008A6120" w:rsidP="00FD3933" w14:paraId="43CC212E" w14:textId="61678343">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requiring respondents to submit more than an original and two copies of any document;</w:t>
      </w:r>
      <w:r w:rsidRPr="008A6120" w:rsidR="00206D39">
        <w:rPr>
          <w:rFonts w:ascii="Arial" w:eastAsia="Times New Roman" w:hAnsi="Arial" w:cs="Arial"/>
          <w:b/>
          <w:i/>
          <w:color w:val="000000" w:themeColor="text1"/>
          <w:sz w:val="24"/>
          <w:szCs w:val="24"/>
        </w:rPr>
        <w:t xml:space="preserve"> </w:t>
      </w:r>
      <w:r w:rsidRPr="008A6120">
        <w:rPr>
          <w:rFonts w:ascii="Arial" w:eastAsia="Times New Roman" w:hAnsi="Arial" w:cs="Arial"/>
          <w:b/>
          <w:i/>
          <w:color w:val="000000" w:themeColor="text1"/>
          <w:sz w:val="24"/>
          <w:szCs w:val="24"/>
        </w:rPr>
        <w:t>requiring respondents to retain records, other than health, medical, government contract, grant-in-aid, or tax records, for more than three years;</w:t>
      </w:r>
    </w:p>
    <w:p w:rsidR="00884F97" w:rsidRPr="008A6120" w:rsidP="00FD3933" w14:paraId="0921AA52"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in connection with a statistical survey, that is not designed to produce valid and reliable results that can be generalized to the universe of study;</w:t>
      </w:r>
    </w:p>
    <w:p w:rsidR="00884F97" w:rsidRPr="008A6120" w:rsidP="00FD3933" w14:paraId="6B8FBFA3"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requiring the use of a statistical data classification that has not been reviewed and approved by OMB;</w:t>
      </w:r>
    </w:p>
    <w:p w:rsidR="00884F97" w:rsidRPr="008A6120" w:rsidP="00FD3933" w14:paraId="04B7C4BB"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0479" w:rsidRPr="008A6120" w:rsidP="00FD3933" w14:paraId="6516544D" w14:textId="733BCDF5">
      <w:pPr>
        <w:numPr>
          <w:ilvl w:val="1"/>
          <w:numId w:val="1"/>
        </w:numPr>
        <w:autoSpaceDE w:val="0"/>
        <w:autoSpaceDN w:val="0"/>
        <w:adjustRightInd w:val="0"/>
        <w:spacing w:after="100"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884F97" w:rsidRPr="008A6120" w:rsidP="00A65321" w14:paraId="22F588D1" w14:textId="48CC6A49">
      <w:pPr>
        <w:widowControl w:val="0"/>
        <w:autoSpaceDE w:val="0"/>
        <w:autoSpaceDN w:val="0"/>
        <w:adjustRightInd w:val="0"/>
        <w:spacing w:line="360" w:lineRule="auto"/>
        <w:rPr>
          <w:rFonts w:ascii="Arial" w:eastAsia="Times New Roman" w:hAnsi="Arial" w:cs="Arial"/>
          <w:sz w:val="24"/>
          <w:szCs w:val="24"/>
          <w:lang w:eastAsia="ja-JP"/>
        </w:rPr>
      </w:pPr>
      <w:r w:rsidRPr="008A6120">
        <w:rPr>
          <w:rFonts w:ascii="Arial" w:eastAsia="Times New Roman" w:hAnsi="Arial" w:cs="Arial"/>
          <w:sz w:val="24"/>
          <w:szCs w:val="24"/>
          <w:lang w:eastAsia="ja-JP"/>
        </w:rPr>
        <w:t>This request contains no special circumstances.</w:t>
      </w:r>
    </w:p>
    <w:p w:rsidR="00420479" w:rsidRPr="008A6120" w:rsidP="00FD3933" w14:paraId="724D4EF9" w14:textId="77777777">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4"/>
          <w:szCs w:val="24"/>
        </w:rPr>
      </w:pPr>
      <w:r w:rsidRPr="008A6120">
        <w:rPr>
          <w:rFonts w:ascii="Arial" w:eastAsia="Times New Roman" w:hAnsi="Arial" w:cs="Arial"/>
          <w:b/>
          <w:i/>
          <w:color w:val="000000" w:themeColor="text1"/>
          <w:sz w:val="24"/>
          <w:szCs w:val="24"/>
        </w:rPr>
        <w:t xml:space="preserve">8. </w:t>
      </w:r>
      <w:r w:rsidRPr="008A6120">
        <w:rPr>
          <w:rFonts w:ascii="Arial" w:eastAsia="Times New Roman" w:hAnsi="Arial" w:cs="Arial"/>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20479" w:rsidRPr="008A6120" w:rsidP="00FD3933" w14:paraId="1ADBA4D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24"/>
          <w:szCs w:val="24"/>
        </w:rPr>
      </w:pPr>
    </w:p>
    <w:p w:rsidR="00420479" w:rsidRPr="008A6120" w:rsidP="00FD3933" w14:paraId="7750763E"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Arial" w:eastAsia="Times New Roman" w:hAnsi="Arial" w:cs="Arial"/>
          <w:b/>
          <w:sz w:val="24"/>
          <w:szCs w:val="24"/>
        </w:rPr>
      </w:pPr>
      <w:r w:rsidRPr="008A6120">
        <w:rPr>
          <w:rFonts w:ascii="Arial" w:eastAsia="Times New Roman" w:hAnsi="Arial" w:cs="Arial"/>
          <w:b/>
          <w:sz w:val="24"/>
          <w:szCs w:val="24"/>
        </w:rPr>
        <w:t xml:space="preserve">Describe efforts to </w:t>
      </w:r>
      <w:bookmarkStart w:id="1" w:name="_Hlk68528278"/>
      <w:r w:rsidRPr="008A6120">
        <w:rPr>
          <w:rFonts w:ascii="Arial" w:eastAsia="Times New Roman" w:hAnsi="Arial" w:cs="Arial"/>
          <w:b/>
          <w:sz w:val="24"/>
          <w:szCs w:val="24"/>
        </w:rPr>
        <w:t xml:space="preserve">consult with persons outside the agency </w:t>
      </w:r>
      <w:bookmarkEnd w:id="1"/>
      <w:r w:rsidRPr="008A6120">
        <w:rPr>
          <w:rFonts w:ascii="Arial" w:eastAsia="Times New Roman" w:hAnsi="Arial" w:cs="Arial"/>
          <w:b/>
          <w:sz w:val="24"/>
          <w:szCs w:val="24"/>
        </w:rPr>
        <w:t>to obtain their views on the availability of data, frequency of collection, the clarity of instructions and recordkeeping, disclosure, or reporting format (if any), and on the data elements to be recorded, disclosed, or reported.</w:t>
      </w:r>
    </w:p>
    <w:p w:rsidR="00420479" w:rsidRPr="008A6120" w:rsidP="00FD3933" w14:paraId="64D51F0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24"/>
          <w:szCs w:val="24"/>
        </w:rPr>
      </w:pPr>
    </w:p>
    <w:p w:rsidR="00420479" w:rsidRPr="008A6120" w:rsidP="00FD3933" w14:paraId="7C555FE8" w14:textId="0A4549B5">
      <w:pPr>
        <w:widowControl w:val="0"/>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line="240" w:lineRule="auto"/>
        <w:ind w:left="360" w:hanging="360"/>
        <w:rPr>
          <w:rFonts w:ascii="Arial" w:eastAsia="Times New Roman" w:hAnsi="Arial" w:cs="Arial"/>
          <w:b/>
          <w:spacing w:val="-2"/>
          <w:sz w:val="24"/>
          <w:szCs w:val="24"/>
        </w:rPr>
      </w:pPr>
      <w:r w:rsidRPr="008A6120">
        <w:rPr>
          <w:rFonts w:ascii="Arial" w:eastAsia="Times New Roman" w:hAnsi="Arial" w:cs="Arial"/>
          <w:b/>
          <w:sz w:val="24"/>
          <w:szCs w:val="24"/>
        </w:rPr>
        <w:tab/>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w:t>
      </w:r>
      <w:r w:rsidRPr="008A6120">
        <w:rPr>
          <w:rFonts w:ascii="Arial" w:eastAsia="Times New Roman" w:hAnsi="Arial" w:cs="Arial"/>
          <w:b/>
          <w:sz w:val="24"/>
          <w:szCs w:val="24"/>
        </w:rPr>
        <w:t>a specific situation.  These circumstances should be explained.</w:t>
      </w:r>
      <w:r w:rsidRPr="008A6120" w:rsidR="008B7380">
        <w:rPr>
          <w:rFonts w:ascii="Arial" w:eastAsia="Times New Roman" w:hAnsi="Arial" w:cs="Arial"/>
          <w:b/>
          <w:spacing w:val="-2"/>
          <w:sz w:val="24"/>
          <w:szCs w:val="24"/>
        </w:rPr>
        <w:br/>
      </w:r>
    </w:p>
    <w:p w:rsidR="00AC088A" w:rsidRPr="008A6120" w:rsidP="0077149E" w14:paraId="741B4A70" w14:textId="5D3068A4">
      <w:pPr>
        <w:textAlignment w:val="baseline"/>
        <w:rPr>
          <w:rFonts w:ascii="Arial" w:hAnsi="Arial" w:cs="Arial"/>
          <w:sz w:val="24"/>
          <w:szCs w:val="24"/>
        </w:rPr>
      </w:pPr>
      <w:r w:rsidRPr="008A6120">
        <w:rPr>
          <w:rFonts w:ascii="Arial" w:hAnsi="Arial" w:cs="Arial"/>
          <w:sz w:val="24"/>
          <w:szCs w:val="24"/>
        </w:rPr>
        <w:t>A Federal Register Notice published on November 10, 2022</w:t>
      </w:r>
      <w:r w:rsidRPr="008A6120" w:rsidR="00F431E8">
        <w:rPr>
          <w:rFonts w:ascii="Arial" w:hAnsi="Arial" w:cs="Arial"/>
          <w:sz w:val="24"/>
          <w:szCs w:val="24"/>
        </w:rPr>
        <w:t xml:space="preserve"> (8</w:t>
      </w:r>
      <w:r w:rsidRPr="008A6120">
        <w:rPr>
          <w:rFonts w:ascii="Arial" w:hAnsi="Arial" w:cs="Arial"/>
          <w:sz w:val="24"/>
          <w:szCs w:val="24"/>
        </w:rPr>
        <w:t>7</w:t>
      </w:r>
      <w:r w:rsidRPr="008A6120" w:rsidR="00F431E8">
        <w:rPr>
          <w:rFonts w:ascii="Arial" w:hAnsi="Arial" w:cs="Arial"/>
          <w:sz w:val="24"/>
          <w:szCs w:val="24"/>
        </w:rPr>
        <w:t xml:space="preserve"> FR</w:t>
      </w:r>
      <w:r w:rsidRPr="008A6120">
        <w:rPr>
          <w:rFonts w:ascii="Arial" w:hAnsi="Arial" w:cs="Arial"/>
          <w:sz w:val="24"/>
          <w:szCs w:val="24"/>
        </w:rPr>
        <w:t xml:space="preserve"> 67960</w:t>
      </w:r>
      <w:r w:rsidRPr="008A6120" w:rsidR="00F431E8">
        <w:rPr>
          <w:rFonts w:ascii="Arial" w:hAnsi="Arial" w:cs="Arial"/>
          <w:sz w:val="24"/>
          <w:szCs w:val="24"/>
        </w:rPr>
        <w:t xml:space="preserve">) </w:t>
      </w:r>
      <w:r w:rsidRPr="008A6120">
        <w:rPr>
          <w:rFonts w:ascii="Arial" w:hAnsi="Arial" w:cs="Arial"/>
          <w:sz w:val="24"/>
          <w:szCs w:val="24"/>
        </w:rPr>
        <w:t xml:space="preserve">solicited public comment. No comments were received. </w:t>
      </w:r>
      <w:r w:rsidRPr="008A6120" w:rsidR="00F431E8">
        <w:rPr>
          <w:rFonts w:ascii="Arial" w:hAnsi="Arial" w:cs="Arial"/>
          <w:sz w:val="24"/>
          <w:szCs w:val="24"/>
        </w:rPr>
        <w:t xml:space="preserve"> In addition to the Federal Register Notice, </w:t>
      </w:r>
      <w:r w:rsidRPr="008A6120">
        <w:rPr>
          <w:rFonts w:ascii="Arial" w:hAnsi="Arial" w:cs="Arial"/>
          <w:sz w:val="24"/>
          <w:szCs w:val="24"/>
        </w:rPr>
        <w:t>seven individuals</w:t>
      </w:r>
      <w:r w:rsidRPr="008A6120" w:rsidR="00F431E8">
        <w:rPr>
          <w:rFonts w:ascii="Arial" w:hAnsi="Arial" w:cs="Arial"/>
          <w:sz w:val="24"/>
          <w:szCs w:val="24"/>
        </w:rPr>
        <w:t xml:space="preserve"> were asked to review </w:t>
      </w:r>
      <w:r w:rsidRPr="008A6120" w:rsidR="008B7380">
        <w:rPr>
          <w:rFonts w:ascii="Arial" w:hAnsi="Arial" w:cs="Arial"/>
          <w:sz w:val="24"/>
          <w:szCs w:val="24"/>
        </w:rPr>
        <w:t xml:space="preserve">the survey </w:t>
      </w:r>
      <w:r w:rsidRPr="008A6120" w:rsidR="00571891">
        <w:rPr>
          <w:rFonts w:ascii="Arial" w:hAnsi="Arial" w:cs="Arial"/>
          <w:sz w:val="24"/>
          <w:szCs w:val="24"/>
        </w:rPr>
        <w:t xml:space="preserve">and provide feedback </w:t>
      </w:r>
      <w:r w:rsidRPr="008A6120">
        <w:rPr>
          <w:rFonts w:ascii="Arial" w:hAnsi="Arial" w:cs="Arial"/>
          <w:sz w:val="24"/>
          <w:szCs w:val="24"/>
        </w:rPr>
        <w:t>(Table 8.1)</w:t>
      </w:r>
      <w:r w:rsidRPr="008A6120" w:rsidR="00F431E8">
        <w:rPr>
          <w:rFonts w:ascii="Arial" w:hAnsi="Arial" w:cs="Arial"/>
          <w:sz w:val="24"/>
          <w:szCs w:val="24"/>
        </w:rPr>
        <w:t>.</w:t>
      </w:r>
    </w:p>
    <w:p w:rsidR="00F431E8" w:rsidRPr="003E7E90" w:rsidP="0077149E" w14:paraId="6D78D93D" w14:textId="5FEE337A">
      <w:pPr>
        <w:textAlignment w:val="baseline"/>
        <w:rPr>
          <w:rFonts w:ascii="Arial" w:hAnsi="Arial" w:cs="Arial"/>
          <w:b/>
          <w:bCs/>
          <w:sz w:val="24"/>
          <w:szCs w:val="24"/>
        </w:rPr>
      </w:pPr>
      <w:r w:rsidRPr="003E7E90">
        <w:rPr>
          <w:rFonts w:ascii="Arial" w:hAnsi="Arial" w:cs="Arial"/>
          <w:b/>
          <w:bCs/>
          <w:sz w:val="24"/>
          <w:szCs w:val="24"/>
        </w:rPr>
        <w:t xml:space="preserve">Table 8.1: Reviewers </w:t>
      </w:r>
    </w:p>
    <w:tbl>
      <w:tblPr>
        <w:tblW w:w="93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37"/>
        <w:gridCol w:w="4738"/>
      </w:tblGrid>
      <w:tr w14:paraId="57252910" w14:textId="77777777" w:rsidTr="006A04F0">
        <w:tblPrEx>
          <w:tblW w:w="93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68"/>
        </w:trPr>
        <w:tc>
          <w:tcPr>
            <w:tcW w:w="4637" w:type="dxa"/>
            <w:shd w:val="clear" w:color="auto" w:fill="8DB3E2" w:themeFill="text2" w:themeFillTint="66"/>
            <w:vAlign w:val="center"/>
            <w:hideMark/>
          </w:tcPr>
          <w:p w:rsidR="00F431E8" w:rsidRPr="008A6120" w:rsidP="003D1B2B" w14:paraId="4E67389A" w14:textId="42EB0CE7">
            <w:pPr>
              <w:jc w:val="center"/>
              <w:rPr>
                <w:rFonts w:ascii="Arial" w:hAnsi="Arial" w:cs="Arial"/>
                <w:b/>
                <w:bCs/>
              </w:rPr>
            </w:pPr>
            <w:r w:rsidRPr="008A6120">
              <w:rPr>
                <w:rFonts w:ascii="Arial" w:hAnsi="Arial" w:cs="Arial"/>
                <w:b/>
                <w:bCs/>
                <w:sz w:val="24"/>
                <w:szCs w:val="24"/>
              </w:rPr>
              <w:t>Position</w:t>
            </w:r>
          </w:p>
        </w:tc>
        <w:tc>
          <w:tcPr>
            <w:tcW w:w="4738" w:type="dxa"/>
            <w:shd w:val="clear" w:color="auto" w:fill="8DB3E2" w:themeFill="text2" w:themeFillTint="66"/>
            <w:hideMark/>
          </w:tcPr>
          <w:p w:rsidR="00F431E8" w:rsidRPr="008A6120" w:rsidP="003D1B2B" w14:paraId="68F34183" w14:textId="0BDD675A">
            <w:pPr>
              <w:jc w:val="center"/>
              <w:rPr>
                <w:rFonts w:ascii="Arial" w:hAnsi="Arial" w:cs="Arial"/>
                <w:b/>
                <w:bCs/>
              </w:rPr>
            </w:pPr>
            <w:r w:rsidRPr="008A6120">
              <w:rPr>
                <w:rFonts w:ascii="Arial" w:hAnsi="Arial" w:cs="Arial"/>
                <w:b/>
                <w:bCs/>
                <w:sz w:val="24"/>
                <w:szCs w:val="24"/>
              </w:rPr>
              <w:t>Affiliation</w:t>
            </w:r>
          </w:p>
        </w:tc>
      </w:tr>
      <w:tr w14:paraId="2BD432C4" w14:textId="77777777" w:rsidTr="00C91BC7">
        <w:tblPrEx>
          <w:tblW w:w="9375" w:type="dxa"/>
          <w:tblInd w:w="-15" w:type="dxa"/>
          <w:tblCellMar>
            <w:left w:w="0" w:type="dxa"/>
            <w:right w:w="0" w:type="dxa"/>
          </w:tblCellMar>
          <w:tblLook w:val="04A0"/>
        </w:tblPrEx>
        <w:trPr>
          <w:trHeight w:val="237"/>
        </w:trPr>
        <w:tc>
          <w:tcPr>
            <w:tcW w:w="4637" w:type="dxa"/>
            <w:shd w:val="clear" w:color="auto" w:fill="auto"/>
            <w:hideMark/>
          </w:tcPr>
          <w:p w:rsidR="00F431E8" w:rsidRPr="008A6120" w:rsidP="000E2030" w14:paraId="47A528EC" w14:textId="47189406">
            <w:pPr>
              <w:pStyle w:val="NoSpacing"/>
              <w:rPr>
                <w:rFonts w:ascii="Arial" w:hAnsi="Arial" w:cs="Arial"/>
                <w:sz w:val="24"/>
                <w:szCs w:val="24"/>
              </w:rPr>
            </w:pPr>
            <w:r w:rsidRPr="008A6120">
              <w:rPr>
                <w:rFonts w:ascii="Arial" w:hAnsi="Arial" w:cs="Arial"/>
                <w:sz w:val="24"/>
                <w:szCs w:val="24"/>
              </w:rPr>
              <w:t xml:space="preserve">1. </w:t>
            </w:r>
            <w:r w:rsidRPr="008A6120" w:rsidR="00F16239">
              <w:rPr>
                <w:rFonts w:ascii="Arial" w:hAnsi="Arial" w:cs="Arial"/>
                <w:sz w:val="24"/>
                <w:szCs w:val="24"/>
              </w:rPr>
              <w:t>Executive Vice President</w:t>
            </w:r>
            <w:r w:rsidRPr="008A6120">
              <w:rPr>
                <w:rFonts w:ascii="Arial" w:hAnsi="Arial" w:cs="Arial"/>
                <w:sz w:val="24"/>
                <w:szCs w:val="24"/>
              </w:rPr>
              <w:t> </w:t>
            </w:r>
          </w:p>
        </w:tc>
        <w:tc>
          <w:tcPr>
            <w:tcW w:w="4738" w:type="dxa"/>
            <w:shd w:val="clear" w:color="auto" w:fill="auto"/>
            <w:hideMark/>
          </w:tcPr>
          <w:p w:rsidR="00F431E8" w:rsidRPr="008A6120" w:rsidP="000E2030" w14:paraId="261FC4F8" w14:textId="43CC9034">
            <w:pPr>
              <w:pStyle w:val="NoSpacing"/>
              <w:rPr>
                <w:rFonts w:ascii="Arial" w:hAnsi="Arial" w:cs="Arial"/>
                <w:sz w:val="24"/>
                <w:szCs w:val="24"/>
                <w:highlight w:val="yellow"/>
              </w:rPr>
            </w:pPr>
            <w:r w:rsidRPr="008A6120">
              <w:rPr>
                <w:rFonts w:ascii="Arial" w:hAnsi="Arial" w:cs="Arial"/>
                <w:sz w:val="24"/>
                <w:szCs w:val="24"/>
              </w:rPr>
              <w:t>Survey Collection Firm/Call Center</w:t>
            </w:r>
          </w:p>
        </w:tc>
      </w:tr>
      <w:tr w14:paraId="67706D46"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06AC466C" w14:textId="4FE4927B">
            <w:pPr>
              <w:pStyle w:val="NoSpacing"/>
              <w:rPr>
                <w:rFonts w:ascii="Arial" w:hAnsi="Arial" w:cs="Arial"/>
                <w:sz w:val="24"/>
                <w:szCs w:val="24"/>
              </w:rPr>
            </w:pPr>
            <w:r w:rsidRPr="008A6120">
              <w:rPr>
                <w:rFonts w:ascii="Arial" w:hAnsi="Arial" w:cs="Arial"/>
                <w:sz w:val="24"/>
                <w:szCs w:val="24"/>
              </w:rPr>
              <w:t xml:space="preserve">2. </w:t>
            </w:r>
            <w:r w:rsidRPr="008A6120" w:rsidR="002E0D2B">
              <w:rPr>
                <w:rFonts w:ascii="Arial" w:hAnsi="Arial" w:cs="Arial"/>
                <w:sz w:val="24"/>
                <w:szCs w:val="24"/>
              </w:rPr>
              <w:t>Student</w:t>
            </w:r>
            <w:r w:rsidRPr="008A6120" w:rsidR="000406C5">
              <w:rPr>
                <w:rFonts w:ascii="Arial" w:hAnsi="Arial" w:cs="Arial"/>
                <w:sz w:val="24"/>
                <w:szCs w:val="24"/>
              </w:rPr>
              <w:t xml:space="preserve"> (1)</w:t>
            </w:r>
          </w:p>
        </w:tc>
        <w:tc>
          <w:tcPr>
            <w:tcW w:w="4738" w:type="dxa"/>
            <w:shd w:val="clear" w:color="auto" w:fill="auto"/>
            <w:hideMark/>
          </w:tcPr>
          <w:p w:rsidR="00F431E8" w:rsidRPr="008A6120" w:rsidP="000E2030" w14:paraId="1A166013" w14:textId="7EB420C6">
            <w:pPr>
              <w:pStyle w:val="NoSpacing"/>
              <w:rPr>
                <w:rFonts w:ascii="Arial" w:hAnsi="Arial" w:cs="Arial"/>
                <w:sz w:val="24"/>
                <w:szCs w:val="24"/>
              </w:rPr>
            </w:pPr>
            <w:r w:rsidRPr="008A6120">
              <w:rPr>
                <w:rFonts w:ascii="Arial" w:hAnsi="Arial" w:cs="Arial"/>
                <w:sz w:val="24"/>
                <w:szCs w:val="24"/>
              </w:rPr>
              <w:t>Montana State University</w:t>
            </w:r>
          </w:p>
        </w:tc>
      </w:tr>
      <w:tr w14:paraId="3791E3EE"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5F1D155B" w14:textId="5CB01A5B">
            <w:pPr>
              <w:pStyle w:val="NoSpacing"/>
              <w:rPr>
                <w:rFonts w:ascii="Arial" w:hAnsi="Arial" w:cs="Arial"/>
                <w:sz w:val="24"/>
                <w:szCs w:val="24"/>
              </w:rPr>
            </w:pPr>
            <w:r w:rsidRPr="008A6120">
              <w:rPr>
                <w:rFonts w:ascii="Arial" w:hAnsi="Arial" w:cs="Arial"/>
                <w:sz w:val="24"/>
                <w:szCs w:val="24"/>
              </w:rPr>
              <w:t xml:space="preserve">3. </w:t>
            </w:r>
            <w:r w:rsidRPr="008A6120" w:rsidR="002E0D2B">
              <w:rPr>
                <w:rFonts w:ascii="Arial" w:hAnsi="Arial" w:cs="Arial"/>
                <w:sz w:val="24"/>
                <w:szCs w:val="24"/>
              </w:rPr>
              <w:t>Economist</w:t>
            </w:r>
          </w:p>
        </w:tc>
        <w:tc>
          <w:tcPr>
            <w:tcW w:w="4738" w:type="dxa"/>
            <w:shd w:val="clear" w:color="auto" w:fill="auto"/>
            <w:hideMark/>
          </w:tcPr>
          <w:p w:rsidR="00F431E8" w:rsidRPr="008A6120" w:rsidP="000E2030" w14:paraId="79C938B8" w14:textId="71D8D077">
            <w:pPr>
              <w:pStyle w:val="NoSpacing"/>
              <w:rPr>
                <w:rFonts w:ascii="Arial" w:hAnsi="Arial" w:cs="Arial"/>
                <w:sz w:val="24"/>
                <w:szCs w:val="24"/>
              </w:rPr>
            </w:pPr>
            <w:r w:rsidRPr="008A6120">
              <w:rPr>
                <w:rFonts w:ascii="Arial" w:hAnsi="Arial" w:cs="Arial"/>
                <w:sz w:val="24"/>
                <w:szCs w:val="24"/>
              </w:rPr>
              <w:t>Private Consulting, with Survey expertise</w:t>
            </w:r>
          </w:p>
        </w:tc>
      </w:tr>
      <w:tr w14:paraId="7D3A6FB8"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72E1E950" w14:textId="63F8DCE0">
            <w:pPr>
              <w:pStyle w:val="NoSpacing"/>
              <w:rPr>
                <w:rFonts w:ascii="Arial" w:hAnsi="Arial" w:cs="Arial"/>
                <w:sz w:val="24"/>
                <w:szCs w:val="24"/>
              </w:rPr>
            </w:pPr>
            <w:r w:rsidRPr="008A6120">
              <w:rPr>
                <w:rFonts w:ascii="Arial" w:hAnsi="Arial" w:cs="Arial"/>
                <w:sz w:val="24"/>
                <w:szCs w:val="24"/>
              </w:rPr>
              <w:t xml:space="preserve">4. </w:t>
            </w:r>
            <w:r w:rsidRPr="008A6120" w:rsidR="002E0D2B">
              <w:rPr>
                <w:rFonts w:ascii="Arial" w:hAnsi="Arial" w:cs="Arial"/>
                <w:sz w:val="24"/>
                <w:szCs w:val="24"/>
              </w:rPr>
              <w:t>Social Scientist</w:t>
            </w:r>
          </w:p>
        </w:tc>
        <w:tc>
          <w:tcPr>
            <w:tcW w:w="4738" w:type="dxa"/>
            <w:shd w:val="clear" w:color="auto" w:fill="auto"/>
            <w:hideMark/>
          </w:tcPr>
          <w:p w:rsidR="00F431E8" w:rsidRPr="008A6120" w:rsidP="000E2030" w14:paraId="5FC0A9AE" w14:textId="30393CDD">
            <w:pPr>
              <w:pStyle w:val="NoSpacing"/>
              <w:rPr>
                <w:rFonts w:ascii="Arial" w:hAnsi="Arial" w:cs="Arial"/>
                <w:sz w:val="24"/>
                <w:szCs w:val="24"/>
              </w:rPr>
            </w:pPr>
            <w:r w:rsidRPr="008A6120">
              <w:rPr>
                <w:rFonts w:ascii="Arial" w:hAnsi="Arial" w:cs="Arial"/>
                <w:sz w:val="24"/>
                <w:szCs w:val="24"/>
              </w:rPr>
              <w:t>University of Montana</w:t>
            </w:r>
          </w:p>
        </w:tc>
      </w:tr>
      <w:tr w14:paraId="2F33CDE4"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45DCDB2E" w14:textId="4DAA6AF4">
            <w:pPr>
              <w:pStyle w:val="NoSpacing"/>
              <w:rPr>
                <w:rFonts w:ascii="Arial" w:hAnsi="Arial" w:cs="Arial"/>
                <w:sz w:val="24"/>
                <w:szCs w:val="24"/>
              </w:rPr>
            </w:pPr>
            <w:r w:rsidRPr="008A6120">
              <w:rPr>
                <w:rFonts w:ascii="Arial" w:hAnsi="Arial" w:cs="Arial"/>
                <w:sz w:val="24"/>
                <w:szCs w:val="24"/>
              </w:rPr>
              <w:t xml:space="preserve">5. </w:t>
            </w:r>
            <w:r w:rsidRPr="008A6120" w:rsidR="002E0D2B">
              <w:rPr>
                <w:rFonts w:ascii="Arial" w:hAnsi="Arial" w:cs="Arial"/>
                <w:sz w:val="24"/>
                <w:szCs w:val="24"/>
              </w:rPr>
              <w:t>Research Associate</w:t>
            </w:r>
          </w:p>
        </w:tc>
        <w:tc>
          <w:tcPr>
            <w:tcW w:w="4738" w:type="dxa"/>
            <w:shd w:val="clear" w:color="auto" w:fill="auto"/>
            <w:hideMark/>
          </w:tcPr>
          <w:p w:rsidR="00F431E8" w:rsidRPr="008A6120" w:rsidP="000E2030" w14:paraId="44D15EEF" w14:textId="7576C85B">
            <w:pPr>
              <w:pStyle w:val="NoSpacing"/>
              <w:rPr>
                <w:rFonts w:ascii="Arial" w:hAnsi="Arial" w:cs="Arial"/>
                <w:sz w:val="24"/>
                <w:szCs w:val="24"/>
              </w:rPr>
            </w:pPr>
            <w:r w:rsidRPr="008A6120">
              <w:rPr>
                <w:rFonts w:ascii="Arial" w:hAnsi="Arial" w:cs="Arial"/>
                <w:sz w:val="24"/>
                <w:szCs w:val="24"/>
              </w:rPr>
              <w:t>University of Montana</w:t>
            </w:r>
          </w:p>
        </w:tc>
      </w:tr>
      <w:tr w14:paraId="374B876B"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716E8036" w14:textId="642BEAE9">
            <w:pPr>
              <w:pStyle w:val="NoSpacing"/>
              <w:rPr>
                <w:rFonts w:ascii="Arial" w:hAnsi="Arial" w:cs="Arial"/>
                <w:sz w:val="24"/>
                <w:szCs w:val="24"/>
              </w:rPr>
            </w:pPr>
            <w:r w:rsidRPr="008A6120">
              <w:rPr>
                <w:rFonts w:ascii="Arial" w:hAnsi="Arial" w:cs="Arial"/>
                <w:sz w:val="24"/>
                <w:szCs w:val="24"/>
              </w:rPr>
              <w:t xml:space="preserve">6. </w:t>
            </w:r>
            <w:r w:rsidRPr="008A6120" w:rsidR="00293157">
              <w:rPr>
                <w:rFonts w:ascii="Arial" w:hAnsi="Arial" w:cs="Arial"/>
                <w:sz w:val="24"/>
                <w:szCs w:val="24"/>
              </w:rPr>
              <w:t>Student</w:t>
            </w:r>
            <w:r w:rsidRPr="008A6120" w:rsidR="000406C5">
              <w:rPr>
                <w:rFonts w:ascii="Arial" w:hAnsi="Arial" w:cs="Arial"/>
                <w:sz w:val="24"/>
                <w:szCs w:val="24"/>
              </w:rPr>
              <w:t xml:space="preserve"> (2)</w:t>
            </w:r>
          </w:p>
        </w:tc>
        <w:tc>
          <w:tcPr>
            <w:tcW w:w="4738" w:type="dxa"/>
            <w:shd w:val="clear" w:color="auto" w:fill="auto"/>
            <w:hideMark/>
          </w:tcPr>
          <w:p w:rsidR="00F431E8" w:rsidRPr="008A6120" w:rsidP="000E2030" w14:paraId="37399666" w14:textId="7A8E4B7F">
            <w:pPr>
              <w:pStyle w:val="NoSpacing"/>
              <w:rPr>
                <w:rFonts w:ascii="Arial" w:hAnsi="Arial" w:cs="Arial"/>
                <w:sz w:val="24"/>
                <w:szCs w:val="24"/>
              </w:rPr>
            </w:pPr>
            <w:r w:rsidRPr="008A6120">
              <w:rPr>
                <w:rFonts w:ascii="Arial" w:hAnsi="Arial" w:cs="Arial"/>
                <w:sz w:val="24"/>
                <w:szCs w:val="24"/>
              </w:rPr>
              <w:t>Montana State University</w:t>
            </w:r>
          </w:p>
        </w:tc>
      </w:tr>
      <w:tr w14:paraId="77BEC321" w14:textId="77777777" w:rsidTr="00C91BC7">
        <w:tblPrEx>
          <w:tblW w:w="9375" w:type="dxa"/>
          <w:tblInd w:w="-15" w:type="dxa"/>
          <w:tblCellMar>
            <w:left w:w="0" w:type="dxa"/>
            <w:right w:w="0" w:type="dxa"/>
          </w:tblCellMar>
          <w:tblLook w:val="04A0"/>
        </w:tblPrEx>
        <w:tc>
          <w:tcPr>
            <w:tcW w:w="4637" w:type="dxa"/>
            <w:shd w:val="clear" w:color="auto" w:fill="auto"/>
            <w:hideMark/>
          </w:tcPr>
          <w:p w:rsidR="00F431E8" w:rsidRPr="008A6120" w:rsidP="000E2030" w14:paraId="6796EED5" w14:textId="31AD3DE2">
            <w:pPr>
              <w:pStyle w:val="NoSpacing"/>
              <w:rPr>
                <w:rFonts w:ascii="Arial" w:hAnsi="Arial" w:cs="Arial"/>
                <w:sz w:val="24"/>
                <w:szCs w:val="24"/>
              </w:rPr>
            </w:pPr>
            <w:r w:rsidRPr="008A6120">
              <w:rPr>
                <w:rFonts w:ascii="Arial" w:hAnsi="Arial" w:cs="Arial"/>
                <w:sz w:val="24"/>
                <w:szCs w:val="24"/>
              </w:rPr>
              <w:t xml:space="preserve">7. </w:t>
            </w:r>
            <w:r w:rsidRPr="008A6120" w:rsidR="00293157">
              <w:rPr>
                <w:rFonts w:ascii="Arial" w:hAnsi="Arial" w:cs="Arial"/>
                <w:sz w:val="24"/>
                <w:szCs w:val="24"/>
              </w:rPr>
              <w:t>Teacher</w:t>
            </w:r>
          </w:p>
        </w:tc>
        <w:tc>
          <w:tcPr>
            <w:tcW w:w="4738" w:type="dxa"/>
            <w:shd w:val="clear" w:color="auto" w:fill="auto"/>
            <w:hideMark/>
          </w:tcPr>
          <w:p w:rsidR="00F431E8" w:rsidRPr="008A6120" w:rsidP="000E2030" w14:paraId="24554EDA" w14:textId="792BA79F">
            <w:pPr>
              <w:pStyle w:val="NoSpacing"/>
              <w:rPr>
                <w:rFonts w:ascii="Arial" w:hAnsi="Arial" w:cs="Arial"/>
                <w:sz w:val="24"/>
                <w:szCs w:val="24"/>
              </w:rPr>
            </w:pPr>
            <w:r w:rsidRPr="008A6120">
              <w:rPr>
                <w:rFonts w:ascii="Arial" w:hAnsi="Arial" w:cs="Arial"/>
                <w:sz w:val="24"/>
                <w:szCs w:val="24"/>
              </w:rPr>
              <w:t>Monroe County Public Schools, FL</w:t>
            </w:r>
          </w:p>
        </w:tc>
      </w:tr>
    </w:tbl>
    <w:p w:rsidR="00F431E8" w:rsidRPr="008A6120" w:rsidP="00F431E8" w14:paraId="517ADC27" w14:textId="77777777">
      <w:pPr>
        <w:ind w:left="360"/>
        <w:textAlignment w:val="baseline"/>
        <w:rPr>
          <w:rFonts w:ascii="Arial" w:eastAsia="Times New Roman" w:hAnsi="Arial" w:cs="Arial"/>
          <w:sz w:val="24"/>
          <w:szCs w:val="24"/>
        </w:rPr>
      </w:pPr>
      <w:r w:rsidRPr="008A6120">
        <w:rPr>
          <w:rFonts w:ascii="Arial" w:eastAsia="Times New Roman" w:hAnsi="Arial" w:cs="Arial"/>
          <w:sz w:val="24"/>
          <w:szCs w:val="24"/>
        </w:rPr>
        <w:t> </w:t>
      </w:r>
    </w:p>
    <w:p w:rsidR="00F431E8" w:rsidRPr="00792F3B" w:rsidP="00792F3B" w14:paraId="715C9E01" w14:textId="77777777">
      <w:pPr>
        <w:textAlignment w:val="baseline"/>
        <w:rPr>
          <w:rFonts w:ascii="Arial" w:eastAsia="Times New Roman" w:hAnsi="Arial" w:cs="Arial"/>
          <w:sz w:val="24"/>
          <w:szCs w:val="24"/>
        </w:rPr>
      </w:pPr>
      <w:r w:rsidRPr="00792F3B">
        <w:rPr>
          <w:rFonts w:ascii="Arial" w:eastAsia="Times New Roman" w:hAnsi="Arial" w:cs="Arial"/>
          <w:b/>
          <w:bCs/>
          <w:i/>
          <w:iCs/>
          <w:sz w:val="24"/>
          <w:szCs w:val="24"/>
          <w:shd w:val="clear" w:color="auto" w:fill="FFFFFF"/>
        </w:rPr>
        <w:t xml:space="preserve">“Whether or not the collection of information is necessary, including whether or not the information will have practical utility; whether there are any questions they felt were unnecessary.” </w:t>
      </w:r>
      <w:r w:rsidRPr="00792F3B">
        <w:rPr>
          <w:rFonts w:ascii="Arial" w:eastAsia="Times New Roman" w:hAnsi="Arial" w:cs="Arial"/>
          <w:sz w:val="24"/>
          <w:szCs w:val="24"/>
        </w:rPr>
        <w:t> </w:t>
      </w:r>
    </w:p>
    <w:p w:rsidR="000E2030" w:rsidRPr="008A6120" w:rsidP="00332D32" w14:paraId="1EFE8D21" w14:textId="77777777">
      <w:pPr>
        <w:pStyle w:val="NoSpacing"/>
        <w:rPr>
          <w:rFonts w:ascii="Arial" w:hAnsi="Arial" w:cs="Arial"/>
          <w:b/>
          <w:bCs/>
          <w:sz w:val="24"/>
          <w:szCs w:val="24"/>
        </w:rPr>
      </w:pPr>
    </w:p>
    <w:p w:rsidR="00F431E8" w:rsidRPr="008A6120" w:rsidP="00F431E8" w14:paraId="242C0AC9" w14:textId="308AC802">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0E2030">
        <w:rPr>
          <w:rFonts w:ascii="Arial" w:eastAsia="Times New Roman" w:hAnsi="Arial" w:cs="Arial"/>
          <w:b/>
          <w:bCs/>
          <w:sz w:val="24"/>
          <w:szCs w:val="24"/>
        </w:rPr>
        <w:t>er #</w:t>
      </w:r>
      <w:r w:rsidRPr="008A6120" w:rsidR="00332D32">
        <w:rPr>
          <w:rFonts w:ascii="Arial" w:eastAsia="Times New Roman" w:hAnsi="Arial" w:cs="Arial"/>
          <w:b/>
          <w:bCs/>
          <w:sz w:val="24"/>
          <w:szCs w:val="24"/>
        </w:rPr>
        <w:t>3</w:t>
      </w:r>
      <w:r w:rsidRPr="008A6120">
        <w:rPr>
          <w:rFonts w:ascii="Arial" w:eastAsia="Times New Roman" w:hAnsi="Arial" w:cs="Arial"/>
          <w:b/>
          <w:bCs/>
          <w:sz w:val="24"/>
          <w:szCs w:val="24"/>
        </w:rPr>
        <w:t>.</w:t>
      </w:r>
      <w:r w:rsidRPr="008A6120">
        <w:rPr>
          <w:rFonts w:ascii="Arial" w:eastAsia="Times New Roman" w:hAnsi="Arial" w:cs="Arial"/>
          <w:sz w:val="24"/>
          <w:szCs w:val="24"/>
        </w:rPr>
        <w:t xml:space="preserve"> After reviewing the various reports from </w:t>
      </w:r>
      <w:r w:rsidRPr="008A6120" w:rsidR="00AC088A">
        <w:rPr>
          <w:rFonts w:ascii="Arial" w:eastAsia="Times New Roman" w:hAnsi="Arial" w:cs="Arial"/>
          <w:sz w:val="24"/>
          <w:szCs w:val="24"/>
        </w:rPr>
        <w:t xml:space="preserve">previous </w:t>
      </w:r>
      <w:r w:rsidRPr="008A6120">
        <w:rPr>
          <w:rFonts w:ascii="Arial" w:eastAsia="Times New Roman" w:hAnsi="Arial" w:cs="Arial"/>
          <w:sz w:val="24"/>
          <w:szCs w:val="24"/>
        </w:rPr>
        <w:t>CSAP</w:t>
      </w:r>
      <w:r w:rsidRPr="008A6120" w:rsidR="00AC088A">
        <w:rPr>
          <w:rFonts w:ascii="Arial" w:eastAsia="Times New Roman" w:hAnsi="Arial" w:cs="Arial"/>
          <w:sz w:val="24"/>
          <w:szCs w:val="24"/>
        </w:rPr>
        <w:t xml:space="preserve"> iterations</w:t>
      </w:r>
      <w:r w:rsidRPr="008A6120">
        <w:rPr>
          <w:rFonts w:ascii="Arial" w:eastAsia="Times New Roman" w:hAnsi="Arial" w:cs="Arial"/>
          <w:sz w:val="24"/>
          <w:szCs w:val="24"/>
        </w:rPr>
        <w:t xml:space="preserve"> and </w:t>
      </w:r>
      <w:r w:rsidRPr="008A6120" w:rsidR="00AC088A">
        <w:rPr>
          <w:rFonts w:ascii="Arial" w:eastAsia="Times New Roman" w:hAnsi="Arial" w:cs="Arial"/>
          <w:sz w:val="24"/>
          <w:szCs w:val="24"/>
        </w:rPr>
        <w:t xml:space="preserve">thinking about the </w:t>
      </w:r>
      <w:r w:rsidRPr="008A6120">
        <w:rPr>
          <w:rFonts w:ascii="Arial" w:eastAsia="Times New Roman" w:hAnsi="Arial" w:cs="Arial"/>
          <w:sz w:val="24"/>
          <w:szCs w:val="24"/>
        </w:rPr>
        <w:t>potential for variation between Urban and Rural residents, it woul</w:t>
      </w:r>
      <w:r w:rsidRPr="008A6120" w:rsidR="00F16239">
        <w:rPr>
          <w:rFonts w:ascii="Arial" w:eastAsia="Times New Roman" w:hAnsi="Arial" w:cs="Arial"/>
          <w:sz w:val="24"/>
          <w:szCs w:val="24"/>
        </w:rPr>
        <w:t xml:space="preserve">d be useful to capture respondent </w:t>
      </w:r>
      <w:r w:rsidRPr="008A6120">
        <w:rPr>
          <w:rFonts w:ascii="Arial" w:eastAsia="Times New Roman" w:hAnsi="Arial" w:cs="Arial"/>
          <w:sz w:val="24"/>
          <w:szCs w:val="24"/>
        </w:rPr>
        <w:t>z</w:t>
      </w:r>
      <w:r w:rsidRPr="008A6120" w:rsidR="00F16239">
        <w:rPr>
          <w:rFonts w:ascii="Arial" w:eastAsia="Times New Roman" w:hAnsi="Arial" w:cs="Arial"/>
          <w:sz w:val="24"/>
          <w:szCs w:val="24"/>
        </w:rPr>
        <w:t>ip</w:t>
      </w:r>
      <w:r w:rsidRPr="008A6120">
        <w:rPr>
          <w:rFonts w:ascii="Arial" w:eastAsia="Times New Roman" w:hAnsi="Arial" w:cs="Arial"/>
          <w:sz w:val="24"/>
          <w:szCs w:val="24"/>
        </w:rPr>
        <w:t xml:space="preserve"> </w:t>
      </w:r>
      <w:r w:rsidRPr="008A6120" w:rsidR="00F16239">
        <w:rPr>
          <w:rFonts w:ascii="Arial" w:eastAsia="Times New Roman" w:hAnsi="Arial" w:cs="Arial"/>
          <w:sz w:val="24"/>
          <w:szCs w:val="24"/>
        </w:rPr>
        <w:t>code or city to better capture geographic breaks</w:t>
      </w:r>
      <w:r w:rsidRPr="008A6120" w:rsidR="00533C27">
        <w:rPr>
          <w:rFonts w:ascii="Arial" w:eastAsia="Times New Roman" w:hAnsi="Arial" w:cs="Arial"/>
          <w:sz w:val="24"/>
          <w:szCs w:val="24"/>
        </w:rPr>
        <w:t>.</w:t>
      </w:r>
    </w:p>
    <w:p w:rsidR="00C906E5" w:rsidRPr="008A6120" w:rsidP="00332D32" w14:paraId="79E11C99" w14:textId="26A3BB53">
      <w:pPr>
        <w:ind w:left="810"/>
        <w:textAlignment w:val="baseline"/>
        <w:rPr>
          <w:rFonts w:ascii="Arial" w:eastAsia="Times New Roman" w:hAnsi="Arial" w:cs="Arial"/>
          <w:sz w:val="24"/>
          <w:szCs w:val="24"/>
        </w:rPr>
      </w:pPr>
      <w:r w:rsidRPr="008A6120">
        <w:rPr>
          <w:rFonts w:ascii="Arial" w:eastAsia="Times New Roman" w:hAnsi="Arial" w:cs="Arial"/>
          <w:b/>
          <w:bCs/>
          <w:sz w:val="24"/>
          <w:szCs w:val="24"/>
          <w:shd w:val="clear" w:color="auto" w:fill="FFFFFF"/>
        </w:rPr>
        <w:t>NPS Response:</w:t>
      </w:r>
      <w:r w:rsidRPr="008A6120">
        <w:rPr>
          <w:rFonts w:ascii="Arial" w:eastAsia="Times New Roman" w:hAnsi="Arial" w:cs="Arial"/>
          <w:sz w:val="24"/>
          <w:szCs w:val="24"/>
        </w:rPr>
        <w:t xml:space="preserve"> Added a zip code question </w:t>
      </w:r>
      <w:r w:rsidRPr="008A6120" w:rsidR="00AC088A">
        <w:rPr>
          <w:rFonts w:ascii="Arial" w:eastAsia="Times New Roman" w:hAnsi="Arial" w:cs="Arial"/>
          <w:sz w:val="24"/>
          <w:szCs w:val="24"/>
        </w:rPr>
        <w:t xml:space="preserve">(D2) </w:t>
      </w:r>
      <w:r w:rsidRPr="008A6120">
        <w:rPr>
          <w:rFonts w:ascii="Arial" w:eastAsia="Times New Roman" w:hAnsi="Arial" w:cs="Arial"/>
          <w:sz w:val="24"/>
          <w:szCs w:val="24"/>
        </w:rPr>
        <w:t>to increase opportunity for more detailed geographic analyses. An additional reviewer identified this comment as a quality addition when reviewing after the add.</w:t>
      </w:r>
    </w:p>
    <w:p w:rsidR="00F431E8" w:rsidRPr="008A6120" w:rsidP="00F431E8" w14:paraId="34ECBC84" w14:textId="2A552312">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963E57">
        <w:rPr>
          <w:rFonts w:ascii="Arial" w:eastAsia="Times New Roman" w:hAnsi="Arial" w:cs="Arial"/>
          <w:b/>
          <w:bCs/>
          <w:sz w:val="24"/>
          <w:szCs w:val="24"/>
        </w:rPr>
        <w:t>er #4</w:t>
      </w:r>
      <w:r w:rsidRPr="008A6120">
        <w:rPr>
          <w:rFonts w:ascii="Arial" w:eastAsia="Times New Roman" w:hAnsi="Arial" w:cs="Arial"/>
          <w:b/>
          <w:bCs/>
          <w:sz w:val="24"/>
          <w:szCs w:val="24"/>
        </w:rPr>
        <w:t>.</w:t>
      </w:r>
      <w:r w:rsidRPr="008A6120" w:rsidR="006075F9">
        <w:rPr>
          <w:rFonts w:ascii="Arial" w:eastAsia="Times New Roman" w:hAnsi="Arial" w:cs="Arial"/>
          <w:sz w:val="24"/>
          <w:szCs w:val="24"/>
        </w:rPr>
        <w:t xml:space="preserve"> The </w:t>
      </w:r>
      <w:r w:rsidRPr="008A6120" w:rsidR="00D752E4">
        <w:rPr>
          <w:rFonts w:ascii="Arial" w:eastAsia="Times New Roman" w:hAnsi="Arial" w:cs="Arial"/>
          <w:sz w:val="24"/>
          <w:szCs w:val="24"/>
        </w:rPr>
        <w:t>findings relative to diversity, equity, and inclusion (</w:t>
      </w:r>
      <w:r w:rsidRPr="008A6120" w:rsidR="006075F9">
        <w:rPr>
          <w:rFonts w:ascii="Arial" w:eastAsia="Times New Roman" w:hAnsi="Arial" w:cs="Arial"/>
          <w:sz w:val="24"/>
          <w:szCs w:val="24"/>
        </w:rPr>
        <w:t>DEI</w:t>
      </w:r>
      <w:r w:rsidRPr="008A6120" w:rsidR="00D752E4">
        <w:rPr>
          <w:rFonts w:ascii="Arial" w:eastAsia="Times New Roman" w:hAnsi="Arial" w:cs="Arial"/>
          <w:sz w:val="24"/>
          <w:szCs w:val="24"/>
        </w:rPr>
        <w:t>)</w:t>
      </w:r>
      <w:r w:rsidRPr="008A6120" w:rsidR="006075F9">
        <w:rPr>
          <w:rFonts w:ascii="Arial" w:eastAsia="Times New Roman" w:hAnsi="Arial" w:cs="Arial"/>
          <w:sz w:val="24"/>
          <w:szCs w:val="24"/>
        </w:rPr>
        <w:t xml:space="preserve"> </w:t>
      </w:r>
      <w:r w:rsidRPr="008A6120" w:rsidR="00D752E4">
        <w:rPr>
          <w:rFonts w:ascii="Arial" w:eastAsia="Times New Roman" w:hAnsi="Arial" w:cs="Arial"/>
          <w:sz w:val="24"/>
          <w:szCs w:val="24"/>
        </w:rPr>
        <w:t>outlined in previous</w:t>
      </w:r>
      <w:r w:rsidRPr="008A6120" w:rsidR="006075F9">
        <w:rPr>
          <w:rFonts w:ascii="Arial" w:eastAsia="Times New Roman" w:hAnsi="Arial" w:cs="Arial"/>
          <w:sz w:val="24"/>
          <w:szCs w:val="24"/>
        </w:rPr>
        <w:t xml:space="preserve"> CSAP reporting should be followed up to continue to monitor variation in participation by traditionally </w:t>
      </w:r>
      <w:r w:rsidRPr="008A6120" w:rsidR="00C906E5">
        <w:rPr>
          <w:rFonts w:ascii="Arial" w:eastAsia="Times New Roman" w:hAnsi="Arial" w:cs="Arial"/>
          <w:sz w:val="24"/>
          <w:szCs w:val="24"/>
        </w:rPr>
        <w:t>underrepresented</w:t>
      </w:r>
      <w:r w:rsidRPr="008A6120" w:rsidR="006075F9">
        <w:rPr>
          <w:rFonts w:ascii="Arial" w:eastAsia="Times New Roman" w:hAnsi="Arial" w:cs="Arial"/>
          <w:sz w:val="24"/>
          <w:szCs w:val="24"/>
        </w:rPr>
        <w:t xml:space="preserve"> groups</w:t>
      </w:r>
      <w:r w:rsidRPr="008A6120" w:rsidR="00293157">
        <w:rPr>
          <w:rFonts w:ascii="Arial" w:eastAsia="Times New Roman" w:hAnsi="Arial" w:cs="Arial"/>
          <w:sz w:val="24"/>
          <w:szCs w:val="24"/>
        </w:rPr>
        <w:t>.</w:t>
      </w:r>
      <w:r w:rsidRPr="008A6120" w:rsidR="00C906E5">
        <w:rPr>
          <w:rFonts w:ascii="Arial" w:eastAsia="Times New Roman" w:hAnsi="Arial" w:cs="Arial"/>
          <w:sz w:val="24"/>
          <w:szCs w:val="24"/>
        </w:rPr>
        <w:t xml:space="preserve"> Additionally, the questions that had a split sample in CSAP 3 (PV59-63) appear to be minimally burdensome and are valuable. These should be asked of all visitors.</w:t>
      </w:r>
    </w:p>
    <w:p w:rsidR="00C906E5" w:rsidRPr="008A6120" w:rsidP="00764971" w14:paraId="3227AC14" w14:textId="3191B33A">
      <w:pPr>
        <w:ind w:left="720"/>
        <w:textAlignment w:val="baseline"/>
        <w:rPr>
          <w:rFonts w:ascii="Arial" w:eastAsia="Times New Roman" w:hAnsi="Arial" w:cs="Arial"/>
          <w:sz w:val="24"/>
          <w:szCs w:val="24"/>
          <w:shd w:val="clear" w:color="auto" w:fill="FFFFFF"/>
        </w:rPr>
      </w:pPr>
      <w:r w:rsidRPr="008A6120">
        <w:rPr>
          <w:rFonts w:ascii="Arial" w:eastAsia="Times New Roman" w:hAnsi="Arial" w:cs="Arial"/>
          <w:b/>
          <w:bCs/>
          <w:sz w:val="24"/>
          <w:szCs w:val="24"/>
          <w:shd w:val="clear" w:color="auto" w:fill="FFFFFF"/>
        </w:rPr>
        <w:t xml:space="preserve">NPS Response: </w:t>
      </w:r>
      <w:r w:rsidRPr="008A6120">
        <w:rPr>
          <w:rFonts w:ascii="Arial" w:eastAsia="Times New Roman" w:hAnsi="Arial" w:cs="Arial"/>
          <w:sz w:val="24"/>
          <w:szCs w:val="24"/>
          <w:shd w:val="clear" w:color="auto" w:fill="FFFFFF"/>
        </w:rPr>
        <w:t xml:space="preserve">Maintained all potential DEI related questions (and added zip code). PV59-63 will be asked of all </w:t>
      </w:r>
      <w:r w:rsidRPr="008A6120" w:rsidR="007D724A">
        <w:rPr>
          <w:rFonts w:ascii="Arial" w:eastAsia="Times New Roman" w:hAnsi="Arial" w:cs="Arial"/>
          <w:sz w:val="24"/>
          <w:szCs w:val="24"/>
          <w:shd w:val="clear" w:color="auto" w:fill="FFFFFF"/>
        </w:rPr>
        <w:t>those qualifying as a visitor.</w:t>
      </w:r>
    </w:p>
    <w:p w:rsidR="00E705FF" w:rsidRPr="008A6120" w:rsidP="00332D32" w14:paraId="1FDCA2E6" w14:textId="77777777">
      <w:pPr>
        <w:pStyle w:val="NoSpacing"/>
        <w:rPr>
          <w:rFonts w:ascii="Arial" w:hAnsi="Arial" w:cs="Arial"/>
          <w:sz w:val="24"/>
          <w:szCs w:val="24"/>
        </w:rPr>
      </w:pPr>
    </w:p>
    <w:p w:rsidR="00F431E8" w:rsidRPr="00792F3B" w:rsidP="00047AF3" w14:paraId="6812EDF9" w14:textId="3F2B404E">
      <w:pPr>
        <w:textAlignment w:val="baseline"/>
        <w:rPr>
          <w:rFonts w:ascii="Arial" w:eastAsia="Times New Roman" w:hAnsi="Arial" w:cs="Arial"/>
          <w:sz w:val="24"/>
          <w:szCs w:val="24"/>
        </w:rPr>
      </w:pPr>
      <w:r w:rsidRPr="00792F3B">
        <w:rPr>
          <w:rFonts w:ascii="Arial" w:eastAsia="Times New Roman" w:hAnsi="Arial" w:cs="Arial"/>
          <w:b/>
          <w:bCs/>
          <w:i/>
          <w:iCs/>
          <w:sz w:val="24"/>
          <w:szCs w:val="24"/>
          <w:shd w:val="clear" w:color="auto" w:fill="FFFFFF"/>
        </w:rPr>
        <w:t>“What is your estimate of the amount of time it takes to complete each form in order to verify the accuracy of our estimate of the burden for this collection of information?”</w:t>
      </w:r>
      <w:r w:rsidRPr="00792F3B">
        <w:rPr>
          <w:rFonts w:ascii="Arial" w:eastAsia="Times New Roman" w:hAnsi="Arial" w:cs="Arial"/>
          <w:sz w:val="24"/>
          <w:szCs w:val="24"/>
        </w:rPr>
        <w:t> </w:t>
      </w:r>
    </w:p>
    <w:p w:rsidR="000E2030" w:rsidRPr="008A6120" w:rsidP="00332D32" w14:paraId="3EC12529" w14:textId="77777777">
      <w:pPr>
        <w:pStyle w:val="NoSpacing"/>
        <w:rPr>
          <w:rFonts w:ascii="Arial" w:hAnsi="Arial" w:cs="Arial"/>
          <w:b/>
          <w:bCs/>
          <w:sz w:val="24"/>
          <w:szCs w:val="24"/>
        </w:rPr>
      </w:pPr>
    </w:p>
    <w:p w:rsidR="00F16239" w:rsidRPr="008A6120" w:rsidP="00F431E8" w14:paraId="47D5D157" w14:textId="1F2F2363">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963E57">
        <w:rPr>
          <w:rFonts w:ascii="Arial" w:eastAsia="Times New Roman" w:hAnsi="Arial" w:cs="Arial"/>
          <w:b/>
          <w:bCs/>
          <w:sz w:val="24"/>
          <w:szCs w:val="24"/>
        </w:rPr>
        <w:t>er</w:t>
      </w:r>
      <w:r w:rsidRPr="008A6120">
        <w:rPr>
          <w:rFonts w:ascii="Arial" w:eastAsia="Times New Roman" w:hAnsi="Arial" w:cs="Arial"/>
          <w:b/>
          <w:bCs/>
          <w:sz w:val="24"/>
          <w:szCs w:val="24"/>
        </w:rPr>
        <w:t xml:space="preserve"> </w:t>
      </w:r>
      <w:r w:rsidRPr="008A6120" w:rsidR="00963E57">
        <w:rPr>
          <w:rFonts w:ascii="Arial" w:eastAsia="Times New Roman" w:hAnsi="Arial" w:cs="Arial"/>
          <w:b/>
          <w:bCs/>
          <w:sz w:val="24"/>
          <w:szCs w:val="24"/>
        </w:rPr>
        <w:t>#1</w:t>
      </w:r>
      <w:r w:rsidRPr="008A6120">
        <w:rPr>
          <w:rFonts w:ascii="Arial" w:eastAsia="Times New Roman" w:hAnsi="Arial" w:cs="Arial"/>
          <w:b/>
          <w:bCs/>
          <w:sz w:val="24"/>
          <w:szCs w:val="24"/>
        </w:rPr>
        <w:t>:</w:t>
      </w:r>
      <w:r w:rsidRPr="008A6120">
        <w:rPr>
          <w:rFonts w:ascii="Arial" w:eastAsia="Times New Roman" w:hAnsi="Arial" w:cs="Arial"/>
          <w:sz w:val="24"/>
          <w:szCs w:val="24"/>
        </w:rPr>
        <w:t xml:space="preserve"> </w:t>
      </w:r>
      <w:r w:rsidRPr="008A6120" w:rsidR="00533C27">
        <w:rPr>
          <w:rFonts w:ascii="Arial" w:eastAsia="Times New Roman" w:hAnsi="Arial" w:cs="Arial"/>
          <w:sz w:val="24"/>
          <w:szCs w:val="24"/>
        </w:rPr>
        <w:t>Given our history in collections, we would program this in and assume approximately 2</w:t>
      </w:r>
      <w:r w:rsidRPr="008A6120">
        <w:rPr>
          <w:rFonts w:ascii="Arial" w:eastAsia="Times New Roman" w:hAnsi="Arial" w:cs="Arial"/>
          <w:sz w:val="24"/>
          <w:szCs w:val="24"/>
        </w:rPr>
        <w:t>7</w:t>
      </w:r>
      <w:r w:rsidRPr="008A6120" w:rsidR="00533C27">
        <w:rPr>
          <w:rFonts w:ascii="Arial" w:eastAsia="Times New Roman" w:hAnsi="Arial" w:cs="Arial"/>
          <w:sz w:val="24"/>
          <w:szCs w:val="24"/>
        </w:rPr>
        <w:t xml:space="preserve"> minutes to complete for the typical </w:t>
      </w:r>
      <w:r w:rsidRPr="008A6120">
        <w:rPr>
          <w:rFonts w:ascii="Arial" w:eastAsia="Times New Roman" w:hAnsi="Arial" w:cs="Arial"/>
          <w:sz w:val="24"/>
          <w:szCs w:val="24"/>
        </w:rPr>
        <w:t xml:space="preserve">park visitor </w:t>
      </w:r>
      <w:r w:rsidRPr="008A6120" w:rsidR="00533C27">
        <w:rPr>
          <w:rFonts w:ascii="Arial" w:eastAsia="Times New Roman" w:hAnsi="Arial" w:cs="Arial"/>
          <w:sz w:val="24"/>
          <w:szCs w:val="24"/>
        </w:rPr>
        <w:t>respondent</w:t>
      </w:r>
      <w:r w:rsidRPr="008A6120">
        <w:rPr>
          <w:rFonts w:ascii="Arial" w:eastAsia="Times New Roman" w:hAnsi="Arial" w:cs="Arial"/>
          <w:sz w:val="24"/>
          <w:szCs w:val="24"/>
        </w:rPr>
        <w:t xml:space="preserve"> and 22 by non-visitors</w:t>
      </w:r>
      <w:r w:rsidRPr="008A6120" w:rsidR="00533C27">
        <w:rPr>
          <w:rFonts w:ascii="Arial" w:eastAsia="Times New Roman" w:hAnsi="Arial" w:cs="Arial"/>
          <w:sz w:val="24"/>
          <w:szCs w:val="24"/>
        </w:rPr>
        <w:t>. Variation may occur based on the specific answers given by the respondents.</w:t>
      </w:r>
    </w:p>
    <w:p w:rsidR="00F431E8" w:rsidRPr="008A6120" w:rsidP="00F431E8" w14:paraId="1BA82142" w14:textId="208C32F3">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963E57">
        <w:rPr>
          <w:rFonts w:ascii="Arial" w:eastAsia="Times New Roman" w:hAnsi="Arial" w:cs="Arial"/>
          <w:b/>
          <w:bCs/>
          <w:sz w:val="24"/>
          <w:szCs w:val="24"/>
        </w:rPr>
        <w:t>er</w:t>
      </w:r>
      <w:r w:rsidRPr="008A6120">
        <w:rPr>
          <w:rFonts w:ascii="Arial" w:eastAsia="Times New Roman" w:hAnsi="Arial" w:cs="Arial"/>
          <w:b/>
          <w:bCs/>
          <w:sz w:val="24"/>
          <w:szCs w:val="24"/>
        </w:rPr>
        <w:t xml:space="preserve"> </w:t>
      </w:r>
      <w:r w:rsidRPr="008A6120" w:rsidR="00963E57">
        <w:rPr>
          <w:rFonts w:ascii="Arial" w:eastAsia="Times New Roman" w:hAnsi="Arial" w:cs="Arial"/>
          <w:b/>
          <w:bCs/>
          <w:sz w:val="24"/>
          <w:szCs w:val="24"/>
        </w:rPr>
        <w:t>#6</w:t>
      </w:r>
      <w:r w:rsidRPr="008A6120">
        <w:rPr>
          <w:rFonts w:ascii="Arial" w:eastAsia="Times New Roman" w:hAnsi="Arial" w:cs="Arial"/>
          <w:b/>
          <w:bCs/>
          <w:sz w:val="24"/>
          <w:szCs w:val="24"/>
        </w:rPr>
        <w:t xml:space="preserve"> (general summary of burden times): </w:t>
      </w:r>
      <w:r w:rsidRPr="008A6120">
        <w:rPr>
          <w:rFonts w:ascii="Arial" w:eastAsia="Times New Roman" w:hAnsi="Arial" w:cs="Arial"/>
          <w:sz w:val="24"/>
          <w:szCs w:val="24"/>
        </w:rPr>
        <w:t>Those reviewers/pre-testers who received the survey in a mock phone interview ranged in time from 23 to 28 minutes.</w:t>
      </w:r>
      <w:r w:rsidRPr="008A6120">
        <w:rPr>
          <w:rFonts w:ascii="Arial" w:eastAsia="Times New Roman" w:hAnsi="Arial" w:cs="Arial"/>
          <w:b/>
          <w:bCs/>
          <w:sz w:val="24"/>
          <w:szCs w:val="24"/>
        </w:rPr>
        <w:t xml:space="preserve"> </w:t>
      </w:r>
    </w:p>
    <w:p w:rsidR="00F431E8" w:rsidRPr="008A6120" w:rsidP="00191385" w14:paraId="4401ED77" w14:textId="6388ADC5">
      <w:pPr>
        <w:ind w:left="360" w:firstLine="360"/>
        <w:textAlignment w:val="baseline"/>
        <w:rPr>
          <w:rFonts w:ascii="Arial" w:eastAsia="Times New Roman" w:hAnsi="Arial" w:cs="Arial"/>
          <w:sz w:val="24"/>
          <w:szCs w:val="24"/>
        </w:rPr>
      </w:pPr>
      <w:r w:rsidRPr="008A6120">
        <w:rPr>
          <w:rFonts w:ascii="Arial" w:eastAsia="Times New Roman" w:hAnsi="Arial" w:cs="Arial"/>
          <w:b/>
          <w:bCs/>
          <w:sz w:val="24"/>
          <w:szCs w:val="24"/>
          <w:shd w:val="clear" w:color="auto" w:fill="FFFFFF"/>
        </w:rPr>
        <w:t>NPS Response</w:t>
      </w:r>
      <w:r w:rsidRPr="008A6120" w:rsidR="007D724A">
        <w:rPr>
          <w:rFonts w:ascii="Arial" w:eastAsia="Times New Roman" w:hAnsi="Arial" w:cs="Arial"/>
          <w:b/>
          <w:bCs/>
          <w:sz w:val="24"/>
          <w:szCs w:val="24"/>
          <w:shd w:val="clear" w:color="auto" w:fill="FFFFFF"/>
        </w:rPr>
        <w:t>:</w:t>
      </w:r>
      <w:r w:rsidRPr="008A6120" w:rsidR="007D724A">
        <w:rPr>
          <w:rFonts w:ascii="Arial" w:eastAsia="Times New Roman" w:hAnsi="Arial" w:cs="Arial"/>
          <w:i/>
          <w:iCs/>
          <w:sz w:val="24"/>
          <w:szCs w:val="24"/>
          <w:shd w:val="clear" w:color="auto" w:fill="FFFFFF"/>
        </w:rPr>
        <w:t xml:space="preserve"> </w:t>
      </w:r>
      <w:r w:rsidRPr="008A6120" w:rsidR="007D724A">
        <w:rPr>
          <w:rFonts w:ascii="Arial" w:eastAsia="Times New Roman" w:hAnsi="Arial" w:cs="Arial"/>
          <w:sz w:val="24"/>
          <w:szCs w:val="24"/>
        </w:rPr>
        <w:t>We estimate the burden will be approximately 25 minutes.</w:t>
      </w:r>
      <w:r w:rsidRPr="008A6120">
        <w:rPr>
          <w:rFonts w:ascii="Arial" w:eastAsia="Times New Roman" w:hAnsi="Arial" w:cs="Arial"/>
          <w:sz w:val="24"/>
          <w:szCs w:val="24"/>
        </w:rPr>
        <w:t> </w:t>
      </w:r>
    </w:p>
    <w:p w:rsidR="00792F3B" w:rsidP="00792F3B" w14:paraId="70832056" w14:textId="77777777">
      <w:pPr>
        <w:pStyle w:val="NoSpacing"/>
        <w:rPr>
          <w:shd w:val="clear" w:color="auto" w:fill="FFFFFF"/>
        </w:rPr>
      </w:pPr>
    </w:p>
    <w:p w:rsidR="00F431E8" w:rsidRPr="00792F3B" w:rsidP="00047AF3" w14:paraId="18FFD735" w14:textId="6B4927A7">
      <w:pPr>
        <w:textAlignment w:val="baseline"/>
        <w:rPr>
          <w:rFonts w:ascii="Arial" w:eastAsia="Times New Roman" w:hAnsi="Arial" w:cs="Arial"/>
          <w:sz w:val="24"/>
          <w:szCs w:val="24"/>
        </w:rPr>
      </w:pPr>
      <w:r w:rsidRPr="00792F3B">
        <w:rPr>
          <w:rFonts w:ascii="Arial" w:eastAsia="Times New Roman" w:hAnsi="Arial" w:cs="Arial"/>
          <w:b/>
          <w:bCs/>
          <w:i/>
          <w:iCs/>
          <w:sz w:val="24"/>
          <w:szCs w:val="24"/>
          <w:shd w:val="clear" w:color="auto" w:fill="FFFFFF"/>
        </w:rPr>
        <w:t>“Do you have any suggestions for us on ways to enhance the quality, utility, and clarity of the information to be collected?”</w:t>
      </w:r>
      <w:r w:rsidRPr="00792F3B">
        <w:rPr>
          <w:rFonts w:ascii="Arial" w:eastAsia="Times New Roman" w:hAnsi="Arial" w:cs="Arial"/>
          <w:sz w:val="24"/>
          <w:szCs w:val="24"/>
        </w:rPr>
        <w:t> </w:t>
      </w:r>
    </w:p>
    <w:p w:rsidR="00F431E8" w:rsidRPr="008A6120" w:rsidP="00792F3B" w14:paraId="705B7AEB" w14:textId="7447084E">
      <w:pPr>
        <w:pStyle w:val="NoSpacing"/>
        <w:rPr>
          <w:rFonts w:ascii="Arial" w:eastAsia="Times New Roman" w:hAnsi="Arial" w:cs="Arial"/>
          <w:sz w:val="24"/>
          <w:szCs w:val="24"/>
        </w:rPr>
      </w:pPr>
      <w:r w:rsidRPr="008A6120">
        <w:rPr>
          <w:rFonts w:ascii="Arial" w:hAnsi="Arial" w:cs="Arial"/>
          <w:sz w:val="24"/>
          <w:szCs w:val="24"/>
        </w:rPr>
        <w:t> </w:t>
      </w:r>
      <w:r w:rsidRPr="008A6120">
        <w:rPr>
          <w:rFonts w:ascii="Arial" w:eastAsia="Times New Roman" w:hAnsi="Arial" w:cs="Arial"/>
          <w:b/>
          <w:bCs/>
          <w:sz w:val="24"/>
          <w:szCs w:val="24"/>
          <w:shd w:val="clear" w:color="auto" w:fill="FFFFFF"/>
        </w:rPr>
        <w:t xml:space="preserve">General </w:t>
      </w:r>
      <w:r w:rsidRPr="008A6120" w:rsidR="00332D32">
        <w:rPr>
          <w:rFonts w:ascii="Arial" w:eastAsia="Times New Roman" w:hAnsi="Arial" w:cs="Arial"/>
          <w:b/>
          <w:bCs/>
          <w:sz w:val="24"/>
          <w:szCs w:val="24"/>
          <w:shd w:val="clear" w:color="auto" w:fill="FFFFFF"/>
        </w:rPr>
        <w:t>c</w:t>
      </w:r>
      <w:r w:rsidRPr="008A6120">
        <w:rPr>
          <w:rFonts w:ascii="Arial" w:eastAsia="Times New Roman" w:hAnsi="Arial" w:cs="Arial"/>
          <w:b/>
          <w:bCs/>
          <w:sz w:val="24"/>
          <w:szCs w:val="24"/>
          <w:shd w:val="clear" w:color="auto" w:fill="FFFFFF"/>
        </w:rPr>
        <w:t>omments</w:t>
      </w:r>
      <w:r w:rsidRPr="008A6120" w:rsidR="00332D32">
        <w:rPr>
          <w:rFonts w:ascii="Arial" w:eastAsia="Times New Roman" w:hAnsi="Arial" w:cs="Arial"/>
          <w:b/>
          <w:bCs/>
          <w:sz w:val="24"/>
          <w:szCs w:val="24"/>
          <w:shd w:val="clear" w:color="auto" w:fill="FFFFFF"/>
        </w:rPr>
        <w:t xml:space="preserve"> from multiple commenters</w:t>
      </w:r>
      <w:r w:rsidRPr="008A6120">
        <w:rPr>
          <w:rFonts w:ascii="Arial" w:eastAsia="Times New Roman" w:hAnsi="Arial" w:cs="Arial"/>
          <w:b/>
          <w:bCs/>
          <w:sz w:val="24"/>
          <w:szCs w:val="24"/>
          <w:shd w:val="clear" w:color="auto" w:fill="FFFFFF"/>
        </w:rPr>
        <w:t xml:space="preserve">: </w:t>
      </w:r>
      <w:r w:rsidRPr="008A6120">
        <w:rPr>
          <w:rFonts w:ascii="Arial" w:eastAsia="Times New Roman" w:hAnsi="Arial" w:cs="Arial"/>
          <w:sz w:val="24"/>
          <w:szCs w:val="24"/>
          <w:shd w:val="clear" w:color="auto" w:fill="FFFFFF"/>
        </w:rPr>
        <w:t>The survey seemed to flow well. Multiple reviewers commented that additional introductory text of what is about to be asked in each section would allow the respondent to know the context of the question. This was noted for the GAOA questions</w:t>
      </w:r>
      <w:r w:rsidRPr="008A6120" w:rsidR="00161A98">
        <w:rPr>
          <w:rFonts w:ascii="Arial" w:eastAsia="Times New Roman" w:hAnsi="Arial" w:cs="Arial"/>
          <w:sz w:val="24"/>
          <w:szCs w:val="24"/>
          <w:shd w:val="clear" w:color="auto" w:fill="FFFFFF"/>
        </w:rPr>
        <w:t xml:space="preserve"> (Section 5)</w:t>
      </w:r>
      <w:r w:rsidRPr="008A6120">
        <w:rPr>
          <w:rFonts w:ascii="Arial" w:eastAsia="Times New Roman" w:hAnsi="Arial" w:cs="Arial"/>
          <w:sz w:val="24"/>
          <w:szCs w:val="24"/>
          <w:shd w:val="clear" w:color="auto" w:fill="FFFFFF"/>
        </w:rPr>
        <w:t xml:space="preserve"> specifically by three reviewers. </w:t>
      </w:r>
    </w:p>
    <w:p w:rsidR="00D752E4" w:rsidRPr="008A6120" w:rsidP="00E667F1" w14:paraId="3D6D63DA" w14:textId="3FEE7329">
      <w:pPr>
        <w:pStyle w:val="arial"/>
        <w:spacing w:after="144" w:afterLines="60"/>
        <w:ind w:left="720" w:firstLine="50"/>
        <w:rPr>
          <w:rFonts w:ascii="Arial" w:hAnsi="Arial" w:cs="Arial"/>
          <w:b/>
          <w:bCs/>
        </w:rPr>
      </w:pPr>
      <w:r w:rsidRPr="008A6120">
        <w:rPr>
          <w:rFonts w:ascii="Arial" w:hAnsi="Arial" w:cs="Arial"/>
          <w:b/>
          <w:bCs/>
          <w:shd w:val="clear" w:color="auto" w:fill="FFFFFF"/>
        </w:rPr>
        <w:t xml:space="preserve">NPS Response: </w:t>
      </w:r>
      <w:r w:rsidRPr="008A6120">
        <w:rPr>
          <w:rFonts w:ascii="Arial" w:hAnsi="Arial" w:cs="Arial"/>
          <w:shd w:val="clear" w:color="auto" w:fill="FFFFFF"/>
        </w:rPr>
        <w:t>Additional text was added to ensure understanding of the sub-section about to be asked, including any needed definitions. For example, under Section 4: Expectations, the following was added prior to the first question, “</w:t>
      </w:r>
      <w:r w:rsidRPr="008A6120">
        <w:rPr>
          <w:rFonts w:ascii="Arial" w:hAnsi="Arial" w:cs="Arial"/>
        </w:rPr>
        <w:t>The National Park Service is interested in understanding your expectations for facilities and services at national parks, even if you haven’t visited a park before.</w:t>
      </w:r>
      <w:r w:rsidRPr="008A6120">
        <w:rPr>
          <w:rFonts w:ascii="Arial" w:hAnsi="Arial" w:cs="Arial"/>
          <w:b/>
          <w:bCs/>
        </w:rPr>
        <w:t xml:space="preserve">” </w:t>
      </w:r>
    </w:p>
    <w:p w:rsidR="00F431E8" w:rsidRPr="008A6120" w:rsidP="00F431E8" w14:paraId="0807F084" w14:textId="4064DD25">
      <w:pPr>
        <w:ind w:left="360"/>
        <w:textAlignment w:val="baseline"/>
        <w:rPr>
          <w:rFonts w:ascii="Arial" w:eastAsia="Times New Roman" w:hAnsi="Arial" w:cs="Arial"/>
          <w:sz w:val="24"/>
          <w:szCs w:val="24"/>
        </w:rPr>
      </w:pPr>
      <w:r w:rsidRPr="008A6120">
        <w:rPr>
          <w:rFonts w:ascii="Arial" w:eastAsia="Times New Roman" w:hAnsi="Arial" w:cs="Arial"/>
          <w:sz w:val="24"/>
          <w:szCs w:val="24"/>
        </w:rPr>
        <w:t> </w:t>
      </w:r>
      <w:r w:rsidRPr="008A6120" w:rsidR="00840974">
        <w:rPr>
          <w:rFonts w:ascii="Arial" w:eastAsia="Times New Roman" w:hAnsi="Arial" w:cs="Arial"/>
          <w:b/>
          <w:bCs/>
          <w:sz w:val="24"/>
          <w:szCs w:val="24"/>
          <w:shd w:val="clear" w:color="auto" w:fill="FFFFFF"/>
        </w:rPr>
        <w:t xml:space="preserve">General </w:t>
      </w:r>
      <w:r w:rsidRPr="008A6120" w:rsidR="00332D32">
        <w:rPr>
          <w:rFonts w:ascii="Arial" w:eastAsia="Times New Roman" w:hAnsi="Arial" w:cs="Arial"/>
          <w:b/>
          <w:bCs/>
          <w:sz w:val="24"/>
          <w:szCs w:val="24"/>
          <w:shd w:val="clear" w:color="auto" w:fill="FFFFFF"/>
        </w:rPr>
        <w:t>c</w:t>
      </w:r>
      <w:r w:rsidRPr="008A6120" w:rsidR="00840974">
        <w:rPr>
          <w:rFonts w:ascii="Arial" w:eastAsia="Times New Roman" w:hAnsi="Arial" w:cs="Arial"/>
          <w:b/>
          <w:bCs/>
          <w:sz w:val="24"/>
          <w:szCs w:val="24"/>
          <w:shd w:val="clear" w:color="auto" w:fill="FFFFFF"/>
        </w:rPr>
        <w:t>omments</w:t>
      </w:r>
      <w:r w:rsidRPr="008A6120" w:rsidR="00332D32">
        <w:rPr>
          <w:rFonts w:ascii="Arial" w:eastAsia="Times New Roman" w:hAnsi="Arial" w:cs="Arial"/>
          <w:b/>
          <w:bCs/>
          <w:sz w:val="24"/>
          <w:szCs w:val="24"/>
          <w:shd w:val="clear" w:color="auto" w:fill="FFFFFF"/>
        </w:rPr>
        <w:t xml:space="preserve"> from multiple commenters</w:t>
      </w:r>
      <w:r w:rsidRPr="008A6120" w:rsidR="00840974">
        <w:rPr>
          <w:rFonts w:ascii="Arial" w:eastAsia="Times New Roman" w:hAnsi="Arial" w:cs="Arial"/>
          <w:b/>
          <w:bCs/>
          <w:sz w:val="24"/>
          <w:szCs w:val="24"/>
          <w:shd w:val="clear" w:color="auto" w:fill="FFFFFF"/>
        </w:rPr>
        <w:t xml:space="preserve">: </w:t>
      </w:r>
      <w:r w:rsidRPr="008A6120" w:rsidR="00D2226E">
        <w:rPr>
          <w:rFonts w:ascii="Arial" w:eastAsia="Times New Roman" w:hAnsi="Arial" w:cs="Arial"/>
          <w:sz w:val="24"/>
          <w:szCs w:val="24"/>
        </w:rPr>
        <w:t>Scale switching</w:t>
      </w:r>
      <w:r w:rsidRPr="008A6120" w:rsidR="00840974">
        <w:rPr>
          <w:rFonts w:ascii="Arial" w:eastAsia="Times New Roman" w:hAnsi="Arial" w:cs="Arial"/>
          <w:sz w:val="24"/>
          <w:szCs w:val="24"/>
        </w:rPr>
        <w:t xml:space="preserve"> created some confusion</w:t>
      </w:r>
      <w:r w:rsidRPr="008A6120" w:rsidR="00D2226E">
        <w:rPr>
          <w:rFonts w:ascii="Arial" w:eastAsia="Times New Roman" w:hAnsi="Arial" w:cs="Arial"/>
          <w:sz w:val="24"/>
          <w:szCs w:val="24"/>
        </w:rPr>
        <w:t>.</w:t>
      </w:r>
      <w:r w:rsidRPr="008A6120" w:rsidR="00840974">
        <w:rPr>
          <w:rFonts w:ascii="Arial" w:eastAsia="Times New Roman" w:hAnsi="Arial" w:cs="Arial"/>
          <w:sz w:val="24"/>
          <w:szCs w:val="24"/>
        </w:rPr>
        <w:t xml:space="preserve"> For example</w:t>
      </w:r>
      <w:r w:rsidRPr="008A6120" w:rsidR="00D752E4">
        <w:rPr>
          <w:rFonts w:ascii="Arial" w:eastAsia="Times New Roman" w:hAnsi="Arial" w:cs="Arial"/>
          <w:sz w:val="24"/>
          <w:szCs w:val="24"/>
        </w:rPr>
        <w:t>,</w:t>
      </w:r>
      <w:r w:rsidRPr="008A6120" w:rsidR="00840974">
        <w:rPr>
          <w:rFonts w:ascii="Arial" w:eastAsia="Times New Roman" w:hAnsi="Arial" w:cs="Arial"/>
          <w:sz w:val="24"/>
          <w:szCs w:val="24"/>
        </w:rPr>
        <w:t xml:space="preserve"> some questions related to importance level and some related to support level.</w:t>
      </w:r>
    </w:p>
    <w:p w:rsidR="006C7051" w:rsidRPr="008A6120" w:rsidP="00191385" w14:paraId="3D318A80" w14:textId="03FF448B">
      <w:pPr>
        <w:ind w:left="720"/>
        <w:textAlignment w:val="baseline"/>
        <w:rPr>
          <w:rFonts w:ascii="Arial" w:eastAsia="Times New Roman" w:hAnsi="Arial" w:cs="Arial"/>
          <w:sz w:val="24"/>
          <w:szCs w:val="24"/>
          <w:shd w:val="clear" w:color="auto" w:fill="FFFFFF"/>
        </w:rPr>
      </w:pPr>
      <w:r w:rsidRPr="008A6120">
        <w:rPr>
          <w:rFonts w:ascii="Arial" w:eastAsia="Times New Roman" w:hAnsi="Arial" w:cs="Arial"/>
          <w:b/>
          <w:bCs/>
          <w:sz w:val="24"/>
          <w:szCs w:val="24"/>
          <w:shd w:val="clear" w:color="auto" w:fill="FFFFFF"/>
        </w:rPr>
        <w:t xml:space="preserve">NPS Response: </w:t>
      </w:r>
      <w:r w:rsidRPr="008A6120">
        <w:rPr>
          <w:rFonts w:ascii="Arial" w:eastAsia="Times New Roman" w:hAnsi="Arial" w:cs="Arial"/>
          <w:sz w:val="24"/>
          <w:szCs w:val="24"/>
          <w:shd w:val="clear" w:color="auto" w:fill="FFFFFF"/>
        </w:rPr>
        <w:t>Additional emphasis on prepping the respondent for the scales to be used has been applied.</w:t>
      </w:r>
      <w:r w:rsidRPr="008A6120" w:rsidR="002E3EEF">
        <w:rPr>
          <w:rFonts w:ascii="Arial" w:eastAsia="Times New Roman" w:hAnsi="Arial" w:cs="Arial"/>
          <w:sz w:val="24"/>
          <w:szCs w:val="24"/>
          <w:shd w:val="clear" w:color="auto" w:fill="FFFFFF"/>
        </w:rPr>
        <w:t xml:space="preserve"> For example, for GAOA 2-9, respondents are provided the following prompt:</w:t>
      </w:r>
    </w:p>
    <w:p w:rsidR="002E3EEF" w:rsidRPr="008A6120" w:rsidP="002E3EEF" w14:paraId="5C3932BB" w14:textId="68BF3235">
      <w:pPr>
        <w:pStyle w:val="arial"/>
        <w:spacing w:after="144" w:afterLines="60"/>
        <w:ind w:left="720"/>
        <w:rPr>
          <w:rFonts w:ascii="Arial" w:hAnsi="Arial" w:cs="Arial"/>
          <w:i/>
          <w:iCs/>
        </w:rPr>
      </w:pPr>
      <w:r w:rsidRPr="008A6120">
        <w:rPr>
          <w:rFonts w:ascii="Arial" w:hAnsi="Arial" w:cs="Arial"/>
          <w:i/>
          <w:iCs/>
        </w:rPr>
        <w:t>“Please indicate how important repairing and maintaining the following park facilities are to your willingness to visit National Park units in the future.</w:t>
      </w:r>
    </w:p>
    <w:p w:rsidR="00840974" w:rsidRPr="008A6120" w:rsidP="00DB5CAF" w14:paraId="5E93601B" w14:textId="69853D14">
      <w:pPr>
        <w:pStyle w:val="arial"/>
        <w:spacing w:after="144" w:afterLines="60"/>
        <w:ind w:left="720"/>
        <w:rPr>
          <w:rFonts w:ascii="Arial" w:hAnsi="Arial" w:cs="Arial"/>
          <w:i/>
          <w:iCs/>
        </w:rPr>
      </w:pPr>
      <w:r w:rsidRPr="008A6120">
        <w:rPr>
          <w:rFonts w:ascii="Arial" w:hAnsi="Arial" w:cs="Arial"/>
          <w:i/>
          <w:iCs/>
        </w:rPr>
        <w:t>Please rate each facility as Very important, Important, Not so important, or Not important at all.”</w:t>
      </w:r>
    </w:p>
    <w:p w:rsidR="00792F3B" w:rsidP="00557BD1" w14:paraId="1F667E81" w14:textId="77777777">
      <w:pPr>
        <w:ind w:left="360"/>
        <w:textAlignment w:val="baseline"/>
        <w:rPr>
          <w:rFonts w:ascii="Arial" w:eastAsia="Times New Roman" w:hAnsi="Arial" w:cs="Arial"/>
          <w:b/>
          <w:bCs/>
          <w:i/>
          <w:iCs/>
          <w:sz w:val="24"/>
          <w:szCs w:val="24"/>
          <w:shd w:val="clear" w:color="auto" w:fill="FFFFFF"/>
        </w:rPr>
      </w:pPr>
      <w:r>
        <w:rPr>
          <w:rFonts w:ascii="Arial" w:eastAsia="Times New Roman" w:hAnsi="Arial" w:cs="Arial"/>
          <w:b/>
          <w:bCs/>
          <w:i/>
          <w:iCs/>
          <w:sz w:val="24"/>
          <w:szCs w:val="24"/>
          <w:shd w:val="clear" w:color="auto" w:fill="FFFFFF"/>
        </w:rPr>
        <w:br w:type="page"/>
      </w:r>
    </w:p>
    <w:p w:rsidR="00F431E8" w:rsidRPr="00792F3B" w:rsidP="00557BD1" w14:paraId="33A2B073" w14:textId="5514F0CB">
      <w:pPr>
        <w:ind w:left="360"/>
        <w:textAlignment w:val="baseline"/>
        <w:rPr>
          <w:rFonts w:ascii="Arial" w:eastAsia="Times New Roman" w:hAnsi="Arial" w:cs="Arial"/>
          <w:sz w:val="24"/>
          <w:szCs w:val="24"/>
        </w:rPr>
      </w:pPr>
      <w:r w:rsidRPr="00792F3B">
        <w:rPr>
          <w:rFonts w:ascii="Arial" w:eastAsia="Times New Roman" w:hAnsi="Arial" w:cs="Arial"/>
          <w:b/>
          <w:bCs/>
          <w:i/>
          <w:iCs/>
          <w:sz w:val="24"/>
          <w:szCs w:val="24"/>
          <w:shd w:val="clear" w:color="auto" w:fill="FFFFFF"/>
        </w:rPr>
        <w:t>“Any ideas you might suggest which would minimize the burden of the collection of information on respondents?”</w:t>
      </w:r>
      <w:r w:rsidRPr="00792F3B">
        <w:rPr>
          <w:rFonts w:ascii="Arial" w:eastAsia="Times New Roman" w:hAnsi="Arial" w:cs="Arial"/>
          <w:sz w:val="24"/>
          <w:szCs w:val="24"/>
        </w:rPr>
        <w:t> </w:t>
      </w:r>
    </w:p>
    <w:p w:rsidR="00F431E8" w:rsidRPr="008A6120" w:rsidP="00F431E8" w14:paraId="3EEB8256" w14:textId="7BB42E31">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4A15BA">
        <w:rPr>
          <w:rFonts w:ascii="Arial" w:eastAsia="Times New Roman" w:hAnsi="Arial" w:cs="Arial"/>
          <w:b/>
          <w:bCs/>
          <w:sz w:val="24"/>
          <w:szCs w:val="24"/>
        </w:rPr>
        <w:t>er</w:t>
      </w:r>
      <w:r w:rsidRPr="008A6120">
        <w:rPr>
          <w:rFonts w:ascii="Arial" w:eastAsia="Times New Roman" w:hAnsi="Arial" w:cs="Arial"/>
          <w:b/>
          <w:bCs/>
          <w:sz w:val="24"/>
          <w:szCs w:val="24"/>
        </w:rPr>
        <w:t xml:space="preserve"> </w:t>
      </w:r>
      <w:r w:rsidRPr="008A6120" w:rsidR="00BC3384">
        <w:rPr>
          <w:rFonts w:ascii="Arial" w:eastAsia="Times New Roman" w:hAnsi="Arial" w:cs="Arial"/>
          <w:b/>
          <w:bCs/>
          <w:sz w:val="24"/>
          <w:szCs w:val="24"/>
        </w:rPr>
        <w:t>#</w:t>
      </w:r>
      <w:r w:rsidRPr="008A6120">
        <w:rPr>
          <w:rFonts w:ascii="Arial" w:eastAsia="Times New Roman" w:hAnsi="Arial" w:cs="Arial"/>
          <w:b/>
          <w:bCs/>
          <w:sz w:val="24"/>
          <w:szCs w:val="24"/>
        </w:rPr>
        <w:t>1</w:t>
      </w:r>
      <w:r w:rsidRPr="008A6120" w:rsidR="00BC3384">
        <w:rPr>
          <w:rFonts w:ascii="Arial" w:eastAsia="Times New Roman" w:hAnsi="Arial" w:cs="Arial"/>
          <w:sz w:val="24"/>
          <w:szCs w:val="24"/>
        </w:rPr>
        <w:t>:</w:t>
      </w:r>
      <w:r w:rsidRPr="008A6120">
        <w:rPr>
          <w:rFonts w:ascii="Arial" w:eastAsia="Times New Roman" w:hAnsi="Arial" w:cs="Arial"/>
          <w:sz w:val="24"/>
          <w:szCs w:val="24"/>
        </w:rPr>
        <w:t xml:space="preserve"> I was reading this instrument on paper and the skips were difficult to follow, sometimes. </w:t>
      </w:r>
      <w:r w:rsidRPr="008A6120" w:rsidR="00533C27">
        <w:rPr>
          <w:rFonts w:ascii="Arial" w:eastAsia="Times New Roman" w:hAnsi="Arial" w:cs="Arial"/>
          <w:sz w:val="24"/>
          <w:szCs w:val="24"/>
        </w:rPr>
        <w:t>Careful review of the skip patterns will keep response to just those for whom the question is intended.</w:t>
      </w:r>
    </w:p>
    <w:p w:rsidR="00420479" w:rsidRPr="008A6120" w:rsidP="00332D32" w14:paraId="385AD6EC" w14:textId="08A7E93C">
      <w:pPr>
        <w:ind w:left="720"/>
        <w:textAlignment w:val="baseline"/>
        <w:rPr>
          <w:rFonts w:ascii="Arial" w:eastAsia="Times New Roman" w:hAnsi="Arial" w:cs="Arial"/>
          <w:b/>
          <w:bCs/>
          <w:sz w:val="24"/>
          <w:szCs w:val="24"/>
          <w:shd w:val="clear" w:color="auto" w:fill="FFFFFF"/>
        </w:rPr>
      </w:pPr>
      <w:r w:rsidRPr="008A6120">
        <w:rPr>
          <w:rFonts w:ascii="Arial" w:eastAsia="Times New Roman" w:hAnsi="Arial" w:cs="Arial"/>
          <w:b/>
          <w:bCs/>
          <w:sz w:val="24"/>
          <w:szCs w:val="24"/>
          <w:shd w:val="clear" w:color="auto" w:fill="FFFFFF"/>
        </w:rPr>
        <w:t>N</w:t>
      </w:r>
      <w:r w:rsidRPr="008A6120" w:rsidR="00840974">
        <w:rPr>
          <w:rFonts w:ascii="Arial" w:eastAsia="Times New Roman" w:hAnsi="Arial" w:cs="Arial"/>
          <w:b/>
          <w:bCs/>
          <w:sz w:val="24"/>
          <w:szCs w:val="24"/>
          <w:shd w:val="clear" w:color="auto" w:fill="FFFFFF"/>
        </w:rPr>
        <w:t xml:space="preserve">PS Response: </w:t>
      </w:r>
      <w:r w:rsidRPr="008A6120" w:rsidR="00840974">
        <w:rPr>
          <w:rFonts w:ascii="Arial" w:eastAsia="Times New Roman" w:hAnsi="Arial" w:cs="Arial"/>
          <w:sz w:val="24"/>
          <w:szCs w:val="24"/>
          <w:shd w:val="clear" w:color="auto" w:fill="FFFFFF"/>
        </w:rPr>
        <w:t xml:space="preserve">The respondents will not need to skip themselves. The automated nature of the survey </w:t>
      </w:r>
      <w:r w:rsidRPr="008A6120" w:rsidR="00AA3FB9">
        <w:rPr>
          <w:rFonts w:ascii="Arial" w:eastAsia="Times New Roman" w:hAnsi="Arial" w:cs="Arial"/>
          <w:sz w:val="24"/>
          <w:szCs w:val="24"/>
          <w:shd w:val="clear" w:color="auto" w:fill="FFFFFF"/>
        </w:rPr>
        <w:t xml:space="preserve">includes the skip pattern, </w:t>
      </w:r>
      <w:r w:rsidRPr="008A6120" w:rsidR="00840974">
        <w:rPr>
          <w:rFonts w:ascii="Arial" w:eastAsia="Times New Roman" w:hAnsi="Arial" w:cs="Arial"/>
          <w:sz w:val="24"/>
          <w:szCs w:val="24"/>
          <w:shd w:val="clear" w:color="auto" w:fill="FFFFFF"/>
        </w:rPr>
        <w:t>and the interviewer will direct the interview.</w:t>
      </w:r>
      <w:r w:rsidRPr="008A6120" w:rsidR="00840974">
        <w:rPr>
          <w:rFonts w:ascii="Arial" w:eastAsia="Times New Roman" w:hAnsi="Arial" w:cs="Arial"/>
          <w:b/>
          <w:bCs/>
          <w:sz w:val="24"/>
          <w:szCs w:val="24"/>
          <w:shd w:val="clear" w:color="auto" w:fill="FFFFFF"/>
        </w:rPr>
        <w:t xml:space="preserve"> </w:t>
      </w:r>
    </w:p>
    <w:p w:rsidR="003878F1" w:rsidRPr="008A6120" w:rsidP="003878F1" w14:paraId="5E87BCC5" w14:textId="06D135D0">
      <w:pPr>
        <w:ind w:left="360"/>
        <w:textAlignment w:val="baseline"/>
        <w:rPr>
          <w:rFonts w:ascii="Arial" w:eastAsia="Times New Roman" w:hAnsi="Arial" w:cs="Arial"/>
          <w:sz w:val="24"/>
          <w:szCs w:val="24"/>
        </w:rPr>
      </w:pPr>
      <w:r w:rsidRPr="008A6120">
        <w:rPr>
          <w:rFonts w:ascii="Arial" w:eastAsia="Times New Roman" w:hAnsi="Arial" w:cs="Arial"/>
          <w:b/>
          <w:bCs/>
          <w:sz w:val="24"/>
          <w:szCs w:val="24"/>
        </w:rPr>
        <w:t>Comment</w:t>
      </w:r>
      <w:r w:rsidRPr="008A6120" w:rsidR="00A926C0">
        <w:rPr>
          <w:rFonts w:ascii="Arial" w:eastAsia="Times New Roman" w:hAnsi="Arial" w:cs="Arial"/>
          <w:b/>
          <w:bCs/>
          <w:sz w:val="24"/>
          <w:szCs w:val="24"/>
        </w:rPr>
        <w:t>er</w:t>
      </w:r>
      <w:r w:rsidRPr="008A6120">
        <w:rPr>
          <w:rFonts w:ascii="Arial" w:eastAsia="Times New Roman" w:hAnsi="Arial" w:cs="Arial"/>
          <w:b/>
          <w:bCs/>
          <w:sz w:val="24"/>
          <w:szCs w:val="24"/>
        </w:rPr>
        <w:t xml:space="preserve"> </w:t>
      </w:r>
      <w:r w:rsidRPr="008A6120" w:rsidR="00E77729">
        <w:rPr>
          <w:rFonts w:ascii="Arial" w:eastAsia="Times New Roman" w:hAnsi="Arial" w:cs="Arial"/>
          <w:b/>
          <w:bCs/>
          <w:sz w:val="24"/>
          <w:szCs w:val="24"/>
        </w:rPr>
        <w:t>#</w:t>
      </w:r>
      <w:r w:rsidRPr="008A6120" w:rsidR="0021483B">
        <w:rPr>
          <w:rFonts w:ascii="Arial" w:eastAsia="Times New Roman" w:hAnsi="Arial" w:cs="Arial"/>
          <w:b/>
          <w:bCs/>
          <w:sz w:val="24"/>
          <w:szCs w:val="24"/>
        </w:rPr>
        <w:t>2</w:t>
      </w:r>
      <w:r w:rsidRPr="008A6120" w:rsidR="00A926C0">
        <w:rPr>
          <w:rFonts w:ascii="Arial" w:eastAsia="Times New Roman" w:hAnsi="Arial" w:cs="Arial"/>
          <w:b/>
          <w:bCs/>
          <w:sz w:val="24"/>
          <w:szCs w:val="24"/>
        </w:rPr>
        <w:t>:</w:t>
      </w:r>
      <w:r w:rsidRPr="008A6120">
        <w:rPr>
          <w:rFonts w:ascii="Arial" w:eastAsia="Times New Roman" w:hAnsi="Arial" w:cs="Arial"/>
          <w:sz w:val="24"/>
          <w:szCs w:val="24"/>
        </w:rPr>
        <w:t xml:space="preserve"> The series of questions regarding whether I used a program or service and then followed by how important it is when visiting</w:t>
      </w:r>
      <w:r w:rsidRPr="008A6120" w:rsidR="00D752E4">
        <w:rPr>
          <w:rFonts w:ascii="Arial" w:eastAsia="Times New Roman" w:hAnsi="Arial" w:cs="Arial"/>
          <w:sz w:val="24"/>
          <w:szCs w:val="24"/>
        </w:rPr>
        <w:t>,</w:t>
      </w:r>
      <w:r w:rsidRPr="008A6120">
        <w:rPr>
          <w:rFonts w:ascii="Arial" w:eastAsia="Times New Roman" w:hAnsi="Arial" w:cs="Arial"/>
          <w:sz w:val="24"/>
          <w:szCs w:val="24"/>
        </w:rPr>
        <w:t xml:space="preserve"> felt redundant and confusing.</w:t>
      </w:r>
    </w:p>
    <w:p w:rsidR="003878F1" w:rsidRPr="008A6120" w:rsidP="00332D32" w14:paraId="1861BA18" w14:textId="73F35E82">
      <w:pPr>
        <w:ind w:left="720"/>
        <w:textAlignment w:val="baseline"/>
        <w:rPr>
          <w:rFonts w:ascii="Arial" w:eastAsia="Times New Roman" w:hAnsi="Arial" w:cs="Arial"/>
          <w:b/>
          <w:bCs/>
          <w:sz w:val="24"/>
          <w:szCs w:val="24"/>
          <w:shd w:val="clear" w:color="auto" w:fill="FFFFFF"/>
        </w:rPr>
      </w:pPr>
      <w:r w:rsidRPr="008A6120">
        <w:rPr>
          <w:rFonts w:ascii="Arial" w:eastAsia="Times New Roman" w:hAnsi="Arial" w:cs="Arial"/>
          <w:b/>
          <w:bCs/>
          <w:sz w:val="24"/>
          <w:szCs w:val="24"/>
          <w:shd w:val="clear" w:color="auto" w:fill="FFFFFF"/>
        </w:rPr>
        <w:t xml:space="preserve">NPS Response: </w:t>
      </w:r>
      <w:r w:rsidRPr="008A6120">
        <w:rPr>
          <w:rFonts w:ascii="Arial" w:eastAsia="Times New Roman" w:hAnsi="Arial" w:cs="Arial"/>
          <w:sz w:val="24"/>
          <w:szCs w:val="24"/>
          <w:shd w:val="clear" w:color="auto" w:fill="FFFFFF"/>
        </w:rPr>
        <w:t>While this is a hazard of this question series</w:t>
      </w:r>
      <w:r w:rsidRPr="008A6120" w:rsidR="00A713D5">
        <w:rPr>
          <w:rFonts w:ascii="Arial" w:eastAsia="Times New Roman" w:hAnsi="Arial" w:cs="Arial"/>
          <w:sz w:val="24"/>
          <w:szCs w:val="24"/>
          <w:shd w:val="clear" w:color="auto" w:fill="FFFFFF"/>
        </w:rPr>
        <w:t xml:space="preserve"> (PV</w:t>
      </w:r>
      <w:r w:rsidRPr="008A6120" w:rsidR="00E611D1">
        <w:rPr>
          <w:rFonts w:ascii="Arial" w:eastAsia="Times New Roman" w:hAnsi="Arial" w:cs="Arial"/>
          <w:sz w:val="24"/>
          <w:szCs w:val="24"/>
          <w:shd w:val="clear" w:color="auto" w:fill="FFFFFF"/>
        </w:rPr>
        <w:t>20-PV41)</w:t>
      </w:r>
      <w:r w:rsidRPr="008A6120">
        <w:rPr>
          <w:rFonts w:ascii="Arial" w:eastAsia="Times New Roman" w:hAnsi="Arial" w:cs="Arial"/>
          <w:sz w:val="24"/>
          <w:szCs w:val="24"/>
          <w:shd w:val="clear" w:color="auto" w:fill="FFFFFF"/>
        </w:rPr>
        <w:t xml:space="preserve">, it has been found to be useful and important to first </w:t>
      </w:r>
      <w:r w:rsidRPr="008A6120" w:rsidR="0021483B">
        <w:rPr>
          <w:rFonts w:ascii="Arial" w:eastAsia="Times New Roman" w:hAnsi="Arial" w:cs="Arial"/>
          <w:sz w:val="24"/>
          <w:szCs w:val="24"/>
          <w:shd w:val="clear" w:color="auto" w:fill="FFFFFF"/>
        </w:rPr>
        <w:t xml:space="preserve">identify use and then importance. </w:t>
      </w:r>
      <w:r w:rsidRPr="008A6120" w:rsidR="00D752E4">
        <w:rPr>
          <w:rFonts w:ascii="Arial" w:eastAsia="Times New Roman" w:hAnsi="Arial" w:cs="Arial"/>
          <w:sz w:val="24"/>
          <w:szCs w:val="24"/>
          <w:shd w:val="clear" w:color="auto" w:fill="FFFFFF"/>
        </w:rPr>
        <w:t>In addition, t</w:t>
      </w:r>
      <w:r w:rsidRPr="008A6120" w:rsidR="0021483B">
        <w:rPr>
          <w:rFonts w:ascii="Arial" w:eastAsia="Times New Roman" w:hAnsi="Arial" w:cs="Arial"/>
          <w:sz w:val="24"/>
          <w:szCs w:val="24"/>
          <w:shd w:val="clear" w:color="auto" w:fill="FFFFFF"/>
        </w:rPr>
        <w:t>his maintains alignment with previous iterations.</w:t>
      </w:r>
      <w:r w:rsidRPr="008A6120">
        <w:rPr>
          <w:rFonts w:ascii="Arial" w:eastAsia="Times New Roman" w:hAnsi="Arial" w:cs="Arial"/>
          <w:b/>
          <w:bCs/>
          <w:sz w:val="24"/>
          <w:szCs w:val="24"/>
          <w:shd w:val="clear" w:color="auto" w:fill="FFFFFF"/>
        </w:rPr>
        <w:t xml:space="preserve"> </w:t>
      </w:r>
    </w:p>
    <w:p w:rsidR="00884F97" w:rsidRPr="008A6120" w:rsidP="00420479" w14:paraId="0E270E6C" w14:textId="607664BF">
      <w:pPr>
        <w:autoSpaceDE w:val="0"/>
        <w:autoSpaceDN w:val="0"/>
        <w:adjustRightInd w:val="0"/>
        <w:spacing w:line="240" w:lineRule="auto"/>
        <w:rPr>
          <w:rFonts w:ascii="Arial" w:eastAsia="Times New Roman" w:hAnsi="Arial" w:cs="Arial"/>
          <w:b/>
          <w:color w:val="000000" w:themeColor="text1"/>
          <w:sz w:val="24"/>
          <w:szCs w:val="24"/>
        </w:rPr>
      </w:pPr>
      <w:r w:rsidRPr="008A6120">
        <w:rPr>
          <w:rFonts w:ascii="Arial" w:eastAsia="Times New Roman" w:hAnsi="Arial" w:cs="Arial"/>
          <w:b/>
          <w:i/>
          <w:color w:val="000000" w:themeColor="text1"/>
          <w:sz w:val="24"/>
          <w:szCs w:val="24"/>
        </w:rPr>
        <w:t>9</w:t>
      </w:r>
      <w:bookmarkStart w:id="2" w:name="_Hlk122095874"/>
      <w:r w:rsidRPr="008A6120">
        <w:rPr>
          <w:rFonts w:ascii="Arial" w:eastAsia="Times New Roman" w:hAnsi="Arial" w:cs="Arial"/>
          <w:b/>
          <w:i/>
          <w:color w:val="000000" w:themeColor="text1"/>
          <w:sz w:val="24"/>
          <w:szCs w:val="24"/>
        </w:rPr>
        <w:t>. Explain any decision</w:t>
      </w:r>
      <w:r w:rsidRPr="008A6120" w:rsidR="00206D39">
        <w:rPr>
          <w:rFonts w:ascii="Arial" w:eastAsia="Times New Roman" w:hAnsi="Arial" w:cs="Arial"/>
          <w:b/>
          <w:i/>
          <w:color w:val="000000" w:themeColor="text1"/>
          <w:sz w:val="24"/>
          <w:szCs w:val="24"/>
        </w:rPr>
        <w:t>s</w:t>
      </w:r>
      <w:r w:rsidRPr="008A6120">
        <w:rPr>
          <w:rFonts w:ascii="Arial" w:eastAsia="Times New Roman" w:hAnsi="Arial" w:cs="Arial"/>
          <w:b/>
          <w:i/>
          <w:color w:val="000000" w:themeColor="text1"/>
          <w:sz w:val="24"/>
          <w:szCs w:val="24"/>
        </w:rPr>
        <w:t xml:space="preserve"> to provide any payment</w:t>
      </w:r>
      <w:r w:rsidRPr="008A6120" w:rsidR="00206D39">
        <w:rPr>
          <w:rFonts w:ascii="Arial" w:eastAsia="Times New Roman" w:hAnsi="Arial" w:cs="Arial"/>
          <w:b/>
          <w:i/>
          <w:color w:val="000000" w:themeColor="text1"/>
          <w:sz w:val="24"/>
          <w:szCs w:val="24"/>
        </w:rPr>
        <w:t>s</w:t>
      </w:r>
      <w:r w:rsidRPr="008A6120">
        <w:rPr>
          <w:rFonts w:ascii="Arial" w:eastAsia="Times New Roman" w:hAnsi="Arial" w:cs="Arial"/>
          <w:b/>
          <w:i/>
          <w:color w:val="000000" w:themeColor="text1"/>
          <w:sz w:val="24"/>
          <w:szCs w:val="24"/>
        </w:rPr>
        <w:t xml:space="preserve"> or gift</w:t>
      </w:r>
      <w:r w:rsidRPr="008A6120" w:rsidR="00206D39">
        <w:rPr>
          <w:rFonts w:ascii="Arial" w:eastAsia="Times New Roman" w:hAnsi="Arial" w:cs="Arial"/>
          <w:b/>
          <w:i/>
          <w:color w:val="000000" w:themeColor="text1"/>
          <w:sz w:val="24"/>
          <w:szCs w:val="24"/>
        </w:rPr>
        <w:t>s</w:t>
      </w:r>
      <w:r w:rsidRPr="008A6120">
        <w:rPr>
          <w:rFonts w:ascii="Arial" w:eastAsia="Times New Roman" w:hAnsi="Arial" w:cs="Arial"/>
          <w:b/>
          <w:i/>
          <w:color w:val="000000" w:themeColor="text1"/>
          <w:sz w:val="24"/>
          <w:szCs w:val="24"/>
        </w:rPr>
        <w:t xml:space="preserve"> to respondents, other than remuneration of contractors or grantees.</w:t>
      </w:r>
      <w:bookmarkEnd w:id="2"/>
    </w:p>
    <w:p w:rsidR="00884F97" w:rsidRPr="008A6120" w:rsidP="00A65321" w14:paraId="0B610BAC" w14:textId="77777777">
      <w:pPr>
        <w:widowControl w:val="0"/>
        <w:autoSpaceDE w:val="0"/>
        <w:autoSpaceDN w:val="0"/>
        <w:adjustRightInd w:val="0"/>
        <w:spacing w:line="360" w:lineRule="auto"/>
        <w:rPr>
          <w:rFonts w:ascii="Arial" w:eastAsia="Times New Roman" w:hAnsi="Arial" w:cs="Arial"/>
          <w:sz w:val="24"/>
          <w:szCs w:val="24"/>
          <w:lang w:eastAsia="ja-JP"/>
        </w:rPr>
      </w:pPr>
      <w:r w:rsidRPr="008A6120">
        <w:rPr>
          <w:rFonts w:ascii="Arial" w:eastAsia="Times New Roman" w:hAnsi="Arial" w:cs="Arial"/>
          <w:sz w:val="24"/>
          <w:szCs w:val="24"/>
          <w:lang w:eastAsia="ja-JP"/>
        </w:rPr>
        <w:t>There are no payments or gifts associated with this collection.</w:t>
      </w:r>
    </w:p>
    <w:p w:rsidR="007E23B7" w:rsidRPr="008A6120" w:rsidP="00420479" w14:paraId="25096F12" w14:textId="77777777">
      <w:pPr>
        <w:pStyle w:val="NoSpacing"/>
        <w:rPr>
          <w:rFonts w:ascii="Arial" w:hAnsi="Arial" w:cs="Arial"/>
          <w:color w:val="4F6228" w:themeColor="accent3" w:themeShade="80"/>
          <w:sz w:val="24"/>
          <w:szCs w:val="24"/>
          <w:lang w:eastAsia="ja-JP"/>
        </w:rPr>
      </w:pPr>
      <w:r w:rsidRPr="008A6120">
        <w:rPr>
          <w:rFonts w:ascii="Arial" w:hAnsi="Arial" w:cs="Arial"/>
          <w:b/>
          <w:i/>
          <w:color w:val="000000" w:themeColor="text1"/>
          <w:sz w:val="24"/>
          <w:szCs w:val="24"/>
        </w:rPr>
        <w:t>10. Describe any assurance of confidentiality provided to respondents and the basis for the assurance in statute, regulation, or agency policy.</w:t>
      </w:r>
      <w:r w:rsidRPr="008A6120">
        <w:rPr>
          <w:rFonts w:ascii="Arial" w:hAnsi="Arial" w:cs="Arial"/>
          <w:color w:val="4F6228" w:themeColor="accent3" w:themeShade="80"/>
          <w:sz w:val="24"/>
          <w:szCs w:val="24"/>
        </w:rPr>
        <w:br/>
      </w:r>
    </w:p>
    <w:p w:rsidR="001D6137" w:rsidRPr="008A6120" w:rsidP="002B0906" w14:paraId="157EF4BD" w14:textId="602815B6">
      <w:pPr>
        <w:autoSpaceDE w:val="0"/>
        <w:autoSpaceDN w:val="0"/>
        <w:adjustRightInd w:val="0"/>
        <w:ind w:firstLine="720"/>
        <w:rPr>
          <w:rFonts w:ascii="Arial" w:eastAsia="Times New Roman" w:hAnsi="Arial" w:cs="Arial"/>
          <w:sz w:val="24"/>
          <w:szCs w:val="24"/>
          <w:lang w:eastAsia="ja-JP"/>
        </w:rPr>
      </w:pPr>
      <w:r w:rsidRPr="008A6120">
        <w:rPr>
          <w:rFonts w:ascii="Arial" w:eastAsia="Times New Roman" w:hAnsi="Arial" w:cs="Arial"/>
          <w:bCs/>
          <w:sz w:val="24"/>
          <w:szCs w:val="24"/>
          <w:lang w:eastAsia="ja-JP"/>
        </w:rPr>
        <w:t xml:space="preserve">The </w:t>
      </w:r>
      <w:r w:rsidRPr="008A6120" w:rsidR="00DB1B17">
        <w:rPr>
          <w:rFonts w:ascii="Arial" w:eastAsia="Times New Roman" w:hAnsi="Arial" w:cs="Arial"/>
          <w:bCs/>
          <w:sz w:val="24"/>
          <w:szCs w:val="24"/>
          <w:lang w:eastAsia="ja-JP"/>
        </w:rPr>
        <w:t>degree of anonymity</w:t>
      </w:r>
      <w:r w:rsidRPr="008A6120">
        <w:rPr>
          <w:rFonts w:ascii="Arial" w:eastAsia="Times New Roman" w:hAnsi="Arial" w:cs="Arial"/>
          <w:bCs/>
          <w:sz w:val="24"/>
          <w:szCs w:val="24"/>
          <w:lang w:eastAsia="ja-JP"/>
        </w:rPr>
        <w:t xml:space="preserve"> of responses will be described to respondents in the initial </w:t>
      </w:r>
      <w:r w:rsidRPr="008A6120" w:rsidR="006116D2">
        <w:rPr>
          <w:rFonts w:ascii="Arial" w:eastAsia="Times New Roman" w:hAnsi="Arial" w:cs="Arial"/>
          <w:bCs/>
          <w:sz w:val="24"/>
          <w:szCs w:val="24"/>
          <w:lang w:eastAsia="ja-JP"/>
        </w:rPr>
        <w:t>telephone script</w:t>
      </w:r>
      <w:r w:rsidRPr="008A6120" w:rsidR="00F431E8">
        <w:rPr>
          <w:rFonts w:ascii="Arial" w:eastAsia="Times New Roman" w:hAnsi="Arial" w:cs="Arial"/>
          <w:bCs/>
          <w:sz w:val="24"/>
          <w:szCs w:val="24"/>
          <w:lang w:eastAsia="ja-JP"/>
        </w:rPr>
        <w:t xml:space="preserve">. </w:t>
      </w:r>
      <w:r w:rsidRPr="008A6120">
        <w:rPr>
          <w:rFonts w:ascii="Arial" w:eastAsia="Times New Roman" w:hAnsi="Arial" w:cs="Arial"/>
          <w:bCs/>
          <w:sz w:val="24"/>
          <w:szCs w:val="24"/>
          <w:lang w:eastAsia="ja-JP"/>
        </w:rPr>
        <w:t>The evaluation and statistical analysis of collected information will be conducted independently of personal</w:t>
      </w:r>
      <w:r w:rsidRPr="008A6120" w:rsidR="00DB1B17">
        <w:rPr>
          <w:rFonts w:ascii="Arial" w:eastAsia="Times New Roman" w:hAnsi="Arial" w:cs="Arial"/>
          <w:bCs/>
          <w:sz w:val="24"/>
          <w:szCs w:val="24"/>
          <w:lang w:eastAsia="ja-JP"/>
        </w:rPr>
        <w:t>ly</w:t>
      </w:r>
      <w:r w:rsidRPr="008A6120">
        <w:rPr>
          <w:rFonts w:ascii="Arial" w:eastAsia="Times New Roman" w:hAnsi="Arial" w:cs="Arial"/>
          <w:bCs/>
          <w:sz w:val="24"/>
          <w:szCs w:val="24"/>
          <w:lang w:eastAsia="ja-JP"/>
        </w:rPr>
        <w:t xml:space="preserve"> identifiable information, and respondents’ names</w:t>
      </w:r>
      <w:r w:rsidRPr="008A6120" w:rsidR="00F431E8">
        <w:rPr>
          <w:rFonts w:ascii="Arial" w:eastAsia="Times New Roman" w:hAnsi="Arial" w:cs="Arial"/>
          <w:bCs/>
          <w:sz w:val="24"/>
          <w:szCs w:val="24"/>
          <w:lang w:eastAsia="ja-JP"/>
        </w:rPr>
        <w:t xml:space="preserve"> or contact information</w:t>
      </w:r>
      <w:r w:rsidRPr="008A6120">
        <w:rPr>
          <w:rFonts w:ascii="Arial" w:eastAsia="Times New Roman" w:hAnsi="Arial" w:cs="Arial"/>
          <w:bCs/>
          <w:sz w:val="24"/>
          <w:szCs w:val="24"/>
          <w:lang w:eastAsia="ja-JP"/>
        </w:rPr>
        <w:t xml:space="preserve"> will never be connected to their </w:t>
      </w:r>
      <w:r w:rsidRPr="008A6120" w:rsidR="00DB1B17">
        <w:rPr>
          <w:rFonts w:ascii="Arial" w:eastAsia="Times New Roman" w:hAnsi="Arial" w:cs="Arial"/>
          <w:bCs/>
          <w:sz w:val="24"/>
          <w:szCs w:val="24"/>
          <w:lang w:eastAsia="ja-JP"/>
        </w:rPr>
        <w:t xml:space="preserve">reported </w:t>
      </w:r>
      <w:r w:rsidRPr="008A6120">
        <w:rPr>
          <w:rFonts w:ascii="Arial" w:eastAsia="Times New Roman" w:hAnsi="Arial" w:cs="Arial"/>
          <w:bCs/>
          <w:sz w:val="24"/>
          <w:szCs w:val="24"/>
          <w:lang w:eastAsia="ja-JP"/>
        </w:rPr>
        <w:t>responses. Personal</w:t>
      </w:r>
      <w:r w:rsidRPr="008A6120" w:rsidR="00DB1B17">
        <w:rPr>
          <w:rFonts w:ascii="Arial" w:eastAsia="Times New Roman" w:hAnsi="Arial" w:cs="Arial"/>
          <w:bCs/>
          <w:sz w:val="24"/>
          <w:szCs w:val="24"/>
          <w:lang w:eastAsia="ja-JP"/>
        </w:rPr>
        <w:t>ly</w:t>
      </w:r>
      <w:r w:rsidRPr="008A6120">
        <w:rPr>
          <w:rFonts w:ascii="Arial" w:eastAsia="Times New Roman" w:hAnsi="Arial" w:cs="Arial"/>
          <w:bCs/>
          <w:sz w:val="24"/>
          <w:szCs w:val="24"/>
          <w:lang w:eastAsia="ja-JP"/>
        </w:rPr>
        <w:t xml:space="preserve"> identifiable information will only be accessible to the study team, except as required by law.</w:t>
      </w:r>
      <w:r w:rsidRPr="008A6120" w:rsidR="00266177">
        <w:rPr>
          <w:rFonts w:ascii="Arial" w:eastAsia="Times New Roman" w:hAnsi="Arial" w:cs="Arial"/>
          <w:sz w:val="24"/>
          <w:szCs w:val="24"/>
          <w:lang w:eastAsia="ja-JP"/>
        </w:rPr>
        <w:t xml:space="preserve"> </w:t>
      </w:r>
      <w:r w:rsidRPr="008A6120">
        <w:rPr>
          <w:rFonts w:ascii="Arial" w:eastAsia="Times New Roman" w:hAnsi="Arial" w:cs="Arial"/>
          <w:sz w:val="24"/>
          <w:szCs w:val="24"/>
          <w:lang w:eastAsia="ja-JP"/>
        </w:rPr>
        <w:t xml:space="preserve">The only personally identifiable information </w:t>
      </w:r>
      <w:r w:rsidRPr="008A6120" w:rsidR="00F431E8">
        <w:rPr>
          <w:rFonts w:ascii="Arial" w:eastAsia="Times New Roman" w:hAnsi="Arial" w:cs="Arial"/>
          <w:sz w:val="24"/>
          <w:szCs w:val="24"/>
          <w:lang w:eastAsia="ja-JP"/>
        </w:rPr>
        <w:t>utilized wi</w:t>
      </w:r>
      <w:r w:rsidRPr="008A6120" w:rsidR="00266177">
        <w:rPr>
          <w:rFonts w:ascii="Arial" w:eastAsia="Times New Roman" w:hAnsi="Arial" w:cs="Arial"/>
          <w:sz w:val="24"/>
          <w:szCs w:val="24"/>
          <w:lang w:eastAsia="ja-JP"/>
        </w:rPr>
        <w:t>ll</w:t>
      </w:r>
      <w:r w:rsidRPr="008A6120" w:rsidR="00F431E8">
        <w:rPr>
          <w:rFonts w:ascii="Arial" w:eastAsia="Times New Roman" w:hAnsi="Arial" w:cs="Arial"/>
          <w:sz w:val="24"/>
          <w:szCs w:val="24"/>
          <w:lang w:eastAsia="ja-JP"/>
        </w:rPr>
        <w:t xml:space="preserve"> be phone number</w:t>
      </w:r>
      <w:r w:rsidRPr="008A6120" w:rsidR="00266177">
        <w:rPr>
          <w:rFonts w:ascii="Arial" w:eastAsia="Times New Roman" w:hAnsi="Arial" w:cs="Arial"/>
          <w:sz w:val="24"/>
          <w:szCs w:val="24"/>
          <w:lang w:eastAsia="ja-JP"/>
        </w:rPr>
        <w:t>s</w:t>
      </w:r>
      <w:r w:rsidRPr="008A6120" w:rsidR="00F431E8">
        <w:rPr>
          <w:rFonts w:ascii="Arial" w:eastAsia="Times New Roman" w:hAnsi="Arial" w:cs="Arial"/>
          <w:sz w:val="24"/>
          <w:szCs w:val="24"/>
          <w:lang w:eastAsia="ja-JP"/>
        </w:rPr>
        <w:t>. These will be stored separately from the recorded responses of each respondent.</w:t>
      </w:r>
    </w:p>
    <w:p w:rsidR="003D26CA" w:rsidRPr="008A6120" w:rsidP="002B0906" w14:paraId="1F3EB17F" w14:textId="0CB40422">
      <w:pPr>
        <w:autoSpaceDE w:val="0"/>
        <w:autoSpaceDN w:val="0"/>
        <w:adjustRightInd w:val="0"/>
        <w:ind w:firstLine="720"/>
        <w:rPr>
          <w:rFonts w:ascii="Arial" w:eastAsia="Times New Roman" w:hAnsi="Arial" w:cs="Arial"/>
          <w:sz w:val="24"/>
          <w:szCs w:val="24"/>
          <w:lang w:eastAsia="ja-JP"/>
        </w:rPr>
      </w:pPr>
      <w:r w:rsidRPr="008A6120">
        <w:rPr>
          <w:rFonts w:ascii="Arial" w:eastAsia="Times New Roman" w:hAnsi="Arial" w:cs="Arial"/>
          <w:sz w:val="24"/>
          <w:szCs w:val="24"/>
          <w:lang w:eastAsia="ja-JP"/>
        </w:rPr>
        <w:t xml:space="preserve">Data collected by the CATI system are stored within </w:t>
      </w:r>
      <w:r w:rsidR="000A1E77">
        <w:rPr>
          <w:rFonts w:ascii="Arial" w:eastAsia="Times New Roman" w:hAnsi="Arial" w:cs="Arial"/>
          <w:sz w:val="24"/>
          <w:szCs w:val="24"/>
          <w:lang w:eastAsia="ja-JP"/>
        </w:rPr>
        <w:t xml:space="preserve">the </w:t>
      </w:r>
      <w:r w:rsidRPr="008A6120">
        <w:rPr>
          <w:rFonts w:ascii="Arial" w:eastAsia="Times New Roman" w:hAnsi="Arial" w:cs="Arial"/>
          <w:sz w:val="24"/>
          <w:szCs w:val="24"/>
          <w:lang w:eastAsia="ja-JP"/>
        </w:rPr>
        <w:t xml:space="preserve">call center’s secured network and offices only.  </w:t>
      </w:r>
      <w:r w:rsidR="000A1E77">
        <w:rPr>
          <w:rFonts w:ascii="Arial" w:eastAsia="Times New Roman" w:hAnsi="Arial" w:cs="Arial"/>
          <w:sz w:val="24"/>
          <w:szCs w:val="24"/>
          <w:lang w:eastAsia="ja-JP"/>
        </w:rPr>
        <w:t>The call</w:t>
      </w:r>
      <w:r w:rsidRPr="008A6120">
        <w:rPr>
          <w:rFonts w:ascii="Arial" w:eastAsia="Times New Roman" w:hAnsi="Arial" w:cs="Arial"/>
          <w:sz w:val="24"/>
          <w:szCs w:val="24"/>
          <w:lang w:eastAsia="ja-JP"/>
        </w:rPr>
        <w:t xml:space="preserve"> center maintains stringent protocol covering </w:t>
      </w:r>
      <w:r w:rsidR="000A1E77">
        <w:rPr>
          <w:rFonts w:ascii="Arial" w:eastAsia="Times New Roman" w:hAnsi="Arial" w:cs="Arial"/>
          <w:sz w:val="24"/>
          <w:szCs w:val="24"/>
          <w:lang w:eastAsia="ja-JP"/>
        </w:rPr>
        <w:t>the backup</w:t>
      </w:r>
      <w:r w:rsidRPr="008A6120">
        <w:rPr>
          <w:rFonts w:ascii="Arial" w:eastAsia="Times New Roman" w:hAnsi="Arial" w:cs="Arial"/>
          <w:sz w:val="24"/>
          <w:szCs w:val="24"/>
          <w:lang w:eastAsia="ja-JP"/>
        </w:rPr>
        <w:t xml:space="preserve"> of all survey data, sample files</w:t>
      </w:r>
      <w:r w:rsidR="000A1E77">
        <w:rPr>
          <w:rFonts w:ascii="Arial" w:eastAsia="Times New Roman" w:hAnsi="Arial" w:cs="Arial"/>
          <w:sz w:val="24"/>
          <w:szCs w:val="24"/>
          <w:lang w:eastAsia="ja-JP"/>
        </w:rPr>
        <w:t>,</w:t>
      </w:r>
      <w:r w:rsidRPr="008A6120">
        <w:rPr>
          <w:rFonts w:ascii="Arial" w:eastAsia="Times New Roman" w:hAnsi="Arial" w:cs="Arial"/>
          <w:sz w:val="24"/>
          <w:szCs w:val="24"/>
          <w:lang w:eastAsia="ja-JP"/>
        </w:rPr>
        <w:t xml:space="preserve"> and other </w:t>
      </w:r>
      <w:r w:rsidR="000A1E77">
        <w:rPr>
          <w:rFonts w:ascii="Arial" w:eastAsia="Times New Roman" w:hAnsi="Arial" w:cs="Arial"/>
          <w:sz w:val="24"/>
          <w:szCs w:val="24"/>
          <w:lang w:eastAsia="ja-JP"/>
        </w:rPr>
        <w:t>study-secured</w:t>
      </w:r>
      <w:r w:rsidRPr="008A6120">
        <w:rPr>
          <w:rFonts w:ascii="Arial" w:eastAsia="Times New Roman" w:hAnsi="Arial" w:cs="Arial"/>
          <w:sz w:val="24"/>
          <w:szCs w:val="24"/>
          <w:lang w:eastAsia="ja-JP"/>
        </w:rPr>
        <w:t xml:space="preserve"> files.  Data is not stored off-site or by any outside vendor.  </w:t>
      </w:r>
      <w:r w:rsidR="000A1E77">
        <w:rPr>
          <w:rFonts w:ascii="Arial" w:eastAsia="Times New Roman" w:hAnsi="Arial" w:cs="Arial"/>
          <w:sz w:val="24"/>
          <w:szCs w:val="24"/>
          <w:lang w:eastAsia="ja-JP"/>
        </w:rPr>
        <w:t>The call</w:t>
      </w:r>
      <w:r w:rsidRPr="008A6120">
        <w:rPr>
          <w:rFonts w:ascii="Arial" w:eastAsia="Times New Roman" w:hAnsi="Arial" w:cs="Arial"/>
          <w:sz w:val="24"/>
          <w:szCs w:val="24"/>
          <w:lang w:eastAsia="ja-JP"/>
        </w:rPr>
        <w:t xml:space="preserve"> center’s corporate offices and in-house calling center are located in a “Class A” building located in the heart of the financial district of Honolulu.  The building is monitored by professional/on-site security 24/7.</w:t>
      </w:r>
    </w:p>
    <w:p w:rsidR="00884F97" w:rsidRPr="008A6120" w:rsidP="00420479" w14:paraId="6B8EDCB2" w14:textId="61377E69">
      <w:pPr>
        <w:pStyle w:val="NoSpacing"/>
        <w:rPr>
          <w:rFonts w:ascii="Arial" w:hAnsi="Arial" w:cs="Arial"/>
          <w:color w:val="4F6228" w:themeColor="accent3" w:themeShade="80"/>
          <w:sz w:val="24"/>
          <w:szCs w:val="24"/>
          <w:lang w:eastAsia="ja-JP"/>
        </w:rPr>
      </w:pPr>
      <w:r w:rsidRPr="008A6120">
        <w:rPr>
          <w:rFonts w:ascii="Arial" w:hAnsi="Arial" w:cs="Arial"/>
          <w:b/>
          <w:i/>
          <w:color w:val="000000" w:themeColor="text1"/>
          <w:sz w:val="24"/>
          <w:szCs w:val="24"/>
        </w:rPr>
        <w:t>11. Provide additional justification for any questions of a sensitive nature, such as sexual behavior and attitudes, religious beliefs, and other matters that are commonly considered private</w:t>
      </w:r>
      <w:r w:rsidRPr="008A6120">
        <w:rPr>
          <w:rFonts w:ascii="Arial" w:hAnsi="Arial" w:cs="Arial"/>
          <w:i/>
          <w:color w:val="000000" w:themeColor="text1"/>
          <w:sz w:val="24"/>
          <w:szCs w:val="24"/>
        </w:rPr>
        <w:t xml:space="preserve">. </w:t>
      </w:r>
      <w:r w:rsidRPr="008A6120">
        <w:rPr>
          <w:rFonts w:ascii="Arial" w:hAnsi="Arial" w:cs="Arial"/>
          <w:color w:val="4F6228" w:themeColor="accent3" w:themeShade="80"/>
          <w:sz w:val="24"/>
          <w:szCs w:val="24"/>
        </w:rPr>
        <w:br/>
      </w:r>
    </w:p>
    <w:p w:rsidR="00884F97" w:rsidRPr="008A6120" w:rsidP="00A65321" w14:paraId="62B582FC" w14:textId="77777777">
      <w:pPr>
        <w:pStyle w:val="NoSpacing"/>
        <w:spacing w:line="360" w:lineRule="auto"/>
        <w:rPr>
          <w:rFonts w:ascii="Arial" w:hAnsi="Arial" w:cs="Arial"/>
          <w:sz w:val="24"/>
          <w:szCs w:val="24"/>
        </w:rPr>
      </w:pPr>
      <w:r w:rsidRPr="008A6120">
        <w:rPr>
          <w:rFonts w:ascii="Arial" w:hAnsi="Arial" w:cs="Arial"/>
          <w:sz w:val="24"/>
          <w:szCs w:val="24"/>
        </w:rPr>
        <w:t>No questions of a sensitive nature will be asked as part of this collection.</w:t>
      </w:r>
    </w:p>
    <w:p w:rsidR="00FD3933" w:rsidP="00FD3933" w14:paraId="58270555" w14:textId="77777777">
      <w:pPr>
        <w:pStyle w:val="NoSpacing"/>
      </w:pPr>
    </w:p>
    <w:p w:rsidR="00884F97" w:rsidRPr="008A6120" w:rsidP="00E760E3" w14:paraId="039990FB" w14:textId="4B7F937E">
      <w:pPr>
        <w:autoSpaceDE w:val="0"/>
        <w:autoSpaceDN w:val="0"/>
        <w:adjustRightInd w:val="0"/>
        <w:spacing w:line="240" w:lineRule="auto"/>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12. Provide estimates of the hour burden of the collection of information. The statement should:</w:t>
      </w:r>
    </w:p>
    <w:p w:rsidR="00884F97" w:rsidRPr="008A6120" w:rsidP="00E760E3" w14:paraId="355B969F" w14:textId="77777777">
      <w:pPr>
        <w:numPr>
          <w:ilvl w:val="0"/>
          <w:numId w:val="2"/>
        </w:numPr>
        <w:autoSpaceDE w:val="0"/>
        <w:autoSpaceDN w:val="0"/>
        <w:adjustRightInd w:val="0"/>
        <w:spacing w:line="240" w:lineRule="auto"/>
        <w:jc w:val="both"/>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884F97" w:rsidRPr="008A6120" w:rsidP="00E760E3" w14:paraId="15AE1666" w14:textId="77777777">
      <w:pPr>
        <w:numPr>
          <w:ilvl w:val="0"/>
          <w:numId w:val="2"/>
        </w:numPr>
        <w:autoSpaceDE w:val="0"/>
        <w:autoSpaceDN w:val="0"/>
        <w:adjustRightInd w:val="0"/>
        <w:spacing w:line="240" w:lineRule="auto"/>
        <w:jc w:val="both"/>
        <w:rPr>
          <w:rFonts w:ascii="Arial" w:eastAsia="Times New Roman" w:hAnsi="Arial" w:cs="Arial"/>
          <w:b/>
          <w:color w:val="000000" w:themeColor="text1"/>
          <w:sz w:val="24"/>
          <w:szCs w:val="24"/>
        </w:rPr>
      </w:pPr>
      <w:r w:rsidRPr="008A6120">
        <w:rPr>
          <w:rFonts w:ascii="Arial" w:eastAsia="Times New Roman" w:hAnsi="Arial" w:cs="Arial"/>
          <w:b/>
          <w:i/>
          <w:color w:val="000000" w:themeColor="text1"/>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0343FE" w:rsidRPr="00B2661C" w:rsidP="00792F3B" w14:paraId="1AB6C6AA" w14:textId="3F421DFE">
      <w:pPr>
        <w:rPr>
          <w:rFonts w:ascii="Arial" w:hAnsi="Arial" w:cs="Arial"/>
          <w:sz w:val="24"/>
          <w:szCs w:val="24"/>
        </w:rPr>
      </w:pPr>
      <w:r w:rsidRPr="008A6120">
        <w:rPr>
          <w:rFonts w:ascii="Arial" w:hAnsi="Arial" w:cs="Arial"/>
          <w:sz w:val="24"/>
          <w:szCs w:val="24"/>
        </w:rPr>
        <w:t xml:space="preserve">The combined respondent burden for this collection is </w:t>
      </w:r>
      <w:r w:rsidRPr="002B0906">
        <w:rPr>
          <w:rFonts w:ascii="Arial" w:hAnsi="Arial" w:cs="Arial"/>
          <w:b/>
          <w:bCs/>
          <w:i/>
          <w:iCs/>
          <w:sz w:val="24"/>
          <w:szCs w:val="24"/>
        </w:rPr>
        <w:t>1</w:t>
      </w:r>
      <w:r w:rsidRPr="002B0906" w:rsidR="009509F2">
        <w:rPr>
          <w:rFonts w:ascii="Arial" w:hAnsi="Arial" w:cs="Arial"/>
          <w:b/>
          <w:bCs/>
          <w:i/>
          <w:iCs/>
          <w:sz w:val="24"/>
          <w:szCs w:val="24"/>
        </w:rPr>
        <w:t>,</w:t>
      </w:r>
      <w:r w:rsidRPr="002B0906">
        <w:rPr>
          <w:rFonts w:ascii="Arial" w:hAnsi="Arial" w:cs="Arial"/>
          <w:b/>
          <w:bCs/>
          <w:i/>
          <w:iCs/>
          <w:sz w:val="24"/>
          <w:szCs w:val="24"/>
        </w:rPr>
        <w:t>930</w:t>
      </w:r>
      <w:r w:rsidRPr="008A6120">
        <w:rPr>
          <w:rFonts w:ascii="Arial" w:hAnsi="Arial" w:cs="Arial"/>
          <w:sz w:val="24"/>
          <w:szCs w:val="24"/>
        </w:rPr>
        <w:t xml:space="preserve"> hours.  The </w:t>
      </w:r>
      <w:r w:rsidR="00C06CE1">
        <w:rPr>
          <w:rFonts w:ascii="Arial" w:hAnsi="Arial" w:cs="Arial"/>
          <w:sz w:val="24"/>
          <w:szCs w:val="24"/>
        </w:rPr>
        <w:t>combine</w:t>
      </w:r>
      <w:r w:rsidR="007E7C29">
        <w:rPr>
          <w:rFonts w:ascii="Arial" w:hAnsi="Arial" w:cs="Arial"/>
          <w:sz w:val="24"/>
          <w:szCs w:val="24"/>
        </w:rPr>
        <w:t>d</w:t>
      </w:r>
      <w:r w:rsidR="00C06CE1">
        <w:rPr>
          <w:rFonts w:ascii="Arial" w:hAnsi="Arial" w:cs="Arial"/>
          <w:sz w:val="24"/>
          <w:szCs w:val="24"/>
        </w:rPr>
        <w:t xml:space="preserve"> </w:t>
      </w:r>
      <w:r w:rsidR="007E7C29">
        <w:rPr>
          <w:rFonts w:ascii="Arial" w:hAnsi="Arial" w:cs="Arial"/>
          <w:sz w:val="24"/>
          <w:szCs w:val="24"/>
        </w:rPr>
        <w:t xml:space="preserve">total </w:t>
      </w:r>
      <w:r w:rsidR="00C06CE1">
        <w:rPr>
          <w:rFonts w:ascii="Arial" w:hAnsi="Arial" w:cs="Arial"/>
          <w:sz w:val="24"/>
          <w:szCs w:val="24"/>
        </w:rPr>
        <w:t>number of responses</w:t>
      </w:r>
      <w:r w:rsidR="007E7C29">
        <w:rPr>
          <w:rFonts w:ascii="Arial" w:hAnsi="Arial" w:cs="Arial"/>
          <w:sz w:val="24"/>
          <w:szCs w:val="24"/>
        </w:rPr>
        <w:t xml:space="preserve"> is expected to </w:t>
      </w:r>
      <w:r w:rsidR="000A1E77">
        <w:rPr>
          <w:rFonts w:ascii="Arial" w:hAnsi="Arial" w:cs="Arial"/>
          <w:sz w:val="24"/>
          <w:szCs w:val="24"/>
        </w:rPr>
        <w:t xml:space="preserve">be </w:t>
      </w:r>
      <w:r w:rsidR="007351E9">
        <w:rPr>
          <w:rFonts w:ascii="Arial" w:hAnsi="Arial" w:cs="Arial"/>
          <w:sz w:val="24"/>
          <w:szCs w:val="24"/>
        </w:rPr>
        <w:t>1</w:t>
      </w:r>
      <w:r w:rsidR="00C06CE1">
        <w:rPr>
          <w:rFonts w:ascii="Arial" w:hAnsi="Arial" w:cs="Arial"/>
          <w:sz w:val="24"/>
          <w:szCs w:val="24"/>
        </w:rPr>
        <w:t>0,578</w:t>
      </w:r>
      <w:r w:rsidRPr="008A6120" w:rsidR="00521B3B">
        <w:rPr>
          <w:rFonts w:ascii="Arial" w:hAnsi="Arial" w:cs="Arial"/>
          <w:b/>
          <w:bCs/>
          <w:sz w:val="24"/>
          <w:szCs w:val="24"/>
        </w:rPr>
        <w:t xml:space="preserve"> </w:t>
      </w:r>
      <w:r w:rsidRPr="008A6120" w:rsidR="00521B3B">
        <w:rPr>
          <w:rFonts w:ascii="Arial" w:hAnsi="Arial" w:cs="Arial"/>
          <w:sz w:val="24"/>
          <w:szCs w:val="24"/>
        </w:rPr>
        <w:t>(Table 12.1).</w:t>
      </w:r>
    </w:p>
    <w:p w:rsidR="00520692" w:rsidRPr="00047AF3" w:rsidP="002B0906" w14:paraId="10855260" w14:textId="1BE0C404">
      <w:pPr>
        <w:pStyle w:val="ListParagraph"/>
        <w:numPr>
          <w:ilvl w:val="0"/>
          <w:numId w:val="33"/>
        </w:numPr>
        <w:spacing w:line="276" w:lineRule="auto"/>
        <w:ind w:left="720"/>
        <w:rPr>
          <w:rFonts w:ascii="Arial" w:hAnsi="Arial" w:cs="Arial"/>
        </w:rPr>
      </w:pPr>
      <w:r w:rsidRPr="00047AF3">
        <w:rPr>
          <w:rFonts w:ascii="Arial" w:hAnsi="Arial" w:cs="Arial"/>
          <w:b/>
          <w:bCs/>
        </w:rPr>
        <w:t xml:space="preserve">Household Survey: </w:t>
      </w:r>
      <w:r w:rsidRPr="00047AF3" w:rsidR="00AA7F30">
        <w:rPr>
          <w:rFonts w:ascii="Arial" w:hAnsi="Arial" w:cs="Arial"/>
        </w:rPr>
        <w:t>T</w:t>
      </w:r>
      <w:r w:rsidRPr="00047AF3" w:rsidR="00F431E8">
        <w:rPr>
          <w:rFonts w:ascii="Arial" w:hAnsi="Arial" w:cs="Arial"/>
        </w:rPr>
        <w:t xml:space="preserve">his </w:t>
      </w:r>
      <w:r w:rsidRPr="00047AF3" w:rsidR="00855EAB">
        <w:rPr>
          <w:rFonts w:ascii="Arial" w:hAnsi="Arial" w:cs="Arial"/>
        </w:rPr>
        <w:t>will be</w:t>
      </w:r>
      <w:r w:rsidRPr="00047AF3" w:rsidR="00F431E8">
        <w:rPr>
          <w:rFonts w:ascii="Arial" w:hAnsi="Arial" w:cs="Arial"/>
        </w:rPr>
        <w:t xml:space="preserve"> a one-time </w:t>
      </w:r>
      <w:r w:rsidRPr="00047AF3" w:rsidR="00CF125D">
        <w:rPr>
          <w:rFonts w:ascii="Arial" w:hAnsi="Arial" w:cs="Arial"/>
        </w:rPr>
        <w:t>telephone</w:t>
      </w:r>
      <w:r w:rsidR="00CF125D">
        <w:rPr>
          <w:rFonts w:ascii="Arial" w:hAnsi="Arial" w:cs="Arial"/>
        </w:rPr>
        <w:t xml:space="preserve"> survey. </w:t>
      </w:r>
      <w:r w:rsidRPr="00047AF3" w:rsidR="00CF125D">
        <w:rPr>
          <w:rFonts w:ascii="Arial" w:hAnsi="Arial" w:cs="Arial"/>
        </w:rPr>
        <w:t xml:space="preserve"> </w:t>
      </w:r>
      <w:r w:rsidRPr="00047AF3" w:rsidR="003C3EED">
        <w:rPr>
          <w:rFonts w:ascii="Arial" w:hAnsi="Arial" w:cs="Arial"/>
        </w:rPr>
        <w:t>Based on previous iterations of CSAP, we assume a 9% response rate</w:t>
      </w:r>
      <w:r w:rsidR="00A819C7">
        <w:rPr>
          <w:rFonts w:ascii="Arial" w:hAnsi="Arial" w:cs="Arial"/>
        </w:rPr>
        <w:t xml:space="preserve">. </w:t>
      </w:r>
      <w:r w:rsidR="000A1E77">
        <w:rPr>
          <w:rFonts w:ascii="Arial" w:hAnsi="Arial" w:cs="Arial"/>
        </w:rPr>
        <w:t>To</w:t>
      </w:r>
      <w:r w:rsidRPr="00047AF3" w:rsidR="00A819C7">
        <w:rPr>
          <w:rFonts w:ascii="Arial" w:hAnsi="Arial" w:cs="Arial"/>
        </w:rPr>
        <w:t xml:space="preserve"> obtain 3,500 completed surveys</w:t>
      </w:r>
      <w:r w:rsidR="00A819C7">
        <w:rPr>
          <w:rFonts w:ascii="Arial" w:hAnsi="Arial" w:cs="Arial"/>
        </w:rPr>
        <w:t xml:space="preserve"> we will use a</w:t>
      </w:r>
      <w:r w:rsidRPr="00047AF3" w:rsidR="003C3EED">
        <w:rPr>
          <w:rFonts w:ascii="Arial" w:hAnsi="Arial" w:cs="Arial"/>
        </w:rPr>
        <w:t xml:space="preserve"> random sample of 38,892 telephone numbers (</w:t>
      </w:r>
      <w:r w:rsidR="000A1E77">
        <w:rPr>
          <w:rFonts w:ascii="Arial" w:hAnsi="Arial" w:cs="Arial"/>
        </w:rPr>
        <w:t xml:space="preserve">a </w:t>
      </w:r>
      <w:r w:rsidRPr="00047AF3" w:rsidR="003C3EED">
        <w:rPr>
          <w:rFonts w:ascii="Arial" w:hAnsi="Arial" w:cs="Arial"/>
        </w:rPr>
        <w:t xml:space="preserve">combination of cell and </w:t>
      </w:r>
      <w:r w:rsidR="000A1E77">
        <w:rPr>
          <w:rFonts w:ascii="Arial" w:hAnsi="Arial" w:cs="Arial"/>
        </w:rPr>
        <w:t>landlines</w:t>
      </w:r>
      <w:r w:rsidRPr="00047AF3" w:rsidR="003C3EED">
        <w:rPr>
          <w:rFonts w:ascii="Arial" w:hAnsi="Arial" w:cs="Arial"/>
        </w:rPr>
        <w:t>)</w:t>
      </w:r>
      <w:r w:rsidRPr="00047AF3" w:rsidR="00786AA1">
        <w:rPr>
          <w:rFonts w:ascii="Arial" w:hAnsi="Arial" w:cs="Arial"/>
        </w:rPr>
        <w:t xml:space="preserve">. </w:t>
      </w:r>
      <w:r w:rsidRPr="00047AF3" w:rsidR="00D641F0">
        <w:rPr>
          <w:rFonts w:ascii="Arial" w:hAnsi="Arial" w:cs="Arial"/>
        </w:rPr>
        <w:t xml:space="preserve">Based on </w:t>
      </w:r>
      <w:r w:rsidRPr="00047AF3" w:rsidR="001A3C37">
        <w:rPr>
          <w:rFonts w:ascii="Arial" w:hAnsi="Arial" w:cs="Arial"/>
        </w:rPr>
        <w:t xml:space="preserve">previous iterations and our current </w:t>
      </w:r>
      <w:r w:rsidRPr="00047AF3" w:rsidR="00D641F0">
        <w:rPr>
          <w:rFonts w:ascii="Arial" w:hAnsi="Arial" w:cs="Arial"/>
        </w:rPr>
        <w:t>pretesting with 9 individuals, the</w:t>
      </w:r>
      <w:r w:rsidRPr="00047AF3" w:rsidR="001E2D5A">
        <w:rPr>
          <w:rFonts w:ascii="Arial" w:hAnsi="Arial" w:cs="Arial"/>
        </w:rPr>
        <w:t xml:space="preserve"> overall time to complete the </w:t>
      </w:r>
      <w:r w:rsidRPr="00047AF3" w:rsidR="00D641F0">
        <w:rPr>
          <w:rFonts w:ascii="Arial" w:hAnsi="Arial" w:cs="Arial"/>
        </w:rPr>
        <w:t xml:space="preserve">survey </w:t>
      </w:r>
      <w:r w:rsidRPr="00047AF3" w:rsidR="001E2D5A">
        <w:rPr>
          <w:rFonts w:ascii="Arial" w:hAnsi="Arial" w:cs="Arial"/>
        </w:rPr>
        <w:t>process will be about</w:t>
      </w:r>
      <w:r w:rsidRPr="00047AF3" w:rsidR="00D641F0">
        <w:rPr>
          <w:rFonts w:ascii="Arial" w:hAnsi="Arial" w:cs="Arial"/>
        </w:rPr>
        <w:t xml:space="preserve"> 25 minutes</w:t>
      </w:r>
      <w:r w:rsidRPr="00047AF3" w:rsidR="006D36A0">
        <w:rPr>
          <w:rFonts w:ascii="Arial" w:hAnsi="Arial" w:cs="Arial"/>
        </w:rPr>
        <w:t>. This includes</w:t>
      </w:r>
      <w:r w:rsidRPr="00047AF3" w:rsidR="00D641F0">
        <w:rPr>
          <w:rFonts w:ascii="Arial" w:hAnsi="Arial" w:cs="Arial"/>
        </w:rPr>
        <w:t xml:space="preserve"> time to request participation, introduce the survey, read instructions, and complete the survey. </w:t>
      </w:r>
      <w:r w:rsidRPr="00047AF3" w:rsidR="00786AA1">
        <w:rPr>
          <w:rFonts w:ascii="Arial" w:hAnsi="Arial" w:cs="Arial"/>
        </w:rPr>
        <w:t xml:space="preserve">The total burden for </w:t>
      </w:r>
      <w:r w:rsidRPr="00047AF3" w:rsidR="00F705CC">
        <w:rPr>
          <w:rFonts w:ascii="Arial" w:hAnsi="Arial" w:cs="Arial"/>
        </w:rPr>
        <w:t xml:space="preserve">the telephone survey is 1,458 hours. </w:t>
      </w:r>
    </w:p>
    <w:p w:rsidR="0008681A" w:rsidRPr="00047AF3" w:rsidP="002B0906" w14:paraId="484CC5D1" w14:textId="0BF6F69B">
      <w:pPr>
        <w:pStyle w:val="ListParagraph"/>
        <w:numPr>
          <w:ilvl w:val="0"/>
          <w:numId w:val="3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rFonts w:ascii="Arial" w:hAnsi="Arial" w:cs="Arial"/>
        </w:rPr>
      </w:pPr>
      <w:r w:rsidRPr="00047AF3">
        <w:rPr>
          <w:rFonts w:ascii="Arial" w:hAnsi="Arial" w:cs="Arial"/>
          <w:b/>
        </w:rPr>
        <w:t>Non-response Bias Survey</w:t>
      </w:r>
      <w:r w:rsidRPr="00047AF3" w:rsidR="00E83E4D">
        <w:rPr>
          <w:rFonts w:ascii="Arial" w:hAnsi="Arial" w:cs="Arial"/>
        </w:rPr>
        <w:t xml:space="preserve">: </w:t>
      </w:r>
      <w:r w:rsidRPr="00047AF3">
        <w:rPr>
          <w:rFonts w:ascii="Arial" w:hAnsi="Arial" w:cs="Arial"/>
        </w:rPr>
        <w:t xml:space="preserve">During the initial phone contact, the interviewer will ask each respondent refusing to complete the full survey to complete </w:t>
      </w:r>
      <w:r w:rsidRPr="00047AF3" w:rsidR="00D1431C">
        <w:rPr>
          <w:rFonts w:ascii="Arial" w:hAnsi="Arial" w:cs="Arial"/>
        </w:rPr>
        <w:t xml:space="preserve">5 </w:t>
      </w:r>
      <w:r w:rsidRPr="00047AF3">
        <w:rPr>
          <w:rFonts w:ascii="Arial" w:hAnsi="Arial" w:cs="Arial"/>
        </w:rPr>
        <w:t xml:space="preserve">questions taken directly from the survey that will be used to measure non-response bias. The non-response bias </w:t>
      </w:r>
      <w:r w:rsidR="00834B9C">
        <w:rPr>
          <w:rFonts w:ascii="Arial" w:hAnsi="Arial" w:cs="Arial"/>
        </w:rPr>
        <w:t xml:space="preserve">questions are </w:t>
      </w:r>
      <w:r w:rsidRPr="00047AF3" w:rsidR="009465A3">
        <w:rPr>
          <w:rFonts w:ascii="Arial" w:hAnsi="Arial" w:cs="Arial"/>
        </w:rPr>
        <w:t>identical to previous iterations of the CSAP.</w:t>
      </w:r>
    </w:p>
    <w:p w:rsidR="00F431E8" w:rsidRPr="008A6120" w:rsidP="00792F3B" w14:paraId="3FEC7CBF" w14:textId="27F75A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ab/>
      </w:r>
      <w:r w:rsidRPr="008A6120" w:rsidR="002C692C">
        <w:rPr>
          <w:rFonts w:ascii="Arial" w:hAnsi="Arial" w:cs="Arial"/>
          <w:sz w:val="24"/>
          <w:szCs w:val="24"/>
        </w:rPr>
        <w:t xml:space="preserve">Based </w:t>
      </w:r>
      <w:r w:rsidRPr="008A6120" w:rsidR="008B7380">
        <w:rPr>
          <w:rFonts w:ascii="Arial" w:hAnsi="Arial" w:cs="Arial"/>
          <w:sz w:val="24"/>
          <w:szCs w:val="24"/>
        </w:rPr>
        <w:t xml:space="preserve">on </w:t>
      </w:r>
      <w:r w:rsidRPr="008A6120" w:rsidR="002C692C">
        <w:rPr>
          <w:rFonts w:ascii="Arial" w:hAnsi="Arial" w:cs="Arial"/>
          <w:sz w:val="24"/>
          <w:szCs w:val="24"/>
        </w:rPr>
        <w:t xml:space="preserve">previous </w:t>
      </w:r>
      <w:r w:rsidRPr="008A6120" w:rsidR="008B7380">
        <w:rPr>
          <w:rFonts w:ascii="Arial" w:hAnsi="Arial" w:cs="Arial"/>
          <w:sz w:val="24"/>
          <w:szCs w:val="24"/>
        </w:rPr>
        <w:t xml:space="preserve">CSAP </w:t>
      </w:r>
      <w:r w:rsidRPr="008A6120" w:rsidR="002C692C">
        <w:rPr>
          <w:rFonts w:ascii="Arial" w:hAnsi="Arial" w:cs="Arial"/>
          <w:sz w:val="24"/>
          <w:szCs w:val="24"/>
        </w:rPr>
        <w:t>iterations</w:t>
      </w:r>
      <w:r w:rsidRPr="008A6120" w:rsidR="008E29A8">
        <w:rPr>
          <w:rFonts w:ascii="Arial" w:hAnsi="Arial" w:cs="Arial"/>
          <w:sz w:val="24"/>
          <w:szCs w:val="24"/>
        </w:rPr>
        <w:t>,</w:t>
      </w:r>
      <w:r w:rsidRPr="008A6120" w:rsidR="002C692C">
        <w:rPr>
          <w:rFonts w:ascii="Arial" w:hAnsi="Arial" w:cs="Arial"/>
          <w:sz w:val="24"/>
          <w:szCs w:val="24"/>
        </w:rPr>
        <w:t xml:space="preserve"> we assume </w:t>
      </w:r>
      <w:r w:rsidRPr="008A6120" w:rsidR="00DD3754">
        <w:rPr>
          <w:rFonts w:ascii="Arial" w:hAnsi="Arial" w:cs="Arial"/>
          <w:sz w:val="24"/>
          <w:szCs w:val="24"/>
        </w:rPr>
        <w:t xml:space="preserve">that </w:t>
      </w:r>
      <w:r w:rsidRPr="008A6120" w:rsidR="003F5A5C">
        <w:rPr>
          <w:rFonts w:ascii="Arial" w:hAnsi="Arial" w:cs="Arial"/>
          <w:sz w:val="24"/>
          <w:szCs w:val="24"/>
        </w:rPr>
        <w:t>of the 3</w:t>
      </w:r>
      <w:r w:rsidRPr="008A6120" w:rsidR="0074742D">
        <w:rPr>
          <w:rFonts w:ascii="Arial" w:hAnsi="Arial" w:cs="Arial"/>
          <w:sz w:val="24"/>
          <w:szCs w:val="24"/>
        </w:rPr>
        <w:t xml:space="preserve">5,392 individuals who refuse to complete the </w:t>
      </w:r>
      <w:r w:rsidRPr="008A6120" w:rsidR="00AA16E7">
        <w:rPr>
          <w:rFonts w:ascii="Arial" w:hAnsi="Arial" w:cs="Arial"/>
          <w:sz w:val="24"/>
          <w:szCs w:val="24"/>
        </w:rPr>
        <w:t xml:space="preserve">survey, </w:t>
      </w:r>
      <w:r w:rsidRPr="008A6120" w:rsidR="00746B13">
        <w:rPr>
          <w:rFonts w:ascii="Arial" w:hAnsi="Arial" w:cs="Arial"/>
          <w:sz w:val="24"/>
          <w:szCs w:val="24"/>
        </w:rPr>
        <w:t>20</w:t>
      </w:r>
      <w:r w:rsidRPr="008A6120" w:rsidR="002C692C">
        <w:rPr>
          <w:rFonts w:ascii="Arial" w:hAnsi="Arial" w:cs="Arial"/>
          <w:sz w:val="24"/>
          <w:szCs w:val="24"/>
        </w:rPr>
        <w:t xml:space="preserve">% </w:t>
      </w:r>
      <w:r w:rsidRPr="008A6120" w:rsidR="00B10208">
        <w:rPr>
          <w:rFonts w:ascii="Arial" w:hAnsi="Arial" w:cs="Arial"/>
          <w:sz w:val="24"/>
          <w:szCs w:val="24"/>
        </w:rPr>
        <w:t xml:space="preserve">(n=7,078) </w:t>
      </w:r>
      <w:r w:rsidRPr="008A6120" w:rsidR="00EF1B1C">
        <w:rPr>
          <w:rFonts w:ascii="Arial" w:hAnsi="Arial" w:cs="Arial"/>
          <w:sz w:val="24"/>
          <w:szCs w:val="24"/>
        </w:rPr>
        <w:t>will</w:t>
      </w:r>
      <w:r w:rsidRPr="008A6120" w:rsidR="00AA16E7">
        <w:rPr>
          <w:rFonts w:ascii="Arial" w:hAnsi="Arial" w:cs="Arial"/>
          <w:sz w:val="24"/>
          <w:szCs w:val="24"/>
        </w:rPr>
        <w:t xml:space="preserve"> agree to complete the non-response </w:t>
      </w:r>
      <w:r w:rsidRPr="008A6120" w:rsidR="00AA16E7">
        <w:rPr>
          <w:rFonts w:ascii="Arial" w:hAnsi="Arial" w:cs="Arial"/>
          <w:sz w:val="24"/>
          <w:szCs w:val="24"/>
        </w:rPr>
        <w:t>survey</w:t>
      </w:r>
      <w:r w:rsidRPr="008A6120" w:rsidR="002C692C">
        <w:rPr>
          <w:rFonts w:ascii="Arial" w:hAnsi="Arial" w:cs="Arial"/>
          <w:sz w:val="24"/>
          <w:szCs w:val="24"/>
        </w:rPr>
        <w:t xml:space="preserve">.  It is estimated that </w:t>
      </w:r>
      <w:r w:rsidRPr="008A6120" w:rsidR="00476751">
        <w:rPr>
          <w:rFonts w:ascii="Arial" w:hAnsi="Arial" w:cs="Arial"/>
          <w:sz w:val="24"/>
          <w:szCs w:val="24"/>
        </w:rPr>
        <w:t xml:space="preserve">the non-response </w:t>
      </w:r>
      <w:r w:rsidRPr="008A6120" w:rsidR="001A3C37">
        <w:rPr>
          <w:rFonts w:ascii="Arial" w:hAnsi="Arial" w:cs="Arial"/>
          <w:sz w:val="24"/>
          <w:szCs w:val="24"/>
        </w:rPr>
        <w:t>surveys</w:t>
      </w:r>
      <w:r w:rsidRPr="008A6120" w:rsidR="002C692C">
        <w:rPr>
          <w:rFonts w:ascii="Arial" w:hAnsi="Arial" w:cs="Arial"/>
          <w:sz w:val="24"/>
          <w:szCs w:val="24"/>
        </w:rPr>
        <w:t xml:space="preserve"> will take 4 minutes </w:t>
      </w:r>
      <w:r w:rsidRPr="008A6120" w:rsidR="00B10208">
        <w:rPr>
          <w:rFonts w:ascii="Arial" w:hAnsi="Arial" w:cs="Arial"/>
          <w:sz w:val="24"/>
          <w:szCs w:val="24"/>
        </w:rPr>
        <w:t>(n=472 hours)</w:t>
      </w:r>
      <w:r w:rsidRPr="008A6120" w:rsidR="002C692C">
        <w:rPr>
          <w:rFonts w:ascii="Arial" w:hAnsi="Arial" w:cs="Arial"/>
          <w:sz w:val="24"/>
          <w:szCs w:val="24"/>
        </w:rPr>
        <w:t xml:space="preserve">. </w:t>
      </w:r>
      <w:r w:rsidR="00834B9C">
        <w:rPr>
          <w:rFonts w:ascii="Arial" w:hAnsi="Arial" w:cs="Arial"/>
          <w:sz w:val="24"/>
          <w:szCs w:val="24"/>
        </w:rPr>
        <w:t xml:space="preserve">The burden for the individuals completely refusing to participate </w:t>
      </w:r>
      <w:r w:rsidR="000A1E77">
        <w:rPr>
          <w:rFonts w:ascii="Arial" w:hAnsi="Arial" w:cs="Arial"/>
          <w:sz w:val="24"/>
          <w:szCs w:val="24"/>
        </w:rPr>
        <w:t>is</w:t>
      </w:r>
      <w:r w:rsidR="00834B9C">
        <w:rPr>
          <w:rFonts w:ascii="Arial" w:hAnsi="Arial" w:cs="Arial"/>
          <w:sz w:val="24"/>
          <w:szCs w:val="24"/>
        </w:rPr>
        <w:t xml:space="preserve"> not calcu</w:t>
      </w:r>
      <w:r w:rsidR="006271DC">
        <w:rPr>
          <w:rFonts w:ascii="Arial" w:hAnsi="Arial" w:cs="Arial"/>
          <w:sz w:val="24"/>
          <w:szCs w:val="24"/>
        </w:rPr>
        <w:t xml:space="preserve">lated here. </w:t>
      </w:r>
      <w:r w:rsidRPr="008A6120" w:rsidR="002C692C">
        <w:rPr>
          <w:rFonts w:ascii="Arial" w:hAnsi="Arial" w:cs="Arial"/>
          <w:sz w:val="24"/>
          <w:szCs w:val="24"/>
        </w:rPr>
        <w:t xml:space="preserve"> </w:t>
      </w:r>
    </w:p>
    <w:p w:rsidR="004E27D7" w:rsidRPr="008A6120" w:rsidP="002B0906" w14:paraId="081DB580" w14:textId="18CC84AE">
      <w:pPr>
        <w:ind w:firstLine="720"/>
        <w:rPr>
          <w:rFonts w:ascii="Arial" w:eastAsia="Times New Roman" w:hAnsi="Arial" w:cs="Arial"/>
          <w:sz w:val="24"/>
          <w:szCs w:val="24"/>
          <w:lang w:eastAsia="ja-JP"/>
        </w:rPr>
      </w:pPr>
      <w:r w:rsidRPr="008A6120">
        <w:rPr>
          <w:rFonts w:ascii="Arial" w:eastAsia="Calibri" w:hAnsi="Arial" w:cs="Arial"/>
          <w:sz w:val="24"/>
          <w:szCs w:val="24"/>
        </w:rPr>
        <w:t xml:space="preserve">We estimate the total dollar value of the annual burden hours to be </w:t>
      </w:r>
      <w:r w:rsidRPr="008A6120" w:rsidR="00817788">
        <w:rPr>
          <w:rFonts w:ascii="Arial" w:eastAsia="Times New Roman" w:hAnsi="Arial" w:cs="Arial"/>
          <w:b/>
          <w:bCs/>
          <w:sz w:val="24"/>
          <w:szCs w:val="24"/>
          <w:lang w:eastAsia="ja-JP"/>
        </w:rPr>
        <w:fldChar w:fldCharType="begin"/>
      </w:r>
      <w:r w:rsidRPr="008A6120" w:rsidR="00817788">
        <w:rPr>
          <w:rFonts w:ascii="Arial" w:eastAsia="Times New Roman" w:hAnsi="Arial" w:cs="Arial"/>
          <w:b/>
          <w:bCs/>
          <w:sz w:val="24"/>
          <w:szCs w:val="24"/>
          <w:lang w:eastAsia="ja-JP"/>
        </w:rPr>
        <w:instrText xml:space="preserve"> =SUM(ABOVE) </w:instrText>
      </w:r>
      <w:r w:rsidRPr="008A6120" w:rsidR="00817788">
        <w:rPr>
          <w:rFonts w:ascii="Arial" w:eastAsia="Times New Roman" w:hAnsi="Arial" w:cs="Arial"/>
          <w:b/>
          <w:bCs/>
          <w:sz w:val="24"/>
          <w:szCs w:val="24"/>
          <w:lang w:eastAsia="ja-JP"/>
        </w:rPr>
        <w:fldChar w:fldCharType="separate"/>
      </w:r>
      <w:r w:rsidRPr="008A6120" w:rsidR="00817788">
        <w:rPr>
          <w:rFonts w:ascii="Arial" w:eastAsia="Times New Roman" w:hAnsi="Arial" w:cs="Arial"/>
          <w:b/>
          <w:bCs/>
          <w:sz w:val="24"/>
          <w:szCs w:val="24"/>
          <w:lang w:eastAsia="ja-JP"/>
        </w:rPr>
        <w:t>$84,785</w:t>
      </w:r>
      <w:r w:rsidRPr="008A6120" w:rsidR="00817788">
        <w:rPr>
          <w:rFonts w:ascii="Arial" w:eastAsia="Times New Roman" w:hAnsi="Arial" w:cs="Arial"/>
          <w:sz w:val="24"/>
          <w:szCs w:val="24"/>
          <w:lang w:eastAsia="ja-JP"/>
        </w:rPr>
        <w:fldChar w:fldCharType="end"/>
      </w:r>
      <w:r w:rsidRPr="008A6120" w:rsidR="00817788">
        <w:rPr>
          <w:rFonts w:ascii="Arial" w:eastAsia="Times New Roman" w:hAnsi="Arial" w:cs="Arial"/>
          <w:sz w:val="24"/>
          <w:szCs w:val="24"/>
          <w:lang w:eastAsia="ja-JP"/>
        </w:rPr>
        <w:t xml:space="preserve"> </w:t>
      </w:r>
      <w:r w:rsidRPr="008A6120">
        <w:rPr>
          <w:rFonts w:ascii="Arial" w:eastAsia="Calibri" w:hAnsi="Arial" w:cs="Arial"/>
          <w:sz w:val="24"/>
          <w:szCs w:val="24"/>
          <w:lang w:val="en-CA"/>
        </w:rPr>
        <w:t>(Table 12.</w:t>
      </w:r>
      <w:r w:rsidRPr="008A6120" w:rsidR="00EB7887">
        <w:rPr>
          <w:rFonts w:ascii="Arial" w:eastAsia="Calibri" w:hAnsi="Arial" w:cs="Arial"/>
          <w:sz w:val="24"/>
          <w:szCs w:val="24"/>
          <w:lang w:val="en-CA"/>
        </w:rPr>
        <w:t>1</w:t>
      </w:r>
      <w:r w:rsidRPr="008A6120" w:rsidR="002706AF">
        <w:rPr>
          <w:rFonts w:ascii="Arial" w:eastAsia="Calibri" w:hAnsi="Arial" w:cs="Arial"/>
          <w:sz w:val="24"/>
          <w:szCs w:val="24"/>
        </w:rPr>
        <w:t xml:space="preserve">).  </w:t>
      </w:r>
      <w:r w:rsidRPr="008A6120">
        <w:rPr>
          <w:rFonts w:ascii="Arial" w:eastAsia="Calibri" w:hAnsi="Arial" w:cs="Arial"/>
          <w:sz w:val="24"/>
          <w:szCs w:val="24"/>
          <w:lang w:val="en-CA"/>
        </w:rPr>
        <w:t xml:space="preserve">This </w:t>
      </w:r>
      <w:r w:rsidRPr="008A6120" w:rsidR="00381D94">
        <w:rPr>
          <w:rFonts w:ascii="Arial" w:eastAsia="Calibri" w:hAnsi="Arial" w:cs="Arial"/>
          <w:sz w:val="24"/>
          <w:szCs w:val="24"/>
          <w:lang w:val="en-CA"/>
        </w:rPr>
        <w:t xml:space="preserve">figure is </w:t>
      </w:r>
      <w:r w:rsidRPr="008A6120">
        <w:rPr>
          <w:rFonts w:ascii="Arial" w:eastAsia="Calibri" w:hAnsi="Arial" w:cs="Arial"/>
          <w:sz w:val="24"/>
          <w:szCs w:val="24"/>
        </w:rPr>
        <w:t>based on the National Compensation Survey: Occupational Wages in the United States published by the Bureau of Labor Statistics Occupation and Wages, BLS news release</w:t>
      </w:r>
      <w:r w:rsidRPr="008A6120" w:rsidR="0037270D">
        <w:rPr>
          <w:rFonts w:ascii="Arial" w:eastAsia="Calibri" w:hAnsi="Arial" w:cs="Arial"/>
          <w:sz w:val="24"/>
          <w:szCs w:val="24"/>
        </w:rPr>
        <w:t xml:space="preserve"> USDL-23-2567</w:t>
      </w:r>
      <w:r>
        <w:rPr>
          <w:rStyle w:val="FootnoteReference"/>
          <w:rFonts w:ascii="Arial" w:eastAsia="Calibri" w:hAnsi="Arial" w:cs="Arial"/>
          <w:color w:val="0000FF"/>
          <w:sz w:val="24"/>
          <w:szCs w:val="24"/>
          <w:u w:val="single"/>
        </w:rPr>
        <w:footnoteReference w:id="3"/>
      </w:r>
      <w:r w:rsidRPr="008A6120">
        <w:rPr>
          <w:rFonts w:ascii="Arial" w:eastAsia="Calibri" w:hAnsi="Arial" w:cs="Arial"/>
          <w:sz w:val="24"/>
          <w:szCs w:val="24"/>
        </w:rPr>
        <w:t xml:space="preserve"> for Employer Costs for Employee Compensation—</w:t>
      </w:r>
      <w:r w:rsidRPr="008A6120" w:rsidR="00536668">
        <w:rPr>
          <w:rFonts w:ascii="Arial" w:eastAsia="Calibri" w:hAnsi="Arial" w:cs="Arial"/>
          <w:sz w:val="24"/>
          <w:szCs w:val="24"/>
        </w:rPr>
        <w:t xml:space="preserve">September </w:t>
      </w:r>
      <w:r w:rsidRPr="008A6120" w:rsidR="00DC7E86">
        <w:rPr>
          <w:rFonts w:ascii="Arial" w:eastAsia="Calibri" w:hAnsi="Arial" w:cs="Arial"/>
          <w:sz w:val="24"/>
          <w:szCs w:val="24"/>
        </w:rPr>
        <w:t>2023</w:t>
      </w:r>
      <w:r w:rsidRPr="008A6120">
        <w:rPr>
          <w:rFonts w:ascii="Arial" w:eastAsia="Calibri" w:hAnsi="Arial" w:cs="Arial"/>
          <w:sz w:val="24"/>
          <w:szCs w:val="24"/>
        </w:rPr>
        <w:t xml:space="preserve"> Released </w:t>
      </w:r>
      <w:r w:rsidRPr="008A6120" w:rsidR="00536668">
        <w:rPr>
          <w:rFonts w:ascii="Arial" w:eastAsia="Calibri" w:hAnsi="Arial" w:cs="Arial"/>
          <w:sz w:val="24"/>
          <w:szCs w:val="24"/>
        </w:rPr>
        <w:t>December 15</w:t>
      </w:r>
      <w:r w:rsidRPr="008A6120" w:rsidR="00DC7E86">
        <w:rPr>
          <w:rFonts w:ascii="Arial" w:eastAsia="Calibri" w:hAnsi="Arial" w:cs="Arial"/>
          <w:sz w:val="24"/>
          <w:szCs w:val="24"/>
        </w:rPr>
        <w:t>, 2023</w:t>
      </w:r>
      <w:r w:rsidRPr="008A6120">
        <w:rPr>
          <w:rFonts w:ascii="Arial" w:eastAsia="Calibri" w:hAnsi="Arial" w:cs="Arial"/>
          <w:sz w:val="24"/>
          <w:szCs w:val="24"/>
        </w:rPr>
        <w:t xml:space="preserve">.  The particular value utilized was </w:t>
      </w:r>
      <w:r w:rsidRPr="008A6120">
        <w:rPr>
          <w:rFonts w:ascii="Arial" w:eastAsia="Times New Roman" w:hAnsi="Arial" w:cs="Arial"/>
          <w:sz w:val="24"/>
          <w:szCs w:val="24"/>
          <w:lang w:eastAsia="ja-JP"/>
        </w:rPr>
        <w:t>$4</w:t>
      </w:r>
      <w:r w:rsidRPr="008A6120" w:rsidR="00E23DD1">
        <w:rPr>
          <w:rFonts w:ascii="Arial" w:eastAsia="Times New Roman" w:hAnsi="Arial" w:cs="Arial"/>
          <w:sz w:val="24"/>
          <w:szCs w:val="24"/>
          <w:lang w:eastAsia="ja-JP"/>
        </w:rPr>
        <w:t>3.</w:t>
      </w:r>
      <w:r w:rsidRPr="008A6120" w:rsidR="003C51E6">
        <w:rPr>
          <w:rFonts w:ascii="Arial" w:eastAsia="Times New Roman" w:hAnsi="Arial" w:cs="Arial"/>
          <w:sz w:val="24"/>
          <w:szCs w:val="24"/>
          <w:lang w:eastAsia="ja-JP"/>
        </w:rPr>
        <w:t>93</w:t>
      </w:r>
      <w:r w:rsidRPr="008A6120">
        <w:rPr>
          <w:rFonts w:ascii="Arial" w:eastAsia="Times New Roman" w:hAnsi="Arial" w:cs="Arial"/>
          <w:sz w:val="24"/>
          <w:szCs w:val="24"/>
          <w:lang w:eastAsia="ja-JP"/>
        </w:rPr>
        <w:t>/</w:t>
      </w:r>
      <w:r w:rsidRPr="008A6120" w:rsidR="00D8641F">
        <w:rPr>
          <w:rFonts w:ascii="Arial" w:eastAsia="Times New Roman" w:hAnsi="Arial" w:cs="Arial"/>
          <w:sz w:val="24"/>
          <w:szCs w:val="24"/>
          <w:lang w:eastAsia="ja-JP"/>
        </w:rPr>
        <w:t>hour, which</w:t>
      </w:r>
      <w:r w:rsidRPr="008A6120" w:rsidR="00381D94">
        <w:rPr>
          <w:rFonts w:ascii="Arial" w:eastAsia="Times New Roman" w:hAnsi="Arial" w:cs="Arial"/>
          <w:sz w:val="24"/>
          <w:szCs w:val="24"/>
          <w:lang w:eastAsia="ja-JP"/>
        </w:rPr>
        <w:t xml:space="preserve"> includes the multiplier for benefits </w:t>
      </w:r>
      <w:r w:rsidRPr="008A6120">
        <w:rPr>
          <w:rFonts w:ascii="Arial" w:eastAsia="Times New Roman" w:hAnsi="Arial" w:cs="Arial"/>
          <w:sz w:val="24"/>
          <w:szCs w:val="24"/>
          <w:lang w:eastAsia="ja-JP"/>
        </w:rPr>
        <w:t>for individual households.</w:t>
      </w:r>
    </w:p>
    <w:p w:rsidR="00654D76" w:rsidRPr="008A6120" w:rsidP="00654D76" w14:paraId="492BA153" w14:textId="3CCBC425">
      <w:pPr>
        <w:pStyle w:val="NoSpacing"/>
        <w:spacing w:line="360" w:lineRule="auto"/>
        <w:rPr>
          <w:rFonts w:ascii="Arial" w:hAnsi="Arial" w:cs="Arial"/>
          <w:b/>
          <w:bCs/>
          <w:sz w:val="24"/>
          <w:szCs w:val="24"/>
        </w:rPr>
      </w:pPr>
      <w:r w:rsidRPr="008A6120">
        <w:rPr>
          <w:rFonts w:ascii="Arial" w:hAnsi="Arial" w:cs="Arial"/>
          <w:b/>
          <w:bCs/>
          <w:sz w:val="24"/>
          <w:szCs w:val="24"/>
        </w:rPr>
        <w:t xml:space="preserve">Table </w:t>
      </w:r>
      <w:r w:rsidRPr="008A6120" w:rsidR="00E83E4D">
        <w:rPr>
          <w:rFonts w:ascii="Arial" w:hAnsi="Arial" w:cs="Arial"/>
          <w:b/>
          <w:bCs/>
          <w:sz w:val="24"/>
          <w:szCs w:val="24"/>
        </w:rPr>
        <w:t>1</w:t>
      </w:r>
      <w:r w:rsidRPr="008A6120" w:rsidR="004E27D7">
        <w:rPr>
          <w:rFonts w:ascii="Arial" w:hAnsi="Arial" w:cs="Arial"/>
          <w:b/>
          <w:bCs/>
          <w:sz w:val="24"/>
          <w:szCs w:val="24"/>
        </w:rPr>
        <w:t>2</w:t>
      </w:r>
      <w:r w:rsidRPr="008A6120" w:rsidR="00E83E4D">
        <w:rPr>
          <w:rFonts w:ascii="Arial" w:hAnsi="Arial" w:cs="Arial"/>
          <w:b/>
          <w:bCs/>
          <w:sz w:val="24"/>
          <w:szCs w:val="24"/>
        </w:rPr>
        <w:t>.1</w:t>
      </w:r>
      <w:r w:rsidRPr="008A6120">
        <w:rPr>
          <w:rFonts w:ascii="Arial" w:hAnsi="Arial" w:cs="Arial"/>
          <w:b/>
          <w:bCs/>
          <w:sz w:val="24"/>
          <w:szCs w:val="24"/>
        </w:rPr>
        <w:t>. Estimated annual respondent burden</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777"/>
        <w:gridCol w:w="1335"/>
        <w:gridCol w:w="983"/>
        <w:gridCol w:w="1105"/>
        <w:gridCol w:w="1329"/>
      </w:tblGrid>
      <w:tr w14:paraId="4513764E" w14:textId="552A663D" w:rsidTr="002B0906">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1108"/>
        </w:trPr>
        <w:tc>
          <w:tcPr>
            <w:tcW w:w="3205" w:type="dxa"/>
            <w:shd w:val="clear" w:color="auto" w:fill="8DB3E2" w:themeFill="text2" w:themeFillTint="66"/>
            <w:vAlign w:val="center"/>
          </w:tcPr>
          <w:p w:rsidR="004E27D7" w:rsidRPr="008A6120" w14:paraId="29D8C139" w14:textId="77777777">
            <w:pPr>
              <w:pStyle w:val="NoSpacing"/>
              <w:rPr>
                <w:rFonts w:ascii="Arial" w:hAnsi="Arial" w:cs="Arial"/>
                <w:b/>
                <w:bCs/>
                <w:sz w:val="20"/>
                <w:szCs w:val="20"/>
              </w:rPr>
            </w:pPr>
            <w:r w:rsidRPr="008A6120">
              <w:rPr>
                <w:rFonts w:ascii="Arial" w:hAnsi="Arial" w:cs="Arial"/>
                <w:b/>
                <w:bCs/>
                <w:sz w:val="20"/>
                <w:szCs w:val="20"/>
              </w:rPr>
              <w:t>Activity</w:t>
            </w:r>
          </w:p>
        </w:tc>
        <w:tc>
          <w:tcPr>
            <w:tcW w:w="1786" w:type="dxa"/>
            <w:shd w:val="clear" w:color="auto" w:fill="8DB3E2" w:themeFill="text2" w:themeFillTint="66"/>
            <w:vAlign w:val="center"/>
          </w:tcPr>
          <w:p w:rsidR="004E27D7" w:rsidRPr="008A6120" w14:paraId="7B7979E6" w14:textId="3F615F79">
            <w:pPr>
              <w:pStyle w:val="NoSpacing"/>
              <w:jc w:val="center"/>
              <w:rPr>
                <w:rFonts w:ascii="Arial" w:hAnsi="Arial" w:cs="Arial"/>
                <w:b/>
                <w:bCs/>
                <w:sz w:val="20"/>
                <w:szCs w:val="20"/>
              </w:rPr>
            </w:pPr>
            <w:r w:rsidRPr="008A6120">
              <w:rPr>
                <w:rFonts w:ascii="Arial" w:hAnsi="Arial" w:cs="Arial"/>
                <w:b/>
                <w:bCs/>
                <w:sz w:val="20"/>
                <w:szCs w:val="20"/>
              </w:rPr>
              <w:t xml:space="preserve">No. of </w:t>
            </w:r>
            <w:r w:rsidRPr="008A6120" w:rsidR="009509F2">
              <w:rPr>
                <w:rFonts w:ascii="Arial" w:hAnsi="Arial" w:cs="Arial"/>
                <w:b/>
                <w:bCs/>
                <w:sz w:val="20"/>
                <w:szCs w:val="20"/>
              </w:rPr>
              <w:t>Completed</w:t>
            </w:r>
            <w:r w:rsidRPr="008A6120">
              <w:rPr>
                <w:rFonts w:ascii="Arial" w:hAnsi="Arial" w:cs="Arial"/>
                <w:b/>
                <w:bCs/>
                <w:sz w:val="20"/>
                <w:szCs w:val="20"/>
              </w:rPr>
              <w:t xml:space="preserve"> Responses</w:t>
            </w:r>
          </w:p>
        </w:tc>
        <w:tc>
          <w:tcPr>
            <w:tcW w:w="1335" w:type="dxa"/>
            <w:shd w:val="clear" w:color="auto" w:fill="8DB3E2" w:themeFill="text2" w:themeFillTint="66"/>
            <w:vAlign w:val="center"/>
          </w:tcPr>
          <w:p w:rsidR="004E27D7" w:rsidRPr="008A6120" w14:paraId="7E4676B8" w14:textId="77777777">
            <w:pPr>
              <w:pStyle w:val="NoSpacing"/>
              <w:jc w:val="center"/>
              <w:rPr>
                <w:rFonts w:ascii="Arial" w:hAnsi="Arial" w:cs="Arial"/>
                <w:b/>
                <w:bCs/>
                <w:sz w:val="20"/>
                <w:szCs w:val="20"/>
              </w:rPr>
            </w:pPr>
            <w:r w:rsidRPr="008A6120">
              <w:rPr>
                <w:rFonts w:ascii="Arial" w:hAnsi="Arial" w:cs="Arial"/>
                <w:b/>
                <w:bCs/>
                <w:sz w:val="20"/>
                <w:szCs w:val="20"/>
              </w:rPr>
              <w:t>Completion Time</w:t>
            </w:r>
          </w:p>
          <w:p w:rsidR="004E27D7" w:rsidRPr="008A6120" w14:paraId="70456EF2" w14:textId="77777777">
            <w:pPr>
              <w:pStyle w:val="NoSpacing"/>
              <w:jc w:val="center"/>
              <w:rPr>
                <w:rFonts w:ascii="Arial" w:hAnsi="Arial" w:cs="Arial"/>
                <w:b/>
                <w:bCs/>
                <w:sz w:val="20"/>
                <w:szCs w:val="20"/>
              </w:rPr>
            </w:pPr>
            <w:r w:rsidRPr="008A6120">
              <w:rPr>
                <w:rFonts w:ascii="Arial" w:hAnsi="Arial" w:cs="Arial"/>
                <w:b/>
                <w:bCs/>
                <w:sz w:val="20"/>
                <w:szCs w:val="20"/>
              </w:rPr>
              <w:t>(minutes)</w:t>
            </w:r>
          </w:p>
        </w:tc>
        <w:tc>
          <w:tcPr>
            <w:tcW w:w="983" w:type="dxa"/>
            <w:shd w:val="clear" w:color="auto" w:fill="8DB3E2" w:themeFill="text2" w:themeFillTint="66"/>
            <w:vAlign w:val="center"/>
          </w:tcPr>
          <w:p w:rsidR="004E27D7" w:rsidRPr="008A6120" w14:paraId="32BE2EBA" w14:textId="4930D96B">
            <w:pPr>
              <w:pStyle w:val="NoSpacing"/>
              <w:jc w:val="center"/>
              <w:rPr>
                <w:rFonts w:ascii="Arial" w:hAnsi="Arial" w:cs="Arial"/>
                <w:b/>
                <w:bCs/>
                <w:sz w:val="20"/>
                <w:szCs w:val="20"/>
              </w:rPr>
            </w:pPr>
            <w:r w:rsidRPr="008A6120">
              <w:rPr>
                <w:rFonts w:ascii="Arial" w:hAnsi="Arial" w:cs="Arial"/>
                <w:b/>
                <w:bCs/>
                <w:sz w:val="20"/>
                <w:szCs w:val="20"/>
              </w:rPr>
              <w:t xml:space="preserve">Burden </w:t>
            </w:r>
            <w:r w:rsidRPr="008A6120">
              <w:rPr>
                <w:rFonts w:ascii="Arial" w:hAnsi="Arial" w:cs="Arial"/>
                <w:sz w:val="20"/>
                <w:szCs w:val="20"/>
              </w:rPr>
              <w:br/>
            </w:r>
            <w:r w:rsidRPr="008A6120">
              <w:rPr>
                <w:rFonts w:ascii="Arial" w:hAnsi="Arial" w:cs="Arial"/>
                <w:b/>
                <w:bCs/>
                <w:sz w:val="20"/>
                <w:szCs w:val="20"/>
              </w:rPr>
              <w:t>(hours)</w:t>
            </w:r>
            <w:r w:rsidRPr="008A6120" w:rsidR="00D55923">
              <w:rPr>
                <w:rFonts w:ascii="Arial" w:hAnsi="Arial" w:cs="Arial"/>
                <w:b/>
                <w:bCs/>
                <w:sz w:val="20"/>
                <w:szCs w:val="20"/>
              </w:rPr>
              <w:t>*</w:t>
            </w:r>
          </w:p>
        </w:tc>
        <w:tc>
          <w:tcPr>
            <w:tcW w:w="1052" w:type="dxa"/>
            <w:shd w:val="clear" w:color="auto" w:fill="8DB3E2" w:themeFill="text2" w:themeFillTint="66"/>
          </w:tcPr>
          <w:p w:rsidR="004E27D7" w:rsidRPr="008A6120" w14:paraId="5BC34B1B" w14:textId="74094579">
            <w:pPr>
              <w:pStyle w:val="NoSpacing"/>
              <w:jc w:val="center"/>
              <w:rPr>
                <w:rFonts w:ascii="Arial" w:hAnsi="Arial" w:cs="Arial"/>
                <w:b/>
                <w:bCs/>
                <w:sz w:val="20"/>
                <w:szCs w:val="20"/>
              </w:rPr>
            </w:pPr>
            <w:r w:rsidRPr="008A6120">
              <w:rPr>
                <w:rFonts w:ascii="Arial" w:hAnsi="Arial" w:cs="Arial"/>
                <w:b/>
                <w:bCs/>
                <w:sz w:val="20"/>
                <w:szCs w:val="20"/>
              </w:rPr>
              <w:t>Hourly Rate Including Benefits</w:t>
            </w:r>
          </w:p>
        </w:tc>
        <w:tc>
          <w:tcPr>
            <w:tcW w:w="1336" w:type="dxa"/>
            <w:shd w:val="clear" w:color="auto" w:fill="8DB3E2" w:themeFill="text2" w:themeFillTint="66"/>
          </w:tcPr>
          <w:p w:rsidR="004E27D7" w:rsidRPr="008A6120" w14:paraId="56A12686" w14:textId="404AE912">
            <w:pPr>
              <w:pStyle w:val="NoSpacing"/>
              <w:jc w:val="center"/>
              <w:rPr>
                <w:rFonts w:ascii="Arial" w:hAnsi="Arial" w:cs="Arial"/>
                <w:b/>
                <w:bCs/>
                <w:sz w:val="20"/>
                <w:szCs w:val="20"/>
              </w:rPr>
            </w:pPr>
            <w:r w:rsidRPr="008A6120">
              <w:rPr>
                <w:rFonts w:ascii="Arial" w:hAnsi="Arial" w:cs="Arial"/>
                <w:b/>
                <w:bCs/>
                <w:sz w:val="20"/>
                <w:szCs w:val="20"/>
              </w:rPr>
              <w:t>$ Value of Annual Burden Hours</w:t>
            </w:r>
            <w:r w:rsidRPr="008A6120" w:rsidR="00D55923">
              <w:rPr>
                <w:rFonts w:ascii="Arial" w:hAnsi="Arial" w:cs="Arial"/>
                <w:b/>
                <w:bCs/>
                <w:sz w:val="20"/>
                <w:szCs w:val="20"/>
              </w:rPr>
              <w:t>*</w:t>
            </w:r>
          </w:p>
        </w:tc>
      </w:tr>
      <w:tr w14:paraId="7D49409A" w14:textId="7A281F8D" w:rsidTr="002B0906">
        <w:tblPrEx>
          <w:tblW w:w="9697" w:type="dxa"/>
          <w:tblInd w:w="108" w:type="dxa"/>
          <w:tblLook w:val="01E0"/>
        </w:tblPrEx>
        <w:trPr>
          <w:trHeight w:hRule="exact" w:val="361"/>
        </w:trPr>
        <w:tc>
          <w:tcPr>
            <w:tcW w:w="3205" w:type="dxa"/>
            <w:tcBorders>
              <w:top w:val="single" w:sz="12" w:space="0" w:color="auto"/>
            </w:tcBorders>
            <w:shd w:val="clear" w:color="auto" w:fill="DBE5F1" w:themeFill="accent1" w:themeFillTint="33"/>
            <w:vAlign w:val="center"/>
          </w:tcPr>
          <w:p w:rsidR="004E27D7" w:rsidRPr="008A6120" w:rsidP="00EF241B" w14:paraId="16AE54EC" w14:textId="70309D40">
            <w:pPr>
              <w:pStyle w:val="NoSpacing"/>
              <w:rPr>
                <w:rFonts w:ascii="Arial" w:hAnsi="Arial" w:cs="Arial"/>
                <w:sz w:val="20"/>
                <w:szCs w:val="20"/>
              </w:rPr>
            </w:pPr>
            <w:r w:rsidRPr="008A6120">
              <w:rPr>
                <w:rFonts w:ascii="Arial" w:hAnsi="Arial" w:cs="Arial"/>
                <w:sz w:val="20"/>
                <w:szCs w:val="20"/>
              </w:rPr>
              <w:t xml:space="preserve">Household Survey </w:t>
            </w:r>
          </w:p>
        </w:tc>
        <w:tc>
          <w:tcPr>
            <w:tcW w:w="1786" w:type="dxa"/>
            <w:tcBorders>
              <w:top w:val="single" w:sz="12" w:space="0" w:color="auto"/>
            </w:tcBorders>
            <w:shd w:val="clear" w:color="auto" w:fill="DBE5F1" w:themeFill="accent1" w:themeFillTint="33"/>
            <w:vAlign w:val="center"/>
          </w:tcPr>
          <w:p w:rsidR="004E27D7" w:rsidRPr="008A6120" w:rsidP="00EF241B" w14:paraId="38FC9942" w14:textId="0D025ADD">
            <w:pPr>
              <w:pStyle w:val="NoSpacing"/>
              <w:jc w:val="center"/>
              <w:rPr>
                <w:rFonts w:ascii="Arial" w:hAnsi="Arial" w:cs="Arial"/>
                <w:sz w:val="20"/>
                <w:szCs w:val="20"/>
              </w:rPr>
            </w:pPr>
            <w:r w:rsidRPr="008A6120">
              <w:rPr>
                <w:rFonts w:ascii="Arial" w:hAnsi="Arial" w:cs="Arial"/>
                <w:sz w:val="20"/>
                <w:szCs w:val="20"/>
              </w:rPr>
              <w:t>3,500</w:t>
            </w:r>
          </w:p>
        </w:tc>
        <w:tc>
          <w:tcPr>
            <w:tcW w:w="1335" w:type="dxa"/>
            <w:tcBorders>
              <w:top w:val="single" w:sz="12" w:space="0" w:color="auto"/>
            </w:tcBorders>
            <w:shd w:val="clear" w:color="auto" w:fill="DBE5F1" w:themeFill="accent1" w:themeFillTint="33"/>
            <w:vAlign w:val="center"/>
          </w:tcPr>
          <w:p w:rsidR="004E27D7" w:rsidRPr="008A6120" w:rsidP="00EF241B" w14:paraId="4D90434E" w14:textId="0413DDD6">
            <w:pPr>
              <w:pStyle w:val="NoSpacing"/>
              <w:jc w:val="center"/>
              <w:rPr>
                <w:rFonts w:ascii="Arial" w:hAnsi="Arial" w:cs="Arial"/>
                <w:sz w:val="20"/>
                <w:szCs w:val="20"/>
              </w:rPr>
            </w:pPr>
            <w:r w:rsidRPr="008A6120">
              <w:rPr>
                <w:rFonts w:ascii="Arial" w:hAnsi="Arial" w:cs="Arial"/>
                <w:sz w:val="20"/>
                <w:szCs w:val="20"/>
              </w:rPr>
              <w:t>25</w:t>
            </w:r>
          </w:p>
        </w:tc>
        <w:tc>
          <w:tcPr>
            <w:tcW w:w="983" w:type="dxa"/>
            <w:tcBorders>
              <w:top w:val="single" w:sz="12" w:space="0" w:color="auto"/>
            </w:tcBorders>
            <w:shd w:val="clear" w:color="auto" w:fill="DBE5F1" w:themeFill="accent1" w:themeFillTint="33"/>
            <w:vAlign w:val="center"/>
          </w:tcPr>
          <w:p w:rsidR="004E27D7" w:rsidRPr="008A6120" w:rsidP="00EF241B" w14:paraId="3272E85F" w14:textId="587BEE6E">
            <w:pPr>
              <w:pStyle w:val="NoSpacing"/>
              <w:jc w:val="center"/>
              <w:rPr>
                <w:rFonts w:ascii="Arial" w:hAnsi="Arial" w:cs="Arial"/>
                <w:sz w:val="20"/>
                <w:szCs w:val="20"/>
              </w:rPr>
            </w:pPr>
            <w:r w:rsidRPr="008A6120">
              <w:rPr>
                <w:rFonts w:ascii="Arial" w:hAnsi="Arial" w:cs="Arial"/>
                <w:sz w:val="20"/>
                <w:szCs w:val="20"/>
              </w:rPr>
              <w:t>1,458</w:t>
            </w:r>
          </w:p>
        </w:tc>
        <w:tc>
          <w:tcPr>
            <w:tcW w:w="1052" w:type="dxa"/>
            <w:tcBorders>
              <w:top w:val="single" w:sz="12" w:space="0" w:color="auto"/>
            </w:tcBorders>
            <w:shd w:val="clear" w:color="auto" w:fill="DBE5F1" w:themeFill="accent1" w:themeFillTint="33"/>
            <w:vAlign w:val="center"/>
          </w:tcPr>
          <w:p w:rsidR="004E27D7" w:rsidRPr="008A6120" w:rsidP="00EF241B" w14:paraId="1A872F0F" w14:textId="7EE66C03">
            <w:pPr>
              <w:pStyle w:val="NoSpacing"/>
              <w:jc w:val="center"/>
              <w:rPr>
                <w:rFonts w:ascii="Arial" w:hAnsi="Arial" w:cs="Arial"/>
                <w:sz w:val="20"/>
                <w:szCs w:val="20"/>
              </w:rPr>
            </w:pPr>
            <w:r w:rsidRPr="008A6120">
              <w:rPr>
                <w:rFonts w:ascii="Arial" w:hAnsi="Arial" w:cs="Arial"/>
                <w:sz w:val="20"/>
                <w:szCs w:val="20"/>
              </w:rPr>
              <w:t>$</w:t>
            </w:r>
            <w:r w:rsidRPr="008A6120" w:rsidR="00E23DD1">
              <w:rPr>
                <w:rFonts w:ascii="Arial" w:hAnsi="Arial" w:cs="Arial"/>
                <w:sz w:val="20"/>
                <w:szCs w:val="20"/>
              </w:rPr>
              <w:t>43.</w:t>
            </w:r>
            <w:r w:rsidRPr="008A6120" w:rsidR="003C51E6">
              <w:rPr>
                <w:rFonts w:ascii="Arial" w:hAnsi="Arial" w:cs="Arial"/>
                <w:sz w:val="20"/>
                <w:szCs w:val="20"/>
              </w:rPr>
              <w:t>93</w:t>
            </w:r>
          </w:p>
        </w:tc>
        <w:tc>
          <w:tcPr>
            <w:tcW w:w="1336" w:type="dxa"/>
            <w:tcBorders>
              <w:top w:val="single" w:sz="12" w:space="0" w:color="auto"/>
            </w:tcBorders>
            <w:shd w:val="clear" w:color="auto" w:fill="DBE5F1" w:themeFill="accent1" w:themeFillTint="33"/>
            <w:vAlign w:val="center"/>
          </w:tcPr>
          <w:p w:rsidR="004E27D7" w:rsidRPr="008A6120" w:rsidP="00EF241B" w14:paraId="704F57D6" w14:textId="011A76ED">
            <w:pPr>
              <w:pStyle w:val="NoSpacing"/>
              <w:jc w:val="center"/>
              <w:rPr>
                <w:rFonts w:ascii="Arial" w:hAnsi="Arial" w:cs="Arial"/>
                <w:sz w:val="20"/>
                <w:szCs w:val="20"/>
              </w:rPr>
            </w:pPr>
            <w:r w:rsidRPr="008A6120">
              <w:rPr>
                <w:rFonts w:ascii="Arial" w:hAnsi="Arial" w:cs="Arial"/>
                <w:sz w:val="20"/>
                <w:szCs w:val="20"/>
              </w:rPr>
              <w:t>$</w:t>
            </w:r>
            <w:r w:rsidRPr="008A6120" w:rsidR="00B246E3">
              <w:rPr>
                <w:rFonts w:ascii="Arial" w:hAnsi="Arial" w:cs="Arial"/>
                <w:sz w:val="20"/>
                <w:szCs w:val="20"/>
              </w:rPr>
              <w:t>64,050</w:t>
            </w:r>
          </w:p>
        </w:tc>
      </w:tr>
      <w:tr w14:paraId="56BF013D" w14:textId="343B016D" w:rsidTr="002B0906">
        <w:tblPrEx>
          <w:tblW w:w="9697" w:type="dxa"/>
          <w:tblInd w:w="108" w:type="dxa"/>
          <w:tblLook w:val="01E0"/>
        </w:tblPrEx>
        <w:trPr>
          <w:trHeight w:hRule="exact" w:val="352"/>
        </w:trPr>
        <w:tc>
          <w:tcPr>
            <w:tcW w:w="3205" w:type="dxa"/>
            <w:tcBorders>
              <w:bottom w:val="single" w:sz="4" w:space="0" w:color="auto"/>
            </w:tcBorders>
            <w:shd w:val="clear" w:color="auto" w:fill="auto"/>
            <w:vAlign w:val="center"/>
          </w:tcPr>
          <w:p w:rsidR="004E27D7" w:rsidRPr="008A6120" w:rsidP="00EF241B" w14:paraId="6F9CE187" w14:textId="140D89FA">
            <w:pPr>
              <w:pStyle w:val="NoSpacing"/>
              <w:rPr>
                <w:rFonts w:ascii="Arial" w:hAnsi="Arial" w:cs="Arial"/>
                <w:sz w:val="20"/>
                <w:szCs w:val="20"/>
              </w:rPr>
            </w:pPr>
            <w:r w:rsidRPr="008A6120">
              <w:rPr>
                <w:rFonts w:ascii="Arial" w:hAnsi="Arial" w:cs="Arial"/>
                <w:sz w:val="20"/>
                <w:szCs w:val="20"/>
              </w:rPr>
              <w:t xml:space="preserve">Non-response Bias Survey </w:t>
            </w:r>
          </w:p>
        </w:tc>
        <w:tc>
          <w:tcPr>
            <w:tcW w:w="1786" w:type="dxa"/>
            <w:tcBorders>
              <w:bottom w:val="single" w:sz="4" w:space="0" w:color="auto"/>
            </w:tcBorders>
            <w:shd w:val="clear" w:color="auto" w:fill="auto"/>
            <w:vAlign w:val="center"/>
          </w:tcPr>
          <w:p w:rsidR="004E27D7" w:rsidRPr="008A6120" w:rsidP="00EF241B" w14:paraId="7084E6C9" w14:textId="15F6B256">
            <w:pPr>
              <w:pStyle w:val="NoSpacing"/>
              <w:jc w:val="center"/>
              <w:rPr>
                <w:rFonts w:ascii="Arial" w:hAnsi="Arial" w:cs="Arial"/>
                <w:sz w:val="20"/>
                <w:szCs w:val="20"/>
              </w:rPr>
            </w:pPr>
            <w:r w:rsidRPr="008A6120">
              <w:rPr>
                <w:rFonts w:ascii="Arial" w:hAnsi="Arial" w:cs="Arial"/>
                <w:sz w:val="20"/>
                <w:szCs w:val="20"/>
              </w:rPr>
              <w:t>7,078</w:t>
            </w:r>
          </w:p>
        </w:tc>
        <w:tc>
          <w:tcPr>
            <w:tcW w:w="1335" w:type="dxa"/>
            <w:tcBorders>
              <w:bottom w:val="single" w:sz="4" w:space="0" w:color="auto"/>
            </w:tcBorders>
            <w:shd w:val="clear" w:color="auto" w:fill="auto"/>
            <w:vAlign w:val="center"/>
          </w:tcPr>
          <w:p w:rsidR="004E27D7" w:rsidRPr="008A6120" w:rsidP="00EF241B" w14:paraId="359698D8" w14:textId="7AC7309C">
            <w:pPr>
              <w:pStyle w:val="NoSpacing"/>
              <w:jc w:val="center"/>
              <w:rPr>
                <w:rFonts w:ascii="Arial" w:hAnsi="Arial" w:cs="Arial"/>
                <w:sz w:val="20"/>
                <w:szCs w:val="20"/>
              </w:rPr>
            </w:pPr>
            <w:r w:rsidRPr="008A6120">
              <w:rPr>
                <w:rFonts w:ascii="Arial" w:hAnsi="Arial" w:cs="Arial"/>
                <w:sz w:val="20"/>
                <w:szCs w:val="20"/>
              </w:rPr>
              <w:t>4</w:t>
            </w:r>
          </w:p>
        </w:tc>
        <w:tc>
          <w:tcPr>
            <w:tcW w:w="983" w:type="dxa"/>
            <w:tcBorders>
              <w:bottom w:val="single" w:sz="4" w:space="0" w:color="auto"/>
            </w:tcBorders>
            <w:shd w:val="clear" w:color="auto" w:fill="auto"/>
            <w:vAlign w:val="center"/>
          </w:tcPr>
          <w:p w:rsidR="004E27D7" w:rsidRPr="008A6120" w:rsidP="00EF241B" w14:paraId="6D7258A1" w14:textId="29C53E6B">
            <w:pPr>
              <w:pStyle w:val="NoSpacing"/>
              <w:jc w:val="center"/>
              <w:rPr>
                <w:rFonts w:ascii="Arial" w:hAnsi="Arial" w:cs="Arial"/>
                <w:sz w:val="20"/>
                <w:szCs w:val="20"/>
              </w:rPr>
            </w:pPr>
            <w:r w:rsidRPr="008A6120">
              <w:rPr>
                <w:rFonts w:ascii="Arial" w:hAnsi="Arial" w:cs="Arial"/>
                <w:sz w:val="20"/>
                <w:szCs w:val="20"/>
              </w:rPr>
              <w:t>472</w:t>
            </w:r>
          </w:p>
        </w:tc>
        <w:tc>
          <w:tcPr>
            <w:tcW w:w="1052" w:type="dxa"/>
            <w:tcBorders>
              <w:bottom w:val="single" w:sz="4" w:space="0" w:color="auto"/>
            </w:tcBorders>
            <w:shd w:val="clear" w:color="auto" w:fill="auto"/>
            <w:vAlign w:val="center"/>
          </w:tcPr>
          <w:p w:rsidR="004E27D7" w:rsidRPr="008A6120" w:rsidP="00EF241B" w14:paraId="11F5DCD4" w14:textId="1CAC0E69">
            <w:pPr>
              <w:pStyle w:val="NoSpacing"/>
              <w:jc w:val="center"/>
              <w:rPr>
                <w:rFonts w:ascii="Arial" w:hAnsi="Arial" w:cs="Arial"/>
                <w:sz w:val="20"/>
                <w:szCs w:val="20"/>
              </w:rPr>
            </w:pPr>
            <w:r w:rsidRPr="008A6120">
              <w:rPr>
                <w:rFonts w:ascii="Arial" w:hAnsi="Arial" w:cs="Arial"/>
                <w:sz w:val="20"/>
                <w:szCs w:val="20"/>
              </w:rPr>
              <w:t>$4</w:t>
            </w:r>
            <w:r w:rsidRPr="008A6120" w:rsidR="00E23DD1">
              <w:rPr>
                <w:rFonts w:ascii="Arial" w:hAnsi="Arial" w:cs="Arial"/>
                <w:sz w:val="20"/>
                <w:szCs w:val="20"/>
              </w:rPr>
              <w:t>3</w:t>
            </w:r>
            <w:r w:rsidRPr="008A6120" w:rsidR="003C51E6">
              <w:rPr>
                <w:rFonts w:ascii="Arial" w:hAnsi="Arial" w:cs="Arial"/>
                <w:sz w:val="20"/>
                <w:szCs w:val="20"/>
              </w:rPr>
              <w:t>.93</w:t>
            </w:r>
          </w:p>
        </w:tc>
        <w:tc>
          <w:tcPr>
            <w:tcW w:w="1336" w:type="dxa"/>
            <w:tcBorders>
              <w:bottom w:val="single" w:sz="4" w:space="0" w:color="auto"/>
            </w:tcBorders>
            <w:shd w:val="clear" w:color="auto" w:fill="auto"/>
            <w:vAlign w:val="center"/>
          </w:tcPr>
          <w:p w:rsidR="004E27D7" w:rsidRPr="008A6120" w:rsidP="00EF241B" w14:paraId="56B28ACA" w14:textId="60DDCE3C">
            <w:pPr>
              <w:pStyle w:val="NoSpacing"/>
              <w:jc w:val="center"/>
              <w:rPr>
                <w:rFonts w:ascii="Arial" w:hAnsi="Arial" w:cs="Arial"/>
                <w:sz w:val="20"/>
                <w:szCs w:val="20"/>
              </w:rPr>
            </w:pPr>
            <w:r w:rsidRPr="008A6120">
              <w:rPr>
                <w:rFonts w:ascii="Arial" w:hAnsi="Arial" w:cs="Arial"/>
                <w:sz w:val="20"/>
                <w:szCs w:val="20"/>
              </w:rPr>
              <w:t>$</w:t>
            </w:r>
            <w:r w:rsidRPr="008A6120" w:rsidR="007563B4">
              <w:rPr>
                <w:rFonts w:ascii="Arial" w:hAnsi="Arial" w:cs="Arial"/>
                <w:sz w:val="20"/>
                <w:szCs w:val="20"/>
              </w:rPr>
              <w:t>20,</w:t>
            </w:r>
            <w:r w:rsidRPr="008A6120" w:rsidR="002C0CD3">
              <w:rPr>
                <w:rFonts w:ascii="Arial" w:hAnsi="Arial" w:cs="Arial"/>
                <w:sz w:val="20"/>
                <w:szCs w:val="20"/>
              </w:rPr>
              <w:t>735</w:t>
            </w:r>
          </w:p>
        </w:tc>
      </w:tr>
      <w:tr w14:paraId="207C81AC" w14:textId="3D229554" w:rsidTr="002B0906">
        <w:tblPrEx>
          <w:tblW w:w="9697" w:type="dxa"/>
          <w:tblInd w:w="108" w:type="dxa"/>
          <w:tblLook w:val="01E0"/>
        </w:tblPrEx>
        <w:trPr>
          <w:trHeight w:hRule="exact" w:val="334"/>
        </w:trPr>
        <w:tc>
          <w:tcPr>
            <w:tcW w:w="3205" w:type="dxa"/>
            <w:tcBorders>
              <w:bottom w:val="single" w:sz="12" w:space="0" w:color="auto"/>
            </w:tcBorders>
            <w:shd w:val="clear" w:color="auto" w:fill="DBE5F1" w:themeFill="accent1" w:themeFillTint="33"/>
            <w:vAlign w:val="center"/>
          </w:tcPr>
          <w:p w:rsidR="004E27D7" w:rsidRPr="008A6120" w:rsidP="002B0906" w14:paraId="789F5899" w14:textId="0AB64685">
            <w:pPr>
              <w:pStyle w:val="NoSpacing"/>
              <w:rPr>
                <w:rFonts w:ascii="Arial" w:hAnsi="Arial" w:cs="Arial"/>
                <w:b/>
                <w:bCs/>
                <w:sz w:val="20"/>
                <w:szCs w:val="20"/>
              </w:rPr>
            </w:pPr>
            <w:r w:rsidRPr="008A6120">
              <w:rPr>
                <w:rFonts w:ascii="Arial" w:hAnsi="Arial" w:cs="Arial"/>
                <w:b/>
                <w:bCs/>
                <w:sz w:val="20"/>
                <w:szCs w:val="20"/>
              </w:rPr>
              <w:t>Total</w:t>
            </w:r>
          </w:p>
        </w:tc>
        <w:tc>
          <w:tcPr>
            <w:tcW w:w="1786" w:type="dxa"/>
            <w:tcBorders>
              <w:bottom w:val="single" w:sz="12" w:space="0" w:color="auto"/>
            </w:tcBorders>
            <w:shd w:val="clear" w:color="auto" w:fill="DBE5F1" w:themeFill="accent1" w:themeFillTint="33"/>
            <w:vAlign w:val="center"/>
          </w:tcPr>
          <w:p w:rsidR="004E27D7" w:rsidRPr="008A6120" w:rsidP="00EF241B" w14:paraId="1416E4D0" w14:textId="0A48DFA6">
            <w:pPr>
              <w:pStyle w:val="NoSpacing"/>
              <w:jc w:val="center"/>
              <w:rPr>
                <w:rFonts w:ascii="Arial" w:hAnsi="Arial" w:cs="Arial"/>
                <w:b/>
                <w:bCs/>
                <w:noProof/>
                <w:sz w:val="20"/>
                <w:szCs w:val="20"/>
              </w:rPr>
            </w:pPr>
            <w:r w:rsidRPr="008A6120">
              <w:rPr>
                <w:rFonts w:ascii="Arial" w:hAnsi="Arial" w:cs="Arial"/>
                <w:b/>
                <w:bCs/>
                <w:noProof/>
                <w:sz w:val="20"/>
                <w:szCs w:val="20"/>
              </w:rPr>
              <w:t>10,578</w:t>
            </w:r>
          </w:p>
        </w:tc>
        <w:tc>
          <w:tcPr>
            <w:tcW w:w="1335" w:type="dxa"/>
            <w:tcBorders>
              <w:bottom w:val="single" w:sz="12" w:space="0" w:color="auto"/>
            </w:tcBorders>
            <w:shd w:val="thinDiagCross" w:color="auto" w:fill="auto"/>
            <w:vAlign w:val="center"/>
          </w:tcPr>
          <w:p w:rsidR="004E27D7" w:rsidRPr="008A6120" w:rsidP="00EF241B" w14:paraId="4D54C386" w14:textId="77777777">
            <w:pPr>
              <w:pStyle w:val="NoSpacing"/>
              <w:jc w:val="center"/>
              <w:rPr>
                <w:rFonts w:ascii="Arial" w:hAnsi="Arial" w:cs="Arial"/>
                <w:b/>
                <w:bCs/>
                <w:sz w:val="20"/>
                <w:szCs w:val="20"/>
              </w:rPr>
            </w:pPr>
          </w:p>
        </w:tc>
        <w:tc>
          <w:tcPr>
            <w:tcW w:w="983" w:type="dxa"/>
            <w:tcBorders>
              <w:bottom w:val="single" w:sz="12" w:space="0" w:color="auto"/>
            </w:tcBorders>
            <w:shd w:val="clear" w:color="auto" w:fill="DBE5F1" w:themeFill="accent1" w:themeFillTint="33"/>
            <w:vAlign w:val="center"/>
          </w:tcPr>
          <w:p w:rsidR="004E27D7" w:rsidRPr="008A6120" w:rsidP="00EF241B" w14:paraId="47DDBBDA" w14:textId="14941B17">
            <w:pPr>
              <w:pStyle w:val="NoSpacing"/>
              <w:jc w:val="center"/>
              <w:rPr>
                <w:rFonts w:ascii="Arial" w:hAnsi="Arial" w:cs="Arial"/>
                <w:b/>
                <w:bCs/>
                <w:noProof/>
                <w:sz w:val="20"/>
                <w:szCs w:val="20"/>
              </w:rPr>
            </w:pPr>
            <w:r w:rsidRPr="008A6120">
              <w:rPr>
                <w:rFonts w:ascii="Arial" w:hAnsi="Arial" w:cs="Arial"/>
                <w:b/>
                <w:bCs/>
                <w:noProof/>
                <w:sz w:val="20"/>
                <w:szCs w:val="20"/>
              </w:rPr>
              <w:t>1,930</w:t>
            </w:r>
          </w:p>
        </w:tc>
        <w:tc>
          <w:tcPr>
            <w:tcW w:w="1052" w:type="dxa"/>
            <w:tcBorders>
              <w:bottom w:val="single" w:sz="12" w:space="0" w:color="auto"/>
            </w:tcBorders>
            <w:shd w:val="thinDiagCross" w:color="auto" w:fill="auto"/>
            <w:vAlign w:val="center"/>
          </w:tcPr>
          <w:p w:rsidR="004E27D7" w:rsidRPr="008A6120" w:rsidP="00EF241B" w14:paraId="3DC45785" w14:textId="77777777">
            <w:pPr>
              <w:pStyle w:val="NoSpacing"/>
              <w:jc w:val="center"/>
              <w:rPr>
                <w:rFonts w:ascii="Arial" w:hAnsi="Arial" w:cs="Arial"/>
                <w:b/>
                <w:bCs/>
                <w:noProof/>
                <w:sz w:val="20"/>
                <w:szCs w:val="20"/>
              </w:rPr>
            </w:pPr>
          </w:p>
        </w:tc>
        <w:bookmarkStart w:id="3" w:name="_Hlk155788980"/>
        <w:tc>
          <w:tcPr>
            <w:tcW w:w="1336" w:type="dxa"/>
            <w:tcBorders>
              <w:bottom w:val="single" w:sz="12" w:space="0" w:color="auto"/>
            </w:tcBorders>
            <w:shd w:val="clear" w:color="auto" w:fill="DBE5F1" w:themeFill="accent1" w:themeFillTint="33"/>
            <w:vAlign w:val="center"/>
          </w:tcPr>
          <w:p w:rsidR="004E27D7" w:rsidRPr="008A6120" w:rsidP="00EF241B" w14:paraId="72C78404" w14:textId="2BF54B83">
            <w:pPr>
              <w:pStyle w:val="NoSpacing"/>
              <w:jc w:val="center"/>
              <w:rPr>
                <w:rFonts w:ascii="Arial" w:hAnsi="Arial" w:cs="Arial"/>
                <w:b/>
                <w:bCs/>
                <w:noProof/>
                <w:sz w:val="20"/>
                <w:szCs w:val="20"/>
              </w:rPr>
            </w:pPr>
            <w:r w:rsidRPr="008A6120">
              <w:rPr>
                <w:rFonts w:ascii="Arial" w:hAnsi="Arial" w:cs="Arial"/>
                <w:b/>
                <w:bCs/>
                <w:noProof/>
                <w:sz w:val="20"/>
                <w:szCs w:val="20"/>
              </w:rPr>
              <w:fldChar w:fldCharType="begin"/>
            </w:r>
            <w:r w:rsidRPr="008A6120">
              <w:rPr>
                <w:rFonts w:ascii="Arial" w:hAnsi="Arial" w:cs="Arial"/>
                <w:b/>
                <w:bCs/>
                <w:noProof/>
                <w:sz w:val="20"/>
                <w:szCs w:val="20"/>
              </w:rPr>
              <w:instrText xml:space="preserve"> =SUM(ABOVE) </w:instrText>
            </w:r>
            <w:r w:rsidRPr="008A6120">
              <w:rPr>
                <w:rFonts w:ascii="Arial" w:hAnsi="Arial" w:cs="Arial"/>
                <w:b/>
                <w:bCs/>
                <w:noProof/>
                <w:sz w:val="20"/>
                <w:szCs w:val="20"/>
              </w:rPr>
              <w:fldChar w:fldCharType="separate"/>
            </w:r>
            <w:r w:rsidRPr="008A6120">
              <w:rPr>
                <w:rFonts w:ascii="Arial" w:hAnsi="Arial" w:cs="Arial"/>
                <w:b/>
                <w:bCs/>
                <w:noProof/>
                <w:sz w:val="20"/>
                <w:szCs w:val="20"/>
              </w:rPr>
              <w:t>$84,785</w:t>
            </w:r>
            <w:r w:rsidRPr="008A6120">
              <w:rPr>
                <w:rFonts w:ascii="Arial" w:hAnsi="Arial" w:cs="Arial"/>
                <w:b/>
                <w:bCs/>
                <w:noProof/>
                <w:sz w:val="20"/>
                <w:szCs w:val="20"/>
              </w:rPr>
              <w:fldChar w:fldCharType="end"/>
            </w:r>
            <w:bookmarkEnd w:id="3"/>
          </w:p>
        </w:tc>
      </w:tr>
    </w:tbl>
    <w:p w:rsidR="00203D96" w:rsidP="002B0906" w14:paraId="5BE21F4B" w14:textId="000723D3">
      <w:pPr>
        <w:pStyle w:val="NoSpacing"/>
      </w:pPr>
    </w:p>
    <w:p w:rsidR="00FD3933" w:rsidP="00FD3933" w14:paraId="7355DCFB" w14:textId="77777777">
      <w:pPr>
        <w:pStyle w:val="NoSpacing"/>
      </w:pPr>
    </w:p>
    <w:p w:rsidR="00884F97" w:rsidRPr="008A6120" w:rsidP="00B2661C" w14:paraId="0F6935B5" w14:textId="42B9CEFA">
      <w:pPr>
        <w:autoSpaceDE w:val="0"/>
        <w:autoSpaceDN w:val="0"/>
        <w:adjustRightInd w:val="0"/>
        <w:spacing w:line="360" w:lineRule="auto"/>
        <w:rPr>
          <w:rFonts w:ascii="Arial" w:eastAsia="Times New Roman" w:hAnsi="Arial" w:cs="Arial"/>
          <w:i/>
          <w:color w:val="000000" w:themeColor="text1"/>
          <w:sz w:val="24"/>
          <w:szCs w:val="24"/>
        </w:rPr>
      </w:pPr>
      <w:r w:rsidRPr="008A6120">
        <w:rPr>
          <w:rFonts w:ascii="Arial" w:eastAsia="Times New Roman" w:hAnsi="Arial" w:cs="Arial"/>
          <w:b/>
          <w:i/>
          <w:color w:val="000000" w:themeColor="text1"/>
          <w:sz w:val="24"/>
          <w:szCs w:val="24"/>
        </w:rPr>
        <w:t>13. Provide an estimate for the total annual cost burden to respondents or record keepers resulting from the collection of information.</w:t>
      </w:r>
      <w:r w:rsidRPr="008A6120" w:rsidR="002537D7">
        <w:rPr>
          <w:rFonts w:ascii="Arial" w:eastAsia="Times New Roman" w:hAnsi="Arial" w:cs="Arial"/>
          <w:i/>
          <w:color w:val="000000" w:themeColor="text1"/>
          <w:sz w:val="24"/>
          <w:szCs w:val="24"/>
        </w:rPr>
        <w:br/>
      </w:r>
      <w:r w:rsidRPr="008A6120">
        <w:rPr>
          <w:rFonts w:ascii="Arial" w:eastAsia="Times New Roman" w:hAnsi="Arial" w:cs="Arial"/>
          <w:sz w:val="24"/>
          <w:szCs w:val="24"/>
          <w:lang w:eastAsia="ja-JP"/>
        </w:rPr>
        <w:t xml:space="preserve">There is no non-hour cost burden to either respondents or record keepers nor are there any fees associated with </w:t>
      </w:r>
      <w:r w:rsidR="000A1E77">
        <w:rPr>
          <w:rFonts w:ascii="Arial" w:eastAsia="Times New Roman" w:hAnsi="Arial" w:cs="Arial"/>
          <w:sz w:val="24"/>
          <w:szCs w:val="24"/>
          <w:lang w:eastAsia="ja-JP"/>
        </w:rPr>
        <w:t xml:space="preserve">the </w:t>
      </w:r>
      <w:r w:rsidRPr="008A6120">
        <w:rPr>
          <w:rFonts w:ascii="Arial" w:eastAsia="Times New Roman" w:hAnsi="Arial" w:cs="Arial"/>
          <w:sz w:val="24"/>
          <w:szCs w:val="24"/>
          <w:lang w:eastAsia="ja-JP"/>
        </w:rPr>
        <w:t>collection of this information.</w:t>
      </w:r>
    </w:p>
    <w:p w:rsidR="00884F97" w:rsidRPr="008A6120" w:rsidP="00846522" w14:paraId="523E167A" w14:textId="29582D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00" w:beforeAutospacing="1" w:after="100" w:afterAutospacing="1" w:line="240" w:lineRule="auto"/>
        <w:outlineLvl w:val="0"/>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07555" w:rsidRPr="00D40657" w:rsidP="00AC511C" w14:paraId="2027F1EC" w14:textId="335571CF">
      <w:pPr>
        <w:pStyle w:val="NoSpacing"/>
        <w:spacing w:line="276" w:lineRule="auto"/>
        <w:rPr>
          <w:rFonts w:ascii="Arial" w:eastAsia="Times New Roman" w:hAnsi="Arial" w:cs="Arial"/>
          <w:sz w:val="24"/>
          <w:szCs w:val="24"/>
          <w:lang w:eastAsia="ja-JP"/>
        </w:rPr>
      </w:pPr>
      <w:r>
        <w:rPr>
          <w:rFonts w:ascii="Arial" w:eastAsia="Times New Roman" w:hAnsi="Arial" w:cs="Arial"/>
          <w:sz w:val="24"/>
          <w:szCs w:val="24"/>
          <w:lang w:eastAsia="ja-JP"/>
        </w:rPr>
        <w:tab/>
      </w:r>
      <w:r w:rsidRPr="008A6120" w:rsidR="002C692C">
        <w:rPr>
          <w:rFonts w:ascii="Arial" w:eastAsia="Times New Roman" w:hAnsi="Arial" w:cs="Arial"/>
          <w:sz w:val="24"/>
          <w:szCs w:val="24"/>
          <w:lang w:eastAsia="ja-JP"/>
        </w:rPr>
        <w:t>The total annual cost to the Federal Government is $</w:t>
      </w:r>
      <w:r w:rsidR="002C4313">
        <w:rPr>
          <w:rFonts w:ascii="Arial" w:eastAsia="Times New Roman" w:hAnsi="Arial" w:cs="Arial"/>
          <w:sz w:val="24"/>
          <w:szCs w:val="24"/>
          <w:lang w:eastAsia="ja-JP"/>
        </w:rPr>
        <w:t>368</w:t>
      </w:r>
      <w:r w:rsidR="005B439C">
        <w:rPr>
          <w:rFonts w:ascii="Arial" w:eastAsia="Times New Roman" w:hAnsi="Arial" w:cs="Arial"/>
          <w:sz w:val="24"/>
          <w:szCs w:val="24"/>
          <w:lang w:eastAsia="ja-JP"/>
        </w:rPr>
        <w:t>,084</w:t>
      </w:r>
      <w:r w:rsidRPr="008A6120" w:rsidR="002C692C">
        <w:rPr>
          <w:rFonts w:ascii="Arial" w:eastAsia="Times New Roman" w:hAnsi="Arial" w:cs="Arial"/>
          <w:sz w:val="24"/>
          <w:szCs w:val="24"/>
          <w:lang w:eastAsia="ja-JP"/>
        </w:rPr>
        <w:t xml:space="preserve">. This includes the cost </w:t>
      </w:r>
      <w:r w:rsidR="000A1E77">
        <w:rPr>
          <w:rFonts w:ascii="Arial" w:eastAsia="Times New Roman" w:hAnsi="Arial" w:cs="Arial"/>
          <w:sz w:val="24"/>
          <w:szCs w:val="24"/>
          <w:lang w:eastAsia="ja-JP"/>
        </w:rPr>
        <w:t>of</w:t>
      </w:r>
      <w:r w:rsidRPr="008A6120" w:rsidR="002C692C">
        <w:rPr>
          <w:rFonts w:ascii="Arial" w:eastAsia="Times New Roman" w:hAnsi="Arial" w:cs="Arial"/>
          <w:sz w:val="24"/>
          <w:szCs w:val="24"/>
          <w:lang w:eastAsia="ja-JP"/>
        </w:rPr>
        <w:t xml:space="preserve"> salaries and benefits for administering this information collection </w:t>
      </w:r>
      <w:r w:rsidRPr="008A6120" w:rsidR="00996805">
        <w:rPr>
          <w:rFonts w:ascii="Arial" w:eastAsia="Times New Roman" w:hAnsi="Arial" w:cs="Arial"/>
          <w:sz w:val="24"/>
          <w:szCs w:val="24"/>
          <w:lang w:eastAsia="ja-JP"/>
        </w:rPr>
        <w:fldChar w:fldCharType="begin"/>
      </w:r>
      <w:r w:rsidRPr="008A6120" w:rsidR="00996805">
        <w:rPr>
          <w:rFonts w:ascii="Arial" w:eastAsia="Times New Roman" w:hAnsi="Arial" w:cs="Arial"/>
          <w:sz w:val="24"/>
          <w:szCs w:val="24"/>
          <w:lang w:eastAsia="ja-JP"/>
        </w:rPr>
        <w:instrText xml:space="preserve"> =SUM(ABOVE) </w:instrText>
      </w:r>
      <w:r w:rsidRPr="008A6120" w:rsidR="00996805">
        <w:rPr>
          <w:rFonts w:ascii="Arial" w:eastAsia="Times New Roman" w:hAnsi="Arial" w:cs="Arial"/>
          <w:sz w:val="24"/>
          <w:szCs w:val="24"/>
          <w:lang w:eastAsia="ja-JP"/>
        </w:rPr>
        <w:fldChar w:fldCharType="separate"/>
      </w:r>
      <w:r w:rsidRPr="008A6120" w:rsidR="00996805">
        <w:rPr>
          <w:rFonts w:ascii="Arial" w:eastAsia="Times New Roman" w:hAnsi="Arial" w:cs="Arial"/>
          <w:sz w:val="24"/>
          <w:szCs w:val="24"/>
          <w:lang w:eastAsia="ja-JP"/>
        </w:rPr>
        <w:t>$11,760</w:t>
      </w:r>
      <w:r w:rsidRPr="008A6120" w:rsidR="00996805">
        <w:rPr>
          <w:rFonts w:ascii="Arial" w:eastAsia="Times New Roman" w:hAnsi="Arial" w:cs="Arial"/>
          <w:sz w:val="24"/>
          <w:szCs w:val="24"/>
          <w:lang w:eastAsia="ja-JP"/>
        </w:rPr>
        <w:fldChar w:fldCharType="end"/>
      </w:r>
      <w:r w:rsidRPr="008A6120" w:rsidR="00996805">
        <w:rPr>
          <w:rFonts w:ascii="Arial" w:eastAsia="Times New Roman" w:hAnsi="Arial" w:cs="Arial"/>
          <w:sz w:val="24"/>
          <w:szCs w:val="24"/>
          <w:lang w:eastAsia="ja-JP"/>
        </w:rPr>
        <w:t xml:space="preserve"> </w:t>
      </w:r>
      <w:r w:rsidRPr="008A6120" w:rsidR="002C692C">
        <w:rPr>
          <w:rFonts w:ascii="Arial" w:eastAsia="Times New Roman" w:hAnsi="Arial" w:cs="Arial"/>
          <w:sz w:val="24"/>
          <w:szCs w:val="24"/>
          <w:lang w:eastAsia="ja-JP"/>
        </w:rPr>
        <w:t xml:space="preserve">(Table </w:t>
      </w:r>
      <w:r w:rsidRPr="008A6120" w:rsidR="00C143E4">
        <w:rPr>
          <w:rFonts w:ascii="Arial" w:eastAsia="Times New Roman" w:hAnsi="Arial" w:cs="Arial"/>
          <w:sz w:val="24"/>
          <w:szCs w:val="24"/>
          <w:lang w:eastAsia="ja-JP"/>
        </w:rPr>
        <w:t>1</w:t>
      </w:r>
      <w:r w:rsidRPr="008A6120" w:rsidR="00F70758">
        <w:rPr>
          <w:rFonts w:ascii="Arial" w:eastAsia="Times New Roman" w:hAnsi="Arial" w:cs="Arial"/>
          <w:sz w:val="24"/>
          <w:szCs w:val="24"/>
          <w:lang w:eastAsia="ja-JP"/>
        </w:rPr>
        <w:t>4</w:t>
      </w:r>
      <w:r w:rsidRPr="008A6120" w:rsidR="00C143E4">
        <w:rPr>
          <w:rFonts w:ascii="Arial" w:eastAsia="Times New Roman" w:hAnsi="Arial" w:cs="Arial"/>
          <w:sz w:val="24"/>
          <w:szCs w:val="24"/>
          <w:lang w:eastAsia="ja-JP"/>
        </w:rPr>
        <w:t>.1</w:t>
      </w:r>
      <w:r w:rsidRPr="008A6120" w:rsidR="002C692C">
        <w:rPr>
          <w:rFonts w:ascii="Arial" w:eastAsia="Times New Roman" w:hAnsi="Arial" w:cs="Arial"/>
          <w:sz w:val="24"/>
          <w:szCs w:val="24"/>
          <w:lang w:eastAsia="ja-JP"/>
        </w:rPr>
        <w:t xml:space="preserve">) and operational expenses </w:t>
      </w:r>
      <w:r w:rsidRPr="008A6120" w:rsidR="003266BD">
        <w:rPr>
          <w:rFonts w:ascii="Arial" w:eastAsia="Times New Roman" w:hAnsi="Arial" w:cs="Arial"/>
          <w:sz w:val="24"/>
          <w:szCs w:val="24"/>
          <w:lang w:eastAsia="ja-JP"/>
        </w:rPr>
        <w:t xml:space="preserve">356,324 </w:t>
      </w:r>
      <w:r w:rsidRPr="008A6120" w:rsidR="002C692C">
        <w:rPr>
          <w:rFonts w:ascii="Arial" w:eastAsia="Times New Roman" w:hAnsi="Arial" w:cs="Arial"/>
          <w:sz w:val="24"/>
          <w:szCs w:val="24"/>
          <w:lang w:eastAsia="ja-JP"/>
        </w:rPr>
        <w:t xml:space="preserve">(Table </w:t>
      </w:r>
      <w:r w:rsidRPr="008A6120" w:rsidR="00C143E4">
        <w:rPr>
          <w:rFonts w:ascii="Arial" w:eastAsia="Times New Roman" w:hAnsi="Arial" w:cs="Arial"/>
          <w:sz w:val="24"/>
          <w:szCs w:val="24"/>
          <w:lang w:eastAsia="ja-JP"/>
        </w:rPr>
        <w:t>14.2</w:t>
      </w:r>
      <w:r w:rsidRPr="008A6120" w:rsidR="002C692C">
        <w:rPr>
          <w:rFonts w:ascii="Arial" w:eastAsia="Times New Roman" w:hAnsi="Arial" w:cs="Arial"/>
          <w:sz w:val="24"/>
          <w:szCs w:val="24"/>
          <w:lang w:eastAsia="ja-JP"/>
        </w:rPr>
        <w:t>).</w:t>
      </w:r>
      <w:r>
        <w:rPr>
          <w:rFonts w:ascii="Arial" w:eastAsia="Times New Roman" w:hAnsi="Arial" w:cs="Arial"/>
          <w:sz w:val="24"/>
          <w:szCs w:val="24"/>
          <w:lang w:eastAsia="ja-JP"/>
        </w:rPr>
        <w:t xml:space="preserve"> </w:t>
      </w:r>
      <w:r w:rsidRPr="008A6120" w:rsidR="002C692C">
        <w:rPr>
          <w:rFonts w:ascii="Arial" w:eastAsia="Times New Roman" w:hAnsi="Arial" w:cs="Arial"/>
          <w:sz w:val="24"/>
          <w:szCs w:val="24"/>
          <w:lang w:eastAsia="ja-JP"/>
        </w:rPr>
        <w:t xml:space="preserve">We used the Office of Personnel Management Salary Table </w:t>
      </w:r>
      <w:r w:rsidRPr="008A6120" w:rsidR="007D4B89">
        <w:rPr>
          <w:rFonts w:ascii="Arial" w:eastAsia="Times New Roman" w:hAnsi="Arial" w:cs="Arial"/>
          <w:sz w:val="24"/>
          <w:szCs w:val="24"/>
          <w:lang w:eastAsia="ja-JP"/>
        </w:rPr>
        <w:t>2024-DEN</w:t>
      </w:r>
      <w:r>
        <w:rPr>
          <w:rStyle w:val="FootnoteReference"/>
          <w:rFonts w:ascii="Arial" w:eastAsia="Times New Roman" w:hAnsi="Arial" w:cs="Arial"/>
          <w:color w:val="0000FF"/>
          <w:sz w:val="24"/>
          <w:szCs w:val="24"/>
          <w:u w:val="single"/>
          <w:lang w:eastAsia="ja-JP"/>
        </w:rPr>
        <w:footnoteReference w:id="4"/>
      </w:r>
      <w:r w:rsidRPr="008A6120" w:rsidR="002C692C">
        <w:rPr>
          <w:rFonts w:ascii="Arial" w:eastAsia="Times New Roman" w:hAnsi="Arial" w:cs="Arial"/>
          <w:sz w:val="24"/>
          <w:szCs w:val="24"/>
          <w:lang w:eastAsia="ja-JP"/>
        </w:rPr>
        <w:t xml:space="preserve"> to determine the hourly wages for the Federal employees associated with this collection. We multiplied the hourly wage by 1.6 to account for benefits </w:t>
      </w:r>
      <w:r w:rsidR="00AC511C">
        <w:rPr>
          <w:rFonts w:ascii="Arial" w:eastAsia="Times New Roman" w:hAnsi="Arial" w:cs="Arial"/>
          <w:sz w:val="24"/>
          <w:szCs w:val="24"/>
          <w:lang w:eastAsia="ja-JP"/>
        </w:rPr>
        <w:t>following</w:t>
      </w:r>
      <w:r w:rsidRPr="008A6120" w:rsidR="002C692C">
        <w:rPr>
          <w:rFonts w:ascii="Arial" w:eastAsia="Times New Roman" w:hAnsi="Arial" w:cs="Arial"/>
          <w:sz w:val="24"/>
          <w:szCs w:val="24"/>
          <w:lang w:eastAsia="ja-JP"/>
        </w:rPr>
        <w:t xml:space="preserve"> the </w:t>
      </w:r>
      <w:r w:rsidRPr="008A6120" w:rsidR="0089672A">
        <w:rPr>
          <w:rFonts w:ascii="Arial" w:eastAsia="Times New Roman" w:hAnsi="Arial" w:cs="Arial"/>
          <w:sz w:val="24"/>
          <w:szCs w:val="24"/>
          <w:lang w:eastAsia="ja-JP"/>
        </w:rPr>
        <w:t xml:space="preserve">same </w:t>
      </w:r>
      <w:r w:rsidRPr="008A6120" w:rsidR="002C692C">
        <w:rPr>
          <w:rFonts w:ascii="Arial" w:eastAsia="Times New Roman" w:hAnsi="Arial" w:cs="Arial"/>
          <w:sz w:val="24"/>
          <w:szCs w:val="24"/>
          <w:lang w:eastAsia="ja-JP"/>
        </w:rPr>
        <w:t xml:space="preserve">Bureau of Labor Statistics News Release </w:t>
      </w:r>
      <w:r w:rsidRPr="008A6120" w:rsidR="0089672A">
        <w:rPr>
          <w:rFonts w:ascii="Arial" w:eastAsia="Times New Roman" w:hAnsi="Arial" w:cs="Arial"/>
          <w:sz w:val="24"/>
          <w:szCs w:val="24"/>
          <w:lang w:eastAsia="ja-JP"/>
        </w:rPr>
        <w:t>referenced above.</w:t>
      </w:r>
      <w:r w:rsidRPr="008A6120" w:rsidR="002C692C">
        <w:rPr>
          <w:rFonts w:ascii="Arial" w:eastAsia="Times New Roman" w:hAnsi="Arial" w:cs="Arial"/>
          <w:sz w:val="24"/>
          <w:szCs w:val="24"/>
          <w:lang w:eastAsia="ja-JP"/>
        </w:rPr>
        <w:t xml:space="preserve"> </w:t>
      </w:r>
      <w:bookmarkStart w:id="4" w:name="_Ref284812263"/>
    </w:p>
    <w:p w:rsidR="005618DC" w:rsidRPr="008A6120" w:rsidP="005618DC" w14:paraId="0B5715FB" w14:textId="1BA83C8F">
      <w:pPr>
        <w:pStyle w:val="NoSpacing"/>
        <w:spacing w:line="360" w:lineRule="auto"/>
        <w:rPr>
          <w:rFonts w:ascii="Arial" w:hAnsi="Arial" w:cs="Arial"/>
          <w:b/>
          <w:sz w:val="24"/>
          <w:szCs w:val="24"/>
        </w:rPr>
      </w:pPr>
      <w:r w:rsidRPr="008A6120">
        <w:rPr>
          <w:rFonts w:ascii="Arial" w:hAnsi="Arial" w:cs="Arial"/>
          <w:b/>
          <w:sz w:val="24"/>
          <w:szCs w:val="24"/>
        </w:rPr>
        <w:t>Table</w:t>
      </w:r>
      <w:bookmarkEnd w:id="4"/>
      <w:r w:rsidRPr="008A6120">
        <w:rPr>
          <w:rFonts w:ascii="Arial" w:hAnsi="Arial" w:cs="Arial"/>
          <w:b/>
          <w:sz w:val="24"/>
          <w:szCs w:val="24"/>
        </w:rPr>
        <w:t xml:space="preserve"> </w:t>
      </w:r>
      <w:r w:rsidRPr="008A6120" w:rsidR="00731792">
        <w:rPr>
          <w:rFonts w:ascii="Arial" w:hAnsi="Arial" w:cs="Arial"/>
          <w:b/>
          <w:sz w:val="24"/>
          <w:szCs w:val="24"/>
        </w:rPr>
        <w:t>14.1</w:t>
      </w:r>
      <w:r w:rsidRPr="008A6120">
        <w:rPr>
          <w:rFonts w:ascii="Arial" w:hAnsi="Arial" w:cs="Arial"/>
          <w:b/>
          <w:sz w:val="24"/>
          <w:szCs w:val="24"/>
        </w:rPr>
        <w:t>: Annualized Federal Employee Salaries and Benefits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70"/>
        <w:gridCol w:w="1080"/>
        <w:gridCol w:w="1710"/>
        <w:gridCol w:w="1530"/>
        <w:gridCol w:w="1462"/>
      </w:tblGrid>
      <w:tr w14:paraId="0CC0EE32" w14:textId="77777777">
        <w:tblPrEx>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64"/>
        </w:trPr>
        <w:tc>
          <w:tcPr>
            <w:tcW w:w="2088" w:type="dxa"/>
            <w:shd w:val="clear" w:color="auto" w:fill="8DB3E2" w:themeFill="text2" w:themeFillTint="66"/>
            <w:vAlign w:val="center"/>
          </w:tcPr>
          <w:p w:rsidR="005618DC" w:rsidRPr="00C07555" w14:paraId="26F2EFDD" w14:textId="77777777">
            <w:pPr>
              <w:pStyle w:val="NoSpacing"/>
              <w:spacing w:line="360" w:lineRule="auto"/>
              <w:rPr>
                <w:rFonts w:ascii="Arial" w:hAnsi="Arial" w:cs="Arial"/>
                <w:b/>
                <w:kern w:val="1"/>
                <w:sz w:val="20"/>
                <w:szCs w:val="20"/>
                <w:lang w:eastAsia="ja-JP"/>
              </w:rPr>
            </w:pPr>
            <w:r w:rsidRPr="00C07555">
              <w:rPr>
                <w:rFonts w:ascii="Arial" w:hAnsi="Arial" w:cs="Arial"/>
                <w:b/>
                <w:sz w:val="20"/>
                <w:szCs w:val="20"/>
                <w:lang w:eastAsia="ja-JP"/>
              </w:rPr>
              <w:t>Position</w:t>
            </w:r>
          </w:p>
        </w:tc>
        <w:tc>
          <w:tcPr>
            <w:tcW w:w="1170" w:type="dxa"/>
            <w:shd w:val="clear" w:color="auto" w:fill="8DB3E2" w:themeFill="text2" w:themeFillTint="66"/>
            <w:vAlign w:val="center"/>
          </w:tcPr>
          <w:p w:rsidR="005618DC" w:rsidRPr="00C07555" w14:paraId="50E8B52B" w14:textId="77777777">
            <w:pPr>
              <w:pStyle w:val="NoSpacing"/>
              <w:jc w:val="center"/>
              <w:rPr>
                <w:rFonts w:ascii="Arial" w:hAnsi="Arial" w:cs="Arial"/>
                <w:b/>
                <w:sz w:val="20"/>
                <w:szCs w:val="20"/>
              </w:rPr>
            </w:pPr>
            <w:r w:rsidRPr="00C07555">
              <w:rPr>
                <w:rFonts w:ascii="Arial" w:hAnsi="Arial" w:cs="Arial"/>
                <w:b/>
                <w:sz w:val="20"/>
                <w:szCs w:val="20"/>
              </w:rPr>
              <w:t>Grade/</w:t>
            </w:r>
            <w:r w:rsidRPr="00C07555">
              <w:rPr>
                <w:rFonts w:ascii="Arial" w:hAnsi="Arial" w:cs="Arial"/>
                <w:b/>
                <w:sz w:val="20"/>
                <w:szCs w:val="20"/>
              </w:rPr>
              <w:br/>
              <w:t>Step</w:t>
            </w:r>
          </w:p>
        </w:tc>
        <w:tc>
          <w:tcPr>
            <w:tcW w:w="1080" w:type="dxa"/>
            <w:shd w:val="clear" w:color="auto" w:fill="8DB3E2" w:themeFill="text2" w:themeFillTint="66"/>
            <w:vAlign w:val="center"/>
          </w:tcPr>
          <w:p w:rsidR="005618DC" w:rsidRPr="00C07555" w14:paraId="0A7B2231" w14:textId="77777777">
            <w:pPr>
              <w:pStyle w:val="NoSpacing"/>
              <w:jc w:val="center"/>
              <w:rPr>
                <w:rFonts w:ascii="Arial" w:hAnsi="Arial" w:cs="Arial"/>
                <w:b/>
                <w:sz w:val="20"/>
                <w:szCs w:val="20"/>
              </w:rPr>
            </w:pPr>
            <w:r w:rsidRPr="00C07555">
              <w:rPr>
                <w:rFonts w:ascii="Arial" w:hAnsi="Arial" w:cs="Arial"/>
                <w:b/>
                <w:sz w:val="20"/>
                <w:szCs w:val="20"/>
              </w:rPr>
              <w:t>Hourly Rate</w:t>
            </w:r>
          </w:p>
        </w:tc>
        <w:tc>
          <w:tcPr>
            <w:tcW w:w="1710" w:type="dxa"/>
            <w:shd w:val="clear" w:color="auto" w:fill="8DB3E2" w:themeFill="text2" w:themeFillTint="66"/>
            <w:vAlign w:val="center"/>
          </w:tcPr>
          <w:p w:rsidR="005618DC" w:rsidRPr="00C07555" w14:paraId="30DB7709" w14:textId="65995FF4">
            <w:pPr>
              <w:pStyle w:val="NoSpacing"/>
              <w:jc w:val="center"/>
              <w:rPr>
                <w:rFonts w:ascii="Arial" w:hAnsi="Arial" w:cs="Arial"/>
                <w:b/>
                <w:sz w:val="20"/>
                <w:szCs w:val="20"/>
              </w:rPr>
            </w:pPr>
            <w:r w:rsidRPr="00C07555">
              <w:rPr>
                <w:rFonts w:ascii="Arial" w:hAnsi="Arial" w:cs="Arial"/>
                <w:b/>
                <w:sz w:val="20"/>
                <w:szCs w:val="20"/>
              </w:rPr>
              <w:t>Hourly Rate incl. benefits (1.</w:t>
            </w:r>
            <w:r w:rsidRPr="00C07555" w:rsidR="00203FD6">
              <w:rPr>
                <w:rFonts w:ascii="Arial" w:hAnsi="Arial" w:cs="Arial"/>
                <w:b/>
                <w:sz w:val="20"/>
                <w:szCs w:val="20"/>
              </w:rPr>
              <w:t>6</w:t>
            </w:r>
            <w:r w:rsidRPr="00C07555">
              <w:rPr>
                <w:rFonts w:ascii="Arial" w:hAnsi="Arial" w:cs="Arial"/>
                <w:b/>
                <w:sz w:val="20"/>
                <w:szCs w:val="20"/>
              </w:rPr>
              <w:t xml:space="preserve"> x hourly pay rate)</w:t>
            </w:r>
          </w:p>
        </w:tc>
        <w:tc>
          <w:tcPr>
            <w:tcW w:w="1530" w:type="dxa"/>
            <w:shd w:val="clear" w:color="auto" w:fill="8DB3E2" w:themeFill="text2" w:themeFillTint="66"/>
            <w:vAlign w:val="center"/>
          </w:tcPr>
          <w:p w:rsidR="005618DC" w:rsidRPr="00C07555" w14:paraId="6E7267D0" w14:textId="77777777">
            <w:pPr>
              <w:pStyle w:val="NoSpacing"/>
              <w:jc w:val="center"/>
              <w:rPr>
                <w:rFonts w:ascii="Arial" w:hAnsi="Arial" w:cs="Arial"/>
                <w:b/>
                <w:sz w:val="20"/>
                <w:szCs w:val="20"/>
              </w:rPr>
            </w:pPr>
            <w:r w:rsidRPr="00C07555">
              <w:rPr>
                <w:rFonts w:ascii="Arial" w:hAnsi="Arial" w:cs="Arial"/>
                <w:b/>
                <w:sz w:val="20"/>
                <w:szCs w:val="20"/>
              </w:rPr>
              <w:t>Estimated time per task (hours)</w:t>
            </w:r>
          </w:p>
        </w:tc>
        <w:tc>
          <w:tcPr>
            <w:tcW w:w="1462" w:type="dxa"/>
            <w:shd w:val="clear" w:color="auto" w:fill="8DB3E2" w:themeFill="text2" w:themeFillTint="66"/>
            <w:vAlign w:val="center"/>
          </w:tcPr>
          <w:p w:rsidR="005618DC" w:rsidRPr="00C07555" w14:paraId="360584B5" w14:textId="77777777">
            <w:pPr>
              <w:pStyle w:val="NoSpacing"/>
              <w:jc w:val="center"/>
              <w:rPr>
                <w:rFonts w:ascii="Arial" w:hAnsi="Arial" w:cs="Arial"/>
                <w:b/>
                <w:sz w:val="20"/>
                <w:szCs w:val="20"/>
              </w:rPr>
            </w:pPr>
            <w:r w:rsidRPr="00C07555">
              <w:rPr>
                <w:rFonts w:ascii="Arial" w:hAnsi="Arial" w:cs="Arial"/>
                <w:b/>
                <w:sz w:val="20"/>
                <w:szCs w:val="20"/>
              </w:rPr>
              <w:t>Annual Cost</w:t>
            </w:r>
          </w:p>
        </w:tc>
      </w:tr>
      <w:tr w14:paraId="6B92FA42" w14:textId="77777777">
        <w:tblPrEx>
          <w:tblW w:w="9040" w:type="dxa"/>
          <w:tblLayout w:type="fixed"/>
          <w:tblLook w:val="0000"/>
        </w:tblPrEx>
        <w:trPr>
          <w:trHeight w:val="332"/>
        </w:trPr>
        <w:tc>
          <w:tcPr>
            <w:tcW w:w="2088" w:type="dxa"/>
            <w:tcBorders>
              <w:bottom w:val="single" w:sz="4" w:space="0" w:color="auto"/>
            </w:tcBorders>
            <w:vAlign w:val="center"/>
          </w:tcPr>
          <w:p w:rsidR="005618DC" w:rsidRPr="00C07555" w14:paraId="607EB0DB" w14:textId="77777777">
            <w:pPr>
              <w:pStyle w:val="NoSpacing"/>
              <w:spacing w:line="360" w:lineRule="auto"/>
              <w:rPr>
                <w:rFonts w:ascii="Arial" w:hAnsi="Arial" w:cs="Arial"/>
                <w:kern w:val="1"/>
                <w:sz w:val="20"/>
                <w:szCs w:val="20"/>
                <w:lang w:eastAsia="ja-JP"/>
              </w:rPr>
            </w:pPr>
            <w:r w:rsidRPr="00C07555">
              <w:rPr>
                <w:rFonts w:ascii="Arial" w:hAnsi="Arial" w:cs="Arial"/>
                <w:sz w:val="20"/>
                <w:szCs w:val="20"/>
                <w:lang w:eastAsia="ja-JP"/>
              </w:rPr>
              <w:t>Project Manager</w:t>
            </w:r>
          </w:p>
        </w:tc>
        <w:tc>
          <w:tcPr>
            <w:tcW w:w="1170" w:type="dxa"/>
            <w:tcBorders>
              <w:bottom w:val="single" w:sz="4" w:space="0" w:color="auto"/>
            </w:tcBorders>
            <w:vAlign w:val="center"/>
          </w:tcPr>
          <w:p w:rsidR="005618DC" w:rsidRPr="00C07555" w14:paraId="7753A057" w14:textId="327449F1">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12/5</w:t>
            </w:r>
          </w:p>
        </w:tc>
        <w:tc>
          <w:tcPr>
            <w:tcW w:w="1080" w:type="dxa"/>
            <w:tcBorders>
              <w:bottom w:val="single" w:sz="4" w:space="0" w:color="auto"/>
            </w:tcBorders>
            <w:vAlign w:val="center"/>
          </w:tcPr>
          <w:p w:rsidR="005618DC" w:rsidRPr="00C07555" w14:paraId="5E3B2131" w14:textId="12E4F3EB">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89672A">
              <w:rPr>
                <w:rFonts w:ascii="Arial" w:hAnsi="Arial" w:cs="Arial"/>
                <w:kern w:val="1"/>
                <w:sz w:val="20"/>
                <w:szCs w:val="20"/>
                <w:lang w:eastAsia="ja-JP"/>
              </w:rPr>
              <w:t>52.50</w:t>
            </w:r>
          </w:p>
        </w:tc>
        <w:tc>
          <w:tcPr>
            <w:tcW w:w="1710" w:type="dxa"/>
            <w:tcBorders>
              <w:bottom w:val="single" w:sz="4" w:space="0" w:color="auto"/>
            </w:tcBorders>
            <w:vAlign w:val="center"/>
          </w:tcPr>
          <w:p w:rsidR="005618DC" w:rsidRPr="00C07555" w14:paraId="1D752ABF" w14:textId="5D3784D2">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E400AC">
              <w:rPr>
                <w:rFonts w:ascii="Arial" w:hAnsi="Arial" w:cs="Arial"/>
                <w:kern w:val="1"/>
                <w:sz w:val="20"/>
                <w:szCs w:val="20"/>
                <w:lang w:eastAsia="ja-JP"/>
              </w:rPr>
              <w:t>84</w:t>
            </w:r>
          </w:p>
        </w:tc>
        <w:tc>
          <w:tcPr>
            <w:tcW w:w="1530" w:type="dxa"/>
            <w:tcBorders>
              <w:bottom w:val="single" w:sz="4" w:space="0" w:color="auto"/>
            </w:tcBorders>
            <w:vAlign w:val="center"/>
          </w:tcPr>
          <w:p w:rsidR="005618DC" w:rsidRPr="00C07555" w14:paraId="32F5A1FA" w14:textId="184C17AA">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80</w:t>
            </w:r>
          </w:p>
        </w:tc>
        <w:tc>
          <w:tcPr>
            <w:tcW w:w="1462" w:type="dxa"/>
            <w:tcBorders>
              <w:bottom w:val="single" w:sz="4" w:space="0" w:color="auto"/>
            </w:tcBorders>
            <w:vAlign w:val="center"/>
          </w:tcPr>
          <w:p w:rsidR="005618DC" w:rsidRPr="00C07555" w14:paraId="1453BD54" w14:textId="35EF5D35">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7E6B3F">
              <w:rPr>
                <w:rFonts w:ascii="Arial" w:hAnsi="Arial" w:cs="Arial"/>
                <w:kern w:val="1"/>
                <w:sz w:val="20"/>
                <w:szCs w:val="20"/>
                <w:lang w:eastAsia="ja-JP"/>
              </w:rPr>
              <w:t>6,</w:t>
            </w:r>
            <w:r w:rsidRPr="00C07555" w:rsidR="00B55511">
              <w:rPr>
                <w:rFonts w:ascii="Arial" w:hAnsi="Arial" w:cs="Arial"/>
                <w:kern w:val="1"/>
                <w:sz w:val="20"/>
                <w:szCs w:val="20"/>
                <w:lang w:eastAsia="ja-JP"/>
              </w:rPr>
              <w:t>720</w:t>
            </w:r>
          </w:p>
        </w:tc>
      </w:tr>
      <w:tr w14:paraId="64ED35B6" w14:textId="77777777">
        <w:tblPrEx>
          <w:tblW w:w="9040" w:type="dxa"/>
          <w:tblLayout w:type="fixed"/>
          <w:tblLook w:val="0000"/>
        </w:tblPrEx>
        <w:trPr>
          <w:trHeight w:val="197"/>
        </w:trPr>
        <w:tc>
          <w:tcPr>
            <w:tcW w:w="2088" w:type="dxa"/>
            <w:shd w:val="clear" w:color="auto" w:fill="DBE5F1" w:themeFill="accent1" w:themeFillTint="33"/>
            <w:vAlign w:val="center"/>
          </w:tcPr>
          <w:p w:rsidR="005618DC" w:rsidRPr="00C07555" w14:paraId="00979F68" w14:textId="77777777">
            <w:pPr>
              <w:pStyle w:val="NoSpacing"/>
              <w:spacing w:line="360" w:lineRule="auto"/>
              <w:rPr>
                <w:rFonts w:ascii="Arial" w:hAnsi="Arial" w:cs="Arial"/>
                <w:kern w:val="1"/>
                <w:sz w:val="20"/>
                <w:szCs w:val="20"/>
                <w:lang w:eastAsia="ja-JP"/>
              </w:rPr>
            </w:pPr>
            <w:r w:rsidRPr="00C07555">
              <w:rPr>
                <w:rFonts w:ascii="Arial" w:hAnsi="Arial" w:cs="Arial"/>
                <w:sz w:val="20"/>
                <w:szCs w:val="20"/>
                <w:lang w:eastAsia="ja-JP"/>
              </w:rPr>
              <w:t>Project Advisor</w:t>
            </w:r>
          </w:p>
        </w:tc>
        <w:tc>
          <w:tcPr>
            <w:tcW w:w="1170" w:type="dxa"/>
            <w:shd w:val="clear" w:color="auto" w:fill="DBE5F1" w:themeFill="accent1" w:themeFillTint="33"/>
            <w:vAlign w:val="center"/>
          </w:tcPr>
          <w:p w:rsidR="005618DC" w:rsidRPr="00C07555" w14:paraId="53CAFBC6" w14:textId="2D27D697">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12/5</w:t>
            </w:r>
          </w:p>
        </w:tc>
        <w:tc>
          <w:tcPr>
            <w:tcW w:w="1080" w:type="dxa"/>
            <w:shd w:val="clear" w:color="auto" w:fill="DBE5F1" w:themeFill="accent1" w:themeFillTint="33"/>
            <w:vAlign w:val="center"/>
          </w:tcPr>
          <w:p w:rsidR="005618DC" w:rsidRPr="00C07555" w14:paraId="2D29AE1A" w14:textId="7FB77769">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E400AC">
              <w:rPr>
                <w:rFonts w:ascii="Arial" w:hAnsi="Arial" w:cs="Arial"/>
                <w:kern w:val="1"/>
                <w:sz w:val="20"/>
                <w:szCs w:val="20"/>
                <w:lang w:eastAsia="ja-JP"/>
              </w:rPr>
              <w:t>52.50</w:t>
            </w:r>
          </w:p>
        </w:tc>
        <w:tc>
          <w:tcPr>
            <w:tcW w:w="1710" w:type="dxa"/>
            <w:shd w:val="clear" w:color="auto" w:fill="DBE5F1" w:themeFill="accent1" w:themeFillTint="33"/>
            <w:vAlign w:val="center"/>
          </w:tcPr>
          <w:p w:rsidR="005618DC" w:rsidRPr="00C07555" w14:paraId="3308F237" w14:textId="3B853F97">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E400AC">
              <w:rPr>
                <w:rFonts w:ascii="Arial" w:hAnsi="Arial" w:cs="Arial"/>
                <w:kern w:val="1"/>
                <w:sz w:val="20"/>
                <w:szCs w:val="20"/>
                <w:lang w:eastAsia="ja-JP"/>
              </w:rPr>
              <w:t>84</w:t>
            </w:r>
          </w:p>
        </w:tc>
        <w:tc>
          <w:tcPr>
            <w:tcW w:w="1530" w:type="dxa"/>
            <w:shd w:val="clear" w:color="auto" w:fill="DBE5F1" w:themeFill="accent1" w:themeFillTint="33"/>
            <w:vAlign w:val="center"/>
          </w:tcPr>
          <w:p w:rsidR="005618DC" w:rsidRPr="00C07555" w14:paraId="7940E87E" w14:textId="789171AC">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40</w:t>
            </w:r>
          </w:p>
        </w:tc>
        <w:tc>
          <w:tcPr>
            <w:tcW w:w="1462" w:type="dxa"/>
            <w:shd w:val="clear" w:color="auto" w:fill="DBE5F1" w:themeFill="accent1" w:themeFillTint="33"/>
            <w:vAlign w:val="center"/>
          </w:tcPr>
          <w:p w:rsidR="005618DC" w:rsidRPr="00C07555" w14:paraId="4A2412AC" w14:textId="11058EEC">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923BDB">
              <w:rPr>
                <w:rFonts w:ascii="Arial" w:hAnsi="Arial" w:cs="Arial"/>
                <w:kern w:val="1"/>
                <w:sz w:val="20"/>
                <w:szCs w:val="20"/>
                <w:lang w:eastAsia="ja-JP"/>
              </w:rPr>
              <w:t>3,</w:t>
            </w:r>
            <w:r w:rsidRPr="00C07555" w:rsidR="00B55511">
              <w:rPr>
                <w:rFonts w:ascii="Arial" w:hAnsi="Arial" w:cs="Arial"/>
                <w:kern w:val="1"/>
                <w:sz w:val="20"/>
                <w:szCs w:val="20"/>
                <w:lang w:eastAsia="ja-JP"/>
              </w:rPr>
              <w:t>360</w:t>
            </w:r>
          </w:p>
        </w:tc>
      </w:tr>
      <w:tr w14:paraId="5DE3C6E5" w14:textId="77777777">
        <w:tblPrEx>
          <w:tblW w:w="9040" w:type="dxa"/>
          <w:tblLayout w:type="fixed"/>
          <w:tblLook w:val="0000"/>
        </w:tblPrEx>
        <w:trPr>
          <w:trHeight w:val="197"/>
        </w:trPr>
        <w:tc>
          <w:tcPr>
            <w:tcW w:w="2088" w:type="dxa"/>
            <w:tcBorders>
              <w:bottom w:val="single" w:sz="4" w:space="0" w:color="auto"/>
            </w:tcBorders>
            <w:vAlign w:val="center"/>
          </w:tcPr>
          <w:p w:rsidR="005618DC" w:rsidRPr="00C07555" w14:paraId="7B32702A" w14:textId="77777777">
            <w:pPr>
              <w:pStyle w:val="NoSpacing"/>
              <w:spacing w:line="360" w:lineRule="auto"/>
              <w:rPr>
                <w:rFonts w:ascii="Arial" w:hAnsi="Arial" w:cs="Arial"/>
                <w:kern w:val="1"/>
                <w:sz w:val="20"/>
                <w:szCs w:val="20"/>
                <w:lang w:eastAsia="ja-JP"/>
              </w:rPr>
            </w:pPr>
            <w:r w:rsidRPr="00C07555">
              <w:rPr>
                <w:rFonts w:ascii="Arial" w:hAnsi="Arial" w:cs="Arial"/>
                <w:sz w:val="20"/>
                <w:szCs w:val="20"/>
                <w:lang w:eastAsia="ja-JP"/>
              </w:rPr>
              <w:t>Project Advisor</w:t>
            </w:r>
          </w:p>
        </w:tc>
        <w:tc>
          <w:tcPr>
            <w:tcW w:w="1170" w:type="dxa"/>
            <w:tcBorders>
              <w:bottom w:val="single" w:sz="4" w:space="0" w:color="auto"/>
            </w:tcBorders>
            <w:vAlign w:val="center"/>
          </w:tcPr>
          <w:p w:rsidR="005618DC" w:rsidRPr="00C07555" w14:paraId="5905EE6C" w14:textId="79EBBC58">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12/5</w:t>
            </w:r>
          </w:p>
        </w:tc>
        <w:tc>
          <w:tcPr>
            <w:tcW w:w="1080" w:type="dxa"/>
            <w:tcBorders>
              <w:bottom w:val="single" w:sz="4" w:space="0" w:color="auto"/>
            </w:tcBorders>
            <w:vAlign w:val="center"/>
          </w:tcPr>
          <w:p w:rsidR="005618DC" w:rsidRPr="00C07555" w14:paraId="5398861E" w14:textId="39265EEA">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E400AC">
              <w:rPr>
                <w:rFonts w:ascii="Arial" w:hAnsi="Arial" w:cs="Arial"/>
                <w:kern w:val="1"/>
                <w:sz w:val="20"/>
                <w:szCs w:val="20"/>
                <w:lang w:eastAsia="ja-JP"/>
              </w:rPr>
              <w:t>52.50</w:t>
            </w:r>
          </w:p>
        </w:tc>
        <w:tc>
          <w:tcPr>
            <w:tcW w:w="1710" w:type="dxa"/>
            <w:tcBorders>
              <w:bottom w:val="single" w:sz="4" w:space="0" w:color="auto"/>
            </w:tcBorders>
            <w:vAlign w:val="center"/>
          </w:tcPr>
          <w:p w:rsidR="005618DC" w:rsidRPr="00C07555" w14:paraId="1D5E016C" w14:textId="0519A0E9">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E400AC">
              <w:rPr>
                <w:rFonts w:ascii="Arial" w:hAnsi="Arial" w:cs="Arial"/>
                <w:kern w:val="1"/>
                <w:sz w:val="20"/>
                <w:szCs w:val="20"/>
                <w:lang w:eastAsia="ja-JP"/>
              </w:rPr>
              <w:t>84</w:t>
            </w:r>
          </w:p>
        </w:tc>
        <w:tc>
          <w:tcPr>
            <w:tcW w:w="1530" w:type="dxa"/>
            <w:tcBorders>
              <w:bottom w:val="single" w:sz="4" w:space="0" w:color="auto"/>
            </w:tcBorders>
            <w:vAlign w:val="center"/>
          </w:tcPr>
          <w:p w:rsidR="005618DC" w:rsidRPr="00C07555" w14:paraId="3A693B84" w14:textId="586C67FD">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20</w:t>
            </w:r>
          </w:p>
        </w:tc>
        <w:tc>
          <w:tcPr>
            <w:tcW w:w="1462" w:type="dxa"/>
            <w:tcBorders>
              <w:bottom w:val="single" w:sz="4" w:space="0" w:color="auto"/>
            </w:tcBorders>
            <w:vAlign w:val="center"/>
          </w:tcPr>
          <w:p w:rsidR="005618DC" w:rsidRPr="00C07555" w14:paraId="721D0207" w14:textId="7F95054A">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w:t>
            </w:r>
            <w:r w:rsidRPr="00C07555" w:rsidR="00923BDB">
              <w:rPr>
                <w:rFonts w:ascii="Arial" w:hAnsi="Arial" w:cs="Arial"/>
                <w:kern w:val="1"/>
                <w:sz w:val="20"/>
                <w:szCs w:val="20"/>
                <w:lang w:eastAsia="ja-JP"/>
              </w:rPr>
              <w:t>1,</w:t>
            </w:r>
            <w:r w:rsidRPr="00C07555" w:rsidR="002F3D85">
              <w:rPr>
                <w:rFonts w:ascii="Arial" w:hAnsi="Arial" w:cs="Arial"/>
                <w:kern w:val="1"/>
                <w:sz w:val="20"/>
                <w:szCs w:val="20"/>
                <w:lang w:eastAsia="ja-JP"/>
              </w:rPr>
              <w:t>680</w:t>
            </w:r>
          </w:p>
        </w:tc>
      </w:tr>
      <w:tr w14:paraId="1C2E6893" w14:textId="77777777">
        <w:tblPrEx>
          <w:tblW w:w="9040" w:type="dxa"/>
          <w:tblLayout w:type="fixed"/>
          <w:tblLook w:val="0000"/>
        </w:tblPrEx>
        <w:trPr>
          <w:trHeight w:val="341"/>
        </w:trPr>
        <w:tc>
          <w:tcPr>
            <w:tcW w:w="6048" w:type="dxa"/>
            <w:gridSpan w:val="4"/>
            <w:shd w:val="clear" w:color="auto" w:fill="DBE5F1" w:themeFill="accent1" w:themeFillTint="33"/>
            <w:vAlign w:val="center"/>
          </w:tcPr>
          <w:p w:rsidR="005618DC" w:rsidRPr="00C07555" w14:paraId="06521EE1" w14:textId="77777777">
            <w:pPr>
              <w:pStyle w:val="NoSpacing"/>
              <w:spacing w:line="360" w:lineRule="auto"/>
              <w:jc w:val="right"/>
              <w:rPr>
                <w:rFonts w:ascii="Arial" w:hAnsi="Arial" w:cs="Arial"/>
                <w:b/>
                <w:kern w:val="1"/>
                <w:sz w:val="20"/>
                <w:szCs w:val="20"/>
                <w:lang w:eastAsia="ja-JP"/>
              </w:rPr>
            </w:pPr>
            <w:r w:rsidRPr="00C07555">
              <w:rPr>
                <w:rFonts w:ascii="Arial" w:hAnsi="Arial" w:cs="Arial"/>
                <w:b/>
                <w:sz w:val="20"/>
                <w:szCs w:val="20"/>
                <w:lang w:eastAsia="ja-JP"/>
              </w:rPr>
              <w:t>Totals</w:t>
            </w:r>
          </w:p>
        </w:tc>
        <w:tc>
          <w:tcPr>
            <w:tcW w:w="1530" w:type="dxa"/>
            <w:shd w:val="clear" w:color="auto" w:fill="DBE5F1" w:themeFill="accent1" w:themeFillTint="33"/>
            <w:vAlign w:val="center"/>
          </w:tcPr>
          <w:p w:rsidR="005618DC" w:rsidRPr="00C07555" w14:paraId="17774F7E" w14:textId="7C4142BF">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t>140</w:t>
            </w:r>
          </w:p>
        </w:tc>
        <w:tc>
          <w:tcPr>
            <w:tcW w:w="1462" w:type="dxa"/>
            <w:shd w:val="clear" w:color="auto" w:fill="DBE5F1" w:themeFill="accent1" w:themeFillTint="33"/>
            <w:vAlign w:val="center"/>
          </w:tcPr>
          <w:p w:rsidR="005618DC" w:rsidRPr="00C07555" w14:paraId="57315FA0" w14:textId="2F813029">
            <w:pPr>
              <w:pStyle w:val="NoSpacing"/>
              <w:spacing w:line="360" w:lineRule="auto"/>
              <w:jc w:val="center"/>
              <w:rPr>
                <w:rFonts w:ascii="Arial" w:hAnsi="Arial" w:cs="Arial"/>
                <w:kern w:val="1"/>
                <w:sz w:val="20"/>
                <w:szCs w:val="20"/>
                <w:lang w:eastAsia="ja-JP"/>
              </w:rPr>
            </w:pPr>
            <w:r w:rsidRPr="00C07555">
              <w:rPr>
                <w:rFonts w:ascii="Arial" w:hAnsi="Arial" w:cs="Arial"/>
                <w:kern w:val="1"/>
                <w:sz w:val="20"/>
                <w:szCs w:val="20"/>
                <w:lang w:eastAsia="ja-JP"/>
              </w:rPr>
              <w:fldChar w:fldCharType="begin"/>
            </w:r>
            <w:r w:rsidRPr="00C07555">
              <w:rPr>
                <w:rFonts w:ascii="Arial" w:hAnsi="Arial" w:cs="Arial"/>
                <w:kern w:val="1"/>
                <w:sz w:val="20"/>
                <w:szCs w:val="20"/>
                <w:lang w:eastAsia="ja-JP"/>
              </w:rPr>
              <w:instrText xml:space="preserve"> =SUM(ABOVE) </w:instrText>
            </w:r>
            <w:r w:rsidRPr="00C07555">
              <w:rPr>
                <w:rFonts w:ascii="Arial" w:hAnsi="Arial" w:cs="Arial"/>
                <w:kern w:val="1"/>
                <w:sz w:val="20"/>
                <w:szCs w:val="20"/>
                <w:lang w:eastAsia="ja-JP"/>
              </w:rPr>
              <w:fldChar w:fldCharType="separate"/>
            </w:r>
            <w:r w:rsidRPr="00C07555">
              <w:rPr>
                <w:rFonts w:ascii="Arial" w:hAnsi="Arial" w:cs="Arial"/>
                <w:noProof/>
                <w:kern w:val="1"/>
                <w:sz w:val="20"/>
                <w:szCs w:val="20"/>
                <w:lang w:eastAsia="ja-JP"/>
              </w:rPr>
              <w:t>$11,760</w:t>
            </w:r>
            <w:r w:rsidRPr="00C07555">
              <w:rPr>
                <w:rFonts w:ascii="Arial" w:hAnsi="Arial" w:cs="Arial"/>
                <w:kern w:val="1"/>
                <w:sz w:val="20"/>
                <w:szCs w:val="20"/>
                <w:lang w:eastAsia="ja-JP"/>
              </w:rPr>
              <w:fldChar w:fldCharType="end"/>
            </w:r>
          </w:p>
        </w:tc>
      </w:tr>
    </w:tbl>
    <w:p w:rsidR="00266EBE" w:rsidRPr="008A6120" w:rsidP="005618DC" w14:paraId="60363767" w14:textId="77777777">
      <w:pPr>
        <w:pStyle w:val="NoSpacing"/>
        <w:spacing w:line="360" w:lineRule="auto"/>
        <w:rPr>
          <w:rFonts w:ascii="Arial" w:hAnsi="Arial" w:cs="Arial"/>
          <w:b/>
          <w:sz w:val="24"/>
          <w:szCs w:val="24"/>
        </w:rPr>
      </w:pPr>
      <w:bookmarkStart w:id="5" w:name="_Ref284812324"/>
    </w:p>
    <w:p w:rsidR="005618DC" w:rsidRPr="008A6120" w:rsidP="005618DC" w14:paraId="1C57641E" w14:textId="163F34BC">
      <w:pPr>
        <w:pStyle w:val="NoSpacing"/>
        <w:spacing w:line="360" w:lineRule="auto"/>
        <w:rPr>
          <w:rFonts w:ascii="Arial" w:hAnsi="Arial" w:cs="Arial"/>
          <w:b/>
          <w:sz w:val="24"/>
          <w:szCs w:val="24"/>
        </w:rPr>
      </w:pPr>
      <w:r w:rsidRPr="008A6120">
        <w:rPr>
          <w:rFonts w:ascii="Arial" w:hAnsi="Arial" w:cs="Arial"/>
          <w:b/>
          <w:sz w:val="24"/>
          <w:szCs w:val="24"/>
        </w:rPr>
        <w:t xml:space="preserve">Table </w:t>
      </w:r>
      <w:bookmarkEnd w:id="5"/>
      <w:r w:rsidRPr="008A6120" w:rsidR="00731792">
        <w:rPr>
          <w:rFonts w:ascii="Arial" w:hAnsi="Arial" w:cs="Arial"/>
          <w:b/>
          <w:sz w:val="24"/>
          <w:szCs w:val="24"/>
        </w:rPr>
        <w:t>14.2</w:t>
      </w:r>
      <w:r w:rsidRPr="008A6120">
        <w:rPr>
          <w:rFonts w:ascii="Arial" w:hAnsi="Arial" w:cs="Arial"/>
          <w:b/>
          <w:sz w:val="24"/>
          <w:szCs w:val="24"/>
        </w:rPr>
        <w:t>: Operational Expenses</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7"/>
        <w:gridCol w:w="2183"/>
      </w:tblGrid>
      <w:tr w14:paraId="44E146B0" w14:textId="77777777" w:rsidTr="002B0906">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blHeader/>
        </w:trPr>
        <w:tc>
          <w:tcPr>
            <w:tcW w:w="68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618DC" w:rsidRPr="008A6120" w14:paraId="5FA88613" w14:textId="77777777">
            <w:pPr>
              <w:pStyle w:val="NoSpacing"/>
              <w:spacing w:line="360" w:lineRule="auto"/>
              <w:jc w:val="center"/>
              <w:rPr>
                <w:rFonts w:ascii="Arial" w:hAnsi="Arial" w:cs="Arial"/>
                <w:b/>
              </w:rPr>
            </w:pPr>
            <w:r w:rsidRPr="008A6120">
              <w:rPr>
                <w:rFonts w:ascii="Arial" w:hAnsi="Arial" w:cs="Arial"/>
                <w:b/>
              </w:rPr>
              <w:t>Operational Expenses</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618DC" w:rsidRPr="008A6120" w14:paraId="5F2C6310" w14:textId="77777777">
            <w:pPr>
              <w:pStyle w:val="NoSpacing"/>
              <w:spacing w:line="360" w:lineRule="auto"/>
              <w:jc w:val="center"/>
              <w:rPr>
                <w:rFonts w:ascii="Arial" w:hAnsi="Arial" w:cs="Arial"/>
                <w:b/>
              </w:rPr>
            </w:pPr>
            <w:r w:rsidRPr="008A6120">
              <w:rPr>
                <w:rFonts w:ascii="Arial" w:hAnsi="Arial" w:cs="Arial"/>
                <w:b/>
              </w:rPr>
              <w:t>Estimated Cost</w:t>
            </w:r>
          </w:p>
        </w:tc>
      </w:tr>
      <w:tr w14:paraId="07B319F6" w14:textId="77777777" w:rsidTr="002B0906">
        <w:tblPrEx>
          <w:tblW w:w="9000" w:type="dxa"/>
          <w:tblInd w:w="18" w:type="dxa"/>
          <w:tblLook w:val="01E0"/>
        </w:tblPrEx>
        <w:trPr>
          <w:trHeight w:val="1133"/>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54032700" w14:textId="405D2F12">
            <w:pPr>
              <w:pStyle w:val="NoSpacing"/>
              <w:spacing w:line="256" w:lineRule="auto"/>
              <w:rPr>
                <w:rFonts w:ascii="Arial" w:hAnsi="Arial" w:cs="Arial"/>
                <w:b/>
                <w:sz w:val="20"/>
                <w:szCs w:val="20"/>
              </w:rPr>
            </w:pPr>
            <w:r w:rsidRPr="002B0906">
              <w:rPr>
                <w:rFonts w:ascii="Arial" w:hAnsi="Arial" w:cs="Arial"/>
                <w:b/>
                <w:sz w:val="20"/>
                <w:szCs w:val="20"/>
              </w:rPr>
              <w:t>Task 1: Study Design and Methods Development</w:t>
            </w:r>
          </w:p>
          <w:p w:rsidR="005618DC" w:rsidRPr="002B0906" w:rsidP="005618DC" w14:paraId="17FC1F97" w14:textId="77777777">
            <w:pPr>
              <w:pStyle w:val="NoSpacing"/>
              <w:numPr>
                <w:ilvl w:val="0"/>
                <w:numId w:val="26"/>
              </w:numPr>
              <w:spacing w:line="256" w:lineRule="auto"/>
              <w:rPr>
                <w:rFonts w:ascii="Arial" w:hAnsi="Arial" w:cs="Arial"/>
                <w:bCs/>
                <w:sz w:val="20"/>
                <w:szCs w:val="20"/>
              </w:rPr>
            </w:pPr>
            <w:r w:rsidRPr="002B0906">
              <w:rPr>
                <w:rFonts w:ascii="Arial" w:hAnsi="Arial" w:cs="Arial"/>
                <w:bCs/>
                <w:sz w:val="20"/>
                <w:szCs w:val="20"/>
              </w:rPr>
              <w:t>Organize and schedule project scoping calls</w:t>
            </w:r>
          </w:p>
          <w:p w:rsidR="005618DC" w:rsidRPr="002B0906" w:rsidP="005618DC" w14:paraId="6D686C97" w14:textId="2E2378FA">
            <w:pPr>
              <w:pStyle w:val="NoSpacing"/>
              <w:numPr>
                <w:ilvl w:val="0"/>
                <w:numId w:val="26"/>
              </w:numPr>
              <w:spacing w:line="256" w:lineRule="auto"/>
              <w:rPr>
                <w:rFonts w:ascii="Arial" w:hAnsi="Arial" w:cs="Arial"/>
                <w:bCs/>
                <w:sz w:val="20"/>
                <w:szCs w:val="20"/>
              </w:rPr>
            </w:pPr>
            <w:r w:rsidRPr="002B0906">
              <w:rPr>
                <w:rFonts w:ascii="Arial" w:hAnsi="Arial" w:cs="Arial"/>
                <w:bCs/>
                <w:sz w:val="20"/>
                <w:szCs w:val="20"/>
              </w:rPr>
              <w:t>Review Background Information</w:t>
            </w:r>
          </w:p>
          <w:p w:rsidR="005618DC" w:rsidRPr="002B0906" w:rsidP="005618DC" w14:paraId="51E1BFA6" w14:textId="47CC3685">
            <w:pPr>
              <w:pStyle w:val="NoSpacing"/>
              <w:numPr>
                <w:ilvl w:val="0"/>
                <w:numId w:val="26"/>
              </w:numPr>
              <w:spacing w:line="256" w:lineRule="auto"/>
              <w:rPr>
                <w:rFonts w:ascii="Arial" w:hAnsi="Arial" w:cs="Arial"/>
                <w:b/>
                <w:sz w:val="20"/>
                <w:szCs w:val="20"/>
              </w:rPr>
            </w:pPr>
            <w:r w:rsidRPr="002B0906">
              <w:rPr>
                <w:rFonts w:ascii="Arial" w:hAnsi="Arial" w:cs="Arial"/>
                <w:bCs/>
                <w:sz w:val="20"/>
                <w:szCs w:val="20"/>
              </w:rPr>
              <w:t>Develop Study Instruments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5C822430" w14:textId="618B9C01">
            <w:pPr>
              <w:pStyle w:val="NoSpacing"/>
              <w:spacing w:line="360" w:lineRule="auto"/>
              <w:jc w:val="center"/>
              <w:rPr>
                <w:rFonts w:ascii="Arial" w:hAnsi="Arial" w:cs="Arial"/>
                <w:sz w:val="20"/>
                <w:szCs w:val="20"/>
              </w:rPr>
            </w:pPr>
            <w:r w:rsidRPr="002B0906">
              <w:rPr>
                <w:rFonts w:ascii="Arial" w:hAnsi="Arial" w:cs="Arial"/>
                <w:sz w:val="20"/>
                <w:szCs w:val="20"/>
              </w:rPr>
              <w:t>$37,685</w:t>
            </w:r>
          </w:p>
        </w:tc>
      </w:tr>
      <w:tr w14:paraId="00B1606F" w14:textId="77777777" w:rsidTr="002B0906">
        <w:tblPrEx>
          <w:tblW w:w="9000" w:type="dxa"/>
          <w:tblInd w:w="18" w:type="dxa"/>
          <w:tblLook w:val="01E0"/>
        </w:tblPrEx>
        <w:trPr>
          <w:trHeight w:val="27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rsidP="002B0906" w14:paraId="1A9A5329" w14:textId="4242C570">
            <w:pPr>
              <w:pStyle w:val="NoSpacing"/>
              <w:spacing w:line="256" w:lineRule="auto"/>
              <w:rPr>
                <w:rFonts w:ascii="Arial" w:hAnsi="Arial" w:cs="Arial"/>
                <w:bCs/>
                <w:sz w:val="20"/>
                <w:szCs w:val="20"/>
              </w:rPr>
            </w:pPr>
            <w:r w:rsidRPr="002B0906">
              <w:rPr>
                <w:rFonts w:ascii="Arial" w:hAnsi="Arial" w:cs="Arial"/>
                <w:b/>
                <w:sz w:val="20"/>
                <w:szCs w:val="20"/>
              </w:rPr>
              <w:t xml:space="preserve">Task 2: Data Collection </w:t>
            </w:r>
            <w:r w:rsidRPr="002B0906" w:rsidR="00E6657E">
              <w:rPr>
                <w:rFonts w:ascii="Arial" w:hAnsi="Arial" w:cs="Arial"/>
                <w:b/>
                <w:sz w:val="20"/>
                <w:szCs w:val="20"/>
              </w:rPr>
              <w:t>and Management</w:t>
            </w:r>
            <w:r w:rsidRPr="002B0906" w:rsidR="00E6657E">
              <w:rPr>
                <w:rFonts w:ascii="Arial" w:hAnsi="Arial" w:cs="Arial"/>
                <w:bCs/>
                <w:sz w:val="20"/>
                <w:szCs w:val="20"/>
              </w:rPr>
              <w:t xml:space="preserve"> </w:t>
            </w:r>
            <w:r w:rsidRPr="002B0906">
              <w:rPr>
                <w:rFonts w:ascii="Arial" w:hAnsi="Arial" w:cs="Arial"/>
                <w:b/>
                <w:sz w:val="20"/>
                <w:szCs w:val="20"/>
              </w:rPr>
              <w:t>Plan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2D751B9F" w14:textId="305BF4E2">
            <w:pPr>
              <w:pStyle w:val="NoSpacing"/>
              <w:spacing w:line="360" w:lineRule="auto"/>
              <w:jc w:val="center"/>
              <w:rPr>
                <w:rFonts w:ascii="Arial" w:hAnsi="Arial" w:cs="Arial"/>
                <w:sz w:val="20"/>
                <w:szCs w:val="20"/>
              </w:rPr>
            </w:pPr>
            <w:r w:rsidRPr="002B0906">
              <w:rPr>
                <w:rFonts w:ascii="Arial" w:hAnsi="Arial" w:cs="Arial"/>
                <w:sz w:val="20"/>
                <w:szCs w:val="20"/>
              </w:rPr>
              <w:t>$96,558</w:t>
            </w:r>
          </w:p>
        </w:tc>
      </w:tr>
      <w:tr w14:paraId="15D539DF" w14:textId="77777777" w:rsidTr="002B0906">
        <w:tblPrEx>
          <w:tblW w:w="9000" w:type="dxa"/>
          <w:tblInd w:w="18" w:type="dxa"/>
          <w:tblLook w:val="01E0"/>
        </w:tblPrEx>
        <w:trPr>
          <w:trHeight w:val="332"/>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2FCD223F" w14:textId="763DDE71">
            <w:pPr>
              <w:pStyle w:val="NoSpacing"/>
              <w:spacing w:line="256" w:lineRule="auto"/>
              <w:rPr>
                <w:rFonts w:ascii="Arial" w:hAnsi="Arial" w:cs="Arial"/>
                <w:b/>
                <w:sz w:val="20"/>
                <w:szCs w:val="20"/>
              </w:rPr>
            </w:pPr>
            <w:r w:rsidRPr="002B0906">
              <w:rPr>
                <w:rFonts w:ascii="Arial" w:hAnsi="Arial" w:cs="Arial"/>
                <w:b/>
                <w:sz w:val="20"/>
                <w:szCs w:val="20"/>
              </w:rPr>
              <w:t>Task 3: Survey Administration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6BA78CE6" w14:textId="13D96DFC">
            <w:pPr>
              <w:pStyle w:val="NoSpacing"/>
              <w:spacing w:line="360" w:lineRule="auto"/>
              <w:jc w:val="center"/>
              <w:rPr>
                <w:rFonts w:ascii="Arial" w:hAnsi="Arial" w:cs="Arial"/>
                <w:sz w:val="20"/>
                <w:szCs w:val="20"/>
              </w:rPr>
            </w:pPr>
            <w:r w:rsidRPr="002B0906">
              <w:rPr>
                <w:rFonts w:ascii="Arial" w:hAnsi="Arial" w:cs="Arial"/>
                <w:sz w:val="20"/>
                <w:szCs w:val="20"/>
              </w:rPr>
              <w:t>$174,852</w:t>
            </w:r>
          </w:p>
        </w:tc>
      </w:tr>
      <w:tr w14:paraId="11526548" w14:textId="77777777" w:rsidTr="002B0906">
        <w:tblPrEx>
          <w:tblW w:w="9000" w:type="dxa"/>
          <w:tblInd w:w="18" w:type="dxa"/>
          <w:tblLook w:val="01E0"/>
        </w:tblPrEx>
        <w:trPr>
          <w:trHeight w:val="26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3019E7DF" w14:textId="3ACDCBD7">
            <w:pPr>
              <w:pStyle w:val="NoSpacing"/>
              <w:spacing w:line="256" w:lineRule="auto"/>
              <w:rPr>
                <w:rFonts w:ascii="Arial" w:hAnsi="Arial" w:cs="Arial"/>
                <w:b/>
                <w:sz w:val="20"/>
                <w:szCs w:val="20"/>
              </w:rPr>
            </w:pPr>
            <w:r w:rsidRPr="002B0906">
              <w:rPr>
                <w:rFonts w:ascii="Arial" w:hAnsi="Arial" w:cs="Arial"/>
                <w:b/>
                <w:sz w:val="20"/>
                <w:szCs w:val="20"/>
              </w:rPr>
              <w:t>Task 4: Data Analysis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6CE110E7" w14:textId="0F0BC9E7">
            <w:pPr>
              <w:pStyle w:val="NoSpacing"/>
              <w:spacing w:line="360" w:lineRule="auto"/>
              <w:jc w:val="center"/>
              <w:rPr>
                <w:rFonts w:ascii="Arial" w:hAnsi="Arial" w:cs="Arial"/>
                <w:sz w:val="20"/>
                <w:szCs w:val="20"/>
              </w:rPr>
            </w:pPr>
            <w:r w:rsidRPr="002B0906">
              <w:rPr>
                <w:rFonts w:ascii="Arial" w:hAnsi="Arial" w:cs="Arial"/>
                <w:sz w:val="20"/>
                <w:szCs w:val="20"/>
              </w:rPr>
              <w:t>$19,710</w:t>
            </w:r>
          </w:p>
        </w:tc>
      </w:tr>
      <w:tr w14:paraId="3106E8D2" w14:textId="77777777" w:rsidTr="002B0906">
        <w:tblPrEx>
          <w:tblW w:w="9000" w:type="dxa"/>
          <w:tblInd w:w="18" w:type="dxa"/>
          <w:tblLook w:val="01E0"/>
        </w:tblPrEx>
        <w:trPr>
          <w:trHeight w:val="26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5618DC" w:rsidRPr="002B0906" w14:paraId="2887769C" w14:textId="56DC0091">
            <w:pPr>
              <w:pStyle w:val="NoSpacing"/>
              <w:spacing w:line="256" w:lineRule="auto"/>
              <w:rPr>
                <w:rFonts w:ascii="Arial" w:hAnsi="Arial" w:cs="Arial"/>
                <w:b/>
                <w:sz w:val="20"/>
                <w:szCs w:val="20"/>
              </w:rPr>
            </w:pPr>
            <w:r w:rsidRPr="002B0906">
              <w:rPr>
                <w:rFonts w:ascii="Arial" w:hAnsi="Arial" w:cs="Arial"/>
                <w:b/>
                <w:sz w:val="20"/>
                <w:szCs w:val="20"/>
              </w:rPr>
              <w:t>Task 5: Reporting</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5618DC" w:rsidRPr="002B0906" w14:paraId="6FDDF4D8" w14:textId="6B8755E2">
            <w:pPr>
              <w:pStyle w:val="NoSpacing"/>
              <w:spacing w:line="360" w:lineRule="auto"/>
              <w:jc w:val="center"/>
              <w:rPr>
                <w:rFonts w:ascii="Arial" w:hAnsi="Arial" w:cs="Arial"/>
                <w:sz w:val="20"/>
                <w:szCs w:val="20"/>
              </w:rPr>
            </w:pPr>
            <w:r w:rsidRPr="002B0906">
              <w:rPr>
                <w:rFonts w:ascii="Arial" w:hAnsi="Arial" w:cs="Arial"/>
                <w:sz w:val="20"/>
                <w:szCs w:val="20"/>
              </w:rPr>
              <w:t>$18,035</w:t>
            </w:r>
          </w:p>
        </w:tc>
      </w:tr>
      <w:tr w14:paraId="33780C2C" w14:textId="77777777" w:rsidTr="002B0906">
        <w:tblPrEx>
          <w:tblW w:w="9000" w:type="dxa"/>
          <w:tblInd w:w="18" w:type="dxa"/>
          <w:tblLook w:val="01E0"/>
        </w:tblPrEx>
        <w:trPr>
          <w:trHeight w:val="26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21043C45" w14:textId="77777777">
            <w:pPr>
              <w:pStyle w:val="NoSpacing"/>
              <w:spacing w:line="256" w:lineRule="auto"/>
              <w:rPr>
                <w:rFonts w:ascii="Arial" w:hAnsi="Arial" w:cs="Arial"/>
                <w:b/>
                <w:sz w:val="20"/>
                <w:szCs w:val="20"/>
              </w:rPr>
            </w:pPr>
            <w:r w:rsidRPr="002B0906">
              <w:rPr>
                <w:rFonts w:ascii="Arial" w:hAnsi="Arial" w:cs="Arial"/>
                <w:b/>
                <w:sz w:val="20"/>
                <w:szCs w:val="20"/>
              </w:rPr>
              <w:t>ODC: Direct Costs and Expenses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3A88F6FD" w14:textId="57D835FB">
            <w:pPr>
              <w:pStyle w:val="NoSpacing"/>
              <w:spacing w:line="360" w:lineRule="auto"/>
              <w:jc w:val="center"/>
              <w:rPr>
                <w:rFonts w:ascii="Arial" w:hAnsi="Arial" w:cs="Arial"/>
                <w:sz w:val="20"/>
                <w:szCs w:val="20"/>
              </w:rPr>
            </w:pPr>
            <w:r w:rsidRPr="002B0906">
              <w:rPr>
                <w:rFonts w:ascii="Arial" w:hAnsi="Arial" w:cs="Arial"/>
                <w:sz w:val="20"/>
                <w:szCs w:val="20"/>
              </w:rPr>
              <w:t>$9,484</w:t>
            </w:r>
          </w:p>
        </w:tc>
      </w:tr>
      <w:tr w14:paraId="4D49A9F4" w14:textId="77777777" w:rsidTr="002B0906">
        <w:tblPrEx>
          <w:tblW w:w="9000" w:type="dxa"/>
          <w:tblInd w:w="18" w:type="dxa"/>
          <w:tblLook w:val="01E0"/>
        </w:tblPrEx>
        <w:trPr>
          <w:trHeight w:val="35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1F77B9AC" w14:textId="77777777">
            <w:pPr>
              <w:pStyle w:val="NoSpacing"/>
              <w:spacing w:line="256" w:lineRule="auto"/>
              <w:jc w:val="right"/>
              <w:rPr>
                <w:rFonts w:ascii="Arial" w:hAnsi="Arial" w:cs="Arial"/>
                <w:sz w:val="20"/>
                <w:szCs w:val="20"/>
              </w:rPr>
            </w:pPr>
            <w:r w:rsidRPr="002B0906">
              <w:rPr>
                <w:rFonts w:ascii="Arial" w:hAnsi="Arial" w:cs="Arial"/>
                <w:b/>
                <w:sz w:val="20"/>
                <w:szCs w:val="20"/>
              </w:rPr>
              <w:t>TOTAL COST</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8DC" w:rsidRPr="002B0906" w14:paraId="4F1AAC1D" w14:textId="42BEC385">
            <w:pPr>
              <w:pStyle w:val="NoSpacing"/>
              <w:spacing w:line="360" w:lineRule="auto"/>
              <w:jc w:val="center"/>
              <w:rPr>
                <w:rFonts w:ascii="Arial" w:hAnsi="Arial" w:cs="Arial"/>
                <w:sz w:val="20"/>
                <w:szCs w:val="20"/>
              </w:rPr>
            </w:pPr>
            <w:r w:rsidRPr="002B0906">
              <w:rPr>
                <w:rFonts w:ascii="Arial" w:hAnsi="Arial" w:cs="Arial"/>
                <w:sz w:val="20"/>
                <w:szCs w:val="20"/>
              </w:rPr>
              <w:t>$356,32</w:t>
            </w:r>
            <w:r w:rsidRPr="002B0906" w:rsidR="001236BA">
              <w:rPr>
                <w:rFonts w:ascii="Arial" w:hAnsi="Arial" w:cs="Arial"/>
                <w:sz w:val="20"/>
                <w:szCs w:val="20"/>
              </w:rPr>
              <w:t>4</w:t>
            </w:r>
          </w:p>
        </w:tc>
      </w:tr>
    </w:tbl>
    <w:p w:rsidR="00884F97" w:rsidP="00792F3B" w14:paraId="7E7FCA43" w14:textId="39BB79CC">
      <w:pPr>
        <w:pStyle w:val="NoSpacing"/>
      </w:pPr>
    </w:p>
    <w:p w:rsidR="00884F97" w:rsidRPr="008A6120" w:rsidP="00A65321" w14:paraId="077F673A" w14:textId="0FC44CE0">
      <w:pPr>
        <w:autoSpaceDE w:val="0"/>
        <w:autoSpaceDN w:val="0"/>
        <w:adjustRightInd w:val="0"/>
        <w:spacing w:line="360" w:lineRule="auto"/>
        <w:rPr>
          <w:rFonts w:ascii="Arial" w:eastAsia="Times New Roman" w:hAnsi="Arial" w:cs="Arial"/>
          <w:b/>
          <w:sz w:val="24"/>
          <w:szCs w:val="24"/>
        </w:rPr>
      </w:pPr>
      <w:r w:rsidRPr="008A6120">
        <w:rPr>
          <w:rFonts w:ascii="Arial" w:eastAsia="Times New Roman" w:hAnsi="Arial" w:cs="Arial"/>
          <w:b/>
          <w:i/>
          <w:sz w:val="24"/>
          <w:szCs w:val="24"/>
        </w:rPr>
        <w:t>15. Explain the reasons for any program changes or adjustments reported.</w:t>
      </w:r>
    </w:p>
    <w:p w:rsidR="00F66408" w:rsidP="00792F3B" w14:paraId="081501CC" w14:textId="579A2255">
      <w:pPr>
        <w:spacing w:after="0"/>
        <w:rPr>
          <w:rFonts w:ascii="Arial" w:hAnsi="Arial" w:cs="Arial"/>
          <w:sz w:val="24"/>
          <w:szCs w:val="24"/>
        </w:rPr>
      </w:pPr>
      <w:r w:rsidRPr="008A6120">
        <w:rPr>
          <w:rFonts w:ascii="Arial" w:hAnsi="Arial" w:cs="Arial"/>
          <w:sz w:val="24"/>
          <w:szCs w:val="24"/>
        </w:rPr>
        <w:t>This reinstatement of a previously approved collection</w:t>
      </w:r>
      <w:r w:rsidRPr="008A6120" w:rsidR="00F93853">
        <w:rPr>
          <w:rFonts w:ascii="Arial" w:hAnsi="Arial" w:cs="Arial"/>
          <w:sz w:val="24"/>
          <w:szCs w:val="24"/>
        </w:rPr>
        <w:t xml:space="preserve"> will result in a combined </w:t>
      </w:r>
      <w:r w:rsidRPr="008A6120" w:rsidR="00734EF1">
        <w:rPr>
          <w:rFonts w:ascii="Arial" w:hAnsi="Arial" w:cs="Arial"/>
          <w:sz w:val="24"/>
          <w:szCs w:val="24"/>
        </w:rPr>
        <w:t>net increase of 2,</w:t>
      </w:r>
      <w:r w:rsidRPr="008A6120" w:rsidR="004A1B32">
        <w:rPr>
          <w:rFonts w:ascii="Arial" w:hAnsi="Arial" w:cs="Arial"/>
          <w:sz w:val="24"/>
          <w:szCs w:val="24"/>
        </w:rPr>
        <w:t>135 completed responses and 550 burden hours.</w:t>
      </w:r>
      <w:r w:rsidRPr="008A6120">
        <w:rPr>
          <w:rFonts w:ascii="Arial" w:hAnsi="Arial" w:cs="Arial"/>
          <w:sz w:val="24"/>
          <w:szCs w:val="24"/>
        </w:rPr>
        <w:t xml:space="preserve"> The adjustment </w:t>
      </w:r>
      <w:r w:rsidRPr="008A6120" w:rsidR="00B42A01">
        <w:rPr>
          <w:rFonts w:ascii="Arial" w:hAnsi="Arial" w:cs="Arial"/>
          <w:sz w:val="24"/>
          <w:szCs w:val="24"/>
        </w:rPr>
        <w:t xml:space="preserve">includes </w:t>
      </w:r>
    </w:p>
    <w:p w:rsidR="00C24A6A" w:rsidP="00792F3B" w14:paraId="1CEA5249" w14:textId="6BA9987A">
      <w:pPr>
        <w:pStyle w:val="ListParagraph"/>
        <w:numPr>
          <w:ilvl w:val="0"/>
          <w:numId w:val="35"/>
        </w:numPr>
        <w:spacing w:line="276" w:lineRule="auto"/>
        <w:rPr>
          <w:rFonts w:ascii="Arial" w:hAnsi="Arial" w:cs="Arial"/>
        </w:rPr>
      </w:pPr>
      <w:r w:rsidRPr="002B0906">
        <w:rPr>
          <w:rFonts w:ascii="Arial" w:hAnsi="Arial" w:cs="Arial"/>
        </w:rPr>
        <w:t xml:space="preserve">net decrease of </w:t>
      </w:r>
      <w:r w:rsidRPr="002B0906" w:rsidR="00306617">
        <w:rPr>
          <w:rFonts w:ascii="Arial" w:hAnsi="Arial" w:cs="Arial"/>
        </w:rPr>
        <w:t xml:space="preserve">11 hours </w:t>
      </w:r>
      <w:r w:rsidRPr="002B0906" w:rsidR="00906B51">
        <w:rPr>
          <w:rFonts w:ascii="Arial" w:hAnsi="Arial" w:cs="Arial"/>
        </w:rPr>
        <w:t xml:space="preserve">and 165 responses associated with </w:t>
      </w:r>
      <w:r w:rsidRPr="002B0906" w:rsidR="00F66408">
        <w:rPr>
          <w:rFonts w:ascii="Arial" w:hAnsi="Arial" w:cs="Arial"/>
        </w:rPr>
        <w:t xml:space="preserve">removing the </w:t>
      </w:r>
      <w:r w:rsidRPr="002B0906" w:rsidR="00906B51">
        <w:rPr>
          <w:rFonts w:ascii="Arial" w:hAnsi="Arial" w:cs="Arial"/>
        </w:rPr>
        <w:t>Y</w:t>
      </w:r>
      <w:r w:rsidRPr="002B0906" w:rsidR="00306617">
        <w:rPr>
          <w:rFonts w:ascii="Arial" w:hAnsi="Arial" w:cs="Arial"/>
        </w:rPr>
        <w:t xml:space="preserve">outh </w:t>
      </w:r>
      <w:r w:rsidRPr="002B0906" w:rsidR="00906B51">
        <w:rPr>
          <w:rFonts w:ascii="Arial" w:hAnsi="Arial" w:cs="Arial"/>
        </w:rPr>
        <w:t>E</w:t>
      </w:r>
      <w:r w:rsidRPr="002B0906" w:rsidR="00306617">
        <w:rPr>
          <w:rFonts w:ascii="Arial" w:hAnsi="Arial" w:cs="Arial"/>
        </w:rPr>
        <w:t>ngagement survey conducted as part of CSAP3</w:t>
      </w:r>
      <w:r w:rsidRPr="002B0906">
        <w:rPr>
          <w:rFonts w:ascii="Arial" w:hAnsi="Arial" w:cs="Arial"/>
        </w:rPr>
        <w:t xml:space="preserve">. </w:t>
      </w:r>
    </w:p>
    <w:p w:rsidR="00C24A6A" w:rsidP="00792F3B" w14:paraId="58918374" w14:textId="77777777">
      <w:pPr>
        <w:pStyle w:val="ListParagraph"/>
        <w:numPr>
          <w:ilvl w:val="0"/>
          <w:numId w:val="35"/>
        </w:numPr>
        <w:spacing w:line="276" w:lineRule="auto"/>
        <w:rPr>
          <w:rFonts w:ascii="Arial" w:hAnsi="Arial" w:cs="Arial"/>
        </w:rPr>
      </w:pPr>
      <w:r w:rsidRPr="002B0906">
        <w:rPr>
          <w:rFonts w:ascii="Arial" w:hAnsi="Arial" w:cs="Arial"/>
        </w:rPr>
        <w:t>net</w:t>
      </w:r>
      <w:r w:rsidRPr="002B0906" w:rsidR="00306617">
        <w:rPr>
          <w:rFonts w:ascii="Arial" w:hAnsi="Arial" w:cs="Arial"/>
        </w:rPr>
        <w:t xml:space="preserve"> increase of </w:t>
      </w:r>
      <w:r w:rsidRPr="002B0906" w:rsidR="003C34AD">
        <w:rPr>
          <w:rFonts w:ascii="Arial" w:hAnsi="Arial" w:cs="Arial"/>
        </w:rPr>
        <w:t>408 hours for the household survey due t</w:t>
      </w:r>
      <w:r w:rsidRPr="002B0906" w:rsidR="00715FC6">
        <w:rPr>
          <w:rFonts w:ascii="Arial" w:hAnsi="Arial" w:cs="Arial"/>
        </w:rPr>
        <w:t>o an increase in survey completion time</w:t>
      </w:r>
      <w:r w:rsidRPr="002B0906" w:rsidR="00F72E96">
        <w:rPr>
          <w:rFonts w:ascii="Arial" w:hAnsi="Arial" w:cs="Arial"/>
        </w:rPr>
        <w:t xml:space="preserve"> from </w:t>
      </w:r>
      <w:r w:rsidRPr="002B0906" w:rsidR="00BB3722">
        <w:rPr>
          <w:rFonts w:ascii="Arial" w:hAnsi="Arial" w:cs="Arial"/>
        </w:rPr>
        <w:t>18</w:t>
      </w:r>
      <w:r w:rsidRPr="002B0906" w:rsidR="00F72E96">
        <w:rPr>
          <w:rFonts w:ascii="Arial" w:hAnsi="Arial" w:cs="Arial"/>
        </w:rPr>
        <w:t xml:space="preserve"> minutes</w:t>
      </w:r>
      <w:r w:rsidRPr="002B0906" w:rsidR="00987B14">
        <w:rPr>
          <w:rFonts w:ascii="Arial" w:hAnsi="Arial" w:cs="Arial"/>
        </w:rPr>
        <w:t xml:space="preserve"> to 25 minutes</w:t>
      </w:r>
      <w:r w:rsidRPr="002B0906" w:rsidR="00F72E96">
        <w:rPr>
          <w:rFonts w:ascii="Arial" w:hAnsi="Arial" w:cs="Arial"/>
        </w:rPr>
        <w:t xml:space="preserve"> per co</w:t>
      </w:r>
      <w:r w:rsidRPr="002B0906" w:rsidR="00987B14">
        <w:rPr>
          <w:rFonts w:ascii="Arial" w:hAnsi="Arial" w:cs="Arial"/>
        </w:rPr>
        <w:t>mplete response. This increase results in a</w:t>
      </w:r>
      <w:r w:rsidRPr="002B0906" w:rsidR="00350F72">
        <w:rPr>
          <w:rFonts w:ascii="Arial" w:hAnsi="Arial" w:cs="Arial"/>
        </w:rPr>
        <w:t xml:space="preserve">n additional </w:t>
      </w:r>
      <w:r w:rsidRPr="002B0906" w:rsidR="00F93853">
        <w:rPr>
          <w:rFonts w:ascii="Arial" w:hAnsi="Arial" w:cs="Arial"/>
        </w:rPr>
        <w:t>408</w:t>
      </w:r>
      <w:r w:rsidRPr="002B0906" w:rsidR="00915D1A">
        <w:rPr>
          <w:rFonts w:ascii="Arial" w:hAnsi="Arial" w:cs="Arial"/>
        </w:rPr>
        <w:t xml:space="preserve"> hours</w:t>
      </w:r>
      <w:r w:rsidRPr="002B0906" w:rsidR="00350F72">
        <w:rPr>
          <w:rFonts w:ascii="Arial" w:hAnsi="Arial" w:cs="Arial"/>
        </w:rPr>
        <w:t>.</w:t>
      </w:r>
      <w:r w:rsidRPr="002B0906" w:rsidR="00915D1A">
        <w:rPr>
          <w:rFonts w:ascii="Arial" w:hAnsi="Arial" w:cs="Arial"/>
        </w:rPr>
        <w:t xml:space="preserve"> </w:t>
      </w:r>
      <w:r w:rsidRPr="002B0906" w:rsidR="00E71A2C">
        <w:rPr>
          <w:rFonts w:ascii="Arial" w:hAnsi="Arial" w:cs="Arial"/>
        </w:rPr>
        <w:t xml:space="preserve"> </w:t>
      </w:r>
    </w:p>
    <w:p w:rsidR="002537D7" w:rsidRPr="002B0906" w:rsidP="002B0906" w14:paraId="15ADF74B" w14:textId="1E8562C6">
      <w:pPr>
        <w:pStyle w:val="ListParagraph"/>
        <w:numPr>
          <w:ilvl w:val="0"/>
          <w:numId w:val="35"/>
        </w:numPr>
        <w:spacing w:line="276" w:lineRule="auto"/>
        <w:rPr>
          <w:rFonts w:ascii="Arial" w:hAnsi="Arial" w:cs="Arial"/>
        </w:rPr>
      </w:pPr>
      <w:r>
        <w:rPr>
          <w:rFonts w:ascii="Arial" w:hAnsi="Arial" w:cs="Arial"/>
        </w:rPr>
        <w:t>a net</w:t>
      </w:r>
      <w:r w:rsidRPr="002B0906" w:rsidR="00915D1A">
        <w:rPr>
          <w:rFonts w:ascii="Arial" w:hAnsi="Arial" w:cs="Arial"/>
        </w:rPr>
        <w:t xml:space="preserve"> </w:t>
      </w:r>
      <w:r w:rsidRPr="002B0906" w:rsidR="00E71A2C">
        <w:rPr>
          <w:rFonts w:ascii="Arial" w:hAnsi="Arial" w:cs="Arial"/>
        </w:rPr>
        <w:t xml:space="preserve">increase of </w:t>
      </w:r>
      <w:r w:rsidRPr="002B0906" w:rsidR="00915D1A">
        <w:rPr>
          <w:rFonts w:ascii="Arial" w:hAnsi="Arial" w:cs="Arial"/>
        </w:rPr>
        <w:t>non- respondents</w:t>
      </w:r>
      <w:r w:rsidRPr="002B0906" w:rsidR="003A02B8">
        <w:rPr>
          <w:rFonts w:ascii="Arial" w:hAnsi="Arial" w:cs="Arial"/>
        </w:rPr>
        <w:t xml:space="preserve"> (n=2,300)</w:t>
      </w:r>
      <w:r w:rsidR="00BE57E5">
        <w:rPr>
          <w:rFonts w:ascii="Arial" w:hAnsi="Arial" w:cs="Arial"/>
        </w:rPr>
        <w:t xml:space="preserve"> </w:t>
      </w:r>
      <w:r w:rsidR="00F51115">
        <w:rPr>
          <w:rFonts w:ascii="Arial" w:hAnsi="Arial" w:cs="Arial"/>
        </w:rPr>
        <w:t xml:space="preserve">causing an </w:t>
      </w:r>
      <w:r w:rsidRPr="002B0906" w:rsidR="0018248D">
        <w:rPr>
          <w:rFonts w:ascii="Arial" w:hAnsi="Arial" w:cs="Arial"/>
        </w:rPr>
        <w:t xml:space="preserve">increase of </w:t>
      </w:r>
      <w:r w:rsidRPr="002B0906" w:rsidR="00F93853">
        <w:rPr>
          <w:rFonts w:ascii="Arial" w:hAnsi="Arial" w:cs="Arial"/>
        </w:rPr>
        <w:t xml:space="preserve">153 </w:t>
      </w:r>
      <w:r w:rsidRPr="002B0906" w:rsidR="002C692C">
        <w:rPr>
          <w:rFonts w:ascii="Arial" w:hAnsi="Arial" w:cs="Arial"/>
        </w:rPr>
        <w:t xml:space="preserve">additional </w:t>
      </w:r>
      <w:r w:rsidRPr="002B0906" w:rsidR="007815C2">
        <w:rPr>
          <w:rFonts w:ascii="Arial" w:hAnsi="Arial" w:cs="Arial"/>
        </w:rPr>
        <w:t>burden hours (Table 15.1)</w:t>
      </w:r>
      <w:r w:rsidRPr="002B0906" w:rsidR="002C692C">
        <w:rPr>
          <w:rFonts w:ascii="Arial" w:hAnsi="Arial" w:cs="Arial"/>
        </w:rPr>
        <w:t xml:space="preserve">. </w:t>
      </w:r>
    </w:p>
    <w:p w:rsidR="00792F3B" w:rsidP="003726A1" w14:paraId="20CDA65A" w14:textId="77777777">
      <w:pPr>
        <w:rPr>
          <w:rFonts w:ascii="Arial" w:hAnsi="Arial" w:cs="Arial"/>
          <w:b/>
          <w:sz w:val="24"/>
          <w:szCs w:val="24"/>
        </w:rPr>
      </w:pPr>
      <w:r>
        <w:rPr>
          <w:rFonts w:ascii="Arial" w:hAnsi="Arial" w:cs="Arial"/>
          <w:b/>
          <w:sz w:val="24"/>
          <w:szCs w:val="24"/>
        </w:rPr>
        <w:br w:type="page"/>
      </w:r>
    </w:p>
    <w:p w:rsidR="003726A1" w:rsidRPr="008A6120" w:rsidP="003726A1" w14:paraId="70684524" w14:textId="6DE90E11">
      <w:pPr>
        <w:rPr>
          <w:rFonts w:ascii="Arial" w:hAnsi="Arial" w:cs="Arial"/>
          <w:b/>
          <w:sz w:val="24"/>
          <w:szCs w:val="24"/>
        </w:rPr>
      </w:pPr>
      <w:r w:rsidRPr="008A6120">
        <w:rPr>
          <w:rFonts w:ascii="Arial" w:hAnsi="Arial" w:cs="Arial"/>
          <w:b/>
          <w:sz w:val="24"/>
          <w:szCs w:val="24"/>
        </w:rPr>
        <w:t xml:space="preserve">Table </w:t>
      </w:r>
      <w:r w:rsidRPr="008A6120" w:rsidR="007815C2">
        <w:rPr>
          <w:rFonts w:ascii="Arial" w:hAnsi="Arial" w:cs="Arial"/>
          <w:b/>
          <w:sz w:val="24"/>
          <w:szCs w:val="24"/>
        </w:rPr>
        <w:t>15.1</w:t>
      </w:r>
      <w:r w:rsidRPr="008A6120">
        <w:rPr>
          <w:rFonts w:ascii="Arial" w:hAnsi="Arial" w:cs="Arial"/>
          <w:b/>
          <w:sz w:val="24"/>
          <w:szCs w:val="24"/>
        </w:rPr>
        <w:t>. Summary of Program Change</w:t>
      </w:r>
    </w:p>
    <w:tbl>
      <w:tblPr>
        <w:tblStyle w:val="GridTable21"/>
        <w:tblW w:w="9630" w:type="dxa"/>
        <w:tblBorders>
          <w:top w:val="none" w:sz="0" w:space="0" w:color="auto"/>
          <w:bottom w:val="none" w:sz="0" w:space="0" w:color="auto"/>
          <w:insideH w:val="none" w:sz="0" w:space="0" w:color="auto"/>
          <w:insideV w:val="none" w:sz="0" w:space="0" w:color="auto"/>
        </w:tblBorders>
        <w:tblLayout w:type="fixed"/>
        <w:tblLook w:val="04A0"/>
      </w:tblPr>
      <w:tblGrid>
        <w:gridCol w:w="2520"/>
        <w:gridCol w:w="1260"/>
        <w:gridCol w:w="1260"/>
        <w:gridCol w:w="900"/>
        <w:gridCol w:w="360"/>
        <w:gridCol w:w="1260"/>
        <w:gridCol w:w="1170"/>
        <w:gridCol w:w="900"/>
      </w:tblGrid>
      <w:tr w14:paraId="42108CD8" w14:textId="77777777" w:rsidTr="00792F3B">
        <w:tblPrEx>
          <w:tblW w:w="9630" w:type="dxa"/>
          <w:tblBorders>
            <w:top w:val="none" w:sz="0" w:space="0" w:color="auto"/>
            <w:bottom w:val="none" w:sz="0" w:space="0" w:color="auto"/>
            <w:insideH w:val="none" w:sz="0" w:space="0" w:color="auto"/>
            <w:insideV w:val="none" w:sz="0" w:space="0" w:color="auto"/>
          </w:tblBorders>
          <w:tblLayout w:type="fixed"/>
          <w:tblLook w:val="04A0"/>
        </w:tblPrEx>
        <w:trPr>
          <w:trHeight w:val="477"/>
        </w:trPr>
        <w:tc>
          <w:tcPr>
            <w:tcW w:w="2520" w:type="dxa"/>
            <w:vMerge w:val="restart"/>
          </w:tcPr>
          <w:p w:rsidR="003726A1" w:rsidRPr="00C07555" w14:paraId="6B31698A" w14:textId="77777777">
            <w:pPr>
              <w:jc w:val="center"/>
              <w:rPr>
                <w:rFonts w:ascii="Arial" w:hAnsi="Arial" w:cs="Arial"/>
                <w:sz w:val="20"/>
                <w:szCs w:val="20"/>
              </w:rPr>
            </w:pPr>
          </w:p>
        </w:tc>
        <w:tc>
          <w:tcPr>
            <w:tcW w:w="3420" w:type="dxa"/>
            <w:gridSpan w:val="3"/>
          </w:tcPr>
          <w:p w:rsidR="003726A1" w:rsidRPr="00C07555" w:rsidP="00B2661C" w14:paraId="61AACFE3" w14:textId="5F428C72">
            <w:pPr>
              <w:pBdr>
                <w:top w:val="single" w:sz="4" w:space="1" w:color="auto"/>
              </w:pBdr>
              <w:jc w:val="center"/>
              <w:rPr>
                <w:rFonts w:ascii="Arial" w:hAnsi="Arial" w:cs="Arial"/>
                <w:sz w:val="20"/>
                <w:szCs w:val="20"/>
              </w:rPr>
            </w:pPr>
            <w:r w:rsidRPr="00C07555">
              <w:rPr>
                <w:rFonts w:ascii="Arial" w:hAnsi="Arial" w:cs="Arial"/>
                <w:sz w:val="20"/>
                <w:szCs w:val="20"/>
              </w:rPr>
              <w:t xml:space="preserve">Completed </w:t>
            </w:r>
            <w:r w:rsidRPr="00C07555" w:rsidR="00411571">
              <w:rPr>
                <w:rFonts w:ascii="Arial" w:hAnsi="Arial" w:cs="Arial"/>
                <w:sz w:val="20"/>
                <w:szCs w:val="20"/>
              </w:rPr>
              <w:t>Surveys</w:t>
            </w:r>
          </w:p>
        </w:tc>
        <w:tc>
          <w:tcPr>
            <w:tcW w:w="360" w:type="dxa"/>
          </w:tcPr>
          <w:p w:rsidR="003726A1" w:rsidRPr="00C07555" w14:paraId="70F621EF" w14:textId="77777777">
            <w:pPr>
              <w:pBdr>
                <w:top w:val="single" w:sz="48" w:space="1" w:color="FFFFFF" w:themeColor="background1"/>
                <w:bottom w:val="single" w:sz="48" w:space="1" w:color="FFFFFF" w:themeColor="background1"/>
                <w:right w:val="single" w:sz="4" w:space="4" w:color="auto"/>
              </w:pBdr>
              <w:jc w:val="center"/>
              <w:rPr>
                <w:rFonts w:ascii="Arial" w:hAnsi="Arial" w:cs="Arial"/>
                <w:sz w:val="20"/>
                <w:szCs w:val="20"/>
              </w:rPr>
            </w:pPr>
          </w:p>
        </w:tc>
        <w:tc>
          <w:tcPr>
            <w:tcW w:w="3330" w:type="dxa"/>
            <w:gridSpan w:val="3"/>
          </w:tcPr>
          <w:p w:rsidR="003726A1" w:rsidRPr="00C07555" w14:paraId="2D80D24D" w14:textId="77777777">
            <w:pPr>
              <w:pBdr>
                <w:top w:val="single" w:sz="4" w:space="1" w:color="auto"/>
                <w:bottom w:val="single" w:sz="4" w:space="1" w:color="auto"/>
              </w:pBdr>
              <w:jc w:val="center"/>
              <w:rPr>
                <w:rFonts w:ascii="Arial" w:hAnsi="Arial" w:cs="Arial"/>
                <w:sz w:val="20"/>
                <w:szCs w:val="20"/>
              </w:rPr>
            </w:pPr>
            <w:r w:rsidRPr="00C07555">
              <w:rPr>
                <w:rFonts w:ascii="Arial" w:hAnsi="Arial" w:cs="Arial"/>
                <w:sz w:val="20"/>
                <w:szCs w:val="20"/>
              </w:rPr>
              <w:t>Annual Respondent Burden Hours</w:t>
            </w:r>
          </w:p>
        </w:tc>
      </w:tr>
      <w:tr w14:paraId="0AFB59EC" w14:textId="77777777" w:rsidTr="00792F3B">
        <w:tblPrEx>
          <w:tblW w:w="9630" w:type="dxa"/>
          <w:tblLayout w:type="fixed"/>
          <w:tblLook w:val="04A0"/>
        </w:tblPrEx>
        <w:trPr>
          <w:trHeight w:val="1043"/>
        </w:trPr>
        <w:tc>
          <w:tcPr>
            <w:tcW w:w="2520" w:type="dxa"/>
            <w:vMerge/>
            <w:tcBorders>
              <w:bottom w:val="single" w:sz="4" w:space="0" w:color="auto"/>
            </w:tcBorders>
          </w:tcPr>
          <w:p w:rsidR="003726A1" w:rsidRPr="00C07555" w14:paraId="0FF80F24" w14:textId="77777777">
            <w:pPr>
              <w:jc w:val="center"/>
              <w:rPr>
                <w:rFonts w:ascii="Arial" w:hAnsi="Arial" w:cs="Arial"/>
                <w:sz w:val="20"/>
                <w:szCs w:val="20"/>
              </w:rPr>
            </w:pPr>
          </w:p>
        </w:tc>
        <w:tc>
          <w:tcPr>
            <w:tcW w:w="1260" w:type="dxa"/>
            <w:tcBorders>
              <w:bottom w:val="single" w:sz="4" w:space="0" w:color="auto"/>
            </w:tcBorders>
            <w:shd w:val="clear" w:color="auto" w:fill="95B3D7" w:themeFill="accent1" w:themeFillTint="99"/>
          </w:tcPr>
          <w:p w:rsidR="003726A1" w:rsidRPr="00C07555" w14:paraId="3A69954C" w14:textId="77777777">
            <w:pPr>
              <w:jc w:val="center"/>
              <w:rPr>
                <w:rFonts w:ascii="Arial" w:hAnsi="Arial" w:cs="Arial"/>
                <w:b/>
                <w:bCs/>
                <w:sz w:val="18"/>
                <w:szCs w:val="18"/>
              </w:rPr>
            </w:pPr>
            <w:r w:rsidRPr="00C07555">
              <w:rPr>
                <w:rFonts w:ascii="Arial" w:hAnsi="Arial" w:cs="Arial"/>
                <w:b/>
                <w:bCs/>
                <w:sz w:val="18"/>
                <w:szCs w:val="18"/>
              </w:rPr>
              <w:t>Previous</w:t>
            </w:r>
          </w:p>
          <w:p w:rsidR="003726A1" w:rsidRPr="00C07555" w14:paraId="7F914771" w14:textId="77777777">
            <w:pPr>
              <w:jc w:val="center"/>
              <w:rPr>
                <w:rFonts w:ascii="Arial" w:hAnsi="Arial" w:cs="Arial"/>
                <w:b/>
                <w:bCs/>
                <w:sz w:val="18"/>
                <w:szCs w:val="18"/>
              </w:rPr>
            </w:pPr>
            <w:r w:rsidRPr="00C07555">
              <w:rPr>
                <w:rFonts w:ascii="Arial" w:hAnsi="Arial" w:cs="Arial"/>
                <w:b/>
                <w:bCs/>
                <w:sz w:val="18"/>
                <w:szCs w:val="18"/>
              </w:rPr>
              <w:t>Number of Responses Approved</w:t>
            </w:r>
          </w:p>
        </w:tc>
        <w:tc>
          <w:tcPr>
            <w:tcW w:w="1" w:type="dxa"/>
            <w:tcBorders>
              <w:bottom w:val="single" w:sz="4" w:space="0" w:color="auto"/>
            </w:tcBorders>
            <w:shd w:val="clear" w:color="auto" w:fill="95B3D7" w:themeFill="accent1" w:themeFillTint="99"/>
          </w:tcPr>
          <w:p w:rsidR="003726A1" w:rsidRPr="00C07555" w14:paraId="036EBB28" w14:textId="77777777">
            <w:pPr>
              <w:jc w:val="center"/>
              <w:rPr>
                <w:rFonts w:ascii="Arial" w:hAnsi="Arial" w:cs="Arial"/>
                <w:b/>
                <w:bCs/>
                <w:sz w:val="18"/>
                <w:szCs w:val="18"/>
              </w:rPr>
            </w:pPr>
            <w:r w:rsidRPr="00C07555">
              <w:rPr>
                <w:rFonts w:ascii="Arial" w:hAnsi="Arial" w:cs="Arial"/>
                <w:b/>
                <w:bCs/>
                <w:sz w:val="18"/>
                <w:szCs w:val="18"/>
              </w:rPr>
              <w:t>Current Number of Responses</w:t>
            </w:r>
          </w:p>
          <w:p w:rsidR="003726A1" w:rsidRPr="00C07555" w14:paraId="4A0E9FCF" w14:textId="77777777">
            <w:pPr>
              <w:jc w:val="center"/>
              <w:rPr>
                <w:rFonts w:ascii="Arial" w:hAnsi="Arial" w:cs="Arial"/>
                <w:b/>
                <w:bCs/>
                <w:sz w:val="18"/>
                <w:szCs w:val="18"/>
              </w:rPr>
            </w:pPr>
            <w:r w:rsidRPr="00C07555">
              <w:rPr>
                <w:rFonts w:ascii="Arial" w:hAnsi="Arial" w:cs="Arial"/>
                <w:b/>
                <w:bCs/>
                <w:sz w:val="18"/>
                <w:szCs w:val="18"/>
              </w:rPr>
              <w:t>Requested</w:t>
            </w:r>
          </w:p>
        </w:tc>
        <w:tc>
          <w:tcPr>
            <w:tcW w:w="900" w:type="dxa"/>
            <w:tcBorders>
              <w:bottom w:val="single" w:sz="4" w:space="0" w:color="auto"/>
            </w:tcBorders>
            <w:shd w:val="clear" w:color="auto" w:fill="95B3D7" w:themeFill="accent1" w:themeFillTint="99"/>
          </w:tcPr>
          <w:p w:rsidR="003726A1" w:rsidRPr="00C07555" w14:paraId="2E159D78" w14:textId="77777777">
            <w:pPr>
              <w:jc w:val="center"/>
              <w:rPr>
                <w:rFonts w:ascii="Arial" w:hAnsi="Arial" w:cs="Arial"/>
                <w:b/>
                <w:bCs/>
                <w:sz w:val="18"/>
                <w:szCs w:val="18"/>
              </w:rPr>
            </w:pPr>
            <w:r w:rsidRPr="00C07555">
              <w:rPr>
                <w:rFonts w:ascii="Arial" w:hAnsi="Arial" w:cs="Arial"/>
                <w:b/>
                <w:bCs/>
                <w:sz w:val="18"/>
                <w:szCs w:val="18"/>
              </w:rPr>
              <w:t>Change</w:t>
            </w:r>
          </w:p>
        </w:tc>
        <w:tc>
          <w:tcPr>
            <w:tcW w:w="1" w:type="dxa"/>
            <w:tcBorders>
              <w:bottom w:val="single" w:sz="4" w:space="0" w:color="auto"/>
            </w:tcBorders>
            <w:shd w:val="clear" w:color="auto" w:fill="auto"/>
          </w:tcPr>
          <w:p w:rsidR="003726A1" w:rsidRPr="00C07555" w14:paraId="0E46D332" w14:textId="77777777">
            <w:pPr>
              <w:jc w:val="center"/>
              <w:rPr>
                <w:rFonts w:ascii="Arial" w:hAnsi="Arial" w:cs="Arial"/>
                <w:sz w:val="18"/>
                <w:szCs w:val="18"/>
              </w:rPr>
            </w:pPr>
          </w:p>
        </w:tc>
        <w:tc>
          <w:tcPr>
            <w:tcW w:w="1" w:type="dxa"/>
            <w:tcBorders>
              <w:bottom w:val="single" w:sz="4" w:space="0" w:color="auto"/>
            </w:tcBorders>
            <w:shd w:val="clear" w:color="auto" w:fill="95B3D7" w:themeFill="accent1" w:themeFillTint="99"/>
          </w:tcPr>
          <w:p w:rsidR="003726A1" w:rsidRPr="00C07555" w14:paraId="4E20ED65" w14:textId="77777777">
            <w:pPr>
              <w:jc w:val="center"/>
              <w:rPr>
                <w:rFonts w:ascii="Arial" w:hAnsi="Arial" w:cs="Arial"/>
                <w:b/>
                <w:bCs/>
                <w:sz w:val="18"/>
                <w:szCs w:val="18"/>
              </w:rPr>
            </w:pPr>
            <w:r w:rsidRPr="00C07555">
              <w:rPr>
                <w:rFonts w:ascii="Arial" w:hAnsi="Arial" w:cs="Arial"/>
                <w:b/>
                <w:bCs/>
                <w:sz w:val="18"/>
                <w:szCs w:val="18"/>
              </w:rPr>
              <w:t>Previous</w:t>
            </w:r>
          </w:p>
          <w:p w:rsidR="003726A1" w:rsidRPr="00C07555" w14:paraId="6040196D" w14:textId="77777777">
            <w:pPr>
              <w:jc w:val="center"/>
              <w:rPr>
                <w:rFonts w:ascii="Arial" w:hAnsi="Arial" w:cs="Arial"/>
                <w:b/>
                <w:bCs/>
                <w:sz w:val="18"/>
                <w:szCs w:val="18"/>
              </w:rPr>
            </w:pPr>
            <w:r w:rsidRPr="00C07555">
              <w:rPr>
                <w:rFonts w:ascii="Arial" w:hAnsi="Arial" w:cs="Arial"/>
                <w:b/>
                <w:bCs/>
                <w:sz w:val="18"/>
                <w:szCs w:val="18"/>
              </w:rPr>
              <w:t>Burden Hours Approved</w:t>
            </w:r>
          </w:p>
        </w:tc>
        <w:tc>
          <w:tcPr>
            <w:tcW w:w="1" w:type="dxa"/>
            <w:tcBorders>
              <w:bottom w:val="single" w:sz="4" w:space="0" w:color="auto"/>
            </w:tcBorders>
            <w:shd w:val="clear" w:color="auto" w:fill="95B3D7" w:themeFill="accent1" w:themeFillTint="99"/>
          </w:tcPr>
          <w:p w:rsidR="003726A1" w:rsidRPr="00C07555" w14:paraId="161C4D5B" w14:textId="77777777">
            <w:pPr>
              <w:jc w:val="center"/>
              <w:rPr>
                <w:rFonts w:ascii="Arial" w:hAnsi="Arial" w:cs="Arial"/>
                <w:b/>
                <w:bCs/>
                <w:sz w:val="18"/>
                <w:szCs w:val="18"/>
              </w:rPr>
            </w:pPr>
            <w:r w:rsidRPr="00C07555">
              <w:rPr>
                <w:rFonts w:ascii="Arial" w:hAnsi="Arial" w:cs="Arial"/>
                <w:b/>
                <w:bCs/>
                <w:sz w:val="18"/>
                <w:szCs w:val="18"/>
              </w:rPr>
              <w:t xml:space="preserve">Current </w:t>
            </w:r>
          </w:p>
          <w:p w:rsidR="003726A1" w:rsidRPr="00C07555" w14:paraId="56D05EF8" w14:textId="77777777">
            <w:pPr>
              <w:jc w:val="center"/>
              <w:rPr>
                <w:rFonts w:ascii="Arial" w:hAnsi="Arial" w:cs="Arial"/>
                <w:b/>
                <w:bCs/>
                <w:sz w:val="18"/>
                <w:szCs w:val="18"/>
              </w:rPr>
            </w:pPr>
            <w:r w:rsidRPr="00C07555">
              <w:rPr>
                <w:rFonts w:ascii="Arial" w:hAnsi="Arial" w:cs="Arial"/>
                <w:b/>
                <w:bCs/>
                <w:sz w:val="18"/>
                <w:szCs w:val="18"/>
              </w:rPr>
              <w:t>Burden Hours Requested</w:t>
            </w:r>
          </w:p>
        </w:tc>
        <w:tc>
          <w:tcPr>
            <w:tcW w:w="1" w:type="dxa"/>
            <w:tcBorders>
              <w:bottom w:val="single" w:sz="4" w:space="0" w:color="auto"/>
            </w:tcBorders>
            <w:shd w:val="clear" w:color="auto" w:fill="95B3D7" w:themeFill="accent1" w:themeFillTint="99"/>
          </w:tcPr>
          <w:p w:rsidR="003726A1" w:rsidRPr="00C07555" w14:paraId="12D831CE" w14:textId="77777777">
            <w:pPr>
              <w:jc w:val="center"/>
              <w:rPr>
                <w:rFonts w:ascii="Arial" w:hAnsi="Arial" w:cs="Arial"/>
                <w:b/>
                <w:bCs/>
                <w:sz w:val="18"/>
                <w:szCs w:val="18"/>
              </w:rPr>
            </w:pPr>
            <w:r w:rsidRPr="00C07555">
              <w:rPr>
                <w:rFonts w:ascii="Arial" w:hAnsi="Arial" w:cs="Arial"/>
                <w:b/>
                <w:bCs/>
                <w:sz w:val="18"/>
                <w:szCs w:val="18"/>
              </w:rPr>
              <w:t>Change</w:t>
            </w:r>
          </w:p>
        </w:tc>
      </w:tr>
      <w:tr w14:paraId="0CD01D2F" w14:textId="77777777" w:rsidTr="002B0906">
        <w:tblPrEx>
          <w:tblW w:w="9630" w:type="dxa"/>
          <w:tblLayout w:type="fixed"/>
          <w:tblLook w:val="04A0"/>
        </w:tblPrEx>
        <w:trPr>
          <w:trHeight w:val="333"/>
        </w:trPr>
        <w:tc>
          <w:tcPr>
            <w:tcW w:w="1" w:type="dxa"/>
            <w:tcBorders>
              <w:top w:val="single" w:sz="4" w:space="0" w:color="auto"/>
            </w:tcBorders>
            <w:vAlign w:val="center"/>
          </w:tcPr>
          <w:p w:rsidR="00411571" w:rsidRPr="00C07555" w:rsidP="00411571" w14:paraId="4786F8F2" w14:textId="39C9A02A">
            <w:pPr>
              <w:ind w:left="-23" w:right="91"/>
              <w:jc w:val="both"/>
              <w:rPr>
                <w:rFonts w:ascii="Arial" w:hAnsi="Arial" w:cs="Arial"/>
                <w:sz w:val="20"/>
                <w:szCs w:val="20"/>
              </w:rPr>
            </w:pPr>
            <w:r w:rsidRPr="00C07555">
              <w:rPr>
                <w:rFonts w:ascii="Arial" w:hAnsi="Arial" w:cs="Arial"/>
                <w:sz w:val="20"/>
                <w:szCs w:val="20"/>
              </w:rPr>
              <w:t>Household survey</w:t>
            </w:r>
          </w:p>
        </w:tc>
        <w:tc>
          <w:tcPr>
            <w:tcW w:w="1" w:type="dxa"/>
            <w:tcBorders>
              <w:top w:val="single" w:sz="4" w:space="0" w:color="auto"/>
            </w:tcBorders>
            <w:vAlign w:val="center"/>
          </w:tcPr>
          <w:p w:rsidR="00411571" w:rsidRPr="00C07555" w:rsidP="00411571" w14:paraId="200930E3" w14:textId="5B26AFC5">
            <w:pPr>
              <w:jc w:val="center"/>
              <w:rPr>
                <w:rFonts w:ascii="Arial" w:hAnsi="Arial" w:cs="Arial"/>
                <w:sz w:val="20"/>
                <w:szCs w:val="20"/>
              </w:rPr>
            </w:pPr>
            <w:r w:rsidRPr="00C07555">
              <w:rPr>
                <w:rFonts w:ascii="Arial" w:hAnsi="Arial" w:cs="Arial"/>
                <w:sz w:val="20"/>
                <w:szCs w:val="20"/>
              </w:rPr>
              <w:t>3,500</w:t>
            </w:r>
          </w:p>
        </w:tc>
        <w:tc>
          <w:tcPr>
            <w:tcW w:w="1" w:type="dxa"/>
            <w:tcBorders>
              <w:top w:val="single" w:sz="4" w:space="0" w:color="auto"/>
            </w:tcBorders>
            <w:vAlign w:val="center"/>
          </w:tcPr>
          <w:p w:rsidR="00411571" w:rsidRPr="00C07555" w:rsidP="00411571" w14:paraId="1BA52732" w14:textId="07124699">
            <w:pPr>
              <w:tabs>
                <w:tab w:val="left" w:pos="360"/>
                <w:tab w:val="left" w:pos="720"/>
                <w:tab w:val="left" w:pos="1440"/>
                <w:tab w:val="left" w:pos="2160"/>
                <w:tab w:val="left" w:pos="3600"/>
                <w:tab w:val="left" w:pos="5040"/>
                <w:tab w:val="left" w:pos="5760"/>
              </w:tabs>
              <w:jc w:val="center"/>
              <w:rPr>
                <w:rFonts w:ascii="Arial" w:eastAsia="Calibri" w:hAnsi="Arial" w:cs="Arial"/>
                <w:bCs/>
                <w:iCs/>
                <w:sz w:val="20"/>
                <w:szCs w:val="20"/>
                <w:lang w:val="en-CA"/>
              </w:rPr>
            </w:pPr>
            <w:r w:rsidRPr="00C07555">
              <w:rPr>
                <w:rFonts w:ascii="Arial" w:eastAsia="Calibri" w:hAnsi="Arial" w:cs="Arial"/>
                <w:bCs/>
                <w:iCs/>
                <w:sz w:val="20"/>
                <w:szCs w:val="20"/>
                <w:lang w:val="en-CA"/>
              </w:rPr>
              <w:t>3,500</w:t>
            </w:r>
          </w:p>
        </w:tc>
        <w:tc>
          <w:tcPr>
            <w:tcW w:w="1" w:type="dxa"/>
            <w:tcBorders>
              <w:top w:val="single" w:sz="4" w:space="0" w:color="auto"/>
            </w:tcBorders>
            <w:vAlign w:val="center"/>
          </w:tcPr>
          <w:p w:rsidR="00411571" w:rsidRPr="00C07555" w:rsidP="00411571" w14:paraId="29DD5B84" w14:textId="08578852">
            <w:pPr>
              <w:tabs>
                <w:tab w:val="left" w:pos="360"/>
                <w:tab w:val="left" w:pos="720"/>
                <w:tab w:val="left" w:pos="1440"/>
                <w:tab w:val="left" w:pos="2160"/>
                <w:tab w:val="left" w:pos="3600"/>
                <w:tab w:val="left" w:pos="5040"/>
                <w:tab w:val="left" w:pos="5760"/>
              </w:tabs>
              <w:jc w:val="center"/>
              <w:rPr>
                <w:rFonts w:ascii="Arial" w:eastAsia="Calibri" w:hAnsi="Arial" w:cs="Arial"/>
                <w:i/>
                <w:sz w:val="20"/>
                <w:szCs w:val="20"/>
              </w:rPr>
            </w:pPr>
            <w:r w:rsidRPr="00C07555">
              <w:rPr>
                <w:rFonts w:ascii="Arial" w:hAnsi="Arial" w:cs="Arial"/>
                <w:sz w:val="20"/>
                <w:szCs w:val="20"/>
              </w:rPr>
              <w:t>0</w:t>
            </w:r>
          </w:p>
        </w:tc>
        <w:tc>
          <w:tcPr>
            <w:tcW w:w="1" w:type="dxa"/>
            <w:tcBorders>
              <w:top w:val="single" w:sz="4" w:space="0" w:color="auto"/>
            </w:tcBorders>
            <w:shd w:val="clear" w:color="auto" w:fill="auto"/>
          </w:tcPr>
          <w:p w:rsidR="00411571" w:rsidRPr="00C07555" w:rsidP="00411571" w14:paraId="2C0CB331" w14:textId="77777777">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p>
        </w:tc>
        <w:tc>
          <w:tcPr>
            <w:tcW w:w="1" w:type="dxa"/>
            <w:tcBorders>
              <w:top w:val="single" w:sz="4" w:space="0" w:color="auto"/>
            </w:tcBorders>
            <w:vAlign w:val="center"/>
          </w:tcPr>
          <w:p w:rsidR="00411571" w:rsidRPr="00C07555" w:rsidP="00411571" w14:paraId="7E432947" w14:textId="55B743EF">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eastAsia="Calibri" w:hAnsi="Arial" w:cs="Arial"/>
                <w:sz w:val="20"/>
                <w:szCs w:val="20"/>
              </w:rPr>
              <w:t>1,050</w:t>
            </w:r>
          </w:p>
        </w:tc>
        <w:tc>
          <w:tcPr>
            <w:tcW w:w="1" w:type="dxa"/>
            <w:tcBorders>
              <w:top w:val="single" w:sz="4" w:space="0" w:color="auto"/>
            </w:tcBorders>
            <w:vAlign w:val="center"/>
          </w:tcPr>
          <w:p w:rsidR="00411571" w:rsidRPr="00C07555" w:rsidP="00411571" w14:paraId="719377C2" w14:textId="4C3C9A7D">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hAnsi="Arial" w:cs="Arial"/>
                <w:sz w:val="20"/>
                <w:szCs w:val="20"/>
              </w:rPr>
              <w:t>1,458</w:t>
            </w:r>
          </w:p>
        </w:tc>
        <w:tc>
          <w:tcPr>
            <w:tcW w:w="1" w:type="dxa"/>
            <w:tcBorders>
              <w:top w:val="single" w:sz="4" w:space="0" w:color="auto"/>
            </w:tcBorders>
            <w:vAlign w:val="center"/>
          </w:tcPr>
          <w:p w:rsidR="00411571" w:rsidRPr="00C07555" w:rsidP="00411571" w14:paraId="41664E21" w14:textId="245C1AC7">
            <w:pPr>
              <w:jc w:val="center"/>
              <w:rPr>
                <w:rFonts w:ascii="Arial" w:hAnsi="Arial" w:cs="Arial"/>
                <w:i/>
                <w:sz w:val="20"/>
                <w:szCs w:val="20"/>
              </w:rPr>
            </w:pPr>
            <w:r w:rsidRPr="00C07555">
              <w:rPr>
                <w:rFonts w:ascii="Arial" w:hAnsi="Arial" w:cs="Arial"/>
                <w:i/>
                <w:sz w:val="20"/>
                <w:szCs w:val="20"/>
              </w:rPr>
              <w:t>+</w:t>
            </w:r>
            <w:r w:rsidRPr="00C07555" w:rsidR="002A0DF4">
              <w:rPr>
                <w:rFonts w:ascii="Arial" w:hAnsi="Arial" w:cs="Arial"/>
                <w:i/>
                <w:sz w:val="20"/>
                <w:szCs w:val="20"/>
              </w:rPr>
              <w:t>408</w:t>
            </w:r>
          </w:p>
        </w:tc>
      </w:tr>
      <w:tr w14:paraId="42ACEF13" w14:textId="77777777" w:rsidTr="002B0906">
        <w:tblPrEx>
          <w:tblW w:w="9630" w:type="dxa"/>
          <w:tblLayout w:type="fixed"/>
          <w:tblLook w:val="04A0"/>
        </w:tblPrEx>
        <w:trPr>
          <w:trHeight w:val="612"/>
        </w:trPr>
        <w:tc>
          <w:tcPr>
            <w:tcW w:w="1" w:type="dxa"/>
            <w:shd w:val="clear" w:color="auto" w:fill="B8CCE4" w:themeFill="accent1" w:themeFillTint="66"/>
            <w:vAlign w:val="center"/>
          </w:tcPr>
          <w:p w:rsidR="00411571" w:rsidRPr="00C07555" w:rsidP="00411571" w14:paraId="518DD868" w14:textId="7C7C11EA">
            <w:pPr>
              <w:rPr>
                <w:rFonts w:ascii="Arial" w:hAnsi="Arial" w:cs="Arial"/>
                <w:sz w:val="20"/>
                <w:szCs w:val="20"/>
              </w:rPr>
            </w:pPr>
            <w:r w:rsidRPr="00C07555">
              <w:rPr>
                <w:rFonts w:ascii="Arial" w:hAnsi="Arial" w:cs="Arial"/>
                <w:sz w:val="20"/>
                <w:szCs w:val="20"/>
              </w:rPr>
              <w:t>Youth Engagement Survey</w:t>
            </w:r>
          </w:p>
        </w:tc>
        <w:tc>
          <w:tcPr>
            <w:tcW w:w="1" w:type="dxa"/>
            <w:shd w:val="clear" w:color="auto" w:fill="B8CCE4" w:themeFill="accent1" w:themeFillTint="66"/>
            <w:vAlign w:val="center"/>
          </w:tcPr>
          <w:p w:rsidR="00411571" w:rsidRPr="00C07555" w:rsidP="00411571" w14:paraId="49B40152" w14:textId="3EC8451B">
            <w:pPr>
              <w:jc w:val="center"/>
              <w:rPr>
                <w:rFonts w:ascii="Arial" w:hAnsi="Arial" w:cs="Arial"/>
                <w:sz w:val="20"/>
                <w:szCs w:val="20"/>
              </w:rPr>
            </w:pPr>
            <w:r w:rsidRPr="00C07555">
              <w:rPr>
                <w:rFonts w:ascii="Arial" w:hAnsi="Arial" w:cs="Arial"/>
                <w:sz w:val="20"/>
                <w:szCs w:val="20"/>
              </w:rPr>
              <w:t>165</w:t>
            </w:r>
          </w:p>
        </w:tc>
        <w:tc>
          <w:tcPr>
            <w:tcW w:w="1" w:type="dxa"/>
            <w:shd w:val="clear" w:color="auto" w:fill="B8CCE4" w:themeFill="accent1" w:themeFillTint="66"/>
            <w:vAlign w:val="center"/>
          </w:tcPr>
          <w:p w:rsidR="00411571" w:rsidRPr="00C07555" w:rsidP="00411571" w14:paraId="19A38414" w14:textId="240FE378">
            <w:pPr>
              <w:tabs>
                <w:tab w:val="left" w:pos="360"/>
                <w:tab w:val="left" w:pos="720"/>
                <w:tab w:val="left" w:pos="1440"/>
                <w:tab w:val="left" w:pos="2160"/>
                <w:tab w:val="left" w:pos="3600"/>
                <w:tab w:val="left" w:pos="5040"/>
                <w:tab w:val="left" w:pos="5760"/>
              </w:tabs>
              <w:jc w:val="center"/>
              <w:rPr>
                <w:rFonts w:ascii="Arial" w:eastAsia="Calibri" w:hAnsi="Arial" w:cs="Arial"/>
                <w:bCs/>
                <w:iCs/>
                <w:sz w:val="20"/>
                <w:szCs w:val="20"/>
                <w:lang w:val="en-CA"/>
              </w:rPr>
            </w:pPr>
            <w:r w:rsidRPr="00C07555">
              <w:rPr>
                <w:rFonts w:ascii="Arial" w:eastAsia="Calibri" w:hAnsi="Arial" w:cs="Arial"/>
                <w:bCs/>
                <w:iCs/>
                <w:sz w:val="20"/>
                <w:szCs w:val="20"/>
                <w:lang w:val="en-CA"/>
              </w:rPr>
              <w:t>0</w:t>
            </w:r>
          </w:p>
        </w:tc>
        <w:tc>
          <w:tcPr>
            <w:tcW w:w="1" w:type="dxa"/>
            <w:shd w:val="clear" w:color="auto" w:fill="B8CCE4" w:themeFill="accent1" w:themeFillTint="66"/>
            <w:vAlign w:val="center"/>
          </w:tcPr>
          <w:p w:rsidR="00411571" w:rsidRPr="00C07555" w:rsidP="00411571" w14:paraId="310EAC36" w14:textId="6CE5DF33">
            <w:pPr>
              <w:tabs>
                <w:tab w:val="left" w:pos="360"/>
                <w:tab w:val="left" w:pos="720"/>
                <w:tab w:val="left" w:pos="1440"/>
                <w:tab w:val="left" w:pos="2160"/>
                <w:tab w:val="left" w:pos="3600"/>
                <w:tab w:val="left" w:pos="5040"/>
                <w:tab w:val="left" w:pos="5760"/>
              </w:tabs>
              <w:jc w:val="center"/>
              <w:rPr>
                <w:rFonts w:ascii="Arial" w:eastAsia="Calibri" w:hAnsi="Arial" w:cs="Arial"/>
                <w:i/>
                <w:sz w:val="20"/>
                <w:szCs w:val="20"/>
              </w:rPr>
            </w:pPr>
            <w:r w:rsidRPr="00C07555">
              <w:rPr>
                <w:rFonts w:ascii="Arial" w:hAnsi="Arial" w:cs="Arial"/>
                <w:sz w:val="20"/>
                <w:szCs w:val="20"/>
              </w:rPr>
              <w:t>-</w:t>
            </w:r>
            <w:r w:rsidRPr="00C07555" w:rsidR="00E74F93">
              <w:rPr>
                <w:rFonts w:ascii="Arial" w:hAnsi="Arial" w:cs="Arial"/>
                <w:sz w:val="20"/>
                <w:szCs w:val="20"/>
              </w:rPr>
              <w:t>165</w:t>
            </w:r>
          </w:p>
        </w:tc>
        <w:tc>
          <w:tcPr>
            <w:tcW w:w="1" w:type="dxa"/>
            <w:shd w:val="clear" w:color="auto" w:fill="auto"/>
          </w:tcPr>
          <w:p w:rsidR="00411571" w:rsidRPr="00C07555" w:rsidP="00411571" w14:paraId="1AF16F42" w14:textId="77777777">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p>
        </w:tc>
        <w:tc>
          <w:tcPr>
            <w:tcW w:w="1" w:type="dxa"/>
            <w:shd w:val="clear" w:color="auto" w:fill="B8CCE4" w:themeFill="accent1" w:themeFillTint="66"/>
            <w:vAlign w:val="center"/>
          </w:tcPr>
          <w:p w:rsidR="00411571" w:rsidRPr="00C07555" w:rsidP="00411571" w14:paraId="3B45F013" w14:textId="49B088EF">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eastAsia="Calibri" w:hAnsi="Arial" w:cs="Arial"/>
                <w:sz w:val="20"/>
                <w:szCs w:val="20"/>
              </w:rPr>
              <w:t>11</w:t>
            </w:r>
          </w:p>
        </w:tc>
        <w:tc>
          <w:tcPr>
            <w:tcW w:w="1" w:type="dxa"/>
            <w:shd w:val="clear" w:color="auto" w:fill="B8CCE4" w:themeFill="accent1" w:themeFillTint="66"/>
            <w:vAlign w:val="center"/>
          </w:tcPr>
          <w:p w:rsidR="00411571" w:rsidRPr="00C07555" w:rsidP="00411571" w14:paraId="0517CC1E" w14:textId="148217C3">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hAnsi="Arial" w:cs="Arial"/>
                <w:sz w:val="20"/>
                <w:szCs w:val="20"/>
              </w:rPr>
              <w:t>0</w:t>
            </w:r>
          </w:p>
        </w:tc>
        <w:tc>
          <w:tcPr>
            <w:tcW w:w="1" w:type="dxa"/>
            <w:shd w:val="clear" w:color="auto" w:fill="B8CCE4" w:themeFill="accent1" w:themeFillTint="66"/>
            <w:vAlign w:val="center"/>
          </w:tcPr>
          <w:p w:rsidR="00411571" w:rsidRPr="00C07555" w:rsidP="00411571" w14:paraId="7CFE4BC0" w14:textId="0146D6EB">
            <w:pPr>
              <w:jc w:val="center"/>
              <w:rPr>
                <w:rFonts w:ascii="Arial" w:hAnsi="Arial" w:cs="Arial"/>
                <w:i/>
                <w:sz w:val="20"/>
                <w:szCs w:val="20"/>
              </w:rPr>
            </w:pPr>
            <w:r w:rsidRPr="00C07555">
              <w:rPr>
                <w:rFonts w:ascii="Arial" w:hAnsi="Arial" w:cs="Arial"/>
                <w:i/>
                <w:sz w:val="20"/>
                <w:szCs w:val="20"/>
              </w:rPr>
              <w:t>-11</w:t>
            </w:r>
          </w:p>
        </w:tc>
      </w:tr>
      <w:tr w14:paraId="4EBF64CD" w14:textId="77777777" w:rsidTr="002B0906">
        <w:tblPrEx>
          <w:tblW w:w="9630" w:type="dxa"/>
          <w:tblLayout w:type="fixed"/>
          <w:tblLook w:val="04A0"/>
        </w:tblPrEx>
        <w:trPr>
          <w:trHeight w:val="378"/>
        </w:trPr>
        <w:tc>
          <w:tcPr>
            <w:tcW w:w="1" w:type="dxa"/>
            <w:vAlign w:val="center"/>
          </w:tcPr>
          <w:p w:rsidR="00581606" w:rsidRPr="00C07555" w:rsidP="00411571" w14:paraId="59558AF4" w14:textId="7BB73581">
            <w:pPr>
              <w:rPr>
                <w:rFonts w:ascii="Arial" w:hAnsi="Arial" w:cs="Arial"/>
                <w:sz w:val="20"/>
                <w:szCs w:val="20"/>
              </w:rPr>
            </w:pPr>
            <w:r w:rsidRPr="00C07555">
              <w:rPr>
                <w:rFonts w:ascii="Arial" w:hAnsi="Arial" w:cs="Arial"/>
                <w:sz w:val="20"/>
                <w:szCs w:val="20"/>
              </w:rPr>
              <w:t>Non-Response Survey</w:t>
            </w:r>
          </w:p>
        </w:tc>
        <w:tc>
          <w:tcPr>
            <w:tcW w:w="1" w:type="dxa"/>
            <w:vAlign w:val="center"/>
          </w:tcPr>
          <w:p w:rsidR="00581606" w:rsidRPr="00C07555" w:rsidP="00411571" w14:paraId="41C08A3B" w14:textId="3BA7A363">
            <w:pPr>
              <w:jc w:val="center"/>
              <w:rPr>
                <w:rFonts w:ascii="Arial" w:hAnsi="Arial" w:cs="Arial"/>
                <w:sz w:val="20"/>
                <w:szCs w:val="20"/>
              </w:rPr>
            </w:pPr>
            <w:r w:rsidRPr="00C07555">
              <w:rPr>
                <w:rFonts w:ascii="Arial" w:hAnsi="Arial" w:cs="Arial"/>
                <w:sz w:val="20"/>
                <w:szCs w:val="20"/>
              </w:rPr>
              <w:t>4,778</w:t>
            </w:r>
          </w:p>
        </w:tc>
        <w:tc>
          <w:tcPr>
            <w:tcW w:w="1" w:type="dxa"/>
            <w:vAlign w:val="center"/>
          </w:tcPr>
          <w:p w:rsidR="00581606" w:rsidRPr="00C07555" w:rsidP="00411571" w14:paraId="1283E03D" w14:textId="434037E4">
            <w:pPr>
              <w:tabs>
                <w:tab w:val="left" w:pos="360"/>
                <w:tab w:val="left" w:pos="720"/>
                <w:tab w:val="left" w:pos="1440"/>
                <w:tab w:val="left" w:pos="2160"/>
                <w:tab w:val="left" w:pos="3600"/>
                <w:tab w:val="left" w:pos="5040"/>
                <w:tab w:val="left" w:pos="5760"/>
              </w:tabs>
              <w:jc w:val="center"/>
              <w:rPr>
                <w:rFonts w:ascii="Arial" w:eastAsia="Calibri" w:hAnsi="Arial" w:cs="Arial"/>
                <w:bCs/>
                <w:iCs/>
                <w:sz w:val="20"/>
                <w:szCs w:val="20"/>
                <w:lang w:val="en-CA"/>
              </w:rPr>
            </w:pPr>
            <w:r w:rsidRPr="00C07555">
              <w:rPr>
                <w:rFonts w:ascii="Arial" w:eastAsia="Calibri" w:hAnsi="Arial" w:cs="Arial"/>
                <w:bCs/>
                <w:iCs/>
                <w:sz w:val="20"/>
                <w:szCs w:val="20"/>
                <w:lang w:val="en-CA"/>
              </w:rPr>
              <w:t>7,078</w:t>
            </w:r>
          </w:p>
        </w:tc>
        <w:tc>
          <w:tcPr>
            <w:tcW w:w="1" w:type="dxa"/>
            <w:vAlign w:val="center"/>
          </w:tcPr>
          <w:p w:rsidR="00581606" w:rsidRPr="00C07555" w:rsidP="00411571" w14:paraId="683E3FBA" w14:textId="1655B995">
            <w:pPr>
              <w:tabs>
                <w:tab w:val="left" w:pos="360"/>
                <w:tab w:val="left" w:pos="720"/>
                <w:tab w:val="left" w:pos="1440"/>
                <w:tab w:val="left" w:pos="2160"/>
                <w:tab w:val="left" w:pos="3600"/>
                <w:tab w:val="left" w:pos="5040"/>
                <w:tab w:val="left" w:pos="5760"/>
              </w:tabs>
              <w:jc w:val="center"/>
              <w:rPr>
                <w:rFonts w:ascii="Arial" w:hAnsi="Arial" w:cs="Arial"/>
                <w:sz w:val="20"/>
                <w:szCs w:val="20"/>
              </w:rPr>
            </w:pPr>
            <w:r w:rsidRPr="00C07555">
              <w:rPr>
                <w:rFonts w:ascii="Arial" w:hAnsi="Arial" w:cs="Arial"/>
                <w:sz w:val="20"/>
                <w:szCs w:val="20"/>
              </w:rPr>
              <w:t>+2,</w:t>
            </w:r>
            <w:r w:rsidRPr="00C07555" w:rsidR="00135097">
              <w:rPr>
                <w:rFonts w:ascii="Arial" w:hAnsi="Arial" w:cs="Arial"/>
                <w:sz w:val="20"/>
                <w:szCs w:val="20"/>
              </w:rPr>
              <w:t>300</w:t>
            </w:r>
          </w:p>
        </w:tc>
        <w:tc>
          <w:tcPr>
            <w:tcW w:w="1" w:type="dxa"/>
            <w:shd w:val="clear" w:color="auto" w:fill="auto"/>
          </w:tcPr>
          <w:p w:rsidR="00581606" w:rsidRPr="00C07555" w:rsidP="00411571" w14:paraId="371FABEC" w14:textId="77777777">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p>
        </w:tc>
        <w:tc>
          <w:tcPr>
            <w:tcW w:w="1" w:type="dxa"/>
            <w:vAlign w:val="center"/>
          </w:tcPr>
          <w:p w:rsidR="00581606" w:rsidRPr="00C07555" w:rsidP="00411571" w14:paraId="55133F0C" w14:textId="1B51FD62">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eastAsia="Calibri" w:hAnsi="Arial" w:cs="Arial"/>
                <w:sz w:val="20"/>
                <w:szCs w:val="20"/>
              </w:rPr>
              <w:t>319</w:t>
            </w:r>
          </w:p>
        </w:tc>
        <w:tc>
          <w:tcPr>
            <w:tcW w:w="1" w:type="dxa"/>
            <w:vAlign w:val="center"/>
          </w:tcPr>
          <w:p w:rsidR="00581606" w:rsidRPr="00C07555" w:rsidP="00411571" w14:paraId="5E667FAE" w14:textId="7754A28E">
            <w:pPr>
              <w:tabs>
                <w:tab w:val="left" w:pos="360"/>
                <w:tab w:val="left" w:pos="720"/>
                <w:tab w:val="left" w:pos="1440"/>
                <w:tab w:val="left" w:pos="2160"/>
                <w:tab w:val="left" w:pos="3600"/>
                <w:tab w:val="left" w:pos="5040"/>
                <w:tab w:val="left" w:pos="5760"/>
              </w:tabs>
              <w:jc w:val="center"/>
              <w:rPr>
                <w:rFonts w:ascii="Arial" w:hAnsi="Arial" w:cs="Arial"/>
                <w:sz w:val="20"/>
                <w:szCs w:val="20"/>
              </w:rPr>
            </w:pPr>
            <w:r w:rsidRPr="00C07555">
              <w:rPr>
                <w:rFonts w:ascii="Arial" w:hAnsi="Arial" w:cs="Arial"/>
                <w:sz w:val="20"/>
                <w:szCs w:val="20"/>
              </w:rPr>
              <w:t>472</w:t>
            </w:r>
          </w:p>
        </w:tc>
        <w:tc>
          <w:tcPr>
            <w:tcW w:w="1" w:type="dxa"/>
            <w:vAlign w:val="center"/>
          </w:tcPr>
          <w:p w:rsidR="00581606" w:rsidRPr="00C07555" w:rsidP="00411571" w14:paraId="1D3D2BA0" w14:textId="5FD7CFD7">
            <w:pPr>
              <w:jc w:val="center"/>
              <w:rPr>
                <w:rFonts w:ascii="Arial" w:hAnsi="Arial" w:cs="Arial"/>
                <w:i/>
                <w:sz w:val="20"/>
                <w:szCs w:val="20"/>
              </w:rPr>
            </w:pPr>
            <w:r w:rsidRPr="00C07555">
              <w:rPr>
                <w:rFonts w:ascii="Arial" w:hAnsi="Arial" w:cs="Arial"/>
                <w:i/>
                <w:sz w:val="20"/>
                <w:szCs w:val="20"/>
              </w:rPr>
              <w:t>+153</w:t>
            </w:r>
          </w:p>
        </w:tc>
      </w:tr>
      <w:tr w14:paraId="6E1979D7" w14:textId="77777777" w:rsidTr="00792F3B">
        <w:tblPrEx>
          <w:tblW w:w="9630" w:type="dxa"/>
          <w:tblLayout w:type="fixed"/>
          <w:tblLook w:val="04A0"/>
        </w:tblPrEx>
        <w:trPr>
          <w:trHeight w:val="350"/>
        </w:trPr>
        <w:tc>
          <w:tcPr>
            <w:tcW w:w="2520" w:type="dxa"/>
            <w:tcBorders>
              <w:bottom w:val="single" w:sz="4" w:space="0" w:color="auto"/>
            </w:tcBorders>
            <w:shd w:val="clear" w:color="auto" w:fill="B8CCE4" w:themeFill="accent1" w:themeFillTint="66"/>
            <w:vAlign w:val="center"/>
          </w:tcPr>
          <w:p w:rsidR="00411571" w:rsidRPr="00C07555" w:rsidP="00411571" w14:paraId="7F5C7C26" w14:textId="77777777">
            <w:pPr>
              <w:jc w:val="right"/>
              <w:rPr>
                <w:rFonts w:ascii="Arial" w:hAnsi="Arial" w:cs="Arial"/>
                <w:sz w:val="20"/>
                <w:szCs w:val="20"/>
              </w:rPr>
            </w:pPr>
            <w:r w:rsidRPr="00C07555">
              <w:rPr>
                <w:rFonts w:ascii="Arial" w:hAnsi="Arial" w:cs="Arial"/>
                <w:sz w:val="20"/>
                <w:szCs w:val="20"/>
              </w:rPr>
              <w:t>TOTAL</w:t>
            </w:r>
          </w:p>
        </w:tc>
        <w:tc>
          <w:tcPr>
            <w:tcW w:w="1260" w:type="dxa"/>
            <w:tcBorders>
              <w:bottom w:val="single" w:sz="4" w:space="0" w:color="auto"/>
            </w:tcBorders>
            <w:shd w:val="clear" w:color="auto" w:fill="B8CCE4" w:themeFill="accent1" w:themeFillTint="66"/>
            <w:vAlign w:val="center"/>
          </w:tcPr>
          <w:p w:rsidR="00411571" w:rsidRPr="00C07555" w:rsidP="00411571" w14:paraId="1A13AC40" w14:textId="15AFB6B6">
            <w:pPr>
              <w:jc w:val="center"/>
              <w:rPr>
                <w:rFonts w:ascii="Arial" w:hAnsi="Arial" w:cs="Arial"/>
                <w:sz w:val="20"/>
                <w:szCs w:val="20"/>
              </w:rPr>
            </w:pPr>
            <w:r w:rsidRPr="00C07555">
              <w:rPr>
                <w:rFonts w:ascii="Arial" w:hAnsi="Arial" w:cs="Arial"/>
                <w:sz w:val="20"/>
                <w:szCs w:val="20"/>
              </w:rPr>
              <w:t>8,</w:t>
            </w:r>
            <w:r w:rsidRPr="00C07555" w:rsidR="00E74F93">
              <w:rPr>
                <w:rFonts w:ascii="Arial" w:hAnsi="Arial" w:cs="Arial"/>
                <w:sz w:val="20"/>
                <w:szCs w:val="20"/>
              </w:rPr>
              <w:t>443</w:t>
            </w:r>
          </w:p>
        </w:tc>
        <w:tc>
          <w:tcPr>
            <w:tcW w:w="1260" w:type="dxa"/>
            <w:tcBorders>
              <w:bottom w:val="single" w:sz="4" w:space="0" w:color="auto"/>
            </w:tcBorders>
            <w:shd w:val="clear" w:color="auto" w:fill="B8CCE4" w:themeFill="accent1" w:themeFillTint="66"/>
            <w:vAlign w:val="center"/>
          </w:tcPr>
          <w:p w:rsidR="00411571" w:rsidRPr="00C07555" w:rsidP="00411571" w14:paraId="7FC3E332" w14:textId="393F4180">
            <w:pPr>
              <w:tabs>
                <w:tab w:val="left" w:pos="360"/>
                <w:tab w:val="left" w:pos="720"/>
                <w:tab w:val="left" w:pos="1440"/>
                <w:tab w:val="left" w:pos="2160"/>
                <w:tab w:val="left" w:pos="3600"/>
                <w:tab w:val="left" w:pos="5040"/>
                <w:tab w:val="left" w:pos="5760"/>
              </w:tabs>
              <w:jc w:val="center"/>
              <w:rPr>
                <w:rFonts w:ascii="Arial" w:eastAsia="Calibri" w:hAnsi="Arial" w:cs="Arial"/>
                <w:bCs/>
                <w:iCs/>
                <w:sz w:val="20"/>
                <w:szCs w:val="20"/>
                <w:lang w:val="en-CA"/>
              </w:rPr>
            </w:pPr>
            <w:r w:rsidRPr="00C07555">
              <w:rPr>
                <w:rFonts w:ascii="Arial" w:eastAsia="Calibri" w:hAnsi="Arial" w:cs="Arial"/>
                <w:bCs/>
                <w:iCs/>
                <w:sz w:val="20"/>
                <w:szCs w:val="20"/>
                <w:lang w:val="en-CA"/>
              </w:rPr>
              <w:t>10,578</w:t>
            </w:r>
          </w:p>
        </w:tc>
        <w:tc>
          <w:tcPr>
            <w:tcW w:w="900" w:type="dxa"/>
            <w:tcBorders>
              <w:bottom w:val="single" w:sz="4" w:space="0" w:color="auto"/>
            </w:tcBorders>
            <w:shd w:val="clear" w:color="auto" w:fill="B8CCE4" w:themeFill="accent1" w:themeFillTint="66"/>
            <w:vAlign w:val="center"/>
          </w:tcPr>
          <w:p w:rsidR="00411571" w:rsidRPr="00C07555" w:rsidP="00411571" w14:paraId="18EFEE1A" w14:textId="708B8B6C">
            <w:pPr>
              <w:tabs>
                <w:tab w:val="left" w:pos="360"/>
                <w:tab w:val="left" w:pos="720"/>
                <w:tab w:val="left" w:pos="1440"/>
                <w:tab w:val="left" w:pos="2160"/>
                <w:tab w:val="left" w:pos="3600"/>
                <w:tab w:val="left" w:pos="5040"/>
                <w:tab w:val="left" w:pos="5760"/>
              </w:tabs>
              <w:jc w:val="center"/>
              <w:rPr>
                <w:rFonts w:ascii="Arial" w:eastAsia="Calibri" w:hAnsi="Arial" w:cs="Arial"/>
                <w:i/>
                <w:sz w:val="20"/>
                <w:szCs w:val="20"/>
              </w:rPr>
            </w:pPr>
            <w:r w:rsidRPr="00C07555">
              <w:rPr>
                <w:rFonts w:ascii="Arial" w:eastAsia="Calibri" w:hAnsi="Arial" w:cs="Arial"/>
                <w:bCs/>
                <w:iCs/>
                <w:sz w:val="20"/>
                <w:szCs w:val="20"/>
                <w:lang w:val="en-CA"/>
              </w:rPr>
              <w:t>+</w:t>
            </w:r>
            <w:r w:rsidRPr="00C07555" w:rsidR="0016396D">
              <w:rPr>
                <w:rFonts w:ascii="Arial" w:eastAsia="Calibri" w:hAnsi="Arial" w:cs="Arial"/>
                <w:bCs/>
                <w:iCs/>
                <w:sz w:val="20"/>
                <w:szCs w:val="20"/>
                <w:lang w:val="en-CA"/>
              </w:rPr>
              <w:t>2,135</w:t>
            </w:r>
          </w:p>
        </w:tc>
        <w:tc>
          <w:tcPr>
            <w:tcW w:w="360" w:type="dxa"/>
            <w:tcBorders>
              <w:bottom w:val="single" w:sz="4" w:space="0" w:color="auto"/>
            </w:tcBorders>
            <w:shd w:val="clear" w:color="auto" w:fill="auto"/>
          </w:tcPr>
          <w:p w:rsidR="00411571" w:rsidRPr="00C07555" w:rsidP="00411571" w14:paraId="478E1584" w14:textId="77777777">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p>
        </w:tc>
        <w:tc>
          <w:tcPr>
            <w:tcW w:w="1260" w:type="dxa"/>
            <w:tcBorders>
              <w:bottom w:val="single" w:sz="4" w:space="0" w:color="auto"/>
            </w:tcBorders>
            <w:shd w:val="clear" w:color="auto" w:fill="B8CCE4" w:themeFill="accent1" w:themeFillTint="66"/>
            <w:vAlign w:val="center"/>
          </w:tcPr>
          <w:p w:rsidR="00411571" w:rsidRPr="00C07555" w:rsidP="00411571" w14:paraId="30DC3A07" w14:textId="5E8DF6B7">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eastAsia="Calibri" w:hAnsi="Arial" w:cs="Arial"/>
                <w:sz w:val="20"/>
                <w:szCs w:val="20"/>
              </w:rPr>
              <w:t>1,</w:t>
            </w:r>
            <w:r w:rsidRPr="00C07555" w:rsidR="00DB32CA">
              <w:rPr>
                <w:rFonts w:ascii="Arial" w:eastAsia="Calibri" w:hAnsi="Arial" w:cs="Arial"/>
                <w:sz w:val="20"/>
                <w:szCs w:val="20"/>
              </w:rPr>
              <w:t>380</w:t>
            </w:r>
          </w:p>
        </w:tc>
        <w:tc>
          <w:tcPr>
            <w:tcW w:w="1170" w:type="dxa"/>
            <w:tcBorders>
              <w:bottom w:val="single" w:sz="4" w:space="0" w:color="auto"/>
            </w:tcBorders>
            <w:shd w:val="clear" w:color="auto" w:fill="B8CCE4" w:themeFill="accent1" w:themeFillTint="66"/>
            <w:vAlign w:val="center"/>
          </w:tcPr>
          <w:p w:rsidR="00411571" w:rsidRPr="00C07555" w:rsidP="00411571" w14:paraId="0BAAE68D" w14:textId="0901D1AA">
            <w:pPr>
              <w:tabs>
                <w:tab w:val="left" w:pos="360"/>
                <w:tab w:val="left" w:pos="720"/>
                <w:tab w:val="left" w:pos="1440"/>
                <w:tab w:val="left" w:pos="2160"/>
                <w:tab w:val="left" w:pos="3600"/>
                <w:tab w:val="left" w:pos="5040"/>
                <w:tab w:val="left" w:pos="5760"/>
              </w:tabs>
              <w:jc w:val="center"/>
              <w:rPr>
                <w:rFonts w:ascii="Arial" w:eastAsia="Calibri" w:hAnsi="Arial" w:cs="Arial"/>
                <w:sz w:val="20"/>
                <w:szCs w:val="20"/>
              </w:rPr>
            </w:pPr>
            <w:r w:rsidRPr="00C07555">
              <w:rPr>
                <w:rFonts w:ascii="Arial" w:eastAsia="Calibri" w:hAnsi="Arial" w:cs="Arial"/>
                <w:sz w:val="20"/>
                <w:szCs w:val="20"/>
              </w:rPr>
              <w:t>1,930</w:t>
            </w:r>
          </w:p>
        </w:tc>
        <w:tc>
          <w:tcPr>
            <w:tcW w:w="900" w:type="dxa"/>
            <w:shd w:val="clear" w:color="auto" w:fill="B8CCE4" w:themeFill="accent1" w:themeFillTint="66"/>
            <w:vAlign w:val="center"/>
          </w:tcPr>
          <w:p w:rsidR="00411571" w:rsidRPr="00C07555" w:rsidP="00411571" w14:paraId="365B780E" w14:textId="7A4B2DC0">
            <w:pPr>
              <w:jc w:val="center"/>
              <w:rPr>
                <w:rFonts w:ascii="Arial" w:hAnsi="Arial" w:cs="Arial"/>
                <w:i/>
                <w:sz w:val="20"/>
                <w:szCs w:val="20"/>
              </w:rPr>
            </w:pPr>
            <w:r w:rsidRPr="00C07555">
              <w:rPr>
                <w:rFonts w:ascii="Arial" w:hAnsi="Arial" w:cs="Arial"/>
                <w:i/>
                <w:sz w:val="20"/>
                <w:szCs w:val="20"/>
              </w:rPr>
              <w:t>+</w:t>
            </w:r>
            <w:r w:rsidRPr="00C07555" w:rsidR="003E307B">
              <w:rPr>
                <w:rFonts w:ascii="Arial" w:hAnsi="Arial" w:cs="Arial"/>
                <w:i/>
                <w:sz w:val="20"/>
                <w:szCs w:val="20"/>
              </w:rPr>
              <w:t>550</w:t>
            </w:r>
          </w:p>
        </w:tc>
      </w:tr>
    </w:tbl>
    <w:p w:rsidR="003726A1" w:rsidRPr="008A6120" w:rsidP="003726A1" w14:paraId="62641541" w14:textId="77777777">
      <w:pPr>
        <w:rPr>
          <w:rFonts w:ascii="Arial" w:hAnsi="Arial" w:cs="Arial"/>
          <w:b/>
          <w:sz w:val="24"/>
          <w:szCs w:val="24"/>
        </w:rPr>
      </w:pPr>
    </w:p>
    <w:p w:rsidR="00884F97" w:rsidRPr="008A6120" w:rsidP="00FD3933" w14:paraId="693106C5" w14:textId="65EE5B93">
      <w:pPr>
        <w:autoSpaceDE w:val="0"/>
        <w:autoSpaceDN w:val="0"/>
        <w:adjustRightInd w:val="0"/>
        <w:spacing w:line="240" w:lineRule="auto"/>
        <w:rPr>
          <w:rFonts w:ascii="Arial" w:eastAsia="Times New Roman" w:hAnsi="Arial" w:cs="Arial"/>
          <w:b/>
          <w:color w:val="000000" w:themeColor="text1"/>
          <w:sz w:val="24"/>
          <w:szCs w:val="24"/>
        </w:rPr>
      </w:pPr>
      <w:r w:rsidRPr="008A6120">
        <w:rPr>
          <w:rFonts w:ascii="Arial" w:eastAsia="Times New Roman" w:hAnsi="Arial" w:cs="Arial"/>
          <w:b/>
          <w:i/>
          <w:color w:val="000000" w:themeColor="text1"/>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97DAA" w:rsidRPr="008A6120" w:rsidP="002B0906" w14:paraId="6AA3BB3C" w14:textId="2A44CFC1">
      <w:pPr>
        <w:widowControl w:val="0"/>
        <w:autoSpaceDE w:val="0"/>
        <w:autoSpaceDN w:val="0"/>
        <w:adjustRightInd w:val="0"/>
        <w:ind w:firstLine="720"/>
        <w:rPr>
          <w:rFonts w:ascii="Arial" w:eastAsia="Times New Roman" w:hAnsi="Arial" w:cs="Arial"/>
          <w:sz w:val="24"/>
          <w:szCs w:val="24"/>
          <w:lang w:eastAsia="ja-JP"/>
        </w:rPr>
      </w:pPr>
      <w:r w:rsidRPr="008A6120">
        <w:rPr>
          <w:rFonts w:ascii="Arial" w:eastAsia="Times New Roman" w:hAnsi="Arial" w:cs="Arial"/>
          <w:sz w:val="24"/>
          <w:szCs w:val="24"/>
          <w:lang w:eastAsia="ja-JP"/>
        </w:rPr>
        <w:t>Data analysis</w:t>
      </w:r>
      <w:r w:rsidRPr="008A6120" w:rsidR="00E3410F">
        <w:rPr>
          <w:rFonts w:ascii="Arial" w:eastAsia="Times New Roman" w:hAnsi="Arial" w:cs="Arial"/>
          <w:sz w:val="24"/>
          <w:szCs w:val="24"/>
          <w:lang w:eastAsia="ja-JP"/>
        </w:rPr>
        <w:t xml:space="preserve"> and reporting</w:t>
      </w:r>
      <w:r w:rsidRPr="008A6120">
        <w:rPr>
          <w:rFonts w:ascii="Arial" w:eastAsia="Times New Roman" w:hAnsi="Arial" w:cs="Arial"/>
          <w:sz w:val="24"/>
          <w:szCs w:val="24"/>
          <w:lang w:eastAsia="ja-JP"/>
        </w:rPr>
        <w:t xml:space="preserve"> will </w:t>
      </w:r>
      <w:r w:rsidRPr="008A6120" w:rsidR="00E3410F">
        <w:rPr>
          <w:rFonts w:ascii="Arial" w:eastAsia="Times New Roman" w:hAnsi="Arial" w:cs="Arial"/>
          <w:sz w:val="24"/>
          <w:szCs w:val="24"/>
          <w:lang w:eastAsia="ja-JP"/>
        </w:rPr>
        <w:t xml:space="preserve">be developed and conducted at the </w:t>
      </w:r>
      <w:r w:rsidRPr="008A6120" w:rsidR="003726A1">
        <w:rPr>
          <w:rFonts w:ascii="Arial" w:eastAsia="Times New Roman" w:hAnsi="Arial" w:cs="Arial"/>
          <w:sz w:val="24"/>
          <w:szCs w:val="24"/>
          <w:lang w:eastAsia="ja-JP"/>
        </w:rPr>
        <w:t>national</w:t>
      </w:r>
      <w:r w:rsidRPr="008A6120" w:rsidR="00E3410F">
        <w:rPr>
          <w:rFonts w:ascii="Arial" w:eastAsia="Times New Roman" w:hAnsi="Arial" w:cs="Arial"/>
          <w:sz w:val="24"/>
          <w:szCs w:val="24"/>
          <w:lang w:eastAsia="ja-JP"/>
        </w:rPr>
        <w:t xml:space="preserve"> level</w:t>
      </w:r>
      <w:r w:rsidRPr="008A6120" w:rsidR="003726A1">
        <w:rPr>
          <w:rFonts w:ascii="Arial" w:eastAsia="Times New Roman" w:hAnsi="Arial" w:cs="Arial"/>
          <w:sz w:val="24"/>
          <w:szCs w:val="24"/>
          <w:lang w:eastAsia="ja-JP"/>
        </w:rPr>
        <w:t>, with cross tabs generated for identification of variation in responses between NPS regions</w:t>
      </w:r>
      <w:r w:rsidRPr="008A6120" w:rsidR="00E3410F">
        <w:rPr>
          <w:rFonts w:ascii="Arial" w:eastAsia="Times New Roman" w:hAnsi="Arial" w:cs="Arial"/>
          <w:sz w:val="24"/>
          <w:szCs w:val="24"/>
          <w:lang w:eastAsia="ja-JP"/>
        </w:rPr>
        <w:t xml:space="preserve">. These reports will be </w:t>
      </w:r>
      <w:r w:rsidRPr="008A6120" w:rsidR="0051560D">
        <w:rPr>
          <w:rFonts w:ascii="Arial" w:eastAsia="Times New Roman" w:hAnsi="Arial" w:cs="Arial"/>
          <w:sz w:val="24"/>
          <w:szCs w:val="24"/>
          <w:lang w:eastAsia="ja-JP"/>
        </w:rPr>
        <w:t>published in accordance with the</w:t>
      </w:r>
      <w:r w:rsidRPr="008A6120" w:rsidR="00E3410F">
        <w:rPr>
          <w:rFonts w:ascii="Arial" w:eastAsia="Times New Roman" w:hAnsi="Arial" w:cs="Arial"/>
          <w:sz w:val="24"/>
          <w:szCs w:val="24"/>
          <w:lang w:eastAsia="ja-JP"/>
        </w:rPr>
        <w:t xml:space="preserve"> N</w:t>
      </w:r>
      <w:r w:rsidRPr="008A6120" w:rsidR="0051560D">
        <w:rPr>
          <w:rFonts w:ascii="Arial" w:eastAsia="Times New Roman" w:hAnsi="Arial" w:cs="Arial"/>
          <w:sz w:val="24"/>
          <w:szCs w:val="24"/>
          <w:lang w:eastAsia="ja-JP"/>
        </w:rPr>
        <w:t xml:space="preserve">atural Resources Report Series </w:t>
      </w:r>
      <w:r w:rsidRPr="008A6120" w:rsidR="00E3410F">
        <w:rPr>
          <w:rFonts w:ascii="Arial" w:eastAsia="Times New Roman" w:hAnsi="Arial" w:cs="Arial"/>
          <w:sz w:val="24"/>
          <w:szCs w:val="24"/>
          <w:lang w:eastAsia="ja-JP"/>
        </w:rPr>
        <w:t>template publishing standards and be inclusive of</w:t>
      </w:r>
      <w:r w:rsidRPr="008A6120">
        <w:rPr>
          <w:rFonts w:ascii="Arial" w:eastAsia="Times New Roman" w:hAnsi="Arial" w:cs="Arial"/>
          <w:sz w:val="24"/>
          <w:szCs w:val="24"/>
          <w:lang w:eastAsia="ja-JP"/>
        </w:rPr>
        <w:t xml:space="preserve"> descriptive statistics, frequencies and percentages, and averages of appropriate question</w:t>
      </w:r>
      <w:r w:rsidRPr="008A6120" w:rsidR="0051560D">
        <w:rPr>
          <w:rFonts w:ascii="Arial" w:eastAsia="Times New Roman" w:hAnsi="Arial" w:cs="Arial"/>
          <w:sz w:val="24"/>
          <w:szCs w:val="24"/>
          <w:lang w:eastAsia="ja-JP"/>
        </w:rPr>
        <w:t>s</w:t>
      </w:r>
      <w:r w:rsidRPr="008A6120">
        <w:rPr>
          <w:rFonts w:ascii="Arial" w:eastAsia="Times New Roman" w:hAnsi="Arial" w:cs="Arial"/>
          <w:sz w:val="24"/>
          <w:szCs w:val="24"/>
          <w:lang w:eastAsia="ja-JP"/>
        </w:rPr>
        <w:t>.</w:t>
      </w:r>
      <w:r w:rsidRPr="008A6120" w:rsidR="0051560D">
        <w:rPr>
          <w:rFonts w:ascii="Arial" w:eastAsia="Times New Roman" w:hAnsi="Arial" w:cs="Arial"/>
          <w:sz w:val="24"/>
          <w:szCs w:val="24"/>
          <w:lang w:eastAsia="ja-JP"/>
        </w:rPr>
        <w:t xml:space="preserve"> </w:t>
      </w:r>
      <w:r w:rsidRPr="008A6120">
        <w:rPr>
          <w:rFonts w:ascii="Arial" w:eastAsia="Times New Roman" w:hAnsi="Arial" w:cs="Arial"/>
          <w:sz w:val="24"/>
          <w:szCs w:val="24"/>
          <w:lang w:eastAsia="ja-JP"/>
        </w:rPr>
        <w:t>Analyses of Variance (ANOVAs), t-Tests, and chi-square tests will be used to test for differences between groups</w:t>
      </w:r>
      <w:r w:rsidRPr="008A6120" w:rsidR="0051560D">
        <w:rPr>
          <w:rFonts w:ascii="Arial" w:eastAsia="Times New Roman" w:hAnsi="Arial" w:cs="Arial"/>
          <w:sz w:val="24"/>
          <w:szCs w:val="24"/>
          <w:lang w:eastAsia="ja-JP"/>
        </w:rPr>
        <w:t xml:space="preserve"> and non-response checks as appropriate</w:t>
      </w:r>
      <w:r w:rsidRPr="008A6120" w:rsidR="00B77C04">
        <w:rPr>
          <w:rFonts w:ascii="Arial" w:eastAsia="Times New Roman" w:hAnsi="Arial" w:cs="Arial"/>
          <w:sz w:val="24"/>
          <w:szCs w:val="24"/>
          <w:lang w:eastAsia="ja-JP"/>
        </w:rPr>
        <w:t xml:space="preserve">. </w:t>
      </w:r>
      <w:r w:rsidRPr="008A6120" w:rsidR="0051560D">
        <w:rPr>
          <w:rFonts w:ascii="Arial" w:eastAsia="Times New Roman" w:hAnsi="Arial" w:cs="Arial"/>
          <w:sz w:val="24"/>
          <w:szCs w:val="24"/>
          <w:lang w:eastAsia="ja-JP"/>
        </w:rPr>
        <w:t xml:space="preserve"> </w:t>
      </w:r>
    </w:p>
    <w:p w:rsidR="006854C3" w:rsidRPr="008A6120" w:rsidP="002B0906" w14:paraId="0DE40E8F" w14:textId="44073199">
      <w:pPr>
        <w:widowControl w:val="0"/>
        <w:autoSpaceDE w:val="0"/>
        <w:autoSpaceDN w:val="0"/>
        <w:adjustRightInd w:val="0"/>
        <w:ind w:firstLine="720"/>
        <w:rPr>
          <w:rFonts w:ascii="Arial" w:eastAsia="Times New Roman" w:hAnsi="Arial" w:cs="Arial"/>
          <w:sz w:val="24"/>
          <w:szCs w:val="24"/>
          <w:lang w:eastAsia="ja-JP"/>
        </w:rPr>
      </w:pPr>
      <w:r>
        <w:rPr>
          <w:rFonts w:ascii="Arial" w:eastAsia="Times New Roman" w:hAnsi="Arial" w:cs="Arial"/>
          <w:sz w:val="24"/>
          <w:szCs w:val="24"/>
          <w:lang w:eastAsia="ja-JP"/>
        </w:rPr>
        <w:t>The collection will commence upon OMB approval</w:t>
      </w:r>
      <w:r w:rsidR="00F51115">
        <w:rPr>
          <w:rFonts w:ascii="Arial" w:eastAsia="Times New Roman" w:hAnsi="Arial" w:cs="Arial"/>
          <w:sz w:val="24"/>
          <w:szCs w:val="24"/>
          <w:lang w:eastAsia="ja-JP"/>
        </w:rPr>
        <w:t>. The implementation (e.g.,</w:t>
      </w:r>
      <w:r w:rsidR="00FD3933">
        <w:rPr>
          <w:rFonts w:ascii="Arial" w:eastAsia="Times New Roman" w:hAnsi="Arial" w:cs="Arial"/>
          <w:sz w:val="24"/>
          <w:szCs w:val="24"/>
          <w:lang w:eastAsia="ja-JP"/>
        </w:rPr>
        <w:t xml:space="preserve"> </w:t>
      </w:r>
      <w:r w:rsidR="00F51115">
        <w:rPr>
          <w:rFonts w:ascii="Arial" w:eastAsia="Times New Roman" w:hAnsi="Arial" w:cs="Arial"/>
          <w:sz w:val="24"/>
          <w:szCs w:val="24"/>
          <w:lang w:eastAsia="ja-JP"/>
        </w:rPr>
        <w:t xml:space="preserve">data collection, cleaning, and analysis) </w:t>
      </w:r>
      <w:r>
        <w:rPr>
          <w:rFonts w:ascii="Arial" w:eastAsia="Times New Roman" w:hAnsi="Arial" w:cs="Arial"/>
          <w:sz w:val="24"/>
          <w:szCs w:val="24"/>
          <w:lang w:eastAsia="ja-JP"/>
        </w:rPr>
        <w:t xml:space="preserve">is expected to last no more than </w:t>
      </w:r>
      <w:r w:rsidR="00BA5F9C">
        <w:rPr>
          <w:rFonts w:ascii="Arial" w:eastAsia="Times New Roman" w:hAnsi="Arial" w:cs="Arial"/>
          <w:sz w:val="24"/>
          <w:szCs w:val="24"/>
          <w:lang w:eastAsia="ja-JP"/>
        </w:rPr>
        <w:t>120 days</w:t>
      </w:r>
      <w:r w:rsidR="00F51115">
        <w:rPr>
          <w:rFonts w:ascii="Arial" w:eastAsia="Times New Roman" w:hAnsi="Arial" w:cs="Arial"/>
          <w:sz w:val="24"/>
          <w:szCs w:val="24"/>
          <w:lang w:eastAsia="ja-JP"/>
        </w:rPr>
        <w:t xml:space="preserve">. </w:t>
      </w:r>
      <w:r w:rsidR="00BA5F9C">
        <w:rPr>
          <w:rFonts w:ascii="Arial" w:eastAsia="Times New Roman" w:hAnsi="Arial" w:cs="Arial"/>
          <w:sz w:val="24"/>
          <w:szCs w:val="24"/>
          <w:lang w:eastAsia="ja-JP"/>
        </w:rPr>
        <w:t xml:space="preserve">Draft and final </w:t>
      </w:r>
      <w:r w:rsidR="00F51115">
        <w:rPr>
          <w:rFonts w:ascii="Arial" w:eastAsia="Times New Roman" w:hAnsi="Arial" w:cs="Arial"/>
          <w:sz w:val="24"/>
          <w:szCs w:val="24"/>
          <w:lang w:eastAsia="ja-JP"/>
        </w:rPr>
        <w:t xml:space="preserve">reports </w:t>
      </w:r>
      <w:r w:rsidR="00BA5F9C">
        <w:rPr>
          <w:rFonts w:ascii="Arial" w:eastAsia="Times New Roman" w:hAnsi="Arial" w:cs="Arial"/>
          <w:sz w:val="24"/>
          <w:szCs w:val="24"/>
          <w:lang w:eastAsia="ja-JP"/>
        </w:rPr>
        <w:t xml:space="preserve">will follow. </w:t>
      </w:r>
      <w:r w:rsidRPr="008A6120" w:rsidR="00D92360">
        <w:rPr>
          <w:rFonts w:ascii="Arial" w:eastAsia="Times New Roman" w:hAnsi="Arial" w:cs="Arial"/>
          <w:sz w:val="24"/>
          <w:szCs w:val="24"/>
          <w:lang w:eastAsia="ja-JP"/>
        </w:rPr>
        <w:t>Final publication timeline is based off of NPS’s publication office current queue at the time of submittal. Results will be presented to NPS staff after the final report is written as well.</w:t>
      </w:r>
    </w:p>
    <w:p w:rsidR="00884F97" w:rsidRPr="008A6120" w:rsidP="00FD3933" w14:paraId="4A0E3326" w14:textId="06DCAC3E">
      <w:pPr>
        <w:spacing w:line="240" w:lineRule="auto"/>
        <w:rPr>
          <w:rFonts w:ascii="Arial" w:eastAsia="Times New Roman" w:hAnsi="Arial" w:cs="Arial"/>
          <w:b/>
          <w:i/>
          <w:color w:val="000000" w:themeColor="text1"/>
          <w:sz w:val="24"/>
          <w:szCs w:val="24"/>
        </w:rPr>
      </w:pPr>
      <w:r w:rsidRPr="008A6120">
        <w:rPr>
          <w:rFonts w:ascii="Arial" w:eastAsia="Times New Roman" w:hAnsi="Arial" w:cs="Arial"/>
          <w:b/>
          <w:i/>
          <w:color w:val="000000" w:themeColor="text1"/>
          <w:sz w:val="24"/>
          <w:szCs w:val="24"/>
        </w:rPr>
        <w:t>17. If seeking approval to not display the expiration date for OMB approval of the information collection, explain the reasons that display would be inappropriate.</w:t>
      </w:r>
    </w:p>
    <w:p w:rsidR="00884F97" w:rsidRPr="008A6120" w:rsidP="002B0906" w14:paraId="1DCD0575" w14:textId="77777777">
      <w:pPr>
        <w:widowControl w:val="0"/>
        <w:autoSpaceDE w:val="0"/>
        <w:autoSpaceDN w:val="0"/>
        <w:adjustRightInd w:val="0"/>
        <w:ind w:firstLine="720"/>
        <w:rPr>
          <w:rFonts w:ascii="Arial" w:eastAsia="Times New Roman" w:hAnsi="Arial" w:cs="Arial"/>
          <w:kern w:val="2"/>
          <w:sz w:val="24"/>
          <w:szCs w:val="24"/>
          <w:lang w:eastAsia="ja-JP"/>
        </w:rPr>
      </w:pPr>
      <w:r w:rsidRPr="008A6120">
        <w:rPr>
          <w:rFonts w:ascii="Arial" w:eastAsia="Times New Roman" w:hAnsi="Arial" w:cs="Arial"/>
          <w:sz w:val="24"/>
          <w:szCs w:val="24"/>
          <w:lang w:eastAsia="ja-JP"/>
        </w:rPr>
        <w:t>We will display the OMB control number and expiration date on the information collection instruments.</w:t>
      </w:r>
    </w:p>
    <w:p w:rsidR="00884F97" w:rsidRPr="008A6120" w:rsidP="00FD3933" w14:paraId="5D572C60" w14:textId="77777777">
      <w:pPr>
        <w:autoSpaceDE w:val="0"/>
        <w:autoSpaceDN w:val="0"/>
        <w:adjustRightInd w:val="0"/>
        <w:spacing w:line="240" w:lineRule="auto"/>
        <w:rPr>
          <w:rFonts w:ascii="Arial" w:eastAsia="Times New Roman" w:hAnsi="Arial" w:cs="Arial"/>
          <w:b/>
          <w:color w:val="000000" w:themeColor="text1"/>
          <w:sz w:val="24"/>
          <w:szCs w:val="24"/>
        </w:rPr>
      </w:pPr>
      <w:r w:rsidRPr="008A6120">
        <w:rPr>
          <w:rFonts w:ascii="Arial" w:eastAsia="Times New Roman" w:hAnsi="Arial" w:cs="Arial"/>
          <w:b/>
          <w:i/>
          <w:color w:val="000000" w:themeColor="text1"/>
          <w:sz w:val="24"/>
          <w:szCs w:val="24"/>
        </w:rPr>
        <w:t>18. Explain each exception to the topics of the certification statement identified in “Certification for Paperwork Reduction Act Submissions.”</w:t>
      </w:r>
    </w:p>
    <w:p w:rsidR="009B5E6A" w:rsidRPr="008A6120" w:rsidP="00A65321" w14:paraId="0CD42C63" w14:textId="6D55B52D">
      <w:pPr>
        <w:spacing w:line="360" w:lineRule="auto"/>
        <w:rPr>
          <w:rFonts w:ascii="Arial" w:eastAsia="Times New Roman" w:hAnsi="Arial" w:cs="Arial"/>
          <w:sz w:val="24"/>
          <w:szCs w:val="24"/>
          <w:lang w:eastAsia="ja-JP"/>
        </w:rPr>
      </w:pPr>
      <w:r w:rsidRPr="008A6120">
        <w:rPr>
          <w:rFonts w:ascii="Arial" w:eastAsia="Times New Roman" w:hAnsi="Arial" w:cs="Arial"/>
          <w:sz w:val="24"/>
          <w:szCs w:val="24"/>
          <w:lang w:eastAsia="ja-JP"/>
        </w:rPr>
        <w:t>There are no exceptions to the certification statement.</w:t>
      </w:r>
    </w:p>
    <w:sectPr w:rsidSect="001336F3">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9280264"/>
      <w:docPartObj>
        <w:docPartGallery w:val="Page Numbers (Bottom of Page)"/>
        <w:docPartUnique/>
      </w:docPartObj>
    </w:sdtPr>
    <w:sdtEndPr>
      <w:rPr>
        <w:noProof/>
      </w:rPr>
    </w:sdtEndPr>
    <w:sdtContent>
      <w:p w:rsidR="00A54623" w14:paraId="02D4FEE4" w14:textId="77777777">
        <w:pPr>
          <w:pStyle w:val="Footer"/>
          <w:jc w:val="right"/>
        </w:pPr>
        <w:r>
          <w:fldChar w:fldCharType="begin"/>
        </w:r>
        <w:r>
          <w:instrText xml:space="preserve"> PAGE   \* MERGEFORMAT </w:instrText>
        </w:r>
        <w:r>
          <w:fldChar w:fldCharType="separate"/>
        </w:r>
        <w:r w:rsidR="003C7F43">
          <w:rPr>
            <w:noProof/>
          </w:rPr>
          <w:t>1</w:t>
        </w:r>
        <w:r>
          <w:rPr>
            <w:noProof/>
          </w:rPr>
          <w:fldChar w:fldCharType="end"/>
        </w:r>
      </w:p>
    </w:sdtContent>
  </w:sdt>
  <w:p w:rsidR="00A54623" w14:paraId="40432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4114" w:rsidP="00A54623" w14:paraId="648D68E0" w14:textId="77777777">
      <w:pPr>
        <w:spacing w:after="0" w:line="240" w:lineRule="auto"/>
      </w:pPr>
      <w:r>
        <w:separator/>
      </w:r>
    </w:p>
  </w:footnote>
  <w:footnote w:type="continuationSeparator" w:id="1">
    <w:p w:rsidR="00464114" w:rsidP="00A54623" w14:paraId="51BEFE57" w14:textId="77777777">
      <w:pPr>
        <w:spacing w:after="0" w:line="240" w:lineRule="auto"/>
      </w:pPr>
      <w:r>
        <w:continuationSeparator/>
      </w:r>
    </w:p>
  </w:footnote>
  <w:footnote w:type="continuationNotice" w:id="2">
    <w:p w:rsidR="00464114" w14:paraId="7C8219CB" w14:textId="77777777">
      <w:pPr>
        <w:spacing w:after="0" w:line="240" w:lineRule="auto"/>
      </w:pPr>
    </w:p>
  </w:footnote>
  <w:footnote w:id="3">
    <w:p w:rsidR="00781029" w14:paraId="4877A583" w14:textId="694BC60D">
      <w:pPr>
        <w:pStyle w:val="FootnoteText"/>
      </w:pPr>
      <w:r>
        <w:rPr>
          <w:rStyle w:val="FootnoteReference"/>
        </w:rPr>
        <w:footnoteRef/>
      </w:r>
      <w:r>
        <w:t xml:space="preserve"> </w:t>
      </w:r>
      <w:r w:rsidRPr="00536668" w:rsidR="00536668">
        <w:t>https://www.bls.gov/news.release/ecec.nr0.htm</w:t>
      </w:r>
    </w:p>
  </w:footnote>
  <w:footnote w:id="4">
    <w:p w:rsidR="00DA0B7F" w14:paraId="07889C18" w14:textId="44937BBC">
      <w:pPr>
        <w:pStyle w:val="FootnoteText"/>
      </w:pPr>
      <w:r>
        <w:rPr>
          <w:rStyle w:val="FootnoteReference"/>
        </w:rPr>
        <w:footnoteRef/>
      </w:r>
      <w:r>
        <w:t xml:space="preserve"> </w:t>
      </w:r>
      <w:r w:rsidRPr="007D4B89" w:rsidR="007D4B89">
        <w:t>https://www.opm.gov/policy-data-oversight/pay-leave/salaries-wages/salary-tables/pdf/2024/DEN_h.pdf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8042F"/>
    <w:multiLevelType w:val="hybridMultilevel"/>
    <w:tmpl w:val="7A429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DA38FA"/>
    <w:multiLevelType w:val="hybridMultilevel"/>
    <w:tmpl w:val="8B04863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1D72BD"/>
    <w:multiLevelType w:val="hybridMultilevel"/>
    <w:tmpl w:val="CEAC17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C935ABE"/>
    <w:multiLevelType w:val="multilevel"/>
    <w:tmpl w:val="C4023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52E79"/>
    <w:multiLevelType w:val="hybridMultilevel"/>
    <w:tmpl w:val="6C2C38E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CDF4AA3"/>
    <w:multiLevelType w:val="hybridMultilevel"/>
    <w:tmpl w:val="36A47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D86753"/>
    <w:multiLevelType w:val="hybridMultilevel"/>
    <w:tmpl w:val="60E24D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392B24"/>
    <w:multiLevelType w:val="multilevel"/>
    <w:tmpl w:val="59BE2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729E5"/>
    <w:multiLevelType w:val="hybridMultilevel"/>
    <w:tmpl w:val="FC2A8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037CE6"/>
    <w:multiLevelType w:val="multilevel"/>
    <w:tmpl w:val="9F424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141C49"/>
    <w:multiLevelType w:val="hybridMultilevel"/>
    <w:tmpl w:val="239214E4"/>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AA4F2B"/>
    <w:multiLevelType w:val="hybridMultilevel"/>
    <w:tmpl w:val="D6B0C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783D1A"/>
    <w:multiLevelType w:val="multilevel"/>
    <w:tmpl w:val="841C9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18C2042"/>
    <w:multiLevelType w:val="hybridMultilevel"/>
    <w:tmpl w:val="8C006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5D7404"/>
    <w:multiLevelType w:val="hybridMultilevel"/>
    <w:tmpl w:val="52DC2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04715B"/>
    <w:multiLevelType w:val="multilevel"/>
    <w:tmpl w:val="E4BE0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B3846"/>
    <w:multiLevelType w:val="hybridMultilevel"/>
    <w:tmpl w:val="AE4E5A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5E09F2"/>
    <w:multiLevelType w:val="hybridMultilevel"/>
    <w:tmpl w:val="2326C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BC7B47"/>
    <w:multiLevelType w:val="multilevel"/>
    <w:tmpl w:val="6832D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D63A33"/>
    <w:multiLevelType w:val="hybridMultilevel"/>
    <w:tmpl w:val="AF24A05E"/>
    <w:lvl w:ilvl="0">
      <w:start w:val="1"/>
      <w:numFmt w:val="decimal"/>
      <w:lvlText w:val="%1."/>
      <w:lvlJc w:val="left"/>
      <w:pPr>
        <w:ind w:left="720" w:hanging="360"/>
      </w:pPr>
      <w:rPr>
        <w:rFonts w:ascii="Calibri" w:hAnsi="Calibri" w:cs="Calibri" w:hint="default"/>
        <w:b/>
        <w:i/>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9C56C4"/>
    <w:multiLevelType w:val="hybridMultilevel"/>
    <w:tmpl w:val="6018E838"/>
    <w:lvl w:ilvl="0">
      <w:start w:val="1"/>
      <w:numFmt w:val="lowerLetter"/>
      <w:lvlText w:val="%1)"/>
      <w:lvlJc w:val="left"/>
      <w:pPr>
        <w:tabs>
          <w:tab w:val="num" w:pos="2166"/>
        </w:tabs>
        <w:ind w:left="2166"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3606"/>
        </w:tabs>
        <w:ind w:left="3606" w:hanging="180"/>
      </w:pPr>
    </w:lvl>
    <w:lvl w:ilvl="3" w:tentative="1">
      <w:start w:val="1"/>
      <w:numFmt w:val="decimal"/>
      <w:lvlText w:val="%4."/>
      <w:lvlJc w:val="left"/>
      <w:pPr>
        <w:tabs>
          <w:tab w:val="num" w:pos="4326"/>
        </w:tabs>
        <w:ind w:left="4326" w:hanging="360"/>
      </w:pPr>
    </w:lvl>
    <w:lvl w:ilvl="4" w:tentative="1">
      <w:start w:val="1"/>
      <w:numFmt w:val="lowerLetter"/>
      <w:lvlText w:val="%5."/>
      <w:lvlJc w:val="left"/>
      <w:pPr>
        <w:tabs>
          <w:tab w:val="num" w:pos="5046"/>
        </w:tabs>
        <w:ind w:left="5046" w:hanging="360"/>
      </w:pPr>
    </w:lvl>
    <w:lvl w:ilvl="5" w:tentative="1">
      <w:start w:val="1"/>
      <w:numFmt w:val="lowerRoman"/>
      <w:lvlText w:val="%6."/>
      <w:lvlJc w:val="right"/>
      <w:pPr>
        <w:tabs>
          <w:tab w:val="num" w:pos="5766"/>
        </w:tabs>
        <w:ind w:left="5766" w:hanging="180"/>
      </w:pPr>
    </w:lvl>
    <w:lvl w:ilvl="6" w:tentative="1">
      <w:start w:val="1"/>
      <w:numFmt w:val="decimal"/>
      <w:lvlText w:val="%7."/>
      <w:lvlJc w:val="left"/>
      <w:pPr>
        <w:tabs>
          <w:tab w:val="num" w:pos="6486"/>
        </w:tabs>
        <w:ind w:left="6486" w:hanging="360"/>
      </w:pPr>
    </w:lvl>
    <w:lvl w:ilvl="7" w:tentative="1">
      <w:start w:val="1"/>
      <w:numFmt w:val="lowerLetter"/>
      <w:lvlText w:val="%8."/>
      <w:lvlJc w:val="left"/>
      <w:pPr>
        <w:tabs>
          <w:tab w:val="num" w:pos="7206"/>
        </w:tabs>
        <w:ind w:left="7206" w:hanging="360"/>
      </w:pPr>
    </w:lvl>
    <w:lvl w:ilvl="8" w:tentative="1">
      <w:start w:val="1"/>
      <w:numFmt w:val="lowerRoman"/>
      <w:lvlText w:val="%9."/>
      <w:lvlJc w:val="right"/>
      <w:pPr>
        <w:tabs>
          <w:tab w:val="num" w:pos="7926"/>
        </w:tabs>
        <w:ind w:left="7926" w:hanging="180"/>
      </w:pPr>
    </w:lvl>
  </w:abstractNum>
  <w:abstractNum w:abstractNumId="22">
    <w:nsid w:val="62215CFE"/>
    <w:multiLevelType w:val="hybridMultilevel"/>
    <w:tmpl w:val="9CDAD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991D03"/>
    <w:multiLevelType w:val="hybridMultilevel"/>
    <w:tmpl w:val="750A9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13D6E2F"/>
    <w:multiLevelType w:val="hybridMultilevel"/>
    <w:tmpl w:val="AE2EA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1B2881"/>
    <w:multiLevelType w:val="hybridMultilevel"/>
    <w:tmpl w:val="33802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7117F6"/>
    <w:multiLevelType w:val="hybridMultilevel"/>
    <w:tmpl w:val="8B04863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BE448C"/>
    <w:multiLevelType w:val="multilevel"/>
    <w:tmpl w:val="BDB08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9B1CCA"/>
    <w:multiLevelType w:val="multilevel"/>
    <w:tmpl w:val="50486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C72840"/>
    <w:multiLevelType w:val="hybridMultilevel"/>
    <w:tmpl w:val="9F2606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E24A90"/>
    <w:multiLevelType w:val="multilevel"/>
    <w:tmpl w:val="8A46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282A5D"/>
    <w:multiLevelType w:val="hybridMultilevel"/>
    <w:tmpl w:val="DD58F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DF27131"/>
    <w:multiLevelType w:val="hybridMultilevel"/>
    <w:tmpl w:val="46742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2C1159"/>
    <w:multiLevelType w:val="hybridMultilevel"/>
    <w:tmpl w:val="4E4E9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7708328">
    <w:abstractNumId w:val="21"/>
  </w:num>
  <w:num w:numId="2" w16cid:durableId="1124932735">
    <w:abstractNumId w:val="13"/>
  </w:num>
  <w:num w:numId="3" w16cid:durableId="1750276078">
    <w:abstractNumId w:val="32"/>
  </w:num>
  <w:num w:numId="4" w16cid:durableId="859078429">
    <w:abstractNumId w:val="8"/>
  </w:num>
  <w:num w:numId="5" w16cid:durableId="893857458">
    <w:abstractNumId w:val="18"/>
  </w:num>
  <w:num w:numId="6" w16cid:durableId="728963968">
    <w:abstractNumId w:val="24"/>
  </w:num>
  <w:num w:numId="7" w16cid:durableId="1639719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830418">
    <w:abstractNumId w:val="6"/>
  </w:num>
  <w:num w:numId="9" w16cid:durableId="228349431">
    <w:abstractNumId w:val="14"/>
  </w:num>
  <w:num w:numId="10" w16cid:durableId="767776677">
    <w:abstractNumId w:val="25"/>
  </w:num>
  <w:num w:numId="11" w16cid:durableId="1281885960">
    <w:abstractNumId w:val="31"/>
  </w:num>
  <w:num w:numId="12" w16cid:durableId="808478231">
    <w:abstractNumId w:val="23"/>
  </w:num>
  <w:num w:numId="13" w16cid:durableId="221604164">
    <w:abstractNumId w:val="0"/>
  </w:num>
  <w:num w:numId="14" w16cid:durableId="1530415137">
    <w:abstractNumId w:val="2"/>
  </w:num>
  <w:num w:numId="15" w16cid:durableId="674725558">
    <w:abstractNumId w:val="30"/>
  </w:num>
  <w:num w:numId="16" w16cid:durableId="1825657808">
    <w:abstractNumId w:val="28"/>
  </w:num>
  <w:num w:numId="17" w16cid:durableId="698050161">
    <w:abstractNumId w:val="3"/>
  </w:num>
  <w:num w:numId="18" w16cid:durableId="1558471474">
    <w:abstractNumId w:val="7"/>
  </w:num>
  <w:num w:numId="19" w16cid:durableId="1151406988">
    <w:abstractNumId w:val="12"/>
  </w:num>
  <w:num w:numId="20" w16cid:durableId="648094191">
    <w:abstractNumId w:val="9"/>
  </w:num>
  <w:num w:numId="21" w16cid:durableId="342632619">
    <w:abstractNumId w:val="27"/>
  </w:num>
  <w:num w:numId="22" w16cid:durableId="1789811198">
    <w:abstractNumId w:val="19"/>
  </w:num>
  <w:num w:numId="23" w16cid:durableId="500124155">
    <w:abstractNumId w:val="16"/>
  </w:num>
  <w:num w:numId="24" w16cid:durableId="1559899061">
    <w:abstractNumId w:val="20"/>
  </w:num>
  <w:num w:numId="25" w16cid:durableId="22294185">
    <w:abstractNumId w:val="17"/>
  </w:num>
  <w:num w:numId="26" w16cid:durableId="709066382">
    <w:abstractNumId w:val="5"/>
  </w:num>
  <w:num w:numId="27" w16cid:durableId="1390692071">
    <w:abstractNumId w:val="11"/>
  </w:num>
  <w:num w:numId="28" w16cid:durableId="1473864983">
    <w:abstractNumId w:val="26"/>
  </w:num>
  <w:num w:numId="29" w16cid:durableId="2031834548">
    <w:abstractNumId w:val="29"/>
  </w:num>
  <w:num w:numId="30" w16cid:durableId="387729224">
    <w:abstractNumId w:val="10"/>
  </w:num>
  <w:num w:numId="31" w16cid:durableId="26109323">
    <w:abstractNumId w:val="15"/>
  </w:num>
  <w:num w:numId="32" w16cid:durableId="968635034">
    <w:abstractNumId w:val="33"/>
  </w:num>
  <w:num w:numId="33" w16cid:durableId="522674806">
    <w:abstractNumId w:val="4"/>
  </w:num>
  <w:num w:numId="34" w16cid:durableId="34962897">
    <w:abstractNumId w:val="1"/>
  </w:num>
  <w:num w:numId="35" w16cid:durableId="1110008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97"/>
    <w:rsid w:val="0000132F"/>
    <w:rsid w:val="00003EC3"/>
    <w:rsid w:val="0000725B"/>
    <w:rsid w:val="000100CA"/>
    <w:rsid w:val="00011C02"/>
    <w:rsid w:val="00017413"/>
    <w:rsid w:val="000249C9"/>
    <w:rsid w:val="00027137"/>
    <w:rsid w:val="000343FE"/>
    <w:rsid w:val="000353DB"/>
    <w:rsid w:val="000406C5"/>
    <w:rsid w:val="000423A3"/>
    <w:rsid w:val="00042ADC"/>
    <w:rsid w:val="00044272"/>
    <w:rsid w:val="0004516D"/>
    <w:rsid w:val="000476A3"/>
    <w:rsid w:val="00047AF3"/>
    <w:rsid w:val="000529E4"/>
    <w:rsid w:val="0005780B"/>
    <w:rsid w:val="000605FE"/>
    <w:rsid w:val="0006394E"/>
    <w:rsid w:val="00071E9D"/>
    <w:rsid w:val="00072131"/>
    <w:rsid w:val="000729C2"/>
    <w:rsid w:val="00076F6E"/>
    <w:rsid w:val="000811AD"/>
    <w:rsid w:val="00083DDD"/>
    <w:rsid w:val="00083FE2"/>
    <w:rsid w:val="000848F3"/>
    <w:rsid w:val="0008681A"/>
    <w:rsid w:val="000901BF"/>
    <w:rsid w:val="0009045C"/>
    <w:rsid w:val="00090E86"/>
    <w:rsid w:val="00092F80"/>
    <w:rsid w:val="000944C8"/>
    <w:rsid w:val="000948E7"/>
    <w:rsid w:val="000974E3"/>
    <w:rsid w:val="000A1E77"/>
    <w:rsid w:val="000A227F"/>
    <w:rsid w:val="000A5119"/>
    <w:rsid w:val="000A5615"/>
    <w:rsid w:val="000A6781"/>
    <w:rsid w:val="000A7037"/>
    <w:rsid w:val="000A7837"/>
    <w:rsid w:val="000B3A08"/>
    <w:rsid w:val="000C3CE8"/>
    <w:rsid w:val="000D3E2D"/>
    <w:rsid w:val="000D5AC9"/>
    <w:rsid w:val="000E08AD"/>
    <w:rsid w:val="000E15F0"/>
    <w:rsid w:val="000E2030"/>
    <w:rsid w:val="000E38A2"/>
    <w:rsid w:val="000E4486"/>
    <w:rsid w:val="000E4711"/>
    <w:rsid w:val="000E58FC"/>
    <w:rsid w:val="000E6772"/>
    <w:rsid w:val="000E73C5"/>
    <w:rsid w:val="000F0289"/>
    <w:rsid w:val="000F2C90"/>
    <w:rsid w:val="000F3FAF"/>
    <w:rsid w:val="001022A2"/>
    <w:rsid w:val="00110E66"/>
    <w:rsid w:val="001133CD"/>
    <w:rsid w:val="00113C46"/>
    <w:rsid w:val="001143A4"/>
    <w:rsid w:val="001179F6"/>
    <w:rsid w:val="001215B4"/>
    <w:rsid w:val="001216DA"/>
    <w:rsid w:val="00122F0B"/>
    <w:rsid w:val="001236BA"/>
    <w:rsid w:val="00123B24"/>
    <w:rsid w:val="00123EC2"/>
    <w:rsid w:val="00123FC7"/>
    <w:rsid w:val="00125020"/>
    <w:rsid w:val="001312B4"/>
    <w:rsid w:val="00131737"/>
    <w:rsid w:val="001336F3"/>
    <w:rsid w:val="00133B42"/>
    <w:rsid w:val="00135097"/>
    <w:rsid w:val="00135AEC"/>
    <w:rsid w:val="001370B9"/>
    <w:rsid w:val="00143FB5"/>
    <w:rsid w:val="00145D81"/>
    <w:rsid w:val="00147C1A"/>
    <w:rsid w:val="001576BF"/>
    <w:rsid w:val="00161A98"/>
    <w:rsid w:val="00161C44"/>
    <w:rsid w:val="0016396D"/>
    <w:rsid w:val="00163C3F"/>
    <w:rsid w:val="00165C9F"/>
    <w:rsid w:val="00173596"/>
    <w:rsid w:val="00176800"/>
    <w:rsid w:val="001818CB"/>
    <w:rsid w:val="0018248D"/>
    <w:rsid w:val="00182E36"/>
    <w:rsid w:val="00183A32"/>
    <w:rsid w:val="001845E3"/>
    <w:rsid w:val="00191385"/>
    <w:rsid w:val="001933C7"/>
    <w:rsid w:val="00194C83"/>
    <w:rsid w:val="00194E52"/>
    <w:rsid w:val="001A2D26"/>
    <w:rsid w:val="001A2DA0"/>
    <w:rsid w:val="001A315C"/>
    <w:rsid w:val="001A3C37"/>
    <w:rsid w:val="001B5C3C"/>
    <w:rsid w:val="001C04FA"/>
    <w:rsid w:val="001C33ED"/>
    <w:rsid w:val="001D0D9B"/>
    <w:rsid w:val="001D6137"/>
    <w:rsid w:val="001E0932"/>
    <w:rsid w:val="001E22D1"/>
    <w:rsid w:val="001E2C72"/>
    <w:rsid w:val="001E2D5A"/>
    <w:rsid w:val="001E649C"/>
    <w:rsid w:val="001E6CDD"/>
    <w:rsid w:val="001E7F6C"/>
    <w:rsid w:val="001F0625"/>
    <w:rsid w:val="001F2D36"/>
    <w:rsid w:val="001F39C9"/>
    <w:rsid w:val="001F5473"/>
    <w:rsid w:val="001F7B6B"/>
    <w:rsid w:val="00201F95"/>
    <w:rsid w:val="00203D96"/>
    <w:rsid w:val="00203FD6"/>
    <w:rsid w:val="002063D7"/>
    <w:rsid w:val="00206D39"/>
    <w:rsid w:val="00213149"/>
    <w:rsid w:val="0021483B"/>
    <w:rsid w:val="0022041F"/>
    <w:rsid w:val="002213DA"/>
    <w:rsid w:val="00227266"/>
    <w:rsid w:val="00230341"/>
    <w:rsid w:val="002321E0"/>
    <w:rsid w:val="00235F90"/>
    <w:rsid w:val="00237468"/>
    <w:rsid w:val="0024284C"/>
    <w:rsid w:val="00243352"/>
    <w:rsid w:val="00247A7F"/>
    <w:rsid w:val="00250AC3"/>
    <w:rsid w:val="002532FD"/>
    <w:rsid w:val="002537D7"/>
    <w:rsid w:val="00253821"/>
    <w:rsid w:val="00253CCE"/>
    <w:rsid w:val="002548EC"/>
    <w:rsid w:val="0025515F"/>
    <w:rsid w:val="00262D89"/>
    <w:rsid w:val="00266177"/>
    <w:rsid w:val="00266EBE"/>
    <w:rsid w:val="002706AF"/>
    <w:rsid w:val="002734A5"/>
    <w:rsid w:val="0027355A"/>
    <w:rsid w:val="00275758"/>
    <w:rsid w:val="00286682"/>
    <w:rsid w:val="0029058B"/>
    <w:rsid w:val="002927C0"/>
    <w:rsid w:val="00293157"/>
    <w:rsid w:val="00296D7D"/>
    <w:rsid w:val="002A0D39"/>
    <w:rsid w:val="002A0DF4"/>
    <w:rsid w:val="002A1A8A"/>
    <w:rsid w:val="002A272B"/>
    <w:rsid w:val="002A4AD2"/>
    <w:rsid w:val="002A78DE"/>
    <w:rsid w:val="002B038C"/>
    <w:rsid w:val="002B0906"/>
    <w:rsid w:val="002C0CD3"/>
    <w:rsid w:val="002C4313"/>
    <w:rsid w:val="002C5712"/>
    <w:rsid w:val="002C692C"/>
    <w:rsid w:val="002D0DF2"/>
    <w:rsid w:val="002D0EFE"/>
    <w:rsid w:val="002D11F4"/>
    <w:rsid w:val="002E0D2B"/>
    <w:rsid w:val="002E3E40"/>
    <w:rsid w:val="002E3EEF"/>
    <w:rsid w:val="002E4326"/>
    <w:rsid w:val="002F1EC3"/>
    <w:rsid w:val="002F3AB7"/>
    <w:rsid w:val="002F3D85"/>
    <w:rsid w:val="002F7867"/>
    <w:rsid w:val="00300205"/>
    <w:rsid w:val="00302410"/>
    <w:rsid w:val="00302CC8"/>
    <w:rsid w:val="00303B87"/>
    <w:rsid w:val="00306617"/>
    <w:rsid w:val="00306643"/>
    <w:rsid w:val="003108A0"/>
    <w:rsid w:val="003266BD"/>
    <w:rsid w:val="00332D32"/>
    <w:rsid w:val="003333D5"/>
    <w:rsid w:val="00333F24"/>
    <w:rsid w:val="003341BC"/>
    <w:rsid w:val="0033743E"/>
    <w:rsid w:val="00341B47"/>
    <w:rsid w:val="00342B45"/>
    <w:rsid w:val="0034322C"/>
    <w:rsid w:val="0034356C"/>
    <w:rsid w:val="00345820"/>
    <w:rsid w:val="00347000"/>
    <w:rsid w:val="00347FBE"/>
    <w:rsid w:val="00350F72"/>
    <w:rsid w:val="00352320"/>
    <w:rsid w:val="00352540"/>
    <w:rsid w:val="00356316"/>
    <w:rsid w:val="00360AAD"/>
    <w:rsid w:val="00361620"/>
    <w:rsid w:val="00363BBC"/>
    <w:rsid w:val="00366E76"/>
    <w:rsid w:val="003676DE"/>
    <w:rsid w:val="003679CD"/>
    <w:rsid w:val="003726A1"/>
    <w:rsid w:val="0037270D"/>
    <w:rsid w:val="00373CBC"/>
    <w:rsid w:val="0037482B"/>
    <w:rsid w:val="0037793C"/>
    <w:rsid w:val="00381D94"/>
    <w:rsid w:val="00385B64"/>
    <w:rsid w:val="00385FDA"/>
    <w:rsid w:val="003878F1"/>
    <w:rsid w:val="00391063"/>
    <w:rsid w:val="003A02B8"/>
    <w:rsid w:val="003A5507"/>
    <w:rsid w:val="003A6068"/>
    <w:rsid w:val="003A63A1"/>
    <w:rsid w:val="003A66CC"/>
    <w:rsid w:val="003B0C13"/>
    <w:rsid w:val="003B2622"/>
    <w:rsid w:val="003C0385"/>
    <w:rsid w:val="003C098C"/>
    <w:rsid w:val="003C2F69"/>
    <w:rsid w:val="003C34AD"/>
    <w:rsid w:val="003C3EED"/>
    <w:rsid w:val="003C4251"/>
    <w:rsid w:val="003C4319"/>
    <w:rsid w:val="003C51E6"/>
    <w:rsid w:val="003C7F43"/>
    <w:rsid w:val="003D0358"/>
    <w:rsid w:val="003D0619"/>
    <w:rsid w:val="003D09F4"/>
    <w:rsid w:val="003D1B2B"/>
    <w:rsid w:val="003D2131"/>
    <w:rsid w:val="003D248B"/>
    <w:rsid w:val="003D26CA"/>
    <w:rsid w:val="003D3C18"/>
    <w:rsid w:val="003E307B"/>
    <w:rsid w:val="003E425D"/>
    <w:rsid w:val="003E7E90"/>
    <w:rsid w:val="003F5A5C"/>
    <w:rsid w:val="00403B4E"/>
    <w:rsid w:val="00411571"/>
    <w:rsid w:val="00420479"/>
    <w:rsid w:val="00421663"/>
    <w:rsid w:val="004230E5"/>
    <w:rsid w:val="0042564C"/>
    <w:rsid w:val="004322E1"/>
    <w:rsid w:val="0043445C"/>
    <w:rsid w:val="004370B3"/>
    <w:rsid w:val="0044589B"/>
    <w:rsid w:val="00445C5B"/>
    <w:rsid w:val="00445E95"/>
    <w:rsid w:val="00447109"/>
    <w:rsid w:val="0045743B"/>
    <w:rsid w:val="00460ED9"/>
    <w:rsid w:val="00462E29"/>
    <w:rsid w:val="00464114"/>
    <w:rsid w:val="00466C2C"/>
    <w:rsid w:val="00472230"/>
    <w:rsid w:val="00472271"/>
    <w:rsid w:val="004733F7"/>
    <w:rsid w:val="0047510A"/>
    <w:rsid w:val="00476751"/>
    <w:rsid w:val="00480028"/>
    <w:rsid w:val="0048462D"/>
    <w:rsid w:val="00491DEC"/>
    <w:rsid w:val="00493D02"/>
    <w:rsid w:val="00495AC8"/>
    <w:rsid w:val="004A15BA"/>
    <w:rsid w:val="004A1B32"/>
    <w:rsid w:val="004A1F35"/>
    <w:rsid w:val="004B03DE"/>
    <w:rsid w:val="004B55D9"/>
    <w:rsid w:val="004B7B55"/>
    <w:rsid w:val="004D567B"/>
    <w:rsid w:val="004D6B2B"/>
    <w:rsid w:val="004E0324"/>
    <w:rsid w:val="004E127D"/>
    <w:rsid w:val="004E1FBC"/>
    <w:rsid w:val="004E27D7"/>
    <w:rsid w:val="004F5117"/>
    <w:rsid w:val="005023D9"/>
    <w:rsid w:val="00502B42"/>
    <w:rsid w:val="00505443"/>
    <w:rsid w:val="00506464"/>
    <w:rsid w:val="0050691E"/>
    <w:rsid w:val="00510130"/>
    <w:rsid w:val="00512E73"/>
    <w:rsid w:val="00513562"/>
    <w:rsid w:val="0051560D"/>
    <w:rsid w:val="00517164"/>
    <w:rsid w:val="00520692"/>
    <w:rsid w:val="00521B3B"/>
    <w:rsid w:val="005246D8"/>
    <w:rsid w:val="005247DC"/>
    <w:rsid w:val="00533C27"/>
    <w:rsid w:val="00536668"/>
    <w:rsid w:val="0055025A"/>
    <w:rsid w:val="005552A7"/>
    <w:rsid w:val="00557BD1"/>
    <w:rsid w:val="005618DC"/>
    <w:rsid w:val="00563982"/>
    <w:rsid w:val="00564463"/>
    <w:rsid w:val="00571891"/>
    <w:rsid w:val="00572A26"/>
    <w:rsid w:val="0057351B"/>
    <w:rsid w:val="00581606"/>
    <w:rsid w:val="005816ED"/>
    <w:rsid w:val="005926D7"/>
    <w:rsid w:val="0059270A"/>
    <w:rsid w:val="005945D7"/>
    <w:rsid w:val="00597B71"/>
    <w:rsid w:val="005A631A"/>
    <w:rsid w:val="005A7B13"/>
    <w:rsid w:val="005B439C"/>
    <w:rsid w:val="005B492A"/>
    <w:rsid w:val="005B4C55"/>
    <w:rsid w:val="005C06F4"/>
    <w:rsid w:val="005C11BE"/>
    <w:rsid w:val="005C288D"/>
    <w:rsid w:val="005C58FD"/>
    <w:rsid w:val="005C722B"/>
    <w:rsid w:val="005D386E"/>
    <w:rsid w:val="005D5967"/>
    <w:rsid w:val="005D6182"/>
    <w:rsid w:val="005D7A3F"/>
    <w:rsid w:val="005E1301"/>
    <w:rsid w:val="005E2C14"/>
    <w:rsid w:val="005E2E7A"/>
    <w:rsid w:val="005E4B56"/>
    <w:rsid w:val="005E5585"/>
    <w:rsid w:val="005F1566"/>
    <w:rsid w:val="005F1ACC"/>
    <w:rsid w:val="005F2D10"/>
    <w:rsid w:val="005F3B9B"/>
    <w:rsid w:val="0060161B"/>
    <w:rsid w:val="00603113"/>
    <w:rsid w:val="00604395"/>
    <w:rsid w:val="00606775"/>
    <w:rsid w:val="006075F9"/>
    <w:rsid w:val="00607719"/>
    <w:rsid w:val="00607826"/>
    <w:rsid w:val="00607B09"/>
    <w:rsid w:val="00607D03"/>
    <w:rsid w:val="00610A0A"/>
    <w:rsid w:val="006116D2"/>
    <w:rsid w:val="00611F93"/>
    <w:rsid w:val="00612055"/>
    <w:rsid w:val="006141F0"/>
    <w:rsid w:val="00615231"/>
    <w:rsid w:val="006166BD"/>
    <w:rsid w:val="006177A8"/>
    <w:rsid w:val="00617B34"/>
    <w:rsid w:val="00617CB0"/>
    <w:rsid w:val="0062056A"/>
    <w:rsid w:val="00620E72"/>
    <w:rsid w:val="00620FB8"/>
    <w:rsid w:val="00622878"/>
    <w:rsid w:val="00624ADD"/>
    <w:rsid w:val="006255A7"/>
    <w:rsid w:val="006271DC"/>
    <w:rsid w:val="0063258E"/>
    <w:rsid w:val="0063678E"/>
    <w:rsid w:val="0063795D"/>
    <w:rsid w:val="00641843"/>
    <w:rsid w:val="00642B90"/>
    <w:rsid w:val="006453A9"/>
    <w:rsid w:val="006539E3"/>
    <w:rsid w:val="00654D76"/>
    <w:rsid w:val="00661B4A"/>
    <w:rsid w:val="0066250E"/>
    <w:rsid w:val="0066734D"/>
    <w:rsid w:val="00671FEA"/>
    <w:rsid w:val="00675A79"/>
    <w:rsid w:val="00675C0B"/>
    <w:rsid w:val="0068001E"/>
    <w:rsid w:val="0068363D"/>
    <w:rsid w:val="00684129"/>
    <w:rsid w:val="006852D3"/>
    <w:rsid w:val="006854C3"/>
    <w:rsid w:val="00687031"/>
    <w:rsid w:val="0069273B"/>
    <w:rsid w:val="006955CC"/>
    <w:rsid w:val="006A02AC"/>
    <w:rsid w:val="006A04C7"/>
    <w:rsid w:val="006A04F0"/>
    <w:rsid w:val="006A1A4C"/>
    <w:rsid w:val="006A6AB9"/>
    <w:rsid w:val="006B0A5E"/>
    <w:rsid w:val="006B6A48"/>
    <w:rsid w:val="006B79B8"/>
    <w:rsid w:val="006C0FA0"/>
    <w:rsid w:val="006C3A1A"/>
    <w:rsid w:val="006C5C9F"/>
    <w:rsid w:val="006C7051"/>
    <w:rsid w:val="006C7707"/>
    <w:rsid w:val="006C7F6B"/>
    <w:rsid w:val="006D2546"/>
    <w:rsid w:val="006D26D9"/>
    <w:rsid w:val="006D36A0"/>
    <w:rsid w:val="006D433F"/>
    <w:rsid w:val="006D45DB"/>
    <w:rsid w:val="006D50E3"/>
    <w:rsid w:val="006D7746"/>
    <w:rsid w:val="006E120A"/>
    <w:rsid w:val="006E51D6"/>
    <w:rsid w:val="006E5F9A"/>
    <w:rsid w:val="006F00F4"/>
    <w:rsid w:val="006F0B4C"/>
    <w:rsid w:val="006F18CA"/>
    <w:rsid w:val="006F1AB4"/>
    <w:rsid w:val="006F1C2F"/>
    <w:rsid w:val="006F246A"/>
    <w:rsid w:val="006F7A92"/>
    <w:rsid w:val="00711CEB"/>
    <w:rsid w:val="00712301"/>
    <w:rsid w:val="00713439"/>
    <w:rsid w:val="007148E9"/>
    <w:rsid w:val="00715FC6"/>
    <w:rsid w:val="00720691"/>
    <w:rsid w:val="0072146D"/>
    <w:rsid w:val="00731792"/>
    <w:rsid w:val="00734EF1"/>
    <w:rsid w:val="007351E9"/>
    <w:rsid w:val="00737927"/>
    <w:rsid w:val="00740F66"/>
    <w:rsid w:val="00741EB7"/>
    <w:rsid w:val="00742985"/>
    <w:rsid w:val="00746B13"/>
    <w:rsid w:val="0074742D"/>
    <w:rsid w:val="00747F3D"/>
    <w:rsid w:val="007563B4"/>
    <w:rsid w:val="00757492"/>
    <w:rsid w:val="00761A7D"/>
    <w:rsid w:val="007629D8"/>
    <w:rsid w:val="00763BF1"/>
    <w:rsid w:val="00764971"/>
    <w:rsid w:val="007675AC"/>
    <w:rsid w:val="007678E5"/>
    <w:rsid w:val="0077149E"/>
    <w:rsid w:val="0077228F"/>
    <w:rsid w:val="0077290E"/>
    <w:rsid w:val="00781029"/>
    <w:rsid w:val="007815C2"/>
    <w:rsid w:val="00786AA1"/>
    <w:rsid w:val="00791FB7"/>
    <w:rsid w:val="00792F3B"/>
    <w:rsid w:val="00794472"/>
    <w:rsid w:val="00795456"/>
    <w:rsid w:val="007A19CF"/>
    <w:rsid w:val="007A2F46"/>
    <w:rsid w:val="007A5760"/>
    <w:rsid w:val="007A60E9"/>
    <w:rsid w:val="007A77A7"/>
    <w:rsid w:val="007B0A6F"/>
    <w:rsid w:val="007B244F"/>
    <w:rsid w:val="007B2547"/>
    <w:rsid w:val="007B6F25"/>
    <w:rsid w:val="007B7404"/>
    <w:rsid w:val="007C6137"/>
    <w:rsid w:val="007D0F7F"/>
    <w:rsid w:val="007D38A0"/>
    <w:rsid w:val="007D4B89"/>
    <w:rsid w:val="007D5148"/>
    <w:rsid w:val="007D5E7F"/>
    <w:rsid w:val="007D724A"/>
    <w:rsid w:val="007E0AF6"/>
    <w:rsid w:val="007E151A"/>
    <w:rsid w:val="007E16D9"/>
    <w:rsid w:val="007E23B7"/>
    <w:rsid w:val="007E6B3F"/>
    <w:rsid w:val="007E7C29"/>
    <w:rsid w:val="007F092C"/>
    <w:rsid w:val="008018CF"/>
    <w:rsid w:val="008101DF"/>
    <w:rsid w:val="00812F01"/>
    <w:rsid w:val="008155BF"/>
    <w:rsid w:val="00816B44"/>
    <w:rsid w:val="00817788"/>
    <w:rsid w:val="00817C0D"/>
    <w:rsid w:val="0082340C"/>
    <w:rsid w:val="0082374C"/>
    <w:rsid w:val="00825AD8"/>
    <w:rsid w:val="00826E92"/>
    <w:rsid w:val="008279B2"/>
    <w:rsid w:val="0083154E"/>
    <w:rsid w:val="008325BB"/>
    <w:rsid w:val="00834B9C"/>
    <w:rsid w:val="00840974"/>
    <w:rsid w:val="00841FEE"/>
    <w:rsid w:val="00844CCC"/>
    <w:rsid w:val="0084575B"/>
    <w:rsid w:val="00846522"/>
    <w:rsid w:val="00847DCE"/>
    <w:rsid w:val="00850AD9"/>
    <w:rsid w:val="0085161B"/>
    <w:rsid w:val="0085277B"/>
    <w:rsid w:val="00855EAB"/>
    <w:rsid w:val="00856276"/>
    <w:rsid w:val="008567A3"/>
    <w:rsid w:val="00857A21"/>
    <w:rsid w:val="00860C51"/>
    <w:rsid w:val="008653E0"/>
    <w:rsid w:val="00876290"/>
    <w:rsid w:val="00880968"/>
    <w:rsid w:val="008822FC"/>
    <w:rsid w:val="008824BA"/>
    <w:rsid w:val="00884F97"/>
    <w:rsid w:val="00890681"/>
    <w:rsid w:val="008928BD"/>
    <w:rsid w:val="0089672A"/>
    <w:rsid w:val="008A07DF"/>
    <w:rsid w:val="008A11A9"/>
    <w:rsid w:val="008A6120"/>
    <w:rsid w:val="008A64C4"/>
    <w:rsid w:val="008B6EF0"/>
    <w:rsid w:val="008B7380"/>
    <w:rsid w:val="008C0D6F"/>
    <w:rsid w:val="008C236F"/>
    <w:rsid w:val="008D4731"/>
    <w:rsid w:val="008D51DD"/>
    <w:rsid w:val="008D60DE"/>
    <w:rsid w:val="008E19A5"/>
    <w:rsid w:val="008E29A8"/>
    <w:rsid w:val="008F4D6B"/>
    <w:rsid w:val="009021D4"/>
    <w:rsid w:val="00902DB5"/>
    <w:rsid w:val="00903AA9"/>
    <w:rsid w:val="00903B68"/>
    <w:rsid w:val="009058F3"/>
    <w:rsid w:val="00905BED"/>
    <w:rsid w:val="00906B51"/>
    <w:rsid w:val="00906CCB"/>
    <w:rsid w:val="00907401"/>
    <w:rsid w:val="00911FCC"/>
    <w:rsid w:val="00915D1A"/>
    <w:rsid w:val="0091679C"/>
    <w:rsid w:val="00921276"/>
    <w:rsid w:val="00921AEE"/>
    <w:rsid w:val="00923BDB"/>
    <w:rsid w:val="009264EC"/>
    <w:rsid w:val="00932DDC"/>
    <w:rsid w:val="00933E30"/>
    <w:rsid w:val="00941DC8"/>
    <w:rsid w:val="009465A3"/>
    <w:rsid w:val="009509F2"/>
    <w:rsid w:val="00962796"/>
    <w:rsid w:val="00962CFF"/>
    <w:rsid w:val="00963E57"/>
    <w:rsid w:val="00964B5F"/>
    <w:rsid w:val="00967A17"/>
    <w:rsid w:val="00971AB7"/>
    <w:rsid w:val="0097349F"/>
    <w:rsid w:val="00973C61"/>
    <w:rsid w:val="00974E5F"/>
    <w:rsid w:val="009849B4"/>
    <w:rsid w:val="0098715C"/>
    <w:rsid w:val="00987B14"/>
    <w:rsid w:val="00994F44"/>
    <w:rsid w:val="00996805"/>
    <w:rsid w:val="009A0172"/>
    <w:rsid w:val="009A04E5"/>
    <w:rsid w:val="009A0BEC"/>
    <w:rsid w:val="009B35DB"/>
    <w:rsid w:val="009B3A0A"/>
    <w:rsid w:val="009B5E6A"/>
    <w:rsid w:val="009B7F54"/>
    <w:rsid w:val="009C3FAD"/>
    <w:rsid w:val="009C513A"/>
    <w:rsid w:val="009C55B5"/>
    <w:rsid w:val="009C5DA8"/>
    <w:rsid w:val="009D0154"/>
    <w:rsid w:val="009D0E1D"/>
    <w:rsid w:val="009D15EE"/>
    <w:rsid w:val="009D3488"/>
    <w:rsid w:val="009D3E44"/>
    <w:rsid w:val="009D4A59"/>
    <w:rsid w:val="009D6A2A"/>
    <w:rsid w:val="009E2221"/>
    <w:rsid w:val="009E235B"/>
    <w:rsid w:val="009E4C4C"/>
    <w:rsid w:val="009F399F"/>
    <w:rsid w:val="009F59B8"/>
    <w:rsid w:val="00A00110"/>
    <w:rsid w:val="00A00A74"/>
    <w:rsid w:val="00A01682"/>
    <w:rsid w:val="00A03940"/>
    <w:rsid w:val="00A0545C"/>
    <w:rsid w:val="00A0600A"/>
    <w:rsid w:val="00A0604E"/>
    <w:rsid w:val="00A10CE4"/>
    <w:rsid w:val="00A12F91"/>
    <w:rsid w:val="00A13FFD"/>
    <w:rsid w:val="00A145CF"/>
    <w:rsid w:val="00A15043"/>
    <w:rsid w:val="00A1621F"/>
    <w:rsid w:val="00A236AC"/>
    <w:rsid w:val="00A24106"/>
    <w:rsid w:val="00A26D0F"/>
    <w:rsid w:val="00A30CE4"/>
    <w:rsid w:val="00A3258A"/>
    <w:rsid w:val="00A40BF1"/>
    <w:rsid w:val="00A43BF1"/>
    <w:rsid w:val="00A44DBA"/>
    <w:rsid w:val="00A47819"/>
    <w:rsid w:val="00A47F1B"/>
    <w:rsid w:val="00A51920"/>
    <w:rsid w:val="00A53017"/>
    <w:rsid w:val="00A53375"/>
    <w:rsid w:val="00A542E0"/>
    <w:rsid w:val="00A54623"/>
    <w:rsid w:val="00A60282"/>
    <w:rsid w:val="00A61402"/>
    <w:rsid w:val="00A61E96"/>
    <w:rsid w:val="00A641AC"/>
    <w:rsid w:val="00A65321"/>
    <w:rsid w:val="00A70B38"/>
    <w:rsid w:val="00A713D5"/>
    <w:rsid w:val="00A730B2"/>
    <w:rsid w:val="00A73472"/>
    <w:rsid w:val="00A74E87"/>
    <w:rsid w:val="00A77AED"/>
    <w:rsid w:val="00A8003D"/>
    <w:rsid w:val="00A812BA"/>
    <w:rsid w:val="00A819C7"/>
    <w:rsid w:val="00A8216F"/>
    <w:rsid w:val="00A82433"/>
    <w:rsid w:val="00A82897"/>
    <w:rsid w:val="00A83F10"/>
    <w:rsid w:val="00A843C4"/>
    <w:rsid w:val="00A85C4A"/>
    <w:rsid w:val="00A8783A"/>
    <w:rsid w:val="00A90E13"/>
    <w:rsid w:val="00A9186E"/>
    <w:rsid w:val="00A926C0"/>
    <w:rsid w:val="00A936C1"/>
    <w:rsid w:val="00A95E5E"/>
    <w:rsid w:val="00AA16E7"/>
    <w:rsid w:val="00AA3FB9"/>
    <w:rsid w:val="00AA50B2"/>
    <w:rsid w:val="00AA7575"/>
    <w:rsid w:val="00AA7F30"/>
    <w:rsid w:val="00AB2C7A"/>
    <w:rsid w:val="00AB348E"/>
    <w:rsid w:val="00AB3D6B"/>
    <w:rsid w:val="00AB5A66"/>
    <w:rsid w:val="00AC07EE"/>
    <w:rsid w:val="00AC088A"/>
    <w:rsid w:val="00AC11A4"/>
    <w:rsid w:val="00AC2630"/>
    <w:rsid w:val="00AC511C"/>
    <w:rsid w:val="00AC6363"/>
    <w:rsid w:val="00AD068F"/>
    <w:rsid w:val="00AD3C39"/>
    <w:rsid w:val="00AE0725"/>
    <w:rsid w:val="00AE07B2"/>
    <w:rsid w:val="00AE3D62"/>
    <w:rsid w:val="00AE612A"/>
    <w:rsid w:val="00AF1696"/>
    <w:rsid w:val="00AF2136"/>
    <w:rsid w:val="00AF42B9"/>
    <w:rsid w:val="00B06361"/>
    <w:rsid w:val="00B10208"/>
    <w:rsid w:val="00B11073"/>
    <w:rsid w:val="00B1184D"/>
    <w:rsid w:val="00B145E2"/>
    <w:rsid w:val="00B1518E"/>
    <w:rsid w:val="00B15939"/>
    <w:rsid w:val="00B17848"/>
    <w:rsid w:val="00B228F6"/>
    <w:rsid w:val="00B246E3"/>
    <w:rsid w:val="00B247DC"/>
    <w:rsid w:val="00B24D13"/>
    <w:rsid w:val="00B254D9"/>
    <w:rsid w:val="00B2661C"/>
    <w:rsid w:val="00B26DAE"/>
    <w:rsid w:val="00B2707A"/>
    <w:rsid w:val="00B279BB"/>
    <w:rsid w:val="00B32F8A"/>
    <w:rsid w:val="00B36AE3"/>
    <w:rsid w:val="00B372F4"/>
    <w:rsid w:val="00B42A01"/>
    <w:rsid w:val="00B477DD"/>
    <w:rsid w:val="00B53417"/>
    <w:rsid w:val="00B5490F"/>
    <w:rsid w:val="00B55113"/>
    <w:rsid w:val="00B55511"/>
    <w:rsid w:val="00B57D5C"/>
    <w:rsid w:val="00B604B6"/>
    <w:rsid w:val="00B6205D"/>
    <w:rsid w:val="00B64188"/>
    <w:rsid w:val="00B74452"/>
    <w:rsid w:val="00B74D87"/>
    <w:rsid w:val="00B77C04"/>
    <w:rsid w:val="00B77C6D"/>
    <w:rsid w:val="00B801CE"/>
    <w:rsid w:val="00B80BFA"/>
    <w:rsid w:val="00B819D4"/>
    <w:rsid w:val="00B82D08"/>
    <w:rsid w:val="00B85A41"/>
    <w:rsid w:val="00B933DB"/>
    <w:rsid w:val="00BA0054"/>
    <w:rsid w:val="00BA56D0"/>
    <w:rsid w:val="00BA5F9C"/>
    <w:rsid w:val="00BA7000"/>
    <w:rsid w:val="00BA7796"/>
    <w:rsid w:val="00BA7970"/>
    <w:rsid w:val="00BB234A"/>
    <w:rsid w:val="00BB3299"/>
    <w:rsid w:val="00BB3722"/>
    <w:rsid w:val="00BB3B3A"/>
    <w:rsid w:val="00BC0264"/>
    <w:rsid w:val="00BC02C2"/>
    <w:rsid w:val="00BC3384"/>
    <w:rsid w:val="00BC5367"/>
    <w:rsid w:val="00BC6E89"/>
    <w:rsid w:val="00BC796B"/>
    <w:rsid w:val="00BD3F9E"/>
    <w:rsid w:val="00BD4B38"/>
    <w:rsid w:val="00BD7C57"/>
    <w:rsid w:val="00BE2946"/>
    <w:rsid w:val="00BE4616"/>
    <w:rsid w:val="00BE57E5"/>
    <w:rsid w:val="00BF457C"/>
    <w:rsid w:val="00BF7D75"/>
    <w:rsid w:val="00C01E1B"/>
    <w:rsid w:val="00C02D21"/>
    <w:rsid w:val="00C03D30"/>
    <w:rsid w:val="00C05877"/>
    <w:rsid w:val="00C06CE1"/>
    <w:rsid w:val="00C06FF4"/>
    <w:rsid w:val="00C07555"/>
    <w:rsid w:val="00C143E4"/>
    <w:rsid w:val="00C20C64"/>
    <w:rsid w:val="00C23397"/>
    <w:rsid w:val="00C24A6A"/>
    <w:rsid w:val="00C2644E"/>
    <w:rsid w:val="00C34962"/>
    <w:rsid w:val="00C42301"/>
    <w:rsid w:val="00C42641"/>
    <w:rsid w:val="00C46B46"/>
    <w:rsid w:val="00C51CDC"/>
    <w:rsid w:val="00C524E9"/>
    <w:rsid w:val="00C61248"/>
    <w:rsid w:val="00C65166"/>
    <w:rsid w:val="00C672DB"/>
    <w:rsid w:val="00C67FB6"/>
    <w:rsid w:val="00C729FC"/>
    <w:rsid w:val="00C740E4"/>
    <w:rsid w:val="00C74725"/>
    <w:rsid w:val="00C813AB"/>
    <w:rsid w:val="00C87FBB"/>
    <w:rsid w:val="00C906E5"/>
    <w:rsid w:val="00C90979"/>
    <w:rsid w:val="00C91BC7"/>
    <w:rsid w:val="00C933CC"/>
    <w:rsid w:val="00C955E2"/>
    <w:rsid w:val="00C9721E"/>
    <w:rsid w:val="00CA005A"/>
    <w:rsid w:val="00CA41F1"/>
    <w:rsid w:val="00CC05E6"/>
    <w:rsid w:val="00CC31A7"/>
    <w:rsid w:val="00CC4098"/>
    <w:rsid w:val="00CC4C7D"/>
    <w:rsid w:val="00CC5F40"/>
    <w:rsid w:val="00CC75EC"/>
    <w:rsid w:val="00CD3AB6"/>
    <w:rsid w:val="00CD4395"/>
    <w:rsid w:val="00CE1E4D"/>
    <w:rsid w:val="00CE6677"/>
    <w:rsid w:val="00CF1087"/>
    <w:rsid w:val="00CF125D"/>
    <w:rsid w:val="00CF1630"/>
    <w:rsid w:val="00CF2550"/>
    <w:rsid w:val="00CF277C"/>
    <w:rsid w:val="00D0324B"/>
    <w:rsid w:val="00D0485D"/>
    <w:rsid w:val="00D04C36"/>
    <w:rsid w:val="00D10B19"/>
    <w:rsid w:val="00D11A12"/>
    <w:rsid w:val="00D133F7"/>
    <w:rsid w:val="00D1431C"/>
    <w:rsid w:val="00D1432E"/>
    <w:rsid w:val="00D15EC2"/>
    <w:rsid w:val="00D2226E"/>
    <w:rsid w:val="00D26810"/>
    <w:rsid w:val="00D3136B"/>
    <w:rsid w:val="00D33423"/>
    <w:rsid w:val="00D36964"/>
    <w:rsid w:val="00D40657"/>
    <w:rsid w:val="00D424D4"/>
    <w:rsid w:val="00D45B47"/>
    <w:rsid w:val="00D53580"/>
    <w:rsid w:val="00D54AD2"/>
    <w:rsid w:val="00D55923"/>
    <w:rsid w:val="00D566CF"/>
    <w:rsid w:val="00D57530"/>
    <w:rsid w:val="00D57679"/>
    <w:rsid w:val="00D60C99"/>
    <w:rsid w:val="00D6156F"/>
    <w:rsid w:val="00D62657"/>
    <w:rsid w:val="00D641F0"/>
    <w:rsid w:val="00D6715E"/>
    <w:rsid w:val="00D717D2"/>
    <w:rsid w:val="00D73643"/>
    <w:rsid w:val="00D752E4"/>
    <w:rsid w:val="00D813FD"/>
    <w:rsid w:val="00D819E9"/>
    <w:rsid w:val="00D836F6"/>
    <w:rsid w:val="00D84041"/>
    <w:rsid w:val="00D840C7"/>
    <w:rsid w:val="00D852F3"/>
    <w:rsid w:val="00D8641F"/>
    <w:rsid w:val="00D871E8"/>
    <w:rsid w:val="00D87F76"/>
    <w:rsid w:val="00D906F0"/>
    <w:rsid w:val="00D92360"/>
    <w:rsid w:val="00DA0A95"/>
    <w:rsid w:val="00DA0B7F"/>
    <w:rsid w:val="00DA0FCD"/>
    <w:rsid w:val="00DA1978"/>
    <w:rsid w:val="00DB1B17"/>
    <w:rsid w:val="00DB32CA"/>
    <w:rsid w:val="00DB4A72"/>
    <w:rsid w:val="00DB5CAF"/>
    <w:rsid w:val="00DB74A7"/>
    <w:rsid w:val="00DC0EA6"/>
    <w:rsid w:val="00DC17A9"/>
    <w:rsid w:val="00DC3483"/>
    <w:rsid w:val="00DC4DC3"/>
    <w:rsid w:val="00DC7DFE"/>
    <w:rsid w:val="00DC7E86"/>
    <w:rsid w:val="00DD306C"/>
    <w:rsid w:val="00DD3754"/>
    <w:rsid w:val="00DD4E5E"/>
    <w:rsid w:val="00DD6CDB"/>
    <w:rsid w:val="00DE1D00"/>
    <w:rsid w:val="00DE247E"/>
    <w:rsid w:val="00DE2E2F"/>
    <w:rsid w:val="00DF36C7"/>
    <w:rsid w:val="00DF3ED7"/>
    <w:rsid w:val="00DF59F8"/>
    <w:rsid w:val="00E17C68"/>
    <w:rsid w:val="00E21503"/>
    <w:rsid w:val="00E2165C"/>
    <w:rsid w:val="00E21CFE"/>
    <w:rsid w:val="00E23DD1"/>
    <w:rsid w:val="00E24F60"/>
    <w:rsid w:val="00E251A1"/>
    <w:rsid w:val="00E26A8F"/>
    <w:rsid w:val="00E27D23"/>
    <w:rsid w:val="00E312F8"/>
    <w:rsid w:val="00E3395D"/>
    <w:rsid w:val="00E3410F"/>
    <w:rsid w:val="00E37D65"/>
    <w:rsid w:val="00E400AC"/>
    <w:rsid w:val="00E418E9"/>
    <w:rsid w:val="00E41D1F"/>
    <w:rsid w:val="00E501EE"/>
    <w:rsid w:val="00E55B78"/>
    <w:rsid w:val="00E56157"/>
    <w:rsid w:val="00E611D1"/>
    <w:rsid w:val="00E62329"/>
    <w:rsid w:val="00E6334D"/>
    <w:rsid w:val="00E643C3"/>
    <w:rsid w:val="00E64E1A"/>
    <w:rsid w:val="00E6657E"/>
    <w:rsid w:val="00E667F1"/>
    <w:rsid w:val="00E678D6"/>
    <w:rsid w:val="00E705FF"/>
    <w:rsid w:val="00E71A2C"/>
    <w:rsid w:val="00E71A8F"/>
    <w:rsid w:val="00E73FD7"/>
    <w:rsid w:val="00E74F93"/>
    <w:rsid w:val="00E760E3"/>
    <w:rsid w:val="00E77729"/>
    <w:rsid w:val="00E77A05"/>
    <w:rsid w:val="00E8293A"/>
    <w:rsid w:val="00E83E4D"/>
    <w:rsid w:val="00E8554C"/>
    <w:rsid w:val="00E861C7"/>
    <w:rsid w:val="00E9459D"/>
    <w:rsid w:val="00EA62C3"/>
    <w:rsid w:val="00EB0922"/>
    <w:rsid w:val="00EB0F2B"/>
    <w:rsid w:val="00EB2144"/>
    <w:rsid w:val="00EB422A"/>
    <w:rsid w:val="00EB4609"/>
    <w:rsid w:val="00EB4D1F"/>
    <w:rsid w:val="00EB6C26"/>
    <w:rsid w:val="00EB7887"/>
    <w:rsid w:val="00EC200D"/>
    <w:rsid w:val="00EC658A"/>
    <w:rsid w:val="00ED00A0"/>
    <w:rsid w:val="00ED2467"/>
    <w:rsid w:val="00EE668C"/>
    <w:rsid w:val="00EF078B"/>
    <w:rsid w:val="00EF1893"/>
    <w:rsid w:val="00EF1B1C"/>
    <w:rsid w:val="00EF1C3B"/>
    <w:rsid w:val="00EF241B"/>
    <w:rsid w:val="00EF6BEF"/>
    <w:rsid w:val="00EF6FCD"/>
    <w:rsid w:val="00EF77F7"/>
    <w:rsid w:val="00F01F9C"/>
    <w:rsid w:val="00F02521"/>
    <w:rsid w:val="00F029E5"/>
    <w:rsid w:val="00F02FD0"/>
    <w:rsid w:val="00F0402D"/>
    <w:rsid w:val="00F041BC"/>
    <w:rsid w:val="00F042F3"/>
    <w:rsid w:val="00F0632B"/>
    <w:rsid w:val="00F0642E"/>
    <w:rsid w:val="00F10EC1"/>
    <w:rsid w:val="00F117AC"/>
    <w:rsid w:val="00F16239"/>
    <w:rsid w:val="00F164F4"/>
    <w:rsid w:val="00F17ED7"/>
    <w:rsid w:val="00F226B3"/>
    <w:rsid w:val="00F22C3B"/>
    <w:rsid w:val="00F2339F"/>
    <w:rsid w:val="00F23B5E"/>
    <w:rsid w:val="00F2679C"/>
    <w:rsid w:val="00F30CEF"/>
    <w:rsid w:val="00F31C22"/>
    <w:rsid w:val="00F33E28"/>
    <w:rsid w:val="00F34ADE"/>
    <w:rsid w:val="00F362FA"/>
    <w:rsid w:val="00F431E8"/>
    <w:rsid w:val="00F47966"/>
    <w:rsid w:val="00F50FF4"/>
    <w:rsid w:val="00F51115"/>
    <w:rsid w:val="00F52EE4"/>
    <w:rsid w:val="00F530CB"/>
    <w:rsid w:val="00F5627B"/>
    <w:rsid w:val="00F56AD1"/>
    <w:rsid w:val="00F603F4"/>
    <w:rsid w:val="00F61AA2"/>
    <w:rsid w:val="00F63116"/>
    <w:rsid w:val="00F66408"/>
    <w:rsid w:val="00F705CC"/>
    <w:rsid w:val="00F70758"/>
    <w:rsid w:val="00F72E96"/>
    <w:rsid w:val="00F75839"/>
    <w:rsid w:val="00F8416E"/>
    <w:rsid w:val="00F912B1"/>
    <w:rsid w:val="00F93853"/>
    <w:rsid w:val="00F9522C"/>
    <w:rsid w:val="00F96628"/>
    <w:rsid w:val="00F97DAA"/>
    <w:rsid w:val="00FA37B1"/>
    <w:rsid w:val="00FA54B3"/>
    <w:rsid w:val="00FA64E9"/>
    <w:rsid w:val="00FB3F90"/>
    <w:rsid w:val="00FB5578"/>
    <w:rsid w:val="00FB5CE0"/>
    <w:rsid w:val="00FB5FFE"/>
    <w:rsid w:val="00FB7F94"/>
    <w:rsid w:val="00FC12E1"/>
    <w:rsid w:val="00FC3D89"/>
    <w:rsid w:val="00FD2E87"/>
    <w:rsid w:val="00FD3933"/>
    <w:rsid w:val="00FD6E8C"/>
    <w:rsid w:val="00FD7826"/>
    <w:rsid w:val="00FE402D"/>
    <w:rsid w:val="00FE76BD"/>
    <w:rsid w:val="00FF1BB6"/>
    <w:rsid w:val="00FF7793"/>
    <w:rsid w:val="01C5569A"/>
    <w:rsid w:val="0521E62D"/>
    <w:rsid w:val="05239BEA"/>
    <w:rsid w:val="05AED4A8"/>
    <w:rsid w:val="05DDA7ED"/>
    <w:rsid w:val="05F89C80"/>
    <w:rsid w:val="06545528"/>
    <w:rsid w:val="0792FFC7"/>
    <w:rsid w:val="09061739"/>
    <w:rsid w:val="0980EB78"/>
    <w:rsid w:val="0AA1E79A"/>
    <w:rsid w:val="0B4CA7B3"/>
    <w:rsid w:val="0B7B744B"/>
    <w:rsid w:val="0B92DD6E"/>
    <w:rsid w:val="0C6975FD"/>
    <w:rsid w:val="0FC0C4C3"/>
    <w:rsid w:val="0FD23E03"/>
    <w:rsid w:val="10664E91"/>
    <w:rsid w:val="1070BFB7"/>
    <w:rsid w:val="10BA1D60"/>
    <w:rsid w:val="10FA5D3F"/>
    <w:rsid w:val="115E28BB"/>
    <w:rsid w:val="1247A62B"/>
    <w:rsid w:val="127C096F"/>
    <w:rsid w:val="128A5A3C"/>
    <w:rsid w:val="12D0E61E"/>
    <w:rsid w:val="137052FD"/>
    <w:rsid w:val="14C6DBD1"/>
    <w:rsid w:val="150CB6F4"/>
    <w:rsid w:val="15621D95"/>
    <w:rsid w:val="158D2F95"/>
    <w:rsid w:val="159DA8B1"/>
    <w:rsid w:val="15C76C49"/>
    <w:rsid w:val="15F6856D"/>
    <w:rsid w:val="17B49B29"/>
    <w:rsid w:val="1BD76EEA"/>
    <w:rsid w:val="1D0ACDF1"/>
    <w:rsid w:val="1D3A5EE1"/>
    <w:rsid w:val="1E0AAB8E"/>
    <w:rsid w:val="1E695076"/>
    <w:rsid w:val="1E9F8FDE"/>
    <w:rsid w:val="1FC5BEFB"/>
    <w:rsid w:val="1FF6985B"/>
    <w:rsid w:val="1FFB98C6"/>
    <w:rsid w:val="2130060B"/>
    <w:rsid w:val="222AA06D"/>
    <w:rsid w:val="227BB7AF"/>
    <w:rsid w:val="22A47E30"/>
    <w:rsid w:val="22F5B2FF"/>
    <w:rsid w:val="24178810"/>
    <w:rsid w:val="250A888A"/>
    <w:rsid w:val="259D9CF6"/>
    <w:rsid w:val="261FE407"/>
    <w:rsid w:val="263E7129"/>
    <w:rsid w:val="266A0EAD"/>
    <w:rsid w:val="26B547DA"/>
    <w:rsid w:val="26FE1190"/>
    <w:rsid w:val="27F4E1E7"/>
    <w:rsid w:val="28148217"/>
    <w:rsid w:val="285B02F1"/>
    <w:rsid w:val="2B0D85BB"/>
    <w:rsid w:val="2BE15249"/>
    <w:rsid w:val="2BF9309F"/>
    <w:rsid w:val="2D2EA632"/>
    <w:rsid w:val="2E150B5B"/>
    <w:rsid w:val="2E3C6F52"/>
    <w:rsid w:val="2EB1752A"/>
    <w:rsid w:val="3177A1E1"/>
    <w:rsid w:val="31CFE335"/>
    <w:rsid w:val="3258CD24"/>
    <w:rsid w:val="325D0DCA"/>
    <w:rsid w:val="32D239F9"/>
    <w:rsid w:val="32EA39A0"/>
    <w:rsid w:val="32FA49E5"/>
    <w:rsid w:val="33231982"/>
    <w:rsid w:val="33EC6272"/>
    <w:rsid w:val="33F8DE2B"/>
    <w:rsid w:val="34E8EEEB"/>
    <w:rsid w:val="3625A3BE"/>
    <w:rsid w:val="3633CF65"/>
    <w:rsid w:val="374A0F09"/>
    <w:rsid w:val="37B30B2A"/>
    <w:rsid w:val="37BAB055"/>
    <w:rsid w:val="387344D6"/>
    <w:rsid w:val="391A4BE5"/>
    <w:rsid w:val="3AA7A708"/>
    <w:rsid w:val="3B01C9FD"/>
    <w:rsid w:val="3B5838A2"/>
    <w:rsid w:val="3DBD16C5"/>
    <w:rsid w:val="3E8F42BE"/>
    <w:rsid w:val="3F706409"/>
    <w:rsid w:val="3F76151D"/>
    <w:rsid w:val="3FCB35D5"/>
    <w:rsid w:val="406E0B68"/>
    <w:rsid w:val="41610634"/>
    <w:rsid w:val="4188E774"/>
    <w:rsid w:val="41C33E2B"/>
    <w:rsid w:val="42343F82"/>
    <w:rsid w:val="42AB3BD3"/>
    <w:rsid w:val="42F8E404"/>
    <w:rsid w:val="43DDB2B3"/>
    <w:rsid w:val="43E17D8B"/>
    <w:rsid w:val="44C23FC6"/>
    <w:rsid w:val="455494FD"/>
    <w:rsid w:val="45A5C5BC"/>
    <w:rsid w:val="464C30E4"/>
    <w:rsid w:val="4655B0A4"/>
    <w:rsid w:val="475F3178"/>
    <w:rsid w:val="477030B2"/>
    <w:rsid w:val="48F359D8"/>
    <w:rsid w:val="49567FD7"/>
    <w:rsid w:val="49FB8B24"/>
    <w:rsid w:val="4A3239DD"/>
    <w:rsid w:val="4A986226"/>
    <w:rsid w:val="4AE9C3B0"/>
    <w:rsid w:val="4C0155FA"/>
    <w:rsid w:val="4C549E1D"/>
    <w:rsid w:val="4C9CB642"/>
    <w:rsid w:val="4D5C1075"/>
    <w:rsid w:val="4D5C95DF"/>
    <w:rsid w:val="4EF7EFD2"/>
    <w:rsid w:val="4F445FA9"/>
    <w:rsid w:val="4FEC2880"/>
    <w:rsid w:val="4FEC3413"/>
    <w:rsid w:val="518F1CD1"/>
    <w:rsid w:val="5247E04E"/>
    <w:rsid w:val="525F62D4"/>
    <w:rsid w:val="541FB141"/>
    <w:rsid w:val="550FAAF6"/>
    <w:rsid w:val="56096A04"/>
    <w:rsid w:val="5792B462"/>
    <w:rsid w:val="58F5B315"/>
    <w:rsid w:val="58FD2985"/>
    <w:rsid w:val="592CF378"/>
    <w:rsid w:val="59DB512A"/>
    <w:rsid w:val="59FD89F3"/>
    <w:rsid w:val="5AFE8D22"/>
    <w:rsid w:val="5C26EA0C"/>
    <w:rsid w:val="5D5E84DA"/>
    <w:rsid w:val="5DE38C05"/>
    <w:rsid w:val="5E791E31"/>
    <w:rsid w:val="5E7C87B0"/>
    <w:rsid w:val="5F749BD9"/>
    <w:rsid w:val="60DD2B77"/>
    <w:rsid w:val="61165382"/>
    <w:rsid w:val="613628C0"/>
    <w:rsid w:val="619239C1"/>
    <w:rsid w:val="62138D8C"/>
    <w:rsid w:val="62844CFA"/>
    <w:rsid w:val="629742DB"/>
    <w:rsid w:val="634C8F54"/>
    <w:rsid w:val="63649841"/>
    <w:rsid w:val="63FCB626"/>
    <w:rsid w:val="64C53CE5"/>
    <w:rsid w:val="65C63A80"/>
    <w:rsid w:val="66C21B94"/>
    <w:rsid w:val="673456E8"/>
    <w:rsid w:val="68B461BA"/>
    <w:rsid w:val="6A2C393E"/>
    <w:rsid w:val="6A30CA21"/>
    <w:rsid w:val="6A749220"/>
    <w:rsid w:val="6A77C2DE"/>
    <w:rsid w:val="6B0AC6D8"/>
    <w:rsid w:val="6B49ECBE"/>
    <w:rsid w:val="6C1CAC58"/>
    <w:rsid w:val="6C2AB13F"/>
    <w:rsid w:val="6E761A99"/>
    <w:rsid w:val="71956662"/>
    <w:rsid w:val="71CDE9D7"/>
    <w:rsid w:val="7229DEB6"/>
    <w:rsid w:val="72F528F4"/>
    <w:rsid w:val="7357999B"/>
    <w:rsid w:val="738D53BB"/>
    <w:rsid w:val="7412E033"/>
    <w:rsid w:val="74A5D814"/>
    <w:rsid w:val="75058A99"/>
    <w:rsid w:val="75394426"/>
    <w:rsid w:val="7587E17B"/>
    <w:rsid w:val="76A24166"/>
    <w:rsid w:val="7780B119"/>
    <w:rsid w:val="7833548A"/>
    <w:rsid w:val="79119FCE"/>
    <w:rsid w:val="79BE2FFF"/>
    <w:rsid w:val="79DA80DF"/>
    <w:rsid w:val="7A2DC58E"/>
    <w:rsid w:val="7A3AE3E7"/>
    <w:rsid w:val="7B218881"/>
    <w:rsid w:val="7B3AB0DE"/>
    <w:rsid w:val="7BF0A6F4"/>
    <w:rsid w:val="7C0AAB67"/>
    <w:rsid w:val="7D109C7E"/>
    <w:rsid w:val="7D4E1A5F"/>
    <w:rsid w:val="7DFC38E7"/>
    <w:rsid w:val="7E33244C"/>
    <w:rsid w:val="7E7EC0C2"/>
    <w:rsid w:val="7F7B917F"/>
  </w:rsids>
  <w:docVars>
    <w:docVar w:name="__Grammarly_42___1" w:val="H4sIAAAAAAAEAKtWcslP9kxRslIyNDYyMzI0MjawMDIxNze0NDVU0lEKTi0uzszPAykwrQUAXQxsA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1F207B"/>
  <w15:docId w15:val="{750C7FD8-72E9-4804-8BF1-A99D601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01"/>
    <w:rPr>
      <w:rFonts w:ascii="Tahoma" w:hAnsi="Tahoma" w:cs="Tahoma"/>
      <w:sz w:val="16"/>
      <w:szCs w:val="16"/>
    </w:rPr>
  </w:style>
  <w:style w:type="character" w:styleId="CommentReference">
    <w:name w:val="annotation reference"/>
    <w:basedOn w:val="DefaultParagraphFont"/>
    <w:unhideWhenUsed/>
    <w:rsid w:val="005E1301"/>
    <w:rPr>
      <w:sz w:val="16"/>
      <w:szCs w:val="16"/>
    </w:rPr>
  </w:style>
  <w:style w:type="paragraph" w:styleId="CommentText">
    <w:name w:val="annotation text"/>
    <w:basedOn w:val="Normal"/>
    <w:link w:val="CommentTextChar"/>
    <w:unhideWhenUsed/>
    <w:rsid w:val="005E1301"/>
    <w:pPr>
      <w:spacing w:line="240" w:lineRule="auto"/>
    </w:pPr>
    <w:rPr>
      <w:sz w:val="20"/>
      <w:szCs w:val="20"/>
    </w:rPr>
  </w:style>
  <w:style w:type="character" w:customStyle="1" w:styleId="CommentTextChar">
    <w:name w:val="Comment Text Char"/>
    <w:basedOn w:val="DefaultParagraphFont"/>
    <w:link w:val="CommentText"/>
    <w:rsid w:val="005E1301"/>
    <w:rPr>
      <w:sz w:val="20"/>
      <w:szCs w:val="20"/>
    </w:rPr>
  </w:style>
  <w:style w:type="paragraph" w:styleId="CommentSubject">
    <w:name w:val="annotation subject"/>
    <w:basedOn w:val="CommentText"/>
    <w:next w:val="CommentText"/>
    <w:link w:val="CommentSubjectChar"/>
    <w:uiPriority w:val="99"/>
    <w:semiHidden/>
    <w:unhideWhenUsed/>
    <w:rsid w:val="005E1301"/>
    <w:rPr>
      <w:b/>
      <w:bCs/>
    </w:rPr>
  </w:style>
  <w:style w:type="character" w:customStyle="1" w:styleId="CommentSubjectChar">
    <w:name w:val="Comment Subject Char"/>
    <w:basedOn w:val="CommentTextChar"/>
    <w:link w:val="CommentSubject"/>
    <w:uiPriority w:val="99"/>
    <w:semiHidden/>
    <w:rsid w:val="005E1301"/>
    <w:rPr>
      <w:b/>
      <w:bCs/>
      <w:sz w:val="20"/>
      <w:szCs w:val="20"/>
    </w:rPr>
  </w:style>
  <w:style w:type="paragraph" w:styleId="NoSpacing">
    <w:name w:val="No Spacing"/>
    <w:link w:val="NoSpacingChar"/>
    <w:uiPriority w:val="1"/>
    <w:qFormat/>
    <w:rsid w:val="00A9186E"/>
    <w:pPr>
      <w:spacing w:after="0" w:line="240" w:lineRule="auto"/>
    </w:pPr>
  </w:style>
  <w:style w:type="paragraph" w:styleId="Header">
    <w:name w:val="header"/>
    <w:basedOn w:val="Normal"/>
    <w:link w:val="HeaderChar"/>
    <w:uiPriority w:val="99"/>
    <w:unhideWhenUsed/>
    <w:rsid w:val="00A5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623"/>
  </w:style>
  <w:style w:type="paragraph" w:styleId="Footer">
    <w:name w:val="footer"/>
    <w:basedOn w:val="Normal"/>
    <w:link w:val="FooterChar"/>
    <w:unhideWhenUsed/>
    <w:rsid w:val="00A54623"/>
    <w:pPr>
      <w:tabs>
        <w:tab w:val="center" w:pos="4680"/>
        <w:tab w:val="right" w:pos="9360"/>
      </w:tabs>
      <w:spacing w:after="0" w:line="240" w:lineRule="auto"/>
    </w:pPr>
  </w:style>
  <w:style w:type="character" w:customStyle="1" w:styleId="FooterChar">
    <w:name w:val="Footer Char"/>
    <w:basedOn w:val="DefaultParagraphFont"/>
    <w:link w:val="Footer"/>
    <w:rsid w:val="00A54623"/>
  </w:style>
  <w:style w:type="character" w:customStyle="1" w:styleId="apple-converted-space">
    <w:name w:val="apple-converted-space"/>
    <w:basedOn w:val="DefaultParagraphFont"/>
    <w:rsid w:val="009B5E6A"/>
  </w:style>
  <w:style w:type="paragraph" w:styleId="Revision">
    <w:name w:val="Revision"/>
    <w:hidden/>
    <w:uiPriority w:val="99"/>
    <w:semiHidden/>
    <w:rsid w:val="00A65321"/>
    <w:pPr>
      <w:spacing w:after="0" w:line="240" w:lineRule="auto"/>
    </w:pPr>
  </w:style>
  <w:style w:type="character" w:styleId="Hyperlink">
    <w:name w:val="Hyperlink"/>
    <w:basedOn w:val="DefaultParagraphFont"/>
    <w:uiPriority w:val="99"/>
    <w:unhideWhenUsed/>
    <w:rsid w:val="000D5AC9"/>
    <w:rPr>
      <w:color w:val="0000FF"/>
      <w:u w:val="single"/>
    </w:rPr>
  </w:style>
  <w:style w:type="character" w:styleId="EndnoteReference">
    <w:name w:val="endnote reference"/>
    <w:basedOn w:val="DefaultParagraphFont"/>
    <w:semiHidden/>
    <w:unhideWhenUsed/>
    <w:rsid w:val="000D5AC9"/>
    <w:rPr>
      <w:vertAlign w:val="superscript"/>
    </w:rPr>
  </w:style>
  <w:style w:type="character" w:styleId="Strong">
    <w:name w:val="Strong"/>
    <w:basedOn w:val="DefaultParagraphFont"/>
    <w:uiPriority w:val="22"/>
    <w:qFormat/>
    <w:rsid w:val="00182E36"/>
    <w:rPr>
      <w:b/>
      <w:bCs/>
    </w:rPr>
  </w:style>
  <w:style w:type="character" w:styleId="UnresolvedMention">
    <w:name w:val="Unresolved Mention"/>
    <w:basedOn w:val="DefaultParagraphFont"/>
    <w:uiPriority w:val="99"/>
    <w:semiHidden/>
    <w:unhideWhenUsed/>
    <w:rsid w:val="00D45B47"/>
    <w:rPr>
      <w:color w:val="605E5C"/>
      <w:shd w:val="clear" w:color="auto" w:fill="E1DFDD"/>
    </w:rPr>
  </w:style>
  <w:style w:type="character" w:styleId="FollowedHyperlink">
    <w:name w:val="FollowedHyperlink"/>
    <w:basedOn w:val="DefaultParagraphFont"/>
    <w:uiPriority w:val="99"/>
    <w:semiHidden/>
    <w:unhideWhenUsed/>
    <w:rsid w:val="008567A3"/>
    <w:rPr>
      <w:color w:val="800080" w:themeColor="followedHyperlink"/>
      <w:u w:val="single"/>
    </w:rPr>
  </w:style>
  <w:style w:type="character" w:customStyle="1" w:styleId="FootnoteTextChar">
    <w:name w:val="Footnote Text Char"/>
    <w:basedOn w:val="DefaultParagraphFont"/>
    <w:link w:val="FootnoteText"/>
    <w:semiHidden/>
    <w:rsid w:val="00F530CB"/>
    <w:rPr>
      <w:rFonts w:ascii="Times New Roman" w:eastAsia="Times New Roman" w:hAnsi="Times New Roman" w:cs="Times New Roman"/>
      <w:sz w:val="20"/>
      <w:szCs w:val="20"/>
    </w:rPr>
  </w:style>
  <w:style w:type="paragraph" w:styleId="FootnoteText">
    <w:name w:val="footnote text"/>
    <w:basedOn w:val="Normal"/>
    <w:link w:val="FootnoteTextChar"/>
    <w:semiHidden/>
    <w:rsid w:val="00F530CB"/>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530CB"/>
    <w:rPr>
      <w:sz w:val="20"/>
      <w:szCs w:val="20"/>
    </w:rPr>
  </w:style>
  <w:style w:type="paragraph" w:styleId="ListParagraph">
    <w:name w:val="List Paragraph"/>
    <w:basedOn w:val="Normal"/>
    <w:uiPriority w:val="34"/>
    <w:qFormat/>
    <w:rsid w:val="00F530CB"/>
    <w:pPr>
      <w:spacing w:after="0" w:line="240" w:lineRule="auto"/>
      <w:ind w:left="720"/>
      <w:contextualSpacing/>
    </w:pPr>
    <w:rPr>
      <w:sz w:val="24"/>
      <w:szCs w:val="24"/>
    </w:rPr>
  </w:style>
  <w:style w:type="character" w:styleId="FootnoteReference">
    <w:name w:val="footnote reference"/>
    <w:basedOn w:val="DefaultParagraphFont"/>
    <w:uiPriority w:val="99"/>
    <w:rsid w:val="00F530CB"/>
    <w:rPr>
      <w:vertAlign w:val="superscript"/>
    </w:rPr>
  </w:style>
  <w:style w:type="table" w:styleId="TableGrid">
    <w:name w:val="Table Grid"/>
    <w:basedOn w:val="TableNormal"/>
    <w:rsid w:val="00F530C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ial">
    <w:name w:val="arial"/>
    <w:basedOn w:val="Normal"/>
    <w:rsid w:val="006116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F431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21">
    <w:name w:val="Grid Table 21"/>
    <w:basedOn w:val="TableNormal"/>
    <w:uiPriority w:val="47"/>
    <w:rsid w:val="003726A1"/>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5618DC"/>
  </w:style>
  <w:style w:type="paragraph" w:styleId="PlainText">
    <w:name w:val="Plain Text"/>
    <w:basedOn w:val="Normal"/>
    <w:link w:val="PlainTextChar"/>
    <w:uiPriority w:val="99"/>
    <w:rsid w:val="0008681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868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9051457c-ceb4-4284-bbcd-a3791e53678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ypeofForm xmlns="9051457c-ceb4-4284-bbcd-a3791e536788" xsi:nil="true"/>
    <ExpirationDate xmlns="9051457c-ceb4-4284-bbcd-a3791e536788" xsi:nil="true"/>
    <POC xmlns="9051457c-ceb4-4284-bbcd-a3791e536788" xsi:nil="true"/>
    <OMBControlNumber xmlns="9051457c-ceb4-4284-bbcd-a3791e536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9" ma:contentTypeDescription="Create a new document." ma:contentTypeScope="" ma:versionID="fed8f6fd215004ecec74fb2505e42e24">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e7369f6ca4c6221c01aca0f634bd56ac"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minOccurs="0"/>
                <xsd:element ref="ns3:POC" minOccurs="0"/>
                <xsd:element ref="ns3:OMBControlNumber" minOccurs="0"/>
                <xsd:element ref="ns3: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nillable="true" ma:displayName="Type of Form" ma:format="Dropdown" ma:internalName="TypeofForm">
      <xsd:simpleType>
        <xsd:restriction base="dms:Choice">
          <xsd:enumeration value="Public Facing form"/>
          <xsd:enumeration value="Internal Form"/>
          <xsd:enumeration value="Choice 3"/>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CED5-34A1-463A-B603-1145C753D97C}">
  <ds:schemaRefs>
    <ds:schemaRef ds:uri="http://schemas.microsoft.com/office/2006/metadata/properties"/>
    <ds:schemaRef ds:uri="http://schemas.microsoft.com/office/infopath/2007/PartnerControls"/>
    <ds:schemaRef ds:uri="31062a0d-ede8-4112-b4bb-00a9c1bc8e16"/>
    <ds:schemaRef ds:uri="9051457c-ceb4-4284-bbcd-a3791e536788"/>
    <ds:schemaRef ds:uri="http://schemas.microsoft.com/sharepoint/v3"/>
  </ds:schemaRefs>
</ds:datastoreItem>
</file>

<file path=customXml/itemProps2.xml><?xml version="1.0" encoding="utf-8"?>
<ds:datastoreItem xmlns:ds="http://schemas.openxmlformats.org/officeDocument/2006/customXml" ds:itemID="{63931C66-7F32-4B83-A64D-6EA7A7217C1D}">
  <ds:schemaRefs>
    <ds:schemaRef ds:uri="http://schemas.microsoft.com/sharepoint/v3/contenttype/forms"/>
  </ds:schemaRefs>
</ds:datastoreItem>
</file>

<file path=customXml/itemProps3.xml><?xml version="1.0" encoding="utf-8"?>
<ds:datastoreItem xmlns:ds="http://schemas.openxmlformats.org/officeDocument/2006/customXml" ds:itemID="{900CF84F-ED66-42A3-B9FC-4A6CAC4CC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7BF2A-833C-4DBD-B26C-3CE63461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Phadrea Ponds</cp:lastModifiedBy>
  <cp:revision>15</cp:revision>
  <dcterms:created xsi:type="dcterms:W3CDTF">2024-01-25T16:58:00Z</dcterms:created>
  <dcterms:modified xsi:type="dcterms:W3CDTF">2024-01-25T17:28:00Z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