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B754D2" w14:paraId="7E97B93F" w14:textId="6C921978">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765C49" w14:paraId="1DAA9F6C" w14:textId="6FDEF5F2">
      <w:pPr>
        <w:jc w:val="center"/>
        <w:rPr>
          <w:rFonts w:ascii="Times New Roman" w:hAnsi="Times New Roman"/>
          <w:b/>
          <w:bCs/>
        </w:rPr>
      </w:pPr>
      <w:r>
        <w:rPr>
          <w:rFonts w:ascii="Times New Roman" w:hAnsi="Times New Roman"/>
          <w:b/>
          <w:bCs/>
        </w:rPr>
        <w:t>SECURE TRANSFER, RESEARCH-USE DATA LAKE</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9C5CA2" w:rsidP="009C5CA2" w14:paraId="57100339" w14:textId="79D97932">
      <w:pPr>
        <w:widowControl/>
        <w:jc w:val="center"/>
        <w:rPr>
          <w:rFonts w:ascii="Times New Roman" w:hAnsi="Times New Roman"/>
          <w:b/>
          <w:bCs/>
        </w:rPr>
      </w:pPr>
      <w:r w:rsidRPr="00871CA6">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sidR="00917896">
        <w:rPr>
          <w:rFonts w:ascii="Times New Roman" w:hAnsi="Times New Roman"/>
          <w:b/>
          <w:bCs/>
        </w:rPr>
        <w:t>1290</w:t>
      </w:r>
      <w:r w:rsidRPr="00871CA6">
        <w:rPr>
          <w:rFonts w:ascii="Times New Roman" w:hAnsi="Times New Roman"/>
          <w:b/>
          <w:bCs/>
        </w:rPr>
        <w:t>-</w:t>
      </w:r>
      <w:r w:rsidR="00025B33">
        <w:rPr>
          <w:rFonts w:ascii="Times New Roman" w:hAnsi="Times New Roman"/>
          <w:b/>
          <w:bCs/>
        </w:rPr>
        <w:t>0NEW</w:t>
      </w:r>
    </w:p>
    <w:p w:rsidR="00530EBD" w:rsidRPr="00D53DEB" w:rsidP="00116CD5" w14:paraId="3086E90B" w14:textId="77777777">
      <w:pPr>
        <w:widowControl/>
        <w:jc w:val="center"/>
        <w:rPr>
          <w:rFonts w:ascii="Times New Roman" w:hAnsi="Times New Roman"/>
          <w:bCs/>
        </w:rPr>
      </w:pPr>
    </w:p>
    <w:p w:rsidR="004F27A9" w:rsidRPr="00D53DEB" w:rsidP="00D53DEB" w14:paraId="1FFA7D5D" w14:textId="5ABCE1B3">
      <w:pPr>
        <w:widowControl/>
        <w:rPr>
          <w:rFonts w:ascii="Times New Roman" w:hAnsi="Times New Roman"/>
          <w:bCs/>
        </w:rPr>
      </w:pPr>
      <w:r>
        <w:rPr>
          <w:rFonts w:ascii="Times New Roman" w:hAnsi="Times New Roman"/>
          <w:bCs/>
        </w:rPr>
        <w:t>This is a new information collection request.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F3606F" w:rsidP="00F3606F" w14:paraId="45B14E4C" w14:textId="77777777">
      <w:pPr>
        <w:rPr>
          <w:rFonts w:ascii="Times New Roman" w:hAnsi="Times New Roman"/>
          <w:b/>
          <w:bCs/>
        </w:rPr>
      </w:pPr>
      <w:r w:rsidRPr="00632E23">
        <w:rPr>
          <w:rFonts w:ascii="Times New Roman" w:hAnsi="Times New Roman"/>
          <w:b/>
          <w:bCs/>
        </w:rPr>
        <w:t>Summary</w:t>
      </w:r>
    </w:p>
    <w:p w:rsidR="00F46CD5" w:rsidRPr="00632E23" w:rsidP="00F3606F" w14:paraId="15AF5D0A" w14:textId="77777777">
      <w:pPr>
        <w:rPr>
          <w:rFonts w:ascii="Times New Roman" w:hAnsi="Times New Roman"/>
          <w:b/>
          <w:bCs/>
        </w:rPr>
      </w:pPr>
    </w:p>
    <w:p w:rsidR="00B00C84" w:rsidP="00690F56" w14:paraId="5D6C294B" w14:textId="7EDF0644">
      <w:pPr>
        <w:widowControl/>
        <w:rPr>
          <w:rFonts w:ascii="Times New Roman" w:hAnsi="Times New Roman"/>
        </w:rPr>
      </w:pPr>
      <w:r w:rsidRPr="00B00C84">
        <w:rPr>
          <w:rFonts w:ascii="Times New Roman" w:hAnsi="Times New Roman"/>
        </w:rPr>
        <w:t xml:space="preserve">The Chief Evaluation Office (CEO) of the U.S. Department of Labor (DOL) intends to design and implement </w:t>
      </w:r>
      <w:r>
        <w:rPr>
          <w:rFonts w:ascii="Times New Roman" w:hAnsi="Times New Roman"/>
        </w:rPr>
        <w:t xml:space="preserve">a </w:t>
      </w:r>
      <w:r w:rsidR="00565A7C">
        <w:rPr>
          <w:rFonts w:ascii="Times New Roman" w:hAnsi="Times New Roman"/>
        </w:rPr>
        <w:t>data lake</w:t>
      </w:r>
      <w:r w:rsidRPr="00B00C84">
        <w:rPr>
          <w:rFonts w:ascii="Times New Roman" w:hAnsi="Times New Roman"/>
        </w:rPr>
        <w:t xml:space="preserve"> that will safely promote and expand restricted-use DOL data access to facilitate timely, accurate, and informative analysis, research, and program evaluation. In brief, the project involves: (1) developing </w:t>
      </w:r>
      <w:r w:rsidR="007B0814">
        <w:rPr>
          <w:rFonts w:ascii="Times New Roman" w:hAnsi="Times New Roman"/>
        </w:rPr>
        <w:t>a data-sharing</w:t>
      </w:r>
      <w:r w:rsidRPr="00B00C84">
        <w:rPr>
          <w:rFonts w:ascii="Times New Roman" w:hAnsi="Times New Roman"/>
        </w:rPr>
        <w:t xml:space="preserve"> infrastructure</w:t>
      </w:r>
      <w:r w:rsidR="007B0814">
        <w:rPr>
          <w:rFonts w:ascii="Times New Roman" w:hAnsi="Times New Roman"/>
        </w:rPr>
        <w:t xml:space="preserve"> named Secure Transfer, Research-Use Data Lake (STRUDL)</w:t>
      </w:r>
      <w:r w:rsidR="00293BEF">
        <w:rPr>
          <w:rFonts w:ascii="Times New Roman" w:hAnsi="Times New Roman"/>
        </w:rPr>
        <w:t>;</w:t>
      </w:r>
      <w:r w:rsidRPr="00B00C84">
        <w:rPr>
          <w:rFonts w:ascii="Times New Roman" w:hAnsi="Times New Roman"/>
        </w:rPr>
        <w:t xml:space="preserve"> (2) supporting</w:t>
      </w:r>
      <w:r w:rsidR="007B0814">
        <w:rPr>
          <w:rFonts w:ascii="Times New Roman" w:hAnsi="Times New Roman"/>
        </w:rPr>
        <w:t xml:space="preserve">, </w:t>
      </w:r>
      <w:r w:rsidRPr="00B00C84">
        <w:rPr>
          <w:rFonts w:ascii="Times New Roman" w:hAnsi="Times New Roman"/>
        </w:rPr>
        <w:t>onboarding</w:t>
      </w:r>
      <w:r w:rsidR="007B0814">
        <w:rPr>
          <w:rFonts w:ascii="Times New Roman" w:hAnsi="Times New Roman"/>
        </w:rPr>
        <w:t>,</w:t>
      </w:r>
      <w:r w:rsidRPr="00B00C84">
        <w:rPr>
          <w:rFonts w:ascii="Times New Roman" w:hAnsi="Times New Roman"/>
        </w:rPr>
        <w:t xml:space="preserve"> and training of </w:t>
      </w:r>
      <w:r w:rsidR="007B0814">
        <w:rPr>
          <w:rFonts w:ascii="Times New Roman" w:hAnsi="Times New Roman"/>
        </w:rPr>
        <w:t>approved STRUDL</w:t>
      </w:r>
      <w:r w:rsidRPr="00B00C84">
        <w:rPr>
          <w:rFonts w:ascii="Times New Roman" w:hAnsi="Times New Roman"/>
        </w:rPr>
        <w:t xml:space="preserve"> users for their research</w:t>
      </w:r>
      <w:r w:rsidR="00293BEF">
        <w:rPr>
          <w:rFonts w:ascii="Times New Roman" w:hAnsi="Times New Roman"/>
        </w:rPr>
        <w:t>;</w:t>
      </w:r>
      <w:r w:rsidRPr="00B00C84">
        <w:rPr>
          <w:rFonts w:ascii="Times New Roman" w:hAnsi="Times New Roman"/>
        </w:rPr>
        <w:t xml:space="preserve"> and (3) providing privacy and statistical expertise to evaluate and ensure that research products </w:t>
      </w:r>
      <w:r w:rsidR="00DE49EA">
        <w:rPr>
          <w:rFonts w:ascii="Times New Roman" w:hAnsi="Times New Roman"/>
        </w:rPr>
        <w:t xml:space="preserve">from STRUDL </w:t>
      </w:r>
      <w:r w:rsidRPr="00B00C84">
        <w:rPr>
          <w:rFonts w:ascii="Times New Roman" w:hAnsi="Times New Roman"/>
        </w:rPr>
        <w:t xml:space="preserve">are protected against disclosure risks and are </w:t>
      </w:r>
      <w:r w:rsidR="00DE49EA">
        <w:rPr>
          <w:rFonts w:ascii="Times New Roman" w:hAnsi="Times New Roman"/>
        </w:rPr>
        <w:t xml:space="preserve">publicly </w:t>
      </w:r>
      <w:r w:rsidRPr="00B00C84">
        <w:rPr>
          <w:rFonts w:ascii="Times New Roman" w:hAnsi="Times New Roman"/>
        </w:rPr>
        <w:t>released in a timely manner</w:t>
      </w:r>
      <w:r w:rsidR="00050CA4">
        <w:rPr>
          <w:rFonts w:ascii="Times New Roman" w:hAnsi="Times New Roman"/>
        </w:rPr>
        <w:t>.</w:t>
      </w:r>
    </w:p>
    <w:p w:rsidR="00293BEF" w:rsidP="00690F56" w14:paraId="70A80B97" w14:textId="77777777">
      <w:pPr>
        <w:widowControl/>
        <w:rPr>
          <w:rFonts w:ascii="Times New Roman" w:hAnsi="Times New Roman"/>
        </w:rPr>
      </w:pPr>
    </w:p>
    <w:p w:rsidR="00050CA4" w:rsidP="00690F56" w14:paraId="1631E5CF" w14:textId="5A5F1D20">
      <w:pPr>
        <w:widowControl/>
        <w:rPr>
          <w:rFonts w:ascii="Times New Roman" w:hAnsi="Times New Roman"/>
        </w:rPr>
      </w:pPr>
      <w:r>
        <w:rPr>
          <w:rFonts w:ascii="Times New Roman" w:hAnsi="Times New Roman"/>
        </w:rPr>
        <w:t>Several</w:t>
      </w:r>
      <w:r w:rsidRPr="00050CA4">
        <w:rPr>
          <w:rFonts w:ascii="Times New Roman" w:hAnsi="Times New Roman"/>
        </w:rPr>
        <w:t xml:space="preserve"> laws and policies (Pub.L. 115-435)</w:t>
      </w:r>
      <w:r>
        <w:rPr>
          <w:rStyle w:val="FootnoteReference"/>
          <w:rFonts w:ascii="Times New Roman" w:hAnsi="Times New Roman"/>
        </w:rPr>
        <w:footnoteReference w:id="2"/>
      </w:r>
      <w:r w:rsidRPr="00050CA4">
        <w:rPr>
          <w:rFonts w:ascii="Times New Roman" w:hAnsi="Times New Roman"/>
        </w:rPr>
        <w:t xml:space="preserve"> compel agencies to make the data they collect into public data assets, and to do so in a manner that minimizes the challenges for the public in finding, accessing, and reusing that data. These mandates are echoed in the goals of the Federal Data Strategy and DOL’s own Enterprise Data Strategy. For the strategic value in Federal data to be realized, it must be made available to people who can explore and analyze it, identify promising trends and patterns, and suggest innovative use cases. DOL is moving to come into compliance with these mandates and meet the goals articulated in the data strategy documents that guide us.  </w:t>
      </w:r>
    </w:p>
    <w:p w:rsidR="00B00C84" w:rsidRPr="00D53DEB" w:rsidP="00690F56" w14:paraId="7F16367E" w14:textId="77777777">
      <w:pPr>
        <w:widowControl/>
        <w:rPr>
          <w:rFonts w:ascii="Times New Roman" w:hAnsi="Times New Roman"/>
        </w:rPr>
      </w:pPr>
    </w:p>
    <w:p w:rsidR="00690F56" w:rsidRPr="00D53DEB" w:rsidP="00690F56" w14:paraId="2BBF8E2F" w14:textId="45F1CE36">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031E58" w:rsidP="00B7166B" w14:paraId="52F889AB" w14:textId="77777777">
      <w:pPr>
        <w:widowControl/>
        <w:rPr>
          <w:rFonts w:ascii="Times New Roman" w:hAnsi="Times New Roman"/>
          <w:u w:val="single"/>
        </w:rPr>
      </w:pPr>
    </w:p>
    <w:p w:rsidR="00B7166B" w:rsidP="00B7166B" w14:paraId="63931E40" w14:textId="0CFD323C">
      <w:pPr>
        <w:widowControl/>
        <w:rPr>
          <w:rFonts w:ascii="Times New Roman" w:hAnsi="Times New Roman"/>
        </w:rPr>
      </w:pPr>
      <w:r>
        <w:rPr>
          <w:rFonts w:ascii="Times New Roman" w:hAnsi="Times New Roman"/>
        </w:rPr>
        <w:t>STRUD</w:t>
      </w:r>
      <w:r w:rsidR="00031E58">
        <w:rPr>
          <w:rFonts w:ascii="Times New Roman" w:hAnsi="Times New Roman"/>
        </w:rPr>
        <w:t xml:space="preserve">L’s </w:t>
      </w:r>
      <w:r w:rsidRPr="00031E58" w:rsidR="00031E58">
        <w:rPr>
          <w:rFonts w:ascii="Times New Roman" w:hAnsi="Times New Roman"/>
        </w:rPr>
        <w:t>Predominant Purpose Statement</w:t>
      </w:r>
      <w:r>
        <w:rPr>
          <w:rFonts w:ascii="Times New Roman" w:hAnsi="Times New Roman"/>
        </w:rPr>
        <w:t xml:space="preserve"> </w:t>
      </w:r>
      <w:r w:rsidR="00031E58">
        <w:rPr>
          <w:rFonts w:ascii="Times New Roman" w:hAnsi="Times New Roman"/>
        </w:rPr>
        <w:t>r</w:t>
      </w:r>
      <w:r w:rsidRPr="00031E58" w:rsidR="00031E58">
        <w:rPr>
          <w:rFonts w:ascii="Times New Roman" w:hAnsi="Times New Roman"/>
        </w:rPr>
        <w:t>equests information about the proposed project and why the applicants need access to</w:t>
      </w:r>
      <w:r w:rsidR="009B04CB">
        <w:rPr>
          <w:rFonts w:ascii="Times New Roman" w:hAnsi="Times New Roman"/>
        </w:rPr>
        <w:t xml:space="preserve"> protected</w:t>
      </w:r>
      <w:r w:rsidRPr="00031E58" w:rsidR="00031E58">
        <w:rPr>
          <w:rFonts w:ascii="Times New Roman" w:hAnsi="Times New Roman"/>
        </w:rPr>
        <w:t xml:space="preserve"> </w:t>
      </w:r>
      <w:r w:rsidR="00031E58">
        <w:rPr>
          <w:rFonts w:ascii="Times New Roman" w:hAnsi="Times New Roman"/>
        </w:rPr>
        <w:t>DOL</w:t>
      </w:r>
      <w:r w:rsidRPr="00031E58" w:rsidR="00031E58">
        <w:rPr>
          <w:rFonts w:ascii="Times New Roman" w:hAnsi="Times New Roman"/>
        </w:rPr>
        <w:t xml:space="preserve"> data</w:t>
      </w:r>
      <w:r w:rsidR="009B04CB">
        <w:rPr>
          <w:rFonts w:ascii="Times New Roman" w:hAnsi="Times New Roman"/>
        </w:rPr>
        <w:t xml:space="preserve"> (that is, why publicly available data are </w:t>
      </w:r>
      <w:r w:rsidR="009B04CB">
        <w:rPr>
          <w:rFonts w:ascii="Times New Roman" w:hAnsi="Times New Roman"/>
        </w:rPr>
        <w:t>not sufficient for their purpose)</w:t>
      </w:r>
      <w:r w:rsidR="00031E58">
        <w:rPr>
          <w:rFonts w:ascii="Times New Roman" w:hAnsi="Times New Roman"/>
        </w:rPr>
        <w:t xml:space="preserve">. The </w:t>
      </w:r>
      <w:r w:rsidRPr="00031E58" w:rsidR="00031E58">
        <w:rPr>
          <w:rFonts w:ascii="Times New Roman" w:hAnsi="Times New Roman"/>
        </w:rPr>
        <w:t>Biographical Sketch</w:t>
      </w:r>
      <w:r w:rsidR="00031E58">
        <w:rPr>
          <w:rFonts w:ascii="Times New Roman" w:hAnsi="Times New Roman"/>
        </w:rPr>
        <w:t xml:space="preserve"> will be used to determine the </w:t>
      </w:r>
      <w:r w:rsidRPr="00031E58" w:rsidR="00031E58">
        <w:rPr>
          <w:rFonts w:ascii="Times New Roman" w:hAnsi="Times New Roman"/>
        </w:rPr>
        <w:t xml:space="preserve">qualifications of the </w:t>
      </w:r>
      <w:r w:rsidR="00996D56">
        <w:rPr>
          <w:rFonts w:ascii="Times New Roman" w:hAnsi="Times New Roman"/>
        </w:rPr>
        <w:t xml:space="preserve">STRUDL </w:t>
      </w:r>
      <w:r w:rsidRPr="00031E58" w:rsidR="00031E58">
        <w:rPr>
          <w:rFonts w:ascii="Times New Roman" w:hAnsi="Times New Roman"/>
        </w:rPr>
        <w:t>applicant</w:t>
      </w:r>
      <w:r w:rsidR="00031E58">
        <w:rPr>
          <w:rFonts w:ascii="Times New Roman" w:hAnsi="Times New Roman"/>
        </w:rPr>
        <w:t>s</w:t>
      </w:r>
      <w:r w:rsidR="009B04CB">
        <w:rPr>
          <w:rFonts w:ascii="Times New Roman" w:hAnsi="Times New Roman"/>
        </w:rPr>
        <w:t xml:space="preserve"> to ensure that they have the technical expertise needed to operate in the secure environment and complete the proposed research in the allotted time.  </w:t>
      </w:r>
      <w:r w:rsidR="00202295">
        <w:rPr>
          <w:rFonts w:ascii="Times New Roman" w:hAnsi="Times New Roman"/>
        </w:rPr>
        <w:t xml:space="preserve">The Biographical Sketch </w:t>
      </w:r>
      <w:r w:rsidR="00027BC9">
        <w:rPr>
          <w:rFonts w:ascii="Times New Roman" w:hAnsi="Times New Roman"/>
        </w:rPr>
        <w:t>will not request</w:t>
      </w:r>
      <w:r w:rsidRPr="00031E58" w:rsidR="00031E58">
        <w:rPr>
          <w:rFonts w:ascii="Times New Roman" w:hAnsi="Times New Roman"/>
        </w:rPr>
        <w:t xml:space="preserve"> any personal information.</w:t>
      </w:r>
      <w:r w:rsidR="00031E58">
        <w:rPr>
          <w:rFonts w:ascii="Times New Roman" w:hAnsi="Times New Roman"/>
        </w:rPr>
        <w:t xml:space="preserve"> </w:t>
      </w:r>
      <w:r w:rsidRPr="00031E58" w:rsidR="00031E58">
        <w:rPr>
          <w:rFonts w:ascii="Times New Roman" w:hAnsi="Times New Roman"/>
        </w:rPr>
        <w:t>Disclosure Review Forms</w:t>
      </w:r>
      <w:r w:rsidR="00031E58">
        <w:rPr>
          <w:rFonts w:ascii="Times New Roman" w:hAnsi="Times New Roman"/>
        </w:rPr>
        <w:t xml:space="preserve"> </w:t>
      </w:r>
      <w:r w:rsidRPr="00031E58" w:rsidR="00031E58">
        <w:rPr>
          <w:rFonts w:ascii="Times New Roman" w:hAnsi="Times New Roman"/>
        </w:rPr>
        <w:t xml:space="preserve">will be used to evaluate the disclosure risks of proposed projects </w:t>
      </w:r>
      <w:r w:rsidR="00202295">
        <w:rPr>
          <w:rFonts w:ascii="Times New Roman" w:hAnsi="Times New Roman"/>
        </w:rPr>
        <w:t xml:space="preserve">by </w:t>
      </w:r>
      <w:r w:rsidR="00224CA1">
        <w:rPr>
          <w:rFonts w:ascii="Times New Roman" w:hAnsi="Times New Roman"/>
        </w:rPr>
        <w:t xml:space="preserve">asking researchers to </w:t>
      </w:r>
      <w:r w:rsidR="00202295">
        <w:rPr>
          <w:rFonts w:ascii="Times New Roman" w:hAnsi="Times New Roman"/>
        </w:rPr>
        <w:t>identify the most sensitive variables used in the analysis</w:t>
      </w:r>
      <w:r w:rsidR="00224CA1">
        <w:rPr>
          <w:rFonts w:ascii="Times New Roman" w:hAnsi="Times New Roman"/>
        </w:rPr>
        <w:t xml:space="preserve">. These forms </w:t>
      </w:r>
      <w:r w:rsidRPr="00031E58" w:rsidR="00031E58">
        <w:rPr>
          <w:rFonts w:ascii="Times New Roman" w:hAnsi="Times New Roman"/>
        </w:rPr>
        <w:t xml:space="preserve">will be available to applicants to ensure transparency of </w:t>
      </w:r>
      <w:r w:rsidR="004E231F">
        <w:rPr>
          <w:rFonts w:ascii="Times New Roman" w:hAnsi="Times New Roman"/>
        </w:rPr>
        <w:t xml:space="preserve">STRUDL’s </w:t>
      </w:r>
      <w:r w:rsidRPr="00031E58" w:rsidR="00031E58">
        <w:rPr>
          <w:rFonts w:ascii="Times New Roman" w:hAnsi="Times New Roman"/>
        </w:rPr>
        <w:t>application process</w:t>
      </w:r>
      <w:r w:rsidR="004E231F">
        <w:rPr>
          <w:rFonts w:ascii="Times New Roman" w:hAnsi="Times New Roman"/>
        </w:rPr>
        <w:t xml:space="preserve">. This collection of information is </w:t>
      </w:r>
      <w:r>
        <w:rPr>
          <w:rFonts w:ascii="Times New Roman" w:hAnsi="Times New Roman"/>
        </w:rPr>
        <w:t xml:space="preserve">for internal recordkeeping purposes. </w:t>
      </w:r>
      <w:bookmarkStart w:id="0" w:name="_Hlk155172679"/>
      <w:r w:rsidR="00D3629E">
        <w:rPr>
          <w:rFonts w:ascii="Times New Roman" w:hAnsi="Times New Roman"/>
        </w:rPr>
        <w:t xml:space="preserve">In accordance with DOL approved records schedule group 174, job number N1-174-06-1, filled out forms will be closed after 60 days and retained for 3 years, unless matter is ongoing. </w:t>
      </w:r>
      <w:bookmarkEnd w:id="0"/>
      <w:r>
        <w:rPr>
          <w:rFonts w:ascii="Times New Roman" w:hAnsi="Times New Roman"/>
        </w:rPr>
        <w:t xml:space="preserve">DOL will not disclose any individual information being collected to the public. DOL will not use this information for </w:t>
      </w:r>
      <w:r w:rsidR="004E231F">
        <w:rPr>
          <w:rFonts w:ascii="Times New Roman" w:hAnsi="Times New Roman"/>
        </w:rPr>
        <w:t>outreach</w:t>
      </w:r>
      <w:r w:rsidR="00BC287F">
        <w:rPr>
          <w:rFonts w:ascii="Times New Roman" w:hAnsi="Times New Roman"/>
        </w:rPr>
        <w:t>.</w:t>
      </w:r>
      <w:r>
        <w:rPr>
          <w:rFonts w:ascii="Times New Roman" w:hAnsi="Times New Roman"/>
        </w:rPr>
        <w:t xml:space="preserve"> </w:t>
      </w:r>
    </w:p>
    <w:p w:rsidR="00F3606F" w:rsidRPr="00A47DA7" w:rsidP="00F3606F" w14:paraId="55C84EED"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22719C" w:rsidP="009F7F72" w14:paraId="331E499B" w14:textId="720A4F6A">
      <w:pPr>
        <w:rPr>
          <w:rFonts w:ascii="Times New Roman" w:hAnsi="Times New Roman"/>
        </w:rPr>
      </w:pPr>
    </w:p>
    <w:p w:rsidR="00A23140" w:rsidRPr="00A47DA7" w:rsidP="009F7F72" w14:paraId="535E52BA" w14:textId="0E353334">
      <w:pPr>
        <w:rPr>
          <w:rFonts w:ascii="Times New Roman" w:hAnsi="Times New Roman"/>
        </w:rPr>
      </w:pPr>
      <w:r>
        <w:rPr>
          <w:rFonts w:ascii="Times New Roman" w:hAnsi="Times New Roman"/>
        </w:rPr>
        <w:t xml:space="preserve">The DOL staff working with STRUDL will </w:t>
      </w:r>
      <w:r w:rsidR="00BD412F">
        <w:rPr>
          <w:rFonts w:ascii="Times New Roman" w:hAnsi="Times New Roman"/>
        </w:rPr>
        <w:t xml:space="preserve">receive </w:t>
      </w:r>
      <w:r>
        <w:rPr>
          <w:rFonts w:ascii="Times New Roman" w:hAnsi="Times New Roman"/>
        </w:rPr>
        <w:t>applicant materials through email and review them.</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6367D" w:rsidP="00690F56" w14:paraId="5197EA42" w14:textId="55C9D98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B62C1">
        <w:rPr>
          <w:rFonts w:ascii="Times New Roman" w:hAnsi="Times New Roman"/>
        </w:rPr>
        <w:t xml:space="preserve">DOL has done due diligence in seeking to understand if there are proxy values that could be used and has not found anything available. There is no way to access, obtain, or gather this information beyond asking the users to provide it.  </w:t>
      </w:r>
    </w:p>
    <w:p w:rsidR="008B62C1" w:rsidRPr="00A973AA" w:rsidP="00690F56" w14:paraId="27B6228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25129" w:rsidP="00525129" w14:paraId="755B5C95" w14:textId="5ED17BC4">
      <w:pPr>
        <w:rPr>
          <w:rFonts w:ascii="Times New Roman" w:hAnsi="Times New Roman"/>
        </w:rPr>
      </w:pPr>
      <w:r>
        <w:rPr>
          <w:rFonts w:ascii="Times New Roman" w:hAnsi="Times New Roman"/>
        </w:rPr>
        <w:t>The information collection does not target small businesses or entities</w:t>
      </w:r>
      <w:r w:rsidR="00B00C84">
        <w:rPr>
          <w:rFonts w:ascii="Times New Roman" w:hAnsi="Times New Roman"/>
        </w:rPr>
        <w:t>.</w:t>
      </w:r>
      <w:r>
        <w:rPr>
          <w:rFonts w:ascii="Times New Roman" w:hAnsi="Times New Roman"/>
        </w:rPr>
        <w:t xml:space="preserve"> </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F7F72" w:rsidP="009F7F72" w14:paraId="53B8CFEB" w14:textId="3757C47D">
      <w:pPr>
        <w:rPr>
          <w:rFonts w:ascii="Times New Roman" w:hAnsi="Times New Roman"/>
        </w:rPr>
      </w:pPr>
      <w:r>
        <w:rPr>
          <w:rFonts w:ascii="Times New Roman" w:hAnsi="Times New Roman"/>
        </w:rPr>
        <w:t xml:space="preserve">Failure to collect </w:t>
      </w:r>
      <w:r w:rsidR="00F2130A">
        <w:rPr>
          <w:rFonts w:ascii="Times New Roman" w:hAnsi="Times New Roman"/>
        </w:rPr>
        <w:t>applicant</w:t>
      </w:r>
      <w:r>
        <w:rPr>
          <w:rFonts w:ascii="Times New Roman" w:hAnsi="Times New Roman"/>
        </w:rPr>
        <w:t xml:space="preserve"> information would render</w:t>
      </w:r>
      <w:r w:rsidR="00F45FB8">
        <w:rPr>
          <w:rFonts w:ascii="Times New Roman" w:hAnsi="Times New Roman"/>
        </w:rPr>
        <w:t xml:space="preserve"> hinder DOL’s effort to </w:t>
      </w:r>
      <w:r w:rsidRPr="00B00C84" w:rsidR="00F45FB8">
        <w:rPr>
          <w:rFonts w:ascii="Times New Roman" w:hAnsi="Times New Roman"/>
        </w:rPr>
        <w:t xml:space="preserve">implement </w:t>
      </w:r>
      <w:r w:rsidR="00F45FB8">
        <w:rPr>
          <w:rFonts w:ascii="Times New Roman" w:hAnsi="Times New Roman"/>
        </w:rPr>
        <w:t>a data lake</w:t>
      </w:r>
      <w:r w:rsidRPr="00B00C84" w:rsidR="00F45FB8">
        <w:rPr>
          <w:rFonts w:ascii="Times New Roman" w:hAnsi="Times New Roman"/>
        </w:rPr>
        <w:t xml:space="preserve"> </w:t>
      </w:r>
      <w:r w:rsidR="00F45FB8">
        <w:rPr>
          <w:rFonts w:ascii="Times New Roman" w:hAnsi="Times New Roman"/>
        </w:rPr>
        <w:t xml:space="preserve">(STRUDL) </w:t>
      </w:r>
      <w:r w:rsidRPr="00B00C84" w:rsidR="00F45FB8">
        <w:rPr>
          <w:rFonts w:ascii="Times New Roman" w:hAnsi="Times New Roman"/>
        </w:rPr>
        <w:t>that will safely promote and expand restricted-use DOL data access to facilitate timely, accurate, and informative analysis, research, and program evaluation</w:t>
      </w:r>
      <w:r w:rsidR="00F45FB8">
        <w:rPr>
          <w:rFonts w:ascii="Times New Roman" w:hAnsi="Times New Roman"/>
        </w:rPr>
        <w:t>.</w:t>
      </w:r>
    </w:p>
    <w:p w:rsidR="0046367D" w:rsidRPr="00A47DA7" w:rsidP="00690F56" w14:paraId="306EF69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DB513E" w14:paraId="75D8936B" w14:textId="0EA7205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that includes a pledge of </w:t>
      </w:r>
      <w:r w:rsidR="00DB513E">
        <w:rPr>
          <w:b/>
          <w:bCs/>
        </w:rPr>
        <w:t>c</w:t>
      </w:r>
      <w:r w:rsidRPr="00DB513E" w:rsidR="00DB513E">
        <w:rPr>
          <w:b/>
          <w:bCs/>
        </w:rPr>
        <w:t xml:space="preserve">onfidentiality </w:t>
      </w:r>
      <w:r w:rsidRPr="00D53DEB">
        <w:rPr>
          <w:b/>
          <w:bCs/>
        </w:rPr>
        <w:t>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52E0D9A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 xml:space="preserve">requiring respondents to submit proprietary trade secret, or other confidential information unless the agency can demonstrate that it has instituted procedures to protect the information's </w:t>
      </w:r>
      <w:r w:rsidR="00DB513E">
        <w:rPr>
          <w:b/>
          <w:bCs/>
        </w:rPr>
        <w:t>confidentiality</w:t>
      </w:r>
      <w:r w:rsidRPr="00D53DEB" w:rsidR="00DB513E">
        <w:rPr>
          <w:b/>
          <w:bCs/>
        </w:rPr>
        <w:t xml:space="preserve"> </w:t>
      </w:r>
      <w:r w:rsidRPr="00D53DEB">
        <w:rPr>
          <w:b/>
          <w:bCs/>
        </w:rPr>
        <w:t>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BF0510" w:rsidP="00BF0510" w14:paraId="5C760214" w14:textId="77777777">
      <w:pPr>
        <w:rPr>
          <w:rFonts w:ascii="Times New Roman" w:hAnsi="Times New Roman"/>
        </w:rPr>
      </w:pPr>
      <w:r>
        <w:rPr>
          <w:rFonts w:ascii="Times New Roman" w:hAnsi="Times New Roman"/>
        </w:rPr>
        <w:t>There are no special circumstances for the proposed data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6367D"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367D">
        <w:rPr>
          <w:rFonts w:ascii="Times New Roman" w:hAnsi="Times New Roman"/>
          <w:b/>
          <w:bCs/>
        </w:rPr>
        <w:t xml:space="preserve"> 8.  If applicable, provide a copy and identify the date and page number of publication in the </w:t>
      </w:r>
      <w:r w:rsidRPr="0046367D">
        <w:rPr>
          <w:rStyle w:val="Heading2Char"/>
          <w:rFonts w:ascii="Times New Roman" w:hAnsi="Times New Roman" w:cs="Times New Roman"/>
          <w:bCs w:val="0"/>
          <w:sz w:val="24"/>
          <w:szCs w:val="24"/>
        </w:rPr>
        <w:t>Federal Register</w:t>
      </w:r>
      <w:r w:rsidRPr="0046367D">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46367D" w:rsidR="00E46EE5">
        <w:rPr>
          <w:rFonts w:ascii="Times New Roman" w:hAnsi="Times New Roman"/>
          <w:b/>
          <w:bCs/>
        </w:rPr>
        <w:t xml:space="preserve"> </w:t>
      </w:r>
      <w:r w:rsidRPr="0046367D">
        <w:rPr>
          <w:rFonts w:ascii="Times New Roman" w:hAnsi="Times New Roman"/>
          <w:b/>
          <w:bCs/>
        </w:rPr>
        <w:t>Specifically address comments received on cost and hour burden.</w:t>
      </w:r>
    </w:p>
    <w:p w:rsidR="00690F56" w:rsidRPr="0046367D"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46367D"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6367D">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46367D"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46367D"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367D">
        <w:rPr>
          <w:rFonts w:ascii="Times New Roman" w:hAnsi="Times New Roman"/>
          <w:b/>
          <w:bCs/>
        </w:rPr>
        <w:t>Consultation with representatives of those from whom information is to be obtained or those who must compile records should occur at least once every 3 years</w:t>
      </w:r>
      <w:r w:rsidRPr="0046367D" w:rsidR="00901EF6">
        <w:rPr>
          <w:rFonts w:ascii="Times New Roman" w:hAnsi="Times New Roman"/>
          <w:b/>
          <w:bCs/>
        </w:rPr>
        <w:t xml:space="preserve"> --</w:t>
      </w:r>
      <w:r w:rsidRPr="0046367D">
        <w:rPr>
          <w:rFonts w:ascii="Times New Roman" w:hAnsi="Times New Roman"/>
          <w:b/>
          <w:bCs/>
        </w:rPr>
        <w:t xml:space="preserve"> even if the collection-of-information activity is the same as in prior periods.  There may be </w:t>
      </w:r>
      <w:r w:rsidRPr="0046367D">
        <w:rPr>
          <w:rFonts w:ascii="Times New Roman" w:hAnsi="Times New Roman"/>
          <w:b/>
          <w:bCs/>
        </w:rPr>
        <w:t>circumstances that may preclude consultation in a specific situation.  These circumstances should be explained.</w:t>
      </w:r>
    </w:p>
    <w:p w:rsidR="00690F56" w:rsidRPr="00796685"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color w:val="AEAAAA" w:themeColor="background2" w:themeShade="BF"/>
        </w:rPr>
      </w:pPr>
    </w:p>
    <w:p w:rsidR="006E0B3E" w:rsidP="00DA3B9D" w14:paraId="7A6DF2F4" w14:textId="7742B53A">
      <w:pPr>
        <w:widowControl/>
        <w:autoSpaceDE/>
        <w:adjustRightInd/>
        <w:rPr>
          <w:rFonts w:ascii="Times New Roman" w:hAnsi="Times New Roman"/>
        </w:rPr>
      </w:pPr>
      <w:r>
        <w:rPr>
          <w:rFonts w:ascii="Times New Roman" w:hAnsi="Times New Roman"/>
        </w:rPr>
        <w:t xml:space="preserve">The 60-day notice to solicit public comments was published in the Federal Register on </w:t>
      </w:r>
      <w:r w:rsidR="0075309F">
        <w:rPr>
          <w:rFonts w:ascii="Times New Roman" w:hAnsi="Times New Roman"/>
        </w:rPr>
        <w:t>August 24</w:t>
      </w:r>
      <w:r>
        <w:rPr>
          <w:rFonts w:ascii="Times New Roman" w:hAnsi="Times New Roman"/>
        </w:rPr>
        <w:t>, 2023, (</w:t>
      </w:r>
      <w:r w:rsidR="00765C49">
        <w:rPr>
          <w:rFonts w:ascii="Times New Roman" w:hAnsi="Times New Roman"/>
        </w:rPr>
        <w:t xml:space="preserve">88 FR </w:t>
      </w:r>
      <w:r w:rsidRPr="006B31DB" w:rsidR="00765C49">
        <w:rPr>
          <w:rFonts w:ascii="Times New Roman" w:hAnsi="Times New Roman"/>
        </w:rPr>
        <w:t>57975</w:t>
      </w:r>
      <w:r w:rsidR="00765C49">
        <w:rPr>
          <w:rFonts w:ascii="Times New Roman" w:hAnsi="Times New Roman"/>
        </w:rPr>
        <w:t xml:space="preserve">). </w:t>
      </w:r>
      <w:r w:rsidR="008A725A">
        <w:rPr>
          <w:rFonts w:ascii="Times New Roman" w:hAnsi="Times New Roman"/>
        </w:rPr>
        <w:t xml:space="preserve"> A correction was published on September 25, 2024, (</w:t>
      </w:r>
      <w:r w:rsidRPr="008A725A" w:rsidR="008A725A">
        <w:rPr>
          <w:rFonts w:ascii="Times New Roman" w:hAnsi="Times New Roman"/>
        </w:rPr>
        <w:t>89 FR 78337</w:t>
      </w:r>
      <w:r w:rsidR="008A725A">
        <w:rPr>
          <w:rFonts w:ascii="Times New Roman" w:hAnsi="Times New Roman"/>
        </w:rPr>
        <w:t>)</w:t>
      </w:r>
      <w:r w:rsidRPr="008A725A" w:rsidR="008A725A">
        <w:rPr>
          <w:rFonts w:ascii="Times New Roman" w:hAnsi="Times New Roman"/>
        </w:rPr>
        <w:t xml:space="preserve"> </w:t>
      </w:r>
      <w:r>
        <w:rPr>
          <w:rFonts w:ascii="Times New Roman" w:hAnsi="Times New Roman"/>
        </w:rPr>
        <w:t>No comments were received in response to the 60-day notice.</w:t>
      </w:r>
    </w:p>
    <w:p w:rsidR="006E0B3E" w:rsidP="00DA3B9D" w14:paraId="0A669929" w14:textId="77777777">
      <w:pPr>
        <w:widowControl/>
        <w:autoSpaceDE/>
        <w:adjustRightInd/>
        <w:rPr>
          <w:rFonts w:ascii="Times New Roman" w:hAnsi="Times New Roman"/>
        </w:rPr>
      </w:pPr>
    </w:p>
    <w:p w:rsidR="006E0B3E" w:rsidRPr="006E0B3E" w:rsidP="00DA3B9D" w14:paraId="0C2ED664" w14:textId="412A2DBA">
      <w:pPr>
        <w:widowControl/>
        <w:autoSpaceDE/>
        <w:adjustRightInd/>
        <w:rPr>
          <w:rFonts w:ascii="Times New Roman" w:hAnsi="Times New Roman"/>
        </w:rPr>
      </w:pPr>
      <w:r>
        <w:rPr>
          <w:rFonts w:ascii="Times New Roman" w:hAnsi="Times New Roman"/>
        </w:rPr>
        <w:t xml:space="preserve">Multiple staff from the following federal </w:t>
      </w:r>
      <w:r>
        <w:rPr>
          <w:rFonts w:ascii="Times New Roman" w:hAnsi="Times New Roman"/>
        </w:rPr>
        <w:t>agency’s</w:t>
      </w:r>
      <w:r>
        <w:rPr>
          <w:rFonts w:ascii="Times New Roman" w:hAnsi="Times New Roman"/>
        </w:rPr>
        <w:t xml:space="preserve"> and contractors who have supported restricted-use data access programs were consulted to learn about their methods for recordkeeping, statistical disclosure, data privacy and security, and application processes of their respective programs:</w:t>
      </w:r>
      <w:r w:rsidR="00483608">
        <w:rPr>
          <w:rFonts w:ascii="Times New Roman" w:hAnsi="Times New Roman"/>
        </w:rPr>
        <w:t xml:space="preserve"> Census </w:t>
      </w:r>
      <w:r w:rsidRPr="00483608" w:rsidR="00483608">
        <w:rPr>
          <w:rFonts w:ascii="Times New Roman" w:hAnsi="Times New Roman"/>
        </w:rPr>
        <w:t>Federal Statistical Research Data Centers</w:t>
      </w:r>
      <w:r>
        <w:rPr>
          <w:rFonts w:ascii="Times New Roman" w:hAnsi="Times New Roman"/>
        </w:rPr>
        <w:t xml:space="preserve"> </w:t>
      </w:r>
      <w:r w:rsidR="00483608">
        <w:rPr>
          <w:rFonts w:ascii="Times New Roman" w:hAnsi="Times New Roman"/>
        </w:rPr>
        <w:t>(</w:t>
      </w:r>
      <w:r>
        <w:rPr>
          <w:rFonts w:ascii="Times New Roman" w:hAnsi="Times New Roman"/>
        </w:rPr>
        <w:t>CENSUS FSRDC</w:t>
      </w:r>
      <w:r w:rsidR="00483608">
        <w:rPr>
          <w:rFonts w:ascii="Times New Roman" w:hAnsi="Times New Roman"/>
        </w:rPr>
        <w:t>)</w:t>
      </w:r>
      <w:r>
        <w:rPr>
          <w:rFonts w:ascii="Times New Roman" w:hAnsi="Times New Roman"/>
        </w:rPr>
        <w:t>, the Administration for Children and Families, the Urban Institute, an</w:t>
      </w:r>
      <w:r w:rsidR="00483608">
        <w:rPr>
          <w:rFonts w:ascii="Times New Roman" w:hAnsi="Times New Roman"/>
        </w:rPr>
        <w:t xml:space="preserve">d </w:t>
      </w:r>
      <w:r w:rsidRPr="00483608" w:rsidR="00483608">
        <w:rPr>
          <w:rFonts w:ascii="Times New Roman" w:hAnsi="Times New Roman"/>
        </w:rPr>
        <w:t>Bureau of Labor Statistics</w:t>
      </w:r>
      <w:r>
        <w:rPr>
          <w:rFonts w:ascii="Times New Roman" w:hAnsi="Times New Roman"/>
        </w:rPr>
        <w:t xml:space="preserve"> </w:t>
      </w:r>
      <w:r w:rsidR="00483608">
        <w:rPr>
          <w:rFonts w:ascii="Times New Roman" w:hAnsi="Times New Roman"/>
        </w:rPr>
        <w:t>(</w:t>
      </w:r>
      <w:r>
        <w:rPr>
          <w:rFonts w:ascii="Times New Roman" w:hAnsi="Times New Roman"/>
        </w:rPr>
        <w:t>BLS</w:t>
      </w:r>
      <w:r w:rsidR="00483608">
        <w:rPr>
          <w:rFonts w:ascii="Times New Roman" w:hAnsi="Times New Roman"/>
        </w:rPr>
        <w:t>)</w:t>
      </w:r>
      <w:r>
        <w:rPr>
          <w:rFonts w:ascii="Times New Roman" w:hAnsi="Times New Roman"/>
        </w:rPr>
        <w:t>.</w:t>
      </w:r>
    </w:p>
    <w:p w:rsidR="0046367D" w:rsidRPr="00A47DA7" w:rsidP="0060114B" w14:paraId="048E7BEB"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6367D" w:rsidRPr="00737A16" w:rsidP="00737A16" w14:paraId="6B6FA135" w14:textId="7331CB0C">
      <w:pPr>
        <w:pStyle w:val="NormalSS"/>
        <w:spacing w:after="0"/>
        <w:ind w:firstLine="0"/>
      </w:pPr>
      <w:r>
        <w:t>DOL will not provide any payments or gifts to respondents to this proposed information collection.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6367D">
        <w:rPr>
          <w:rFonts w:ascii="Times New Roman" w:hAnsi="Times New Roman"/>
          <w:b/>
          <w:bCs/>
        </w:rPr>
        <w:t>10.  Describe any assurance of confidentiality provided to respondents and the basis for the assurance in statute, regulation, or agency policy.</w:t>
      </w:r>
    </w:p>
    <w:p w:rsidR="0046367D" w:rsidP="00690F56" w14:paraId="0209CB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3C2512" w:rsidP="00690F56" w14:paraId="41D6A133" w14:textId="32A7BCD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505DC">
        <w:rPr>
          <w:rFonts w:ascii="Times New Roman" w:hAnsi="Times New Roman"/>
        </w:rPr>
        <w:t>Respondents are given no assurances of confidentiality</w:t>
      </w:r>
      <w:r>
        <w:rPr>
          <w:rFonts w:ascii="Times New Roman" w:hAnsi="Times New Roman"/>
        </w:rPr>
        <w:t xml:space="preserve">. </w:t>
      </w:r>
      <w:r w:rsidRPr="1674CC30">
        <w:rPr>
          <w:rFonts w:ascii="Times New Roman" w:hAnsi="Times New Roman"/>
        </w:rPr>
        <w:t xml:space="preserve">In each data collection activity, respondents will be informed that all data will be used for </w:t>
      </w:r>
      <w:r>
        <w:rPr>
          <w:rFonts w:ascii="Times New Roman" w:hAnsi="Times New Roman"/>
        </w:rPr>
        <w:t>internal administration purposes,</w:t>
      </w:r>
      <w:r w:rsidR="00E14368">
        <w:rPr>
          <w:rFonts w:ascii="Times New Roman" w:hAnsi="Times New Roman"/>
        </w:rPr>
        <w:t xml:space="preserve"> </w:t>
      </w:r>
      <w:r>
        <w:rPr>
          <w:rFonts w:ascii="Times New Roman" w:hAnsi="Times New Roman"/>
        </w:rPr>
        <w:t xml:space="preserve">performance metrics, and to guide enhancements to services, data offerings, </w:t>
      </w:r>
      <w:r w:rsidR="00B215AA">
        <w:rPr>
          <w:rFonts w:ascii="Times New Roman" w:hAnsi="Times New Roman"/>
        </w:rPr>
        <w:t xml:space="preserve">and </w:t>
      </w:r>
      <w:r>
        <w:rPr>
          <w:rFonts w:ascii="Times New Roman" w:hAnsi="Times New Roman"/>
        </w:rPr>
        <w:t>documentation</w:t>
      </w:r>
      <w:r w:rsidR="00E14368">
        <w:rPr>
          <w:rFonts w:ascii="Times New Roman" w:hAnsi="Times New Roman"/>
        </w:rPr>
        <w:t xml:space="preserve"> for STRUDL</w:t>
      </w:r>
      <w:r>
        <w:rPr>
          <w:rFonts w:ascii="Times New Roman" w:hAnsi="Times New Roman"/>
        </w:rPr>
        <w:t>.</w:t>
      </w:r>
    </w:p>
    <w:p w:rsidR="00690F56" w:rsidRPr="00796685"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AEAAAA" w:themeColor="background2" w:themeShade="BF"/>
        </w:rPr>
      </w:pPr>
    </w:p>
    <w:p w:rsidR="00690F56" w:rsidRPr="00B92CB0"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92CB0">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B92CB0" w:rsidR="00C667F3">
        <w:rPr>
          <w:rFonts w:ascii="Times New Roman" w:hAnsi="Times New Roman"/>
          <w:b/>
          <w:bCs/>
        </w:rPr>
        <w:t>a</w:t>
      </w:r>
      <w:r w:rsidRPr="00B92CB0">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92CB0" w:rsidP="00B92CB0" w14:paraId="07E13BAC" w14:textId="17A418B7">
      <w:r w:rsidRPr="006E72DC">
        <w:rPr>
          <w:rFonts w:ascii="Times New Roman" w:hAnsi="Times New Roman"/>
        </w:rPr>
        <w:t xml:space="preserve">This </w:t>
      </w:r>
      <w:r>
        <w:rPr>
          <w:rFonts w:ascii="Times New Roman" w:hAnsi="Times New Roman"/>
        </w:rPr>
        <w:t xml:space="preserve">collection </w:t>
      </w:r>
      <w:r w:rsidRPr="006E72DC">
        <w:rPr>
          <w:rFonts w:ascii="Times New Roman" w:hAnsi="Times New Roman"/>
        </w:rPr>
        <w:t xml:space="preserve">does not include any questions of a sensitive nature. </w:t>
      </w:r>
      <w:r w:rsidR="006C6349">
        <w:rPr>
          <w:rFonts w:ascii="Times New Roman" w:hAnsi="Times New Roman"/>
        </w:rPr>
        <w:t>Respondents are expletively advised to not provide such information when filling out the forms.</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w:t>
      </w:r>
      <w:r w:rsidRPr="00D53DEB">
        <w:rPr>
          <w:rFonts w:ascii="Times New Roman" w:hAnsi="Times New Roman"/>
          <w:b/>
          <w:bCs/>
        </w:rPr>
        <w:t>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A72882" w14:paraId="163C0E79" w14:textId="2E09841F">
      <w:pPr>
        <w:pStyle w:val="NormalWeb"/>
        <w:numPr>
          <w:ilvl w:val="0"/>
          <w:numId w:val="4"/>
        </w:numPr>
        <w:rPr>
          <w:b/>
          <w:bCs/>
        </w:rPr>
      </w:pPr>
      <w:r w:rsidRPr="00D53DEB">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b/>
          <w:bCs/>
        </w:rPr>
        <w:t>this cost</w:t>
      </w:r>
      <w:r w:rsidRPr="00D53DEB" w:rsidR="00C667F3">
        <w:rPr>
          <w:b/>
          <w:bCs/>
        </w:rPr>
        <w:t xml:space="preserve"> should be included in Item </w:t>
      </w:r>
      <w:r w:rsidRPr="00D53DEB" w:rsidR="00B35E59">
        <w:rPr>
          <w:b/>
          <w:bCs/>
        </w:rPr>
        <w:t>1</w:t>
      </w:r>
      <w:r w:rsidR="00B35E59">
        <w:rPr>
          <w:b/>
          <w:bCs/>
        </w:rPr>
        <w:t>3</w:t>
      </w:r>
      <w:r w:rsidRPr="00D53DEB">
        <w:rPr>
          <w:b/>
          <w:bCs/>
        </w:rPr>
        <w:t>.</w:t>
      </w:r>
    </w:p>
    <w:p w:rsidR="007300A0" w:rsidP="00B92CB0" w14:paraId="579F55D3" w14:textId="77777777">
      <w:pPr>
        <w:rPr>
          <w:rFonts w:ascii="Times New Roman" w:hAnsi="Times New Roman"/>
          <w:iCs/>
        </w:rPr>
      </w:pPr>
      <w:r>
        <w:rPr>
          <w:rFonts w:ascii="Times New Roman" w:hAnsi="Times New Roman"/>
          <w:iCs/>
        </w:rPr>
        <w:t xml:space="preserve">The data collection for these activities will be ongoing, as new users learn of </w:t>
      </w:r>
      <w:r w:rsidR="004B39C1">
        <w:rPr>
          <w:rFonts w:ascii="Times New Roman" w:hAnsi="Times New Roman"/>
          <w:iCs/>
        </w:rPr>
        <w:t xml:space="preserve">STRUDL </w:t>
      </w:r>
      <w:r>
        <w:rPr>
          <w:rFonts w:ascii="Times New Roman" w:hAnsi="Times New Roman"/>
          <w:iCs/>
        </w:rPr>
        <w:t xml:space="preserve">and seek to gain access and use the service. DOL estimates that the service will add </w:t>
      </w:r>
      <w:r w:rsidR="007C542E">
        <w:rPr>
          <w:rFonts w:ascii="Times New Roman" w:hAnsi="Times New Roman"/>
          <w:iCs/>
        </w:rPr>
        <w:t>15</w:t>
      </w:r>
      <w:r>
        <w:rPr>
          <w:rFonts w:ascii="Times New Roman" w:hAnsi="Times New Roman"/>
          <w:iCs/>
        </w:rPr>
        <w:t xml:space="preserve"> new </w:t>
      </w:r>
      <w:r w:rsidR="0085469E">
        <w:rPr>
          <w:rFonts w:ascii="Times New Roman" w:hAnsi="Times New Roman"/>
          <w:iCs/>
        </w:rPr>
        <w:t>projects</w:t>
      </w:r>
      <w:r w:rsidR="00D32A77">
        <w:rPr>
          <w:rFonts w:ascii="Times New Roman" w:hAnsi="Times New Roman"/>
          <w:iCs/>
        </w:rPr>
        <w:t xml:space="preserve"> with approximately 5 </w:t>
      </w:r>
      <w:r>
        <w:rPr>
          <w:rFonts w:ascii="Times New Roman" w:hAnsi="Times New Roman"/>
          <w:iCs/>
        </w:rPr>
        <w:t>program participants per project each year. The burden estimates below reflect the specific burden of individuals who are providing data as part of registering to use the service.</w:t>
      </w:r>
    </w:p>
    <w:p w:rsidR="007300A0" w:rsidP="00B92CB0" w14:paraId="70D49BB2" w14:textId="77777777">
      <w:pPr>
        <w:rPr>
          <w:rFonts w:ascii="Times New Roman" w:hAnsi="Times New Roman"/>
          <w:iCs/>
        </w:rPr>
      </w:pPr>
    </w:p>
    <w:p w:rsidR="009B6D60" w:rsidRPr="00996F9E" w:rsidP="009B6D60" w14:paraId="7DC94417" w14:textId="77777777">
      <w:pPr>
        <w:rPr>
          <w:rFonts w:ascii="Times New Roman" w:hAnsi="Times New Roman"/>
          <w:b/>
        </w:rPr>
      </w:pPr>
      <w:r w:rsidRPr="00996F9E">
        <w:rPr>
          <w:rFonts w:ascii="Times New Roman" w:hAnsi="Times New Roman"/>
          <w:b/>
        </w:rPr>
        <w:t>ESTIMATED ANNUAL BURDEN HOURS</w:t>
      </w:r>
    </w:p>
    <w:tbl>
      <w:tblPr>
        <w:tblW w:w="95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tblPr>
      <w:tblGrid>
        <w:gridCol w:w="1345"/>
        <w:gridCol w:w="1350"/>
        <w:gridCol w:w="1260"/>
        <w:gridCol w:w="1260"/>
        <w:gridCol w:w="1080"/>
        <w:gridCol w:w="1120"/>
        <w:gridCol w:w="952"/>
        <w:gridCol w:w="1168"/>
      </w:tblGrid>
      <w:tr w14:paraId="2120139A" w14:textId="6E1C5F5A" w:rsidTr="00A44CC1">
        <w:tblPrEx>
          <w:tblW w:w="953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tblPrEx>
        <w:trPr>
          <w:trHeight w:val="1235"/>
        </w:trPr>
        <w:tc>
          <w:tcPr>
            <w:tcW w:w="1345" w:type="dxa"/>
          </w:tcPr>
          <w:p w:rsidR="005B02EE" w:rsidRPr="00A44CC1" w:rsidP="00EE67D3" w14:paraId="2D46200A" w14:textId="77777777">
            <w:pPr>
              <w:jc w:val="center"/>
              <w:rPr>
                <w:rFonts w:ascii="Times New Roman" w:hAnsi="Times New Roman"/>
                <w:b/>
                <w:sz w:val="19"/>
                <w:szCs w:val="19"/>
              </w:rPr>
            </w:pPr>
            <w:bookmarkStart w:id="1" w:name="_Hlk132207669"/>
          </w:p>
          <w:p w:rsidR="005B02EE" w:rsidRPr="00A44CC1" w:rsidP="00EE67D3" w14:paraId="7647F8DF" w14:textId="77777777">
            <w:pPr>
              <w:jc w:val="center"/>
              <w:rPr>
                <w:rFonts w:ascii="Times New Roman" w:hAnsi="Times New Roman"/>
                <w:b/>
                <w:sz w:val="19"/>
                <w:szCs w:val="19"/>
              </w:rPr>
            </w:pPr>
            <w:r w:rsidRPr="00A44CC1">
              <w:rPr>
                <w:rFonts w:ascii="Times New Roman" w:hAnsi="Times New Roman"/>
                <w:b/>
                <w:sz w:val="19"/>
                <w:szCs w:val="19"/>
              </w:rPr>
              <w:t>Type of Instrument</w:t>
            </w:r>
          </w:p>
          <w:p w:rsidR="005B02EE" w:rsidRPr="00A44CC1" w:rsidP="00EE67D3" w14:paraId="4483B9E9" w14:textId="77777777">
            <w:pPr>
              <w:jc w:val="center"/>
              <w:rPr>
                <w:rFonts w:ascii="Times New Roman" w:hAnsi="Times New Roman"/>
                <w:b/>
                <w:sz w:val="19"/>
                <w:szCs w:val="19"/>
              </w:rPr>
            </w:pPr>
            <w:r w:rsidRPr="00A44CC1">
              <w:rPr>
                <w:rFonts w:ascii="Times New Roman" w:hAnsi="Times New Roman"/>
                <w:b/>
                <w:sz w:val="19"/>
                <w:szCs w:val="19"/>
              </w:rPr>
              <w:t>(Form/</w:t>
            </w:r>
          </w:p>
          <w:p w:rsidR="005B02EE" w:rsidRPr="00A44CC1" w:rsidP="00EE67D3" w14:paraId="422369AA" w14:textId="0775928C">
            <w:pPr>
              <w:jc w:val="center"/>
              <w:rPr>
                <w:rFonts w:ascii="Times New Roman" w:hAnsi="Times New Roman"/>
                <w:b/>
                <w:sz w:val="19"/>
                <w:szCs w:val="19"/>
              </w:rPr>
            </w:pPr>
            <w:r w:rsidRPr="00A44CC1">
              <w:rPr>
                <w:rFonts w:ascii="Times New Roman" w:hAnsi="Times New Roman"/>
                <w:b/>
                <w:sz w:val="19"/>
                <w:szCs w:val="19"/>
              </w:rPr>
              <w:t>Activity)</w:t>
            </w:r>
          </w:p>
        </w:tc>
        <w:tc>
          <w:tcPr>
            <w:tcW w:w="1350" w:type="dxa"/>
          </w:tcPr>
          <w:p w:rsidR="005B02EE" w:rsidRPr="00A44CC1" w:rsidP="00EE67D3" w14:paraId="639972E7" w14:textId="77777777">
            <w:pPr>
              <w:jc w:val="center"/>
              <w:rPr>
                <w:rFonts w:ascii="Times New Roman" w:hAnsi="Times New Roman"/>
                <w:b/>
                <w:sz w:val="19"/>
                <w:szCs w:val="19"/>
              </w:rPr>
            </w:pPr>
            <w:r w:rsidRPr="00A44CC1">
              <w:rPr>
                <w:rFonts w:ascii="Times New Roman" w:hAnsi="Times New Roman"/>
                <w:b/>
                <w:sz w:val="19"/>
                <w:szCs w:val="19"/>
              </w:rPr>
              <w:t>Number of Respondents</w:t>
            </w:r>
          </w:p>
        </w:tc>
        <w:tc>
          <w:tcPr>
            <w:tcW w:w="1260" w:type="dxa"/>
          </w:tcPr>
          <w:p w:rsidR="005B02EE" w:rsidRPr="00A44CC1" w:rsidP="00EE67D3" w14:paraId="10D9E116" w14:textId="77777777">
            <w:pPr>
              <w:jc w:val="center"/>
              <w:rPr>
                <w:rFonts w:ascii="Times New Roman" w:hAnsi="Times New Roman"/>
                <w:b/>
                <w:sz w:val="19"/>
                <w:szCs w:val="19"/>
              </w:rPr>
            </w:pPr>
            <w:r w:rsidRPr="00A44CC1">
              <w:rPr>
                <w:rFonts w:ascii="Times New Roman" w:hAnsi="Times New Roman"/>
                <w:b/>
                <w:sz w:val="19"/>
                <w:szCs w:val="19"/>
              </w:rPr>
              <w:t>Number of Responses per Respondent</w:t>
            </w:r>
          </w:p>
        </w:tc>
        <w:tc>
          <w:tcPr>
            <w:tcW w:w="1260" w:type="dxa"/>
          </w:tcPr>
          <w:p w:rsidR="005B02EE" w:rsidRPr="00A44CC1" w:rsidP="00EE67D3" w14:paraId="119CC251" w14:textId="2E7B1BCF">
            <w:pPr>
              <w:jc w:val="center"/>
              <w:rPr>
                <w:rFonts w:ascii="Times New Roman" w:hAnsi="Times New Roman"/>
                <w:b/>
                <w:sz w:val="19"/>
                <w:szCs w:val="19"/>
              </w:rPr>
            </w:pPr>
            <w:r w:rsidRPr="00A44CC1">
              <w:rPr>
                <w:rFonts w:ascii="Times New Roman" w:hAnsi="Times New Roman"/>
                <w:b/>
                <w:sz w:val="19"/>
                <w:szCs w:val="19"/>
              </w:rPr>
              <w:t>Number of Responses</w:t>
            </w:r>
          </w:p>
        </w:tc>
        <w:tc>
          <w:tcPr>
            <w:tcW w:w="1080" w:type="dxa"/>
            <w:tcBorders>
              <w:bottom w:val="single" w:sz="6" w:space="0" w:color="auto"/>
            </w:tcBorders>
          </w:tcPr>
          <w:p w:rsidR="005B02EE" w:rsidRPr="00A44CC1" w:rsidP="00EE67D3" w14:paraId="45D74F2E" w14:textId="77777777">
            <w:pPr>
              <w:jc w:val="center"/>
              <w:rPr>
                <w:rFonts w:ascii="Times New Roman" w:hAnsi="Times New Roman"/>
                <w:b/>
                <w:sz w:val="19"/>
                <w:szCs w:val="19"/>
              </w:rPr>
            </w:pPr>
            <w:r w:rsidRPr="00A44CC1">
              <w:rPr>
                <w:rFonts w:ascii="Times New Roman" w:hAnsi="Times New Roman"/>
                <w:b/>
                <w:sz w:val="19"/>
                <w:szCs w:val="19"/>
              </w:rPr>
              <w:t>Average Burden Time per Response (hours)</w:t>
            </w:r>
          </w:p>
        </w:tc>
        <w:tc>
          <w:tcPr>
            <w:tcW w:w="1120" w:type="dxa"/>
            <w:tcBorders>
              <w:top w:val="single" w:sz="4" w:space="0" w:color="auto"/>
              <w:bottom w:val="single" w:sz="6" w:space="0" w:color="auto"/>
            </w:tcBorders>
            <w:shd w:val="clear" w:color="auto" w:fill="auto"/>
          </w:tcPr>
          <w:p w:rsidR="005B02EE" w:rsidRPr="00A44CC1" w:rsidP="00EE67D3" w14:paraId="70056290" w14:textId="77777777">
            <w:pPr>
              <w:jc w:val="center"/>
              <w:rPr>
                <w:rFonts w:ascii="Times New Roman" w:hAnsi="Times New Roman"/>
                <w:b/>
                <w:sz w:val="19"/>
                <w:szCs w:val="19"/>
              </w:rPr>
            </w:pPr>
            <w:r w:rsidRPr="00A44CC1">
              <w:rPr>
                <w:rFonts w:ascii="Times New Roman" w:hAnsi="Times New Roman"/>
                <w:b/>
                <w:sz w:val="19"/>
                <w:szCs w:val="19"/>
              </w:rPr>
              <w:t>Estimated Burden</w:t>
            </w:r>
          </w:p>
          <w:p w:rsidR="005B02EE" w:rsidRPr="00A44CC1" w:rsidP="00EE67D3" w14:paraId="19A319C3" w14:textId="77777777">
            <w:pPr>
              <w:jc w:val="center"/>
              <w:rPr>
                <w:rFonts w:ascii="Times New Roman" w:hAnsi="Times New Roman"/>
                <w:b/>
                <w:sz w:val="19"/>
                <w:szCs w:val="19"/>
              </w:rPr>
            </w:pPr>
            <w:r w:rsidRPr="00A44CC1">
              <w:rPr>
                <w:rFonts w:ascii="Times New Roman" w:hAnsi="Times New Roman"/>
                <w:b/>
                <w:sz w:val="19"/>
                <w:szCs w:val="19"/>
              </w:rPr>
              <w:t>Hours</w:t>
            </w:r>
          </w:p>
        </w:tc>
        <w:tc>
          <w:tcPr>
            <w:tcW w:w="952" w:type="dxa"/>
            <w:tcBorders>
              <w:top w:val="single" w:sz="4" w:space="0" w:color="auto"/>
              <w:bottom w:val="single" w:sz="6" w:space="0" w:color="auto"/>
            </w:tcBorders>
          </w:tcPr>
          <w:p w:rsidR="005B02EE" w:rsidRPr="00A44CC1" w:rsidP="00EE67D3" w14:paraId="4C72FE36" w14:textId="1D7776EB">
            <w:pPr>
              <w:jc w:val="center"/>
              <w:rPr>
                <w:rFonts w:ascii="Times New Roman" w:hAnsi="Times New Roman"/>
                <w:b/>
                <w:sz w:val="19"/>
                <w:szCs w:val="19"/>
              </w:rPr>
            </w:pPr>
            <w:r w:rsidRPr="00A44CC1">
              <w:rPr>
                <w:rFonts w:ascii="Times New Roman" w:hAnsi="Times New Roman"/>
                <w:b/>
                <w:sz w:val="19"/>
                <w:szCs w:val="19"/>
              </w:rPr>
              <w:t>Average Hourly</w:t>
            </w:r>
            <w:r w:rsidRPr="00A44CC1" w:rsidR="00611139">
              <w:rPr>
                <w:rFonts w:ascii="Times New Roman" w:hAnsi="Times New Roman"/>
                <w:b/>
                <w:sz w:val="19"/>
                <w:szCs w:val="19"/>
              </w:rPr>
              <w:t xml:space="preserve"> Wage ($)</w:t>
            </w:r>
            <w:r w:rsidRPr="00A44CC1" w:rsidR="005534DF">
              <w:rPr>
                <w:rStyle w:val="FootnoteReference"/>
                <w:rFonts w:ascii="Times New Roman" w:hAnsi="Times New Roman"/>
                <w:sz w:val="19"/>
                <w:szCs w:val="19"/>
              </w:rPr>
              <w:t>3</w:t>
            </w:r>
          </w:p>
        </w:tc>
        <w:tc>
          <w:tcPr>
            <w:tcW w:w="1168" w:type="dxa"/>
            <w:tcBorders>
              <w:top w:val="single" w:sz="4" w:space="0" w:color="auto"/>
              <w:bottom w:val="single" w:sz="6" w:space="0" w:color="auto"/>
            </w:tcBorders>
          </w:tcPr>
          <w:p w:rsidR="005B02EE" w:rsidRPr="00A44CC1" w:rsidP="00EE67D3" w14:paraId="5183042B" w14:textId="7CED26B4">
            <w:pPr>
              <w:jc w:val="center"/>
              <w:rPr>
                <w:rFonts w:ascii="Times New Roman" w:hAnsi="Times New Roman"/>
                <w:b/>
                <w:sz w:val="19"/>
                <w:szCs w:val="19"/>
              </w:rPr>
            </w:pPr>
            <w:r w:rsidRPr="00A44CC1">
              <w:rPr>
                <w:rFonts w:ascii="Times New Roman" w:hAnsi="Times New Roman"/>
                <w:b/>
                <w:sz w:val="19"/>
                <w:szCs w:val="19"/>
              </w:rPr>
              <w:t>Monetized Value of Time</w:t>
            </w:r>
          </w:p>
        </w:tc>
      </w:tr>
      <w:tr w14:paraId="21DB9196" w14:textId="3437C6A7" w:rsidTr="00A44CC1">
        <w:tblPrEx>
          <w:tblW w:w="9535" w:type="dxa"/>
          <w:tblLayout w:type="fixed"/>
          <w:tblCellMar>
            <w:left w:w="115" w:type="dxa"/>
            <w:right w:w="115" w:type="dxa"/>
          </w:tblCellMar>
          <w:tblLook w:val="0000"/>
        </w:tblPrEx>
        <w:trPr>
          <w:trHeight w:val="710"/>
        </w:trPr>
        <w:tc>
          <w:tcPr>
            <w:tcW w:w="1345" w:type="dxa"/>
            <w:vAlign w:val="center"/>
          </w:tcPr>
          <w:p w:rsidR="005B02EE" w:rsidP="00EE67D3" w14:paraId="34C53777" w14:textId="77777777">
            <w:pPr>
              <w:jc w:val="center"/>
              <w:rPr>
                <w:rFonts w:ascii="Times New Roman" w:hAnsi="Times New Roman"/>
                <w:snapToGrid w:val="0"/>
                <w:color w:val="000000"/>
                <w:sz w:val="19"/>
                <w:szCs w:val="19"/>
              </w:rPr>
            </w:pPr>
            <w:r w:rsidRPr="00A44CC1">
              <w:rPr>
                <w:rFonts w:ascii="Times New Roman" w:hAnsi="Times New Roman"/>
                <w:snapToGrid w:val="0"/>
                <w:color w:val="000000"/>
                <w:sz w:val="19"/>
                <w:szCs w:val="19"/>
              </w:rPr>
              <w:t>Predominant Purpose Statement</w:t>
            </w:r>
          </w:p>
          <w:p w:rsidR="0092073F" w:rsidP="00EE67D3" w14:paraId="170D4CFF" w14:textId="77777777">
            <w:pPr>
              <w:jc w:val="center"/>
              <w:rPr>
                <w:rFonts w:ascii="Times New Roman" w:hAnsi="Times New Roman"/>
                <w:snapToGrid w:val="0"/>
                <w:color w:val="000000"/>
                <w:sz w:val="19"/>
                <w:szCs w:val="19"/>
              </w:rPr>
            </w:pPr>
          </w:p>
          <w:p w:rsidR="0092073F" w:rsidP="00EE67D3" w14:paraId="605771DA" w14:textId="3F7A1F2F">
            <w:pPr>
              <w:jc w:val="center"/>
              <w:rPr>
                <w:rFonts w:ascii="Times New Roman" w:hAnsi="Times New Roman"/>
                <w:snapToGrid w:val="0"/>
                <w:color w:val="000000"/>
                <w:sz w:val="19"/>
                <w:szCs w:val="19"/>
              </w:rPr>
            </w:pPr>
            <w:r>
              <w:rPr>
                <w:rFonts w:ascii="Times New Roman" w:hAnsi="Times New Roman"/>
                <w:snapToGrid w:val="0"/>
                <w:color w:val="000000"/>
                <w:sz w:val="19"/>
                <w:szCs w:val="19"/>
              </w:rPr>
              <w:t xml:space="preserve">Form </w:t>
            </w:r>
            <w:r w:rsidRPr="0092073F">
              <w:rPr>
                <w:rFonts w:ascii="Times New Roman" w:hAnsi="Times New Roman"/>
                <w:snapToGrid w:val="0"/>
                <w:color w:val="000000"/>
                <w:sz w:val="19"/>
                <w:szCs w:val="19"/>
              </w:rPr>
              <w:t>ST-13</w:t>
            </w:r>
            <w:r>
              <w:rPr>
                <w:rFonts w:ascii="Times New Roman" w:hAnsi="Times New Roman"/>
                <w:snapToGrid w:val="0"/>
                <w:color w:val="000000"/>
                <w:sz w:val="19"/>
                <w:szCs w:val="19"/>
              </w:rPr>
              <w:t>2</w:t>
            </w:r>
          </w:p>
          <w:p w:rsidR="00D60868" w:rsidRPr="00A44CC1" w:rsidP="00EE67D3" w14:paraId="669CB28A" w14:textId="77777777">
            <w:pPr>
              <w:jc w:val="center"/>
              <w:rPr>
                <w:rFonts w:ascii="Times New Roman" w:hAnsi="Times New Roman"/>
                <w:snapToGrid w:val="0"/>
                <w:color w:val="000000"/>
                <w:sz w:val="19"/>
                <w:szCs w:val="19"/>
              </w:rPr>
            </w:pPr>
          </w:p>
        </w:tc>
        <w:tc>
          <w:tcPr>
            <w:tcW w:w="1350" w:type="dxa"/>
            <w:tcBorders>
              <w:bottom w:val="single" w:sz="6" w:space="0" w:color="auto"/>
            </w:tcBorders>
            <w:vAlign w:val="center"/>
          </w:tcPr>
          <w:p w:rsidR="005B02EE" w:rsidRPr="00A44CC1" w:rsidP="00EE67D3" w14:paraId="247A4FCC" w14:textId="77777777">
            <w:pPr>
              <w:jc w:val="center"/>
              <w:rPr>
                <w:rFonts w:ascii="Times New Roman" w:hAnsi="Times New Roman"/>
                <w:snapToGrid w:val="0"/>
                <w:sz w:val="19"/>
                <w:szCs w:val="19"/>
              </w:rPr>
            </w:pPr>
            <w:r w:rsidRPr="00A44CC1">
              <w:rPr>
                <w:rFonts w:ascii="Times New Roman" w:hAnsi="Times New Roman"/>
                <w:snapToGrid w:val="0"/>
                <w:sz w:val="19"/>
                <w:szCs w:val="19"/>
              </w:rPr>
              <w:t>15</w:t>
            </w:r>
            <w:r w:rsidRPr="00A44CC1">
              <w:rPr>
                <w:rFonts w:ascii="Times New Roman" w:hAnsi="Times New Roman"/>
                <w:snapToGrid w:val="0"/>
                <w:sz w:val="19"/>
                <w:szCs w:val="19"/>
                <w:vertAlign w:val="superscript"/>
              </w:rPr>
              <w:t>1</w:t>
            </w:r>
          </w:p>
        </w:tc>
        <w:tc>
          <w:tcPr>
            <w:tcW w:w="1260" w:type="dxa"/>
            <w:tcBorders>
              <w:bottom w:val="single" w:sz="6" w:space="0" w:color="auto"/>
            </w:tcBorders>
            <w:vAlign w:val="center"/>
          </w:tcPr>
          <w:p w:rsidR="005B02EE" w:rsidRPr="00A44CC1" w:rsidP="00EE67D3" w14:paraId="0353FBA9" w14:textId="77777777">
            <w:pPr>
              <w:jc w:val="center"/>
              <w:rPr>
                <w:rFonts w:ascii="Times New Roman" w:hAnsi="Times New Roman"/>
                <w:snapToGrid w:val="0"/>
                <w:sz w:val="19"/>
                <w:szCs w:val="19"/>
              </w:rPr>
            </w:pPr>
            <w:r w:rsidRPr="00A44CC1">
              <w:rPr>
                <w:rFonts w:ascii="Times New Roman" w:hAnsi="Times New Roman"/>
                <w:snapToGrid w:val="0"/>
                <w:sz w:val="19"/>
                <w:szCs w:val="19"/>
              </w:rPr>
              <w:t>1</w:t>
            </w:r>
          </w:p>
        </w:tc>
        <w:tc>
          <w:tcPr>
            <w:tcW w:w="1260" w:type="dxa"/>
            <w:vAlign w:val="center"/>
          </w:tcPr>
          <w:p w:rsidR="005B02EE" w:rsidRPr="00A44CC1" w:rsidP="00EE67D3" w14:paraId="47EA3EDD" w14:textId="77777777">
            <w:pPr>
              <w:ind w:firstLine="6"/>
              <w:jc w:val="center"/>
              <w:rPr>
                <w:rFonts w:ascii="Times New Roman" w:hAnsi="Times New Roman"/>
                <w:snapToGrid w:val="0"/>
                <w:sz w:val="19"/>
                <w:szCs w:val="19"/>
              </w:rPr>
            </w:pPr>
            <w:r w:rsidRPr="00A44CC1">
              <w:rPr>
                <w:rFonts w:ascii="Times New Roman" w:hAnsi="Times New Roman"/>
                <w:sz w:val="19"/>
                <w:szCs w:val="19"/>
              </w:rPr>
              <w:t>15</w:t>
            </w:r>
          </w:p>
        </w:tc>
        <w:tc>
          <w:tcPr>
            <w:tcW w:w="1080" w:type="dxa"/>
            <w:vAlign w:val="center"/>
          </w:tcPr>
          <w:p w:rsidR="005B02EE" w:rsidRPr="00A44CC1" w:rsidP="00EE67D3" w14:paraId="007A6E2C" w14:textId="77777777">
            <w:pPr>
              <w:ind w:firstLine="6"/>
              <w:jc w:val="center"/>
              <w:rPr>
                <w:rFonts w:ascii="Times New Roman" w:hAnsi="Times New Roman"/>
                <w:snapToGrid w:val="0"/>
                <w:sz w:val="19"/>
                <w:szCs w:val="19"/>
              </w:rPr>
            </w:pPr>
            <w:r w:rsidRPr="00A44CC1">
              <w:rPr>
                <w:rFonts w:ascii="Times New Roman" w:hAnsi="Times New Roman"/>
                <w:snapToGrid w:val="0"/>
                <w:sz w:val="19"/>
                <w:szCs w:val="19"/>
              </w:rPr>
              <w:t>3</w:t>
            </w:r>
          </w:p>
        </w:tc>
        <w:tc>
          <w:tcPr>
            <w:tcW w:w="1120" w:type="dxa"/>
            <w:tcBorders>
              <w:top w:val="single" w:sz="6" w:space="0" w:color="auto"/>
              <w:bottom w:val="single" w:sz="6" w:space="0" w:color="auto"/>
            </w:tcBorders>
            <w:shd w:val="clear" w:color="auto" w:fill="auto"/>
            <w:vAlign w:val="center"/>
          </w:tcPr>
          <w:p w:rsidR="005B02EE" w:rsidRPr="00A44CC1" w:rsidP="00EE67D3" w14:paraId="73E135D8" w14:textId="144FC437">
            <w:pPr>
              <w:jc w:val="center"/>
              <w:rPr>
                <w:rFonts w:ascii="Times New Roman" w:hAnsi="Times New Roman"/>
                <w:snapToGrid w:val="0"/>
                <w:sz w:val="19"/>
                <w:szCs w:val="19"/>
              </w:rPr>
            </w:pPr>
            <w:r>
              <w:rPr>
                <w:rFonts w:ascii="Times New Roman" w:hAnsi="Times New Roman"/>
                <w:snapToGrid w:val="0"/>
                <w:sz w:val="19"/>
                <w:szCs w:val="19"/>
              </w:rPr>
              <w:t>45</w:t>
            </w:r>
          </w:p>
        </w:tc>
        <w:tc>
          <w:tcPr>
            <w:tcW w:w="952" w:type="dxa"/>
            <w:tcBorders>
              <w:top w:val="single" w:sz="6" w:space="0" w:color="auto"/>
              <w:bottom w:val="single" w:sz="6" w:space="0" w:color="auto"/>
            </w:tcBorders>
            <w:vAlign w:val="center"/>
          </w:tcPr>
          <w:p w:rsidR="005B02EE" w:rsidRPr="00A44CC1" w:rsidP="00F5536E" w14:paraId="454231FE" w14:textId="0944D7F3">
            <w:pPr>
              <w:jc w:val="center"/>
              <w:rPr>
                <w:rFonts w:ascii="Times New Roman" w:hAnsi="Times New Roman"/>
                <w:snapToGrid w:val="0"/>
                <w:sz w:val="19"/>
                <w:szCs w:val="19"/>
              </w:rPr>
            </w:pPr>
            <w:r w:rsidRPr="00A44CC1">
              <w:rPr>
                <w:rFonts w:ascii="Times New Roman" w:hAnsi="Times New Roman"/>
                <w:snapToGrid w:val="0"/>
                <w:sz w:val="19"/>
                <w:szCs w:val="19"/>
              </w:rPr>
              <w:t>$49</w:t>
            </w:r>
            <w:r w:rsidRPr="00A44CC1" w:rsidR="008206D9">
              <w:rPr>
                <w:rFonts w:ascii="Times New Roman" w:hAnsi="Times New Roman"/>
                <w:snapToGrid w:val="0"/>
                <w:sz w:val="19"/>
                <w:szCs w:val="19"/>
              </w:rPr>
              <w:t>.76</w:t>
            </w:r>
          </w:p>
        </w:tc>
        <w:tc>
          <w:tcPr>
            <w:tcW w:w="1168" w:type="dxa"/>
            <w:tcBorders>
              <w:top w:val="single" w:sz="6" w:space="0" w:color="auto"/>
              <w:bottom w:val="single" w:sz="6" w:space="0" w:color="auto"/>
            </w:tcBorders>
            <w:vAlign w:val="center"/>
          </w:tcPr>
          <w:p w:rsidR="005B02EE" w:rsidRPr="00A44CC1" w:rsidP="00F5536E" w14:paraId="5ACCB781" w14:textId="4C9E6265">
            <w:pPr>
              <w:jc w:val="center"/>
              <w:rPr>
                <w:rFonts w:ascii="Times New Roman" w:hAnsi="Times New Roman"/>
                <w:snapToGrid w:val="0"/>
                <w:sz w:val="19"/>
                <w:szCs w:val="19"/>
              </w:rPr>
            </w:pPr>
            <w:r>
              <w:rPr>
                <w:rFonts w:ascii="Times New Roman" w:hAnsi="Times New Roman"/>
                <w:snapToGrid w:val="0"/>
                <w:sz w:val="19"/>
                <w:szCs w:val="19"/>
              </w:rPr>
              <w:t>$</w:t>
            </w:r>
            <w:r w:rsidR="00E5338B">
              <w:rPr>
                <w:rFonts w:ascii="Times New Roman" w:hAnsi="Times New Roman"/>
                <w:snapToGrid w:val="0"/>
                <w:sz w:val="19"/>
                <w:szCs w:val="19"/>
              </w:rPr>
              <w:t>2,239.2</w:t>
            </w:r>
          </w:p>
        </w:tc>
      </w:tr>
      <w:bookmarkEnd w:id="1"/>
      <w:tr w14:paraId="5E1755D1" w14:textId="797C3F10" w:rsidTr="00A44CC1">
        <w:tblPrEx>
          <w:tblW w:w="9535" w:type="dxa"/>
          <w:tblLayout w:type="fixed"/>
          <w:tblCellMar>
            <w:left w:w="115" w:type="dxa"/>
            <w:right w:w="115" w:type="dxa"/>
          </w:tblCellMar>
          <w:tblLook w:val="0000"/>
        </w:tblPrEx>
        <w:trPr>
          <w:trHeight w:val="710"/>
        </w:trPr>
        <w:tc>
          <w:tcPr>
            <w:tcW w:w="1345" w:type="dxa"/>
            <w:vAlign w:val="center"/>
          </w:tcPr>
          <w:p w:rsidR="005B02EE" w:rsidP="00EE67D3" w14:paraId="49046633" w14:textId="77777777">
            <w:pPr>
              <w:jc w:val="center"/>
              <w:rPr>
                <w:rFonts w:ascii="Times New Roman" w:hAnsi="Times New Roman"/>
                <w:snapToGrid w:val="0"/>
                <w:color w:val="000000"/>
                <w:sz w:val="19"/>
                <w:szCs w:val="19"/>
              </w:rPr>
            </w:pPr>
            <w:r w:rsidRPr="00A44CC1">
              <w:rPr>
                <w:rFonts w:ascii="Times New Roman" w:hAnsi="Times New Roman"/>
                <w:snapToGrid w:val="0"/>
                <w:color w:val="000000"/>
                <w:sz w:val="19"/>
                <w:szCs w:val="19"/>
              </w:rPr>
              <w:t>Biographical Sketch and supporting documents</w:t>
            </w:r>
          </w:p>
          <w:p w:rsidR="0092073F" w:rsidP="00EE67D3" w14:paraId="4A274FE4" w14:textId="77777777">
            <w:pPr>
              <w:jc w:val="center"/>
              <w:rPr>
                <w:rFonts w:ascii="Times New Roman" w:hAnsi="Times New Roman"/>
                <w:snapToGrid w:val="0"/>
                <w:color w:val="000000"/>
                <w:sz w:val="19"/>
                <w:szCs w:val="19"/>
              </w:rPr>
            </w:pPr>
          </w:p>
          <w:p w:rsidR="0092073F" w:rsidP="00EE67D3" w14:paraId="3556536F" w14:textId="37144B3E">
            <w:pPr>
              <w:jc w:val="center"/>
              <w:rPr>
                <w:rFonts w:ascii="Times New Roman" w:hAnsi="Times New Roman"/>
                <w:snapToGrid w:val="0"/>
                <w:color w:val="000000"/>
                <w:sz w:val="19"/>
                <w:szCs w:val="19"/>
              </w:rPr>
            </w:pPr>
            <w:r>
              <w:rPr>
                <w:rFonts w:ascii="Times New Roman" w:hAnsi="Times New Roman"/>
                <w:snapToGrid w:val="0"/>
                <w:color w:val="000000"/>
                <w:sz w:val="19"/>
                <w:szCs w:val="19"/>
              </w:rPr>
              <w:t xml:space="preserve">Form </w:t>
            </w:r>
            <w:r w:rsidRPr="0092073F">
              <w:rPr>
                <w:rFonts w:ascii="Times New Roman" w:hAnsi="Times New Roman"/>
                <w:snapToGrid w:val="0"/>
                <w:color w:val="000000"/>
                <w:sz w:val="19"/>
                <w:szCs w:val="19"/>
              </w:rPr>
              <w:t>ST-131</w:t>
            </w:r>
          </w:p>
          <w:p w:rsidR="00D60868" w:rsidRPr="00A44CC1" w:rsidP="00EE67D3" w14:paraId="6CF440AF" w14:textId="77777777">
            <w:pPr>
              <w:jc w:val="center"/>
              <w:rPr>
                <w:rFonts w:ascii="Times New Roman" w:hAnsi="Times New Roman"/>
                <w:snapToGrid w:val="0"/>
                <w:color w:val="000000"/>
                <w:sz w:val="19"/>
                <w:szCs w:val="19"/>
              </w:rPr>
            </w:pPr>
          </w:p>
        </w:tc>
        <w:tc>
          <w:tcPr>
            <w:tcW w:w="1350" w:type="dxa"/>
            <w:tcBorders>
              <w:bottom w:val="single" w:sz="6" w:space="0" w:color="auto"/>
            </w:tcBorders>
            <w:vAlign w:val="center"/>
          </w:tcPr>
          <w:p w:rsidR="005B02EE" w:rsidRPr="00A44CC1" w:rsidP="00EE67D3" w14:paraId="716264F2" w14:textId="77777777">
            <w:pPr>
              <w:jc w:val="center"/>
              <w:rPr>
                <w:rFonts w:ascii="Times New Roman" w:hAnsi="Times New Roman"/>
                <w:snapToGrid w:val="0"/>
                <w:sz w:val="19"/>
                <w:szCs w:val="19"/>
              </w:rPr>
            </w:pPr>
            <w:r w:rsidRPr="00A44CC1">
              <w:rPr>
                <w:rFonts w:ascii="Times New Roman" w:hAnsi="Times New Roman"/>
                <w:snapToGrid w:val="0"/>
                <w:sz w:val="19"/>
                <w:szCs w:val="19"/>
              </w:rPr>
              <w:t>15</w:t>
            </w:r>
            <w:r w:rsidRPr="00A44CC1">
              <w:rPr>
                <w:rFonts w:ascii="Times New Roman" w:hAnsi="Times New Roman"/>
                <w:snapToGrid w:val="0"/>
                <w:sz w:val="19"/>
                <w:szCs w:val="19"/>
                <w:vertAlign w:val="superscript"/>
              </w:rPr>
              <w:t>2</w:t>
            </w:r>
          </w:p>
        </w:tc>
        <w:tc>
          <w:tcPr>
            <w:tcW w:w="1260" w:type="dxa"/>
            <w:tcBorders>
              <w:bottom w:val="single" w:sz="6" w:space="0" w:color="auto"/>
            </w:tcBorders>
            <w:vAlign w:val="center"/>
          </w:tcPr>
          <w:p w:rsidR="005B02EE" w:rsidRPr="00A44CC1" w:rsidP="00EE67D3" w14:paraId="66C77CFE" w14:textId="77777777">
            <w:pPr>
              <w:jc w:val="center"/>
              <w:rPr>
                <w:rFonts w:ascii="Times New Roman" w:hAnsi="Times New Roman"/>
                <w:snapToGrid w:val="0"/>
                <w:sz w:val="19"/>
                <w:szCs w:val="19"/>
              </w:rPr>
            </w:pPr>
            <w:r w:rsidRPr="00A44CC1">
              <w:rPr>
                <w:rFonts w:ascii="Times New Roman" w:hAnsi="Times New Roman"/>
                <w:snapToGrid w:val="0"/>
                <w:sz w:val="19"/>
                <w:szCs w:val="19"/>
              </w:rPr>
              <w:t>5</w:t>
            </w:r>
          </w:p>
        </w:tc>
        <w:tc>
          <w:tcPr>
            <w:tcW w:w="1260" w:type="dxa"/>
            <w:vAlign w:val="center"/>
          </w:tcPr>
          <w:p w:rsidR="005B02EE" w:rsidRPr="00A44CC1" w:rsidP="00EE67D3" w14:paraId="0E12F777" w14:textId="77777777">
            <w:pPr>
              <w:ind w:firstLine="6"/>
              <w:jc w:val="center"/>
              <w:rPr>
                <w:rFonts w:ascii="Times New Roman" w:hAnsi="Times New Roman"/>
                <w:snapToGrid w:val="0"/>
                <w:sz w:val="19"/>
                <w:szCs w:val="19"/>
              </w:rPr>
            </w:pPr>
            <w:r w:rsidRPr="00A44CC1">
              <w:rPr>
                <w:rFonts w:ascii="Times New Roman" w:hAnsi="Times New Roman"/>
                <w:snapToGrid w:val="0"/>
                <w:sz w:val="19"/>
                <w:szCs w:val="19"/>
              </w:rPr>
              <w:t>75</w:t>
            </w:r>
          </w:p>
        </w:tc>
        <w:tc>
          <w:tcPr>
            <w:tcW w:w="1080" w:type="dxa"/>
            <w:vAlign w:val="center"/>
          </w:tcPr>
          <w:p w:rsidR="005B02EE" w:rsidRPr="00A44CC1" w:rsidP="00EE67D3" w14:paraId="08AC45E2" w14:textId="77777777">
            <w:pPr>
              <w:ind w:firstLine="6"/>
              <w:jc w:val="center"/>
              <w:rPr>
                <w:rFonts w:ascii="Times New Roman" w:hAnsi="Times New Roman"/>
                <w:snapToGrid w:val="0"/>
                <w:sz w:val="19"/>
                <w:szCs w:val="19"/>
              </w:rPr>
            </w:pPr>
            <w:r w:rsidRPr="00A44CC1">
              <w:rPr>
                <w:rFonts w:ascii="Times New Roman" w:hAnsi="Times New Roman"/>
                <w:snapToGrid w:val="0"/>
                <w:sz w:val="19"/>
                <w:szCs w:val="19"/>
              </w:rPr>
              <w:t>1.5</w:t>
            </w:r>
          </w:p>
        </w:tc>
        <w:tc>
          <w:tcPr>
            <w:tcW w:w="1120" w:type="dxa"/>
            <w:tcBorders>
              <w:top w:val="single" w:sz="6" w:space="0" w:color="auto"/>
              <w:bottom w:val="single" w:sz="6" w:space="0" w:color="auto"/>
            </w:tcBorders>
            <w:shd w:val="clear" w:color="auto" w:fill="auto"/>
            <w:vAlign w:val="center"/>
          </w:tcPr>
          <w:p w:rsidR="005B02EE" w:rsidRPr="00A44CC1" w:rsidP="00EE67D3" w14:paraId="5401A4AD" w14:textId="77777777">
            <w:pPr>
              <w:jc w:val="center"/>
              <w:rPr>
                <w:rFonts w:ascii="Times New Roman" w:hAnsi="Times New Roman"/>
                <w:snapToGrid w:val="0"/>
                <w:sz w:val="19"/>
                <w:szCs w:val="19"/>
              </w:rPr>
            </w:pPr>
            <w:r w:rsidRPr="00A44CC1">
              <w:rPr>
                <w:rFonts w:ascii="Times New Roman" w:hAnsi="Times New Roman"/>
                <w:snapToGrid w:val="0"/>
                <w:sz w:val="19"/>
                <w:szCs w:val="19"/>
              </w:rPr>
              <w:t>112.5</w:t>
            </w:r>
          </w:p>
        </w:tc>
        <w:tc>
          <w:tcPr>
            <w:tcW w:w="952" w:type="dxa"/>
            <w:tcBorders>
              <w:top w:val="single" w:sz="6" w:space="0" w:color="auto"/>
              <w:bottom w:val="single" w:sz="6" w:space="0" w:color="auto"/>
            </w:tcBorders>
            <w:vAlign w:val="center"/>
          </w:tcPr>
          <w:p w:rsidR="005B02EE" w:rsidRPr="00A44CC1" w:rsidP="00F5536E" w14:paraId="491923F0" w14:textId="7024CE79">
            <w:pPr>
              <w:jc w:val="center"/>
              <w:rPr>
                <w:rFonts w:ascii="Times New Roman" w:hAnsi="Times New Roman"/>
                <w:snapToGrid w:val="0"/>
                <w:sz w:val="19"/>
                <w:szCs w:val="19"/>
              </w:rPr>
            </w:pPr>
            <w:r w:rsidRPr="00A44CC1">
              <w:rPr>
                <w:rFonts w:ascii="Times New Roman" w:hAnsi="Times New Roman"/>
                <w:snapToGrid w:val="0"/>
                <w:sz w:val="19"/>
                <w:szCs w:val="19"/>
              </w:rPr>
              <w:t>$49.76</w:t>
            </w:r>
          </w:p>
        </w:tc>
        <w:tc>
          <w:tcPr>
            <w:tcW w:w="1168" w:type="dxa"/>
            <w:tcBorders>
              <w:top w:val="single" w:sz="6" w:space="0" w:color="auto"/>
              <w:bottom w:val="single" w:sz="6" w:space="0" w:color="auto"/>
            </w:tcBorders>
            <w:vAlign w:val="center"/>
          </w:tcPr>
          <w:p w:rsidR="005B02EE" w:rsidRPr="00A44CC1" w:rsidP="00F5536E" w14:paraId="2E8C505C" w14:textId="50126B81">
            <w:pPr>
              <w:jc w:val="center"/>
              <w:rPr>
                <w:rFonts w:ascii="Times New Roman" w:hAnsi="Times New Roman"/>
                <w:snapToGrid w:val="0"/>
                <w:sz w:val="19"/>
                <w:szCs w:val="19"/>
              </w:rPr>
            </w:pPr>
            <w:r>
              <w:rPr>
                <w:rFonts w:ascii="Times New Roman" w:hAnsi="Times New Roman"/>
                <w:snapToGrid w:val="0"/>
                <w:sz w:val="19"/>
                <w:szCs w:val="19"/>
              </w:rPr>
              <w:t>$5,598</w:t>
            </w:r>
          </w:p>
        </w:tc>
      </w:tr>
      <w:tr w14:paraId="3FDC05D8" w14:textId="67BEE670" w:rsidTr="00A44CC1">
        <w:tblPrEx>
          <w:tblW w:w="9535" w:type="dxa"/>
          <w:tblLayout w:type="fixed"/>
          <w:tblCellMar>
            <w:left w:w="115" w:type="dxa"/>
            <w:right w:w="115" w:type="dxa"/>
          </w:tblCellMar>
          <w:tblLook w:val="0000"/>
        </w:tblPrEx>
        <w:trPr>
          <w:trHeight w:val="710"/>
        </w:trPr>
        <w:tc>
          <w:tcPr>
            <w:tcW w:w="1345" w:type="dxa"/>
            <w:vAlign w:val="center"/>
          </w:tcPr>
          <w:p w:rsidR="003E6288" w:rsidP="003E6288" w14:paraId="7CCB20A9" w14:textId="77777777">
            <w:pPr>
              <w:jc w:val="center"/>
              <w:rPr>
                <w:rFonts w:ascii="Times New Roman" w:hAnsi="Times New Roman"/>
                <w:snapToGrid w:val="0"/>
                <w:color w:val="000000"/>
                <w:sz w:val="19"/>
                <w:szCs w:val="19"/>
              </w:rPr>
            </w:pPr>
            <w:r w:rsidRPr="00A44CC1">
              <w:rPr>
                <w:rFonts w:ascii="Times New Roman" w:hAnsi="Times New Roman"/>
                <w:snapToGrid w:val="0"/>
                <w:color w:val="000000"/>
                <w:sz w:val="19"/>
                <w:szCs w:val="19"/>
              </w:rPr>
              <w:t>Disclosure Review Forms</w:t>
            </w:r>
          </w:p>
          <w:p w:rsidR="0092073F" w:rsidP="003E6288" w14:paraId="17ECFB7A" w14:textId="77777777">
            <w:pPr>
              <w:jc w:val="center"/>
              <w:rPr>
                <w:rFonts w:ascii="Times New Roman" w:hAnsi="Times New Roman"/>
                <w:snapToGrid w:val="0"/>
                <w:color w:val="000000"/>
                <w:sz w:val="19"/>
                <w:szCs w:val="19"/>
              </w:rPr>
            </w:pPr>
          </w:p>
          <w:p w:rsidR="0092073F" w:rsidP="003E6288" w14:paraId="40FD595A" w14:textId="55FE025C">
            <w:pPr>
              <w:jc w:val="center"/>
              <w:rPr>
                <w:rFonts w:ascii="Times New Roman" w:hAnsi="Times New Roman"/>
                <w:snapToGrid w:val="0"/>
                <w:color w:val="000000"/>
                <w:sz w:val="19"/>
                <w:szCs w:val="19"/>
              </w:rPr>
            </w:pPr>
            <w:r>
              <w:rPr>
                <w:rFonts w:ascii="Times New Roman" w:hAnsi="Times New Roman"/>
                <w:snapToGrid w:val="0"/>
                <w:color w:val="000000"/>
                <w:sz w:val="19"/>
                <w:szCs w:val="19"/>
              </w:rPr>
              <w:t xml:space="preserve">Form </w:t>
            </w:r>
            <w:r w:rsidRPr="0092073F">
              <w:rPr>
                <w:rFonts w:ascii="Times New Roman" w:hAnsi="Times New Roman"/>
                <w:snapToGrid w:val="0"/>
                <w:color w:val="000000"/>
                <w:sz w:val="19"/>
                <w:szCs w:val="19"/>
              </w:rPr>
              <w:t>ST-13</w:t>
            </w:r>
            <w:r>
              <w:rPr>
                <w:rFonts w:ascii="Times New Roman" w:hAnsi="Times New Roman"/>
                <w:snapToGrid w:val="0"/>
                <w:color w:val="000000"/>
                <w:sz w:val="19"/>
                <w:szCs w:val="19"/>
              </w:rPr>
              <w:t>3</w:t>
            </w:r>
          </w:p>
          <w:p w:rsidR="00D60868" w:rsidRPr="00A44CC1" w:rsidP="003E6288" w14:paraId="40440C04" w14:textId="77777777">
            <w:pPr>
              <w:jc w:val="center"/>
              <w:rPr>
                <w:rFonts w:ascii="Times New Roman" w:hAnsi="Times New Roman"/>
                <w:snapToGrid w:val="0"/>
                <w:color w:val="000000"/>
                <w:sz w:val="19"/>
                <w:szCs w:val="19"/>
              </w:rPr>
            </w:pPr>
          </w:p>
        </w:tc>
        <w:tc>
          <w:tcPr>
            <w:tcW w:w="1350" w:type="dxa"/>
            <w:tcBorders>
              <w:bottom w:val="single" w:sz="6" w:space="0" w:color="auto"/>
            </w:tcBorders>
            <w:vAlign w:val="center"/>
          </w:tcPr>
          <w:p w:rsidR="003E6288" w:rsidRPr="00A44CC1" w:rsidP="003E6288" w14:paraId="0D8DCE2C" w14:textId="77777777">
            <w:pPr>
              <w:jc w:val="center"/>
              <w:rPr>
                <w:rFonts w:ascii="Times New Roman" w:hAnsi="Times New Roman"/>
                <w:snapToGrid w:val="0"/>
                <w:sz w:val="19"/>
                <w:szCs w:val="19"/>
              </w:rPr>
            </w:pPr>
            <w:r w:rsidRPr="00A44CC1">
              <w:rPr>
                <w:rFonts w:ascii="Times New Roman" w:hAnsi="Times New Roman"/>
                <w:snapToGrid w:val="0"/>
                <w:sz w:val="19"/>
                <w:szCs w:val="19"/>
              </w:rPr>
              <w:t>15</w:t>
            </w:r>
            <w:r w:rsidRPr="00A44CC1">
              <w:rPr>
                <w:rFonts w:ascii="Times New Roman" w:hAnsi="Times New Roman"/>
                <w:snapToGrid w:val="0"/>
                <w:sz w:val="19"/>
                <w:szCs w:val="19"/>
                <w:vertAlign w:val="superscript"/>
              </w:rPr>
              <w:t>1</w:t>
            </w:r>
          </w:p>
        </w:tc>
        <w:tc>
          <w:tcPr>
            <w:tcW w:w="1260" w:type="dxa"/>
            <w:tcBorders>
              <w:bottom w:val="single" w:sz="6" w:space="0" w:color="auto"/>
            </w:tcBorders>
            <w:vAlign w:val="center"/>
          </w:tcPr>
          <w:p w:rsidR="003E6288" w:rsidRPr="00A44CC1" w:rsidP="003E6288" w14:paraId="142B23DC" w14:textId="77777777">
            <w:pPr>
              <w:jc w:val="center"/>
              <w:rPr>
                <w:rFonts w:ascii="Times New Roman" w:hAnsi="Times New Roman"/>
                <w:snapToGrid w:val="0"/>
                <w:sz w:val="19"/>
                <w:szCs w:val="19"/>
              </w:rPr>
            </w:pPr>
            <w:r w:rsidRPr="00A44CC1">
              <w:rPr>
                <w:rFonts w:ascii="Times New Roman" w:hAnsi="Times New Roman"/>
                <w:snapToGrid w:val="0"/>
                <w:sz w:val="19"/>
                <w:szCs w:val="19"/>
              </w:rPr>
              <w:t>1</w:t>
            </w:r>
          </w:p>
        </w:tc>
        <w:tc>
          <w:tcPr>
            <w:tcW w:w="1260" w:type="dxa"/>
            <w:vAlign w:val="center"/>
          </w:tcPr>
          <w:p w:rsidR="003E6288" w:rsidRPr="00A44CC1" w:rsidP="003E6288" w14:paraId="560B7966" w14:textId="77777777">
            <w:pPr>
              <w:ind w:firstLine="6"/>
              <w:jc w:val="center"/>
              <w:rPr>
                <w:rFonts w:ascii="Times New Roman" w:hAnsi="Times New Roman"/>
                <w:snapToGrid w:val="0"/>
                <w:sz w:val="19"/>
                <w:szCs w:val="19"/>
              </w:rPr>
            </w:pPr>
            <w:r w:rsidRPr="00A44CC1">
              <w:rPr>
                <w:rFonts w:ascii="Times New Roman" w:hAnsi="Times New Roman"/>
                <w:sz w:val="19"/>
                <w:szCs w:val="19"/>
              </w:rPr>
              <w:t>15</w:t>
            </w:r>
          </w:p>
        </w:tc>
        <w:tc>
          <w:tcPr>
            <w:tcW w:w="1080" w:type="dxa"/>
            <w:vAlign w:val="center"/>
          </w:tcPr>
          <w:p w:rsidR="003E6288" w:rsidRPr="00A44CC1" w:rsidP="003E6288" w14:paraId="113D2D07" w14:textId="77777777">
            <w:pPr>
              <w:ind w:firstLine="6"/>
              <w:jc w:val="center"/>
              <w:rPr>
                <w:rFonts w:ascii="Times New Roman" w:hAnsi="Times New Roman"/>
                <w:snapToGrid w:val="0"/>
                <w:sz w:val="19"/>
                <w:szCs w:val="19"/>
              </w:rPr>
            </w:pPr>
            <w:r w:rsidRPr="00A44CC1">
              <w:rPr>
                <w:rFonts w:ascii="Times New Roman" w:hAnsi="Times New Roman"/>
                <w:snapToGrid w:val="0"/>
                <w:sz w:val="19"/>
                <w:szCs w:val="19"/>
              </w:rPr>
              <w:t>2</w:t>
            </w:r>
          </w:p>
        </w:tc>
        <w:tc>
          <w:tcPr>
            <w:tcW w:w="1120" w:type="dxa"/>
            <w:tcBorders>
              <w:top w:val="single" w:sz="6" w:space="0" w:color="auto"/>
              <w:bottom w:val="single" w:sz="6" w:space="0" w:color="auto"/>
            </w:tcBorders>
            <w:shd w:val="clear" w:color="auto" w:fill="auto"/>
            <w:vAlign w:val="center"/>
          </w:tcPr>
          <w:p w:rsidR="003E6288" w:rsidRPr="00A44CC1" w:rsidP="003E6288" w14:paraId="72F51964" w14:textId="77777777">
            <w:pPr>
              <w:jc w:val="center"/>
              <w:rPr>
                <w:rFonts w:ascii="Times New Roman" w:hAnsi="Times New Roman"/>
                <w:snapToGrid w:val="0"/>
                <w:sz w:val="19"/>
                <w:szCs w:val="19"/>
              </w:rPr>
            </w:pPr>
            <w:r w:rsidRPr="00A44CC1">
              <w:rPr>
                <w:rFonts w:ascii="Times New Roman" w:hAnsi="Times New Roman"/>
                <w:snapToGrid w:val="0"/>
                <w:sz w:val="19"/>
                <w:szCs w:val="19"/>
              </w:rPr>
              <w:t>30</w:t>
            </w:r>
          </w:p>
        </w:tc>
        <w:tc>
          <w:tcPr>
            <w:tcW w:w="952" w:type="dxa"/>
            <w:tcBorders>
              <w:top w:val="single" w:sz="6" w:space="0" w:color="auto"/>
              <w:bottom w:val="single" w:sz="6" w:space="0" w:color="auto"/>
            </w:tcBorders>
            <w:vAlign w:val="center"/>
          </w:tcPr>
          <w:p w:rsidR="003E6288" w:rsidRPr="00A44CC1" w:rsidP="003E6288" w14:paraId="3FFEA248" w14:textId="2F1E45C5">
            <w:pPr>
              <w:jc w:val="center"/>
              <w:rPr>
                <w:rFonts w:ascii="Times New Roman" w:hAnsi="Times New Roman"/>
                <w:snapToGrid w:val="0"/>
                <w:sz w:val="19"/>
                <w:szCs w:val="19"/>
              </w:rPr>
            </w:pPr>
            <w:r w:rsidRPr="00A44CC1">
              <w:rPr>
                <w:rFonts w:ascii="Times New Roman" w:hAnsi="Times New Roman"/>
                <w:snapToGrid w:val="0"/>
                <w:sz w:val="19"/>
                <w:szCs w:val="19"/>
              </w:rPr>
              <w:t>$49.76</w:t>
            </w:r>
          </w:p>
        </w:tc>
        <w:tc>
          <w:tcPr>
            <w:tcW w:w="1168" w:type="dxa"/>
            <w:tcBorders>
              <w:top w:val="single" w:sz="6" w:space="0" w:color="auto"/>
              <w:bottom w:val="single" w:sz="6" w:space="0" w:color="auto"/>
            </w:tcBorders>
            <w:vAlign w:val="center"/>
          </w:tcPr>
          <w:p w:rsidR="003E6288" w:rsidRPr="00A44CC1" w:rsidP="003E6288" w14:paraId="219B4954" w14:textId="3F43B868">
            <w:pPr>
              <w:jc w:val="center"/>
              <w:rPr>
                <w:rFonts w:ascii="Times New Roman" w:hAnsi="Times New Roman"/>
                <w:snapToGrid w:val="0"/>
                <w:sz w:val="19"/>
                <w:szCs w:val="19"/>
              </w:rPr>
            </w:pPr>
            <w:r>
              <w:rPr>
                <w:rFonts w:ascii="Times New Roman" w:hAnsi="Times New Roman"/>
                <w:snapToGrid w:val="0"/>
                <w:sz w:val="19"/>
                <w:szCs w:val="19"/>
              </w:rPr>
              <w:t>$1,492.8</w:t>
            </w:r>
          </w:p>
        </w:tc>
      </w:tr>
      <w:tr w14:paraId="5A81B465" w14:textId="530F595A" w:rsidTr="00186052">
        <w:tblPrEx>
          <w:tblW w:w="9535" w:type="dxa"/>
          <w:tblLayout w:type="fixed"/>
          <w:tblCellMar>
            <w:left w:w="115" w:type="dxa"/>
            <w:right w:w="115" w:type="dxa"/>
          </w:tblCellMar>
          <w:tblLook w:val="0000"/>
        </w:tblPrEx>
        <w:trPr>
          <w:trHeight w:val="603"/>
        </w:trPr>
        <w:tc>
          <w:tcPr>
            <w:tcW w:w="1345" w:type="dxa"/>
            <w:tcBorders>
              <w:top w:val="single" w:sz="6" w:space="0" w:color="auto"/>
              <w:left w:val="single" w:sz="4" w:space="0" w:color="auto"/>
              <w:bottom w:val="single" w:sz="4" w:space="0" w:color="auto"/>
              <w:right w:val="single" w:sz="6" w:space="0" w:color="auto"/>
            </w:tcBorders>
            <w:vAlign w:val="center"/>
          </w:tcPr>
          <w:p w:rsidR="003E6288" w:rsidRPr="00A44CC1" w:rsidP="003E6288" w14:paraId="76D8F453" w14:textId="77777777">
            <w:pPr>
              <w:jc w:val="center"/>
              <w:rPr>
                <w:rFonts w:ascii="Times New Roman" w:hAnsi="Times New Roman"/>
                <w:b/>
                <w:snapToGrid w:val="0"/>
                <w:color w:val="000000"/>
                <w:sz w:val="19"/>
                <w:szCs w:val="19"/>
              </w:rPr>
            </w:pPr>
            <w:r w:rsidRPr="00A44CC1">
              <w:rPr>
                <w:rFonts w:ascii="Times New Roman" w:hAnsi="Times New Roman"/>
                <w:b/>
                <w:snapToGrid w:val="0"/>
                <w:color w:val="000000"/>
                <w:sz w:val="19"/>
                <w:szCs w:val="19"/>
              </w:rPr>
              <w:t>Total</w:t>
            </w:r>
          </w:p>
        </w:tc>
        <w:tc>
          <w:tcPr>
            <w:tcW w:w="1350" w:type="dxa"/>
            <w:tcBorders>
              <w:top w:val="single" w:sz="6" w:space="0" w:color="auto"/>
              <w:left w:val="single" w:sz="6" w:space="0" w:color="auto"/>
              <w:bottom w:val="single" w:sz="4" w:space="0" w:color="auto"/>
              <w:right w:val="single" w:sz="6" w:space="0" w:color="auto"/>
            </w:tcBorders>
            <w:vAlign w:val="center"/>
          </w:tcPr>
          <w:p w:rsidR="003E6288" w:rsidRPr="00A44CC1" w:rsidP="003E6288" w14:paraId="7C221194" w14:textId="4CB79943">
            <w:pPr>
              <w:jc w:val="center"/>
              <w:rPr>
                <w:rFonts w:ascii="Times New Roman" w:hAnsi="Times New Roman"/>
                <w:b/>
                <w:snapToGrid w:val="0"/>
                <w:color w:val="000000"/>
                <w:sz w:val="19"/>
                <w:szCs w:val="19"/>
              </w:rPr>
            </w:pPr>
            <w:r>
              <w:rPr>
                <w:rFonts w:ascii="Times New Roman" w:hAnsi="Times New Roman"/>
                <w:b/>
                <w:snapToGrid w:val="0"/>
                <w:color w:val="000000"/>
                <w:sz w:val="19"/>
                <w:szCs w:val="19"/>
              </w:rPr>
              <w:t>1</w:t>
            </w:r>
            <w:r w:rsidRPr="00A44CC1" w:rsidR="00512EA5">
              <w:rPr>
                <w:rFonts w:ascii="Times New Roman" w:hAnsi="Times New Roman"/>
                <w:b/>
                <w:snapToGrid w:val="0"/>
                <w:color w:val="000000"/>
                <w:sz w:val="19"/>
                <w:szCs w:val="19"/>
              </w:rPr>
              <w:t>5</w:t>
            </w:r>
            <w:r>
              <w:rPr>
                <w:rFonts w:ascii="Times New Roman" w:hAnsi="Times New Roman"/>
                <w:b/>
                <w:snapToGrid w:val="0"/>
                <w:color w:val="000000"/>
                <w:sz w:val="19"/>
                <w:szCs w:val="19"/>
              </w:rPr>
              <w:t>*</w:t>
            </w:r>
          </w:p>
        </w:tc>
        <w:tc>
          <w:tcPr>
            <w:tcW w:w="1260" w:type="dxa"/>
            <w:tcBorders>
              <w:top w:val="single" w:sz="6" w:space="0" w:color="auto"/>
              <w:left w:val="single" w:sz="6" w:space="0" w:color="auto"/>
              <w:bottom w:val="single" w:sz="4" w:space="0" w:color="auto"/>
              <w:right w:val="single" w:sz="6" w:space="0" w:color="auto"/>
            </w:tcBorders>
            <w:shd w:val="clear" w:color="auto" w:fill="000000" w:themeFill="text1"/>
            <w:vAlign w:val="center"/>
          </w:tcPr>
          <w:p w:rsidR="003E6288" w:rsidRPr="00A44CC1" w:rsidP="003E6288" w14:paraId="42095DAA" w14:textId="77777777">
            <w:pPr>
              <w:jc w:val="center"/>
              <w:rPr>
                <w:rFonts w:ascii="Times New Roman" w:hAnsi="Times New Roman"/>
                <w:b/>
                <w:snapToGrid w:val="0"/>
                <w:color w:val="000000"/>
                <w:sz w:val="19"/>
                <w:szCs w:val="19"/>
              </w:rPr>
            </w:pPr>
          </w:p>
        </w:tc>
        <w:tc>
          <w:tcPr>
            <w:tcW w:w="1260" w:type="dxa"/>
            <w:tcBorders>
              <w:top w:val="single" w:sz="6" w:space="0" w:color="auto"/>
              <w:left w:val="single" w:sz="6" w:space="0" w:color="auto"/>
              <w:bottom w:val="single" w:sz="4" w:space="0" w:color="auto"/>
              <w:right w:val="single" w:sz="6" w:space="0" w:color="auto"/>
            </w:tcBorders>
            <w:vAlign w:val="center"/>
          </w:tcPr>
          <w:p w:rsidR="003E6288" w:rsidRPr="00A44CC1" w:rsidP="003E6288" w14:paraId="7C5B292E" w14:textId="27124435">
            <w:pPr>
              <w:ind w:firstLine="6"/>
              <w:jc w:val="center"/>
              <w:rPr>
                <w:rFonts w:ascii="Times New Roman" w:hAnsi="Times New Roman"/>
                <w:b/>
                <w:bCs/>
                <w:snapToGrid w:val="0"/>
                <w:color w:val="000000"/>
                <w:sz w:val="19"/>
                <w:szCs w:val="19"/>
              </w:rPr>
            </w:pPr>
            <w:r w:rsidRPr="00A44CC1">
              <w:rPr>
                <w:rFonts w:ascii="Times New Roman" w:hAnsi="Times New Roman"/>
                <w:b/>
                <w:bCs/>
                <w:snapToGrid w:val="0"/>
                <w:color w:val="000000"/>
                <w:sz w:val="19"/>
                <w:szCs w:val="19"/>
              </w:rPr>
              <w:t>1</w:t>
            </w:r>
            <w:r w:rsidR="00932ACC">
              <w:rPr>
                <w:rFonts w:ascii="Times New Roman" w:hAnsi="Times New Roman"/>
                <w:b/>
                <w:bCs/>
                <w:snapToGrid w:val="0"/>
                <w:color w:val="000000"/>
                <w:sz w:val="19"/>
                <w:szCs w:val="19"/>
              </w:rPr>
              <w:t>0</w:t>
            </w:r>
            <w:r w:rsidRPr="00A44CC1">
              <w:rPr>
                <w:rFonts w:ascii="Times New Roman" w:hAnsi="Times New Roman"/>
                <w:b/>
                <w:bCs/>
                <w:snapToGrid w:val="0"/>
                <w:color w:val="000000"/>
                <w:sz w:val="19"/>
                <w:szCs w:val="19"/>
              </w:rPr>
              <w:t>5</w:t>
            </w:r>
          </w:p>
        </w:tc>
        <w:tc>
          <w:tcPr>
            <w:tcW w:w="1080" w:type="dxa"/>
            <w:tcBorders>
              <w:top w:val="single" w:sz="6" w:space="0" w:color="auto"/>
              <w:left w:val="single" w:sz="6" w:space="0" w:color="auto"/>
              <w:bottom w:val="single" w:sz="4" w:space="0" w:color="auto"/>
              <w:right w:val="single" w:sz="6" w:space="0" w:color="auto"/>
            </w:tcBorders>
            <w:shd w:val="clear" w:color="auto" w:fill="000000" w:themeFill="text1"/>
            <w:vAlign w:val="center"/>
          </w:tcPr>
          <w:p w:rsidR="003E6288" w:rsidRPr="007D3B36" w:rsidP="003E6288" w14:paraId="5047D587" w14:textId="77777777">
            <w:pPr>
              <w:ind w:firstLine="6"/>
              <w:jc w:val="center"/>
              <w:rPr>
                <w:rFonts w:ascii="Times New Roman" w:hAnsi="Times New Roman"/>
                <w:bCs/>
                <w:snapToGrid w:val="0"/>
                <w:color w:val="000000"/>
                <w:sz w:val="19"/>
                <w:szCs w:val="19"/>
              </w:rPr>
            </w:pPr>
          </w:p>
        </w:tc>
        <w:tc>
          <w:tcPr>
            <w:tcW w:w="1120" w:type="dxa"/>
            <w:tcBorders>
              <w:top w:val="single" w:sz="6" w:space="0" w:color="auto"/>
              <w:left w:val="single" w:sz="6" w:space="0" w:color="auto"/>
              <w:bottom w:val="single" w:sz="4" w:space="0" w:color="auto"/>
              <w:right w:val="single" w:sz="6" w:space="0" w:color="auto"/>
            </w:tcBorders>
            <w:shd w:val="clear" w:color="auto" w:fill="auto"/>
            <w:vAlign w:val="center"/>
          </w:tcPr>
          <w:p w:rsidR="003E6288" w:rsidP="003E6288" w14:paraId="0111C571" w14:textId="7A85828D">
            <w:pPr>
              <w:jc w:val="center"/>
              <w:rPr>
                <w:rFonts w:ascii="Times New Roman" w:hAnsi="Times New Roman"/>
                <w:b/>
                <w:bCs/>
                <w:snapToGrid w:val="0"/>
                <w:color w:val="000000"/>
                <w:sz w:val="19"/>
                <w:szCs w:val="19"/>
              </w:rPr>
            </w:pPr>
            <w:r>
              <w:rPr>
                <w:rFonts w:ascii="Times New Roman" w:hAnsi="Times New Roman"/>
                <w:b/>
                <w:bCs/>
                <w:snapToGrid w:val="0"/>
                <w:color w:val="000000"/>
                <w:sz w:val="19"/>
                <w:szCs w:val="19"/>
              </w:rPr>
              <w:t>18</w:t>
            </w:r>
            <w:r w:rsidRPr="00A44CC1" w:rsidR="00512EA5">
              <w:rPr>
                <w:rFonts w:ascii="Times New Roman" w:hAnsi="Times New Roman"/>
                <w:b/>
                <w:bCs/>
                <w:snapToGrid w:val="0"/>
                <w:color w:val="000000"/>
                <w:sz w:val="19"/>
                <w:szCs w:val="19"/>
              </w:rPr>
              <w:t>7.5</w:t>
            </w:r>
          </w:p>
          <w:p w:rsidR="00765C49" w:rsidRPr="00A44CC1" w:rsidP="003E6288" w14:paraId="6ED773C8" w14:textId="4134E97A">
            <w:pPr>
              <w:jc w:val="center"/>
              <w:rPr>
                <w:rFonts w:ascii="Times New Roman" w:hAnsi="Times New Roman"/>
                <w:b/>
                <w:bCs/>
                <w:snapToGrid w:val="0"/>
                <w:color w:val="000000"/>
                <w:sz w:val="19"/>
                <w:szCs w:val="19"/>
              </w:rPr>
            </w:pPr>
            <w:r>
              <w:rPr>
                <w:rFonts w:ascii="Times New Roman" w:hAnsi="Times New Roman"/>
                <w:b/>
                <w:bCs/>
                <w:snapToGrid w:val="0"/>
                <w:color w:val="000000"/>
                <w:sz w:val="19"/>
                <w:szCs w:val="19"/>
              </w:rPr>
              <w:t>(</w:t>
            </w:r>
            <w:r w:rsidR="007321A7">
              <w:rPr>
                <w:rFonts w:ascii="Times New Roman" w:hAnsi="Times New Roman"/>
                <w:b/>
                <w:bCs/>
                <w:snapToGrid w:val="0"/>
                <w:color w:val="000000"/>
                <w:sz w:val="19"/>
                <w:szCs w:val="19"/>
              </w:rPr>
              <w:t>18</w:t>
            </w:r>
            <w:r>
              <w:rPr>
                <w:rFonts w:ascii="Times New Roman" w:hAnsi="Times New Roman"/>
                <w:b/>
                <w:bCs/>
                <w:snapToGrid w:val="0"/>
                <w:color w:val="000000"/>
                <w:sz w:val="19"/>
                <w:szCs w:val="19"/>
              </w:rPr>
              <w:t>8 rounded)</w:t>
            </w:r>
          </w:p>
        </w:tc>
        <w:tc>
          <w:tcPr>
            <w:tcW w:w="952" w:type="dxa"/>
            <w:tcBorders>
              <w:top w:val="single" w:sz="6" w:space="0" w:color="auto"/>
              <w:left w:val="single" w:sz="6" w:space="0" w:color="auto"/>
              <w:bottom w:val="single" w:sz="4" w:space="0" w:color="auto"/>
              <w:right w:val="single" w:sz="6" w:space="0" w:color="auto"/>
            </w:tcBorders>
            <w:shd w:val="clear" w:color="auto" w:fill="000000" w:themeFill="text1"/>
            <w:vAlign w:val="center"/>
          </w:tcPr>
          <w:p w:rsidR="003E6288" w:rsidRPr="00A44CC1" w:rsidP="003E6288" w14:paraId="00C2334D" w14:textId="77777777">
            <w:pPr>
              <w:jc w:val="center"/>
              <w:rPr>
                <w:rFonts w:ascii="Times New Roman" w:hAnsi="Times New Roman"/>
                <w:b/>
                <w:bCs/>
                <w:snapToGrid w:val="0"/>
                <w:color w:val="000000"/>
                <w:sz w:val="19"/>
                <w:szCs w:val="19"/>
              </w:rPr>
            </w:pPr>
          </w:p>
        </w:tc>
        <w:tc>
          <w:tcPr>
            <w:tcW w:w="1168" w:type="dxa"/>
            <w:tcBorders>
              <w:top w:val="single" w:sz="6" w:space="0" w:color="auto"/>
              <w:left w:val="single" w:sz="6" w:space="0" w:color="auto"/>
              <w:bottom w:val="single" w:sz="4" w:space="0" w:color="auto"/>
              <w:right w:val="single" w:sz="6" w:space="0" w:color="auto"/>
            </w:tcBorders>
            <w:vAlign w:val="center"/>
          </w:tcPr>
          <w:p w:rsidR="003E6288" w:rsidRPr="00A44CC1" w:rsidP="003E6288" w14:paraId="0EE3B50E" w14:textId="5866C1EA">
            <w:pPr>
              <w:jc w:val="center"/>
              <w:rPr>
                <w:rFonts w:ascii="Times New Roman" w:hAnsi="Times New Roman"/>
                <w:b/>
                <w:bCs/>
                <w:snapToGrid w:val="0"/>
                <w:color w:val="000000"/>
                <w:sz w:val="19"/>
                <w:szCs w:val="19"/>
              </w:rPr>
            </w:pPr>
            <w:r>
              <w:rPr>
                <w:rFonts w:ascii="Times New Roman" w:hAnsi="Times New Roman"/>
                <w:b/>
                <w:bCs/>
                <w:snapToGrid w:val="0"/>
                <w:color w:val="000000"/>
                <w:sz w:val="19"/>
                <w:szCs w:val="19"/>
              </w:rPr>
              <w:t>$</w:t>
            </w:r>
            <w:r w:rsidR="00E5338B">
              <w:rPr>
                <w:rFonts w:ascii="Times New Roman" w:hAnsi="Times New Roman"/>
                <w:b/>
                <w:bCs/>
                <w:snapToGrid w:val="0"/>
                <w:color w:val="000000"/>
                <w:sz w:val="19"/>
                <w:szCs w:val="19"/>
              </w:rPr>
              <w:t>9,330</w:t>
            </w:r>
          </w:p>
        </w:tc>
      </w:tr>
    </w:tbl>
    <w:p w:rsidR="00512EA5" w:rsidP="009B6D60" w14:paraId="5C467AF2" w14:textId="77777777">
      <w:pPr>
        <w:spacing w:before="120"/>
        <w:rPr>
          <w:rFonts w:ascii="Times New Roman" w:hAnsi="Times New Roman"/>
          <w:sz w:val="18"/>
          <w:szCs w:val="18"/>
        </w:rPr>
      </w:pPr>
      <w:bookmarkStart w:id="2" w:name="_Hlk132207678"/>
      <w:r>
        <w:rPr>
          <w:rFonts w:ascii="Times New Roman" w:hAnsi="Times New Roman"/>
          <w:sz w:val="18"/>
          <w:szCs w:val="18"/>
        </w:rPr>
        <w:t>*</w:t>
      </w:r>
      <w:r>
        <w:rPr>
          <w:rFonts w:ascii="Times New Roman" w:hAnsi="Times New Roman"/>
          <w:sz w:val="18"/>
          <w:szCs w:val="18"/>
        </w:rPr>
        <w:t>= not cumulative</w:t>
      </w:r>
    </w:p>
    <w:p w:rsidR="009B6D60" w:rsidRPr="00996F9E" w:rsidP="009B6D60" w14:paraId="3CF26088" w14:textId="2FB8B6B8">
      <w:pPr>
        <w:spacing w:before="120"/>
        <w:rPr>
          <w:rFonts w:ascii="Times New Roman" w:hAnsi="Times New Roman"/>
          <w:sz w:val="18"/>
          <w:szCs w:val="18"/>
        </w:rPr>
      </w:pPr>
      <w:r w:rsidRPr="00996F9E">
        <w:rPr>
          <w:rStyle w:val="FootnoteReference"/>
          <w:rFonts w:ascii="Times New Roman" w:hAnsi="Times New Roman"/>
          <w:sz w:val="18"/>
          <w:szCs w:val="18"/>
        </w:rPr>
        <w:footnoteRef/>
      </w:r>
      <w:r w:rsidRPr="00996F9E">
        <w:rPr>
          <w:rFonts w:ascii="Times New Roman" w:hAnsi="Times New Roman"/>
          <w:sz w:val="18"/>
          <w:szCs w:val="18"/>
        </w:rPr>
        <w:t xml:space="preserve"> Assumes approximately 15 </w:t>
      </w:r>
      <w:r w:rsidRPr="00996F9E" w:rsidR="00996F9E">
        <w:rPr>
          <w:rFonts w:ascii="Times New Roman" w:hAnsi="Times New Roman"/>
          <w:sz w:val="18"/>
          <w:szCs w:val="18"/>
        </w:rPr>
        <w:t>STRUDL</w:t>
      </w:r>
      <w:r w:rsidRPr="00996F9E">
        <w:rPr>
          <w:rFonts w:ascii="Times New Roman" w:hAnsi="Times New Roman"/>
          <w:sz w:val="18"/>
          <w:szCs w:val="18"/>
        </w:rPr>
        <w:t xml:space="preserve"> applications over the calendar year.</w:t>
      </w:r>
    </w:p>
    <w:p w:rsidR="007300A0" w:rsidP="009B6D60" w14:paraId="0D73D14C" w14:textId="42C821B0">
      <w:pPr>
        <w:spacing w:before="120"/>
        <w:rPr>
          <w:rFonts w:ascii="Times New Roman" w:hAnsi="Times New Roman"/>
          <w:sz w:val="18"/>
          <w:szCs w:val="18"/>
        </w:rPr>
      </w:pPr>
      <w:r w:rsidRPr="00996F9E">
        <w:rPr>
          <w:rStyle w:val="FootnoteReference"/>
          <w:rFonts w:ascii="Times New Roman" w:hAnsi="Times New Roman"/>
          <w:sz w:val="18"/>
          <w:szCs w:val="18"/>
        </w:rPr>
        <w:t>2</w:t>
      </w:r>
      <w:r w:rsidRPr="00996F9E">
        <w:rPr>
          <w:rFonts w:ascii="Times New Roman" w:hAnsi="Times New Roman"/>
          <w:sz w:val="18"/>
          <w:szCs w:val="18"/>
        </w:rPr>
        <w:t xml:space="preserve"> Assumes approximately 5 program participants per application for approximately 15 </w:t>
      </w:r>
      <w:r w:rsidRPr="00996F9E" w:rsidR="00996F9E">
        <w:rPr>
          <w:rFonts w:ascii="Times New Roman" w:hAnsi="Times New Roman"/>
          <w:sz w:val="18"/>
          <w:szCs w:val="18"/>
        </w:rPr>
        <w:t>STRUDL</w:t>
      </w:r>
      <w:r w:rsidRPr="00996F9E">
        <w:rPr>
          <w:rFonts w:ascii="Times New Roman" w:hAnsi="Times New Roman"/>
          <w:sz w:val="18"/>
          <w:szCs w:val="18"/>
        </w:rPr>
        <w:t xml:space="preserve"> applications over the calendar year</w:t>
      </w:r>
      <w:bookmarkEnd w:id="2"/>
      <w:r w:rsidRPr="00996F9E" w:rsidR="00996F9E">
        <w:rPr>
          <w:rFonts w:ascii="Times New Roman" w:hAnsi="Times New Roman"/>
          <w:sz w:val="18"/>
          <w:szCs w:val="18"/>
        </w:rPr>
        <w:t>.</w:t>
      </w:r>
    </w:p>
    <w:p w:rsidR="007C3659" w:rsidRPr="00E04CFC" w:rsidP="005534DF" w14:paraId="57F3FF09" w14:textId="219BFE2C">
      <w:pPr>
        <w:spacing w:before="120"/>
        <w:rPr>
          <w:rFonts w:ascii="Times New Roman" w:hAnsi="Times New Roman"/>
          <w:sz w:val="18"/>
          <w:szCs w:val="18"/>
        </w:rPr>
      </w:pPr>
      <w:r>
        <w:rPr>
          <w:rStyle w:val="FootnoteReference"/>
          <w:rFonts w:ascii="Times New Roman" w:hAnsi="Times New Roman"/>
          <w:sz w:val="18"/>
          <w:szCs w:val="18"/>
        </w:rPr>
        <w:t>3</w:t>
      </w:r>
      <w:r w:rsidRPr="00996F9E">
        <w:rPr>
          <w:rFonts w:ascii="Times New Roman" w:hAnsi="Times New Roman"/>
          <w:sz w:val="18"/>
          <w:szCs w:val="18"/>
        </w:rPr>
        <w:t xml:space="preserve"> </w:t>
      </w:r>
      <w:r w:rsidRPr="00E04CFC" w:rsidR="00E04CFC">
        <w:rPr>
          <w:rFonts w:ascii="Times New Roman" w:hAnsi="Times New Roman"/>
          <w:sz w:val="18"/>
          <w:szCs w:val="18"/>
        </w:rPr>
        <w:t xml:space="preserve">Hourly wage for program staff and partners reflects the May 2022 </w:t>
      </w:r>
      <w:r w:rsidR="00E27FCC">
        <w:rPr>
          <w:rFonts w:ascii="Times New Roman" w:hAnsi="Times New Roman"/>
          <w:sz w:val="18"/>
          <w:szCs w:val="18"/>
        </w:rPr>
        <w:t>median</w:t>
      </w:r>
      <w:r w:rsidRPr="00E04CFC" w:rsidR="00E04CFC">
        <w:rPr>
          <w:rFonts w:ascii="Times New Roman" w:hAnsi="Times New Roman"/>
          <w:sz w:val="18"/>
          <w:szCs w:val="18"/>
        </w:rPr>
        <w:t xml:space="preserve"> hourly wage estimate for “data scientists” as reported by the U.S. Department of Labor, Bureau of Labor Statistics, Occupational Employment and Wage Estimates, 2022, “</w:t>
      </w:r>
      <w:r w:rsidR="00672C8F">
        <w:rPr>
          <w:rFonts w:ascii="Times New Roman" w:hAnsi="Times New Roman"/>
          <w:sz w:val="18"/>
          <w:szCs w:val="18"/>
        </w:rPr>
        <w:t>Occupational Outlook Handbook</w:t>
      </w:r>
      <w:r w:rsidRPr="008D2F3B" w:rsidR="00E04CFC">
        <w:rPr>
          <w:rFonts w:ascii="Times New Roman" w:hAnsi="Times New Roman"/>
          <w:sz w:val="18"/>
          <w:szCs w:val="18"/>
        </w:rPr>
        <w:t xml:space="preserve">,” (accessed from the following web site as of </w:t>
      </w:r>
      <w:r w:rsidR="008D2F3B">
        <w:rPr>
          <w:rFonts w:ascii="Times New Roman" w:hAnsi="Times New Roman"/>
          <w:sz w:val="18"/>
          <w:szCs w:val="18"/>
        </w:rPr>
        <w:t>December 19</w:t>
      </w:r>
      <w:r w:rsidRPr="008D2F3B" w:rsidR="00E04CFC">
        <w:rPr>
          <w:rFonts w:ascii="Times New Roman" w:hAnsi="Times New Roman"/>
          <w:sz w:val="18"/>
          <w:szCs w:val="18"/>
        </w:rPr>
        <w:t>, 2023:</w:t>
      </w:r>
      <w:r w:rsidRPr="008D2F3B" w:rsidR="001522A0">
        <w:rPr>
          <w:rFonts w:ascii="Times New Roman" w:hAnsi="Times New Roman"/>
          <w:sz w:val="18"/>
          <w:szCs w:val="18"/>
        </w:rPr>
        <w:t xml:space="preserve"> </w:t>
      </w:r>
      <w:hyperlink r:id="rId6" w:history="1">
        <w:r w:rsidRPr="00483608" w:rsidR="008D2F3B">
          <w:rPr>
            <w:rStyle w:val="Hyperlink"/>
            <w:rFonts w:ascii="Times New Roman" w:hAnsi="Times New Roman"/>
            <w:sz w:val="18"/>
            <w:szCs w:val="18"/>
          </w:rPr>
          <w:t>https://www.bls.gov/ooh/math/data-scientists.htm#:~:text=The%20median%20annual%20wage%20for%20data%20scientists%20was,projected%20each%20year%2C%20on%20average%2C%20over%20the%20decade</w:t>
        </w:r>
      </w:hyperlink>
      <w:r w:rsidRPr="008D2F3B" w:rsidR="008D2F3B">
        <w:rPr>
          <w:rFonts w:ascii="Times New Roman" w:hAnsi="Times New Roman"/>
          <w:sz w:val="18"/>
          <w:szCs w:val="18"/>
        </w:rPr>
        <w:t>.</w:t>
      </w:r>
      <w:r w:rsidRPr="008D2F3B" w:rsidR="00E04CFC">
        <w:rPr>
          <w:rFonts w:ascii="Times New Roman" w:hAnsi="Times New Roman"/>
          <w:sz w:val="18"/>
          <w:szCs w:val="18"/>
        </w:rPr>
        <w:t>. While the likely users of</w:t>
      </w:r>
      <w:r w:rsidRPr="00E04CFC" w:rsidR="00E04CFC">
        <w:rPr>
          <w:rFonts w:ascii="Times New Roman" w:hAnsi="Times New Roman"/>
          <w:sz w:val="18"/>
          <w:szCs w:val="18"/>
        </w:rPr>
        <w:t xml:space="preserve"> this service will come from a much more diverse population such as journalists, academics, public health professionals, state regulators, and social science researchers, this estimate is conservative and likely to produce an upper bound on burden costs.  </w:t>
      </w:r>
    </w:p>
    <w:p w:rsidR="000524FA" w:rsidP="00CD215D" w14:paraId="62B86C7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4F65FC61" w14:textId="1A69AA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32127F6A" w14:textId="6C4B8B24">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C3659" w:rsidP="007C3659" w14:paraId="2ADC30B3" w14:textId="77777777">
      <w:pPr>
        <w:pStyle w:val="ListParagraph"/>
        <w:rPr>
          <w:rFonts w:ascii="Times New Roman" w:hAnsi="Times New Roman"/>
          <w:b/>
        </w:rPr>
      </w:pPr>
    </w:p>
    <w:p w:rsidR="002E2A9D" w:rsidP="002E2A9D" w14:paraId="7B66B8FC" w14:textId="0AAF46E4">
      <w:pPr>
        <w:rPr>
          <w:rFonts w:ascii="Times New Roman" w:hAnsi="Times New Roman"/>
        </w:rPr>
      </w:pPr>
      <w:r>
        <w:rPr>
          <w:rFonts w:ascii="Times New Roman" w:hAnsi="Times New Roman"/>
        </w:rPr>
        <w:t xml:space="preserve">There are no direct costs to respondents and no recordkeeping requirement imposed by </w:t>
      </w:r>
      <w:r w:rsidR="00550D96">
        <w:rPr>
          <w:rFonts w:ascii="Times New Roman" w:hAnsi="Times New Roman"/>
        </w:rPr>
        <w:t>STRUDL</w:t>
      </w:r>
      <w:r>
        <w:rPr>
          <w:rFonts w:ascii="Times New Roman" w:hAnsi="Times New Roman"/>
        </w:rPr>
        <w:t>, or to be a respondent. The only burden on respondents is the time burden described in section 12.</w:t>
      </w:r>
    </w:p>
    <w:p w:rsidR="002E2A9D" w:rsidP="00690F56" w14:paraId="6E84F3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97B43F9" w14:textId="05216D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C5345E" w:rsidP="00690F56" w14:paraId="4477F4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E2A9D" w:rsidP="002E2A9D" w14:paraId="3E9195EB" w14:textId="778B4BD6">
      <w:pPr>
        <w:pStyle w:val="NormalSS"/>
        <w:spacing w:after="0"/>
        <w:ind w:firstLine="0"/>
        <w:rPr>
          <w:szCs w:val="24"/>
        </w:rPr>
      </w:pPr>
      <w:r w:rsidRPr="005C45D4">
        <w:rPr>
          <w:szCs w:val="24"/>
        </w:rPr>
        <w:t xml:space="preserve">The </w:t>
      </w:r>
      <w:r>
        <w:rPr>
          <w:szCs w:val="24"/>
        </w:rPr>
        <w:t xml:space="preserve">average, annualized cost to the Federal government over three years of managing </w:t>
      </w:r>
      <w:r w:rsidR="001112B9">
        <w:rPr>
          <w:szCs w:val="24"/>
        </w:rPr>
        <w:t>STRUDL</w:t>
      </w:r>
      <w:r>
        <w:rPr>
          <w:szCs w:val="24"/>
        </w:rPr>
        <w:t xml:space="preserve"> user information is estimated to be $10,000 in staffing costs and $2,500 in operations and maintenance. The capability and requirement to collect this data </w:t>
      </w:r>
      <w:r w:rsidR="00ED2947">
        <w:rPr>
          <w:szCs w:val="24"/>
        </w:rPr>
        <w:t>require</w:t>
      </w:r>
      <w:r>
        <w:rPr>
          <w:szCs w:val="24"/>
        </w:rPr>
        <w:t xml:space="preserve"> no new development, testing or evaluation costs, and no costs associated with defining or creating a storage solution. The only costs DOL will incur are for </w:t>
      </w:r>
      <w:r w:rsidR="00ED2947">
        <w:rPr>
          <w:szCs w:val="24"/>
        </w:rPr>
        <w:t xml:space="preserve">preexisting staff </w:t>
      </w:r>
      <w:r w:rsidR="00D3629E">
        <w:rPr>
          <w:szCs w:val="24"/>
        </w:rPr>
        <w:t xml:space="preserve">to mail, </w:t>
      </w:r>
      <w:r>
        <w:rPr>
          <w:szCs w:val="24"/>
        </w:rPr>
        <w:t>stor</w:t>
      </w:r>
      <w:r w:rsidR="00D3629E">
        <w:rPr>
          <w:szCs w:val="24"/>
        </w:rPr>
        <w:t>e</w:t>
      </w:r>
      <w:r>
        <w:rPr>
          <w:szCs w:val="24"/>
        </w:rPr>
        <w:t>, manag</w:t>
      </w:r>
      <w:r w:rsidR="00D3629E">
        <w:rPr>
          <w:szCs w:val="24"/>
        </w:rPr>
        <w:t>e</w:t>
      </w:r>
      <w:r>
        <w:rPr>
          <w:szCs w:val="24"/>
        </w:rPr>
        <w:t>, and acces</w:t>
      </w:r>
      <w:r w:rsidR="00D3629E">
        <w:rPr>
          <w:szCs w:val="24"/>
        </w:rPr>
        <w:t>s</w:t>
      </w:r>
      <w:r>
        <w:rPr>
          <w:szCs w:val="24"/>
        </w:rPr>
        <w:t xml:space="preserve"> new information once this service becomes available to the public. </w:t>
      </w:r>
    </w:p>
    <w:p w:rsidR="005B7D0F" w:rsidRPr="00D53DEB" w:rsidP="00690F56" w14:paraId="58D310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Style w:val="TableGrid"/>
        <w:tblW w:w="0" w:type="auto"/>
        <w:tblLook w:val="04A0"/>
      </w:tblPr>
      <w:tblGrid>
        <w:gridCol w:w="4675"/>
        <w:gridCol w:w="4675"/>
      </w:tblGrid>
      <w:tr w14:paraId="390DE99A" w14:textId="77777777" w:rsidTr="00BF06D1">
        <w:tblPrEx>
          <w:tblW w:w="0" w:type="auto"/>
          <w:tblLook w:val="04A0"/>
        </w:tblPrEx>
        <w:tc>
          <w:tcPr>
            <w:tcW w:w="4675" w:type="dxa"/>
          </w:tcPr>
          <w:p w:rsidR="00E9538E" w:rsidRPr="002E2A9D" w:rsidP="00BF06D1" w14:paraId="137B99F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E2A9D">
              <w:rPr>
                <w:rFonts w:ascii="Times New Roman" w:hAnsi="Times New Roman"/>
                <w:b/>
                <w:bCs/>
              </w:rPr>
              <w:t>Description</w:t>
            </w:r>
          </w:p>
        </w:tc>
        <w:tc>
          <w:tcPr>
            <w:tcW w:w="4675" w:type="dxa"/>
          </w:tcPr>
          <w:p w:rsidR="00E9538E" w:rsidRPr="002E2A9D" w:rsidP="00BF06D1" w14:paraId="07CF5C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E2A9D">
              <w:rPr>
                <w:rFonts w:ascii="Times New Roman" w:hAnsi="Times New Roman"/>
                <w:b/>
                <w:bCs/>
              </w:rPr>
              <w:t>Cost</w:t>
            </w:r>
          </w:p>
        </w:tc>
      </w:tr>
      <w:tr w14:paraId="0F96DF0E" w14:textId="77777777" w:rsidTr="00BF06D1">
        <w:tblPrEx>
          <w:tblW w:w="0" w:type="auto"/>
          <w:tblLook w:val="04A0"/>
        </w:tblPrEx>
        <w:tc>
          <w:tcPr>
            <w:tcW w:w="4675" w:type="dxa"/>
          </w:tcPr>
          <w:p w:rsidR="002E2A9D" w:rsidRPr="002E2A9D" w:rsidP="002E2A9D" w14:paraId="65C798B4" w14:textId="42EC6D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rPr>
              <w:t xml:space="preserve">Managing </w:t>
            </w:r>
            <w:r w:rsidR="00444706">
              <w:rPr>
                <w:rFonts w:ascii="Times New Roman" w:hAnsi="Times New Roman"/>
              </w:rPr>
              <w:t>STRUDL</w:t>
            </w:r>
            <w:r w:rsidRPr="002E2A9D">
              <w:rPr>
                <w:rFonts w:ascii="Times New Roman" w:hAnsi="Times New Roman"/>
              </w:rPr>
              <w:t xml:space="preserve"> user information staffing costs</w:t>
            </w:r>
            <w:r w:rsidR="006E0B3E">
              <w:rPr>
                <w:rFonts w:ascii="Times New Roman" w:hAnsi="Times New Roman"/>
              </w:rPr>
              <w:t xml:space="preserve"> (ex:</w:t>
            </w:r>
            <w:r w:rsidR="004D0462">
              <w:rPr>
                <w:rFonts w:ascii="Times New Roman" w:hAnsi="Times New Roman"/>
              </w:rPr>
              <w:t xml:space="preserve"> 8% of </w:t>
            </w:r>
            <w:r w:rsidR="003E591F">
              <w:rPr>
                <w:rFonts w:ascii="Times New Roman" w:hAnsi="Times New Roman"/>
              </w:rPr>
              <w:t xml:space="preserve">time </w:t>
            </w:r>
            <w:r w:rsidR="00E9659F">
              <w:rPr>
                <w:rFonts w:ascii="Times New Roman" w:hAnsi="Times New Roman"/>
              </w:rPr>
              <w:t xml:space="preserve">for </w:t>
            </w:r>
            <w:r w:rsidR="004D0462">
              <w:rPr>
                <w:rFonts w:ascii="Times New Roman" w:hAnsi="Times New Roman"/>
              </w:rPr>
              <w:t>1 GS-13 step 2)</w:t>
            </w:r>
            <w:r w:rsidRPr="00D661EC" w:rsidR="00D661EC">
              <w:rPr>
                <w:rFonts w:ascii="Times New Roman" w:hAnsi="Times New Roman"/>
                <w:vertAlign w:val="superscript"/>
              </w:rPr>
              <w:t>1</w:t>
            </w:r>
          </w:p>
        </w:tc>
        <w:tc>
          <w:tcPr>
            <w:tcW w:w="4675" w:type="dxa"/>
          </w:tcPr>
          <w:p w:rsidR="002E2A9D" w:rsidRPr="002E2A9D" w:rsidP="002E2A9D" w14:paraId="6C40452A" w14:textId="77777777">
            <w:pPr>
              <w:pStyle w:val="NormalSS"/>
              <w:spacing w:after="0"/>
              <w:ind w:firstLine="0"/>
              <w:rPr>
                <w:szCs w:val="24"/>
              </w:rPr>
            </w:pPr>
            <w:r w:rsidRPr="002E2A9D">
              <w:rPr>
                <w:szCs w:val="24"/>
              </w:rPr>
              <w:t>$10,000</w:t>
            </w:r>
          </w:p>
          <w:p w:rsidR="002E2A9D" w:rsidRPr="002E2A9D" w:rsidP="002E2A9D" w14:paraId="353A107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r>
      <w:tr w14:paraId="4C171AB2" w14:textId="77777777" w:rsidTr="00BF06D1">
        <w:tblPrEx>
          <w:tblW w:w="0" w:type="auto"/>
          <w:tblLook w:val="04A0"/>
        </w:tblPrEx>
        <w:tc>
          <w:tcPr>
            <w:tcW w:w="4675" w:type="dxa"/>
          </w:tcPr>
          <w:p w:rsidR="002E2A9D" w:rsidRPr="002E2A9D" w:rsidP="002E2A9D" w14:paraId="29F7E18C" w14:textId="3B7D3FE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rPr>
              <w:t>Operations and maintenance</w:t>
            </w:r>
            <w:r w:rsidR="006E0B3E">
              <w:rPr>
                <w:rFonts w:ascii="Times New Roman" w:hAnsi="Times New Roman"/>
              </w:rPr>
              <w:t xml:space="preserve"> </w:t>
            </w:r>
            <w:r w:rsidR="004D0462">
              <w:rPr>
                <w:rFonts w:ascii="Times New Roman" w:hAnsi="Times New Roman"/>
              </w:rPr>
              <w:t>(AWS cloud computing platform)</w:t>
            </w:r>
          </w:p>
        </w:tc>
        <w:tc>
          <w:tcPr>
            <w:tcW w:w="4675" w:type="dxa"/>
          </w:tcPr>
          <w:p w:rsidR="002E2A9D" w:rsidRPr="002E2A9D" w:rsidP="002E2A9D" w14:paraId="259479F3" w14:textId="37E10C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u w:val="single"/>
              </w:rPr>
              <w:t>$2,500</w:t>
            </w:r>
          </w:p>
        </w:tc>
      </w:tr>
      <w:tr w14:paraId="37F396DD" w14:textId="77777777" w:rsidTr="00BF06D1">
        <w:tblPrEx>
          <w:tblW w:w="0" w:type="auto"/>
          <w:tblLook w:val="04A0"/>
        </w:tblPrEx>
        <w:tc>
          <w:tcPr>
            <w:tcW w:w="4675" w:type="dxa"/>
          </w:tcPr>
          <w:p w:rsidR="002E2A9D" w:rsidRPr="002E2A9D" w:rsidP="002E2A9D" w14:paraId="2D67FA14" w14:textId="34FE5C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E2A9D">
              <w:rPr>
                <w:rFonts w:ascii="Times New Roman" w:hAnsi="Times New Roman"/>
                <w:b/>
                <w:bCs/>
              </w:rPr>
              <w:t>Total</w:t>
            </w:r>
          </w:p>
        </w:tc>
        <w:tc>
          <w:tcPr>
            <w:tcW w:w="4675" w:type="dxa"/>
          </w:tcPr>
          <w:p w:rsidR="002E2A9D" w:rsidRPr="00652835" w:rsidP="002E2A9D" w14:paraId="1D35F0E7" w14:textId="77777777">
            <w:pPr>
              <w:pStyle w:val="NormalSS"/>
              <w:spacing w:after="0"/>
              <w:ind w:firstLine="0"/>
              <w:rPr>
                <w:b/>
                <w:bCs/>
                <w:szCs w:val="24"/>
              </w:rPr>
            </w:pPr>
            <w:r w:rsidRPr="00652835">
              <w:rPr>
                <w:b/>
                <w:bCs/>
                <w:szCs w:val="24"/>
              </w:rPr>
              <w:t>$12,250</w:t>
            </w:r>
          </w:p>
          <w:p w:rsidR="002E2A9D" w:rsidRPr="002E2A9D" w:rsidP="002E2A9D" w14:paraId="08F19BD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c>
      </w:tr>
    </w:tbl>
    <w:p w:rsidR="00690F56" w:rsidP="00690F56" w14:paraId="3F8C7E1B" w14:textId="7F44BAD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18"/>
          <w:szCs w:val="18"/>
        </w:rPr>
      </w:pPr>
      <w:r w:rsidRPr="00996F9E">
        <w:rPr>
          <w:rStyle w:val="FootnoteReference"/>
          <w:rFonts w:ascii="Times New Roman" w:hAnsi="Times New Roman"/>
          <w:sz w:val="18"/>
          <w:szCs w:val="18"/>
        </w:rPr>
        <w:footnoteRef/>
      </w:r>
      <w:r w:rsidRPr="00996F9E">
        <w:rPr>
          <w:rFonts w:ascii="Times New Roman" w:hAnsi="Times New Roman"/>
          <w:sz w:val="18"/>
          <w:szCs w:val="18"/>
        </w:rPr>
        <w:t xml:space="preserve"> </w:t>
      </w:r>
      <w:r>
        <w:rPr>
          <w:rFonts w:ascii="Times New Roman" w:hAnsi="Times New Roman"/>
          <w:sz w:val="18"/>
          <w:szCs w:val="18"/>
        </w:rPr>
        <w:t xml:space="preserve">Using OPM’s Salary Table 2024-DCB to calculate percentage of employee’s time spent managing STRUDL user information. </w:t>
      </w:r>
      <w:hyperlink r:id="rId7" w:history="1">
        <w:r w:rsidRPr="0066655E">
          <w:rPr>
            <w:rStyle w:val="Hyperlink"/>
            <w:rFonts w:ascii="Times New Roman" w:hAnsi="Times New Roman"/>
            <w:sz w:val="18"/>
            <w:szCs w:val="18"/>
          </w:rPr>
          <w:t>https://www.opm.gov/policy-data-oversight/pay-leave/salaries-wages/salary-tables/24Tables/html/DCB.aspx</w:t>
        </w:r>
      </w:hyperlink>
      <w:r>
        <w:rPr>
          <w:rFonts w:ascii="Times New Roman" w:hAnsi="Times New Roman"/>
          <w:sz w:val="18"/>
          <w:szCs w:val="18"/>
        </w:rPr>
        <w:t xml:space="preserve"> </w:t>
      </w:r>
    </w:p>
    <w:p w:rsidR="00D661EC" w:rsidRPr="00871CA6" w:rsidP="00690F56" w14:paraId="59D212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B90F4B" w:rsidP="00B90F4B" w14:paraId="0A8EC894" w14:textId="77777777">
      <w:pPr>
        <w:rPr>
          <w:rFonts w:ascii="Times New Roman" w:hAnsi="Times New Roman"/>
        </w:rPr>
      </w:pPr>
    </w:p>
    <w:p w:rsidR="008372AD" w:rsidRPr="00E70C4E" w:rsidP="00E70C4E" w14:paraId="4302342B" w14:textId="357CE057">
      <w:pPr>
        <w:rPr>
          <w:rFonts w:ascii="Times New Roman" w:hAnsi="Times New Roman"/>
        </w:rPr>
      </w:pPr>
      <w:r w:rsidRPr="00E70C4E">
        <w:rPr>
          <w:rFonts w:ascii="Times New Roman" w:hAnsi="Times New Roman"/>
        </w:rPr>
        <w:t>T</w:t>
      </w:r>
      <w:r w:rsidR="003C58E7">
        <w:rPr>
          <w:rFonts w:ascii="Times New Roman" w:hAnsi="Times New Roman"/>
        </w:rPr>
        <w:t xml:space="preserve">here are no program changes or adjustments. This </w:t>
      </w:r>
      <w:r w:rsidR="007767F3">
        <w:rPr>
          <w:rFonts w:ascii="Times New Roman" w:hAnsi="Times New Roman"/>
        </w:rPr>
        <w:t xml:space="preserve">data sharing program </w:t>
      </w:r>
      <w:r w:rsidR="003C58E7">
        <w:rPr>
          <w:rFonts w:ascii="Times New Roman" w:hAnsi="Times New Roman"/>
        </w:rPr>
        <w:t xml:space="preserve">is a new </w:t>
      </w:r>
      <w:r w:rsidR="001F3AEA">
        <w:rPr>
          <w:rFonts w:ascii="Times New Roman" w:hAnsi="Times New Roman"/>
        </w:rPr>
        <w:t xml:space="preserve">collection that is not yet on the OMB </w:t>
      </w:r>
      <w:r w:rsidR="001F3AEA">
        <w:rPr>
          <w:rFonts w:ascii="Times New Roman" w:hAnsi="Times New Roman"/>
        </w:rPr>
        <w:t xml:space="preserve">Inventory.  </w:t>
      </w:r>
      <w:r w:rsidR="003C58E7">
        <w:rPr>
          <w:rFonts w:ascii="Times New Roman" w:hAnsi="Times New Roman"/>
        </w:rPr>
        <w:t>.</w:t>
      </w:r>
    </w:p>
    <w:p w:rsidR="002E2A9D" w:rsidRPr="00F4518C" w:rsidP="00690F56" w14:paraId="2AE80B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E2A9D" w:rsidRPr="00A47DA7" w:rsidP="00B90F4B" w14:paraId="6E69B3D3" w14:textId="5BA9CD5A">
      <w:pPr>
        <w:rPr>
          <w:rFonts w:ascii="Times New Roman" w:hAnsi="Times New Roman"/>
        </w:rPr>
      </w:pPr>
      <w:r w:rsidRPr="006E72DC">
        <w:rPr>
          <w:rFonts w:ascii="Times New Roman" w:hAnsi="Times New Roman"/>
        </w:rPr>
        <w:t xml:space="preserve">This </w:t>
      </w:r>
      <w:r>
        <w:rPr>
          <w:rFonts w:ascii="Times New Roman" w:hAnsi="Times New Roman"/>
        </w:rPr>
        <w:t xml:space="preserve">collection </w:t>
      </w:r>
      <w:r w:rsidR="00E70C4E">
        <w:rPr>
          <w:rFonts w:ascii="Times New Roman" w:hAnsi="Times New Roman"/>
        </w:rPr>
        <w:t xml:space="preserve">will not be published online. </w:t>
      </w:r>
      <w:r>
        <w:rPr>
          <w:rFonts w:ascii="Times New Roman" w:hAnsi="Times New Roman"/>
        </w:rPr>
        <w:t>Information from t</w:t>
      </w:r>
      <w:r w:rsidR="00E70C4E">
        <w:rPr>
          <w:rFonts w:ascii="Times New Roman" w:hAnsi="Times New Roman"/>
        </w:rPr>
        <w:t>hese</w:t>
      </w:r>
      <w:r>
        <w:rPr>
          <w:rFonts w:ascii="Times New Roman" w:hAnsi="Times New Roman"/>
        </w:rPr>
        <w:t xml:space="preserve"> forms</w:t>
      </w:r>
      <w:r w:rsidR="00E70C4E">
        <w:rPr>
          <w:rFonts w:ascii="Times New Roman" w:hAnsi="Times New Roman"/>
        </w:rPr>
        <w:t xml:space="preserve"> are strictly administrative data and will only be used for internal recordkeeping purposes.</w:t>
      </w:r>
    </w:p>
    <w:p w:rsidR="00690F56" w:rsidRPr="00796685"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olor w:val="AEAAAA" w:themeColor="background2" w:themeShade="BF"/>
        </w:rPr>
      </w:pPr>
    </w:p>
    <w:p w:rsidR="00690F56" w:rsidRPr="002E2A9D"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2E2A9D">
        <w:rPr>
          <w:rFonts w:ascii="Times New Roman" w:hAnsi="Times New Roman"/>
          <w:b/>
          <w:bCs/>
        </w:rPr>
        <w:t>17.  If seeking approval to not display the expiration date for OMB approval of the information collection, explain the reasons that display would be inappropriate.</w:t>
      </w:r>
    </w:p>
    <w:p w:rsidR="00690F56" w:rsidRPr="002E2A9D"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8372AD" w14:paraId="3D60B41E" w14:textId="32733086">
      <w:pPr>
        <w:rPr>
          <w:rFonts w:ascii="Times New Roman" w:hAnsi="Times New Roman"/>
        </w:rPr>
      </w:pPr>
      <w:r>
        <w:rPr>
          <w:rFonts w:ascii="Times New Roman" w:hAnsi="Times New Roman"/>
        </w:rPr>
        <w:t>No</w:t>
      </w:r>
      <w:r w:rsidR="008372AD">
        <w:rPr>
          <w:rFonts w:ascii="Times New Roman" w:hAnsi="Times New Roman"/>
        </w:rPr>
        <w:t xml:space="preserve"> approval </w:t>
      </w:r>
      <w:r>
        <w:rPr>
          <w:rFonts w:ascii="Times New Roman" w:hAnsi="Times New Roman"/>
        </w:rPr>
        <w:t xml:space="preserve">is sought </w:t>
      </w:r>
      <w:r w:rsidR="008372AD">
        <w:rPr>
          <w:rFonts w:ascii="Times New Roman" w:hAnsi="Times New Roman"/>
        </w:rPr>
        <w:t>not</w:t>
      </w:r>
      <w:r>
        <w:rPr>
          <w:rFonts w:ascii="Times New Roman" w:hAnsi="Times New Roman"/>
        </w:rPr>
        <w:t xml:space="preserve"> to</w:t>
      </w:r>
      <w:r w:rsidR="008372AD">
        <w:rPr>
          <w:rFonts w:ascii="Times New Roman" w:hAnsi="Times New Roman"/>
        </w:rPr>
        <w:t xml:space="preserve"> display the expiration date for OMB approval of the information collection.</w:t>
      </w:r>
    </w:p>
    <w:p w:rsidR="008372AD" w:rsidRPr="00A973AA" w:rsidP="008372AD" w14:paraId="4BE03E47" w14:textId="77777777">
      <w:pPr>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32F98" w:rsidRPr="008372AD" w:rsidP="008372AD" w14:paraId="3E8CBCDA" w14:textId="5987AD51">
      <w:pPr>
        <w:pStyle w:val="NormalSS"/>
        <w:spacing w:after="0"/>
        <w:ind w:firstLine="0"/>
        <w:rPr>
          <w:i/>
          <w:iCs/>
        </w:rPr>
      </w:pPr>
      <w:r>
        <w:t xml:space="preserve">No exceptions are necessary for this information collection. </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483608">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342297EC">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B67D5C">
      <w:rPr>
        <w:rStyle w:val="PageNumber"/>
        <w:rFonts w:ascii="Times New Roman" w:hAnsi="Times New Roman"/>
        <w:noProof/>
      </w:rPr>
      <w:t>6</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26B5" w14:paraId="365E99EC" w14:textId="77777777">
      <w:r>
        <w:separator/>
      </w:r>
    </w:p>
  </w:footnote>
  <w:footnote w:type="continuationSeparator" w:id="1">
    <w:p w:rsidR="00EF26B5" w14:paraId="52AFCDB4" w14:textId="77777777">
      <w:r>
        <w:continuationSeparator/>
      </w:r>
    </w:p>
  </w:footnote>
  <w:footnote w:id="2">
    <w:p w:rsidR="00050CA4" w:rsidRPr="00050CA4" w14:paraId="6D1263B2" w14:textId="4C9BA4D8">
      <w:pPr>
        <w:pStyle w:val="FootnoteText"/>
        <w:rPr>
          <w:b/>
          <w:bCs/>
        </w:rPr>
      </w:pPr>
      <w:r>
        <w:rPr>
          <w:rStyle w:val="FootnoteReference"/>
        </w:rPr>
        <w:footnoteRef/>
      </w:r>
      <w:r>
        <w:t xml:space="preserve"> Title II of the Foundations for Evidence-Based Policymaking Act of 2018 </w:t>
      </w:r>
      <w:hyperlink r:id="rId1" w:history="1">
        <w:r w:rsidRPr="00D4496E">
          <w:rPr>
            <w:rStyle w:val="Hyperlink"/>
          </w:rPr>
          <w:t>https://www.congress.gov/bill/115th-congress/house-bill/4174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6646ED" w14:paraId="33B57277" w14:textId="5D17D1D4">
    <w:pPr>
      <w:pStyle w:val="Header"/>
      <w:jc w:val="right"/>
      <w:rPr>
        <w:rFonts w:ascii="Times New Roman" w:hAnsi="Times New Roman"/>
        <w:bCs/>
        <w:sz w:val="20"/>
        <w:szCs w:val="20"/>
      </w:rPr>
    </w:pPr>
    <w:r w:rsidRPr="00F3606F">
      <w:rPr>
        <w:rFonts w:ascii="Times New Roman" w:hAnsi="Times New Roman"/>
        <w:bCs/>
        <w:sz w:val="20"/>
        <w:szCs w:val="20"/>
      </w:rPr>
      <w:t xml:space="preserve">Supporting Statement Part A: </w:t>
    </w:r>
    <w:r w:rsidR="00025B33">
      <w:rPr>
        <w:rFonts w:ascii="Times New Roman" w:hAnsi="Times New Roman"/>
        <w:bCs/>
        <w:sz w:val="20"/>
        <w:szCs w:val="20"/>
      </w:rPr>
      <w:t>Secure Transfer, Research-Use Data Lake</w:t>
    </w:r>
  </w:p>
  <w:p w:rsidR="00EC0B43" w:rsidP="006646ED" w14:paraId="52F50703" w14:textId="2D537E66">
    <w:pPr>
      <w:pStyle w:val="Header"/>
      <w:jc w:val="right"/>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E9659F">
      <w:rPr>
        <w:rFonts w:ascii="Times New Roman" w:hAnsi="Times New Roman"/>
        <w:sz w:val="20"/>
        <w:szCs w:val="20"/>
      </w:rPr>
      <w:t>:</w:t>
    </w:r>
    <w:r w:rsidR="006626FF">
      <w:rPr>
        <w:rFonts w:ascii="Times New Roman" w:hAnsi="Times New Roman"/>
        <w:sz w:val="20"/>
        <w:szCs w:val="20"/>
      </w:rPr>
      <w:t xml:space="preserve"> </w:t>
    </w:r>
    <w:r w:rsidR="00917896">
      <w:rPr>
        <w:rFonts w:ascii="Times New Roman" w:hAnsi="Times New Roman"/>
        <w:sz w:val="20"/>
        <w:szCs w:val="20"/>
      </w:rPr>
      <w:t>1290</w:t>
    </w:r>
    <w:r w:rsidRPr="00F3606F" w:rsidR="00F3606F">
      <w:rPr>
        <w:rFonts w:ascii="Times New Roman" w:hAnsi="Times New Roman"/>
        <w:sz w:val="20"/>
        <w:szCs w:val="20"/>
      </w:rPr>
      <w:t xml:space="preserve">-0NEW   </w:t>
    </w:r>
  </w:p>
  <w:p w:rsidR="00E60FB0" w:rsidRPr="00F8164B" w:rsidP="006646ED" w14:paraId="1D1AD862" w14:textId="4BC2D505">
    <w:pPr>
      <w:pStyle w:val="Header"/>
      <w:jc w:val="right"/>
      <w:rPr>
        <w:rFonts w:ascii="Times New Roman" w:hAnsi="Times New Roman"/>
        <w:sz w:val="20"/>
        <w:szCs w:val="20"/>
      </w:rPr>
    </w:pPr>
    <w:r>
      <w:rPr>
        <w:rFonts w:ascii="Times New Roman" w:hAnsi="Times New Roman"/>
        <w:sz w:val="20"/>
        <w:szCs w:val="20"/>
      </w:rPr>
      <w:t xml:space="preserve">OMB Expiration Date: </w:t>
    </w:r>
    <w:r w:rsidR="00F3606F">
      <w:rPr>
        <w:rFonts w:ascii="Times New Roman" w:hAnsi="Times New Roman"/>
        <w:sz w:val="20"/>
        <w:szCs w:val="20"/>
      </w:rPr>
      <w:t>TBD</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187853"/>
    <w:multiLevelType w:val="hybridMultilevel"/>
    <w:tmpl w:val="99B068D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408485D"/>
    <w:multiLevelType w:val="hybridMultilevel"/>
    <w:tmpl w:val="9814DA4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40541EB1"/>
    <w:multiLevelType w:val="hybridMultilevel"/>
    <w:tmpl w:val="35008E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1FBA6A0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14C721D"/>
    <w:multiLevelType w:val="hybridMultilevel"/>
    <w:tmpl w:val="04C2C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087138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6774509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53701091">
    <w:abstractNumId w:val="3"/>
  </w:num>
  <w:num w:numId="4" w16cid:durableId="532160047">
    <w:abstractNumId w:val="11"/>
  </w:num>
  <w:num w:numId="5" w16cid:durableId="1289387269">
    <w:abstractNumId w:val="2"/>
  </w:num>
  <w:num w:numId="6" w16cid:durableId="1876497900">
    <w:abstractNumId w:val="4"/>
  </w:num>
  <w:num w:numId="7" w16cid:durableId="190528864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03895508">
    <w:abstractNumId w:val="14"/>
  </w:num>
  <w:num w:numId="9" w16cid:durableId="449277450">
    <w:abstractNumId w:val="1"/>
  </w:num>
  <w:num w:numId="10" w16cid:durableId="428818063">
    <w:abstractNumId w:val="13"/>
  </w:num>
  <w:num w:numId="11" w16cid:durableId="1608200794">
    <w:abstractNumId w:val="7"/>
  </w:num>
  <w:num w:numId="12" w16cid:durableId="269512158">
    <w:abstractNumId w:val="10"/>
  </w:num>
  <w:num w:numId="13" w16cid:durableId="818183202">
    <w:abstractNumId w:val="6"/>
  </w:num>
  <w:num w:numId="14" w16cid:durableId="1451776255">
    <w:abstractNumId w:val="9"/>
  </w:num>
  <w:num w:numId="15" w16cid:durableId="2067145638">
    <w:abstractNumId w:val="8"/>
  </w:num>
  <w:num w:numId="16" w16cid:durableId="326640497">
    <w:abstractNumId w:val="12"/>
  </w:num>
  <w:num w:numId="17" w16cid:durableId="360980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25B33"/>
    <w:rsid w:val="00026698"/>
    <w:rsid w:val="00027BC9"/>
    <w:rsid w:val="00031E58"/>
    <w:rsid w:val="0004107F"/>
    <w:rsid w:val="0004173E"/>
    <w:rsid w:val="00042CBD"/>
    <w:rsid w:val="00050CA4"/>
    <w:rsid w:val="00052174"/>
    <w:rsid w:val="000524FA"/>
    <w:rsid w:val="00052A0D"/>
    <w:rsid w:val="00061F6C"/>
    <w:rsid w:val="00064A84"/>
    <w:rsid w:val="00064E28"/>
    <w:rsid w:val="00065586"/>
    <w:rsid w:val="0007383F"/>
    <w:rsid w:val="00094A5E"/>
    <w:rsid w:val="00095C30"/>
    <w:rsid w:val="000A7853"/>
    <w:rsid w:val="000B0391"/>
    <w:rsid w:val="000B4875"/>
    <w:rsid w:val="000B6FB6"/>
    <w:rsid w:val="000C257C"/>
    <w:rsid w:val="000C3A92"/>
    <w:rsid w:val="000C74FB"/>
    <w:rsid w:val="000D7F95"/>
    <w:rsid w:val="000E19BA"/>
    <w:rsid w:val="000E1C64"/>
    <w:rsid w:val="000F6836"/>
    <w:rsid w:val="001040D4"/>
    <w:rsid w:val="00105955"/>
    <w:rsid w:val="001078BB"/>
    <w:rsid w:val="00107E9C"/>
    <w:rsid w:val="001112B9"/>
    <w:rsid w:val="00115FEA"/>
    <w:rsid w:val="00116CD5"/>
    <w:rsid w:val="00121DCB"/>
    <w:rsid w:val="00133C47"/>
    <w:rsid w:val="0014556E"/>
    <w:rsid w:val="001522A0"/>
    <w:rsid w:val="0015322B"/>
    <w:rsid w:val="0015365E"/>
    <w:rsid w:val="00157A90"/>
    <w:rsid w:val="00180E5A"/>
    <w:rsid w:val="00186052"/>
    <w:rsid w:val="001A47D9"/>
    <w:rsid w:val="001D10ED"/>
    <w:rsid w:val="001D2B2E"/>
    <w:rsid w:val="001D2D09"/>
    <w:rsid w:val="001D67BB"/>
    <w:rsid w:val="001E0E7F"/>
    <w:rsid w:val="001E2932"/>
    <w:rsid w:val="001E3596"/>
    <w:rsid w:val="001E5213"/>
    <w:rsid w:val="001E6015"/>
    <w:rsid w:val="001F2E8E"/>
    <w:rsid w:val="001F3AEA"/>
    <w:rsid w:val="00202295"/>
    <w:rsid w:val="002036A1"/>
    <w:rsid w:val="00205507"/>
    <w:rsid w:val="0020741E"/>
    <w:rsid w:val="002134B4"/>
    <w:rsid w:val="002203C9"/>
    <w:rsid w:val="00224186"/>
    <w:rsid w:val="00224CA1"/>
    <w:rsid w:val="0022719C"/>
    <w:rsid w:val="00237691"/>
    <w:rsid w:val="00242CA0"/>
    <w:rsid w:val="00243432"/>
    <w:rsid w:val="00247146"/>
    <w:rsid w:val="00251F90"/>
    <w:rsid w:val="002538AF"/>
    <w:rsid w:val="00273D58"/>
    <w:rsid w:val="00276176"/>
    <w:rsid w:val="00277C1F"/>
    <w:rsid w:val="00283AD1"/>
    <w:rsid w:val="002860B5"/>
    <w:rsid w:val="002866AD"/>
    <w:rsid w:val="00286BE3"/>
    <w:rsid w:val="0029135D"/>
    <w:rsid w:val="00292951"/>
    <w:rsid w:val="00293BEF"/>
    <w:rsid w:val="00293CD1"/>
    <w:rsid w:val="002A2EF9"/>
    <w:rsid w:val="002A3962"/>
    <w:rsid w:val="002A5972"/>
    <w:rsid w:val="002B1E61"/>
    <w:rsid w:val="002B3CAD"/>
    <w:rsid w:val="002E238B"/>
    <w:rsid w:val="002E2A9D"/>
    <w:rsid w:val="002E3006"/>
    <w:rsid w:val="002E4200"/>
    <w:rsid w:val="002F3CBC"/>
    <w:rsid w:val="002F7BCF"/>
    <w:rsid w:val="00304132"/>
    <w:rsid w:val="00312124"/>
    <w:rsid w:val="00313820"/>
    <w:rsid w:val="00317976"/>
    <w:rsid w:val="0032649A"/>
    <w:rsid w:val="00332F98"/>
    <w:rsid w:val="003430A6"/>
    <w:rsid w:val="003448FC"/>
    <w:rsid w:val="003548D8"/>
    <w:rsid w:val="00354BCD"/>
    <w:rsid w:val="003619D5"/>
    <w:rsid w:val="00363CC2"/>
    <w:rsid w:val="0037041F"/>
    <w:rsid w:val="00371EEC"/>
    <w:rsid w:val="003876F3"/>
    <w:rsid w:val="00390426"/>
    <w:rsid w:val="00394AEB"/>
    <w:rsid w:val="003A1E5A"/>
    <w:rsid w:val="003A6353"/>
    <w:rsid w:val="003B5F0C"/>
    <w:rsid w:val="003B7D87"/>
    <w:rsid w:val="003C13C6"/>
    <w:rsid w:val="003C2512"/>
    <w:rsid w:val="003C58E7"/>
    <w:rsid w:val="003D5958"/>
    <w:rsid w:val="003D6AC7"/>
    <w:rsid w:val="003E49A6"/>
    <w:rsid w:val="003E591F"/>
    <w:rsid w:val="003E5E34"/>
    <w:rsid w:val="003E6288"/>
    <w:rsid w:val="003F0F68"/>
    <w:rsid w:val="003F53FB"/>
    <w:rsid w:val="00400B4D"/>
    <w:rsid w:val="00401F18"/>
    <w:rsid w:val="004056B7"/>
    <w:rsid w:val="00410AC8"/>
    <w:rsid w:val="00414664"/>
    <w:rsid w:val="004325FE"/>
    <w:rsid w:val="004375EE"/>
    <w:rsid w:val="004433C9"/>
    <w:rsid w:val="00443460"/>
    <w:rsid w:val="00444706"/>
    <w:rsid w:val="0044773C"/>
    <w:rsid w:val="0046367D"/>
    <w:rsid w:val="004672B5"/>
    <w:rsid w:val="00483608"/>
    <w:rsid w:val="0048408E"/>
    <w:rsid w:val="004844D1"/>
    <w:rsid w:val="0048559D"/>
    <w:rsid w:val="00494A93"/>
    <w:rsid w:val="00494D75"/>
    <w:rsid w:val="0049698C"/>
    <w:rsid w:val="004A1763"/>
    <w:rsid w:val="004A410F"/>
    <w:rsid w:val="004B1E83"/>
    <w:rsid w:val="004B39C1"/>
    <w:rsid w:val="004D0462"/>
    <w:rsid w:val="004D1C78"/>
    <w:rsid w:val="004D30CB"/>
    <w:rsid w:val="004D441E"/>
    <w:rsid w:val="004D46D1"/>
    <w:rsid w:val="004E1D9E"/>
    <w:rsid w:val="004E231F"/>
    <w:rsid w:val="004F27A9"/>
    <w:rsid w:val="00512EA5"/>
    <w:rsid w:val="005164DC"/>
    <w:rsid w:val="00522990"/>
    <w:rsid w:val="00525129"/>
    <w:rsid w:val="00530EBD"/>
    <w:rsid w:val="00550D96"/>
    <w:rsid w:val="005534DF"/>
    <w:rsid w:val="00555ADC"/>
    <w:rsid w:val="00565A7C"/>
    <w:rsid w:val="00567912"/>
    <w:rsid w:val="00570098"/>
    <w:rsid w:val="005805E7"/>
    <w:rsid w:val="005814A8"/>
    <w:rsid w:val="00583F5D"/>
    <w:rsid w:val="0058424C"/>
    <w:rsid w:val="00584F8D"/>
    <w:rsid w:val="005A0350"/>
    <w:rsid w:val="005B02EE"/>
    <w:rsid w:val="005B5990"/>
    <w:rsid w:val="005B7AE6"/>
    <w:rsid w:val="005B7D0F"/>
    <w:rsid w:val="005C45D4"/>
    <w:rsid w:val="005C6147"/>
    <w:rsid w:val="005D5F8C"/>
    <w:rsid w:val="005E0137"/>
    <w:rsid w:val="005E1098"/>
    <w:rsid w:val="005E356B"/>
    <w:rsid w:val="005E5148"/>
    <w:rsid w:val="0060114B"/>
    <w:rsid w:val="00611139"/>
    <w:rsid w:val="00611DE2"/>
    <w:rsid w:val="00616175"/>
    <w:rsid w:val="006167F4"/>
    <w:rsid w:val="006227B3"/>
    <w:rsid w:val="00632840"/>
    <w:rsid w:val="00632E23"/>
    <w:rsid w:val="00634F50"/>
    <w:rsid w:val="00642220"/>
    <w:rsid w:val="006505DC"/>
    <w:rsid w:val="00652835"/>
    <w:rsid w:val="00652ED1"/>
    <w:rsid w:val="00660F60"/>
    <w:rsid w:val="006626FF"/>
    <w:rsid w:val="006646ED"/>
    <w:rsid w:val="006650A8"/>
    <w:rsid w:val="006661D5"/>
    <w:rsid w:val="0066655E"/>
    <w:rsid w:val="00672C8F"/>
    <w:rsid w:val="0067772C"/>
    <w:rsid w:val="00685435"/>
    <w:rsid w:val="00690F56"/>
    <w:rsid w:val="006A4637"/>
    <w:rsid w:val="006B31DB"/>
    <w:rsid w:val="006B7057"/>
    <w:rsid w:val="006C39F8"/>
    <w:rsid w:val="006C6349"/>
    <w:rsid w:val="006E0B3E"/>
    <w:rsid w:val="006E1A08"/>
    <w:rsid w:val="006E72DC"/>
    <w:rsid w:val="006F2141"/>
    <w:rsid w:val="006F66F9"/>
    <w:rsid w:val="006F6E13"/>
    <w:rsid w:val="0070051B"/>
    <w:rsid w:val="007010C5"/>
    <w:rsid w:val="007011F1"/>
    <w:rsid w:val="00704DA4"/>
    <w:rsid w:val="00706F69"/>
    <w:rsid w:val="007127A1"/>
    <w:rsid w:val="00713ACE"/>
    <w:rsid w:val="00715F82"/>
    <w:rsid w:val="0071749C"/>
    <w:rsid w:val="007300A0"/>
    <w:rsid w:val="007321A7"/>
    <w:rsid w:val="00737A16"/>
    <w:rsid w:val="007412B6"/>
    <w:rsid w:val="0075309F"/>
    <w:rsid w:val="007636EC"/>
    <w:rsid w:val="00765C49"/>
    <w:rsid w:val="00767D37"/>
    <w:rsid w:val="00774503"/>
    <w:rsid w:val="007767F3"/>
    <w:rsid w:val="00777CD2"/>
    <w:rsid w:val="0078038F"/>
    <w:rsid w:val="00781D02"/>
    <w:rsid w:val="007853D0"/>
    <w:rsid w:val="00785FE9"/>
    <w:rsid w:val="00786E04"/>
    <w:rsid w:val="00796685"/>
    <w:rsid w:val="007A38F6"/>
    <w:rsid w:val="007A60B1"/>
    <w:rsid w:val="007A7F79"/>
    <w:rsid w:val="007B0814"/>
    <w:rsid w:val="007C3659"/>
    <w:rsid w:val="007C542E"/>
    <w:rsid w:val="007D3B36"/>
    <w:rsid w:val="007D46C2"/>
    <w:rsid w:val="008043E5"/>
    <w:rsid w:val="00804A1A"/>
    <w:rsid w:val="0081073D"/>
    <w:rsid w:val="00816625"/>
    <w:rsid w:val="008206D9"/>
    <w:rsid w:val="008323ED"/>
    <w:rsid w:val="00835955"/>
    <w:rsid w:val="008372AD"/>
    <w:rsid w:val="00837821"/>
    <w:rsid w:val="00846701"/>
    <w:rsid w:val="00853F60"/>
    <w:rsid w:val="0085469E"/>
    <w:rsid w:val="00857BA8"/>
    <w:rsid w:val="008624D5"/>
    <w:rsid w:val="00871CA6"/>
    <w:rsid w:val="00876919"/>
    <w:rsid w:val="00882AB5"/>
    <w:rsid w:val="00882B1D"/>
    <w:rsid w:val="0088672C"/>
    <w:rsid w:val="008A1F0C"/>
    <w:rsid w:val="008A40D1"/>
    <w:rsid w:val="008A725A"/>
    <w:rsid w:val="008B541B"/>
    <w:rsid w:val="008B62C1"/>
    <w:rsid w:val="008B6ADF"/>
    <w:rsid w:val="008C54DE"/>
    <w:rsid w:val="008C77B0"/>
    <w:rsid w:val="008C7FF8"/>
    <w:rsid w:val="008D2F3B"/>
    <w:rsid w:val="008E5998"/>
    <w:rsid w:val="00901003"/>
    <w:rsid w:val="0090158E"/>
    <w:rsid w:val="00901EF6"/>
    <w:rsid w:val="0090413E"/>
    <w:rsid w:val="0090476B"/>
    <w:rsid w:val="00917896"/>
    <w:rsid w:val="0092073F"/>
    <w:rsid w:val="0092245F"/>
    <w:rsid w:val="009271B1"/>
    <w:rsid w:val="00932ACC"/>
    <w:rsid w:val="009441E2"/>
    <w:rsid w:val="00963680"/>
    <w:rsid w:val="00964D3F"/>
    <w:rsid w:val="009700D9"/>
    <w:rsid w:val="00977E47"/>
    <w:rsid w:val="00985C15"/>
    <w:rsid w:val="00986D73"/>
    <w:rsid w:val="00996D56"/>
    <w:rsid w:val="00996F9E"/>
    <w:rsid w:val="009A6DCA"/>
    <w:rsid w:val="009B00FD"/>
    <w:rsid w:val="009B04CB"/>
    <w:rsid w:val="009B0857"/>
    <w:rsid w:val="009B11C7"/>
    <w:rsid w:val="009B38D1"/>
    <w:rsid w:val="009B4116"/>
    <w:rsid w:val="009B6D60"/>
    <w:rsid w:val="009C2A10"/>
    <w:rsid w:val="009C5CA2"/>
    <w:rsid w:val="009D0905"/>
    <w:rsid w:val="009D1EA2"/>
    <w:rsid w:val="009E0141"/>
    <w:rsid w:val="009E234B"/>
    <w:rsid w:val="009F52F3"/>
    <w:rsid w:val="009F7F72"/>
    <w:rsid w:val="00A06FF6"/>
    <w:rsid w:val="00A10441"/>
    <w:rsid w:val="00A11B49"/>
    <w:rsid w:val="00A15094"/>
    <w:rsid w:val="00A15A41"/>
    <w:rsid w:val="00A21F98"/>
    <w:rsid w:val="00A23140"/>
    <w:rsid w:val="00A3367A"/>
    <w:rsid w:val="00A35146"/>
    <w:rsid w:val="00A36550"/>
    <w:rsid w:val="00A41C21"/>
    <w:rsid w:val="00A44CC1"/>
    <w:rsid w:val="00A47DA7"/>
    <w:rsid w:val="00A50D4E"/>
    <w:rsid w:val="00A52DE7"/>
    <w:rsid w:val="00A55023"/>
    <w:rsid w:val="00A56B86"/>
    <w:rsid w:val="00A632EF"/>
    <w:rsid w:val="00A677E9"/>
    <w:rsid w:val="00A72882"/>
    <w:rsid w:val="00A72E78"/>
    <w:rsid w:val="00A740AB"/>
    <w:rsid w:val="00A75916"/>
    <w:rsid w:val="00A834BF"/>
    <w:rsid w:val="00A90769"/>
    <w:rsid w:val="00A92784"/>
    <w:rsid w:val="00A973AA"/>
    <w:rsid w:val="00AA177A"/>
    <w:rsid w:val="00AB3782"/>
    <w:rsid w:val="00AB4DC3"/>
    <w:rsid w:val="00AC11C2"/>
    <w:rsid w:val="00AC775D"/>
    <w:rsid w:val="00AD022F"/>
    <w:rsid w:val="00AD113F"/>
    <w:rsid w:val="00AD75AC"/>
    <w:rsid w:val="00AF2C11"/>
    <w:rsid w:val="00AF3788"/>
    <w:rsid w:val="00AF5262"/>
    <w:rsid w:val="00AF7928"/>
    <w:rsid w:val="00B00C84"/>
    <w:rsid w:val="00B215AA"/>
    <w:rsid w:val="00B23BEC"/>
    <w:rsid w:val="00B26E3E"/>
    <w:rsid w:val="00B30C79"/>
    <w:rsid w:val="00B35DAD"/>
    <w:rsid w:val="00B35E59"/>
    <w:rsid w:val="00B372EE"/>
    <w:rsid w:val="00B47443"/>
    <w:rsid w:val="00B5377A"/>
    <w:rsid w:val="00B546E8"/>
    <w:rsid w:val="00B6181C"/>
    <w:rsid w:val="00B61EED"/>
    <w:rsid w:val="00B66231"/>
    <w:rsid w:val="00B67D5C"/>
    <w:rsid w:val="00B7166B"/>
    <w:rsid w:val="00B754D2"/>
    <w:rsid w:val="00B81045"/>
    <w:rsid w:val="00B90F4B"/>
    <w:rsid w:val="00B92CB0"/>
    <w:rsid w:val="00BA6C9C"/>
    <w:rsid w:val="00BB020E"/>
    <w:rsid w:val="00BB3BEF"/>
    <w:rsid w:val="00BC287F"/>
    <w:rsid w:val="00BD34F2"/>
    <w:rsid w:val="00BD412F"/>
    <w:rsid w:val="00BD4B8F"/>
    <w:rsid w:val="00BE28CA"/>
    <w:rsid w:val="00BE518A"/>
    <w:rsid w:val="00BF0510"/>
    <w:rsid w:val="00BF06D1"/>
    <w:rsid w:val="00C02E4A"/>
    <w:rsid w:val="00C05B88"/>
    <w:rsid w:val="00C07F7F"/>
    <w:rsid w:val="00C12530"/>
    <w:rsid w:val="00C14429"/>
    <w:rsid w:val="00C15724"/>
    <w:rsid w:val="00C247D8"/>
    <w:rsid w:val="00C34009"/>
    <w:rsid w:val="00C3670F"/>
    <w:rsid w:val="00C4763A"/>
    <w:rsid w:val="00C5345E"/>
    <w:rsid w:val="00C574D2"/>
    <w:rsid w:val="00C624F9"/>
    <w:rsid w:val="00C63D1E"/>
    <w:rsid w:val="00C667F3"/>
    <w:rsid w:val="00C67298"/>
    <w:rsid w:val="00C712D2"/>
    <w:rsid w:val="00C77B5C"/>
    <w:rsid w:val="00C824C6"/>
    <w:rsid w:val="00C8275F"/>
    <w:rsid w:val="00C87068"/>
    <w:rsid w:val="00C9162F"/>
    <w:rsid w:val="00CA2F0A"/>
    <w:rsid w:val="00CB3579"/>
    <w:rsid w:val="00CC0731"/>
    <w:rsid w:val="00CC5157"/>
    <w:rsid w:val="00CC770C"/>
    <w:rsid w:val="00CD20BC"/>
    <w:rsid w:val="00CD215D"/>
    <w:rsid w:val="00CD61C8"/>
    <w:rsid w:val="00CD6628"/>
    <w:rsid w:val="00D026BC"/>
    <w:rsid w:val="00D13AA6"/>
    <w:rsid w:val="00D2331B"/>
    <w:rsid w:val="00D32A77"/>
    <w:rsid w:val="00D3629E"/>
    <w:rsid w:val="00D36BB6"/>
    <w:rsid w:val="00D4452F"/>
    <w:rsid w:val="00D4496E"/>
    <w:rsid w:val="00D530AF"/>
    <w:rsid w:val="00D53DEB"/>
    <w:rsid w:val="00D57DE8"/>
    <w:rsid w:val="00D60868"/>
    <w:rsid w:val="00D62D77"/>
    <w:rsid w:val="00D661EC"/>
    <w:rsid w:val="00D73AAD"/>
    <w:rsid w:val="00D75842"/>
    <w:rsid w:val="00D86FF7"/>
    <w:rsid w:val="00DA3B9D"/>
    <w:rsid w:val="00DB513E"/>
    <w:rsid w:val="00DB6A01"/>
    <w:rsid w:val="00DB7B7C"/>
    <w:rsid w:val="00DC2132"/>
    <w:rsid w:val="00DD432F"/>
    <w:rsid w:val="00DD583E"/>
    <w:rsid w:val="00DD6DF0"/>
    <w:rsid w:val="00DE49EA"/>
    <w:rsid w:val="00E0031C"/>
    <w:rsid w:val="00E0138A"/>
    <w:rsid w:val="00E04CFC"/>
    <w:rsid w:val="00E06430"/>
    <w:rsid w:val="00E10A62"/>
    <w:rsid w:val="00E14368"/>
    <w:rsid w:val="00E22463"/>
    <w:rsid w:val="00E23871"/>
    <w:rsid w:val="00E27FCC"/>
    <w:rsid w:val="00E322E9"/>
    <w:rsid w:val="00E400EA"/>
    <w:rsid w:val="00E46EE5"/>
    <w:rsid w:val="00E5338B"/>
    <w:rsid w:val="00E5623C"/>
    <w:rsid w:val="00E57D07"/>
    <w:rsid w:val="00E57F5E"/>
    <w:rsid w:val="00E60FB0"/>
    <w:rsid w:val="00E614A1"/>
    <w:rsid w:val="00E700AD"/>
    <w:rsid w:val="00E70C4E"/>
    <w:rsid w:val="00E74ABD"/>
    <w:rsid w:val="00E83023"/>
    <w:rsid w:val="00E833E4"/>
    <w:rsid w:val="00E92EED"/>
    <w:rsid w:val="00E93A0F"/>
    <w:rsid w:val="00E9538E"/>
    <w:rsid w:val="00E9659F"/>
    <w:rsid w:val="00EA00CC"/>
    <w:rsid w:val="00EA3E66"/>
    <w:rsid w:val="00EB7364"/>
    <w:rsid w:val="00EC0B43"/>
    <w:rsid w:val="00ED023B"/>
    <w:rsid w:val="00ED2947"/>
    <w:rsid w:val="00ED50CE"/>
    <w:rsid w:val="00EE67D3"/>
    <w:rsid w:val="00EF26B5"/>
    <w:rsid w:val="00F11AA8"/>
    <w:rsid w:val="00F2130A"/>
    <w:rsid w:val="00F24787"/>
    <w:rsid w:val="00F27223"/>
    <w:rsid w:val="00F3606F"/>
    <w:rsid w:val="00F3623C"/>
    <w:rsid w:val="00F41116"/>
    <w:rsid w:val="00F412DF"/>
    <w:rsid w:val="00F4146D"/>
    <w:rsid w:val="00F44D20"/>
    <w:rsid w:val="00F4518C"/>
    <w:rsid w:val="00F4529D"/>
    <w:rsid w:val="00F45FB8"/>
    <w:rsid w:val="00F463E3"/>
    <w:rsid w:val="00F46CD5"/>
    <w:rsid w:val="00F53F09"/>
    <w:rsid w:val="00F5536E"/>
    <w:rsid w:val="00F56B20"/>
    <w:rsid w:val="00F6219B"/>
    <w:rsid w:val="00F64E0B"/>
    <w:rsid w:val="00F72D66"/>
    <w:rsid w:val="00F73850"/>
    <w:rsid w:val="00F8164B"/>
    <w:rsid w:val="00F935EE"/>
    <w:rsid w:val="00FA3D8C"/>
    <w:rsid w:val="00FA454E"/>
    <w:rsid w:val="00FB587F"/>
    <w:rsid w:val="00FF42E2"/>
    <w:rsid w:val="00FF4C58"/>
    <w:rsid w:val="00FF61D3"/>
    <w:rsid w:val="00FF6C7B"/>
    <w:rsid w:val="1674C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2EF149EF-E6AC-4BA9-A60D-7EBA48C3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538E"/>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Default">
    <w:name w:val="Default"/>
    <w:rsid w:val="007853D0"/>
    <w:pPr>
      <w:widowControl w:val="0"/>
      <w:autoSpaceDE w:val="0"/>
      <w:autoSpaceDN w:val="0"/>
      <w:adjustRightInd w:val="0"/>
    </w:pPr>
    <w:rPr>
      <w:rFonts w:ascii="Courier New" w:hAnsi="Courier New" w:cs="Courier New"/>
      <w:color w:val="000000"/>
      <w:sz w:val="24"/>
      <w:szCs w:val="24"/>
    </w:rPr>
  </w:style>
  <w:style w:type="character" w:styleId="Hyperlink">
    <w:name w:val="Hyperlink"/>
    <w:basedOn w:val="DefaultParagraphFont"/>
    <w:rsid w:val="002860B5"/>
    <w:rPr>
      <w:color w:val="0563C1" w:themeColor="hyperlink"/>
      <w:u w:val="single"/>
    </w:rPr>
  </w:style>
  <w:style w:type="table" w:styleId="TableGrid">
    <w:name w:val="Table Grid"/>
    <w:basedOn w:val="TableNormal"/>
    <w:uiPriority w:val="39"/>
    <w:rsid w:val="00E9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F3606F"/>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F3606F"/>
    <w:rPr>
      <w:rFonts w:asciiTheme="minorHAnsi" w:eastAsiaTheme="minorHAnsi" w:hAnsiTheme="minorHAnsi" w:cstheme="minorBidi"/>
    </w:rPr>
  </w:style>
  <w:style w:type="paragraph" w:customStyle="1" w:styleId="NormalSS">
    <w:name w:val="NormalSS"/>
    <w:basedOn w:val="Normal"/>
    <w:link w:val="NormalSSChar"/>
    <w:qFormat/>
    <w:rsid w:val="0046367D"/>
    <w:pPr>
      <w:widowControl/>
      <w:autoSpaceDE/>
      <w:autoSpaceDN/>
      <w:adjustRightInd/>
      <w:spacing w:after="240"/>
      <w:ind w:firstLine="432"/>
    </w:pPr>
    <w:rPr>
      <w:rFonts w:ascii="Times New Roman" w:hAnsi="Times New Roman"/>
      <w:szCs w:val="20"/>
    </w:rPr>
  </w:style>
  <w:style w:type="character" w:customStyle="1" w:styleId="NormalSSChar">
    <w:name w:val="NormalSS Char"/>
    <w:basedOn w:val="DefaultParagraphFont"/>
    <w:link w:val="NormalSS"/>
    <w:rsid w:val="0046367D"/>
    <w:rPr>
      <w:sz w:val="24"/>
    </w:rPr>
  </w:style>
  <w:style w:type="paragraph" w:customStyle="1" w:styleId="H3Alpha">
    <w:name w:val="H3_Alpha"/>
    <w:basedOn w:val="Heading2"/>
    <w:next w:val="Normal"/>
    <w:link w:val="H3AlphaChar"/>
    <w:qFormat/>
    <w:rsid w:val="002E2A9D"/>
    <w:pPr>
      <w:widowControl/>
      <w:tabs>
        <w:tab w:val="left" w:pos="432"/>
      </w:tabs>
      <w:autoSpaceDE/>
      <w:autoSpaceDN/>
      <w:adjustRightInd/>
      <w:spacing w:before="0" w:after="120"/>
      <w:ind w:left="432" w:hanging="432"/>
      <w:outlineLvl w:val="2"/>
    </w:pPr>
    <w:rPr>
      <w:rFonts w:ascii="Arial Black" w:hAnsi="Arial Black"/>
      <w:b w:val="0"/>
      <w:bCs w:val="0"/>
      <w:i w:val="0"/>
      <w:iCs w:val="0"/>
      <w:color w:val="2E74B5" w:themeColor="accent1" w:themeShade="BF"/>
      <w:sz w:val="26"/>
    </w:rPr>
  </w:style>
  <w:style w:type="character" w:customStyle="1" w:styleId="H3AlphaChar">
    <w:name w:val="H3_Alpha Char"/>
    <w:basedOn w:val="Heading2Char"/>
    <w:link w:val="H3Alpha"/>
    <w:rsid w:val="002E2A9D"/>
    <w:rPr>
      <w:rFonts w:ascii="Arial Black" w:hAnsi="Arial Black" w:cs="Arial"/>
      <w:b w:val="0"/>
      <w:bCs w:val="0"/>
      <w:i w:val="0"/>
      <w:iCs w:val="0"/>
      <w:color w:val="2E74B5" w:themeColor="accent1" w:themeShade="BF"/>
      <w:sz w:val="26"/>
      <w:szCs w:val="28"/>
      <w:lang w:val="en-US" w:eastAsia="en-US" w:bidi="ar-SA"/>
    </w:rPr>
  </w:style>
  <w:style w:type="paragraph" w:styleId="EndnoteText">
    <w:name w:val="endnote text"/>
    <w:basedOn w:val="Normal"/>
    <w:link w:val="EndnoteTextChar"/>
    <w:rsid w:val="00050CA4"/>
    <w:rPr>
      <w:sz w:val="20"/>
      <w:szCs w:val="20"/>
    </w:rPr>
  </w:style>
  <w:style w:type="character" w:customStyle="1" w:styleId="EndnoteTextChar">
    <w:name w:val="Endnote Text Char"/>
    <w:basedOn w:val="DefaultParagraphFont"/>
    <w:link w:val="EndnoteText"/>
    <w:rsid w:val="00050CA4"/>
    <w:rPr>
      <w:rFonts w:ascii="Courier 12cpi" w:hAnsi="Courier 12cpi"/>
    </w:rPr>
  </w:style>
  <w:style w:type="character" w:styleId="EndnoteReference">
    <w:name w:val="endnote reference"/>
    <w:basedOn w:val="DefaultParagraphFont"/>
    <w:rsid w:val="00050CA4"/>
    <w:rPr>
      <w:vertAlign w:val="superscript"/>
    </w:rPr>
  </w:style>
  <w:style w:type="character" w:styleId="UnresolvedMention">
    <w:name w:val="Unresolved Mention"/>
    <w:basedOn w:val="DefaultParagraphFont"/>
    <w:uiPriority w:val="99"/>
    <w:semiHidden/>
    <w:unhideWhenUsed/>
    <w:rsid w:val="00050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oh/math/data-scientists.htm%23:~:text=The%20median%20annual%20wage%20for%20data%20scientists%20was,projected%20each%20year%2C%20on%20average%2C%20over%20the%20decade" TargetMode="External" /><Relationship Id="rId7" Type="http://schemas.openxmlformats.org/officeDocument/2006/relationships/hyperlink" Target="https://www.opm.gov/policy-data-oversight/pay-leave/salaries-wages/salary-tables/24Tables/html/DCB.aspx"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bill/115th-congress/house-bill/41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BA0FF-7C5B-44A0-BBAC-A74B6D4E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2556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OASAM OCIO</dc:creator>
  <cp:lastModifiedBy>Hannon, Bradley - ASP</cp:lastModifiedBy>
  <cp:revision>3</cp:revision>
  <dcterms:created xsi:type="dcterms:W3CDTF">2024-10-02T18:22:00Z</dcterms:created>
  <dcterms:modified xsi:type="dcterms:W3CDTF">2024-10-02T18:25:00Z</dcterms:modified>
</cp:coreProperties>
</file>