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61C" w:rsidP="00EE061C" w14:paraId="5DB4EC81" w14:textId="77777777">
      <w:pPr>
        <w:spacing w:after="0"/>
        <w:jc w:val="center"/>
        <w:rPr>
          <w:rFonts w:ascii="Times New Roman" w:eastAsia="Arial Unicode MS" w:hAnsi="Times New Roman"/>
          <w:b/>
          <w:noProof/>
          <w:color w:val="000000" w:themeColor="text1"/>
          <w:sz w:val="48"/>
          <w:szCs w:val="48"/>
        </w:rPr>
      </w:pPr>
    </w:p>
    <w:p w:rsidR="00EE061C" w:rsidP="00EE061C" w14:paraId="00E1EA08" w14:textId="77777777">
      <w:pPr>
        <w:spacing w:after="0"/>
        <w:jc w:val="center"/>
        <w:rPr>
          <w:rFonts w:ascii="Times New Roman" w:eastAsia="Arial Unicode MS" w:hAnsi="Times New Roman"/>
          <w:b/>
          <w:noProof/>
          <w:color w:val="000000" w:themeColor="text1"/>
          <w:sz w:val="48"/>
          <w:szCs w:val="48"/>
        </w:rPr>
      </w:pPr>
    </w:p>
    <w:p w:rsidR="00EE061C" w:rsidRPr="00EE061C" w:rsidP="00EE061C" w14:paraId="75DBEE39" w14:textId="77777777">
      <w:pPr>
        <w:spacing w:after="0"/>
        <w:jc w:val="center"/>
        <w:rPr>
          <w:rFonts w:ascii="Calibri" w:eastAsia="Calibri" w:hAnsi="Calibri" w:cs="Calibri"/>
          <w:b/>
          <w:bCs/>
          <w:spacing w:val="-1"/>
          <w:sz w:val="28"/>
          <w:szCs w:val="28"/>
        </w:rPr>
      </w:pPr>
      <w:r w:rsidRPr="00EE061C">
        <w:rPr>
          <w:rFonts w:ascii="Times New Roman" w:eastAsia="Arial Unicode MS" w:hAnsi="Times New Roman"/>
          <w:b/>
          <w:noProof/>
          <w:color w:val="000000" w:themeColor="text1"/>
          <w:sz w:val="48"/>
          <w:szCs w:val="48"/>
        </w:rPr>
        <w:t>National Teacher and Principal Survey</w:t>
      </w:r>
    </w:p>
    <w:p w:rsidR="00EE061C" w:rsidP="00EE061C" w14:paraId="114EFF31" w14:textId="189A4AEF">
      <w:pPr>
        <w:spacing w:after="0"/>
        <w:jc w:val="center"/>
        <w:rPr>
          <w:rFonts w:ascii="Times New Roman" w:eastAsia="Arial Unicode MS" w:hAnsi="Times New Roman"/>
          <w:b/>
          <w:noProof/>
          <w:color w:val="000000" w:themeColor="text1"/>
          <w:sz w:val="48"/>
          <w:szCs w:val="48"/>
        </w:rPr>
      </w:pPr>
      <w:r w:rsidRPr="00EE061C">
        <w:rPr>
          <w:rFonts w:ascii="Times New Roman" w:eastAsia="Arial Unicode MS" w:hAnsi="Times New Roman"/>
          <w:b/>
          <w:noProof/>
          <w:color w:val="000000" w:themeColor="text1"/>
          <w:sz w:val="48"/>
          <w:szCs w:val="48"/>
        </w:rPr>
        <w:t>of 2023-2024 (NTPS 2023-24)</w:t>
      </w:r>
    </w:p>
    <w:p w:rsidR="00EE061C" w:rsidRPr="00EE061C" w:rsidP="00EE061C" w14:paraId="1EA0AAD5" w14:textId="77777777">
      <w:pPr>
        <w:spacing w:after="0" w:line="420" w:lineRule="exact"/>
        <w:jc w:val="center"/>
        <w:rPr>
          <w:rFonts w:ascii="Times New Roman" w:eastAsia="Arial Unicode MS" w:hAnsi="Times New Roman"/>
          <w:b/>
          <w:noProof/>
          <w:color w:val="000000" w:themeColor="text1"/>
          <w:sz w:val="48"/>
          <w:szCs w:val="48"/>
        </w:rPr>
      </w:pPr>
    </w:p>
    <w:p w:rsidR="00EE061C" w:rsidRPr="00EE061C" w:rsidP="00EE061C" w14:paraId="14C6716B" w14:textId="712B6821">
      <w:pPr>
        <w:jc w:val="center"/>
        <w:rPr>
          <w:rFonts w:ascii="Times New Roman" w:hAnsi="Times New Roman"/>
          <w:color w:val="000000" w:themeColor="text1"/>
        </w:rPr>
      </w:pPr>
      <w:r w:rsidRPr="00EE061C">
        <w:rPr>
          <w:rFonts w:ascii="Times New Roman" w:hAnsi="Times New Roman"/>
          <w:b/>
          <w:color w:val="000000" w:themeColor="text1"/>
          <w:sz w:val="32"/>
          <w:szCs w:val="32"/>
        </w:rPr>
        <w:t>OMB# 1850-0598 v.</w:t>
      </w:r>
      <w:r w:rsidR="00341F34">
        <w:rPr>
          <w:rFonts w:ascii="Times New Roman" w:hAnsi="Times New Roman"/>
          <w:b/>
          <w:color w:val="000000" w:themeColor="text1"/>
          <w:sz w:val="32"/>
          <w:szCs w:val="32"/>
        </w:rPr>
        <w:t>4</w:t>
      </w:r>
      <w:r w:rsidR="008863B6">
        <w:rPr>
          <w:rFonts w:ascii="Times New Roman" w:hAnsi="Times New Roman"/>
          <w:b/>
          <w:color w:val="000000" w:themeColor="text1"/>
          <w:sz w:val="32"/>
          <w:szCs w:val="32"/>
        </w:rPr>
        <w:t>3</w:t>
      </w:r>
    </w:p>
    <w:p w:rsidR="00EE061C" w:rsidRPr="00EE061C" w:rsidP="00EE061C" w14:paraId="1BF9C6A7" w14:textId="77777777">
      <w:pPr>
        <w:spacing w:after="0"/>
        <w:jc w:val="center"/>
        <w:rPr>
          <w:rFonts w:ascii="Times New Roman" w:hAnsi="Times New Roman"/>
          <w:b/>
          <w:color w:val="000000" w:themeColor="text1"/>
          <w:sz w:val="32"/>
          <w:szCs w:val="32"/>
        </w:rPr>
      </w:pPr>
    </w:p>
    <w:p w:rsidR="00EE061C" w:rsidP="00EE061C" w14:paraId="5846B1A9" w14:textId="2147FB3F">
      <w:pPr>
        <w:spacing w:after="0"/>
        <w:jc w:val="center"/>
        <w:rPr>
          <w:rFonts w:ascii="Times New Roman" w:hAnsi="Times New Roman"/>
          <w:b/>
          <w:color w:val="000000" w:themeColor="text1"/>
          <w:sz w:val="32"/>
          <w:szCs w:val="32"/>
        </w:rPr>
      </w:pPr>
    </w:p>
    <w:p w:rsidR="000758E1" w:rsidRPr="00EE061C" w:rsidP="00EE061C" w14:paraId="617E583B" w14:textId="77777777">
      <w:pPr>
        <w:spacing w:after="0"/>
        <w:jc w:val="center"/>
        <w:rPr>
          <w:rFonts w:ascii="Times New Roman" w:hAnsi="Times New Roman"/>
          <w:b/>
          <w:color w:val="000000" w:themeColor="text1"/>
          <w:sz w:val="32"/>
          <w:szCs w:val="32"/>
        </w:rPr>
      </w:pPr>
    </w:p>
    <w:p w:rsidR="00EE061C" w:rsidRPr="00EE061C" w:rsidP="00EE061C" w14:paraId="2B1A74B1" w14:textId="1801C9B1">
      <w:pPr>
        <w:tabs>
          <w:tab w:val="left" w:pos="1932"/>
          <w:tab w:val="center" w:pos="5501"/>
        </w:tabs>
        <w:spacing w:after="0"/>
        <w:jc w:val="center"/>
        <w:rPr>
          <w:rFonts w:ascii="Times New Roman" w:hAnsi="Times New Roman"/>
          <w:b/>
          <w:color w:val="000000" w:themeColor="text1"/>
          <w:sz w:val="48"/>
          <w:szCs w:val="48"/>
        </w:rPr>
      </w:pPr>
      <w:r w:rsidRPr="00EE061C">
        <w:rPr>
          <w:rFonts w:ascii="Times New Roman" w:hAnsi="Times New Roman"/>
          <w:b/>
          <w:color w:val="000000" w:themeColor="text1"/>
          <w:sz w:val="48"/>
          <w:szCs w:val="48"/>
        </w:rPr>
        <w:t>Appendix D</w:t>
      </w:r>
    </w:p>
    <w:p w:rsidR="00EE061C" w:rsidRPr="00EE061C" w:rsidP="00EE061C" w14:paraId="38463613" w14:textId="4FAF6772">
      <w:pPr>
        <w:tabs>
          <w:tab w:val="left" w:pos="1932"/>
          <w:tab w:val="center" w:pos="5501"/>
        </w:tabs>
        <w:spacing w:after="0"/>
        <w:jc w:val="center"/>
        <w:rPr>
          <w:rFonts w:ascii="Times New Roman" w:hAnsi="Times New Roman"/>
          <w:b/>
          <w:color w:val="000000" w:themeColor="text1"/>
          <w:sz w:val="48"/>
          <w:szCs w:val="48"/>
        </w:rPr>
      </w:pPr>
      <w:r w:rsidRPr="00EE061C">
        <w:rPr>
          <w:rFonts w:ascii="Times New Roman" w:hAnsi="Times New Roman"/>
          <w:b/>
          <w:color w:val="000000" w:themeColor="text1"/>
          <w:sz w:val="48"/>
          <w:szCs w:val="48"/>
        </w:rPr>
        <w:t>Tests Influencing the Design of NTPS 2023-24</w:t>
      </w:r>
    </w:p>
    <w:p w:rsidR="00EE061C" w:rsidRPr="00EE061C" w:rsidP="00EE061C" w14:paraId="78954FC4" w14:textId="77777777">
      <w:pPr>
        <w:tabs>
          <w:tab w:val="left" w:pos="1932"/>
          <w:tab w:val="center" w:pos="5501"/>
        </w:tabs>
        <w:spacing w:after="0"/>
        <w:jc w:val="center"/>
        <w:rPr>
          <w:rFonts w:ascii="Times New Roman" w:hAnsi="Times New Roman"/>
          <w:b/>
          <w:color w:val="000000" w:themeColor="text1"/>
          <w:sz w:val="48"/>
          <w:szCs w:val="48"/>
        </w:rPr>
      </w:pPr>
    </w:p>
    <w:p w:rsidR="00EE061C" w:rsidRPr="00EE061C" w:rsidP="00EE061C" w14:paraId="1321FC61" w14:textId="77777777">
      <w:pPr>
        <w:spacing w:after="0" w:line="260" w:lineRule="exact"/>
        <w:jc w:val="center"/>
        <w:rPr>
          <w:rFonts w:ascii="Times New Roman" w:hAnsi="Times New Roman"/>
          <w:b/>
          <w:color w:val="000000" w:themeColor="text1"/>
        </w:rPr>
      </w:pPr>
    </w:p>
    <w:p w:rsidR="00EE061C" w:rsidRPr="00EE061C" w:rsidP="00EE061C" w14:paraId="19DBD78D" w14:textId="77777777">
      <w:pPr>
        <w:spacing w:after="0" w:line="260" w:lineRule="exact"/>
        <w:jc w:val="center"/>
        <w:rPr>
          <w:rFonts w:ascii="Times New Roman" w:hAnsi="Times New Roman"/>
          <w:b/>
          <w:color w:val="000000" w:themeColor="text1"/>
          <w:sz w:val="32"/>
          <w:szCs w:val="32"/>
        </w:rPr>
      </w:pPr>
      <w:r w:rsidRPr="00EE061C">
        <w:rPr>
          <w:rFonts w:ascii="Times New Roman" w:hAnsi="Times New Roman"/>
          <w:b/>
          <w:color w:val="000000" w:themeColor="text1"/>
          <w:sz w:val="32"/>
          <w:szCs w:val="32"/>
        </w:rPr>
        <w:t>National Center for Education Statistics</w:t>
      </w:r>
    </w:p>
    <w:p w:rsidR="00EE061C" w:rsidRPr="00EE061C" w:rsidP="00EE061C" w14:paraId="21E90C8C" w14:textId="77777777">
      <w:pPr>
        <w:spacing w:after="0" w:line="260" w:lineRule="exact"/>
        <w:jc w:val="center"/>
        <w:rPr>
          <w:rFonts w:ascii="Times New Roman" w:hAnsi="Times New Roman"/>
          <w:b/>
          <w:color w:val="000000" w:themeColor="text1"/>
          <w:sz w:val="32"/>
          <w:szCs w:val="32"/>
        </w:rPr>
      </w:pPr>
      <w:r w:rsidRPr="00EE061C">
        <w:rPr>
          <w:rFonts w:ascii="Times New Roman" w:hAnsi="Times New Roman"/>
          <w:b/>
          <w:color w:val="000000" w:themeColor="text1"/>
          <w:sz w:val="32"/>
          <w:szCs w:val="32"/>
        </w:rPr>
        <w:t>U.S. Department of Education</w:t>
      </w:r>
    </w:p>
    <w:p w:rsidR="00EE061C" w:rsidRPr="00EE061C" w:rsidP="00EE061C" w14:paraId="049325EA" w14:textId="77777777">
      <w:pPr>
        <w:spacing w:after="0" w:line="260" w:lineRule="exact"/>
        <w:jc w:val="center"/>
        <w:rPr>
          <w:rFonts w:ascii="Times New Roman" w:hAnsi="Times New Roman"/>
          <w:b/>
          <w:color w:val="000000" w:themeColor="text1"/>
          <w:sz w:val="32"/>
          <w:szCs w:val="32"/>
        </w:rPr>
      </w:pPr>
    </w:p>
    <w:p w:rsidR="00EE061C" w:rsidRPr="00EE061C" w:rsidP="00EE061C" w14:paraId="1C222753" w14:textId="77777777">
      <w:pPr>
        <w:spacing w:after="0" w:line="260" w:lineRule="exact"/>
        <w:jc w:val="center"/>
        <w:rPr>
          <w:rFonts w:ascii="Times New Roman" w:hAnsi="Times New Roman"/>
          <w:b/>
          <w:color w:val="000000" w:themeColor="text1"/>
          <w:sz w:val="32"/>
          <w:szCs w:val="32"/>
        </w:rPr>
      </w:pPr>
    </w:p>
    <w:p w:rsidR="00EE061C" w:rsidRPr="00EE061C" w:rsidP="00EE061C" w14:paraId="654B6029" w14:textId="77777777">
      <w:pPr>
        <w:spacing w:after="0" w:line="260" w:lineRule="exact"/>
        <w:jc w:val="center"/>
        <w:rPr>
          <w:rFonts w:ascii="Times New Roman" w:hAnsi="Times New Roman"/>
          <w:b/>
          <w:color w:val="000000" w:themeColor="text1"/>
          <w:sz w:val="32"/>
          <w:szCs w:val="32"/>
        </w:rPr>
      </w:pPr>
    </w:p>
    <w:p w:rsidR="00EE061C" w:rsidRPr="00EE061C" w:rsidP="00EE061C" w14:paraId="17B4E9E7" w14:textId="77777777">
      <w:pPr>
        <w:spacing w:after="0" w:line="260" w:lineRule="exact"/>
        <w:jc w:val="center"/>
        <w:rPr>
          <w:rFonts w:ascii="Times New Roman" w:hAnsi="Times New Roman"/>
          <w:b/>
          <w:color w:val="000000" w:themeColor="text1"/>
          <w:sz w:val="32"/>
          <w:szCs w:val="32"/>
        </w:rPr>
      </w:pPr>
    </w:p>
    <w:p w:rsidR="005121FE" w:rsidP="00EE061C" w14:paraId="67B00829" w14:textId="77777777">
      <w:pPr>
        <w:spacing w:after="0" w:line="260" w:lineRule="exact"/>
        <w:jc w:val="center"/>
        <w:rPr>
          <w:rFonts w:ascii="Times New Roman" w:hAnsi="Times New Roman"/>
          <w:b/>
          <w:color w:val="000000" w:themeColor="text1"/>
          <w:sz w:val="32"/>
          <w:szCs w:val="32"/>
        </w:rPr>
      </w:pPr>
    </w:p>
    <w:p w:rsidR="008863B6" w:rsidP="00EE061C" w14:paraId="2A191F6D" w14:textId="77777777">
      <w:pPr>
        <w:spacing w:after="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January 2023</w:t>
      </w:r>
    </w:p>
    <w:p w:rsidR="00EE061C" w:rsidRPr="00EE061C" w:rsidP="00EE061C" w14:paraId="127DF0B4" w14:textId="4ED73361">
      <w:pPr>
        <w:spacing w:after="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5121FE">
        <w:rPr>
          <w:rFonts w:ascii="Times New Roman" w:hAnsi="Times New Roman"/>
          <w:b/>
          <w:color w:val="000000" w:themeColor="text1"/>
          <w:sz w:val="32"/>
          <w:szCs w:val="32"/>
        </w:rPr>
        <w:t>April</w:t>
      </w:r>
      <w:r w:rsidRPr="00EE061C">
        <w:rPr>
          <w:rFonts w:ascii="Times New Roman" w:hAnsi="Times New Roman"/>
          <w:b/>
          <w:color w:val="000000" w:themeColor="text1"/>
          <w:sz w:val="32"/>
          <w:szCs w:val="32"/>
        </w:rPr>
        <w:t xml:space="preserve"> 202</w:t>
      </w:r>
      <w:r w:rsidR="0008058E">
        <w:rPr>
          <w:rFonts w:ascii="Times New Roman" w:hAnsi="Times New Roman"/>
          <w:b/>
          <w:color w:val="000000" w:themeColor="text1"/>
          <w:sz w:val="32"/>
          <w:szCs w:val="32"/>
        </w:rPr>
        <w:t>3</w:t>
      </w:r>
    </w:p>
    <w:p w:rsidR="00EE061C" w:rsidRPr="00EE061C" w:rsidP="00EE061C" w14:paraId="0487DC32" w14:textId="77777777">
      <w:pPr>
        <w:spacing w:after="0" w:line="260" w:lineRule="exact"/>
        <w:rPr>
          <w:rFonts w:ascii="Times New Roman" w:hAnsi="Times New Roman"/>
          <w:b/>
          <w:color w:val="000000" w:themeColor="text1"/>
          <w:sz w:val="32"/>
          <w:szCs w:val="32"/>
        </w:rPr>
      </w:pPr>
    </w:p>
    <w:p w:rsidR="00EE061C" w:rsidRPr="00EE061C" w:rsidP="00EE061C" w14:paraId="6B17237B" w14:textId="77777777">
      <w:pPr>
        <w:spacing w:after="0" w:line="260" w:lineRule="exact"/>
        <w:jc w:val="center"/>
        <w:rPr>
          <w:rFonts w:ascii="Times New Roman" w:hAnsi="Times New Roman"/>
          <w:b/>
          <w:color w:val="000000" w:themeColor="text1"/>
          <w:sz w:val="32"/>
          <w:szCs w:val="32"/>
        </w:rPr>
      </w:pPr>
    </w:p>
    <w:p w:rsidR="00EE061C" w:rsidRPr="00EE061C" w:rsidP="00EE061C" w14:paraId="71B92429" w14:textId="77777777">
      <w:pPr>
        <w:spacing w:after="0" w:line="240" w:lineRule="auto"/>
      </w:pPr>
    </w:p>
    <w:p w:rsidR="00EE061C" w:rsidRPr="00EE061C" w:rsidP="00EE061C" w14:paraId="66AD2A1C" w14:textId="77777777">
      <w:pPr>
        <w:spacing w:after="0" w:line="240" w:lineRule="auto"/>
      </w:pPr>
    </w:p>
    <w:p w:rsidR="00EE061C" w:rsidRPr="00EE061C" w:rsidP="00341F34" w14:paraId="1C355FB2" w14:textId="403DAA5F">
      <w:pPr>
        <w:spacing w:after="0" w:line="240" w:lineRule="auto"/>
        <w:jc w:val="center"/>
      </w:pPr>
      <w:r w:rsidRPr="00EE061C">
        <w:t>This document describe</w:t>
      </w:r>
      <w:r w:rsidR="000758E1">
        <w:t>s</w:t>
      </w:r>
      <w:r w:rsidRPr="00EE061C">
        <w:t xml:space="preserve"> the tests that have most influenced the NTPS design, beginning with the 2014-15 NTPS Pilot </w:t>
      </w:r>
      <w:r w:rsidRPr="00EE061C" w:rsidR="00341F34">
        <w:t>Test and</w:t>
      </w:r>
      <w:r w:rsidRPr="00EE061C">
        <w:t xml:space="preserve"> continuing through </w:t>
      </w:r>
      <w:r w:rsidR="00102185">
        <w:t>2022</w:t>
      </w:r>
      <w:r w:rsidRPr="00EE061C">
        <w:t>.</w:t>
      </w:r>
    </w:p>
    <w:p w:rsidR="00EE061C" w:rsidRPr="00EE061C" w:rsidP="00EE061C" w14:paraId="46A4FC3E" w14:textId="77777777">
      <w:pPr>
        <w:spacing w:after="0" w:line="240" w:lineRule="auto"/>
      </w:pPr>
    </w:p>
    <w:p w:rsidR="00EE061C" w:rsidRPr="00EE061C" w:rsidP="00EE061C" w14:paraId="426DA26D" w14:textId="77777777">
      <w:pPr>
        <w:pStyle w:val="ListParagraph"/>
        <w:spacing w:after="0" w:line="240" w:lineRule="auto"/>
        <w:ind w:left="765"/>
      </w:pPr>
    </w:p>
    <w:p w:rsidR="00EE061C" w:rsidRPr="00EE061C" w:rsidP="00EE061C" w14:paraId="02FD0984" w14:textId="77777777">
      <w:pPr>
        <w:spacing w:after="0" w:line="240" w:lineRule="auto"/>
        <w:sectPr w:rsidSect="00E947FC">
          <w:footerReference w:type="default" r:id="rId4"/>
          <w:pgSz w:w="12240" w:h="15840"/>
          <w:pgMar w:top="720" w:right="1080" w:bottom="720" w:left="1080" w:header="720" w:footer="720" w:gutter="0"/>
          <w:cols w:space="720"/>
          <w:docGrid w:linePitch="360"/>
        </w:sectPr>
      </w:pPr>
    </w:p>
    <w:p w:rsidR="00EE061C" w:rsidRPr="00EE061C" w:rsidP="00A605C3" w14:paraId="06037BC1" w14:textId="29F7D337">
      <w:pPr>
        <w:pStyle w:val="Heading4"/>
        <w:numPr>
          <w:ilvl w:val="0"/>
          <w:numId w:val="12"/>
        </w:numPr>
        <w:tabs>
          <w:tab w:val="left" w:pos="360"/>
          <w:tab w:val="clear" w:pos="1152"/>
        </w:tabs>
        <w:spacing w:after="120" w:line="252" w:lineRule="auto"/>
        <w:ind w:left="720"/>
        <w:rPr>
          <w:rFonts w:ascii="Times New Roman" w:hAnsi="Times New Roman"/>
          <w:szCs w:val="24"/>
        </w:rPr>
      </w:pPr>
      <w:r w:rsidRPr="00EE061C">
        <w:rPr>
          <w:rFonts w:ascii="Times New Roman" w:hAnsi="Times New Roman"/>
          <w:szCs w:val="24"/>
        </w:rPr>
        <w:t>2014-15 NTPS Pilot Test</w:t>
      </w:r>
    </w:p>
    <w:p w:rsidR="00EE061C" w:rsidRPr="00EE061C" w:rsidP="00EE061C" w14:paraId="4EAF3C75" w14:textId="50CB1D06">
      <w:pPr>
        <w:pStyle w:val="L1-FlLSp12"/>
        <w:widowControl w:val="0"/>
        <w:spacing w:after="120" w:line="252" w:lineRule="auto"/>
        <w:rPr>
          <w:rFonts w:ascii="Times New Roman" w:hAnsi="Times New Roman"/>
          <w:sz w:val="22"/>
          <w:szCs w:val="22"/>
        </w:rPr>
      </w:pPr>
      <w:r w:rsidRPr="00EE061C">
        <w:rPr>
          <w:rFonts w:ascii="Times New Roman" w:hAnsi="Times New Roman"/>
          <w:sz w:val="22"/>
          <w:szCs w:val="22"/>
        </w:rPr>
        <w:t xml:space="preserve">Five experiments designed to optimize the design of the 2015-16 NTPS were conducted as part of the 2014-15 NTPS Pilot Test: 1) the Questionnaire Mode Experiment, 2) the </w:t>
      </w:r>
      <w:r w:rsidR="00D215BD">
        <w:rPr>
          <w:rFonts w:ascii="Times New Roman" w:hAnsi="Times New Roman"/>
          <w:sz w:val="22"/>
          <w:szCs w:val="22"/>
        </w:rPr>
        <w:t>Teacher Listing Form (</w:t>
      </w:r>
      <w:r w:rsidRPr="00EE061C">
        <w:rPr>
          <w:rFonts w:ascii="Times New Roman" w:hAnsi="Times New Roman"/>
          <w:sz w:val="22"/>
          <w:szCs w:val="22"/>
        </w:rPr>
        <w:t>TLF</w:t>
      </w:r>
      <w:r w:rsidR="00D215BD">
        <w:rPr>
          <w:rFonts w:ascii="Times New Roman" w:hAnsi="Times New Roman"/>
          <w:sz w:val="22"/>
          <w:szCs w:val="22"/>
        </w:rPr>
        <w:t>)</w:t>
      </w:r>
      <w:r w:rsidRPr="00EE061C">
        <w:rPr>
          <w:rFonts w:ascii="Times New Roman" w:hAnsi="Times New Roman"/>
          <w:sz w:val="22"/>
          <w:szCs w:val="22"/>
        </w:rPr>
        <w:t xml:space="preserve"> Email Experiment, 3) the Invitation Mode Experiment, 4) the Teacher Questionnaire Instruction Experiment, and 5) the Vendor Analysis. Each of these experiments is briefly described below, along with its results and implications for successor NTPS data collections.</w:t>
      </w:r>
    </w:p>
    <w:p w:rsidR="00EE061C" w:rsidRPr="00EE061C" w:rsidP="00EE061C" w14:paraId="33AF27D3" w14:textId="77777777">
      <w:pPr>
        <w:pStyle w:val="L1-FlLSp12"/>
        <w:widowControl w:val="0"/>
        <w:numPr>
          <w:ilvl w:val="0"/>
          <w:numId w:val="1"/>
        </w:numPr>
        <w:spacing w:after="120" w:line="252" w:lineRule="auto"/>
        <w:ind w:left="540"/>
        <w:rPr>
          <w:rFonts w:ascii="Times New Roman" w:hAnsi="Times New Roman"/>
          <w:sz w:val="22"/>
          <w:szCs w:val="22"/>
        </w:rPr>
      </w:pPr>
      <w:r w:rsidRPr="00EE061C">
        <w:rPr>
          <w:rFonts w:ascii="Times New Roman" w:hAnsi="Times New Roman"/>
          <w:b/>
          <w:i/>
          <w:szCs w:val="24"/>
        </w:rPr>
        <w:t>Questionnaire Mode Experiment</w:t>
      </w:r>
      <w:r w:rsidRPr="00EE061C">
        <w:rPr>
          <w:rFonts w:ascii="Times New Roman" w:hAnsi="Times New Roman"/>
          <w:szCs w:val="24"/>
        </w:rPr>
        <w:t xml:space="preserve">. </w:t>
      </w:r>
      <w:r w:rsidRPr="00EE061C">
        <w:rPr>
          <w:rFonts w:ascii="Times New Roman" w:hAnsi="Times New Roman"/>
          <w:sz w:val="22"/>
          <w:szCs w:val="22"/>
        </w:rPr>
        <w:t>This experiment was designed to determine whether paper questionnaires or Internet survey instruments (i.e., mail</w:t>
      </w:r>
      <w:r w:rsidRPr="00EE061C">
        <w:rPr>
          <w:rFonts w:ascii="Cambria Math" w:hAnsi="Cambria Math" w:cs="Cambria Math"/>
          <w:sz w:val="22"/>
          <w:szCs w:val="22"/>
        </w:rPr>
        <w:t>‐</w:t>
      </w:r>
      <w:r w:rsidRPr="00EE061C">
        <w:rPr>
          <w:rFonts w:ascii="Times New Roman" w:hAnsi="Times New Roman"/>
          <w:sz w:val="22"/>
          <w:szCs w:val="22"/>
        </w:rPr>
        <w:t>only versus internet sequential modes) constituted the most effective mode of collecting the TLF, School Questionnaire, and Principal Questionnaire. For all three-survey instruments, the schools assigned to the paper mode had higher response rates than the schools assigned to the internet mode.</w:t>
      </w:r>
    </w:p>
    <w:p w:rsidR="00EE061C" w:rsidRPr="00EE061C" w:rsidP="00EE061C" w14:paraId="6197A2E4" w14:textId="77777777">
      <w:pPr>
        <w:pStyle w:val="L1-FlLSp12"/>
        <w:widowControl w:val="0"/>
        <w:spacing w:after="120" w:line="252" w:lineRule="auto"/>
        <w:ind w:left="540"/>
        <w:rPr>
          <w:rFonts w:ascii="Times New Roman" w:hAnsi="Times New Roman"/>
          <w:sz w:val="22"/>
          <w:szCs w:val="22"/>
        </w:rPr>
      </w:pPr>
      <w:r w:rsidRPr="00EE061C">
        <w:rPr>
          <w:rFonts w:ascii="Times New Roman" w:hAnsi="Times New Roman"/>
          <w:sz w:val="22"/>
          <w:szCs w:val="22"/>
        </w:rPr>
        <w:t>Some known issues with data collection could have impacted these response rates. First, the pilot test did not use survey coordinators, a method shown to boost response rates in SASS. Second, there were problems related to the contact materials for the internet treatment groups. As a result of this experiment, NTPS 2015-16 was primarily paper based; used improved contact materials and login procedures; and included an experimental sample of 1,000 schools, outside the main study, which were offered Internet survey at the onset of data collection and which followed standard production NTPS procedures, including the establishment of a survey coordinator.</w:t>
      </w:r>
    </w:p>
    <w:p w:rsidR="00EE061C" w:rsidRPr="00EE061C" w:rsidP="00EE061C" w14:paraId="1150EB7C" w14:textId="10549F4E">
      <w:pPr>
        <w:pStyle w:val="L1-FlLSp12"/>
        <w:numPr>
          <w:ilvl w:val="0"/>
          <w:numId w:val="1"/>
        </w:numPr>
        <w:spacing w:after="120" w:line="252" w:lineRule="auto"/>
        <w:ind w:left="540"/>
        <w:rPr>
          <w:rFonts w:ascii="Times New Roman" w:hAnsi="Times New Roman"/>
          <w:sz w:val="22"/>
          <w:szCs w:val="22"/>
        </w:rPr>
      </w:pPr>
      <w:r w:rsidRPr="00EE061C">
        <w:rPr>
          <w:rFonts w:ascii="Times New Roman" w:hAnsi="Times New Roman"/>
          <w:b/>
          <w:i/>
          <w:szCs w:val="24"/>
        </w:rPr>
        <w:t>Teacher Listing Form (TLF) Email Experiment</w:t>
      </w:r>
      <w:r w:rsidRPr="00EE061C">
        <w:rPr>
          <w:rFonts w:ascii="Times New Roman" w:hAnsi="Times New Roman"/>
          <w:szCs w:val="24"/>
        </w:rPr>
        <w:t xml:space="preserve">. </w:t>
      </w:r>
      <w:r w:rsidRPr="00EE061C">
        <w:rPr>
          <w:rFonts w:ascii="Times New Roman" w:hAnsi="Times New Roman"/>
          <w:sz w:val="22"/>
          <w:szCs w:val="22"/>
        </w:rPr>
        <w:t xml:space="preserve">This experiment was designed to assess the feasibility of collecting teacher email addresses on the TLF and the quality of those collected. The pilot test design included a split-panel experiment, with half of sampled schools randomly assigned to receive a TLF that included a request for teachers’ email addresses and the other half to receive a TLF that did not request email addresses. 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2015-16 and </w:t>
      </w:r>
      <w:r w:rsidR="0066272B">
        <w:rPr>
          <w:rFonts w:ascii="Times New Roman" w:hAnsi="Times New Roman"/>
          <w:sz w:val="22"/>
          <w:szCs w:val="22"/>
        </w:rPr>
        <w:t>later collections</w:t>
      </w:r>
      <w:r w:rsidRPr="00EE061C">
        <w:rPr>
          <w:rFonts w:ascii="Times New Roman" w:hAnsi="Times New Roman"/>
          <w:sz w:val="22"/>
          <w:szCs w:val="22"/>
        </w:rPr>
        <w:t>.</w:t>
      </w:r>
    </w:p>
    <w:p w:rsidR="00EE061C" w:rsidRPr="00EE061C" w:rsidP="00EE061C" w14:paraId="6866A1AD" w14:textId="55494BEB">
      <w:pPr>
        <w:pStyle w:val="L1-FlLSp12"/>
        <w:numPr>
          <w:ilvl w:val="0"/>
          <w:numId w:val="1"/>
        </w:numPr>
        <w:spacing w:after="120" w:line="252" w:lineRule="auto"/>
        <w:ind w:left="540"/>
        <w:rPr>
          <w:rFonts w:ascii="Times New Roman" w:hAnsi="Times New Roman"/>
          <w:sz w:val="22"/>
          <w:szCs w:val="22"/>
        </w:rPr>
      </w:pPr>
      <w:r w:rsidRPr="00EE061C">
        <w:rPr>
          <w:rFonts w:ascii="Times New Roman" w:hAnsi="Times New Roman"/>
          <w:b/>
          <w:i/>
          <w:szCs w:val="24"/>
        </w:rPr>
        <w:t>Invitation Mode Experiment</w:t>
      </w:r>
      <w:r w:rsidRPr="00EE061C">
        <w:rPr>
          <w:rFonts w:ascii="Times New Roman" w:hAnsi="Times New Roman"/>
          <w:szCs w:val="24"/>
        </w:rPr>
        <w:t xml:space="preserve">. </w:t>
      </w:r>
      <w:r w:rsidRPr="00EE061C">
        <w:rPr>
          <w:rFonts w:ascii="Times New Roman" w:hAnsi="Times New Roman"/>
          <w:sz w:val="22"/>
          <w:szCs w:val="22"/>
        </w:rPr>
        <w:t>The purpose of this experiment was to identify which of three methods of inviting teachers to complete the Teacher Questionnaire yielded the best response rates. 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2015-16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For the 2017-18 NTPS</w:t>
      </w:r>
      <w:r w:rsidR="001C5B8C">
        <w:rPr>
          <w:rFonts w:ascii="Times New Roman" w:hAnsi="Times New Roman"/>
          <w:sz w:val="22"/>
          <w:szCs w:val="22"/>
        </w:rPr>
        <w:t xml:space="preserve"> and later collections</w:t>
      </w:r>
      <w:r w:rsidRPr="00EE061C">
        <w:rPr>
          <w:rFonts w:ascii="Times New Roman" w:hAnsi="Times New Roman"/>
          <w:sz w:val="22"/>
          <w:szCs w:val="22"/>
        </w:rPr>
        <w:t xml:space="preserve">, NCES </w:t>
      </w:r>
      <w:r w:rsidR="001C5B8C">
        <w:rPr>
          <w:rFonts w:ascii="Times New Roman" w:hAnsi="Times New Roman"/>
          <w:sz w:val="22"/>
          <w:szCs w:val="22"/>
        </w:rPr>
        <w:t xml:space="preserve">pushed </w:t>
      </w:r>
      <w:r w:rsidRPr="00EE061C">
        <w:rPr>
          <w:rFonts w:ascii="Times New Roman" w:hAnsi="Times New Roman"/>
          <w:sz w:val="22"/>
          <w:szCs w:val="22"/>
        </w:rPr>
        <w:t>for web response by both mailed and emailed correspondence, switching to a paper questionnaire at the third mailing.</w:t>
      </w:r>
    </w:p>
    <w:p w:rsidR="00EE061C" w:rsidRPr="00EE061C" w:rsidP="00EE061C" w14:paraId="44555B70" w14:textId="4C7BFED3">
      <w:pPr>
        <w:pStyle w:val="L1-FlLSp12"/>
        <w:numPr>
          <w:ilvl w:val="0"/>
          <w:numId w:val="1"/>
        </w:numPr>
        <w:spacing w:after="120" w:line="252" w:lineRule="auto"/>
        <w:ind w:left="540"/>
        <w:rPr>
          <w:rFonts w:ascii="Times New Roman" w:hAnsi="Times New Roman"/>
          <w:szCs w:val="24"/>
        </w:rPr>
      </w:pPr>
      <w:r w:rsidRPr="00EE061C">
        <w:rPr>
          <w:rFonts w:ascii="Times New Roman" w:hAnsi="Times New Roman"/>
          <w:b/>
          <w:i/>
          <w:szCs w:val="24"/>
        </w:rPr>
        <w:t>Teacher Questionnaire Instruction Experiment</w:t>
      </w:r>
      <w:r w:rsidRPr="00EE061C">
        <w:rPr>
          <w:rFonts w:ascii="Times New Roman" w:hAnsi="Times New Roman"/>
          <w:szCs w:val="24"/>
        </w:rPr>
        <w:t xml:space="preserve">. </w:t>
      </w:r>
      <w:r w:rsidRPr="00EE061C">
        <w:rPr>
          <w:rFonts w:ascii="Times New Roman" w:hAnsi="Times New Roman"/>
          <w:sz w:val="22"/>
          <w:szCs w:val="22"/>
        </w:rPr>
        <w:t xml:space="preserve">This experiment was designed to determine (1) whether including instructions in the NTPS questionnaire impacts response rates for questionnaire items and data quality, and (2) whether the position, format, and presence or absence </w:t>
      </w:r>
      <w:r w:rsidRPr="00EE061C">
        <w:rPr>
          <w:rFonts w:ascii="Times New Roman" w:hAnsi="Times New Roman"/>
          <w:sz w:val="22"/>
          <w:szCs w:val="22"/>
        </w:rPr>
        <w:t xml:space="preserve">of a preface in the instruction impacts response rates for questionnaire items. Production questions and instructions, which were the product of production cognitive interviewing, were selected from the 2014-15 NTPS. In addition, a second set </w:t>
      </w:r>
      <w:r w:rsidR="006E5F30">
        <w:rPr>
          <w:rFonts w:ascii="Times New Roman" w:hAnsi="Times New Roman"/>
          <w:sz w:val="22"/>
          <w:szCs w:val="22"/>
        </w:rPr>
        <w:t xml:space="preserve">of </w:t>
      </w:r>
      <w:r w:rsidRPr="00EE061C">
        <w:rPr>
          <w:rFonts w:ascii="Times New Roman" w:hAnsi="Times New Roman"/>
          <w:sz w:val="22"/>
          <w:szCs w:val="22"/>
        </w:rPr>
        <w:t xml:space="preserve">questions and instructions were intentionally created to counter teachers’ natural conceptions of terms. Both sets of questions were compared to a control group with no instructions. Utilizing a factorial experiment design,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w:t>
      </w:r>
      <w:r w:rsidRPr="00EE061C" w:rsidR="00C8777B">
        <w:rPr>
          <w:rFonts w:ascii="Times New Roman" w:hAnsi="Times New Roman"/>
          <w:sz w:val="22"/>
          <w:szCs w:val="22"/>
        </w:rPr>
        <w:t>measurable</w:t>
      </w:r>
      <w:r w:rsidRPr="00EE061C">
        <w:rPr>
          <w:rFonts w:ascii="Times New Roman" w:hAnsi="Times New Roman"/>
          <w:sz w:val="22"/>
          <w:szCs w:val="22"/>
        </w:rPr>
        <w:t xml:space="preserv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2017-18 NTPS.</w:t>
      </w:r>
    </w:p>
    <w:p w:rsidR="00EE061C" w:rsidRPr="00EE061C" w:rsidP="00EE061C" w14:paraId="19A1BF9E" w14:textId="64BBC2E4">
      <w:pPr>
        <w:pStyle w:val="L1-FlLSp12"/>
        <w:widowControl w:val="0"/>
        <w:numPr>
          <w:ilvl w:val="0"/>
          <w:numId w:val="1"/>
        </w:numPr>
        <w:spacing w:after="120" w:line="252" w:lineRule="auto"/>
        <w:ind w:left="547"/>
        <w:rPr>
          <w:rFonts w:ascii="Times New Roman" w:hAnsi="Times New Roman"/>
          <w:sz w:val="22"/>
          <w:szCs w:val="22"/>
        </w:rPr>
      </w:pPr>
      <w:r w:rsidRPr="00EE061C">
        <w:rPr>
          <w:rFonts w:ascii="Times New Roman" w:hAnsi="Times New Roman"/>
          <w:b/>
          <w:i/>
          <w:szCs w:val="24"/>
        </w:rPr>
        <w:t xml:space="preserve">Vendor Analysis. </w:t>
      </w:r>
      <w:r w:rsidRPr="00EE061C">
        <w:rPr>
          <w:rFonts w:ascii="Times New Roman" w:hAnsi="Times New Roman"/>
          <w:sz w:val="22"/>
          <w:szCs w:val="22"/>
        </w:rPr>
        <w:t xml:space="preserve">The purpose of this experiment was to evaluate both the feasibility of collecting teacher lists from a vendor and the reliability of the purchased information to see whether it could be used to supplement or replace </w:t>
      </w:r>
      <w:r w:rsidRPr="00EE061C">
        <w:rPr>
          <w:rFonts w:ascii="Times New Roman" w:hAnsi="Times New Roman"/>
          <w:sz w:val="22"/>
          <w:szCs w:val="22"/>
        </w:rPr>
        <w:t>school-collected</w:t>
      </w:r>
      <w:r w:rsidRPr="00EE061C">
        <w:rPr>
          <w:rFonts w:ascii="Times New Roman" w:hAnsi="Times New Roman"/>
          <w:sz w:val="22"/>
          <w:szCs w:val="22"/>
        </w:rPr>
        <w:t xml:space="preserve"> TLFs. NCES purchased teacher lists from a vendor for schools sampled for the 2014-15 NTPS pilot test. The vendor teacher lists were compared with information collected from the TLFs. The results suggested that the vendor list information was comprehensive and reliable at a relatively low cost. NCES used vendor lists to sample teachers from a subset of schools that did not respond to the TLF in NTPS 2015-16 and </w:t>
      </w:r>
      <w:r w:rsidR="00EA5689">
        <w:rPr>
          <w:rFonts w:ascii="Times New Roman" w:hAnsi="Times New Roman"/>
          <w:sz w:val="22"/>
          <w:szCs w:val="22"/>
        </w:rPr>
        <w:t>later</w:t>
      </w:r>
      <w:r w:rsidR="00C8777B">
        <w:rPr>
          <w:rFonts w:ascii="Times New Roman" w:hAnsi="Times New Roman"/>
          <w:sz w:val="22"/>
          <w:szCs w:val="22"/>
        </w:rPr>
        <w:t xml:space="preserve"> collections</w:t>
      </w:r>
      <w:r w:rsidRPr="00EE061C">
        <w:rPr>
          <w:rFonts w:ascii="Times New Roman" w:hAnsi="Times New Roman"/>
          <w:sz w:val="22"/>
          <w:szCs w:val="22"/>
        </w:rPr>
        <w:t>.</w:t>
      </w:r>
    </w:p>
    <w:p w:rsidR="00EE061C" w:rsidRPr="00EE061C" w:rsidP="00A605C3" w14:paraId="6D40C166" w14:textId="77777777">
      <w:pPr>
        <w:pStyle w:val="Heading4"/>
        <w:numPr>
          <w:ilvl w:val="0"/>
          <w:numId w:val="12"/>
        </w:numPr>
        <w:tabs>
          <w:tab w:val="left" w:pos="360"/>
          <w:tab w:val="clear" w:pos="1152"/>
        </w:tabs>
        <w:spacing w:after="120" w:line="252" w:lineRule="auto"/>
        <w:ind w:left="720"/>
        <w:rPr>
          <w:rFonts w:ascii="Times New Roman" w:hAnsi="Times New Roman"/>
          <w:szCs w:val="24"/>
        </w:rPr>
      </w:pPr>
      <w:r w:rsidRPr="00EE061C">
        <w:rPr>
          <w:rFonts w:ascii="Times New Roman" w:hAnsi="Times New Roman"/>
          <w:szCs w:val="24"/>
        </w:rPr>
        <w:t>NTPS 2015-16 Full-Scale Collection</w:t>
      </w:r>
    </w:p>
    <w:p w:rsidR="00EE061C" w:rsidRPr="00EE061C" w:rsidP="00EE061C" w14:paraId="68485E50" w14:textId="77777777">
      <w:pPr>
        <w:pStyle w:val="L1-FlLSp12"/>
        <w:widowControl w:val="0"/>
        <w:numPr>
          <w:ilvl w:val="0"/>
          <w:numId w:val="2"/>
        </w:numPr>
        <w:spacing w:after="120" w:line="252" w:lineRule="auto"/>
        <w:ind w:left="547"/>
        <w:rPr>
          <w:rFonts w:ascii="Times New Roman" w:hAnsi="Times New Roman"/>
          <w:sz w:val="22"/>
          <w:szCs w:val="22"/>
        </w:rPr>
      </w:pPr>
      <w:r w:rsidRPr="00EE061C">
        <w:rPr>
          <w:rFonts w:ascii="Times New Roman" w:hAnsi="Times New Roman"/>
          <w:b/>
          <w:i/>
          <w:szCs w:val="24"/>
        </w:rPr>
        <w:t>Schools and Principals Internet Test.</w:t>
      </w:r>
      <w:r w:rsidRPr="00EE061C">
        <w:rPr>
          <w:rFonts w:ascii="Times New Roman" w:hAnsi="Times New Roman"/>
          <w:szCs w:val="24"/>
        </w:rPr>
        <w:t xml:space="preserve"> </w:t>
      </w:r>
      <w:r w:rsidRPr="00EE061C">
        <w:rPr>
          <w:rFonts w:ascii="Times New Roman" w:hAnsi="Times New Roman"/>
          <w:sz w:val="22"/>
          <w:szCs w:val="22"/>
        </w:rPr>
        <w:t>The 2015-16 NTPS included an Internet experiment for schools and principals, which was designed to test the efficacy of offering an internet response option as the initial mode of data collection, as done previously in the Questionnaire Mode Experiment included in the 2014-15 NTPS Pilot Study, described earlier.</w:t>
      </w:r>
    </w:p>
    <w:p w:rsidR="00EE061C" w:rsidRPr="00EE061C" w:rsidP="00EE061C" w14:paraId="3B57116F" w14:textId="77777777">
      <w:pPr>
        <w:pStyle w:val="L1-FlLSp12"/>
        <w:spacing w:after="120" w:line="252" w:lineRule="auto"/>
        <w:ind w:left="540"/>
        <w:rPr>
          <w:rFonts w:ascii="Times New Roman" w:hAnsi="Times New Roman"/>
          <w:sz w:val="22"/>
          <w:szCs w:val="22"/>
        </w:rPr>
      </w:pPr>
      <w:r w:rsidRPr="00EE061C">
        <w:rPr>
          <w:rFonts w:ascii="Times New Roman" w:hAnsi="Times New Roman"/>
          <w:sz w:val="22"/>
          <w:szCs w:val="22"/>
        </w:rPr>
        <w:t>Key differences exist between the 2014-15 and 2015-16 NTPS internet experiments, with the most notable being that the 2015-16 experiment included the use of a survey coordinator at the school, and improved respondent contact materials and mailout packaging. In the 2015-16 NTPS, an independent sample of 1,000 public schools was selected for this experiment, which invited schools and principals to complete the NTPS school-level questionnaires using the internet at the first and second contacts by mail. 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00EE061C" w:rsidRPr="00EE061C" w:rsidP="00EE061C" w14:paraId="16449828" w14:textId="1234F1E3">
      <w:pPr>
        <w:pStyle w:val="L1-FlLSp12"/>
        <w:widowControl w:val="0"/>
        <w:spacing w:after="120" w:line="252" w:lineRule="auto"/>
        <w:ind w:left="547"/>
        <w:rPr>
          <w:rFonts w:ascii="Times New Roman" w:hAnsi="Times New Roman"/>
          <w:sz w:val="22"/>
          <w:szCs w:val="22"/>
        </w:rPr>
      </w:pPr>
      <w:r w:rsidRPr="00EE061C">
        <w:rPr>
          <w:rFonts w:ascii="Times New Roman" w:hAnsi="Times New Roman"/>
          <w:sz w:val="22"/>
          <w:szCs w:val="22"/>
        </w:rPr>
        <w:t>Paper questionnaires were offered at the third and final mailout. Data collection for the internet treatment concluded after the third mailing, so the schools in the experimental treatment did not receive a fourth mailing and were not included in the telephone follow-up or field follow-up operations. When comparing the response rates for all three survey instruments at the end of the reminder telephone operation – the most reasonable time to make the comparison – and removing the cases that would have qualified for the early field operation, the response rates for schools assigned to the internet treatment are five to six percentage points higher than those for the paper treatment. Therefore, the initial mailout</w:t>
      </w:r>
      <w:r w:rsidR="00534B51">
        <w:rPr>
          <w:rFonts w:ascii="Times New Roman" w:hAnsi="Times New Roman"/>
          <w:sz w:val="22"/>
          <w:szCs w:val="22"/>
        </w:rPr>
        <w:t xml:space="preserve"> in later NTPS collections</w:t>
      </w:r>
      <w:r w:rsidRPr="00EE061C">
        <w:rPr>
          <w:rFonts w:ascii="Times New Roman" w:hAnsi="Times New Roman"/>
          <w:sz w:val="22"/>
          <w:szCs w:val="22"/>
        </w:rPr>
        <w:t xml:space="preserve"> will invite respondents to complete online questionnaires for all questionnaire types. Paper questionnaires will be introduced during the third mailing. Principal email addresses (purchased from the vendor) and school-based survey coordinator email addresses (collected at the time the survey coordinator is established) will </w:t>
      </w:r>
      <w:r w:rsidRPr="00EE061C">
        <w:rPr>
          <w:rFonts w:ascii="Times New Roman" w:hAnsi="Times New Roman"/>
          <w:sz w:val="22"/>
          <w:szCs w:val="22"/>
        </w:rPr>
        <w:t>be utilized during data collection. Invitations to complete the principal and school questionnaires via the Internet response option will be sent to the principal and school-based survey coordinator by email in conjunction with the various mailings.</w:t>
      </w:r>
    </w:p>
    <w:p w:rsidR="00EE061C" w:rsidRPr="00EE061C" w:rsidP="00EE061C" w14:paraId="608DFF49" w14:textId="17BCDB63">
      <w:pPr>
        <w:pStyle w:val="L1-FlLSp12"/>
        <w:numPr>
          <w:ilvl w:val="0"/>
          <w:numId w:val="2"/>
        </w:numPr>
        <w:spacing w:after="60" w:line="252" w:lineRule="auto"/>
        <w:ind w:left="540"/>
        <w:rPr>
          <w:rFonts w:ascii="Times New Roman" w:hAnsi="Times New Roman"/>
          <w:sz w:val="22"/>
          <w:szCs w:val="22"/>
        </w:rPr>
      </w:pPr>
      <w:r w:rsidRPr="00EE061C">
        <w:rPr>
          <w:rFonts w:ascii="Times New Roman" w:hAnsi="Times New Roman"/>
          <w:b/>
          <w:i/>
          <w:szCs w:val="24"/>
        </w:rPr>
        <w:t xml:space="preserve">Contact Time Tailoring Experiment. </w:t>
      </w:r>
      <w:r w:rsidRPr="00EE061C">
        <w:rPr>
          <w:rFonts w:ascii="Times New Roman" w:hAnsi="Times New Roman"/>
          <w:sz w:val="22"/>
          <w:szCs w:val="22"/>
        </w:rPr>
        <w:t xml:space="preserve">This test was designed to determine the optimal contact time for teachers. During the telephone nonresponse follow-up operation, interviewers contacted nonresponding principals and teachers to remind them to complete their questionnaire. Teachers tend to be difficult to reach during the school day due to their teaching schedules. NCES staff hypothesized that teachers may be easier to reach by phone in the late </w:t>
      </w:r>
      <w:r w:rsidRPr="00EE061C">
        <w:rPr>
          <w:rFonts w:ascii="Times New Roman" w:hAnsi="Times New Roman"/>
          <w:sz w:val="22"/>
          <w:szCs w:val="22"/>
        </w:rPr>
        <w:t>afternoon, when</w:t>
      </w:r>
      <w:r w:rsidRPr="00EE061C">
        <w:rPr>
          <w:rFonts w:ascii="Times New Roman" w:hAnsi="Times New Roman"/>
          <w:sz w:val="22"/>
          <w:szCs w:val="22"/>
        </w:rPr>
        <w:t xml:space="preserve"> school had been dismissed. To test the accuracy of this theory, an experiment was embedded in the telephone nonresponse follow-up operation. A portion of the </w:t>
      </w:r>
      <w:r w:rsidR="00162214">
        <w:rPr>
          <w:rFonts w:ascii="Times New Roman" w:hAnsi="Times New Roman"/>
          <w:sz w:val="22"/>
          <w:szCs w:val="22"/>
        </w:rPr>
        <w:t>nonresponse follow-up (</w:t>
      </w:r>
      <w:r w:rsidRPr="00EE061C">
        <w:rPr>
          <w:rFonts w:ascii="Times New Roman" w:hAnsi="Times New Roman"/>
          <w:sz w:val="22"/>
          <w:szCs w:val="22"/>
        </w:rPr>
        <w:t>NRFU</w:t>
      </w:r>
      <w:r w:rsidR="00162214">
        <w:rPr>
          <w:rFonts w:ascii="Times New Roman" w:hAnsi="Times New Roman"/>
          <w:sz w:val="22"/>
          <w:szCs w:val="22"/>
        </w:rPr>
        <w:t>)</w:t>
      </w:r>
      <w:r w:rsidRPr="00EE061C">
        <w:rPr>
          <w:rFonts w:ascii="Times New Roman" w:hAnsi="Times New Roman"/>
          <w:sz w:val="22"/>
          <w:szCs w:val="22"/>
        </w:rPr>
        <w:t xml:space="preserve">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The research questions this test was designed to answer were as follows:</w:t>
      </w:r>
    </w:p>
    <w:p w:rsidR="00EE061C" w:rsidRPr="00EE061C" w:rsidP="00EE061C" w14:paraId="42877BAC" w14:textId="77777777">
      <w:pPr>
        <w:pStyle w:val="NormalWeb"/>
        <w:numPr>
          <w:ilvl w:val="0"/>
          <w:numId w:val="4"/>
        </w:numPr>
        <w:spacing w:before="0" w:beforeAutospacing="0" w:after="60" w:afterAutospacing="0" w:line="252" w:lineRule="auto"/>
        <w:ind w:left="1440"/>
        <w:rPr>
          <w:rFonts w:ascii="Times New Roman" w:hAnsi="Times New Roman" w:cs="Times New Roman"/>
          <w:sz w:val="22"/>
          <w:szCs w:val="22"/>
        </w:rPr>
      </w:pPr>
      <w:r w:rsidRPr="00EE061C">
        <w:rPr>
          <w:rFonts w:ascii="Times New Roman" w:hAnsi="Times New Roman" w:cs="Times New Roman"/>
          <w:sz w:val="22"/>
          <w:szCs w:val="22"/>
        </w:rPr>
        <w:t>Are afternoons more productive for calling teachers?</w:t>
      </w:r>
    </w:p>
    <w:p w:rsidR="00EE061C" w:rsidRPr="00EE061C" w:rsidP="00EE061C" w14:paraId="62A03B64" w14:textId="77777777">
      <w:pPr>
        <w:pStyle w:val="NormalWeb"/>
        <w:numPr>
          <w:ilvl w:val="0"/>
          <w:numId w:val="4"/>
        </w:numPr>
        <w:spacing w:before="0" w:beforeAutospacing="0" w:after="60" w:afterAutospacing="0" w:line="252" w:lineRule="auto"/>
        <w:ind w:left="1440"/>
        <w:rPr>
          <w:rFonts w:ascii="Times New Roman" w:hAnsi="Times New Roman" w:cs="Times New Roman"/>
          <w:sz w:val="22"/>
          <w:szCs w:val="22"/>
        </w:rPr>
      </w:pPr>
      <w:r w:rsidRPr="00EE061C">
        <w:rPr>
          <w:rFonts w:ascii="Times New Roman" w:hAnsi="Times New Roman" w:cs="Times New Roman"/>
          <w:sz w:val="22"/>
          <w:szCs w:val="22"/>
        </w:rPr>
        <w:t>If not afternoons, are there more productive times than others for calling teachers?</w:t>
      </w:r>
    </w:p>
    <w:p w:rsidR="00EE061C" w:rsidRPr="00EE061C" w:rsidP="00EE061C" w14:paraId="3813573A" w14:textId="77777777">
      <w:pPr>
        <w:pStyle w:val="NormalWeb"/>
        <w:numPr>
          <w:ilvl w:val="0"/>
          <w:numId w:val="4"/>
        </w:numPr>
        <w:spacing w:before="0" w:beforeAutospacing="0" w:after="60" w:afterAutospacing="0" w:line="252" w:lineRule="auto"/>
        <w:ind w:left="1440"/>
        <w:rPr>
          <w:rFonts w:ascii="Times New Roman" w:hAnsi="Times New Roman" w:cs="Times New Roman"/>
          <w:sz w:val="22"/>
          <w:szCs w:val="22"/>
        </w:rPr>
      </w:pPr>
      <w:r w:rsidRPr="00EE061C">
        <w:rPr>
          <w:rFonts w:ascii="Times New Roman" w:hAnsi="Times New Roman" w:cs="Times New Roman"/>
          <w:sz w:val="22"/>
          <w:szCs w:val="22"/>
        </w:rPr>
        <w:t>Do productive contact times for teachers hold globally, or do different types of schools have different productive call time frames?</w:t>
      </w:r>
    </w:p>
    <w:p w:rsidR="00EE061C" w:rsidRPr="00EE061C" w:rsidP="00EE061C" w14:paraId="59061520" w14:textId="77777777">
      <w:pPr>
        <w:pStyle w:val="NormalWeb"/>
        <w:numPr>
          <w:ilvl w:val="0"/>
          <w:numId w:val="4"/>
        </w:numPr>
        <w:spacing w:before="0" w:beforeAutospacing="0" w:after="60" w:afterAutospacing="0" w:line="252" w:lineRule="auto"/>
        <w:ind w:left="1440"/>
        <w:rPr>
          <w:rFonts w:ascii="Times New Roman" w:hAnsi="Times New Roman" w:cs="Times New Roman"/>
          <w:sz w:val="22"/>
          <w:szCs w:val="22"/>
        </w:rPr>
      </w:pPr>
      <w:r w:rsidRPr="00EE061C">
        <w:rPr>
          <w:rFonts w:ascii="Times New Roman" w:hAnsi="Times New Roman" w:cs="Times New Roman"/>
          <w:sz w:val="22"/>
          <w:szCs w:val="22"/>
        </w:rPr>
        <w:t>Can we use school-level frame information (</w:t>
      </w:r>
      <w:r w:rsidRPr="00EE061C">
        <w:rPr>
          <w:rFonts w:ascii="Times New Roman" w:hAnsi="Times New Roman" w:cs="Times New Roman"/>
          <w:sz w:val="22"/>
          <w:szCs w:val="22"/>
        </w:rPr>
        <w:t>e.g.</w:t>
      </w:r>
      <w:r w:rsidRPr="00EE061C">
        <w:rPr>
          <w:rFonts w:ascii="Times New Roman" w:hAnsi="Times New Roman" w:cs="Times New Roman"/>
          <w:sz w:val="22"/>
          <w:szCs w:val="22"/>
        </w:rPr>
        <w:t xml:space="preserve"> urbanicity, school size, grade level) to help tailor call times in future rounds of data collection?</w:t>
      </w:r>
    </w:p>
    <w:p w:rsidR="00EE061C" w:rsidRPr="00EE061C" w:rsidP="00EE061C" w14:paraId="59654A49" w14:textId="77777777">
      <w:pPr>
        <w:pStyle w:val="NormalWeb"/>
        <w:widowControl w:val="0"/>
        <w:numPr>
          <w:ilvl w:val="0"/>
          <w:numId w:val="4"/>
        </w:numPr>
        <w:spacing w:before="0" w:beforeAutospacing="0" w:after="60" w:afterAutospacing="0" w:line="252" w:lineRule="auto"/>
        <w:ind w:left="1440"/>
        <w:rPr>
          <w:rFonts w:ascii="Times New Roman" w:hAnsi="Times New Roman" w:cs="Times New Roman"/>
          <w:sz w:val="22"/>
          <w:szCs w:val="22"/>
        </w:rPr>
      </w:pPr>
      <w:r w:rsidRPr="00EE061C">
        <w:rPr>
          <w:rFonts w:ascii="Times New Roman" w:hAnsi="Times New Roman" w:cs="Times New Roman"/>
          <w:sz w:val="22"/>
          <w:szCs w:val="22"/>
        </w:rPr>
        <w:t xml:space="preserve">If the calls are being made at “productive times,” are fewer call attempts required to successfully </w:t>
      </w:r>
      <w:r w:rsidRPr="00EE061C">
        <w:rPr>
          <w:rFonts w:ascii="Times New Roman" w:hAnsi="Times New Roman" w:cs="Times New Roman"/>
          <w:sz w:val="22"/>
          <w:szCs w:val="22"/>
        </w:rPr>
        <w:t>make contact with</w:t>
      </w:r>
      <w:r w:rsidRPr="00EE061C">
        <w:rPr>
          <w:rFonts w:ascii="Times New Roman" w:hAnsi="Times New Roman" w:cs="Times New Roman"/>
          <w:sz w:val="22"/>
          <w:szCs w:val="22"/>
        </w:rPr>
        <w:t xml:space="preserve"> the teacher?</w:t>
      </w:r>
    </w:p>
    <w:p w:rsidR="00EE061C" w:rsidRPr="00EE061C" w:rsidP="00EE061C" w14:paraId="1DDFAE4F" w14:textId="77777777">
      <w:pPr>
        <w:pStyle w:val="NormalWeb"/>
        <w:widowControl w:val="0"/>
        <w:numPr>
          <w:ilvl w:val="0"/>
          <w:numId w:val="4"/>
        </w:numPr>
        <w:spacing w:before="0" w:beforeAutospacing="0" w:after="120" w:afterAutospacing="0" w:line="252" w:lineRule="auto"/>
        <w:ind w:left="1440"/>
        <w:rPr>
          <w:rFonts w:ascii="Times New Roman" w:hAnsi="Times New Roman" w:cs="Times New Roman"/>
          <w:sz w:val="22"/>
          <w:szCs w:val="22"/>
        </w:rPr>
      </w:pPr>
      <w:r w:rsidRPr="00EE061C">
        <w:rPr>
          <w:rFonts w:ascii="Times New Roman" w:hAnsi="Times New Roman" w:cs="Times New Roman"/>
          <w:sz w:val="22"/>
          <w:szCs w:val="22"/>
        </w:rPr>
        <w:t>If the calls are being made at “productive times,” are fewer call attempts and total contacts required to obtain a completed interview?</w:t>
      </w:r>
    </w:p>
    <w:p w:rsidR="00EE061C" w:rsidRPr="00EE061C" w:rsidP="00EE061C" w14:paraId="292ED3BC" w14:textId="77777777">
      <w:pPr>
        <w:widowControl w:val="0"/>
        <w:spacing w:after="120" w:line="252" w:lineRule="auto"/>
        <w:ind w:left="540"/>
        <w:rPr>
          <w:rFonts w:ascii="Times New Roman" w:hAnsi="Times New Roman"/>
        </w:rPr>
      </w:pPr>
      <w:r w:rsidRPr="00EE061C">
        <w:rPr>
          <w:rFonts w:ascii="Times New Roman" w:hAnsi="Times New Roman"/>
        </w:rPr>
        <w:t>Operational challenges in conducting the call time experiment were encountered.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 As a result,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00EE061C" w:rsidRPr="00EE061C" w:rsidP="00A605C3" w14:paraId="047D8E45" w14:textId="3338F423">
      <w:pPr>
        <w:pStyle w:val="Heading4"/>
        <w:numPr>
          <w:ilvl w:val="0"/>
          <w:numId w:val="12"/>
        </w:numPr>
        <w:tabs>
          <w:tab w:val="left" w:pos="360"/>
          <w:tab w:val="clear" w:pos="1152"/>
        </w:tabs>
        <w:spacing w:after="120" w:line="252" w:lineRule="auto"/>
        <w:ind w:left="720"/>
        <w:rPr>
          <w:rFonts w:ascii="Times New Roman" w:hAnsi="Times New Roman"/>
          <w:szCs w:val="24"/>
        </w:rPr>
      </w:pPr>
      <w:r w:rsidRPr="00EE061C">
        <w:rPr>
          <w:rFonts w:ascii="Times New Roman" w:hAnsi="Times New Roman"/>
          <w:szCs w:val="24"/>
        </w:rPr>
        <w:t>NTPS 2017-18 Full-Scale Collection</w:t>
      </w:r>
    </w:p>
    <w:p w:rsidR="00EE061C" w:rsidRPr="00EE061C" w:rsidP="00EE061C" w14:paraId="5FC79EAB" w14:textId="77777777">
      <w:pPr>
        <w:pStyle w:val="L1-FlLSp12"/>
        <w:widowControl w:val="0"/>
        <w:spacing w:after="120" w:line="252" w:lineRule="auto"/>
        <w:rPr>
          <w:rFonts w:ascii="Times New Roman" w:hAnsi="Times New Roman"/>
          <w:sz w:val="22"/>
          <w:szCs w:val="22"/>
        </w:rPr>
      </w:pPr>
      <w:r w:rsidRPr="00EE061C">
        <w:rPr>
          <w:rFonts w:ascii="Times New Roman" w:hAnsi="Times New Roman"/>
          <w:sz w:val="22"/>
          <w:szCs w:val="22"/>
        </w:rPr>
        <w:t>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w:t>
      </w:r>
    </w:p>
    <w:p w:rsidR="00EE061C" w:rsidRPr="00EE061C" w:rsidP="00EE061C" w14:paraId="24ECE1BF" w14:textId="05B7DBFD">
      <w:pPr>
        <w:pStyle w:val="L1-FlLSp12"/>
        <w:widowControl w:val="0"/>
        <w:numPr>
          <w:ilvl w:val="0"/>
          <w:numId w:val="5"/>
        </w:numPr>
        <w:spacing w:after="120" w:line="252" w:lineRule="auto"/>
        <w:ind w:right="-43"/>
        <w:rPr>
          <w:rFonts w:ascii="Times New Roman" w:hAnsi="Times New Roman"/>
          <w:sz w:val="22"/>
          <w:szCs w:val="18"/>
        </w:rPr>
      </w:pPr>
      <w:r w:rsidRPr="00EE061C">
        <w:rPr>
          <w:rFonts w:ascii="Times New Roman" w:hAnsi="Times New Roman"/>
          <w:b/>
          <w:i/>
          <w:szCs w:val="24"/>
        </w:rPr>
        <w:t>Testing the use of teacher incentives</w:t>
      </w:r>
      <w:r w:rsidRPr="00EE061C">
        <w:rPr>
          <w:rFonts w:ascii="Times New Roman" w:hAnsi="Times New Roman"/>
          <w:szCs w:val="24"/>
        </w:rPr>
        <w:t xml:space="preserve">. </w:t>
      </w:r>
      <w:r w:rsidRPr="00EE061C">
        <w:rPr>
          <w:rFonts w:ascii="Times New Roman" w:hAnsi="Times New Roman"/>
          <w:sz w:val="22"/>
          <w:szCs w:val="22"/>
        </w:rPr>
        <w:t xml:space="preserve">The 2017-18 NTPS included an incentive experiment designed to examine the effectiveness of offering teachers a </w:t>
      </w:r>
      <w:r w:rsidR="008A774E">
        <w:rPr>
          <w:rFonts w:ascii="Times New Roman" w:hAnsi="Times New Roman"/>
          <w:sz w:val="22"/>
          <w:szCs w:val="22"/>
        </w:rPr>
        <w:t xml:space="preserve">prepaid </w:t>
      </w:r>
      <w:r w:rsidRPr="00EE061C">
        <w:rPr>
          <w:rFonts w:ascii="Times New Roman" w:hAnsi="Times New Roman"/>
          <w:sz w:val="22"/>
          <w:szCs w:val="22"/>
        </w:rPr>
        <w:t xml:space="preserve">monetary incentive to boost overall teacher response. </w:t>
      </w:r>
      <w:r w:rsidRPr="00EE061C">
        <w:rPr>
          <w:rFonts w:ascii="Times New Roman" w:hAnsi="Times New Roman"/>
          <w:sz w:val="22"/>
          <w:szCs w:val="18"/>
        </w:rPr>
        <w:t xml:space="preserve">Teachers were incentivized during the first 12 waves of teacher sampling </w:t>
      </w:r>
      <w:r w:rsidRPr="00EE061C">
        <w:rPr>
          <w:rFonts w:ascii="Times New Roman" w:hAnsi="Times New Roman"/>
          <w:sz w:val="22"/>
          <w:szCs w:val="18"/>
        </w:rPr>
        <w:t xml:space="preserve">(“phase one incentive experiment”), then a combination of teachers and/or school coordinators or principals were incentivized during the remaining waves (“phase two incentive experiment”). During the first 12 waves of the teacher sampling, teachers were only sampled from returned TLFs. However, beginning in wave 13 for schools, teachers could be sampled from returned TLFs, vendor lists, or internet </w:t>
      </w:r>
      <w:r w:rsidRPr="00EE061C">
        <w:rPr>
          <w:rFonts w:ascii="Times New Roman" w:hAnsi="Times New Roman"/>
          <w:sz w:val="22"/>
          <w:szCs w:val="18"/>
        </w:rPr>
        <w:t>look-ups</w:t>
      </w:r>
      <w:r w:rsidRPr="00EE061C">
        <w:rPr>
          <w:rFonts w:ascii="Times New Roman" w:hAnsi="Times New Roman"/>
          <w:sz w:val="22"/>
          <w:szCs w:val="18"/>
        </w:rPr>
        <w:t>. This change in the teacher sampling procedures provided a natural breakpoint between the two phases of the experiment and allowed us to target the most challenging cases with an additional incentive for the school coordinator or principal.</w:t>
      </w:r>
    </w:p>
    <w:p w:rsidR="00EE061C" w:rsidRPr="00EE061C" w:rsidP="00EE061C" w14:paraId="2E9D213F" w14:textId="77777777">
      <w:pPr>
        <w:pStyle w:val="L1-FlLSp12"/>
        <w:widowControl w:val="0"/>
        <w:spacing w:after="120" w:line="252" w:lineRule="auto"/>
        <w:ind w:left="720" w:right="-43"/>
        <w:rPr>
          <w:rFonts w:ascii="Times New Roman" w:hAnsi="Times New Roman"/>
          <w:sz w:val="22"/>
          <w:szCs w:val="18"/>
        </w:rPr>
      </w:pPr>
      <w:r w:rsidRPr="00EE061C">
        <w:rPr>
          <w:rFonts w:ascii="Times New Roman" w:hAnsi="Times New Roman"/>
          <w:sz w:val="22"/>
          <w:szCs w:val="18"/>
        </w:rPr>
        <w:t>The results of phase one of the incentive experiment indicated that the teacher incentive led to significant increases in the response rate for both public and private school teachers. As shown in table 10, below, there was roughly a 4% increase in response for both the public and private school teachers that received the incentive, compared to the teachers that did not receive the incentive.</w:t>
      </w:r>
    </w:p>
    <w:p w:rsidR="00EE061C" w:rsidRPr="00EE061C" w:rsidP="00EE061C" w14:paraId="5D1144F4" w14:textId="36E75783">
      <w:pPr>
        <w:keepNext/>
        <w:tabs>
          <w:tab w:val="left" w:pos="720"/>
        </w:tabs>
        <w:spacing w:before="240" w:after="60" w:line="252" w:lineRule="auto"/>
        <w:ind w:left="720" w:hanging="720"/>
        <w:rPr>
          <w:rFonts w:ascii="Times New Roman" w:eastAsia="Calibri" w:hAnsi="Times New Roman"/>
          <w:b/>
          <w:bCs/>
          <w:szCs w:val="24"/>
        </w:rPr>
      </w:pPr>
      <w:r w:rsidRPr="00EE061C">
        <w:rPr>
          <w:rFonts w:ascii="Times New Roman" w:eastAsia="Calibri" w:hAnsi="Times New Roman"/>
          <w:b/>
          <w:bCs/>
          <w:szCs w:val="24"/>
        </w:rPr>
        <w:tab/>
        <w:t>Table 1. Teacher response rates by incentive treatment and school type for the phase 1 incentive experiment: NTPS 2017-18</w:t>
      </w:r>
    </w:p>
    <w:tbl>
      <w:tblPr>
        <w:tblW w:w="4614" w:type="pct"/>
        <w:tblInd w:w="828" w:type="dxa"/>
        <w:tblLook w:val="04A0"/>
      </w:tblPr>
      <w:tblGrid>
        <w:gridCol w:w="2395"/>
        <w:gridCol w:w="3113"/>
        <w:gridCol w:w="3111"/>
      </w:tblGrid>
      <w:tr w14:paraId="5E4C92E5" w14:textId="77777777" w:rsidTr="007B5B51">
        <w:tblPrEx>
          <w:tblW w:w="4614" w:type="pct"/>
          <w:tblInd w:w="828" w:type="dxa"/>
          <w:tblLook w:val="04A0"/>
        </w:tblPrEx>
        <w:trPr>
          <w:trHeight w:val="300"/>
        </w:trPr>
        <w:tc>
          <w:tcPr>
            <w:tcW w:w="1389"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E061C" w:rsidRPr="00EE061C" w:rsidP="007B5B51" w14:paraId="7A8F2106" w14:textId="77777777">
            <w:pPr>
              <w:spacing w:line="252" w:lineRule="auto"/>
              <w:rPr>
                <w:rFonts w:ascii="Times New Roman" w:eastAsia="Times New Roman" w:hAnsi="Times New Roman"/>
                <w:b/>
                <w:color w:val="000000"/>
                <w:sz w:val="20"/>
              </w:rPr>
            </w:pPr>
            <w:r w:rsidRPr="00EE061C">
              <w:rPr>
                <w:rFonts w:ascii="Times New Roman" w:eastAsia="Times New Roman" w:hAnsi="Times New Roman"/>
                <w:b/>
                <w:color w:val="000000"/>
                <w:sz w:val="20"/>
              </w:rPr>
              <w:t> </w:t>
            </w:r>
          </w:p>
        </w:tc>
        <w:tc>
          <w:tcPr>
            <w:tcW w:w="1806" w:type="pct"/>
            <w:tcBorders>
              <w:top w:val="single" w:sz="4" w:space="0" w:color="auto"/>
              <w:left w:val="nil"/>
              <w:bottom w:val="single" w:sz="8" w:space="0" w:color="auto"/>
              <w:right w:val="single" w:sz="4" w:space="0" w:color="auto"/>
            </w:tcBorders>
            <w:shd w:val="clear" w:color="auto" w:fill="auto"/>
            <w:noWrap/>
            <w:vAlign w:val="center"/>
            <w:hideMark/>
          </w:tcPr>
          <w:p w:rsidR="00EE061C" w:rsidRPr="00EE061C" w:rsidP="007B5B51" w14:paraId="5FF2E1F5"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Public Teacher</w:t>
            </w:r>
          </w:p>
        </w:tc>
        <w:tc>
          <w:tcPr>
            <w:tcW w:w="1806" w:type="pct"/>
            <w:tcBorders>
              <w:top w:val="single" w:sz="4" w:space="0" w:color="auto"/>
              <w:left w:val="nil"/>
              <w:bottom w:val="single" w:sz="8" w:space="0" w:color="auto"/>
              <w:right w:val="single" w:sz="8" w:space="0" w:color="auto"/>
            </w:tcBorders>
            <w:shd w:val="clear" w:color="auto" w:fill="auto"/>
            <w:noWrap/>
            <w:vAlign w:val="center"/>
            <w:hideMark/>
          </w:tcPr>
          <w:p w:rsidR="00EE061C" w:rsidRPr="00EE061C" w:rsidP="007B5B51" w14:paraId="03D35ABC"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Private Teachers</w:t>
            </w:r>
          </w:p>
        </w:tc>
      </w:tr>
      <w:tr w14:paraId="7AAA99F4" w14:textId="77777777" w:rsidTr="007B5B51">
        <w:tblPrEx>
          <w:tblW w:w="4614" w:type="pct"/>
          <w:tblInd w:w="828" w:type="dxa"/>
          <w:tblLook w:val="04A0"/>
        </w:tblPrEx>
        <w:trPr>
          <w:trHeight w:val="288"/>
        </w:trPr>
        <w:tc>
          <w:tcPr>
            <w:tcW w:w="1389" w:type="pct"/>
            <w:tcBorders>
              <w:top w:val="nil"/>
              <w:left w:val="single" w:sz="8" w:space="0" w:color="auto"/>
              <w:bottom w:val="single" w:sz="4" w:space="0" w:color="auto"/>
              <w:right w:val="single" w:sz="8" w:space="0" w:color="auto"/>
            </w:tcBorders>
            <w:shd w:val="clear" w:color="auto" w:fill="auto"/>
            <w:noWrap/>
            <w:vAlign w:val="center"/>
            <w:hideMark/>
          </w:tcPr>
          <w:p w:rsidR="00EE061C" w:rsidRPr="00EE061C" w:rsidP="007B5B51" w14:paraId="3AAC48AA" w14:textId="77777777">
            <w:pPr>
              <w:spacing w:line="252" w:lineRule="auto"/>
              <w:rPr>
                <w:rFonts w:ascii="Times New Roman" w:eastAsia="Times New Roman" w:hAnsi="Times New Roman"/>
                <w:b/>
                <w:color w:val="000000"/>
                <w:sz w:val="20"/>
              </w:rPr>
            </w:pPr>
            <w:r w:rsidRPr="00EE061C">
              <w:rPr>
                <w:rFonts w:ascii="Times New Roman" w:eastAsia="Times New Roman" w:hAnsi="Times New Roman"/>
                <w:b/>
                <w:color w:val="000000"/>
                <w:sz w:val="20"/>
              </w:rPr>
              <w:t>Incentive</w:t>
            </w:r>
          </w:p>
        </w:tc>
        <w:tc>
          <w:tcPr>
            <w:tcW w:w="1806" w:type="pct"/>
            <w:tcBorders>
              <w:top w:val="nil"/>
              <w:left w:val="nil"/>
              <w:bottom w:val="single" w:sz="4" w:space="0" w:color="auto"/>
              <w:right w:val="single" w:sz="4" w:space="0" w:color="auto"/>
            </w:tcBorders>
            <w:shd w:val="clear" w:color="auto" w:fill="auto"/>
            <w:vAlign w:val="center"/>
            <w:hideMark/>
          </w:tcPr>
          <w:p w:rsidR="00EE061C" w:rsidRPr="00EE061C" w:rsidP="007B5B51" w14:paraId="7E6C63B1" w14:textId="77777777">
            <w:pPr>
              <w:spacing w:line="252" w:lineRule="auto"/>
              <w:ind w:left="1372"/>
              <w:rPr>
                <w:rFonts w:ascii="Times New Roman" w:eastAsia="Times New Roman" w:hAnsi="Times New Roman"/>
                <w:color w:val="000000"/>
                <w:sz w:val="20"/>
              </w:rPr>
            </w:pPr>
            <w:r w:rsidRPr="00EE061C">
              <w:rPr>
                <w:rFonts w:ascii="Times New Roman" w:eastAsia="Times New Roman" w:hAnsi="Times New Roman"/>
                <w:color w:val="000000"/>
                <w:sz w:val="20"/>
              </w:rPr>
              <w:t>88.60%</w:t>
            </w:r>
          </w:p>
        </w:tc>
        <w:tc>
          <w:tcPr>
            <w:tcW w:w="1806" w:type="pct"/>
            <w:tcBorders>
              <w:top w:val="nil"/>
              <w:left w:val="nil"/>
              <w:bottom w:val="single" w:sz="4" w:space="0" w:color="auto"/>
              <w:right w:val="single" w:sz="8" w:space="0" w:color="auto"/>
            </w:tcBorders>
            <w:shd w:val="clear" w:color="auto" w:fill="auto"/>
            <w:vAlign w:val="center"/>
            <w:hideMark/>
          </w:tcPr>
          <w:p w:rsidR="00EE061C" w:rsidRPr="00EE061C" w:rsidP="007B5B51" w14:paraId="1F397783" w14:textId="77777777">
            <w:pPr>
              <w:spacing w:line="252" w:lineRule="auto"/>
              <w:ind w:left="1306"/>
              <w:rPr>
                <w:rFonts w:ascii="Times New Roman" w:eastAsia="Times New Roman" w:hAnsi="Times New Roman"/>
                <w:color w:val="000000"/>
                <w:sz w:val="20"/>
              </w:rPr>
            </w:pPr>
            <w:r w:rsidRPr="00EE061C">
              <w:rPr>
                <w:rFonts w:ascii="Times New Roman" w:eastAsia="Times New Roman" w:hAnsi="Times New Roman"/>
                <w:color w:val="000000"/>
                <w:sz w:val="20"/>
              </w:rPr>
              <w:t>87.50%</w:t>
            </w:r>
          </w:p>
        </w:tc>
      </w:tr>
      <w:tr w14:paraId="4FA983EF" w14:textId="77777777" w:rsidTr="007B5B51">
        <w:tblPrEx>
          <w:tblW w:w="4614" w:type="pct"/>
          <w:tblInd w:w="828" w:type="dxa"/>
          <w:tblLook w:val="04A0"/>
        </w:tblPrEx>
        <w:trPr>
          <w:trHeight w:val="300"/>
        </w:trPr>
        <w:tc>
          <w:tcPr>
            <w:tcW w:w="1389" w:type="pct"/>
            <w:tcBorders>
              <w:top w:val="nil"/>
              <w:left w:val="single" w:sz="8" w:space="0" w:color="auto"/>
              <w:bottom w:val="single" w:sz="8" w:space="0" w:color="auto"/>
              <w:right w:val="single" w:sz="8" w:space="0" w:color="auto"/>
            </w:tcBorders>
            <w:shd w:val="clear" w:color="auto" w:fill="auto"/>
            <w:noWrap/>
            <w:vAlign w:val="center"/>
            <w:hideMark/>
          </w:tcPr>
          <w:p w:rsidR="00EE061C" w:rsidRPr="00EE061C" w:rsidP="007B5B51" w14:paraId="7DE11CC6" w14:textId="77777777">
            <w:pPr>
              <w:spacing w:line="252" w:lineRule="auto"/>
              <w:rPr>
                <w:rFonts w:ascii="Times New Roman" w:eastAsia="Times New Roman" w:hAnsi="Times New Roman"/>
                <w:b/>
                <w:color w:val="000000"/>
                <w:sz w:val="20"/>
              </w:rPr>
            </w:pPr>
            <w:r w:rsidRPr="00EE061C">
              <w:rPr>
                <w:rFonts w:ascii="Times New Roman" w:eastAsia="Times New Roman" w:hAnsi="Times New Roman"/>
                <w:b/>
                <w:color w:val="000000"/>
                <w:sz w:val="20"/>
              </w:rPr>
              <w:t>No Incentive</w:t>
            </w:r>
          </w:p>
        </w:tc>
        <w:tc>
          <w:tcPr>
            <w:tcW w:w="1806" w:type="pct"/>
            <w:tcBorders>
              <w:top w:val="nil"/>
              <w:left w:val="nil"/>
              <w:bottom w:val="single" w:sz="8" w:space="0" w:color="auto"/>
              <w:right w:val="single" w:sz="4" w:space="0" w:color="auto"/>
            </w:tcBorders>
            <w:shd w:val="clear" w:color="auto" w:fill="auto"/>
            <w:vAlign w:val="center"/>
            <w:hideMark/>
          </w:tcPr>
          <w:p w:rsidR="00EE061C" w:rsidRPr="00EE061C" w:rsidP="007B5B51" w14:paraId="4019D0F0" w14:textId="77777777">
            <w:pPr>
              <w:spacing w:line="252" w:lineRule="auto"/>
              <w:ind w:left="1372"/>
              <w:rPr>
                <w:rFonts w:ascii="Times New Roman" w:eastAsia="Times New Roman" w:hAnsi="Times New Roman"/>
                <w:color w:val="000000"/>
                <w:sz w:val="20"/>
                <w:vertAlign w:val="superscript"/>
              </w:rPr>
            </w:pPr>
            <w:r w:rsidRPr="00EE061C">
              <w:rPr>
                <w:rFonts w:ascii="Times New Roman" w:eastAsia="Times New Roman" w:hAnsi="Times New Roman"/>
                <w:color w:val="000000"/>
                <w:sz w:val="20"/>
              </w:rPr>
              <w:t>84.60%</w:t>
            </w:r>
            <w:r w:rsidRPr="00EE061C">
              <w:rPr>
                <w:rFonts w:ascii="Times New Roman" w:eastAsia="Times New Roman" w:hAnsi="Times New Roman"/>
                <w:color w:val="000000"/>
                <w:sz w:val="20"/>
                <w:vertAlign w:val="superscript"/>
              </w:rPr>
              <w:t>1</w:t>
            </w:r>
          </w:p>
        </w:tc>
        <w:tc>
          <w:tcPr>
            <w:tcW w:w="1806" w:type="pct"/>
            <w:tcBorders>
              <w:top w:val="nil"/>
              <w:left w:val="nil"/>
              <w:bottom w:val="single" w:sz="8" w:space="0" w:color="auto"/>
              <w:right w:val="single" w:sz="8" w:space="0" w:color="auto"/>
            </w:tcBorders>
            <w:shd w:val="clear" w:color="auto" w:fill="auto"/>
            <w:vAlign w:val="center"/>
            <w:hideMark/>
          </w:tcPr>
          <w:p w:rsidR="00EE061C" w:rsidRPr="00EE061C" w:rsidP="007B5B51" w14:paraId="39716E84" w14:textId="77777777">
            <w:pPr>
              <w:spacing w:line="252" w:lineRule="auto"/>
              <w:ind w:left="1306"/>
              <w:rPr>
                <w:rFonts w:ascii="Times New Roman" w:eastAsia="Times New Roman" w:hAnsi="Times New Roman"/>
                <w:color w:val="000000"/>
                <w:sz w:val="20"/>
                <w:vertAlign w:val="superscript"/>
              </w:rPr>
            </w:pPr>
            <w:r w:rsidRPr="00EE061C">
              <w:rPr>
                <w:rFonts w:ascii="Times New Roman" w:eastAsia="Times New Roman" w:hAnsi="Times New Roman"/>
                <w:color w:val="000000"/>
                <w:sz w:val="20"/>
              </w:rPr>
              <w:t>83.70%</w:t>
            </w:r>
            <w:r w:rsidRPr="00EE061C">
              <w:rPr>
                <w:rFonts w:ascii="Times New Roman" w:eastAsia="Times New Roman" w:hAnsi="Times New Roman"/>
                <w:color w:val="000000"/>
                <w:sz w:val="20"/>
                <w:vertAlign w:val="superscript"/>
              </w:rPr>
              <w:t>1</w:t>
            </w:r>
          </w:p>
        </w:tc>
      </w:tr>
    </w:tbl>
    <w:p w:rsidR="00EE061C" w:rsidRPr="00EE061C" w:rsidP="00EE061C" w14:paraId="35375AB1" w14:textId="77777777">
      <w:pPr>
        <w:widowControl w:val="0"/>
        <w:tabs>
          <w:tab w:val="left" w:pos="720"/>
          <w:tab w:val="left" w:pos="2160"/>
          <w:tab w:val="left" w:pos="5040"/>
          <w:tab w:val="left" w:pos="7200"/>
        </w:tabs>
        <w:spacing w:line="252" w:lineRule="auto"/>
        <w:ind w:left="720"/>
        <w:rPr>
          <w:sz w:val="18"/>
          <w:szCs w:val="18"/>
        </w:rPr>
      </w:pPr>
      <w:r w:rsidRPr="00EE061C">
        <w:rPr>
          <w:sz w:val="18"/>
          <w:szCs w:val="18"/>
          <w:vertAlign w:val="superscript"/>
        </w:rPr>
        <w:t>1</w:t>
      </w:r>
      <w:r w:rsidRPr="00EE061C">
        <w:rPr>
          <w:sz w:val="18"/>
          <w:szCs w:val="18"/>
        </w:rPr>
        <w:t xml:space="preserve"> denotes a statistically significant difference from the incentive group at the α = .10 level</w:t>
      </w:r>
    </w:p>
    <w:p w:rsidR="00EE061C" w:rsidRPr="00EE061C" w:rsidP="00EE061C" w14:paraId="279EFD3D" w14:textId="77777777">
      <w:pPr>
        <w:pStyle w:val="L1-FlLSp12"/>
        <w:widowControl w:val="0"/>
        <w:spacing w:line="252" w:lineRule="auto"/>
        <w:ind w:left="720" w:right="-43"/>
        <w:rPr>
          <w:rFonts w:ascii="Times New Roman" w:hAnsi="Times New Roman"/>
        </w:rPr>
      </w:pPr>
    </w:p>
    <w:p w:rsidR="00EE061C" w:rsidRPr="00EE061C" w:rsidP="00EE061C" w14:paraId="1965C4D6" w14:textId="77777777">
      <w:pPr>
        <w:pStyle w:val="L1-FlLSp12"/>
        <w:widowControl w:val="0"/>
        <w:spacing w:after="120" w:line="252" w:lineRule="auto"/>
        <w:ind w:left="720" w:right="-43"/>
        <w:rPr>
          <w:rFonts w:ascii="Times New Roman" w:hAnsi="Times New Roman"/>
          <w:sz w:val="22"/>
          <w:szCs w:val="18"/>
        </w:rPr>
      </w:pPr>
      <w:r w:rsidRPr="00EE061C">
        <w:rPr>
          <w:rFonts w:ascii="Times New Roman" w:hAnsi="Times New Roman"/>
          <w:sz w:val="22"/>
          <w:szCs w:val="18"/>
        </w:rPr>
        <w:t>In addition, the average number of days to complete the questionnaire was significantly lower for public school teachers that received the incentive by 4.85 days. Finally, the incentive helped increase the overall sample balance for teachers in both public and private schools. Exhibit 2, below, depicts the full-sample R-indicator by day of data collection for public school teachers on the left and private school teachers on the right. As shown in the graphic, following the second mail-out, the group that received the incentive had a more balanced respondent population than the group that did not receive the incentive.</w:t>
      </w:r>
    </w:p>
    <w:p w:rsidR="00EE061C" w:rsidRPr="00EE061C" w:rsidP="00EE061C" w14:paraId="703CF7A4" w14:textId="64150C29">
      <w:pPr>
        <w:keepNext/>
        <w:tabs>
          <w:tab w:val="left" w:pos="720"/>
        </w:tabs>
        <w:spacing w:before="240" w:after="40" w:line="252" w:lineRule="auto"/>
        <w:ind w:left="720" w:hanging="720"/>
        <w:rPr>
          <w:rFonts w:ascii="Times New Roman" w:eastAsia="Calibri" w:hAnsi="Times New Roman"/>
          <w:b/>
          <w:bCs/>
          <w:szCs w:val="24"/>
        </w:rPr>
      </w:pPr>
      <w:r w:rsidRPr="00EE061C">
        <w:rPr>
          <w:rFonts w:ascii="Times New Roman" w:eastAsia="Calibri" w:hAnsi="Times New Roman"/>
          <w:b/>
          <w:bCs/>
          <w:szCs w:val="24"/>
        </w:rPr>
        <w:tab/>
        <w:t xml:space="preserve">Exhibit </w:t>
      </w:r>
      <w:r w:rsidR="003B69EC">
        <w:rPr>
          <w:rFonts w:ascii="Times New Roman" w:eastAsia="Calibri" w:hAnsi="Times New Roman"/>
          <w:b/>
          <w:bCs/>
          <w:szCs w:val="24"/>
        </w:rPr>
        <w:t>1</w:t>
      </w:r>
      <w:r w:rsidRPr="00EE061C">
        <w:rPr>
          <w:rFonts w:ascii="Times New Roman" w:eastAsia="Calibri" w:hAnsi="Times New Roman"/>
          <w:b/>
          <w:bCs/>
          <w:szCs w:val="24"/>
        </w:rPr>
        <w:t xml:space="preserve">. Full-sample R-indicator by day of data collection for public (left) and private (right) </w:t>
      </w:r>
      <w:r w:rsidRPr="00EE061C">
        <w:rPr>
          <w:rFonts w:ascii="Times New Roman" w:eastAsia="Calibri" w:hAnsi="Times New Roman"/>
          <w:b/>
          <w:bCs/>
          <w:szCs w:val="24"/>
        </w:rPr>
        <w:t>school teachers</w:t>
      </w:r>
      <w:r w:rsidRPr="00EE061C">
        <w:rPr>
          <w:rFonts w:ascii="Times New Roman" w:eastAsia="Calibri" w:hAnsi="Times New Roman"/>
          <w:b/>
          <w:bCs/>
          <w:szCs w:val="24"/>
        </w:rPr>
        <w:t>: NTPS 2017-18</w:t>
      </w:r>
    </w:p>
    <w:p w:rsidR="00EE061C" w:rsidRPr="00EE061C" w:rsidP="00EE061C" w14:paraId="6DF54DBB" w14:textId="77777777">
      <w:pPr>
        <w:pStyle w:val="L1-FlLSp12"/>
        <w:widowControl w:val="0"/>
        <w:spacing w:after="120" w:line="252" w:lineRule="auto"/>
        <w:ind w:left="-360" w:right="-43"/>
        <w:rPr>
          <w:rFonts w:ascii="Times New Roman" w:hAnsi="Times New Roman"/>
        </w:rPr>
      </w:pPr>
      <w:r w:rsidRPr="00EE061C">
        <w:rPr>
          <w:noProof/>
        </w:rPr>
        <w:drawing>
          <wp:inline distT="0" distB="0" distL="0" distR="0">
            <wp:extent cx="6675120" cy="232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675120" cy="2324100"/>
                    </a:xfrm>
                    <a:prstGeom prst="rect">
                      <a:avLst/>
                    </a:prstGeom>
                  </pic:spPr>
                </pic:pic>
              </a:graphicData>
            </a:graphic>
          </wp:inline>
        </w:drawing>
      </w:r>
    </w:p>
    <w:p w:rsidR="00EE061C" w:rsidRPr="00EE061C" w:rsidP="00EE061C" w14:paraId="76B3E236" w14:textId="77777777">
      <w:pPr>
        <w:pStyle w:val="L1-FlLSp12"/>
        <w:widowControl w:val="0"/>
        <w:spacing w:after="120" w:line="252" w:lineRule="auto"/>
        <w:ind w:left="720" w:right="-18"/>
        <w:rPr>
          <w:rFonts w:ascii="Times New Roman" w:hAnsi="Times New Roman"/>
          <w:sz w:val="22"/>
          <w:szCs w:val="18"/>
        </w:rPr>
      </w:pPr>
      <w:r w:rsidRPr="00EE061C">
        <w:rPr>
          <w:rFonts w:ascii="Times New Roman" w:hAnsi="Times New Roman"/>
          <w:sz w:val="22"/>
          <w:szCs w:val="18"/>
        </w:rPr>
        <w:t>The results of phase two of the incentive experiment indicated that the additive effect of the school coordinator incentive (in addition to the teacher incentive) was negligible for both public and private school teachers. As shown in the table 11 below, there were significant differences between the two groups that received the teacher incentive and the two groups that did not receive the teacher incentive. However, between the two groups that received the teacher incentive, the group that also received the school coordinator incentive did not have a significantly higher response rate.</w:t>
      </w:r>
    </w:p>
    <w:p w:rsidR="00EE061C" w:rsidRPr="00EE061C" w:rsidP="00EE061C" w14:paraId="6DFA2561" w14:textId="16807D5A">
      <w:pPr>
        <w:keepNext/>
        <w:tabs>
          <w:tab w:val="left" w:pos="720"/>
        </w:tabs>
        <w:spacing w:before="240" w:after="60" w:line="252" w:lineRule="auto"/>
        <w:ind w:left="720" w:hanging="720"/>
        <w:rPr>
          <w:rFonts w:ascii="Times New Roman" w:eastAsia="Calibri" w:hAnsi="Times New Roman"/>
          <w:b/>
          <w:bCs/>
          <w:szCs w:val="24"/>
        </w:rPr>
      </w:pPr>
      <w:r w:rsidRPr="00EE061C">
        <w:rPr>
          <w:rFonts w:ascii="Times New Roman" w:eastAsia="Calibri" w:hAnsi="Times New Roman"/>
          <w:b/>
          <w:bCs/>
          <w:szCs w:val="24"/>
        </w:rPr>
        <w:tab/>
        <w:t xml:space="preserve">Table </w:t>
      </w:r>
      <w:r w:rsidR="003B69EC">
        <w:rPr>
          <w:rFonts w:ascii="Times New Roman" w:eastAsia="Calibri" w:hAnsi="Times New Roman"/>
          <w:b/>
          <w:bCs/>
          <w:szCs w:val="24"/>
        </w:rPr>
        <w:t>2</w:t>
      </w:r>
      <w:r w:rsidRPr="00EE061C">
        <w:rPr>
          <w:rFonts w:ascii="Times New Roman" w:eastAsia="Calibri" w:hAnsi="Times New Roman"/>
          <w:b/>
          <w:bCs/>
          <w:szCs w:val="24"/>
        </w:rPr>
        <w:t>. Teacher response rates by incentive treatment and school type for the phase 2 incentive experiment: NTPS 2017-18</w:t>
      </w:r>
    </w:p>
    <w:tbl>
      <w:tblPr>
        <w:tblW w:w="4614" w:type="pct"/>
        <w:tblInd w:w="828" w:type="dxa"/>
        <w:tblLook w:val="04A0"/>
      </w:tblPr>
      <w:tblGrid>
        <w:gridCol w:w="2873"/>
        <w:gridCol w:w="2874"/>
        <w:gridCol w:w="2872"/>
      </w:tblGrid>
      <w:tr w14:paraId="0C298BFD" w14:textId="77777777" w:rsidTr="007B5B51">
        <w:tblPrEx>
          <w:tblW w:w="4614" w:type="pct"/>
          <w:tblInd w:w="828" w:type="dxa"/>
          <w:tblLook w:val="04A0"/>
        </w:tblPrEx>
        <w:trPr>
          <w:trHeight w:val="300"/>
        </w:trPr>
        <w:tc>
          <w:tcPr>
            <w:tcW w:w="1667"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E061C" w:rsidRPr="00EE061C" w:rsidP="007B5B51" w14:paraId="3078EC81" w14:textId="77777777">
            <w:pPr>
              <w:keepNext/>
              <w:keepLines/>
              <w:spacing w:line="252" w:lineRule="auto"/>
              <w:rPr>
                <w:rFonts w:ascii="Times New Roman" w:eastAsia="Times New Roman" w:hAnsi="Times New Roman"/>
                <w:b/>
                <w:color w:val="000000"/>
                <w:sz w:val="20"/>
              </w:rPr>
            </w:pPr>
          </w:p>
        </w:tc>
        <w:tc>
          <w:tcPr>
            <w:tcW w:w="1667" w:type="pct"/>
            <w:tcBorders>
              <w:top w:val="single" w:sz="4" w:space="0" w:color="auto"/>
              <w:left w:val="nil"/>
              <w:bottom w:val="single" w:sz="8" w:space="0" w:color="auto"/>
              <w:right w:val="single" w:sz="4" w:space="0" w:color="auto"/>
            </w:tcBorders>
            <w:shd w:val="clear" w:color="auto" w:fill="auto"/>
            <w:noWrap/>
            <w:vAlign w:val="center"/>
            <w:hideMark/>
          </w:tcPr>
          <w:p w:rsidR="00EE061C" w:rsidRPr="00EE061C" w:rsidP="007B5B51" w14:paraId="2A15EADB" w14:textId="77777777">
            <w:pPr>
              <w:keepNext/>
              <w:keepLines/>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Public Teacher</w:t>
            </w:r>
          </w:p>
        </w:tc>
        <w:tc>
          <w:tcPr>
            <w:tcW w:w="1667" w:type="pct"/>
            <w:tcBorders>
              <w:top w:val="single" w:sz="4" w:space="0" w:color="auto"/>
              <w:left w:val="nil"/>
              <w:bottom w:val="single" w:sz="8" w:space="0" w:color="auto"/>
              <w:right w:val="single" w:sz="8" w:space="0" w:color="auto"/>
            </w:tcBorders>
            <w:shd w:val="clear" w:color="auto" w:fill="auto"/>
            <w:noWrap/>
            <w:vAlign w:val="center"/>
            <w:hideMark/>
          </w:tcPr>
          <w:p w:rsidR="00EE061C" w:rsidRPr="00EE061C" w:rsidP="007B5B51" w14:paraId="25DF8CCE" w14:textId="77777777">
            <w:pPr>
              <w:keepNext/>
              <w:keepLines/>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Private Teacher</w:t>
            </w:r>
          </w:p>
        </w:tc>
      </w:tr>
      <w:tr w14:paraId="6C56B421" w14:textId="77777777" w:rsidTr="007B5B51">
        <w:tblPrEx>
          <w:tblW w:w="4614" w:type="pct"/>
          <w:tblInd w:w="828" w:type="dxa"/>
          <w:tblLook w:val="04A0"/>
        </w:tblPrEx>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rsidR="00EE061C" w:rsidRPr="00EE061C" w:rsidP="007B5B51" w14:paraId="30EC1186" w14:textId="77777777">
            <w:pPr>
              <w:keepNext/>
              <w:keepLines/>
              <w:spacing w:line="252" w:lineRule="auto"/>
              <w:rPr>
                <w:rFonts w:ascii="Times New Roman" w:eastAsia="Times New Roman" w:hAnsi="Times New Roman"/>
                <w:b/>
                <w:color w:val="000000"/>
                <w:sz w:val="20"/>
              </w:rPr>
            </w:pPr>
            <w:r w:rsidRPr="00EE061C">
              <w:rPr>
                <w:rFonts w:ascii="Times New Roman" w:eastAsia="Times New Roman" w:hAnsi="Times New Roman"/>
                <w:b/>
                <w:color w:val="000000"/>
                <w:sz w:val="20"/>
              </w:rPr>
              <w:t>Teacher, SC Incentives</w:t>
            </w:r>
          </w:p>
        </w:tc>
        <w:tc>
          <w:tcPr>
            <w:tcW w:w="1667" w:type="pct"/>
            <w:tcBorders>
              <w:top w:val="nil"/>
              <w:left w:val="nil"/>
              <w:bottom w:val="single" w:sz="4" w:space="0" w:color="auto"/>
              <w:right w:val="single" w:sz="4" w:space="0" w:color="auto"/>
            </w:tcBorders>
            <w:shd w:val="clear" w:color="auto" w:fill="auto"/>
            <w:vAlign w:val="center"/>
            <w:hideMark/>
          </w:tcPr>
          <w:p w:rsidR="00EE061C" w:rsidRPr="00EE061C" w:rsidP="007B5B51" w14:paraId="6B690663" w14:textId="77777777">
            <w:pPr>
              <w:keepNext/>
              <w:keepLines/>
              <w:spacing w:line="252" w:lineRule="auto"/>
              <w:ind w:left="1182"/>
              <w:rPr>
                <w:rFonts w:ascii="Times New Roman" w:eastAsia="Times New Roman" w:hAnsi="Times New Roman"/>
                <w:sz w:val="20"/>
              </w:rPr>
            </w:pPr>
            <w:r w:rsidRPr="00EE061C">
              <w:rPr>
                <w:rFonts w:ascii="Times New Roman" w:eastAsia="Times New Roman" w:hAnsi="Times New Roman"/>
                <w:sz w:val="20"/>
              </w:rPr>
              <w:t>77.40%</w:t>
            </w:r>
          </w:p>
        </w:tc>
        <w:tc>
          <w:tcPr>
            <w:tcW w:w="1667" w:type="pct"/>
            <w:tcBorders>
              <w:top w:val="nil"/>
              <w:left w:val="nil"/>
              <w:bottom w:val="single" w:sz="4" w:space="0" w:color="auto"/>
              <w:right w:val="single" w:sz="8" w:space="0" w:color="auto"/>
            </w:tcBorders>
            <w:shd w:val="clear" w:color="auto" w:fill="auto"/>
            <w:vAlign w:val="center"/>
            <w:hideMark/>
          </w:tcPr>
          <w:p w:rsidR="00EE061C" w:rsidRPr="00EE061C" w:rsidP="007B5B51" w14:paraId="3726F376" w14:textId="77777777">
            <w:pPr>
              <w:keepNext/>
              <w:keepLines/>
              <w:spacing w:line="252" w:lineRule="auto"/>
              <w:ind w:left="1211"/>
              <w:rPr>
                <w:rFonts w:ascii="Times New Roman" w:eastAsia="Times New Roman" w:hAnsi="Times New Roman"/>
                <w:sz w:val="20"/>
              </w:rPr>
            </w:pPr>
            <w:r w:rsidRPr="00EE061C">
              <w:rPr>
                <w:rFonts w:ascii="Times New Roman" w:eastAsia="Times New Roman" w:hAnsi="Times New Roman"/>
                <w:sz w:val="20"/>
              </w:rPr>
              <w:t>68.70%</w:t>
            </w:r>
          </w:p>
        </w:tc>
      </w:tr>
      <w:tr w14:paraId="1F3CF09C" w14:textId="77777777" w:rsidTr="007B5B51">
        <w:tblPrEx>
          <w:tblW w:w="4614" w:type="pct"/>
          <w:tblInd w:w="828" w:type="dxa"/>
          <w:tblLook w:val="04A0"/>
        </w:tblPrEx>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rsidR="00EE061C" w:rsidRPr="00EE061C" w:rsidP="007B5B51" w14:paraId="55495404" w14:textId="77777777">
            <w:pPr>
              <w:keepNext/>
              <w:keepLines/>
              <w:spacing w:line="252" w:lineRule="auto"/>
              <w:rPr>
                <w:rFonts w:ascii="Times New Roman" w:eastAsia="Times New Roman" w:hAnsi="Times New Roman"/>
                <w:b/>
                <w:color w:val="000000"/>
                <w:sz w:val="20"/>
              </w:rPr>
            </w:pPr>
            <w:r w:rsidRPr="00EE061C">
              <w:rPr>
                <w:rFonts w:ascii="Times New Roman" w:eastAsia="Times New Roman" w:hAnsi="Times New Roman"/>
                <w:b/>
                <w:color w:val="000000"/>
                <w:sz w:val="20"/>
              </w:rPr>
              <w:t>Teacher Incentive Only</w:t>
            </w:r>
          </w:p>
        </w:tc>
        <w:tc>
          <w:tcPr>
            <w:tcW w:w="1667" w:type="pct"/>
            <w:tcBorders>
              <w:top w:val="nil"/>
              <w:left w:val="nil"/>
              <w:bottom w:val="single" w:sz="4" w:space="0" w:color="auto"/>
              <w:right w:val="single" w:sz="4" w:space="0" w:color="auto"/>
            </w:tcBorders>
            <w:shd w:val="clear" w:color="auto" w:fill="auto"/>
            <w:vAlign w:val="center"/>
            <w:hideMark/>
          </w:tcPr>
          <w:p w:rsidR="00EE061C" w:rsidRPr="00EE061C" w:rsidP="007B5B51" w14:paraId="79290B5F" w14:textId="77777777">
            <w:pPr>
              <w:keepNext/>
              <w:keepLines/>
              <w:spacing w:line="252" w:lineRule="auto"/>
              <w:ind w:left="1182"/>
              <w:rPr>
                <w:rFonts w:ascii="Times New Roman" w:eastAsia="Times New Roman" w:hAnsi="Times New Roman"/>
                <w:sz w:val="20"/>
              </w:rPr>
            </w:pPr>
            <w:r w:rsidRPr="00EE061C">
              <w:rPr>
                <w:rFonts w:ascii="Times New Roman" w:eastAsia="Times New Roman" w:hAnsi="Times New Roman"/>
                <w:sz w:val="20"/>
              </w:rPr>
              <w:t>76.71%</w:t>
            </w:r>
          </w:p>
        </w:tc>
        <w:tc>
          <w:tcPr>
            <w:tcW w:w="1667" w:type="pct"/>
            <w:tcBorders>
              <w:top w:val="nil"/>
              <w:left w:val="nil"/>
              <w:bottom w:val="single" w:sz="4" w:space="0" w:color="auto"/>
              <w:right w:val="single" w:sz="8" w:space="0" w:color="auto"/>
            </w:tcBorders>
            <w:shd w:val="clear" w:color="auto" w:fill="auto"/>
            <w:vAlign w:val="center"/>
            <w:hideMark/>
          </w:tcPr>
          <w:p w:rsidR="00EE061C" w:rsidRPr="00EE061C" w:rsidP="007B5B51" w14:paraId="36A62742" w14:textId="77777777">
            <w:pPr>
              <w:keepNext/>
              <w:keepLines/>
              <w:spacing w:line="252" w:lineRule="auto"/>
              <w:ind w:left="1211"/>
              <w:rPr>
                <w:rFonts w:ascii="Times New Roman" w:eastAsia="Times New Roman" w:hAnsi="Times New Roman"/>
                <w:sz w:val="20"/>
              </w:rPr>
            </w:pPr>
            <w:r w:rsidRPr="00EE061C">
              <w:rPr>
                <w:rFonts w:ascii="Times New Roman" w:eastAsia="Times New Roman" w:hAnsi="Times New Roman"/>
                <w:sz w:val="20"/>
              </w:rPr>
              <w:t>69.00%</w:t>
            </w:r>
          </w:p>
        </w:tc>
      </w:tr>
      <w:tr w14:paraId="6EB4D692" w14:textId="77777777" w:rsidTr="007B5B51">
        <w:tblPrEx>
          <w:tblW w:w="4614" w:type="pct"/>
          <w:tblInd w:w="828" w:type="dxa"/>
          <w:tblLook w:val="04A0"/>
        </w:tblPrEx>
        <w:trPr>
          <w:trHeight w:val="288"/>
        </w:trPr>
        <w:tc>
          <w:tcPr>
            <w:tcW w:w="1667" w:type="pct"/>
            <w:tcBorders>
              <w:top w:val="nil"/>
              <w:left w:val="single" w:sz="8" w:space="0" w:color="auto"/>
              <w:bottom w:val="single" w:sz="4" w:space="0" w:color="auto"/>
              <w:right w:val="single" w:sz="8" w:space="0" w:color="auto"/>
            </w:tcBorders>
            <w:shd w:val="clear" w:color="auto" w:fill="auto"/>
            <w:noWrap/>
            <w:vAlign w:val="center"/>
            <w:hideMark/>
          </w:tcPr>
          <w:p w:rsidR="00EE061C" w:rsidRPr="00EE061C" w:rsidP="007B5B51" w14:paraId="7FE75E25" w14:textId="77777777">
            <w:pPr>
              <w:keepNext/>
              <w:keepLines/>
              <w:spacing w:line="252" w:lineRule="auto"/>
              <w:rPr>
                <w:rFonts w:ascii="Times New Roman" w:eastAsia="Times New Roman" w:hAnsi="Times New Roman"/>
                <w:b/>
                <w:color w:val="000000"/>
                <w:sz w:val="20"/>
              </w:rPr>
            </w:pPr>
            <w:r w:rsidRPr="00EE061C">
              <w:rPr>
                <w:rFonts w:ascii="Times New Roman" w:eastAsia="Times New Roman" w:hAnsi="Times New Roman"/>
                <w:b/>
                <w:color w:val="000000"/>
                <w:sz w:val="20"/>
              </w:rPr>
              <w:t>SC Incentive Only</w:t>
            </w:r>
          </w:p>
        </w:tc>
        <w:tc>
          <w:tcPr>
            <w:tcW w:w="1667" w:type="pct"/>
            <w:tcBorders>
              <w:top w:val="nil"/>
              <w:left w:val="nil"/>
              <w:bottom w:val="single" w:sz="4" w:space="0" w:color="auto"/>
              <w:right w:val="single" w:sz="4" w:space="0" w:color="auto"/>
            </w:tcBorders>
            <w:shd w:val="clear" w:color="auto" w:fill="auto"/>
            <w:vAlign w:val="center"/>
            <w:hideMark/>
          </w:tcPr>
          <w:p w:rsidR="00EE061C" w:rsidRPr="00EE061C" w:rsidP="007B5B51" w14:paraId="6A13AA99" w14:textId="77777777">
            <w:pPr>
              <w:keepNext/>
              <w:keepLines/>
              <w:spacing w:line="252" w:lineRule="auto"/>
              <w:ind w:left="1182"/>
              <w:rPr>
                <w:rFonts w:ascii="Times New Roman" w:eastAsia="Times New Roman" w:hAnsi="Times New Roman"/>
                <w:sz w:val="20"/>
                <w:vertAlign w:val="superscript"/>
              </w:rPr>
            </w:pPr>
            <w:r w:rsidRPr="00EE061C">
              <w:rPr>
                <w:rFonts w:ascii="Times New Roman" w:eastAsia="Times New Roman" w:hAnsi="Times New Roman"/>
                <w:sz w:val="20"/>
              </w:rPr>
              <w:t>72.97%</w:t>
            </w:r>
            <w:r w:rsidRPr="00EE061C">
              <w:rPr>
                <w:rFonts w:ascii="Times New Roman" w:eastAsia="Times New Roman" w:hAnsi="Times New Roman"/>
                <w:sz w:val="20"/>
                <w:vertAlign w:val="superscript"/>
              </w:rPr>
              <w:t>1,2</w:t>
            </w:r>
          </w:p>
        </w:tc>
        <w:tc>
          <w:tcPr>
            <w:tcW w:w="1667" w:type="pct"/>
            <w:tcBorders>
              <w:top w:val="nil"/>
              <w:left w:val="nil"/>
              <w:bottom w:val="single" w:sz="4" w:space="0" w:color="auto"/>
              <w:right w:val="single" w:sz="8" w:space="0" w:color="auto"/>
            </w:tcBorders>
            <w:shd w:val="clear" w:color="auto" w:fill="auto"/>
            <w:vAlign w:val="center"/>
            <w:hideMark/>
          </w:tcPr>
          <w:p w:rsidR="00EE061C" w:rsidRPr="00EE061C" w:rsidP="007B5B51" w14:paraId="0F84A4D9" w14:textId="77777777">
            <w:pPr>
              <w:keepNext/>
              <w:keepLines/>
              <w:spacing w:line="252" w:lineRule="auto"/>
              <w:ind w:left="1211"/>
              <w:rPr>
                <w:rFonts w:ascii="Times New Roman" w:eastAsia="Times New Roman" w:hAnsi="Times New Roman"/>
                <w:sz w:val="20"/>
                <w:vertAlign w:val="superscript"/>
              </w:rPr>
            </w:pPr>
            <w:r w:rsidRPr="00EE061C">
              <w:rPr>
                <w:rFonts w:ascii="Times New Roman" w:eastAsia="Times New Roman" w:hAnsi="Times New Roman"/>
                <w:sz w:val="20"/>
              </w:rPr>
              <w:t>62.30%</w:t>
            </w:r>
            <w:r w:rsidRPr="00EE061C">
              <w:rPr>
                <w:rFonts w:ascii="Times New Roman" w:eastAsia="Times New Roman" w:hAnsi="Times New Roman"/>
                <w:sz w:val="20"/>
                <w:vertAlign w:val="superscript"/>
              </w:rPr>
              <w:t>1,2</w:t>
            </w:r>
          </w:p>
        </w:tc>
      </w:tr>
      <w:tr w14:paraId="53DC8FA3" w14:textId="77777777" w:rsidTr="007B5B51">
        <w:tblPrEx>
          <w:tblW w:w="4614" w:type="pct"/>
          <w:tblInd w:w="828" w:type="dxa"/>
          <w:tblLook w:val="04A0"/>
        </w:tblPrEx>
        <w:trPr>
          <w:trHeight w:val="300"/>
        </w:trPr>
        <w:tc>
          <w:tcPr>
            <w:tcW w:w="1667" w:type="pct"/>
            <w:tcBorders>
              <w:top w:val="nil"/>
              <w:left w:val="single" w:sz="8" w:space="0" w:color="auto"/>
              <w:bottom w:val="single" w:sz="8" w:space="0" w:color="auto"/>
              <w:right w:val="single" w:sz="8" w:space="0" w:color="auto"/>
            </w:tcBorders>
            <w:shd w:val="clear" w:color="auto" w:fill="auto"/>
            <w:noWrap/>
            <w:vAlign w:val="center"/>
            <w:hideMark/>
          </w:tcPr>
          <w:p w:rsidR="00EE061C" w:rsidRPr="00EE061C" w:rsidP="007B5B51" w14:paraId="2A9892A8" w14:textId="77777777">
            <w:pPr>
              <w:keepNext/>
              <w:keepLines/>
              <w:spacing w:line="252" w:lineRule="auto"/>
              <w:rPr>
                <w:rFonts w:ascii="Times New Roman" w:eastAsia="Times New Roman" w:hAnsi="Times New Roman"/>
                <w:b/>
                <w:color w:val="000000"/>
                <w:sz w:val="20"/>
              </w:rPr>
            </w:pPr>
            <w:r w:rsidRPr="00EE061C">
              <w:rPr>
                <w:rFonts w:ascii="Times New Roman" w:eastAsia="Times New Roman" w:hAnsi="Times New Roman"/>
                <w:b/>
                <w:color w:val="000000"/>
                <w:sz w:val="20"/>
              </w:rPr>
              <w:t>No Incentives</w:t>
            </w:r>
          </w:p>
        </w:tc>
        <w:tc>
          <w:tcPr>
            <w:tcW w:w="1667" w:type="pct"/>
            <w:tcBorders>
              <w:top w:val="nil"/>
              <w:left w:val="nil"/>
              <w:bottom w:val="single" w:sz="8" w:space="0" w:color="auto"/>
              <w:right w:val="single" w:sz="4" w:space="0" w:color="auto"/>
            </w:tcBorders>
            <w:shd w:val="clear" w:color="auto" w:fill="auto"/>
            <w:vAlign w:val="center"/>
            <w:hideMark/>
          </w:tcPr>
          <w:p w:rsidR="00EE061C" w:rsidRPr="00EE061C" w:rsidP="007B5B51" w14:paraId="3A3EF4FF" w14:textId="77777777">
            <w:pPr>
              <w:keepNext/>
              <w:keepLines/>
              <w:spacing w:line="252" w:lineRule="auto"/>
              <w:ind w:left="1182"/>
              <w:rPr>
                <w:rFonts w:ascii="Times New Roman" w:eastAsia="Times New Roman" w:hAnsi="Times New Roman"/>
                <w:sz w:val="20"/>
                <w:vertAlign w:val="superscript"/>
              </w:rPr>
            </w:pPr>
            <w:r w:rsidRPr="00EE061C">
              <w:rPr>
                <w:rFonts w:ascii="Times New Roman" w:eastAsia="Times New Roman" w:hAnsi="Times New Roman"/>
                <w:sz w:val="20"/>
              </w:rPr>
              <w:t>73.73%</w:t>
            </w:r>
            <w:r w:rsidRPr="00EE061C">
              <w:rPr>
                <w:rFonts w:ascii="Times New Roman" w:eastAsia="Times New Roman" w:hAnsi="Times New Roman"/>
                <w:sz w:val="20"/>
                <w:vertAlign w:val="superscript"/>
              </w:rPr>
              <w:t>1,2</w:t>
            </w:r>
          </w:p>
        </w:tc>
        <w:tc>
          <w:tcPr>
            <w:tcW w:w="1667" w:type="pct"/>
            <w:tcBorders>
              <w:top w:val="nil"/>
              <w:left w:val="nil"/>
              <w:bottom w:val="single" w:sz="8" w:space="0" w:color="auto"/>
              <w:right w:val="single" w:sz="8" w:space="0" w:color="auto"/>
            </w:tcBorders>
            <w:shd w:val="clear" w:color="auto" w:fill="auto"/>
            <w:vAlign w:val="center"/>
            <w:hideMark/>
          </w:tcPr>
          <w:p w:rsidR="00EE061C" w:rsidRPr="00EE061C" w:rsidP="007B5B51" w14:paraId="1C49BCCC" w14:textId="77777777">
            <w:pPr>
              <w:keepNext/>
              <w:keepLines/>
              <w:spacing w:line="252" w:lineRule="auto"/>
              <w:ind w:left="1211"/>
              <w:rPr>
                <w:rFonts w:ascii="Times New Roman" w:eastAsia="Times New Roman" w:hAnsi="Times New Roman"/>
                <w:sz w:val="20"/>
                <w:vertAlign w:val="superscript"/>
              </w:rPr>
            </w:pPr>
            <w:r w:rsidRPr="00EE061C">
              <w:rPr>
                <w:rFonts w:ascii="Times New Roman" w:eastAsia="Times New Roman" w:hAnsi="Times New Roman"/>
                <w:sz w:val="20"/>
              </w:rPr>
              <w:t>68.00%</w:t>
            </w:r>
            <w:r w:rsidRPr="00EE061C">
              <w:rPr>
                <w:rFonts w:ascii="Times New Roman" w:eastAsia="Times New Roman" w:hAnsi="Times New Roman"/>
                <w:sz w:val="20"/>
                <w:vertAlign w:val="superscript"/>
              </w:rPr>
              <w:t>3</w:t>
            </w:r>
          </w:p>
        </w:tc>
      </w:tr>
    </w:tbl>
    <w:p w:rsidR="00EE061C" w:rsidRPr="00EE061C" w:rsidP="00EE061C" w14:paraId="4F7F3C87" w14:textId="77777777">
      <w:pPr>
        <w:keepNext/>
        <w:keepLines/>
        <w:tabs>
          <w:tab w:val="left" w:pos="810"/>
          <w:tab w:val="left" w:pos="2160"/>
          <w:tab w:val="left" w:pos="5040"/>
          <w:tab w:val="left" w:pos="7200"/>
        </w:tabs>
        <w:spacing w:after="0" w:line="252" w:lineRule="auto"/>
        <w:ind w:left="720"/>
        <w:rPr>
          <w:sz w:val="18"/>
          <w:szCs w:val="18"/>
        </w:rPr>
      </w:pPr>
      <w:r w:rsidRPr="00EE061C">
        <w:rPr>
          <w:sz w:val="18"/>
          <w:szCs w:val="18"/>
          <w:vertAlign w:val="superscript"/>
        </w:rPr>
        <w:t>1</w:t>
      </w:r>
      <w:r w:rsidRPr="00EE061C">
        <w:rPr>
          <w:sz w:val="18"/>
          <w:szCs w:val="18"/>
        </w:rPr>
        <w:t xml:space="preserve"> denotes a statistically significant difference from the Teacher, SC Incentive group and the respective column’s group with α = .10 level</w:t>
      </w:r>
    </w:p>
    <w:p w:rsidR="00EE061C" w:rsidRPr="00EE061C" w:rsidP="00EE061C" w14:paraId="5F41D87D" w14:textId="77777777">
      <w:pPr>
        <w:keepNext/>
        <w:keepLines/>
        <w:tabs>
          <w:tab w:val="left" w:pos="810"/>
          <w:tab w:val="left" w:pos="2160"/>
          <w:tab w:val="left" w:pos="5040"/>
          <w:tab w:val="left" w:pos="7200"/>
        </w:tabs>
        <w:spacing w:after="0" w:line="252" w:lineRule="auto"/>
        <w:ind w:left="720"/>
        <w:rPr>
          <w:sz w:val="18"/>
          <w:szCs w:val="18"/>
        </w:rPr>
      </w:pPr>
      <w:r w:rsidRPr="00EE061C">
        <w:rPr>
          <w:sz w:val="18"/>
          <w:szCs w:val="18"/>
          <w:vertAlign w:val="superscript"/>
        </w:rPr>
        <w:t>2</w:t>
      </w:r>
      <w:r w:rsidRPr="00EE061C">
        <w:rPr>
          <w:sz w:val="18"/>
          <w:szCs w:val="18"/>
        </w:rPr>
        <w:t xml:space="preserve"> denotes a statistically significant difference from the Teacher Incentive Only group and the respective column’s group with α = .10 level</w:t>
      </w:r>
    </w:p>
    <w:p w:rsidR="00EE061C" w:rsidRPr="00EE061C" w:rsidP="00EE061C" w14:paraId="7C1B1E41" w14:textId="77777777">
      <w:pPr>
        <w:keepNext/>
        <w:keepLines/>
        <w:tabs>
          <w:tab w:val="left" w:pos="810"/>
          <w:tab w:val="left" w:pos="2160"/>
          <w:tab w:val="left" w:pos="5040"/>
          <w:tab w:val="left" w:pos="7200"/>
        </w:tabs>
        <w:spacing w:after="0" w:line="252" w:lineRule="auto"/>
        <w:ind w:left="720"/>
        <w:rPr>
          <w:sz w:val="18"/>
          <w:szCs w:val="18"/>
        </w:rPr>
      </w:pPr>
      <w:r w:rsidRPr="00EE061C">
        <w:rPr>
          <w:sz w:val="18"/>
          <w:szCs w:val="18"/>
          <w:vertAlign w:val="superscript"/>
        </w:rPr>
        <w:t>3</w:t>
      </w:r>
      <w:r w:rsidRPr="00EE061C">
        <w:rPr>
          <w:sz w:val="18"/>
          <w:szCs w:val="18"/>
        </w:rPr>
        <w:t xml:space="preserve"> denotes a statistically significant difference from the SC Incentive Only group and the respective column’s group with α = .10 level</w:t>
      </w:r>
    </w:p>
    <w:p w:rsidR="00EE061C" w:rsidRPr="00EE061C" w:rsidP="00EE061C" w14:paraId="3764A491" w14:textId="77777777">
      <w:pPr>
        <w:pStyle w:val="L1-FlLSp12"/>
        <w:widowControl w:val="0"/>
        <w:spacing w:line="252" w:lineRule="auto"/>
        <w:ind w:left="720" w:right="-43"/>
        <w:rPr>
          <w:rFonts w:ascii="Times New Roman" w:hAnsi="Times New Roman"/>
        </w:rPr>
      </w:pPr>
    </w:p>
    <w:p w:rsidR="00EE061C" w:rsidRPr="00EE061C" w:rsidP="00EE061C" w14:paraId="2B0A1962" w14:textId="77777777">
      <w:pPr>
        <w:pStyle w:val="L1-FlLSp12"/>
        <w:widowControl w:val="0"/>
        <w:spacing w:after="120" w:line="252" w:lineRule="auto"/>
        <w:ind w:left="720" w:right="-43"/>
        <w:rPr>
          <w:rFonts w:ascii="Times New Roman" w:hAnsi="Times New Roman"/>
          <w:sz w:val="22"/>
          <w:szCs w:val="18"/>
        </w:rPr>
      </w:pPr>
      <w:r w:rsidRPr="00EE061C">
        <w:rPr>
          <w:rFonts w:ascii="Times New Roman" w:hAnsi="Times New Roman"/>
          <w:sz w:val="22"/>
          <w:szCs w:val="18"/>
        </w:rPr>
        <w:t>In addition, the average number of days to complete the teacher questionnaire was significantly lower for the treatment group that received both incentives when compared to the treatment groups that did not receive a teacher incentive (with or without the school coordinator incentive) for both public and private school teachers. Table 12 shows the average days to respond comparisons between the treatment groups.</w:t>
      </w:r>
    </w:p>
    <w:p w:rsidR="00EE061C" w:rsidRPr="003B69EC" w:rsidP="003B69EC" w14:paraId="3D7C7BC0" w14:textId="5A55B438">
      <w:pPr>
        <w:keepNext/>
        <w:tabs>
          <w:tab w:val="left" w:pos="720"/>
        </w:tabs>
        <w:spacing w:before="240" w:after="60" w:line="252" w:lineRule="auto"/>
        <w:ind w:left="720" w:hanging="720"/>
        <w:rPr>
          <w:rFonts w:ascii="Times New Roman" w:eastAsia="Calibri" w:hAnsi="Times New Roman"/>
          <w:b/>
          <w:bCs/>
          <w:szCs w:val="24"/>
        </w:rPr>
      </w:pPr>
      <w:r>
        <w:rPr>
          <w:rFonts w:ascii="Times New Roman" w:eastAsia="Calibri" w:hAnsi="Times New Roman"/>
          <w:b/>
          <w:bCs/>
          <w:szCs w:val="24"/>
        </w:rPr>
        <w:tab/>
      </w:r>
      <w:r w:rsidRPr="00EE061C">
        <w:rPr>
          <w:rFonts w:ascii="Times New Roman" w:eastAsia="Calibri" w:hAnsi="Times New Roman"/>
          <w:b/>
          <w:bCs/>
          <w:szCs w:val="24"/>
        </w:rPr>
        <w:t xml:space="preserve">Table </w:t>
      </w:r>
      <w:r>
        <w:rPr>
          <w:rFonts w:ascii="Times New Roman" w:eastAsia="Calibri" w:hAnsi="Times New Roman"/>
          <w:b/>
          <w:bCs/>
          <w:szCs w:val="24"/>
        </w:rPr>
        <w:t>3</w:t>
      </w:r>
      <w:r w:rsidRPr="00EE061C">
        <w:rPr>
          <w:rFonts w:ascii="Times New Roman" w:eastAsia="Calibri" w:hAnsi="Times New Roman"/>
          <w:b/>
          <w:bCs/>
          <w:szCs w:val="24"/>
        </w:rPr>
        <w:t>. Average number of days for teachers to complete their teacher questionnaire by school type and incentive treatment for the phase 2 incentive experiment: NTPS 2017-18</w:t>
      </w:r>
    </w:p>
    <w:tbl>
      <w:tblPr>
        <w:tblW w:w="4614" w:type="pct"/>
        <w:tblInd w:w="828" w:type="dxa"/>
        <w:tblLook w:val="04A0"/>
      </w:tblPr>
      <w:tblGrid>
        <w:gridCol w:w="1723"/>
        <w:gridCol w:w="1724"/>
        <w:gridCol w:w="1724"/>
        <w:gridCol w:w="1724"/>
        <w:gridCol w:w="1724"/>
      </w:tblGrid>
      <w:tr w14:paraId="1A487A33" w14:textId="77777777" w:rsidTr="007B5B51">
        <w:tblPrEx>
          <w:tblW w:w="4614" w:type="pct"/>
          <w:tblInd w:w="828" w:type="dxa"/>
          <w:tblLook w:val="04A0"/>
        </w:tblPrEx>
        <w:trPr>
          <w:trHeight w:val="349"/>
        </w:trPr>
        <w:tc>
          <w:tcPr>
            <w:tcW w:w="1000" w:type="pct"/>
            <w:tcBorders>
              <w:top w:val="single" w:sz="4" w:space="0" w:color="auto"/>
              <w:left w:val="single" w:sz="8" w:space="0" w:color="000000"/>
              <w:bottom w:val="single" w:sz="8" w:space="0" w:color="000000"/>
              <w:right w:val="single" w:sz="8" w:space="0" w:color="000000"/>
            </w:tcBorders>
            <w:shd w:val="clear" w:color="auto" w:fill="auto"/>
            <w:vAlign w:val="bottom"/>
            <w:hideMark/>
          </w:tcPr>
          <w:p w:rsidR="00EE061C" w:rsidRPr="00EE061C" w:rsidP="007B5B51" w14:paraId="6BA44299" w14:textId="77777777">
            <w:pPr>
              <w:spacing w:line="252" w:lineRule="auto"/>
              <w:rPr>
                <w:rFonts w:ascii="Times New Roman" w:eastAsia="Times New Roman" w:hAnsi="Times New Roman"/>
                <w:b/>
                <w:color w:val="000000"/>
                <w:sz w:val="20"/>
              </w:rPr>
            </w:pP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rsidR="00EE061C" w:rsidRPr="00EE061C" w:rsidP="007B5B51" w14:paraId="179BDD39"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Teacher,</w:t>
            </w:r>
          </w:p>
          <w:p w:rsidR="00EE061C" w:rsidRPr="00EE061C" w:rsidP="007B5B51" w14:paraId="51828E13"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SC Incentives</w:t>
            </w: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rsidR="00EE061C" w:rsidRPr="00EE061C" w:rsidP="007B5B51" w14:paraId="18915BDA"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Teacher Incentive</w:t>
            </w:r>
          </w:p>
          <w:p w:rsidR="00EE061C" w:rsidRPr="00EE061C" w:rsidP="007B5B51" w14:paraId="1B7D71B8"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Only</w:t>
            </w:r>
          </w:p>
        </w:tc>
        <w:tc>
          <w:tcPr>
            <w:tcW w:w="1000" w:type="pct"/>
            <w:tcBorders>
              <w:top w:val="single" w:sz="4" w:space="0" w:color="auto"/>
              <w:left w:val="nil"/>
              <w:bottom w:val="single" w:sz="8" w:space="0" w:color="000000"/>
              <w:right w:val="single" w:sz="4" w:space="0" w:color="000000"/>
            </w:tcBorders>
            <w:shd w:val="clear" w:color="auto" w:fill="auto"/>
            <w:vAlign w:val="center"/>
            <w:hideMark/>
          </w:tcPr>
          <w:p w:rsidR="00EE061C" w:rsidRPr="00EE061C" w:rsidP="007B5B51" w14:paraId="36806A2C"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SC Incentive</w:t>
            </w:r>
          </w:p>
          <w:p w:rsidR="00EE061C" w:rsidRPr="00EE061C" w:rsidP="007B5B51" w14:paraId="7775FB03"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Only</w:t>
            </w:r>
          </w:p>
        </w:tc>
        <w:tc>
          <w:tcPr>
            <w:tcW w:w="1000" w:type="pct"/>
            <w:tcBorders>
              <w:top w:val="single" w:sz="4" w:space="0" w:color="auto"/>
              <w:left w:val="nil"/>
              <w:bottom w:val="single" w:sz="8" w:space="0" w:color="000000"/>
              <w:right w:val="single" w:sz="8" w:space="0" w:color="000000"/>
            </w:tcBorders>
            <w:shd w:val="clear" w:color="auto" w:fill="auto"/>
            <w:vAlign w:val="center"/>
            <w:hideMark/>
          </w:tcPr>
          <w:p w:rsidR="00EE061C" w:rsidRPr="00EE061C" w:rsidP="007B5B51" w14:paraId="042BAAEA"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No Incentive</w:t>
            </w:r>
          </w:p>
        </w:tc>
      </w:tr>
      <w:tr w14:paraId="7F4DD105" w14:textId="77777777" w:rsidTr="007B5B51">
        <w:tblPrEx>
          <w:tblW w:w="4614" w:type="pct"/>
          <w:tblInd w:w="828" w:type="dxa"/>
          <w:tblLook w:val="04A0"/>
        </w:tblPrEx>
        <w:trPr>
          <w:trHeight w:val="456"/>
        </w:trPr>
        <w:tc>
          <w:tcPr>
            <w:tcW w:w="1000" w:type="pct"/>
            <w:tcBorders>
              <w:top w:val="nil"/>
              <w:left w:val="single" w:sz="8" w:space="0" w:color="000000"/>
              <w:bottom w:val="single" w:sz="4" w:space="0" w:color="000000"/>
              <w:right w:val="single" w:sz="8" w:space="0" w:color="000000"/>
            </w:tcBorders>
            <w:shd w:val="clear" w:color="auto" w:fill="auto"/>
            <w:vAlign w:val="center"/>
            <w:hideMark/>
          </w:tcPr>
          <w:p w:rsidR="00EE061C" w:rsidRPr="00EE061C" w:rsidP="007B5B51" w14:paraId="6984A9ED"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Public Teacher</w:t>
            </w:r>
          </w:p>
        </w:tc>
        <w:tc>
          <w:tcPr>
            <w:tcW w:w="1000" w:type="pct"/>
            <w:tcBorders>
              <w:top w:val="nil"/>
              <w:left w:val="nil"/>
              <w:bottom w:val="single" w:sz="4" w:space="0" w:color="000000"/>
              <w:right w:val="single" w:sz="4" w:space="0" w:color="000000"/>
            </w:tcBorders>
            <w:shd w:val="clear" w:color="auto" w:fill="auto"/>
            <w:vAlign w:val="center"/>
            <w:hideMark/>
          </w:tcPr>
          <w:p w:rsidR="00EE061C" w:rsidRPr="00EE061C" w:rsidP="007B5B51" w14:paraId="2177DA2B" w14:textId="77777777">
            <w:pPr>
              <w:spacing w:line="252" w:lineRule="auto"/>
              <w:jc w:val="center"/>
              <w:rPr>
                <w:rFonts w:ascii="Times New Roman" w:eastAsia="Times New Roman" w:hAnsi="Times New Roman"/>
                <w:color w:val="000000"/>
                <w:sz w:val="20"/>
              </w:rPr>
            </w:pPr>
            <w:r w:rsidRPr="00EE061C">
              <w:rPr>
                <w:rFonts w:ascii="Times New Roman" w:eastAsia="Times New Roman" w:hAnsi="Times New Roman"/>
                <w:color w:val="000000"/>
                <w:sz w:val="20"/>
              </w:rPr>
              <w:t>36.86</w:t>
            </w:r>
          </w:p>
        </w:tc>
        <w:tc>
          <w:tcPr>
            <w:tcW w:w="1000" w:type="pct"/>
            <w:tcBorders>
              <w:top w:val="nil"/>
              <w:left w:val="nil"/>
              <w:bottom w:val="single" w:sz="4" w:space="0" w:color="000000"/>
              <w:right w:val="single" w:sz="4" w:space="0" w:color="000000"/>
            </w:tcBorders>
            <w:shd w:val="clear" w:color="auto" w:fill="auto"/>
            <w:vAlign w:val="center"/>
            <w:hideMark/>
          </w:tcPr>
          <w:p w:rsidR="00EE061C" w:rsidRPr="00EE061C" w:rsidP="007B5B51" w14:paraId="0DF95AC6" w14:textId="77777777">
            <w:pPr>
              <w:spacing w:line="252" w:lineRule="auto"/>
              <w:jc w:val="center"/>
              <w:rPr>
                <w:rFonts w:ascii="Times New Roman" w:eastAsia="Times New Roman" w:hAnsi="Times New Roman"/>
                <w:color w:val="000000"/>
                <w:sz w:val="20"/>
              </w:rPr>
            </w:pPr>
            <w:r w:rsidRPr="00EE061C">
              <w:rPr>
                <w:rFonts w:ascii="Times New Roman" w:eastAsia="Times New Roman" w:hAnsi="Times New Roman"/>
                <w:color w:val="000000"/>
                <w:sz w:val="20"/>
              </w:rPr>
              <w:t>37.57</w:t>
            </w:r>
          </w:p>
        </w:tc>
        <w:tc>
          <w:tcPr>
            <w:tcW w:w="1000" w:type="pct"/>
            <w:tcBorders>
              <w:top w:val="nil"/>
              <w:left w:val="nil"/>
              <w:bottom w:val="single" w:sz="4" w:space="0" w:color="000000"/>
              <w:right w:val="single" w:sz="4" w:space="0" w:color="000000"/>
            </w:tcBorders>
            <w:shd w:val="clear" w:color="auto" w:fill="auto"/>
            <w:vAlign w:val="center"/>
            <w:hideMark/>
          </w:tcPr>
          <w:p w:rsidR="00EE061C" w:rsidRPr="00EE061C" w:rsidP="007B5B51" w14:paraId="321C056B" w14:textId="77777777">
            <w:pPr>
              <w:spacing w:line="252" w:lineRule="auto"/>
              <w:ind w:left="612"/>
              <w:rPr>
                <w:rFonts w:ascii="Times New Roman" w:eastAsia="Times New Roman" w:hAnsi="Times New Roman"/>
                <w:color w:val="000000"/>
                <w:sz w:val="20"/>
                <w:vertAlign w:val="superscript"/>
              </w:rPr>
            </w:pPr>
            <w:r w:rsidRPr="00EE061C">
              <w:rPr>
                <w:rFonts w:ascii="Times New Roman" w:eastAsia="Times New Roman" w:hAnsi="Times New Roman"/>
                <w:color w:val="000000"/>
                <w:sz w:val="20"/>
              </w:rPr>
              <w:t>41.08</w:t>
            </w:r>
            <w:r w:rsidRPr="00EE061C">
              <w:rPr>
                <w:rFonts w:ascii="Times New Roman" w:eastAsia="Times New Roman" w:hAnsi="Times New Roman"/>
                <w:color w:val="000000"/>
                <w:sz w:val="20"/>
                <w:vertAlign w:val="superscript"/>
              </w:rPr>
              <w:t>1,2</w:t>
            </w:r>
          </w:p>
        </w:tc>
        <w:tc>
          <w:tcPr>
            <w:tcW w:w="1000" w:type="pct"/>
            <w:tcBorders>
              <w:top w:val="nil"/>
              <w:left w:val="nil"/>
              <w:bottom w:val="single" w:sz="4" w:space="0" w:color="000000"/>
              <w:right w:val="single" w:sz="8" w:space="0" w:color="000000"/>
            </w:tcBorders>
            <w:shd w:val="clear" w:color="auto" w:fill="auto"/>
            <w:vAlign w:val="center"/>
            <w:hideMark/>
          </w:tcPr>
          <w:p w:rsidR="00EE061C" w:rsidRPr="00EE061C" w:rsidP="007B5B51" w14:paraId="7808A924" w14:textId="77777777">
            <w:pPr>
              <w:spacing w:line="252" w:lineRule="auto"/>
              <w:ind w:left="612"/>
              <w:rPr>
                <w:rFonts w:ascii="Times New Roman" w:eastAsia="Times New Roman" w:hAnsi="Times New Roman"/>
                <w:color w:val="000000"/>
                <w:sz w:val="20"/>
                <w:vertAlign w:val="superscript"/>
              </w:rPr>
            </w:pPr>
            <w:r w:rsidRPr="00EE061C">
              <w:rPr>
                <w:rFonts w:ascii="Times New Roman" w:eastAsia="Times New Roman" w:hAnsi="Times New Roman"/>
                <w:color w:val="000000"/>
                <w:sz w:val="20"/>
              </w:rPr>
              <w:t>42.05</w:t>
            </w:r>
            <w:r w:rsidRPr="00EE061C">
              <w:rPr>
                <w:rFonts w:ascii="Times New Roman" w:eastAsia="Times New Roman" w:hAnsi="Times New Roman"/>
                <w:color w:val="000000"/>
                <w:sz w:val="20"/>
                <w:vertAlign w:val="superscript"/>
              </w:rPr>
              <w:t>1,2,3</w:t>
            </w:r>
          </w:p>
        </w:tc>
      </w:tr>
      <w:tr w14:paraId="5A80F174" w14:textId="77777777" w:rsidTr="007B5B51">
        <w:tblPrEx>
          <w:tblW w:w="4614" w:type="pct"/>
          <w:tblInd w:w="828" w:type="dxa"/>
          <w:tblLook w:val="04A0"/>
        </w:tblPrEx>
        <w:trPr>
          <w:trHeight w:val="468"/>
        </w:trPr>
        <w:tc>
          <w:tcPr>
            <w:tcW w:w="1000" w:type="pct"/>
            <w:tcBorders>
              <w:top w:val="nil"/>
              <w:left w:val="single" w:sz="8" w:space="0" w:color="000000"/>
              <w:bottom w:val="single" w:sz="8" w:space="0" w:color="000000"/>
              <w:right w:val="single" w:sz="8" w:space="0" w:color="000000"/>
            </w:tcBorders>
            <w:shd w:val="clear" w:color="auto" w:fill="auto"/>
            <w:vAlign w:val="center"/>
            <w:hideMark/>
          </w:tcPr>
          <w:p w:rsidR="00EE061C" w:rsidRPr="00EE061C" w:rsidP="007B5B51" w14:paraId="6758B243" w14:textId="77777777">
            <w:pPr>
              <w:spacing w:line="252" w:lineRule="auto"/>
              <w:jc w:val="center"/>
              <w:rPr>
                <w:rFonts w:ascii="Times New Roman" w:eastAsia="Times New Roman" w:hAnsi="Times New Roman"/>
                <w:b/>
                <w:color w:val="000000"/>
                <w:sz w:val="20"/>
              </w:rPr>
            </w:pPr>
            <w:r w:rsidRPr="00EE061C">
              <w:rPr>
                <w:rFonts w:ascii="Times New Roman" w:eastAsia="Times New Roman" w:hAnsi="Times New Roman"/>
                <w:b/>
                <w:color w:val="000000"/>
                <w:sz w:val="20"/>
              </w:rPr>
              <w:t>Private Teacher</w:t>
            </w:r>
          </w:p>
        </w:tc>
        <w:tc>
          <w:tcPr>
            <w:tcW w:w="1000" w:type="pct"/>
            <w:tcBorders>
              <w:top w:val="nil"/>
              <w:left w:val="nil"/>
              <w:bottom w:val="single" w:sz="8" w:space="0" w:color="000000"/>
              <w:right w:val="single" w:sz="4" w:space="0" w:color="000000"/>
            </w:tcBorders>
            <w:shd w:val="clear" w:color="auto" w:fill="auto"/>
            <w:vAlign w:val="center"/>
            <w:hideMark/>
          </w:tcPr>
          <w:p w:rsidR="00EE061C" w:rsidRPr="00EE061C" w:rsidP="007B5B51" w14:paraId="50BBA182" w14:textId="77777777">
            <w:pPr>
              <w:spacing w:line="252" w:lineRule="auto"/>
              <w:jc w:val="center"/>
              <w:rPr>
                <w:rFonts w:ascii="Times New Roman" w:eastAsia="Times New Roman" w:hAnsi="Times New Roman"/>
                <w:color w:val="000000"/>
                <w:sz w:val="20"/>
              </w:rPr>
            </w:pPr>
            <w:r w:rsidRPr="00EE061C">
              <w:rPr>
                <w:rFonts w:ascii="Times New Roman" w:eastAsia="Times New Roman" w:hAnsi="Times New Roman"/>
                <w:color w:val="000000"/>
                <w:sz w:val="20"/>
              </w:rPr>
              <w:t>40.12</w:t>
            </w:r>
          </w:p>
        </w:tc>
        <w:tc>
          <w:tcPr>
            <w:tcW w:w="1000" w:type="pct"/>
            <w:tcBorders>
              <w:top w:val="nil"/>
              <w:left w:val="nil"/>
              <w:bottom w:val="single" w:sz="8" w:space="0" w:color="000000"/>
              <w:right w:val="single" w:sz="4" w:space="0" w:color="000000"/>
            </w:tcBorders>
            <w:shd w:val="clear" w:color="auto" w:fill="auto"/>
            <w:vAlign w:val="center"/>
            <w:hideMark/>
          </w:tcPr>
          <w:p w:rsidR="00EE061C" w:rsidRPr="00EE061C" w:rsidP="007B5B51" w14:paraId="492FEB04" w14:textId="77777777">
            <w:pPr>
              <w:spacing w:line="252" w:lineRule="auto"/>
              <w:jc w:val="center"/>
              <w:rPr>
                <w:rFonts w:ascii="Times New Roman" w:eastAsia="Times New Roman" w:hAnsi="Times New Roman"/>
                <w:color w:val="000000"/>
                <w:sz w:val="20"/>
              </w:rPr>
            </w:pPr>
            <w:r w:rsidRPr="00EE061C">
              <w:rPr>
                <w:rFonts w:ascii="Times New Roman" w:eastAsia="Times New Roman" w:hAnsi="Times New Roman"/>
                <w:color w:val="000000"/>
                <w:sz w:val="20"/>
              </w:rPr>
              <w:t>40.75</w:t>
            </w:r>
          </w:p>
        </w:tc>
        <w:tc>
          <w:tcPr>
            <w:tcW w:w="1000" w:type="pct"/>
            <w:tcBorders>
              <w:top w:val="nil"/>
              <w:left w:val="nil"/>
              <w:bottom w:val="single" w:sz="8" w:space="0" w:color="000000"/>
              <w:right w:val="single" w:sz="4" w:space="0" w:color="000000"/>
            </w:tcBorders>
            <w:shd w:val="clear" w:color="auto" w:fill="auto"/>
            <w:vAlign w:val="center"/>
            <w:hideMark/>
          </w:tcPr>
          <w:p w:rsidR="00EE061C" w:rsidRPr="00EE061C" w:rsidP="007B5B51" w14:paraId="4E57DCC8" w14:textId="77777777">
            <w:pPr>
              <w:spacing w:line="252" w:lineRule="auto"/>
              <w:ind w:left="612"/>
              <w:rPr>
                <w:rFonts w:ascii="Times New Roman" w:eastAsia="Times New Roman" w:hAnsi="Times New Roman"/>
                <w:color w:val="000000"/>
                <w:sz w:val="20"/>
                <w:vertAlign w:val="superscript"/>
              </w:rPr>
            </w:pPr>
            <w:r w:rsidRPr="00EE061C">
              <w:rPr>
                <w:rFonts w:ascii="Times New Roman" w:eastAsia="Times New Roman" w:hAnsi="Times New Roman"/>
                <w:color w:val="000000"/>
                <w:sz w:val="20"/>
              </w:rPr>
              <w:t>44.51</w:t>
            </w:r>
            <w:r w:rsidRPr="00EE061C">
              <w:rPr>
                <w:rFonts w:ascii="Times New Roman" w:eastAsia="Times New Roman" w:hAnsi="Times New Roman"/>
                <w:color w:val="000000"/>
                <w:sz w:val="20"/>
                <w:vertAlign w:val="superscript"/>
              </w:rPr>
              <w:t>1</w:t>
            </w:r>
          </w:p>
        </w:tc>
        <w:tc>
          <w:tcPr>
            <w:tcW w:w="1000" w:type="pct"/>
            <w:tcBorders>
              <w:top w:val="nil"/>
              <w:left w:val="nil"/>
              <w:bottom w:val="single" w:sz="8" w:space="0" w:color="000000"/>
              <w:right w:val="single" w:sz="8" w:space="0" w:color="000000"/>
            </w:tcBorders>
            <w:shd w:val="clear" w:color="auto" w:fill="auto"/>
            <w:vAlign w:val="center"/>
            <w:hideMark/>
          </w:tcPr>
          <w:p w:rsidR="00EE061C" w:rsidRPr="00EE061C" w:rsidP="007B5B51" w14:paraId="1BBDC6D1" w14:textId="77777777">
            <w:pPr>
              <w:spacing w:line="252" w:lineRule="auto"/>
              <w:ind w:left="612"/>
              <w:rPr>
                <w:rFonts w:ascii="Times New Roman" w:eastAsia="Times New Roman" w:hAnsi="Times New Roman"/>
                <w:color w:val="000000"/>
                <w:sz w:val="20"/>
                <w:vertAlign w:val="superscript"/>
              </w:rPr>
            </w:pPr>
            <w:r w:rsidRPr="00EE061C">
              <w:rPr>
                <w:rFonts w:ascii="Times New Roman" w:eastAsia="Times New Roman" w:hAnsi="Times New Roman"/>
                <w:color w:val="000000"/>
                <w:sz w:val="20"/>
              </w:rPr>
              <w:t>44.99</w:t>
            </w:r>
            <w:r w:rsidRPr="00EE061C">
              <w:rPr>
                <w:rFonts w:ascii="Times New Roman" w:eastAsia="Times New Roman" w:hAnsi="Times New Roman"/>
                <w:color w:val="000000"/>
                <w:sz w:val="20"/>
                <w:vertAlign w:val="superscript"/>
              </w:rPr>
              <w:t>1</w:t>
            </w:r>
          </w:p>
        </w:tc>
      </w:tr>
    </w:tbl>
    <w:p w:rsidR="00EE061C" w:rsidRPr="00EE061C" w:rsidP="00EE061C" w14:paraId="1FBBCB74" w14:textId="77777777">
      <w:pPr>
        <w:widowControl w:val="0"/>
        <w:tabs>
          <w:tab w:val="left" w:pos="810"/>
          <w:tab w:val="left" w:pos="2160"/>
          <w:tab w:val="left" w:pos="5040"/>
          <w:tab w:val="left" w:pos="7200"/>
        </w:tabs>
        <w:spacing w:after="0" w:line="252" w:lineRule="auto"/>
        <w:ind w:left="720"/>
        <w:rPr>
          <w:sz w:val="18"/>
          <w:szCs w:val="18"/>
        </w:rPr>
      </w:pPr>
      <w:r w:rsidRPr="00EE061C">
        <w:rPr>
          <w:sz w:val="18"/>
          <w:szCs w:val="18"/>
          <w:vertAlign w:val="superscript"/>
        </w:rPr>
        <w:t>1</w:t>
      </w:r>
      <w:r w:rsidRPr="00EE061C">
        <w:rPr>
          <w:sz w:val="18"/>
          <w:szCs w:val="18"/>
        </w:rPr>
        <w:t xml:space="preserve"> denotes a statistically significant difference from the Teacher, SC Incentive group and the value’s respective column group using Cox proportional hazard modeling with α = .10 level</w:t>
      </w:r>
    </w:p>
    <w:p w:rsidR="00EE061C" w:rsidRPr="00EE061C" w:rsidP="00EE061C" w14:paraId="0278F297" w14:textId="77777777">
      <w:pPr>
        <w:widowControl w:val="0"/>
        <w:tabs>
          <w:tab w:val="left" w:pos="810"/>
          <w:tab w:val="left" w:pos="2160"/>
          <w:tab w:val="left" w:pos="5040"/>
          <w:tab w:val="left" w:pos="7200"/>
        </w:tabs>
        <w:spacing w:after="0" w:line="252" w:lineRule="auto"/>
        <w:ind w:left="720"/>
        <w:rPr>
          <w:sz w:val="18"/>
          <w:szCs w:val="18"/>
        </w:rPr>
      </w:pPr>
      <w:r w:rsidRPr="00EE061C">
        <w:rPr>
          <w:sz w:val="18"/>
          <w:szCs w:val="18"/>
          <w:vertAlign w:val="superscript"/>
        </w:rPr>
        <w:t>2</w:t>
      </w:r>
      <w:r w:rsidRPr="00EE061C">
        <w:rPr>
          <w:sz w:val="18"/>
          <w:szCs w:val="18"/>
        </w:rPr>
        <w:t xml:space="preserve"> denotes a statistically significant difference from Teacher Incentive only group and the value’s respective column group using Cox proportional hazard modeling with α = .10 level</w:t>
      </w:r>
    </w:p>
    <w:p w:rsidR="00EE061C" w:rsidRPr="00EE061C" w:rsidP="00EE061C" w14:paraId="74FF4F56" w14:textId="77777777">
      <w:pPr>
        <w:widowControl w:val="0"/>
        <w:tabs>
          <w:tab w:val="left" w:pos="810"/>
          <w:tab w:val="left" w:pos="2160"/>
          <w:tab w:val="left" w:pos="5040"/>
          <w:tab w:val="left" w:pos="7200"/>
        </w:tabs>
        <w:spacing w:after="0" w:line="252" w:lineRule="auto"/>
        <w:ind w:left="720"/>
        <w:rPr>
          <w:sz w:val="18"/>
          <w:szCs w:val="18"/>
        </w:rPr>
      </w:pPr>
      <w:r w:rsidRPr="00EE061C">
        <w:rPr>
          <w:sz w:val="18"/>
          <w:szCs w:val="18"/>
          <w:vertAlign w:val="superscript"/>
        </w:rPr>
        <w:t>3</w:t>
      </w:r>
      <w:r w:rsidRPr="00EE061C">
        <w:rPr>
          <w:sz w:val="18"/>
          <w:szCs w:val="18"/>
        </w:rPr>
        <w:t xml:space="preserve"> denotes a statistically significant difference from SC Incentive only group and the value’s respective column group using Cox proportional hazard modeling with α = .10 level</w:t>
      </w:r>
    </w:p>
    <w:p w:rsidR="00EE061C" w:rsidRPr="00EE061C" w:rsidP="00EE061C" w14:paraId="01939733" w14:textId="77777777">
      <w:pPr>
        <w:pStyle w:val="L1-FlLSp12"/>
        <w:widowControl w:val="0"/>
        <w:spacing w:line="252" w:lineRule="auto"/>
        <w:ind w:left="907" w:right="-43"/>
        <w:rPr>
          <w:rFonts w:ascii="Times New Roman" w:hAnsi="Times New Roman"/>
        </w:rPr>
      </w:pPr>
    </w:p>
    <w:p w:rsidR="00EE061C" w:rsidRPr="00EE061C" w:rsidP="00EE061C" w14:paraId="161C3ACC" w14:textId="409436D3">
      <w:pPr>
        <w:pStyle w:val="L1-FlLSp12"/>
        <w:widowControl w:val="0"/>
        <w:spacing w:after="120" w:line="252" w:lineRule="auto"/>
        <w:ind w:left="720" w:right="-43"/>
        <w:rPr>
          <w:rFonts w:ascii="Times New Roman" w:hAnsi="Times New Roman"/>
          <w:sz w:val="22"/>
          <w:szCs w:val="18"/>
        </w:rPr>
      </w:pPr>
      <w:r w:rsidRPr="00EE061C">
        <w:rPr>
          <w:rFonts w:ascii="Times New Roman" w:hAnsi="Times New Roman"/>
          <w:sz w:val="22"/>
          <w:szCs w:val="18"/>
        </w:rPr>
        <w:t xml:space="preserve">Given these results, </w:t>
      </w:r>
      <w:r w:rsidR="00480518">
        <w:rPr>
          <w:rFonts w:ascii="Times New Roman" w:hAnsi="Times New Roman"/>
          <w:sz w:val="22"/>
          <w:szCs w:val="18"/>
        </w:rPr>
        <w:t xml:space="preserve">we planned to offer </w:t>
      </w:r>
      <w:r w:rsidRPr="00EE061C">
        <w:rPr>
          <w:rFonts w:ascii="Times New Roman" w:hAnsi="Times New Roman"/>
          <w:sz w:val="22"/>
          <w:szCs w:val="18"/>
        </w:rPr>
        <w:t xml:space="preserve">teachers an incentive for the NTPS 2020-21 and </w:t>
      </w:r>
      <w:r w:rsidR="00A53713">
        <w:rPr>
          <w:rFonts w:ascii="Times New Roman" w:hAnsi="Times New Roman"/>
          <w:sz w:val="22"/>
          <w:szCs w:val="18"/>
        </w:rPr>
        <w:t xml:space="preserve">not offer </w:t>
      </w:r>
      <w:r w:rsidRPr="00EE061C" w:rsidR="00A53713">
        <w:rPr>
          <w:rFonts w:ascii="Times New Roman" w:hAnsi="Times New Roman"/>
          <w:sz w:val="22"/>
          <w:szCs w:val="18"/>
        </w:rPr>
        <w:t>a monetary incentive</w:t>
      </w:r>
      <w:r w:rsidR="00A53713">
        <w:rPr>
          <w:rFonts w:ascii="Times New Roman" w:hAnsi="Times New Roman"/>
          <w:sz w:val="22"/>
          <w:szCs w:val="18"/>
        </w:rPr>
        <w:t xml:space="preserve"> to</w:t>
      </w:r>
      <w:r w:rsidRPr="00EE061C" w:rsidR="00A53713">
        <w:rPr>
          <w:rFonts w:ascii="Times New Roman" w:hAnsi="Times New Roman"/>
          <w:sz w:val="22"/>
          <w:szCs w:val="18"/>
        </w:rPr>
        <w:t xml:space="preserve"> </w:t>
      </w:r>
      <w:r w:rsidRPr="00EE061C">
        <w:rPr>
          <w:rFonts w:ascii="Times New Roman" w:hAnsi="Times New Roman"/>
          <w:sz w:val="22"/>
          <w:szCs w:val="18"/>
        </w:rPr>
        <w:t>school coordinators will not be offered for the NTPS 2020-21.</w:t>
      </w:r>
    </w:p>
    <w:p w:rsidR="00EE061C" w:rsidRPr="00EE061C" w:rsidP="00EE061C" w14:paraId="54087196" w14:textId="77777777">
      <w:pPr>
        <w:pStyle w:val="ListParagraph"/>
        <w:widowControl w:val="0"/>
        <w:numPr>
          <w:ilvl w:val="0"/>
          <w:numId w:val="5"/>
        </w:numPr>
        <w:spacing w:after="120" w:line="252" w:lineRule="auto"/>
        <w:contextualSpacing w:val="0"/>
        <w:rPr>
          <w:rFonts w:ascii="Times New Roman" w:hAnsi="Times New Roman"/>
          <w:b/>
          <w:i/>
        </w:rPr>
      </w:pPr>
      <w:r w:rsidRPr="00EE061C">
        <w:rPr>
          <w:rFonts w:ascii="Times New Roman" w:hAnsi="Times New Roman"/>
          <w:b/>
          <w:i/>
          <w:szCs w:val="24"/>
        </w:rPr>
        <w:t xml:space="preserve">Testing the use of incentives as part of a contingency plan. </w:t>
      </w:r>
      <w:r w:rsidRPr="00EE061C">
        <w:rPr>
          <w:rFonts w:ascii="Times New Roman" w:hAnsi="Times New Roman"/>
          <w:szCs w:val="18"/>
        </w:rPr>
        <w:t xml:space="preserve">NTPS 2017-18 experimented with offering an incentive to teachers if they belonged to a domain that was determined to be ‘at-risk’ of not meeting NCES reporting, or </w:t>
      </w:r>
      <w:r w:rsidRPr="00EE061C">
        <w:rPr>
          <w:rFonts w:ascii="Times New Roman" w:hAnsi="Times New Roman"/>
          <w:szCs w:val="18"/>
        </w:rPr>
        <w:t>publishability</w:t>
      </w:r>
      <w:r w:rsidRPr="00EE061C">
        <w:rPr>
          <w:rFonts w:ascii="Times New Roman" w:hAnsi="Times New Roman"/>
          <w:szCs w:val="18"/>
        </w:rPr>
        <w:t>, standards towards the end of data collection (by</w:t>
      </w:r>
      <w:r w:rsidRPr="00EE061C">
        <w:rPr>
          <w:rFonts w:ascii="Times New Roman" w:hAnsi="Times New Roman"/>
          <w:color w:val="000000" w:themeColor="text1"/>
          <w:szCs w:val="18"/>
        </w:rPr>
        <w:t xml:space="preserve"> February 12, 2018</w:t>
      </w:r>
      <w:r w:rsidRPr="00EE061C">
        <w:rPr>
          <w:rFonts w:ascii="Times New Roman" w:hAnsi="Times New Roman"/>
          <w:szCs w:val="18"/>
        </w:rPr>
        <w:t xml:space="preserve">). NCES monitored actual and expected response in each of the key domains on a weekly basis. The contingency plan was to be activated in the experimental group only if needed </w:t>
      </w:r>
      <w:r w:rsidRPr="00EE061C">
        <w:rPr>
          <w:rFonts w:ascii="Times New Roman" w:hAnsi="Times New Roman"/>
          <w:szCs w:val="18"/>
        </w:rPr>
        <w:t>and,</w:t>
      </w:r>
      <w:r w:rsidRPr="00EE061C">
        <w:rPr>
          <w:rFonts w:ascii="Times New Roman" w:hAnsi="Times New Roman"/>
          <w:szCs w:val="18"/>
        </w:rPr>
        <w:t xml:space="preserve"> b</w:t>
      </w:r>
      <w:r w:rsidRPr="00EE061C">
        <w:rPr>
          <w:rFonts w:ascii="Times New Roman" w:hAnsi="Times New Roman"/>
          <w:color w:val="000000" w:themeColor="text1"/>
          <w:szCs w:val="18"/>
        </w:rPr>
        <w:t xml:space="preserve">ased on </w:t>
      </w:r>
      <w:r w:rsidRPr="00EE061C">
        <w:rPr>
          <w:rFonts w:ascii="Times New Roman" w:hAnsi="Times New Roman"/>
          <w:color w:val="000000" w:themeColor="text1"/>
          <w:szCs w:val="18"/>
        </w:rPr>
        <w:t>publishability</w:t>
      </w:r>
      <w:r w:rsidRPr="00EE061C">
        <w:rPr>
          <w:rFonts w:ascii="Times New Roman" w:hAnsi="Times New Roman"/>
          <w:color w:val="000000" w:themeColor="text1"/>
          <w:szCs w:val="18"/>
        </w:rPr>
        <w:t xml:space="preserve"> reports, it was deemed needed and was activated.</w:t>
      </w:r>
      <w:r w:rsidRPr="00EE061C">
        <w:rPr>
          <w:rFonts w:ascii="Times New Roman" w:hAnsi="Times New Roman"/>
          <w:szCs w:val="18"/>
        </w:rPr>
        <w:t xml:space="preserve"> The control group was not eligible to receive the contingency incentive.</w:t>
      </w:r>
      <w:r w:rsidRPr="00EE061C">
        <w:rPr>
          <w:rFonts w:ascii="Times New Roman" w:hAnsi="Times New Roman"/>
          <w:color w:val="FF0000"/>
          <w:szCs w:val="18"/>
        </w:rPr>
        <w:t xml:space="preserve"> </w:t>
      </w:r>
      <w:r w:rsidRPr="00EE061C">
        <w:rPr>
          <w:rFonts w:ascii="Times New Roman" w:hAnsi="Times New Roman"/>
          <w:szCs w:val="18"/>
        </w:rPr>
        <w:t xml:space="preserve">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t>
      </w:r>
      <w:r w:rsidRPr="00EE061C">
        <w:rPr>
          <w:rFonts w:ascii="Times New Roman" w:hAnsi="Times New Roman"/>
          <w:szCs w:val="18"/>
        </w:rPr>
        <w:t>was based on the assumption</w:t>
      </w:r>
      <w:r w:rsidRPr="00EE061C">
        <w:rPr>
          <w:rFonts w:ascii="Times New Roman" w:hAnsi="Times New Roman"/>
          <w:szCs w:val="18"/>
        </w:rPr>
        <w:t xml:space="preserve">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EE061C">
        <w:rPr>
          <w:rFonts w:ascii="Times New Roman" w:hAnsi="Times New Roman"/>
          <w:color w:val="000000" w:themeColor="text1"/>
          <w:szCs w:val="18"/>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rsidR="00EE061C" w:rsidRPr="00EE061C" w:rsidP="00EE061C" w14:paraId="62FA65CA" w14:textId="77777777">
      <w:pPr>
        <w:pStyle w:val="ListParagraph"/>
        <w:widowControl w:val="0"/>
        <w:spacing w:after="120" w:line="252" w:lineRule="auto"/>
        <w:rPr>
          <w:rFonts w:ascii="Times New Roman" w:hAnsi="Times New Roman"/>
          <w:color w:val="000000"/>
        </w:rPr>
      </w:pPr>
      <w:r w:rsidRPr="00EE061C">
        <w:rPr>
          <w:rFonts w:ascii="Times New Roman" w:hAnsi="Times New Roman"/>
          <w:color w:val="000000"/>
        </w:rPr>
        <w:t>The contingency plan results indicated that, overall, the contingency incentive significantly increased the response rate within the selected contingency incentive domains for public school teachers. For the cases that were open at the time of the 3</w:t>
      </w:r>
      <w:r w:rsidRPr="00EE061C">
        <w:rPr>
          <w:rFonts w:ascii="Times New Roman" w:hAnsi="Times New Roman"/>
          <w:color w:val="000000"/>
          <w:vertAlign w:val="superscript"/>
        </w:rPr>
        <w:t>rd</w:t>
      </w:r>
      <w:r w:rsidRPr="00EE061C">
        <w:rPr>
          <w:rFonts w:ascii="Times New Roman" w:hAnsi="Times New Roman"/>
          <w:color w:val="000000"/>
        </w:rPr>
        <w:t xml:space="preserve"> mail-out and therefore received the contingency incentive, the response rate was 7% higher than for the group that did not receive the contingency incentive. Therefore, a contingency plan will also be included in the NTPS 2020-21 and will be executed as needed based on monitoring data collection status.</w:t>
      </w:r>
    </w:p>
    <w:p w:rsidR="00EE061C" w:rsidRPr="003B69EC" w:rsidP="003B69EC" w14:paraId="3B1FD3E5" w14:textId="24EFAFF9">
      <w:pPr>
        <w:keepNext/>
        <w:tabs>
          <w:tab w:val="left" w:pos="720"/>
        </w:tabs>
        <w:spacing w:before="240" w:after="60" w:line="252" w:lineRule="auto"/>
        <w:ind w:left="720" w:hanging="720"/>
        <w:rPr>
          <w:rFonts w:ascii="Times New Roman" w:eastAsia="Calibri" w:hAnsi="Times New Roman"/>
          <w:b/>
          <w:bCs/>
          <w:szCs w:val="24"/>
        </w:rPr>
      </w:pPr>
      <w:r>
        <w:rPr>
          <w:rFonts w:ascii="Times New Roman" w:eastAsia="Calibri" w:hAnsi="Times New Roman"/>
          <w:b/>
          <w:bCs/>
          <w:szCs w:val="24"/>
        </w:rPr>
        <w:tab/>
      </w:r>
      <w:r w:rsidRPr="00EE061C">
        <w:rPr>
          <w:rFonts w:ascii="Times New Roman" w:eastAsia="Calibri" w:hAnsi="Times New Roman"/>
          <w:b/>
          <w:bCs/>
          <w:szCs w:val="24"/>
        </w:rPr>
        <w:t xml:space="preserve">Table </w:t>
      </w:r>
      <w:r>
        <w:rPr>
          <w:rFonts w:ascii="Times New Roman" w:eastAsia="Calibri" w:hAnsi="Times New Roman"/>
          <w:b/>
          <w:bCs/>
          <w:szCs w:val="24"/>
        </w:rPr>
        <w:t>4</w:t>
      </w:r>
      <w:r w:rsidRPr="00EE061C">
        <w:rPr>
          <w:rFonts w:ascii="Times New Roman" w:eastAsia="Calibri" w:hAnsi="Times New Roman"/>
          <w:b/>
          <w:bCs/>
          <w:szCs w:val="24"/>
        </w:rPr>
        <w:t>. Teacher response rates by treatment for the contingency plan incentive experiment: NTPS 2017-18</w:t>
      </w:r>
    </w:p>
    <w:tbl>
      <w:tblPr>
        <w:tblStyle w:val="TableGrid"/>
        <w:tblW w:w="4614" w:type="pct"/>
        <w:tblInd w:w="828" w:type="dxa"/>
        <w:tblLook w:val="04A0"/>
      </w:tblPr>
      <w:tblGrid>
        <w:gridCol w:w="4080"/>
        <w:gridCol w:w="2274"/>
        <w:gridCol w:w="2274"/>
      </w:tblGrid>
      <w:tr w14:paraId="727D7550" w14:textId="77777777" w:rsidTr="007B5B51">
        <w:tblPrEx>
          <w:tblW w:w="4614" w:type="pct"/>
          <w:tblInd w:w="828" w:type="dxa"/>
          <w:tblLook w:val="04A0"/>
        </w:tblPrEx>
        <w:tc>
          <w:tcPr>
            <w:tcW w:w="2364" w:type="pct"/>
            <w:vAlign w:val="center"/>
          </w:tcPr>
          <w:p w:rsidR="00EE061C" w:rsidRPr="00EE061C" w:rsidP="007B5B51" w14:paraId="4F10C60B" w14:textId="77777777">
            <w:pPr>
              <w:pStyle w:val="ListParagraph"/>
              <w:widowControl w:val="0"/>
              <w:spacing w:after="120" w:line="252" w:lineRule="auto"/>
              <w:ind w:left="0"/>
            </w:pPr>
          </w:p>
        </w:tc>
        <w:tc>
          <w:tcPr>
            <w:tcW w:w="1318" w:type="pct"/>
            <w:vAlign w:val="center"/>
          </w:tcPr>
          <w:p w:rsidR="00EE061C" w:rsidRPr="00EE061C" w:rsidP="007B5B51" w14:paraId="518A6345" w14:textId="77777777">
            <w:pPr>
              <w:pStyle w:val="ListParagraph"/>
              <w:widowControl w:val="0"/>
              <w:spacing w:after="120" w:line="252" w:lineRule="auto"/>
              <w:ind w:left="0"/>
              <w:jc w:val="center"/>
              <w:rPr>
                <w:b/>
              </w:rPr>
            </w:pPr>
            <w:r w:rsidRPr="00EE061C">
              <w:rPr>
                <w:b/>
              </w:rPr>
              <w:t>Contingency Incentive</w:t>
            </w:r>
          </w:p>
        </w:tc>
        <w:tc>
          <w:tcPr>
            <w:tcW w:w="1318" w:type="pct"/>
            <w:vAlign w:val="center"/>
          </w:tcPr>
          <w:p w:rsidR="00EE061C" w:rsidRPr="00EE061C" w:rsidP="007B5B51" w14:paraId="450F2EA6" w14:textId="77777777">
            <w:pPr>
              <w:pStyle w:val="ListParagraph"/>
              <w:widowControl w:val="0"/>
              <w:spacing w:after="120" w:line="252" w:lineRule="auto"/>
              <w:ind w:left="0"/>
              <w:jc w:val="center"/>
              <w:rPr>
                <w:b/>
              </w:rPr>
            </w:pPr>
            <w:r w:rsidRPr="00EE061C">
              <w:rPr>
                <w:b/>
              </w:rPr>
              <w:t>No Contingency Incentive</w:t>
            </w:r>
          </w:p>
        </w:tc>
      </w:tr>
      <w:tr w14:paraId="579C3668" w14:textId="77777777" w:rsidTr="007B5B51">
        <w:tblPrEx>
          <w:tblW w:w="4614" w:type="pct"/>
          <w:tblInd w:w="828" w:type="dxa"/>
          <w:tblLook w:val="04A0"/>
        </w:tblPrEx>
        <w:tc>
          <w:tcPr>
            <w:tcW w:w="2364" w:type="pct"/>
            <w:vAlign w:val="center"/>
          </w:tcPr>
          <w:p w:rsidR="00EE061C" w:rsidRPr="00EE061C" w:rsidP="007B5B51" w14:paraId="520A6430" w14:textId="77777777">
            <w:pPr>
              <w:pStyle w:val="ListParagraph"/>
              <w:widowControl w:val="0"/>
              <w:spacing w:after="120" w:line="252" w:lineRule="auto"/>
              <w:ind w:left="0"/>
            </w:pPr>
            <w:r w:rsidRPr="00EE061C">
              <w:t>Response Rate of Cases Still Open at the 3</w:t>
            </w:r>
            <w:r w:rsidRPr="00EE061C">
              <w:rPr>
                <w:vertAlign w:val="superscript"/>
              </w:rPr>
              <w:t>rd</w:t>
            </w:r>
            <w:r w:rsidRPr="00EE061C">
              <w:t xml:space="preserve"> Mail-out</w:t>
            </w:r>
          </w:p>
        </w:tc>
        <w:tc>
          <w:tcPr>
            <w:tcW w:w="1318" w:type="pct"/>
            <w:vAlign w:val="center"/>
          </w:tcPr>
          <w:p w:rsidR="00EE061C" w:rsidRPr="00EE061C" w:rsidP="007B5B51" w14:paraId="73B27574" w14:textId="77777777">
            <w:pPr>
              <w:pStyle w:val="ListParagraph"/>
              <w:widowControl w:val="0"/>
              <w:spacing w:after="120" w:line="252" w:lineRule="auto"/>
              <w:ind w:left="0"/>
              <w:jc w:val="center"/>
              <w:rPr>
                <w:vertAlign w:val="superscript"/>
              </w:rPr>
            </w:pPr>
            <w:r w:rsidRPr="00EE061C">
              <w:t>50.5%</w:t>
            </w:r>
          </w:p>
        </w:tc>
        <w:tc>
          <w:tcPr>
            <w:tcW w:w="1318" w:type="pct"/>
            <w:vAlign w:val="center"/>
          </w:tcPr>
          <w:p w:rsidR="00EE061C" w:rsidRPr="00EE061C" w:rsidP="007B5B51" w14:paraId="2050D230" w14:textId="77777777">
            <w:pPr>
              <w:pStyle w:val="ListParagraph"/>
              <w:widowControl w:val="0"/>
              <w:spacing w:after="120" w:line="252" w:lineRule="auto"/>
              <w:ind w:left="0"/>
              <w:jc w:val="center"/>
              <w:rPr>
                <w:vertAlign w:val="superscript"/>
              </w:rPr>
            </w:pPr>
            <w:r w:rsidRPr="00EE061C">
              <w:t>43.2%</w:t>
            </w:r>
            <w:r w:rsidRPr="00EE061C">
              <w:rPr>
                <w:vertAlign w:val="superscript"/>
              </w:rPr>
              <w:t>1</w:t>
            </w:r>
          </w:p>
        </w:tc>
      </w:tr>
      <w:tr w14:paraId="56CAE2A3" w14:textId="77777777" w:rsidTr="007B5B51">
        <w:tblPrEx>
          <w:tblW w:w="4614" w:type="pct"/>
          <w:tblInd w:w="828" w:type="dxa"/>
          <w:tblLook w:val="04A0"/>
        </w:tblPrEx>
        <w:tc>
          <w:tcPr>
            <w:tcW w:w="2364" w:type="pct"/>
            <w:vAlign w:val="center"/>
          </w:tcPr>
          <w:p w:rsidR="00EE061C" w:rsidRPr="00EE061C" w:rsidP="007B5B51" w14:paraId="1EE00BC0" w14:textId="77777777">
            <w:pPr>
              <w:pStyle w:val="ListParagraph"/>
              <w:widowControl w:val="0"/>
              <w:spacing w:after="120" w:line="252" w:lineRule="auto"/>
              <w:ind w:left="0"/>
            </w:pPr>
            <w:r w:rsidRPr="00EE061C">
              <w:t>Final Response Rate</w:t>
            </w:r>
          </w:p>
        </w:tc>
        <w:tc>
          <w:tcPr>
            <w:tcW w:w="1318" w:type="pct"/>
            <w:vAlign w:val="center"/>
          </w:tcPr>
          <w:p w:rsidR="00EE061C" w:rsidRPr="00EE061C" w:rsidP="007B5B51" w14:paraId="142F81AB" w14:textId="77777777">
            <w:pPr>
              <w:pStyle w:val="ListParagraph"/>
              <w:widowControl w:val="0"/>
              <w:spacing w:after="120" w:line="252" w:lineRule="auto"/>
              <w:ind w:left="0"/>
              <w:jc w:val="center"/>
            </w:pPr>
            <w:r w:rsidRPr="00EE061C">
              <w:t>74.8%</w:t>
            </w:r>
          </w:p>
        </w:tc>
        <w:tc>
          <w:tcPr>
            <w:tcW w:w="1318" w:type="pct"/>
            <w:vAlign w:val="center"/>
          </w:tcPr>
          <w:p w:rsidR="00EE061C" w:rsidRPr="00EE061C" w:rsidP="007B5B51" w14:paraId="7D8E4A72" w14:textId="77777777">
            <w:pPr>
              <w:pStyle w:val="ListParagraph"/>
              <w:widowControl w:val="0"/>
              <w:spacing w:after="120" w:line="252" w:lineRule="auto"/>
              <w:ind w:left="0"/>
              <w:jc w:val="center"/>
              <w:rPr>
                <w:vertAlign w:val="superscript"/>
              </w:rPr>
            </w:pPr>
            <w:r w:rsidRPr="00EE061C">
              <w:t>71.7%</w:t>
            </w:r>
            <w:r w:rsidRPr="00EE061C">
              <w:rPr>
                <w:vertAlign w:val="superscript"/>
              </w:rPr>
              <w:t>1</w:t>
            </w:r>
          </w:p>
        </w:tc>
      </w:tr>
    </w:tbl>
    <w:p w:rsidR="00EE061C" w:rsidRPr="00EE061C" w:rsidP="00EE061C" w14:paraId="40655E5B" w14:textId="77777777">
      <w:pPr>
        <w:widowControl w:val="0"/>
        <w:tabs>
          <w:tab w:val="left" w:pos="720"/>
          <w:tab w:val="left" w:pos="2160"/>
          <w:tab w:val="left" w:pos="5040"/>
          <w:tab w:val="left" w:pos="7200"/>
        </w:tabs>
        <w:spacing w:line="252" w:lineRule="auto"/>
        <w:ind w:left="720"/>
        <w:rPr>
          <w:sz w:val="20"/>
        </w:rPr>
      </w:pPr>
      <w:r w:rsidRPr="00EE061C">
        <w:rPr>
          <w:sz w:val="20"/>
          <w:vertAlign w:val="superscript"/>
        </w:rPr>
        <w:t>1</w:t>
      </w:r>
      <w:r w:rsidRPr="00EE061C">
        <w:rPr>
          <w:sz w:val="20"/>
        </w:rPr>
        <w:t xml:space="preserve"> denotes a statistically significant difference from the contingency incentive group at the α = .10 level</w:t>
      </w:r>
    </w:p>
    <w:p w:rsidR="00EE061C" w:rsidRPr="00EE061C" w:rsidP="00EE061C" w14:paraId="6BA032CD" w14:textId="77777777">
      <w:pPr>
        <w:pStyle w:val="L1-FlLSp12"/>
        <w:numPr>
          <w:ilvl w:val="0"/>
          <w:numId w:val="5"/>
        </w:numPr>
        <w:spacing w:after="120" w:line="252" w:lineRule="auto"/>
        <w:rPr>
          <w:rFonts w:ascii="Times New Roman" w:hAnsi="Times New Roman"/>
          <w:sz w:val="22"/>
          <w:szCs w:val="22"/>
        </w:rPr>
      </w:pPr>
      <w:r w:rsidRPr="00EE061C">
        <w:rPr>
          <w:rFonts w:ascii="Times New Roman" w:hAnsi="Times New Roman"/>
          <w:b/>
          <w:i/>
          <w:szCs w:val="24"/>
        </w:rPr>
        <w:t>Private School Test</w:t>
      </w:r>
      <w:r w:rsidRPr="00EE061C">
        <w:rPr>
          <w:rFonts w:ascii="Times New Roman" w:hAnsi="Times New Roman"/>
          <w:szCs w:val="24"/>
        </w:rPr>
        <w:t xml:space="preserve">. </w:t>
      </w:r>
      <w:r w:rsidRPr="00EE061C">
        <w:rPr>
          <w:rFonts w:ascii="Times New Roman" w:hAnsi="Times New Roman"/>
          <w:sz w:val="22"/>
          <w:szCs w:val="22"/>
        </w:rPr>
        <w:t xml:space="preserve">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w:t>
      </w:r>
      <w:r w:rsidRPr="00EE061C">
        <w:rPr>
          <w:rFonts w:ascii="Times New Roman" w:hAnsi="Times New Roman"/>
          <w:sz w:val="22"/>
          <w:szCs w:val="22"/>
        </w:rPr>
        <w:t>similar to</w:t>
      </w:r>
      <w:r w:rsidRPr="00EE061C">
        <w:rPr>
          <w:rFonts w:ascii="Times New Roman" w:hAnsi="Times New Roman"/>
          <w:sz w:val="22"/>
          <w:szCs w:val="22"/>
        </w:rPr>
        <w:t xml:space="preserve"> those used with the NTPS 2017-18 public school sample. Some procedures were adjusted to accommodate differences specific to this sector (e.g., religious holidays and schedules). Results indicate that the private school data collected during NTPS 2017-18 will yield publishable estimates; therefore, private schools will be included in the NTPS 2019-20 sample.</w:t>
      </w:r>
    </w:p>
    <w:p w:rsidR="00EE061C" w:rsidRPr="00EE061C" w:rsidP="00EE061C" w14:paraId="7BC9C992" w14:textId="77777777">
      <w:pPr>
        <w:pStyle w:val="L1-FlLSp12"/>
        <w:spacing w:after="120" w:line="252" w:lineRule="auto"/>
        <w:ind w:left="720"/>
        <w:rPr>
          <w:rFonts w:ascii="Times New Roman" w:hAnsi="Times New Roman"/>
          <w:sz w:val="22"/>
          <w:szCs w:val="22"/>
        </w:rPr>
      </w:pPr>
      <w:r w:rsidRPr="00EE061C">
        <w:rPr>
          <w:rFonts w:ascii="Times New Roman" w:hAnsi="Times New Roman"/>
          <w:sz w:val="22"/>
          <w:szCs w:val="22"/>
        </w:rPr>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w:t>
      </w:r>
      <w:r w:rsidRPr="00EE061C">
        <w:rPr>
          <w:rFonts w:ascii="Times New Roman" w:hAnsi="Times New Roman"/>
          <w:sz w:val="22"/>
          <w:szCs w:val="22"/>
        </w:rPr>
        <w:t>In order to</w:t>
      </w:r>
      <w:r w:rsidRPr="00EE061C">
        <w:rPr>
          <w:rFonts w:ascii="Times New Roman" w:hAnsi="Times New Roman"/>
          <w:sz w:val="22"/>
          <w:szCs w:val="22"/>
        </w:rPr>
        <w:t xml:space="preserve">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tailored contact strategy was tested with 60 percent of the sample, based on the highest priority cases as identified by the propensity models. Once they were matched into pairs, half of the schools in the test group (30 percent of schools in the starting sample) were assigned to the treatment group (“priority”), and the other half of the schools (30 percent) were assigned to the comparison group (“non-priority”). The remaining 40 percent of the starting sample received the typical contact schedule for the non-priority schools.</w:t>
      </w:r>
    </w:p>
    <w:p w:rsidR="00E77958" w:rsidP="00E77958" w14:paraId="5D595947" w14:textId="002289F4">
      <w:pPr>
        <w:pStyle w:val="L1-FlLSp12"/>
        <w:spacing w:after="120" w:line="252" w:lineRule="auto"/>
        <w:ind w:left="720"/>
        <w:rPr>
          <w:rFonts w:ascii="Times New Roman" w:hAnsi="Times New Roman"/>
          <w:sz w:val="22"/>
          <w:szCs w:val="22"/>
        </w:rPr>
      </w:pPr>
      <w:r>
        <w:rPr>
          <w:rFonts w:ascii="Times New Roman" w:hAnsi="Times New Roman"/>
          <w:sz w:val="22"/>
          <w:szCs w:val="22"/>
        </w:rPr>
        <w:t>Results</w:t>
      </w:r>
      <w:r w:rsidRPr="00EE061C" w:rsidR="00EE061C">
        <w:rPr>
          <w:rFonts w:ascii="Times New Roman" w:hAnsi="Times New Roman"/>
          <w:sz w:val="22"/>
          <w:szCs w:val="22"/>
        </w:rPr>
        <w:t xml:space="preserve"> from the tailored contact strategy test show that the tailored contact strategy (with data collection starting with in-person visits from Census Bureau FRs) was not effective for the private priority schools. </w:t>
      </w:r>
      <w:r>
        <w:rPr>
          <w:rFonts w:ascii="Times New Roman" w:hAnsi="Times New Roman"/>
          <w:sz w:val="22"/>
          <w:szCs w:val="22"/>
        </w:rPr>
        <w:t xml:space="preserve">While </w:t>
      </w:r>
      <w:r w:rsidR="00420A93">
        <w:rPr>
          <w:rFonts w:ascii="Times New Roman" w:hAnsi="Times New Roman"/>
          <w:sz w:val="22"/>
          <w:szCs w:val="22"/>
        </w:rPr>
        <w:t xml:space="preserve">private </w:t>
      </w:r>
      <w:r>
        <w:rPr>
          <w:rFonts w:ascii="Times New Roman" w:hAnsi="Times New Roman"/>
          <w:sz w:val="22"/>
          <w:szCs w:val="22"/>
        </w:rPr>
        <w:t>schools with early in-person visits from FRs h</w:t>
      </w:r>
      <w:r w:rsidR="00BC4F9A">
        <w:rPr>
          <w:rFonts w:ascii="Times New Roman" w:hAnsi="Times New Roman"/>
          <w:sz w:val="22"/>
          <w:szCs w:val="22"/>
        </w:rPr>
        <w:t xml:space="preserve">ad higher response rates to the School and Principal questionnaires early in data collection, there was no difference by the end of the 2017-18 NTPS. </w:t>
      </w:r>
      <w:r w:rsidR="003D4E2F">
        <w:rPr>
          <w:rFonts w:ascii="Times New Roman" w:hAnsi="Times New Roman"/>
          <w:sz w:val="22"/>
          <w:szCs w:val="22"/>
        </w:rPr>
        <w:t xml:space="preserve">These schools completed TLFs at higher rates than schools </w:t>
      </w:r>
      <w:r w:rsidR="000F3BD8">
        <w:rPr>
          <w:rFonts w:ascii="Times New Roman" w:hAnsi="Times New Roman"/>
          <w:sz w:val="22"/>
          <w:szCs w:val="22"/>
        </w:rPr>
        <w:t>with non-priority treatment, however, teachers sampled from schools with priority treatment completed</w:t>
      </w:r>
      <w:r w:rsidR="008D7435">
        <w:rPr>
          <w:rFonts w:ascii="Times New Roman" w:hAnsi="Times New Roman"/>
          <w:sz w:val="22"/>
          <w:szCs w:val="22"/>
        </w:rPr>
        <w:t xml:space="preserve"> the Teacher Questionnaire at lower rates</w:t>
      </w:r>
      <w:r w:rsidR="00E24E26">
        <w:rPr>
          <w:rFonts w:ascii="Times New Roman" w:hAnsi="Times New Roman"/>
          <w:sz w:val="22"/>
          <w:szCs w:val="22"/>
        </w:rPr>
        <w:t xml:space="preserve"> than teachers sampled from schools with non-priority treatment</w:t>
      </w:r>
      <w:r w:rsidR="008D7435">
        <w:rPr>
          <w:rFonts w:ascii="Times New Roman" w:hAnsi="Times New Roman"/>
          <w:sz w:val="22"/>
          <w:szCs w:val="22"/>
        </w:rPr>
        <w:t xml:space="preserve">. </w:t>
      </w:r>
    </w:p>
    <w:p w:rsidR="00EE061C" w:rsidRPr="00EE061C" w:rsidP="00EE061C" w14:paraId="459FAE69" w14:textId="7E5A02D0">
      <w:pPr>
        <w:pStyle w:val="L1-FlLSp12"/>
        <w:numPr>
          <w:ilvl w:val="0"/>
          <w:numId w:val="5"/>
        </w:numPr>
        <w:spacing w:after="120" w:line="252" w:lineRule="auto"/>
        <w:rPr>
          <w:rFonts w:ascii="Times New Roman" w:hAnsi="Times New Roman"/>
          <w:i/>
          <w:sz w:val="22"/>
          <w:szCs w:val="22"/>
        </w:rPr>
      </w:pPr>
      <w:r w:rsidRPr="00EE061C">
        <w:rPr>
          <w:rFonts w:ascii="Times New Roman" w:hAnsi="Times New Roman"/>
          <w:b/>
          <w:i/>
          <w:szCs w:val="24"/>
        </w:rPr>
        <w:t>Coordinated special district operations.</w:t>
      </w:r>
      <w:r w:rsidRPr="00EE061C">
        <w:rPr>
          <w:rFonts w:ascii="Times New Roman" w:hAnsi="Times New Roman"/>
          <w:szCs w:val="24"/>
        </w:rPr>
        <w:t xml:space="preserve"> </w:t>
      </w:r>
      <w:r w:rsidRPr="00EE061C">
        <w:rPr>
          <w:rFonts w:ascii="Times New Roman" w:hAnsi="Times New Roman"/>
          <w:sz w:val="22"/>
          <w:szCs w:val="22"/>
        </w:rPr>
        <w:t xml:space="preserve">NCES conducts several school-based studies within the NCES legislative mandate to report on the condition of education including, among others, NTPS, the SSOCS, and the National Assessment of Educational Progress (NAEP). A critical step for data collection is to obtain approval from public school districts that require it before a study can be conducted with students, teachers, and/or staff within their jurisdiction. The number of such special contact districts is steadily increasing. This poses a barrier to successful data </w:t>
      </w:r>
      <w:r w:rsidRPr="00EE061C">
        <w:rPr>
          <w:rFonts w:ascii="Times New Roman" w:hAnsi="Times New Roman"/>
          <w:sz w:val="22"/>
          <w:szCs w:val="22"/>
        </w:rPr>
        <w:t>collection, because</w:t>
      </w:r>
      <w:r w:rsidRPr="00EE061C">
        <w:rPr>
          <w:rFonts w:ascii="Times New Roman" w:hAnsi="Times New Roman"/>
          <w:sz w:val="22"/>
          <w:szCs w:val="22"/>
        </w:rPr>
        <w:t xml:space="preserv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w:t>
      </w:r>
      <w:r w:rsidRPr="00EE061C">
        <w:rPr>
          <w:rFonts w:ascii="Times New Roman" w:hAnsi="Times New Roman"/>
          <w:sz w:val="22"/>
          <w:szCs w:val="22"/>
        </w:rPr>
        <w:t>in order to</w:t>
      </w:r>
      <w:r w:rsidRPr="00EE061C">
        <w:rPr>
          <w:rFonts w:ascii="Times New Roman" w:hAnsi="Times New Roman"/>
          <w:sz w:val="22"/>
          <w:szCs w:val="22"/>
        </w:rPr>
        <w:t xml:space="preserve"> identify best practices and make recommendations for current and future operations, including the </w:t>
      </w:r>
      <w:r w:rsidR="009E5FD2">
        <w:rPr>
          <w:rFonts w:ascii="Times New Roman" w:hAnsi="Times New Roman"/>
          <w:sz w:val="22"/>
          <w:szCs w:val="22"/>
        </w:rPr>
        <w:t>NTPS</w:t>
      </w:r>
      <w:r w:rsidRPr="00EE061C">
        <w:rPr>
          <w:rFonts w:ascii="Times New Roman" w:hAnsi="Times New Roman"/>
          <w:sz w:val="22"/>
          <w:szCs w:val="22"/>
        </w:rPr>
        <w:t>.</w:t>
      </w:r>
    </w:p>
    <w:p w:rsidR="00EE061C" w:rsidRPr="00EE061C" w:rsidP="00EE061C" w14:paraId="19F2BCED" w14:textId="423B710B">
      <w:pPr>
        <w:pStyle w:val="L1-FlLSp12"/>
        <w:spacing w:after="120" w:line="252" w:lineRule="auto"/>
        <w:ind w:left="720"/>
        <w:rPr>
          <w:rFonts w:ascii="Times New Roman" w:hAnsi="Times New Roman"/>
          <w:i/>
          <w:sz w:val="22"/>
          <w:szCs w:val="22"/>
        </w:rPr>
      </w:pPr>
      <w:r w:rsidRPr="00EE061C">
        <w:rPr>
          <w:rFonts w:ascii="Times New Roman" w:hAnsi="Times New Roman"/>
          <w:sz w:val="22"/>
          <w:szCs w:val="22"/>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had at least one school selected for each of the surveys. All special contact districts with schools sampled for both NTPS and SSOCS 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Some special districts found the dual application confusing, particularly districts with online application systems that do not allow for multiple applications to be linked. In addition, the samples for NTPS and SSOCS are drawn at different times, and coordinating applications delayed when a list of schools sampled for both studies could be shared with a district. As a result, future overlapping NTPS and SSOCS studies will </w:t>
      </w:r>
      <w:r w:rsidRPr="00EE061C">
        <w:rPr>
          <w:rFonts w:ascii="Times New Roman" w:hAnsi="Times New Roman"/>
          <w:sz w:val="22"/>
          <w:szCs w:val="22"/>
        </w:rPr>
        <w:t>likely send separate application packages to special districts for NTPS and SSOCS</w:t>
      </w:r>
      <w:r w:rsidR="00084CB3">
        <w:rPr>
          <w:rFonts w:ascii="Times New Roman" w:hAnsi="Times New Roman"/>
          <w:sz w:val="22"/>
          <w:szCs w:val="22"/>
        </w:rPr>
        <w:t xml:space="preserve"> if </w:t>
      </w:r>
      <w:r w:rsidR="00F07E01">
        <w:rPr>
          <w:rFonts w:ascii="Times New Roman" w:hAnsi="Times New Roman"/>
          <w:sz w:val="22"/>
          <w:szCs w:val="22"/>
        </w:rPr>
        <w:t xml:space="preserve">these </w:t>
      </w:r>
      <w:r w:rsidR="00084CB3">
        <w:rPr>
          <w:rFonts w:ascii="Times New Roman" w:hAnsi="Times New Roman"/>
          <w:sz w:val="22"/>
          <w:szCs w:val="22"/>
        </w:rPr>
        <w:t>studies are fielded in the same school year</w:t>
      </w:r>
      <w:r w:rsidRPr="00EE061C">
        <w:rPr>
          <w:rFonts w:ascii="Times New Roman" w:hAnsi="Times New Roman"/>
          <w:sz w:val="22"/>
          <w:szCs w:val="22"/>
        </w:rPr>
        <w:t>, though the staff that follow up with special districts about the status of these applications will be able to direct districts to the appropriate contact person if there are questions about other NCES studies.</w:t>
      </w:r>
    </w:p>
    <w:p w:rsidR="00EE061C" w:rsidP="00A605C3" w14:paraId="39F7D204" w14:textId="0E1FF18D">
      <w:pPr>
        <w:pStyle w:val="Heading4"/>
        <w:numPr>
          <w:ilvl w:val="0"/>
          <w:numId w:val="12"/>
        </w:numPr>
        <w:tabs>
          <w:tab w:val="left" w:pos="360"/>
          <w:tab w:val="clear" w:pos="1152"/>
        </w:tabs>
        <w:spacing w:after="120" w:line="252" w:lineRule="auto"/>
        <w:ind w:left="720"/>
        <w:rPr>
          <w:rFonts w:ascii="Times New Roman" w:hAnsi="Times New Roman"/>
          <w:szCs w:val="24"/>
        </w:rPr>
      </w:pPr>
      <w:bookmarkStart w:id="0" w:name="_Toc468187466"/>
      <w:bookmarkStart w:id="1" w:name="_Toc4773966"/>
      <w:r w:rsidRPr="003B69EC">
        <w:rPr>
          <w:rFonts w:ascii="Times New Roman" w:hAnsi="Times New Roman"/>
          <w:szCs w:val="24"/>
        </w:rPr>
        <w:t xml:space="preserve">NTPS </w:t>
      </w:r>
      <w:bookmarkEnd w:id="0"/>
      <w:r w:rsidRPr="003B69EC">
        <w:rPr>
          <w:rFonts w:ascii="Times New Roman" w:hAnsi="Times New Roman"/>
          <w:szCs w:val="24"/>
        </w:rPr>
        <w:t>2020-21</w:t>
      </w:r>
      <w:bookmarkEnd w:id="1"/>
      <w:r w:rsidRPr="003B69EC" w:rsidR="003B69EC">
        <w:rPr>
          <w:rFonts w:ascii="Times New Roman" w:hAnsi="Times New Roman"/>
          <w:szCs w:val="24"/>
        </w:rPr>
        <w:t xml:space="preserve"> Full-Scale Collection</w:t>
      </w:r>
    </w:p>
    <w:p w:rsidR="00EE061C" w:rsidRPr="0012308B" w:rsidP="003D0BF5" w14:paraId="7DCA9DB5" w14:textId="13DFEF15">
      <w:pPr>
        <w:pStyle w:val="L1-FlLSp12"/>
        <w:widowControl w:val="0"/>
        <w:spacing w:after="120" w:line="252" w:lineRule="auto"/>
        <w:rPr>
          <w:rFonts w:ascii="Times New Roman" w:hAnsi="Times New Roman"/>
          <w:sz w:val="22"/>
          <w:szCs w:val="22"/>
        </w:rPr>
      </w:pPr>
      <w:r w:rsidRPr="0012308B">
        <w:rPr>
          <w:rFonts w:ascii="Times New Roman" w:hAnsi="Times New Roman"/>
          <w:sz w:val="22"/>
          <w:szCs w:val="22"/>
        </w:rPr>
        <w:t>For NTPS 2020-21,</w:t>
      </w:r>
      <w:r w:rsidRPr="0012308B">
        <w:rPr>
          <w:rFonts w:ascii="Times New Roman" w:hAnsi="Times New Roman"/>
          <w:sz w:val="22"/>
          <w:szCs w:val="22"/>
        </w:rPr>
        <w:t xml:space="preserve"> NCES tested</w:t>
      </w:r>
      <w:r w:rsidRPr="0012308B">
        <w:rPr>
          <w:rFonts w:ascii="Times New Roman" w:hAnsi="Times New Roman"/>
          <w:sz w:val="22"/>
          <w:szCs w:val="22"/>
        </w:rPr>
        <w:t xml:space="preserve"> several collection strategies, all aimed at </w:t>
      </w:r>
      <w:r w:rsidR="00947192">
        <w:rPr>
          <w:rFonts w:ascii="Times New Roman" w:hAnsi="Times New Roman"/>
          <w:sz w:val="22"/>
          <w:szCs w:val="22"/>
        </w:rPr>
        <w:t>increasing</w:t>
      </w:r>
      <w:r w:rsidRPr="0012308B">
        <w:rPr>
          <w:rFonts w:ascii="Times New Roman" w:hAnsi="Times New Roman"/>
          <w:sz w:val="22"/>
          <w:szCs w:val="22"/>
        </w:rPr>
        <w:t xml:space="preserve"> survey response. </w:t>
      </w:r>
      <w:r w:rsidRPr="0012308B">
        <w:rPr>
          <w:rFonts w:ascii="Times New Roman" w:hAnsi="Times New Roman"/>
          <w:sz w:val="22"/>
          <w:szCs w:val="22"/>
        </w:rPr>
        <w:t xml:space="preserve">Each of these experiments is briefly described below, along with its results and implications for successor NTPS data collections. </w:t>
      </w:r>
    </w:p>
    <w:p w:rsidR="00A605C3" w:rsidP="00A605C3" w14:paraId="619682DE" w14:textId="65358FEC">
      <w:pPr>
        <w:pStyle w:val="Heading2"/>
        <w:numPr>
          <w:ilvl w:val="0"/>
          <w:numId w:val="13"/>
        </w:numPr>
        <w:spacing w:after="120"/>
        <w:rPr>
          <w:rFonts w:ascii="Times New Roman" w:hAnsi="Times New Roman"/>
          <w:i/>
          <w:color w:val="auto"/>
          <w:sz w:val="24"/>
          <w:szCs w:val="24"/>
        </w:rPr>
      </w:pPr>
      <w:bookmarkStart w:id="2" w:name="_Toc21957895"/>
      <w:r w:rsidRPr="00A605C3">
        <w:rPr>
          <w:rFonts w:ascii="Times New Roman" w:hAnsi="Times New Roman"/>
          <w:i/>
          <w:color w:val="auto"/>
          <w:sz w:val="24"/>
          <w:szCs w:val="24"/>
        </w:rPr>
        <w:t>Testing at the School-leve</w:t>
      </w:r>
      <w:r>
        <w:rPr>
          <w:rFonts w:ascii="Times New Roman" w:hAnsi="Times New Roman"/>
          <w:i/>
          <w:color w:val="auto"/>
          <w:sz w:val="24"/>
          <w:szCs w:val="24"/>
        </w:rPr>
        <w:t>l</w:t>
      </w:r>
    </w:p>
    <w:bookmarkEnd w:id="2"/>
    <w:p w:rsidR="008F6F94" w:rsidP="00A605C3" w14:paraId="3A271DC2" w14:textId="307E9DD1">
      <w:pPr>
        <w:pStyle w:val="L1-FlLSp12"/>
        <w:widowControl w:val="0"/>
        <w:spacing w:after="120" w:line="240" w:lineRule="auto"/>
        <w:ind w:left="720"/>
        <w:rPr>
          <w:rFonts w:ascii="Times New Roman" w:hAnsi="Times New Roman"/>
          <w:sz w:val="22"/>
          <w:szCs w:val="22"/>
        </w:rPr>
      </w:pPr>
      <w:r w:rsidRPr="00A605C3">
        <w:rPr>
          <w:rFonts w:ascii="Times New Roman" w:hAnsi="Times New Roman"/>
          <w:sz w:val="22"/>
          <w:szCs w:val="22"/>
        </w:rPr>
        <w:t xml:space="preserve">Three experiments aimed at increasing school-level response rates </w:t>
      </w:r>
      <w:r w:rsidR="00A605C3">
        <w:rPr>
          <w:rFonts w:ascii="Times New Roman" w:hAnsi="Times New Roman"/>
          <w:sz w:val="22"/>
          <w:szCs w:val="22"/>
        </w:rPr>
        <w:t>were included in the</w:t>
      </w:r>
      <w:r w:rsidRPr="00A605C3">
        <w:rPr>
          <w:rFonts w:ascii="Times New Roman" w:hAnsi="Times New Roman"/>
          <w:sz w:val="22"/>
          <w:szCs w:val="22"/>
        </w:rPr>
        <w:t xml:space="preserve"> 2020-21 NTPS, namely (1) testing new package contents, (2) testing prepopulated TLFs, and (3) testing various question layouts on the school questionnaire internet instruments. Each of these experiments is described briefly below.</w:t>
      </w:r>
    </w:p>
    <w:p w:rsidR="008F6F94" w:rsidRPr="009C767B" w:rsidP="009C767B" w14:paraId="0E662FC9" w14:textId="0B874218">
      <w:pPr>
        <w:pStyle w:val="Heading2"/>
        <w:widowControl w:val="0"/>
        <w:numPr>
          <w:ilvl w:val="1"/>
          <w:numId w:val="13"/>
        </w:numPr>
        <w:spacing w:after="120" w:line="240" w:lineRule="auto"/>
        <w:ind w:left="1080"/>
        <w:rPr>
          <w:rFonts w:ascii="Times New Roman" w:hAnsi="Times New Roman"/>
          <w:b w:val="0"/>
          <w:color w:val="auto"/>
          <w:sz w:val="22"/>
          <w:szCs w:val="22"/>
        </w:rPr>
      </w:pPr>
      <w:r w:rsidRPr="00A605C3">
        <w:rPr>
          <w:rFonts w:ascii="Times New Roman" w:hAnsi="Times New Roman"/>
          <w:iCs/>
          <w:color w:val="auto"/>
          <w:sz w:val="24"/>
          <w:szCs w:val="24"/>
        </w:rPr>
        <w:t xml:space="preserve">Testing </w:t>
      </w:r>
      <w:r w:rsidRPr="00A605C3">
        <w:rPr>
          <w:rFonts w:ascii="Times New Roman" w:hAnsi="Times New Roman"/>
          <w:iCs/>
          <w:color w:val="auto"/>
          <w:sz w:val="24"/>
          <w:szCs w:val="24"/>
        </w:rPr>
        <w:t>new mailed package contents in school mailings</w:t>
      </w:r>
      <w:r w:rsidRPr="00A605C3">
        <w:rPr>
          <w:rFonts w:ascii="Times New Roman" w:hAnsi="Times New Roman"/>
          <w:iCs/>
          <w:color w:val="auto"/>
          <w:sz w:val="22"/>
          <w:szCs w:val="22"/>
        </w:rPr>
        <w:t>.</w:t>
      </w:r>
      <w:r w:rsidRPr="00A605C3">
        <w:rPr>
          <w:rFonts w:ascii="Times New Roman" w:hAnsi="Times New Roman"/>
          <w:b w:val="0"/>
          <w:color w:val="auto"/>
          <w:sz w:val="22"/>
          <w:szCs w:val="22"/>
        </w:rPr>
        <w:t xml:space="preserve"> </w:t>
      </w:r>
      <w:r w:rsidRPr="00A605C3">
        <w:rPr>
          <w:rFonts w:ascii="Times New Roman" w:hAnsi="Times New Roman"/>
          <w:b w:val="0"/>
          <w:color w:val="auto"/>
          <w:sz w:val="22"/>
          <w:szCs w:val="22"/>
        </w:rPr>
        <w:t xml:space="preserve"> </w:t>
      </w:r>
      <w:r w:rsidRPr="00A605C3">
        <w:rPr>
          <w:rFonts w:ascii="Times New Roman" w:hAnsi="Times New Roman"/>
          <w:b w:val="0"/>
          <w:color w:val="auto"/>
          <w:sz w:val="22"/>
          <w:szCs w:val="22"/>
        </w:rPr>
        <w:t>In an effort to</w:t>
      </w:r>
      <w:r w:rsidRPr="00A605C3">
        <w:rPr>
          <w:rFonts w:ascii="Times New Roman" w:hAnsi="Times New Roman"/>
          <w:b w:val="0"/>
          <w:color w:val="auto"/>
          <w:sz w:val="22"/>
          <w:szCs w:val="22"/>
        </w:rPr>
        <w:t xml:space="preserve"> both increase response rates and lower mailing costs, NTPS 2020-21 explore</w:t>
      </w:r>
      <w:r w:rsidR="009C767B">
        <w:rPr>
          <w:rFonts w:ascii="Times New Roman" w:hAnsi="Times New Roman"/>
          <w:b w:val="0"/>
          <w:color w:val="auto"/>
          <w:sz w:val="22"/>
          <w:szCs w:val="22"/>
        </w:rPr>
        <w:t>d</w:t>
      </w:r>
      <w:r w:rsidRPr="00A605C3">
        <w:rPr>
          <w:rFonts w:ascii="Times New Roman" w:hAnsi="Times New Roman"/>
          <w:b w:val="0"/>
          <w:color w:val="auto"/>
          <w:sz w:val="22"/>
          <w:szCs w:val="22"/>
        </w:rPr>
        <w:t xml:space="preserve"> whether new types of mailed materials will yield higher response rates. </w:t>
      </w:r>
      <w:r w:rsidR="009C767B">
        <w:rPr>
          <w:rFonts w:ascii="Times New Roman" w:hAnsi="Times New Roman"/>
          <w:b w:val="0"/>
          <w:color w:val="auto"/>
          <w:sz w:val="22"/>
          <w:szCs w:val="22"/>
        </w:rPr>
        <w:t xml:space="preserve">Specifically, two </w:t>
      </w:r>
      <w:r w:rsidRPr="009C767B">
        <w:rPr>
          <w:rFonts w:ascii="Times New Roman" w:hAnsi="Times New Roman"/>
          <w:b w:val="0"/>
          <w:color w:val="auto"/>
          <w:sz w:val="22"/>
          <w:szCs w:val="22"/>
        </w:rPr>
        <w:t>versions of letters to principals and school coordinators</w:t>
      </w:r>
      <w:r w:rsidR="009C767B">
        <w:rPr>
          <w:rFonts w:ascii="Times New Roman" w:hAnsi="Times New Roman"/>
          <w:b w:val="0"/>
          <w:color w:val="auto"/>
          <w:sz w:val="22"/>
          <w:szCs w:val="22"/>
        </w:rPr>
        <w:t xml:space="preserve"> were tested </w:t>
      </w:r>
      <w:r w:rsidRPr="009C767B">
        <w:rPr>
          <w:rFonts w:ascii="Times New Roman" w:hAnsi="Times New Roman"/>
          <w:b w:val="0"/>
          <w:color w:val="auto"/>
          <w:sz w:val="22"/>
          <w:szCs w:val="22"/>
        </w:rPr>
        <w:t xml:space="preserve">to determine whether modifying contact materials to emphasize the values of the study and the benefits of participating can increase response rates compared to letters </w:t>
      </w:r>
      <w:r w:rsidRPr="009C767B">
        <w:rPr>
          <w:rFonts w:ascii="Times New Roman" w:hAnsi="Times New Roman"/>
          <w:b w:val="0"/>
          <w:color w:val="auto"/>
          <w:sz w:val="22"/>
          <w:szCs w:val="22"/>
        </w:rPr>
        <w:t>similar to</w:t>
      </w:r>
      <w:r w:rsidRPr="009C767B">
        <w:rPr>
          <w:rFonts w:ascii="Times New Roman" w:hAnsi="Times New Roman"/>
          <w:b w:val="0"/>
          <w:color w:val="auto"/>
          <w:sz w:val="22"/>
          <w:szCs w:val="22"/>
        </w:rPr>
        <w:t xml:space="preserve"> those used in past NTPS administrations. There w</w:t>
      </w:r>
      <w:r w:rsidR="009C767B">
        <w:rPr>
          <w:rFonts w:ascii="Times New Roman" w:hAnsi="Times New Roman"/>
          <w:b w:val="0"/>
          <w:color w:val="auto"/>
          <w:sz w:val="22"/>
          <w:szCs w:val="22"/>
        </w:rPr>
        <w:t>ere</w:t>
      </w:r>
      <w:r w:rsidRPr="009C767B">
        <w:rPr>
          <w:rFonts w:ascii="Times New Roman" w:hAnsi="Times New Roman"/>
          <w:b w:val="0"/>
          <w:color w:val="auto"/>
          <w:sz w:val="22"/>
          <w:szCs w:val="22"/>
        </w:rPr>
        <w:t xml:space="preserve"> two versions of each letter (traditional and modified) for the screener and initial mailings, as follows: </w:t>
      </w:r>
    </w:p>
    <w:p w:rsidR="008F6F94" w:rsidRPr="00CD523F" w:rsidP="009C767B" w14:paraId="26B394B2" w14:textId="77777777">
      <w:pPr>
        <w:pStyle w:val="ListParagraph"/>
        <w:numPr>
          <w:ilvl w:val="0"/>
          <w:numId w:val="9"/>
        </w:numPr>
        <w:spacing w:after="160" w:line="240" w:lineRule="auto"/>
        <w:ind w:left="1440"/>
        <w:rPr>
          <w:rFonts w:ascii="Times New Roman" w:hAnsi="Times New Roman"/>
        </w:rPr>
      </w:pPr>
      <w:r w:rsidRPr="00CD523F">
        <w:rPr>
          <w:rFonts w:ascii="Times New Roman" w:hAnsi="Times New Roman"/>
        </w:rPr>
        <w:t xml:space="preserve">Screener </w:t>
      </w:r>
      <w:r w:rsidRPr="00CD523F">
        <w:rPr>
          <w:rFonts w:ascii="Times New Roman" w:hAnsi="Times New Roman"/>
        </w:rPr>
        <w:t>letter;</w:t>
      </w:r>
      <w:r w:rsidRPr="00CD523F">
        <w:rPr>
          <w:rFonts w:ascii="Times New Roman" w:hAnsi="Times New Roman"/>
        </w:rPr>
        <w:t xml:space="preserve"> </w:t>
      </w:r>
    </w:p>
    <w:p w:rsidR="008F6F94" w:rsidRPr="00CD523F" w:rsidP="009C767B" w14:paraId="525C3BE4" w14:textId="77777777">
      <w:pPr>
        <w:pStyle w:val="ListParagraph"/>
        <w:numPr>
          <w:ilvl w:val="0"/>
          <w:numId w:val="9"/>
        </w:numPr>
        <w:spacing w:after="160" w:line="240" w:lineRule="auto"/>
        <w:ind w:left="1440"/>
        <w:rPr>
          <w:rFonts w:ascii="Times New Roman" w:hAnsi="Times New Roman"/>
        </w:rPr>
      </w:pPr>
      <w:r w:rsidRPr="00CD523F">
        <w:rPr>
          <w:rFonts w:ascii="Times New Roman" w:hAnsi="Times New Roman"/>
        </w:rPr>
        <w:t>cover letter to principal and cover letter to survey coordinator (initial mailout); and</w:t>
      </w:r>
    </w:p>
    <w:p w:rsidR="008F6F94" w:rsidRPr="00CD523F" w:rsidP="009C767B" w14:paraId="37728D42" w14:textId="77777777">
      <w:pPr>
        <w:pStyle w:val="ListParagraph"/>
        <w:numPr>
          <w:ilvl w:val="0"/>
          <w:numId w:val="9"/>
        </w:numPr>
        <w:spacing w:after="120" w:line="240" w:lineRule="auto"/>
        <w:ind w:left="1440"/>
        <w:rPr>
          <w:rFonts w:ascii="Times New Roman" w:hAnsi="Times New Roman"/>
        </w:rPr>
      </w:pPr>
      <w:r w:rsidRPr="00CD523F">
        <w:rPr>
          <w:rFonts w:ascii="Times New Roman" w:hAnsi="Times New Roman"/>
        </w:rPr>
        <w:t>cover letter to principal/survey coordinator (second mailout).</w:t>
      </w:r>
    </w:p>
    <w:p w:rsidR="008F6F94" w:rsidRPr="00CD523F" w:rsidP="00A57E59" w14:paraId="40A1DCAA" w14:textId="782DF87E">
      <w:pPr>
        <w:spacing w:after="120" w:line="240" w:lineRule="auto"/>
        <w:ind w:left="1080"/>
        <w:rPr>
          <w:rFonts w:ascii="Times New Roman" w:hAnsi="Times New Roman"/>
        </w:rPr>
      </w:pPr>
      <w:r w:rsidRPr="00CD523F">
        <w:rPr>
          <w:rFonts w:ascii="Times New Roman" w:hAnsi="Times New Roman"/>
        </w:rPr>
        <w:t>As such, this experiment impact</w:t>
      </w:r>
      <w:r w:rsidR="009C767B">
        <w:rPr>
          <w:rFonts w:ascii="Times New Roman" w:hAnsi="Times New Roman"/>
        </w:rPr>
        <w:t>ed t</w:t>
      </w:r>
      <w:r w:rsidRPr="00CD523F">
        <w:rPr>
          <w:rFonts w:ascii="Times New Roman" w:hAnsi="Times New Roman"/>
        </w:rPr>
        <w:t>he screener mailout, the initial school mailout, and the second school mailout.</w:t>
      </w:r>
    </w:p>
    <w:p w:rsidR="009C767B" w:rsidP="00A57E59" w14:paraId="69AE9127" w14:textId="53A0201D">
      <w:pPr>
        <w:spacing w:after="120" w:line="240" w:lineRule="auto"/>
        <w:ind w:left="1080"/>
        <w:rPr>
          <w:rFonts w:ascii="Times New Roman" w:hAnsi="Times New Roman"/>
          <w:szCs w:val="24"/>
        </w:rPr>
      </w:pPr>
      <w:r>
        <w:rPr>
          <w:rFonts w:ascii="Times New Roman" w:hAnsi="Times New Roman"/>
          <w:szCs w:val="24"/>
        </w:rPr>
        <w:t xml:space="preserve">Approximately </w:t>
      </w:r>
      <w:r w:rsidRPr="00CD523F" w:rsidR="008F6F94">
        <w:rPr>
          <w:rFonts w:ascii="Times New Roman" w:hAnsi="Times New Roman"/>
          <w:szCs w:val="24"/>
        </w:rPr>
        <w:t xml:space="preserve">4,800 public schools </w:t>
      </w:r>
      <w:r>
        <w:rPr>
          <w:rFonts w:ascii="Times New Roman" w:hAnsi="Times New Roman"/>
          <w:szCs w:val="24"/>
        </w:rPr>
        <w:t>received</w:t>
      </w:r>
      <w:r w:rsidRPr="00CD523F" w:rsidR="008F6F94">
        <w:rPr>
          <w:rFonts w:ascii="Times New Roman" w:hAnsi="Times New Roman"/>
          <w:szCs w:val="24"/>
        </w:rPr>
        <w:t xml:space="preserve"> the traditional letters </w:t>
      </w:r>
      <w:r w:rsidRPr="00CD523F" w:rsidR="008F6F94">
        <w:rPr>
          <w:rFonts w:ascii="Times New Roman" w:hAnsi="Times New Roman"/>
          <w:szCs w:val="24"/>
        </w:rPr>
        <w:t xml:space="preserve">and </w:t>
      </w:r>
      <w:r>
        <w:rPr>
          <w:rFonts w:ascii="Times New Roman" w:hAnsi="Times New Roman"/>
          <w:szCs w:val="24"/>
        </w:rPr>
        <w:t xml:space="preserve"> approximately</w:t>
      </w:r>
      <w:r>
        <w:rPr>
          <w:rFonts w:ascii="Times New Roman" w:hAnsi="Times New Roman"/>
          <w:szCs w:val="24"/>
        </w:rPr>
        <w:t xml:space="preserve"> </w:t>
      </w:r>
      <w:r w:rsidRPr="00CD523F" w:rsidR="008F6F94">
        <w:rPr>
          <w:rFonts w:ascii="Times New Roman" w:hAnsi="Times New Roman"/>
          <w:szCs w:val="24"/>
        </w:rPr>
        <w:t xml:space="preserve">4,800 public schools </w:t>
      </w:r>
      <w:r>
        <w:rPr>
          <w:rFonts w:ascii="Times New Roman" w:hAnsi="Times New Roman"/>
          <w:szCs w:val="24"/>
        </w:rPr>
        <w:t>received</w:t>
      </w:r>
      <w:r w:rsidRPr="00CD523F" w:rsidR="008F6F94">
        <w:rPr>
          <w:rFonts w:ascii="Times New Roman" w:hAnsi="Times New Roman"/>
          <w:szCs w:val="24"/>
        </w:rPr>
        <w:t xml:space="preserve"> the modified letter. Similarly for private schools, </w:t>
      </w:r>
      <w:r>
        <w:rPr>
          <w:rFonts w:ascii="Times New Roman" w:hAnsi="Times New Roman"/>
          <w:szCs w:val="24"/>
        </w:rPr>
        <w:t xml:space="preserve">approximately </w:t>
      </w:r>
      <w:r w:rsidRPr="00CD523F" w:rsidR="008F6F94">
        <w:rPr>
          <w:rFonts w:ascii="Times New Roman" w:hAnsi="Times New Roman"/>
          <w:szCs w:val="24"/>
        </w:rPr>
        <w:t xml:space="preserve">1,348 schools </w:t>
      </w:r>
      <w:r>
        <w:rPr>
          <w:rFonts w:ascii="Times New Roman" w:hAnsi="Times New Roman"/>
          <w:szCs w:val="24"/>
        </w:rPr>
        <w:t>received</w:t>
      </w:r>
      <w:r w:rsidRPr="00CD523F" w:rsidR="008F6F94">
        <w:rPr>
          <w:rFonts w:ascii="Times New Roman" w:hAnsi="Times New Roman"/>
          <w:szCs w:val="24"/>
        </w:rPr>
        <w:t xml:space="preserve"> the traditional </w:t>
      </w:r>
      <w:r w:rsidRPr="00CD523F" w:rsidR="008F6F94">
        <w:rPr>
          <w:rFonts w:ascii="Times New Roman" w:hAnsi="Times New Roman"/>
          <w:szCs w:val="24"/>
        </w:rPr>
        <w:t>letter</w:t>
      </w:r>
      <w:r w:rsidRPr="00CD523F" w:rsidR="008F6F94">
        <w:rPr>
          <w:rFonts w:ascii="Times New Roman" w:hAnsi="Times New Roman"/>
          <w:szCs w:val="24"/>
        </w:rPr>
        <w:t xml:space="preserve"> and 1,348 schools receive</w:t>
      </w:r>
      <w:r>
        <w:rPr>
          <w:rFonts w:ascii="Times New Roman" w:hAnsi="Times New Roman"/>
          <w:szCs w:val="24"/>
        </w:rPr>
        <w:t>d</w:t>
      </w:r>
      <w:r w:rsidRPr="00CD523F" w:rsidR="008F6F94">
        <w:rPr>
          <w:rFonts w:ascii="Times New Roman" w:hAnsi="Times New Roman"/>
          <w:szCs w:val="24"/>
        </w:rPr>
        <w:t xml:space="preserve"> the modified letter. </w:t>
      </w:r>
    </w:p>
    <w:p w:rsidR="009C767B" w:rsidP="00A57E59" w14:paraId="47FBBACB" w14:textId="70E39E51">
      <w:pPr>
        <w:pStyle w:val="L1-FlLSp12"/>
        <w:spacing w:after="120" w:line="252" w:lineRule="auto"/>
        <w:ind w:left="1080"/>
        <w:rPr>
          <w:rFonts w:ascii="Times New Roman" w:hAnsi="Times New Roman"/>
          <w:sz w:val="22"/>
          <w:szCs w:val="22"/>
        </w:rPr>
      </w:pPr>
      <w:r w:rsidRPr="00EE061C">
        <w:rPr>
          <w:rFonts w:ascii="Times New Roman" w:hAnsi="Times New Roman"/>
          <w:sz w:val="22"/>
          <w:szCs w:val="22"/>
        </w:rPr>
        <w:t>Preliminary results show that</w:t>
      </w:r>
      <w:r w:rsidR="006B1735">
        <w:rPr>
          <w:rFonts w:ascii="Times New Roman" w:hAnsi="Times New Roman"/>
          <w:sz w:val="22"/>
          <w:szCs w:val="22"/>
        </w:rPr>
        <w:t xml:space="preserve">, for the screener letter, there were no significant differences in the final unweighted or weighted Screener completion rates between the schools that received the modified letters versus the schools that received the traditional letters. These results held for both public and private schools. </w:t>
      </w:r>
    </w:p>
    <w:p w:rsidR="009C767B" w:rsidP="00A57E59" w14:paraId="2844F75F" w14:textId="0A8D9DAC">
      <w:pPr>
        <w:pStyle w:val="L1-FlLSp12"/>
        <w:spacing w:after="120" w:line="252" w:lineRule="auto"/>
        <w:ind w:left="1080"/>
        <w:rPr>
          <w:rFonts w:ascii="Times New Roman" w:hAnsi="Times New Roman"/>
          <w:szCs w:val="24"/>
        </w:rPr>
      </w:pPr>
      <w:r>
        <w:rPr>
          <w:rFonts w:ascii="Times New Roman" w:hAnsi="Times New Roman"/>
          <w:sz w:val="22"/>
          <w:szCs w:val="22"/>
        </w:rPr>
        <w:t xml:space="preserve">For the initial and second mailouts, there were no </w:t>
      </w:r>
      <w:r w:rsidRPr="006B1735">
        <w:rPr>
          <w:rFonts w:ascii="Times New Roman" w:hAnsi="Times New Roman"/>
          <w:sz w:val="22"/>
          <w:szCs w:val="22"/>
        </w:rPr>
        <w:t>significant differences in the final response rates for the school questionnaire, principal questionnaire, or TLF between the schools that received the modified letters v</w:t>
      </w:r>
      <w:r>
        <w:rPr>
          <w:rFonts w:ascii="Times New Roman" w:hAnsi="Times New Roman"/>
          <w:sz w:val="22"/>
          <w:szCs w:val="22"/>
        </w:rPr>
        <w:t>ersus</w:t>
      </w:r>
      <w:r w:rsidRPr="006B1735">
        <w:rPr>
          <w:rFonts w:ascii="Times New Roman" w:hAnsi="Times New Roman"/>
          <w:sz w:val="22"/>
          <w:szCs w:val="22"/>
        </w:rPr>
        <w:t xml:space="preserve"> the schools that received the traditional letters,</w:t>
      </w:r>
      <w:r>
        <w:rPr>
          <w:rFonts w:ascii="Times New Roman" w:hAnsi="Times New Roman"/>
          <w:sz w:val="22"/>
          <w:szCs w:val="22"/>
        </w:rPr>
        <w:t xml:space="preserve"> and this result held true for both </w:t>
      </w:r>
      <w:r w:rsidRPr="006B1735">
        <w:rPr>
          <w:rFonts w:ascii="Times New Roman" w:hAnsi="Times New Roman"/>
          <w:sz w:val="22"/>
          <w:szCs w:val="22"/>
        </w:rPr>
        <w:t xml:space="preserve">public </w:t>
      </w:r>
      <w:r>
        <w:rPr>
          <w:rFonts w:ascii="Times New Roman" w:hAnsi="Times New Roman"/>
          <w:sz w:val="22"/>
          <w:szCs w:val="22"/>
        </w:rPr>
        <w:t>and</w:t>
      </w:r>
      <w:r w:rsidRPr="006B1735">
        <w:rPr>
          <w:rFonts w:ascii="Times New Roman" w:hAnsi="Times New Roman"/>
          <w:sz w:val="22"/>
          <w:szCs w:val="22"/>
        </w:rPr>
        <w:t xml:space="preserve"> private</w:t>
      </w:r>
      <w:r>
        <w:rPr>
          <w:rFonts w:ascii="Times New Roman" w:hAnsi="Times New Roman"/>
          <w:sz w:val="22"/>
          <w:szCs w:val="22"/>
        </w:rPr>
        <w:t xml:space="preserve"> schools. However, at the time of the third mailout, the </w:t>
      </w:r>
      <w:r w:rsidRPr="006B1735">
        <w:rPr>
          <w:rFonts w:ascii="Times New Roman" w:hAnsi="Times New Roman"/>
          <w:sz w:val="22"/>
          <w:szCs w:val="22"/>
        </w:rPr>
        <w:t>public schools that received the modified letters had a significantly lower school questionnaire response rate</w:t>
      </w:r>
      <w:r>
        <w:rPr>
          <w:rFonts w:ascii="Times New Roman" w:hAnsi="Times New Roman"/>
          <w:sz w:val="22"/>
          <w:szCs w:val="22"/>
        </w:rPr>
        <w:t xml:space="preserve"> than those that received the traditional letter.</w:t>
      </w:r>
    </w:p>
    <w:p w:rsidR="008F6F94" w:rsidP="009C767B" w14:paraId="0D284822" w14:textId="132CC398">
      <w:pPr>
        <w:pStyle w:val="ListParagraph"/>
        <w:numPr>
          <w:ilvl w:val="1"/>
          <w:numId w:val="13"/>
        </w:numPr>
        <w:spacing w:after="120" w:line="240" w:lineRule="auto"/>
        <w:ind w:left="1080"/>
        <w:rPr>
          <w:rFonts w:ascii="Times New Roman" w:hAnsi="Times New Roman"/>
          <w:szCs w:val="24"/>
        </w:rPr>
      </w:pPr>
      <w:r w:rsidRPr="009C767B">
        <w:rPr>
          <w:rFonts w:ascii="Times New Roman" w:hAnsi="Times New Roman" w:eastAsiaTheme="minorEastAsia" w:cs="Times New Roman"/>
          <w:b/>
          <w:iCs/>
          <w:sz w:val="24"/>
          <w:szCs w:val="24"/>
        </w:rPr>
        <w:t>Testing prepopulated Teacher Listing Forms (TLFs)</w:t>
      </w:r>
      <w:r w:rsidRPr="009C767B">
        <w:rPr>
          <w:rFonts w:ascii="Times New Roman" w:hAnsi="Times New Roman"/>
          <w:b/>
          <w:i/>
          <w:szCs w:val="24"/>
        </w:rPr>
        <w:t xml:space="preserve">. </w:t>
      </w:r>
      <w:r w:rsidRPr="009C767B">
        <w:rPr>
          <w:rFonts w:ascii="Times New Roman" w:hAnsi="Times New Roman"/>
          <w:szCs w:val="24"/>
        </w:rPr>
        <w:t xml:space="preserve">The NTPS 2020-21 </w:t>
      </w:r>
      <w:r w:rsidR="006B1735">
        <w:rPr>
          <w:rFonts w:ascii="Times New Roman" w:hAnsi="Times New Roman"/>
          <w:szCs w:val="24"/>
        </w:rPr>
        <w:t>offered</w:t>
      </w:r>
      <w:r w:rsidRPr="009C767B">
        <w:rPr>
          <w:rFonts w:ascii="Times New Roman" w:hAnsi="Times New Roman"/>
          <w:szCs w:val="24"/>
        </w:rPr>
        <w:t xml:space="preserve"> prepopulated TLFs to schools for verification via the NTPS Respondent Portal TLF application</w:t>
      </w:r>
      <w:r w:rsidR="006B1735">
        <w:rPr>
          <w:rFonts w:ascii="Times New Roman" w:hAnsi="Times New Roman"/>
          <w:szCs w:val="24"/>
        </w:rPr>
        <w:t>,</w:t>
      </w:r>
      <w:r w:rsidRPr="009C767B">
        <w:rPr>
          <w:rFonts w:ascii="Times New Roman" w:hAnsi="Times New Roman"/>
          <w:szCs w:val="24"/>
        </w:rPr>
        <w:t xml:space="preserve"> where vendor-provided teacher data </w:t>
      </w:r>
      <w:r w:rsidR="006B1735">
        <w:rPr>
          <w:rFonts w:ascii="Times New Roman" w:hAnsi="Times New Roman"/>
          <w:szCs w:val="24"/>
        </w:rPr>
        <w:t xml:space="preserve">was </w:t>
      </w:r>
      <w:r w:rsidRPr="009C767B">
        <w:rPr>
          <w:rFonts w:ascii="Times New Roman" w:hAnsi="Times New Roman"/>
          <w:szCs w:val="24"/>
        </w:rPr>
        <w:t xml:space="preserve">loaded into the NTPS portal. The use of prepopulated TLFs via the NTPS Respondent Portal </w:t>
      </w:r>
      <w:r w:rsidR="006B1735">
        <w:rPr>
          <w:rFonts w:ascii="Times New Roman" w:hAnsi="Times New Roman"/>
          <w:szCs w:val="24"/>
        </w:rPr>
        <w:t>was</w:t>
      </w:r>
      <w:r w:rsidRPr="009C767B">
        <w:rPr>
          <w:rFonts w:ascii="Times New Roman" w:hAnsi="Times New Roman"/>
          <w:szCs w:val="24"/>
        </w:rPr>
        <w:t xml:space="preserve"> offered to respondents in a split-panel manner </w:t>
      </w:r>
      <w:r w:rsidRPr="009C767B">
        <w:rPr>
          <w:rFonts w:ascii="Times New Roman" w:hAnsi="Times New Roman"/>
          <w:szCs w:val="24"/>
        </w:rPr>
        <w:t>in order to</w:t>
      </w:r>
      <w:r w:rsidRPr="009C767B">
        <w:rPr>
          <w:rFonts w:ascii="Times New Roman" w:hAnsi="Times New Roman"/>
          <w:szCs w:val="24"/>
        </w:rPr>
        <w:t xml:space="preserve"> assess the quality and burden tradeoffs of offering schools a </w:t>
      </w:r>
      <w:r w:rsidRPr="009C767B">
        <w:rPr>
          <w:rFonts w:ascii="Times New Roman" w:hAnsi="Times New Roman"/>
          <w:szCs w:val="24"/>
        </w:rPr>
        <w:t xml:space="preserve">prepopulated TLF. The assumption behind this TLF collection strategy is that validating a prepopulated TLF is less burdensome than completing a blank TLF, but that the data received on the blank TLF may be more accurate based on feedback from NTPS 2017-18 operations; however, this has not been validated quantitatively. </w:t>
      </w:r>
    </w:p>
    <w:p w:rsidR="000D4A0D" w:rsidRPr="009C767B" w:rsidP="000D4A0D" w14:paraId="3758531E" w14:textId="77777777">
      <w:pPr>
        <w:pStyle w:val="ListParagraph"/>
        <w:spacing w:after="120" w:line="240" w:lineRule="auto"/>
        <w:ind w:left="1080"/>
        <w:rPr>
          <w:rFonts w:ascii="Times New Roman" w:hAnsi="Times New Roman"/>
          <w:szCs w:val="24"/>
        </w:rPr>
      </w:pPr>
    </w:p>
    <w:p w:rsidR="008F6F94" w:rsidP="000D4A0D" w14:paraId="5D63FEEA" w14:textId="0DF66D5A">
      <w:pPr>
        <w:pStyle w:val="ListParagraph"/>
        <w:spacing w:after="120" w:line="240" w:lineRule="auto"/>
        <w:ind w:left="1080"/>
        <w:rPr>
          <w:rFonts w:ascii="Times New Roman" w:hAnsi="Times New Roman"/>
          <w:szCs w:val="24"/>
        </w:rPr>
      </w:pPr>
      <w:r w:rsidRPr="00CD523F">
        <w:rPr>
          <w:rFonts w:ascii="Times New Roman" w:hAnsi="Times New Roman"/>
          <w:szCs w:val="24"/>
        </w:rPr>
        <w:t>A subset of the NTPS 2020-21 schools with acceptable vendor data w</w:t>
      </w:r>
      <w:r w:rsidR="000D4A0D">
        <w:rPr>
          <w:rFonts w:ascii="Times New Roman" w:hAnsi="Times New Roman"/>
          <w:szCs w:val="24"/>
        </w:rPr>
        <w:t xml:space="preserve">ere </w:t>
      </w:r>
      <w:r w:rsidRPr="00CD523F">
        <w:rPr>
          <w:rFonts w:ascii="Times New Roman" w:hAnsi="Times New Roman"/>
          <w:szCs w:val="24"/>
        </w:rPr>
        <w:t xml:space="preserve">offered their prepopulated TLF via the portal, while the remaining schools with acceptable vendor data </w:t>
      </w:r>
      <w:r w:rsidR="000D4A0D">
        <w:rPr>
          <w:rFonts w:ascii="Times New Roman" w:hAnsi="Times New Roman"/>
          <w:szCs w:val="24"/>
        </w:rPr>
        <w:t>were only</w:t>
      </w:r>
      <w:r w:rsidRPr="00CD523F">
        <w:rPr>
          <w:rFonts w:ascii="Times New Roman" w:hAnsi="Times New Roman"/>
          <w:szCs w:val="24"/>
        </w:rPr>
        <w:t xml:space="preserve"> offered the traditional Excel upload and manual entry options. </w:t>
      </w:r>
      <w:r w:rsidR="000D4A0D">
        <w:rPr>
          <w:rFonts w:ascii="Times New Roman" w:hAnsi="Times New Roman"/>
          <w:szCs w:val="24"/>
        </w:rPr>
        <w:t xml:space="preserve">Approximately </w:t>
      </w:r>
      <w:r w:rsidRPr="00CD523F">
        <w:rPr>
          <w:rFonts w:ascii="Times New Roman" w:hAnsi="Times New Roman"/>
          <w:szCs w:val="24"/>
        </w:rPr>
        <w:t xml:space="preserve">15% of the public schools with acceptable vendor data </w:t>
      </w:r>
      <w:r w:rsidR="000D4A0D">
        <w:rPr>
          <w:rFonts w:ascii="Times New Roman" w:hAnsi="Times New Roman"/>
          <w:szCs w:val="24"/>
        </w:rPr>
        <w:t>were</w:t>
      </w:r>
      <w:r w:rsidRPr="00CD523F">
        <w:rPr>
          <w:rFonts w:ascii="Times New Roman" w:hAnsi="Times New Roman"/>
          <w:szCs w:val="24"/>
        </w:rPr>
        <w:t xml:space="preserve"> offered the blank TLFs</w:t>
      </w:r>
      <w:r w:rsidR="000D4A0D">
        <w:rPr>
          <w:rFonts w:ascii="Times New Roman" w:hAnsi="Times New Roman"/>
          <w:szCs w:val="24"/>
        </w:rPr>
        <w:t>,</w:t>
      </w:r>
      <w:r w:rsidRPr="00CD523F">
        <w:rPr>
          <w:rFonts w:ascii="Times New Roman" w:hAnsi="Times New Roman"/>
          <w:szCs w:val="24"/>
        </w:rPr>
        <w:t xml:space="preserve"> and the remaining schools receive</w:t>
      </w:r>
      <w:r w:rsidR="000D4A0D">
        <w:rPr>
          <w:rFonts w:ascii="Times New Roman" w:hAnsi="Times New Roman"/>
          <w:szCs w:val="24"/>
        </w:rPr>
        <w:t>d</w:t>
      </w:r>
      <w:r w:rsidRPr="00CD523F">
        <w:rPr>
          <w:rFonts w:ascii="Times New Roman" w:hAnsi="Times New Roman"/>
          <w:szCs w:val="24"/>
        </w:rPr>
        <w:t xml:space="preserve"> the prepopulated TLFs. Similarly, 20% of the private schools</w:t>
      </w:r>
      <w:r w:rsidR="000D4A0D">
        <w:rPr>
          <w:rFonts w:ascii="Times New Roman" w:hAnsi="Times New Roman"/>
          <w:szCs w:val="24"/>
        </w:rPr>
        <w:t xml:space="preserve"> </w:t>
      </w:r>
      <w:r w:rsidRPr="00CD523F">
        <w:rPr>
          <w:rFonts w:ascii="Times New Roman" w:hAnsi="Times New Roman"/>
          <w:szCs w:val="24"/>
        </w:rPr>
        <w:t>with acceptable vendor data w</w:t>
      </w:r>
      <w:r w:rsidR="000D4A0D">
        <w:rPr>
          <w:rFonts w:ascii="Times New Roman" w:hAnsi="Times New Roman"/>
          <w:szCs w:val="24"/>
        </w:rPr>
        <w:t>ere</w:t>
      </w:r>
      <w:r w:rsidRPr="00CD523F">
        <w:rPr>
          <w:rFonts w:ascii="Times New Roman" w:hAnsi="Times New Roman"/>
          <w:szCs w:val="24"/>
        </w:rPr>
        <w:t xml:space="preserve"> offered the blank TLFs and the remaining schools</w:t>
      </w:r>
      <w:r w:rsidR="000D4A0D">
        <w:rPr>
          <w:rFonts w:ascii="Times New Roman" w:hAnsi="Times New Roman"/>
          <w:szCs w:val="24"/>
        </w:rPr>
        <w:t xml:space="preserve"> </w:t>
      </w:r>
      <w:r w:rsidRPr="00CD523F">
        <w:rPr>
          <w:rFonts w:ascii="Times New Roman" w:hAnsi="Times New Roman"/>
          <w:szCs w:val="24"/>
        </w:rPr>
        <w:t>receive</w:t>
      </w:r>
      <w:r w:rsidR="000D4A0D">
        <w:rPr>
          <w:rFonts w:ascii="Times New Roman" w:hAnsi="Times New Roman"/>
          <w:szCs w:val="24"/>
        </w:rPr>
        <w:t>d</w:t>
      </w:r>
      <w:r w:rsidRPr="00CD523F">
        <w:rPr>
          <w:rFonts w:ascii="Times New Roman" w:hAnsi="Times New Roman"/>
          <w:szCs w:val="24"/>
        </w:rPr>
        <w:t xml:space="preserve"> the prepopulated TLFs.</w:t>
      </w:r>
      <w:r w:rsidR="000D4A0D">
        <w:rPr>
          <w:rFonts w:ascii="Times New Roman" w:hAnsi="Times New Roman"/>
          <w:szCs w:val="24"/>
        </w:rPr>
        <w:t xml:space="preserve"> </w:t>
      </w:r>
      <w:r w:rsidRPr="000D4A0D">
        <w:rPr>
          <w:rFonts w:ascii="Times New Roman" w:hAnsi="Times New Roman"/>
          <w:szCs w:val="24"/>
        </w:rPr>
        <w:t xml:space="preserve">If schools randomly assigned to receive a blank TLF have not completed that form after multiple contact attempts, teachers from those schools will be sampled from vendor data and given the opportunity to complete the Teacher Questionnaire. </w:t>
      </w:r>
    </w:p>
    <w:p w:rsidR="00A57E59" w:rsidRPr="00A57E59" w:rsidP="00A57E59" w14:paraId="089BE021" w14:textId="284F5386">
      <w:pPr>
        <w:spacing w:after="120" w:line="240" w:lineRule="auto"/>
        <w:ind w:left="1080"/>
        <w:rPr>
          <w:rFonts w:ascii="Times New Roman" w:hAnsi="Times New Roman"/>
          <w:szCs w:val="24"/>
        </w:rPr>
      </w:pPr>
      <w:r>
        <w:rPr>
          <w:rFonts w:ascii="Times New Roman" w:hAnsi="Times New Roman"/>
          <w:szCs w:val="24"/>
        </w:rPr>
        <w:t xml:space="preserve">Preliminary results show that the </w:t>
      </w:r>
      <w:r w:rsidRPr="00A57E59">
        <w:rPr>
          <w:rFonts w:ascii="Times New Roman" w:hAnsi="Times New Roman"/>
          <w:szCs w:val="24"/>
        </w:rPr>
        <w:t>schools that received the pre-populated TLF returned the TLF at a significantly higher rate than the schools that received the blank TLF</w:t>
      </w:r>
      <w:r>
        <w:rPr>
          <w:rFonts w:ascii="Times New Roman" w:hAnsi="Times New Roman"/>
          <w:szCs w:val="24"/>
        </w:rPr>
        <w:t>. Additionally, school</w:t>
      </w:r>
      <w:r w:rsidRPr="00A57E59">
        <w:rPr>
          <w:rFonts w:ascii="Times New Roman" w:hAnsi="Times New Roman"/>
          <w:szCs w:val="24"/>
        </w:rPr>
        <w:t>s returned the pre-populated TLF in significantly less time than the schools that returned the blank TLF</w:t>
      </w:r>
      <w:r w:rsidR="00BF1131">
        <w:rPr>
          <w:rFonts w:ascii="Times New Roman" w:hAnsi="Times New Roman"/>
          <w:szCs w:val="24"/>
        </w:rPr>
        <w:t xml:space="preserve">, and there is no difference in the percentage </w:t>
      </w:r>
      <w:r w:rsidR="00B10708">
        <w:rPr>
          <w:rFonts w:ascii="Times New Roman" w:hAnsi="Times New Roman"/>
          <w:szCs w:val="24"/>
        </w:rPr>
        <w:t xml:space="preserve">of </w:t>
      </w:r>
      <w:r w:rsidR="00BF1131">
        <w:rPr>
          <w:rFonts w:ascii="Times New Roman" w:hAnsi="Times New Roman"/>
          <w:szCs w:val="24"/>
        </w:rPr>
        <w:t xml:space="preserve">sampled teachers who return a Teacher Questionnaire </w:t>
      </w:r>
      <w:r w:rsidR="005C0760">
        <w:rPr>
          <w:rFonts w:ascii="Times New Roman" w:hAnsi="Times New Roman"/>
          <w:szCs w:val="24"/>
        </w:rPr>
        <w:t xml:space="preserve">at schools that completed a </w:t>
      </w:r>
      <w:r w:rsidR="00C61F52">
        <w:rPr>
          <w:rFonts w:ascii="Times New Roman" w:hAnsi="Times New Roman"/>
          <w:szCs w:val="24"/>
        </w:rPr>
        <w:t>pre-populated or blank TLF</w:t>
      </w:r>
      <w:r>
        <w:rPr>
          <w:rFonts w:ascii="Times New Roman" w:hAnsi="Times New Roman"/>
          <w:szCs w:val="24"/>
        </w:rPr>
        <w:t xml:space="preserve">. Therefore, for NTPS 2023-24, TLFs pre-populated with teacher data from vendor lists will be offered to respondents whenever possible. </w:t>
      </w:r>
    </w:p>
    <w:p w:rsidR="00A57E59" w:rsidP="00A57E59" w14:paraId="4E653E09" w14:textId="76AF28AF">
      <w:pPr>
        <w:pStyle w:val="ListParagraph"/>
        <w:spacing w:after="120" w:line="240" w:lineRule="auto"/>
        <w:ind w:left="1080"/>
        <w:rPr>
          <w:rFonts w:ascii="Times New Roman" w:hAnsi="Times New Roman"/>
        </w:rPr>
      </w:pPr>
      <w:r>
        <w:rPr>
          <w:rFonts w:ascii="Times New Roman" w:hAnsi="Times New Roman"/>
        </w:rPr>
        <w:t xml:space="preserve">A </w:t>
      </w:r>
      <w:r w:rsidRPr="00CD523F" w:rsidR="008F6F94">
        <w:rPr>
          <w:rFonts w:ascii="Times New Roman" w:hAnsi="Times New Roman"/>
        </w:rPr>
        <w:t xml:space="preserve">validation study </w:t>
      </w:r>
      <w:r>
        <w:rPr>
          <w:rFonts w:ascii="Times New Roman" w:hAnsi="Times New Roman"/>
        </w:rPr>
        <w:t>was originally planned for NTPS 2020-21 during the spring of 2021 whose purpose was</w:t>
      </w:r>
      <w:r w:rsidRPr="00CD523F">
        <w:rPr>
          <w:rFonts w:ascii="Times New Roman" w:hAnsi="Times New Roman"/>
        </w:rPr>
        <w:t xml:space="preserve"> to verify</w:t>
      </w:r>
      <w:r>
        <w:rPr>
          <w:rFonts w:ascii="Times New Roman" w:hAnsi="Times New Roman"/>
        </w:rPr>
        <w:t xml:space="preserve"> the</w:t>
      </w:r>
      <w:r w:rsidRPr="00CD523F">
        <w:rPr>
          <w:rFonts w:ascii="Times New Roman" w:hAnsi="Times New Roman"/>
        </w:rPr>
        <w:t xml:space="preserve"> accuracy of TLF data and debrief schools about their experience with the TLF related task (generally) and NTPS portal instrument, as well as any discrepancy between the two teacher lists (if applicable). </w:t>
      </w:r>
      <w:r>
        <w:rPr>
          <w:rFonts w:ascii="Times New Roman" w:hAnsi="Times New Roman"/>
        </w:rPr>
        <w:t xml:space="preserve">It was to be conducted by staff in the Census Bureau’s contact centers for a subsample of schools – approximately 100 schools from each TLF submission method. The intent was to be more of an </w:t>
      </w:r>
      <w:r w:rsidRPr="00CD523F">
        <w:rPr>
          <w:rFonts w:ascii="Times New Roman" w:hAnsi="Times New Roman"/>
        </w:rPr>
        <w:t xml:space="preserve">intellectual exercise aimed at confirming that </w:t>
      </w:r>
      <w:r>
        <w:rPr>
          <w:rFonts w:ascii="Times New Roman" w:hAnsi="Times New Roman"/>
        </w:rPr>
        <w:t>the</w:t>
      </w:r>
      <w:r w:rsidRPr="00CD523F">
        <w:rPr>
          <w:rFonts w:ascii="Times New Roman" w:hAnsi="Times New Roman"/>
        </w:rPr>
        <w:t xml:space="preserve"> expectation that the prepopulated TLF reduces burden and improves response rate is accurate.</w:t>
      </w:r>
      <w:r>
        <w:rPr>
          <w:rFonts w:ascii="Times New Roman" w:hAnsi="Times New Roman"/>
        </w:rPr>
        <w:t xml:space="preserve"> This study was cancelled due to the </w:t>
      </w:r>
      <w:r w:rsidR="006B2047">
        <w:rPr>
          <w:rFonts w:ascii="Times New Roman" w:hAnsi="Times New Roman"/>
        </w:rPr>
        <w:t xml:space="preserve">coronavirus </w:t>
      </w:r>
      <w:r>
        <w:rPr>
          <w:rFonts w:ascii="Times New Roman" w:hAnsi="Times New Roman"/>
        </w:rPr>
        <w:t xml:space="preserve">pandemic and its impact on </w:t>
      </w:r>
      <w:r>
        <w:rPr>
          <w:rFonts w:ascii="Times New Roman" w:hAnsi="Times New Roman"/>
        </w:rPr>
        <w:t>schools, but</w:t>
      </w:r>
      <w:r>
        <w:rPr>
          <w:rFonts w:ascii="Times New Roman" w:hAnsi="Times New Roman"/>
        </w:rPr>
        <w:t xml:space="preserve"> should be considered for inclusion in future administrations of the NTPS.</w:t>
      </w:r>
    </w:p>
    <w:p w:rsidR="008F6F94" w:rsidRPr="00A57E59" w:rsidP="00A57E59" w14:paraId="4433BA25" w14:textId="37F42010">
      <w:pPr>
        <w:pStyle w:val="L1-FlLSp12"/>
        <w:numPr>
          <w:ilvl w:val="1"/>
          <w:numId w:val="13"/>
        </w:numPr>
        <w:spacing w:after="120" w:line="240" w:lineRule="auto"/>
        <w:ind w:left="1080" w:right="-43"/>
        <w:rPr>
          <w:rFonts w:ascii="Times New Roman" w:hAnsi="Times New Roman"/>
          <w:sz w:val="22"/>
          <w:szCs w:val="22"/>
        </w:rPr>
      </w:pPr>
      <w:r w:rsidRPr="00A57E59">
        <w:rPr>
          <w:rFonts w:ascii="Times New Roman" w:hAnsi="Times New Roman"/>
          <w:b/>
          <w:iCs/>
          <w:szCs w:val="24"/>
        </w:rPr>
        <w:t>Testing various question layouts on the school questionnaire internet instruments (4S).</w:t>
      </w:r>
      <w:r w:rsidRPr="00CD523F">
        <w:rPr>
          <w:rFonts w:ascii="Times New Roman" w:hAnsi="Times New Roman"/>
          <w:szCs w:val="24"/>
        </w:rPr>
        <w:t xml:space="preserve"> </w:t>
      </w:r>
      <w:r w:rsidRPr="00A57E59">
        <w:rPr>
          <w:rFonts w:ascii="Times New Roman" w:hAnsi="Times New Roman"/>
          <w:sz w:val="22"/>
          <w:szCs w:val="22"/>
        </w:rPr>
        <w:t>The NTPS 2020-21 school questionnaires include</w:t>
      </w:r>
      <w:r w:rsidR="00A57E59">
        <w:rPr>
          <w:rFonts w:ascii="Times New Roman" w:hAnsi="Times New Roman"/>
          <w:sz w:val="22"/>
          <w:szCs w:val="22"/>
        </w:rPr>
        <w:t>d</w:t>
      </w:r>
      <w:r w:rsidRPr="00A57E59">
        <w:rPr>
          <w:rFonts w:ascii="Times New Roman" w:hAnsi="Times New Roman"/>
          <w:sz w:val="22"/>
          <w:szCs w:val="22"/>
        </w:rPr>
        <w:t xml:space="preserv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rsidR="008F6F94" w:rsidRPr="00A57E59" w:rsidP="00A57E59" w14:paraId="0F78FCC1" w14:textId="77777777">
      <w:pPr>
        <w:pStyle w:val="L1-FlLSp12"/>
        <w:tabs>
          <w:tab w:val="left" w:pos="900"/>
        </w:tabs>
        <w:spacing w:after="120" w:line="240" w:lineRule="auto"/>
        <w:ind w:left="1080" w:right="-43"/>
        <w:rPr>
          <w:rFonts w:ascii="Times New Roman" w:hAnsi="Times New Roman"/>
          <w:sz w:val="22"/>
          <w:szCs w:val="22"/>
        </w:rPr>
      </w:pPr>
      <w:r w:rsidRPr="00A57E59">
        <w:rPr>
          <w:rFonts w:ascii="Times New Roman" w:hAnsi="Times New Roman"/>
          <w:sz w:val="22"/>
          <w:szCs w:val="22"/>
          <w:u w:val="single"/>
        </w:rPr>
        <w:t>Vacancies Item (2-4).</w:t>
      </w:r>
      <w:r w:rsidRPr="00A57E59">
        <w:rPr>
          <w:rFonts w:ascii="Times New Roman" w:hAnsi="Times New Roman"/>
          <w:sz w:val="22"/>
          <w:szCs w:val="22"/>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rsidR="008F6F94" w:rsidRPr="00A57E59" w:rsidP="00A57E59" w14:paraId="2F852D63" w14:textId="113D880B">
      <w:pPr>
        <w:pStyle w:val="L1-FlLSp12"/>
        <w:tabs>
          <w:tab w:val="left" w:pos="900"/>
        </w:tabs>
        <w:spacing w:after="120" w:line="240" w:lineRule="auto"/>
        <w:ind w:left="1080" w:right="-43"/>
        <w:rPr>
          <w:rFonts w:ascii="Times New Roman" w:hAnsi="Times New Roman"/>
          <w:sz w:val="22"/>
          <w:szCs w:val="22"/>
        </w:rPr>
      </w:pPr>
      <w:r w:rsidRPr="00A57E59">
        <w:rPr>
          <w:rFonts w:ascii="Times New Roman" w:hAnsi="Times New Roman"/>
          <w:sz w:val="22"/>
          <w:szCs w:val="22"/>
        </w:rPr>
        <w:t xml:space="preserve">A filter question </w:t>
      </w:r>
      <w:r w:rsidR="00F341E3">
        <w:rPr>
          <w:rFonts w:ascii="Times New Roman" w:hAnsi="Times New Roman"/>
          <w:sz w:val="22"/>
          <w:szCs w:val="22"/>
        </w:rPr>
        <w:t>was</w:t>
      </w:r>
      <w:r w:rsidRPr="00A57E59">
        <w:rPr>
          <w:rFonts w:ascii="Times New Roman" w:hAnsi="Times New Roman"/>
          <w:sz w:val="22"/>
          <w:szCs w:val="22"/>
        </w:rPr>
        <w:t xml:space="preserve"> included in past administrations, first asking respondents whether their school had any teaching vacancies in any field. While removal of this filter question </w:t>
      </w:r>
      <w:r w:rsidR="00F341E3">
        <w:rPr>
          <w:rFonts w:ascii="Times New Roman" w:hAnsi="Times New Roman"/>
          <w:sz w:val="22"/>
          <w:szCs w:val="22"/>
        </w:rPr>
        <w:t>would</w:t>
      </w:r>
      <w:r w:rsidRPr="00A57E59">
        <w:rPr>
          <w:rFonts w:ascii="Times New Roman" w:hAnsi="Times New Roman"/>
          <w:sz w:val="22"/>
          <w:szCs w:val="22"/>
        </w:rPr>
        <w:t xml:space="preserve">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The presentation with the filter question is the experimental treatment. </w:t>
      </w:r>
    </w:p>
    <w:p w:rsidR="008F6F94" w:rsidRPr="00CD523F" w:rsidP="00A57E59" w14:paraId="232B0E6D" w14:textId="0F6CFF1C">
      <w:pPr>
        <w:spacing w:after="120" w:line="240" w:lineRule="auto"/>
        <w:ind w:left="1087"/>
        <w:rPr>
          <w:rFonts w:ascii="Times New Roman" w:hAnsi="Times New Roman"/>
          <w:szCs w:val="24"/>
        </w:rPr>
      </w:pPr>
      <w:r w:rsidRPr="00CD523F">
        <w:rPr>
          <w:rFonts w:ascii="Times New Roman" w:hAnsi="Times New Roman"/>
          <w:szCs w:val="24"/>
          <w:u w:val="single"/>
        </w:rPr>
        <w:t>None</w:t>
      </w:r>
      <w:r w:rsidRPr="00CD523F">
        <w:rPr>
          <w:rFonts w:ascii="Times New Roman" w:hAnsi="Times New Roman"/>
          <w:szCs w:val="24"/>
          <w:u w:val="single"/>
        </w:rPr>
        <w:t xml:space="preserv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t>
      </w:r>
      <w:r w:rsidR="00F341E3">
        <w:rPr>
          <w:rFonts w:ascii="Times New Roman" w:hAnsi="Times New Roman"/>
          <w:szCs w:val="24"/>
        </w:rPr>
        <w:t>were</w:t>
      </w:r>
      <w:r w:rsidRPr="00CD523F">
        <w:rPr>
          <w:rFonts w:ascii="Times New Roman" w:hAnsi="Times New Roman"/>
          <w:szCs w:val="24"/>
        </w:rPr>
        <w:t xml:space="preserve"> replaced in the 2020-21 NTPS School Questionnaire (SQ) </w:t>
      </w:r>
      <w:r>
        <w:rPr>
          <w:rFonts w:ascii="Times New Roman" w:hAnsi="Times New Roman"/>
          <w:szCs w:val="24"/>
        </w:rPr>
        <w:t xml:space="preserve">internet </w:t>
      </w:r>
      <w:r w:rsidRPr="00CD523F">
        <w:rPr>
          <w:rFonts w:ascii="Times New Roman" w:hAnsi="Times New Roman"/>
          <w:szCs w:val="24"/>
        </w:rPr>
        <w:t xml:space="preserve">instrument with an item-specific instruction </w:t>
      </w:r>
      <w:r w:rsidRPr="00CD523F">
        <w:rPr>
          <w:rFonts w:ascii="Times New Roman" w:hAnsi="Times New Roman"/>
          <w:szCs w:val="24"/>
        </w:rPr>
        <w:t>to ”Write</w:t>
      </w:r>
      <w:r w:rsidRPr="00CD523F">
        <w:rPr>
          <w:rFonts w:ascii="Times New Roman" w:hAnsi="Times New Roman"/>
          <w:szCs w:val="24"/>
        </w:rPr>
        <w:t xml:space="preserve"> ‘0’ if…” for a subsample of respondents. </w:t>
      </w:r>
    </w:p>
    <w:p w:rsidR="008F6F94" w:rsidRPr="00CD523F" w:rsidP="00A57E59" w14:paraId="45D52ECF" w14:textId="5EF73672">
      <w:pPr>
        <w:spacing w:line="240" w:lineRule="auto"/>
        <w:ind w:left="1080"/>
        <w:rPr>
          <w:rFonts w:ascii="Times New Roman" w:hAnsi="Times New Roman"/>
          <w:szCs w:val="24"/>
        </w:rPr>
      </w:pPr>
      <w:r w:rsidRPr="00CD523F">
        <w:rPr>
          <w:rFonts w:ascii="Times New Roman" w:hAnsi="Times New Roman"/>
          <w:szCs w:val="24"/>
        </w:rPr>
        <w:t xml:space="preserve">This split-panel experiment for the SQ instrument </w:t>
      </w:r>
      <w:r w:rsidR="00F341E3">
        <w:rPr>
          <w:rFonts w:ascii="Times New Roman" w:hAnsi="Times New Roman"/>
          <w:szCs w:val="24"/>
        </w:rPr>
        <w:t xml:space="preserve">assessed </w:t>
      </w:r>
      <w:r w:rsidRPr="00CD523F">
        <w:rPr>
          <w:rFonts w:ascii="Times New Roman" w:hAnsi="Times New Roman"/>
          <w:szCs w:val="24"/>
        </w:rPr>
        <w:t>the impact of the absence of “None” boxes on data quality. This experiment require</w:t>
      </w:r>
      <w:r w:rsidR="00F341E3">
        <w:rPr>
          <w:rFonts w:ascii="Times New Roman" w:hAnsi="Times New Roman"/>
          <w:szCs w:val="24"/>
        </w:rPr>
        <w:t>d</w:t>
      </w:r>
      <w:r w:rsidRPr="00CD523F">
        <w:rPr>
          <w:rFonts w:ascii="Times New Roman" w:hAnsi="Times New Roman"/>
          <w:szCs w:val="24"/>
        </w:rPr>
        <w:t xml:space="preserve"> two instrument versions for the following survey items: </w:t>
      </w:r>
    </w:p>
    <w:p w:rsidR="008F6F94" w:rsidRPr="00CD523F" w:rsidP="00A57E59" w14:paraId="1E71926B" w14:textId="77777777">
      <w:pPr>
        <w:pStyle w:val="ListParagraph"/>
        <w:numPr>
          <w:ilvl w:val="0"/>
          <w:numId w:val="10"/>
        </w:numPr>
        <w:spacing w:after="160" w:line="240" w:lineRule="auto"/>
        <w:ind w:left="1440"/>
        <w:rPr>
          <w:rFonts w:ascii="Times New Roman" w:hAnsi="Times New Roman"/>
          <w:szCs w:val="24"/>
        </w:rPr>
      </w:pPr>
      <w:r w:rsidRPr="00CD523F">
        <w:rPr>
          <w:rFonts w:ascii="Times New Roman" w:hAnsi="Times New Roman"/>
          <w:szCs w:val="24"/>
        </w:rPr>
        <w:t xml:space="preserve">Item 2-1, Teacher counts: One version with </w:t>
      </w:r>
      <w:r w:rsidRPr="00CD523F">
        <w:rPr>
          <w:rFonts w:ascii="Times New Roman" w:hAnsi="Times New Roman"/>
          <w:szCs w:val="24"/>
        </w:rPr>
        <w:t>None</w:t>
      </w:r>
      <w:r w:rsidRPr="00CD523F">
        <w:rPr>
          <w:rFonts w:ascii="Times New Roman" w:hAnsi="Times New Roman"/>
          <w:szCs w:val="24"/>
        </w:rPr>
        <w:t xml:space="preserve"> boxes, one without.</w:t>
      </w:r>
    </w:p>
    <w:p w:rsidR="008F6F94" w:rsidRPr="00CD523F" w:rsidP="00A57E59" w14:paraId="060AD6D6" w14:textId="77777777">
      <w:pPr>
        <w:pStyle w:val="ListParagraph"/>
        <w:numPr>
          <w:ilvl w:val="0"/>
          <w:numId w:val="10"/>
        </w:numPr>
        <w:spacing w:after="160" w:line="240" w:lineRule="auto"/>
        <w:ind w:left="1440"/>
        <w:rPr>
          <w:rFonts w:ascii="Times New Roman" w:hAnsi="Times New Roman"/>
          <w:szCs w:val="24"/>
        </w:rPr>
      </w:pPr>
      <w:r w:rsidRPr="00CD523F">
        <w:rPr>
          <w:rFonts w:ascii="Times New Roman" w:hAnsi="Times New Roman"/>
          <w:szCs w:val="24"/>
        </w:rPr>
        <w:t xml:space="preserve">Item 2-2, School staffing: One version with </w:t>
      </w:r>
      <w:r w:rsidRPr="00CD523F">
        <w:rPr>
          <w:rFonts w:ascii="Times New Roman" w:hAnsi="Times New Roman"/>
          <w:szCs w:val="24"/>
        </w:rPr>
        <w:t>None</w:t>
      </w:r>
      <w:r w:rsidRPr="00CD523F">
        <w:rPr>
          <w:rFonts w:ascii="Times New Roman" w:hAnsi="Times New Roman"/>
          <w:szCs w:val="24"/>
        </w:rPr>
        <w:t xml:space="preserve"> boxes, one without.</w:t>
      </w:r>
    </w:p>
    <w:p w:rsidR="008F6F94" w:rsidRPr="00CD523F" w:rsidP="00A57E59" w14:paraId="68E0798D" w14:textId="77777777">
      <w:pPr>
        <w:pStyle w:val="ListParagraph"/>
        <w:numPr>
          <w:ilvl w:val="0"/>
          <w:numId w:val="10"/>
        </w:numPr>
        <w:spacing w:after="160" w:line="240" w:lineRule="auto"/>
        <w:ind w:left="1440"/>
        <w:rPr>
          <w:rFonts w:ascii="Times New Roman" w:hAnsi="Times New Roman"/>
          <w:szCs w:val="24"/>
        </w:rPr>
      </w:pPr>
      <w:r w:rsidRPr="00CD523F">
        <w:rPr>
          <w:rFonts w:ascii="Times New Roman" w:hAnsi="Times New Roman"/>
          <w:szCs w:val="24"/>
        </w:rPr>
        <w:t xml:space="preserve">Item 2-4, Teaching vacancies: Once version to match paper questionnaire, one version with Yes/No filter question (as outlined </w:t>
      </w:r>
      <w:r>
        <w:rPr>
          <w:rFonts w:ascii="Times New Roman" w:hAnsi="Times New Roman"/>
          <w:szCs w:val="24"/>
        </w:rPr>
        <w:t>above</w:t>
      </w:r>
      <w:r w:rsidRPr="00CD523F">
        <w:rPr>
          <w:rFonts w:ascii="Times New Roman" w:hAnsi="Times New Roman"/>
          <w:szCs w:val="24"/>
        </w:rPr>
        <w:t>).</w:t>
      </w:r>
    </w:p>
    <w:p w:rsidR="008F6F94" w:rsidRPr="00CD523F" w:rsidP="00A57E59" w14:paraId="06A3FDB4" w14:textId="77777777">
      <w:pPr>
        <w:pStyle w:val="ListParagraph"/>
        <w:numPr>
          <w:ilvl w:val="0"/>
          <w:numId w:val="10"/>
        </w:numPr>
        <w:spacing w:after="160" w:line="240" w:lineRule="auto"/>
        <w:ind w:left="1440"/>
        <w:rPr>
          <w:rFonts w:ascii="Times New Roman" w:hAnsi="Times New Roman"/>
          <w:szCs w:val="24"/>
        </w:rPr>
      </w:pPr>
      <w:r w:rsidRPr="00CD523F">
        <w:rPr>
          <w:rFonts w:ascii="Times New Roman" w:hAnsi="Times New Roman"/>
          <w:szCs w:val="24"/>
        </w:rPr>
        <w:t xml:space="preserve">Item 2-5c, </w:t>
      </w:r>
      <w:r w:rsidRPr="00CD523F">
        <w:rPr>
          <w:rFonts w:ascii="Times New Roman" w:hAnsi="Times New Roman"/>
          <w:szCs w:val="24"/>
        </w:rPr>
        <w:t>Newly</w:t>
      </w:r>
      <w:r w:rsidRPr="00CD523F">
        <w:rPr>
          <w:rFonts w:ascii="Times New Roman" w:hAnsi="Times New Roman"/>
          <w:szCs w:val="24"/>
        </w:rPr>
        <w:t xml:space="preserve"> hired teachers in their first year: One version with None box, one without.</w:t>
      </w:r>
    </w:p>
    <w:p w:rsidR="008F6F94" w:rsidRPr="00CD523F" w:rsidP="00A57E59" w14:paraId="5C488FF2" w14:textId="77777777">
      <w:pPr>
        <w:pStyle w:val="ListParagraph"/>
        <w:numPr>
          <w:ilvl w:val="0"/>
          <w:numId w:val="10"/>
        </w:numPr>
        <w:spacing w:after="160" w:line="240" w:lineRule="auto"/>
        <w:ind w:left="1440"/>
        <w:rPr>
          <w:rFonts w:ascii="Times New Roman" w:hAnsi="Times New Roman"/>
          <w:szCs w:val="24"/>
        </w:rPr>
      </w:pPr>
      <w:r w:rsidRPr="00CD523F">
        <w:rPr>
          <w:rFonts w:ascii="Times New Roman" w:hAnsi="Times New Roman"/>
          <w:szCs w:val="24"/>
        </w:rPr>
        <w:t>Item 4-2</w:t>
      </w:r>
      <w:r w:rsidRPr="00CD523F">
        <w:rPr>
          <w:rFonts w:ascii="Times New Roman" w:hAnsi="Times New Roman"/>
          <w:szCs w:val="24"/>
        </w:rPr>
        <w:t>b(</w:t>
      </w:r>
      <w:r w:rsidRPr="00CD523F">
        <w:rPr>
          <w:rFonts w:ascii="Times New Roman" w:hAnsi="Times New Roman"/>
          <w:szCs w:val="24"/>
        </w:rPr>
        <w:t xml:space="preserve">1-4), IEP students in classroom settings: One version with None boxes, one without. </w:t>
      </w:r>
    </w:p>
    <w:p w:rsidR="008F6F94" w:rsidRPr="00CD523F" w:rsidP="00A57E59" w14:paraId="66C72189" w14:textId="77777777">
      <w:pPr>
        <w:pStyle w:val="ListParagraph"/>
        <w:numPr>
          <w:ilvl w:val="0"/>
          <w:numId w:val="10"/>
        </w:numPr>
        <w:spacing w:after="160" w:line="240" w:lineRule="auto"/>
        <w:ind w:left="1440"/>
        <w:rPr>
          <w:rFonts w:ascii="Times New Roman" w:hAnsi="Times New Roman"/>
          <w:szCs w:val="24"/>
        </w:rPr>
      </w:pPr>
      <w:r w:rsidRPr="00CD523F">
        <w:rPr>
          <w:rFonts w:ascii="Times New Roman" w:hAnsi="Times New Roman"/>
          <w:szCs w:val="24"/>
        </w:rPr>
        <w:t>Item 4-6</w:t>
      </w:r>
      <w:r w:rsidRPr="00CD523F">
        <w:rPr>
          <w:rFonts w:ascii="Times New Roman" w:hAnsi="Times New Roman"/>
          <w:szCs w:val="24"/>
        </w:rPr>
        <w:t>b(</w:t>
      </w:r>
      <w:r w:rsidRPr="00CD523F">
        <w:rPr>
          <w:rFonts w:ascii="Times New Roman" w:hAnsi="Times New Roman"/>
          <w:szCs w:val="24"/>
        </w:rPr>
        <w:t>2)/c/d – NSLP, FRPL: One version with None boxes, one without</w:t>
      </w:r>
    </w:p>
    <w:p w:rsidR="008F6F94" w:rsidRPr="00CD523F" w:rsidP="00A57E59" w14:paraId="005E70D2" w14:textId="77777777">
      <w:pPr>
        <w:pStyle w:val="ListParagraph"/>
        <w:numPr>
          <w:ilvl w:val="0"/>
          <w:numId w:val="10"/>
        </w:numPr>
        <w:spacing w:after="160" w:line="240" w:lineRule="auto"/>
        <w:ind w:left="1440"/>
        <w:rPr>
          <w:rFonts w:ascii="Times New Roman" w:hAnsi="Times New Roman"/>
          <w:szCs w:val="24"/>
        </w:rPr>
      </w:pPr>
      <w:r w:rsidRPr="00CD523F">
        <w:rPr>
          <w:rFonts w:ascii="Times New Roman" w:hAnsi="Times New Roman"/>
          <w:szCs w:val="24"/>
        </w:rPr>
        <w:t xml:space="preserve">Item 4-8a/b, Title I counts: One version with </w:t>
      </w:r>
      <w:r w:rsidRPr="00CD523F">
        <w:rPr>
          <w:rFonts w:ascii="Times New Roman" w:hAnsi="Times New Roman"/>
          <w:szCs w:val="24"/>
        </w:rPr>
        <w:t>None</w:t>
      </w:r>
      <w:r w:rsidRPr="00CD523F">
        <w:rPr>
          <w:rFonts w:ascii="Times New Roman" w:hAnsi="Times New Roman"/>
          <w:szCs w:val="24"/>
        </w:rPr>
        <w:t xml:space="preserve"> boxes, one without.</w:t>
      </w:r>
    </w:p>
    <w:p w:rsidR="008F6F94" w:rsidRPr="006B2047" w:rsidP="008F6F94" w14:paraId="421AD8EB" w14:textId="1CD2A3D8">
      <w:pPr>
        <w:tabs>
          <w:tab w:val="left" w:pos="1080"/>
        </w:tabs>
        <w:spacing w:after="120" w:line="240" w:lineRule="auto"/>
        <w:ind w:left="907"/>
        <w:rPr>
          <w:rFonts w:ascii="Times New Roman" w:hAnsi="Times New Roman"/>
        </w:rPr>
      </w:pPr>
      <w:r w:rsidRPr="006B2047">
        <w:rPr>
          <w:rFonts w:ascii="Times New Roman" w:hAnsi="Times New Roman"/>
        </w:rPr>
        <w:tab/>
      </w:r>
      <w:r w:rsidRPr="006B2047">
        <w:rPr>
          <w:rFonts w:ascii="Times New Roman" w:hAnsi="Times New Roman"/>
        </w:rPr>
        <w:t xml:space="preserve">The presence of the “none” boxes </w:t>
      </w:r>
      <w:r w:rsidRPr="006B2047" w:rsidR="00F341E3">
        <w:rPr>
          <w:rFonts w:ascii="Times New Roman" w:hAnsi="Times New Roman"/>
        </w:rPr>
        <w:t>was</w:t>
      </w:r>
      <w:r w:rsidRPr="006B2047">
        <w:rPr>
          <w:rFonts w:ascii="Times New Roman" w:hAnsi="Times New Roman"/>
        </w:rPr>
        <w:t xml:space="preserve"> the experimental treatment.</w:t>
      </w:r>
    </w:p>
    <w:p w:rsidR="008F6F94" w:rsidRPr="006B2047" w:rsidP="00A57E59" w14:paraId="1B0084CB" w14:textId="53FA9F65">
      <w:pPr>
        <w:spacing w:line="240" w:lineRule="auto"/>
        <w:ind w:left="1080"/>
        <w:rPr>
          <w:rFonts w:ascii="Times New Roman" w:hAnsi="Times New Roman"/>
        </w:rPr>
      </w:pPr>
      <w:r w:rsidRPr="006B2047">
        <w:rPr>
          <w:rFonts w:ascii="Times New Roman" w:hAnsi="Times New Roman"/>
        </w:rPr>
        <w:t xml:space="preserve">The resulting NTPS 2020-21 school questionnaire </w:t>
      </w:r>
      <w:r w:rsidRPr="006B2047" w:rsidR="00F341E3">
        <w:rPr>
          <w:rFonts w:ascii="Times New Roman" w:hAnsi="Times New Roman"/>
        </w:rPr>
        <w:t>had two</w:t>
      </w:r>
      <w:r w:rsidRPr="006B2047">
        <w:rPr>
          <w:rFonts w:ascii="Times New Roman" w:hAnsi="Times New Roman"/>
        </w:rPr>
        <w:t xml:space="preserve"> internet versions – an experimental version (with a filter question for item 2-4 AND “none” boxes) and a control version (without a filter question for item 2-4 and no “none” boxes). </w:t>
      </w:r>
      <w:r w:rsidR="00237B7A">
        <w:rPr>
          <w:rFonts w:ascii="Times New Roman" w:hAnsi="Times New Roman"/>
        </w:rPr>
        <w:t xml:space="preserve">For schools that were sent a paper questionnaire, both received the same form, which had no filter question for item 2-4 and no “none” boxes. </w:t>
      </w:r>
      <w:r w:rsidRPr="006B2047">
        <w:rPr>
          <w:rFonts w:ascii="Times New Roman" w:hAnsi="Times New Roman"/>
        </w:rPr>
        <w:t>The two web design experiments w</w:t>
      </w:r>
      <w:r w:rsidRPr="006B2047" w:rsidR="00F341E3">
        <w:rPr>
          <w:rFonts w:ascii="Times New Roman" w:hAnsi="Times New Roman"/>
        </w:rPr>
        <w:t>ere</w:t>
      </w:r>
      <w:r w:rsidRPr="006B2047">
        <w:rPr>
          <w:rFonts w:ascii="Times New Roman" w:hAnsi="Times New Roman"/>
        </w:rPr>
        <w:t xml:space="preserve"> </w:t>
      </w:r>
      <w:r w:rsidRPr="006B2047">
        <w:rPr>
          <w:rFonts w:ascii="Times New Roman" w:hAnsi="Times New Roman"/>
          <w:u w:val="single"/>
        </w:rPr>
        <w:t>not</w:t>
      </w:r>
      <w:r w:rsidRPr="006B2047">
        <w:rPr>
          <w:rFonts w:ascii="Times New Roman" w:hAnsi="Times New Roman"/>
        </w:rPr>
        <w:t xml:space="preserve"> crossed for the purposes of analyses. Schools w</w:t>
      </w:r>
      <w:r w:rsidRPr="006B2047" w:rsidR="00F341E3">
        <w:rPr>
          <w:rFonts w:ascii="Times New Roman" w:hAnsi="Times New Roman"/>
        </w:rPr>
        <w:t xml:space="preserve">ere </w:t>
      </w:r>
      <w:r w:rsidRPr="006B2047">
        <w:rPr>
          <w:rFonts w:ascii="Times New Roman" w:hAnsi="Times New Roman"/>
        </w:rPr>
        <w:t xml:space="preserve">assigned to an instrument version treatment at the time of sampling. </w:t>
      </w:r>
    </w:p>
    <w:p w:rsidR="0012308B" w:rsidP="00F341E3" w14:paraId="32DC8C24" w14:textId="77777777">
      <w:pPr>
        <w:spacing w:line="240" w:lineRule="auto"/>
        <w:ind w:left="900" w:firstLine="180"/>
        <w:rPr>
          <w:rFonts w:ascii="Times New Roman" w:hAnsi="Times New Roman"/>
          <w:szCs w:val="24"/>
        </w:rPr>
      </w:pPr>
      <w:r>
        <w:rPr>
          <w:rFonts w:ascii="Times New Roman" w:hAnsi="Times New Roman"/>
          <w:szCs w:val="24"/>
        </w:rPr>
        <w:t>Preliminary results are as follows:</w:t>
      </w:r>
    </w:p>
    <w:p w:rsidR="008700DD" w:rsidP="008700DD" w14:paraId="66FEC328" w14:textId="77777777">
      <w:pPr>
        <w:pStyle w:val="ListParagraph"/>
        <w:numPr>
          <w:ilvl w:val="0"/>
          <w:numId w:val="10"/>
        </w:numPr>
        <w:spacing w:after="160" w:line="240" w:lineRule="auto"/>
        <w:ind w:left="1440"/>
        <w:rPr>
          <w:rFonts w:ascii="Times New Roman" w:hAnsi="Times New Roman"/>
          <w:szCs w:val="24"/>
        </w:rPr>
      </w:pPr>
      <w:r w:rsidRPr="008700DD">
        <w:rPr>
          <w:rFonts w:ascii="Times New Roman" w:hAnsi="Times New Roman"/>
          <w:i/>
          <w:iCs/>
          <w:szCs w:val="24"/>
        </w:rPr>
        <w:t>Item 2-1, teacher counts:</w:t>
      </w:r>
      <w:r w:rsidRPr="008700DD">
        <w:rPr>
          <w:rFonts w:ascii="Times New Roman" w:hAnsi="Times New Roman"/>
          <w:szCs w:val="24"/>
        </w:rPr>
        <w:t xml:space="preserve"> </w:t>
      </w:r>
    </w:p>
    <w:p w:rsidR="008700DD" w:rsidP="008700DD" w14:paraId="471D7BF8" w14:textId="77777777">
      <w:pPr>
        <w:pStyle w:val="ListParagraph"/>
        <w:numPr>
          <w:ilvl w:val="1"/>
          <w:numId w:val="10"/>
        </w:numPr>
        <w:spacing w:after="160" w:line="240" w:lineRule="auto"/>
        <w:ind w:left="2160"/>
        <w:rPr>
          <w:rFonts w:ascii="Times New Roman" w:hAnsi="Times New Roman"/>
          <w:szCs w:val="24"/>
        </w:rPr>
      </w:pPr>
      <w:r w:rsidRPr="008700DD">
        <w:rPr>
          <w:rFonts w:ascii="Times New Roman" w:hAnsi="Times New Roman"/>
          <w:szCs w:val="24"/>
        </w:rPr>
        <w:t>No significant differences in item response by treatment for Q2-1, among public schools</w:t>
      </w:r>
      <w:r w:rsidRPr="008700DD">
        <w:rPr>
          <w:rFonts w:ascii="Times New Roman" w:hAnsi="Times New Roman"/>
          <w:szCs w:val="24"/>
        </w:rPr>
        <w:t xml:space="preserve">. </w:t>
      </w:r>
    </w:p>
    <w:p w:rsidR="0012308B" w:rsidRPr="008700DD" w:rsidP="008700DD" w14:paraId="42B914DF" w14:textId="138DEF2E">
      <w:pPr>
        <w:pStyle w:val="ListParagraph"/>
        <w:numPr>
          <w:ilvl w:val="1"/>
          <w:numId w:val="10"/>
        </w:numPr>
        <w:spacing w:after="160" w:line="240" w:lineRule="auto"/>
        <w:ind w:left="2160"/>
        <w:rPr>
          <w:rFonts w:ascii="Times New Roman" w:hAnsi="Times New Roman"/>
          <w:szCs w:val="24"/>
        </w:rPr>
      </w:pPr>
      <w:r w:rsidRPr="008700DD">
        <w:rPr>
          <w:rFonts w:ascii="Times New Roman" w:hAnsi="Times New Roman"/>
          <w:szCs w:val="24"/>
        </w:rPr>
        <w:t>Several significant differences in item response by treatment for Q2-1, among private schools, specifically</w:t>
      </w:r>
      <w:r>
        <w:rPr>
          <w:rFonts w:ascii="Times New Roman" w:hAnsi="Times New Roman"/>
          <w:szCs w:val="24"/>
        </w:rPr>
        <w:t xml:space="preserve"> higher </w:t>
      </w:r>
      <w:r w:rsidRPr="008700DD">
        <w:rPr>
          <w:rFonts w:ascii="Times New Roman" w:hAnsi="Times New Roman"/>
          <w:szCs w:val="24"/>
        </w:rPr>
        <w:t>item response among experimental group</w:t>
      </w:r>
      <w:r>
        <w:rPr>
          <w:rFonts w:ascii="Times New Roman" w:hAnsi="Times New Roman"/>
          <w:szCs w:val="24"/>
        </w:rPr>
        <w:t xml:space="preserve"> (with “none” boxes)</w:t>
      </w:r>
      <w:r w:rsidRPr="008700DD">
        <w:rPr>
          <w:rFonts w:ascii="Times New Roman" w:hAnsi="Times New Roman"/>
          <w:szCs w:val="24"/>
        </w:rPr>
        <w:t xml:space="preserve"> for </w:t>
      </w:r>
      <w:r>
        <w:rPr>
          <w:rFonts w:ascii="Times New Roman" w:hAnsi="Times New Roman"/>
          <w:szCs w:val="24"/>
        </w:rPr>
        <w:t xml:space="preserve">the number of </w:t>
      </w:r>
      <w:r w:rsidRPr="008700DD">
        <w:rPr>
          <w:rFonts w:ascii="Times New Roman" w:hAnsi="Times New Roman"/>
          <w:szCs w:val="24"/>
        </w:rPr>
        <w:t>teachers in each of the part-time categories (at least 75% time, 50-75% time, 25-50% time, and less than 25% time)</w:t>
      </w:r>
      <w:r>
        <w:rPr>
          <w:rFonts w:ascii="Times New Roman" w:hAnsi="Times New Roman"/>
          <w:szCs w:val="24"/>
        </w:rPr>
        <w:t>.</w:t>
      </w:r>
    </w:p>
    <w:p w:rsidR="008700DD" w:rsidP="0012308B" w14:paraId="09DD8FDC" w14:textId="77777777">
      <w:pPr>
        <w:pStyle w:val="ListParagraph"/>
        <w:numPr>
          <w:ilvl w:val="0"/>
          <w:numId w:val="10"/>
        </w:numPr>
        <w:spacing w:after="160" w:line="240" w:lineRule="auto"/>
        <w:ind w:left="1440"/>
        <w:rPr>
          <w:rFonts w:ascii="Times New Roman" w:hAnsi="Times New Roman"/>
          <w:i/>
          <w:iCs/>
          <w:szCs w:val="24"/>
        </w:rPr>
      </w:pPr>
      <w:r w:rsidRPr="008700DD">
        <w:rPr>
          <w:rFonts w:ascii="Times New Roman" w:hAnsi="Times New Roman"/>
          <w:i/>
          <w:iCs/>
          <w:szCs w:val="24"/>
        </w:rPr>
        <w:t>Item 2-2, School staffing:</w:t>
      </w:r>
    </w:p>
    <w:p w:rsidR="00FF00C6" w:rsidP="00FF00C6" w14:paraId="4E08B94B" w14:textId="77777777">
      <w:pPr>
        <w:pStyle w:val="ListParagraph"/>
        <w:numPr>
          <w:ilvl w:val="1"/>
          <w:numId w:val="10"/>
        </w:numPr>
        <w:spacing w:after="160" w:line="240" w:lineRule="auto"/>
        <w:ind w:left="2160"/>
        <w:rPr>
          <w:rFonts w:ascii="Times New Roman" w:hAnsi="Times New Roman"/>
          <w:szCs w:val="24"/>
        </w:rPr>
      </w:pPr>
      <w:r w:rsidRPr="008700DD">
        <w:rPr>
          <w:rFonts w:ascii="Times New Roman" w:hAnsi="Times New Roman"/>
          <w:szCs w:val="24"/>
        </w:rPr>
        <w:t xml:space="preserve">Significant differences in item response by treatment for Q2-2, among public schools, specifically higher item response among experimental group (with “none” boxes”) for all full-time </w:t>
      </w:r>
      <w:r>
        <w:rPr>
          <w:rFonts w:ascii="Times New Roman" w:hAnsi="Times New Roman"/>
          <w:szCs w:val="24"/>
        </w:rPr>
        <w:t xml:space="preserve">and part-time </w:t>
      </w:r>
      <w:r w:rsidRPr="008700DD">
        <w:rPr>
          <w:rFonts w:ascii="Times New Roman" w:hAnsi="Times New Roman"/>
          <w:szCs w:val="24"/>
        </w:rPr>
        <w:t xml:space="preserve">staff, </w:t>
      </w:r>
      <w:r w:rsidRPr="00FF00C6">
        <w:rPr>
          <w:rFonts w:ascii="Times New Roman" w:hAnsi="Times New Roman"/>
          <w:szCs w:val="24"/>
        </w:rPr>
        <w:t>except</w:t>
      </w:r>
      <w:r>
        <w:rPr>
          <w:rFonts w:ascii="Times New Roman" w:hAnsi="Times New Roman"/>
          <w:szCs w:val="24"/>
        </w:rPr>
        <w:t>:</w:t>
      </w:r>
    </w:p>
    <w:p w:rsidR="008700DD" w:rsidP="002B2D1E" w14:paraId="3C2A7844" w14:textId="07BBEF76">
      <w:pPr>
        <w:pStyle w:val="ListParagraph"/>
        <w:numPr>
          <w:ilvl w:val="2"/>
          <w:numId w:val="10"/>
        </w:numPr>
        <w:tabs>
          <w:tab w:val="left" w:pos="3240"/>
        </w:tabs>
        <w:spacing w:after="160" w:line="240" w:lineRule="auto"/>
        <w:ind w:left="2880"/>
        <w:rPr>
          <w:rFonts w:ascii="Times New Roman" w:hAnsi="Times New Roman"/>
          <w:szCs w:val="24"/>
        </w:rPr>
      </w:pPr>
      <w:r w:rsidRPr="00FF00C6">
        <w:rPr>
          <w:rFonts w:ascii="Times New Roman" w:hAnsi="Times New Roman"/>
          <w:szCs w:val="24"/>
        </w:rPr>
        <w:t>Principals</w:t>
      </w:r>
      <w:r w:rsidR="00FF00C6">
        <w:rPr>
          <w:rFonts w:ascii="Times New Roman" w:hAnsi="Times New Roman"/>
          <w:szCs w:val="24"/>
        </w:rPr>
        <w:t xml:space="preserve"> (both full-time and part-time)</w:t>
      </w:r>
    </w:p>
    <w:p w:rsidR="00FF00C6" w:rsidP="002B2D1E" w14:paraId="3C57787B" w14:textId="3F261B17">
      <w:pPr>
        <w:pStyle w:val="ListParagraph"/>
        <w:numPr>
          <w:ilvl w:val="2"/>
          <w:numId w:val="10"/>
        </w:numPr>
        <w:tabs>
          <w:tab w:val="left" w:pos="3240"/>
        </w:tabs>
        <w:spacing w:after="160" w:line="240" w:lineRule="auto"/>
        <w:ind w:left="2880"/>
        <w:rPr>
          <w:rFonts w:ascii="Times New Roman" w:hAnsi="Times New Roman"/>
          <w:szCs w:val="24"/>
        </w:rPr>
      </w:pPr>
      <w:r>
        <w:rPr>
          <w:rFonts w:ascii="Times New Roman" w:hAnsi="Times New Roman"/>
          <w:szCs w:val="24"/>
        </w:rPr>
        <w:t>Secretaries (both full-time and part-time)</w:t>
      </w:r>
    </w:p>
    <w:p w:rsidR="008700DD" w:rsidP="008700DD" w14:paraId="2672DC65" w14:textId="10176CB0">
      <w:pPr>
        <w:pStyle w:val="ListParagraph"/>
        <w:numPr>
          <w:ilvl w:val="1"/>
          <w:numId w:val="10"/>
        </w:numPr>
        <w:spacing w:after="160" w:line="240" w:lineRule="auto"/>
        <w:ind w:left="2160"/>
        <w:rPr>
          <w:rFonts w:ascii="Times New Roman" w:hAnsi="Times New Roman"/>
          <w:szCs w:val="24"/>
        </w:rPr>
      </w:pPr>
      <w:r>
        <w:rPr>
          <w:rFonts w:ascii="Times New Roman" w:hAnsi="Times New Roman"/>
          <w:szCs w:val="24"/>
        </w:rPr>
        <w:t>Private schools exhibited fewer significant results where there was higher response among experimental groups (with “none” boxes). The significant results are summarized as follows:</w:t>
      </w:r>
    </w:p>
    <w:p w:rsidR="002B2D1E" w:rsidP="004A7711" w14:paraId="2427441F" w14:textId="7D2AE8F6">
      <w:pPr>
        <w:pStyle w:val="ListParagraph"/>
        <w:numPr>
          <w:ilvl w:val="2"/>
          <w:numId w:val="10"/>
        </w:numPr>
        <w:spacing w:after="160" w:line="240" w:lineRule="auto"/>
        <w:ind w:left="2880"/>
        <w:rPr>
          <w:rFonts w:ascii="Times New Roman" w:hAnsi="Times New Roman"/>
          <w:szCs w:val="24"/>
        </w:rPr>
      </w:pPr>
      <w:r w:rsidRPr="002B2D1E">
        <w:rPr>
          <w:rFonts w:ascii="Times New Roman" w:hAnsi="Times New Roman"/>
          <w:szCs w:val="24"/>
        </w:rPr>
        <w:t>Higher item response among experimental group</w:t>
      </w:r>
      <w:r>
        <w:rPr>
          <w:rFonts w:ascii="Times New Roman" w:hAnsi="Times New Roman"/>
          <w:szCs w:val="24"/>
        </w:rPr>
        <w:t xml:space="preserve"> (with “none” boxes)</w:t>
      </w:r>
      <w:r w:rsidRPr="002B2D1E">
        <w:rPr>
          <w:rFonts w:ascii="Times New Roman" w:hAnsi="Times New Roman"/>
          <w:szCs w:val="24"/>
        </w:rPr>
        <w:t xml:space="preserve"> for </w:t>
      </w:r>
      <w:r>
        <w:rPr>
          <w:rFonts w:ascii="Times New Roman" w:hAnsi="Times New Roman"/>
          <w:szCs w:val="24"/>
        </w:rPr>
        <w:t xml:space="preserve">the number of </w:t>
      </w:r>
      <w:r w:rsidRPr="002B2D1E">
        <w:rPr>
          <w:rFonts w:ascii="Times New Roman" w:hAnsi="Times New Roman"/>
          <w:szCs w:val="24"/>
        </w:rPr>
        <w:t xml:space="preserve">full-time Vice Principals, but none of the other first </w:t>
      </w:r>
      <w:r>
        <w:rPr>
          <w:rFonts w:ascii="Times New Roman" w:hAnsi="Times New Roman"/>
          <w:szCs w:val="24"/>
        </w:rPr>
        <w:t>six</w:t>
      </w:r>
      <w:r w:rsidRPr="002B2D1E">
        <w:rPr>
          <w:rFonts w:ascii="Times New Roman" w:hAnsi="Times New Roman"/>
          <w:szCs w:val="24"/>
        </w:rPr>
        <w:t xml:space="preserve"> positions</w:t>
      </w:r>
      <w:r>
        <w:rPr>
          <w:rFonts w:ascii="Times New Roman" w:hAnsi="Times New Roman"/>
          <w:szCs w:val="24"/>
        </w:rPr>
        <w:t xml:space="preserve">. </w:t>
      </w:r>
    </w:p>
    <w:p w:rsidR="002B2D1E" w:rsidP="002B2D1E" w14:paraId="2AF8838D" w14:textId="28D7A482">
      <w:pPr>
        <w:pStyle w:val="ListParagraph"/>
        <w:numPr>
          <w:ilvl w:val="2"/>
          <w:numId w:val="10"/>
        </w:numPr>
        <w:spacing w:after="160" w:line="240" w:lineRule="auto"/>
        <w:ind w:left="2880"/>
        <w:rPr>
          <w:rFonts w:ascii="Times New Roman" w:hAnsi="Times New Roman"/>
          <w:szCs w:val="24"/>
        </w:rPr>
      </w:pPr>
      <w:r w:rsidRPr="002B2D1E">
        <w:rPr>
          <w:rFonts w:ascii="Times New Roman" w:hAnsi="Times New Roman"/>
          <w:szCs w:val="24"/>
        </w:rPr>
        <w:t xml:space="preserve">Higher item response among experimental group </w:t>
      </w:r>
      <w:r w:rsidR="003814CB">
        <w:rPr>
          <w:rFonts w:ascii="Times New Roman" w:hAnsi="Times New Roman"/>
          <w:szCs w:val="24"/>
        </w:rPr>
        <w:t xml:space="preserve">(with “none” boxes) </w:t>
      </w:r>
      <w:r w:rsidRPr="002B2D1E">
        <w:rPr>
          <w:rFonts w:ascii="Times New Roman" w:hAnsi="Times New Roman"/>
          <w:szCs w:val="24"/>
        </w:rPr>
        <w:t xml:space="preserve">for </w:t>
      </w:r>
      <w:r>
        <w:rPr>
          <w:rFonts w:ascii="Times New Roman" w:hAnsi="Times New Roman"/>
          <w:szCs w:val="24"/>
        </w:rPr>
        <w:t xml:space="preserve">the number of </w:t>
      </w:r>
      <w:r w:rsidRPr="002B2D1E">
        <w:rPr>
          <w:rFonts w:ascii="Times New Roman" w:hAnsi="Times New Roman"/>
          <w:szCs w:val="24"/>
        </w:rPr>
        <w:t xml:space="preserve">part-time staff for four of </w:t>
      </w:r>
      <w:r>
        <w:rPr>
          <w:rFonts w:ascii="Times New Roman" w:hAnsi="Times New Roman"/>
          <w:szCs w:val="24"/>
        </w:rPr>
        <w:t xml:space="preserve">the first </w:t>
      </w:r>
      <w:r w:rsidRPr="002B2D1E">
        <w:rPr>
          <w:rFonts w:ascii="Times New Roman" w:hAnsi="Times New Roman"/>
          <w:szCs w:val="24"/>
        </w:rPr>
        <w:t>six positions (Coordinators, Librarians, Data Coaches, and Tech Specialists</w:t>
      </w:r>
      <w:r>
        <w:rPr>
          <w:rFonts w:ascii="Times New Roman" w:hAnsi="Times New Roman"/>
          <w:szCs w:val="24"/>
        </w:rPr>
        <w:t>).</w:t>
      </w:r>
    </w:p>
    <w:p w:rsidR="002B2D1E" w:rsidRPr="002B2D1E" w:rsidP="002B2D1E" w14:paraId="7C66AE80" w14:textId="6F36D5B7">
      <w:pPr>
        <w:pStyle w:val="ListParagraph"/>
        <w:numPr>
          <w:ilvl w:val="2"/>
          <w:numId w:val="10"/>
        </w:numPr>
        <w:spacing w:after="160" w:line="240" w:lineRule="auto"/>
        <w:ind w:left="2880"/>
        <w:rPr>
          <w:rFonts w:ascii="Times New Roman" w:hAnsi="Times New Roman"/>
          <w:szCs w:val="24"/>
        </w:rPr>
      </w:pPr>
      <w:r w:rsidRPr="002B2D1E">
        <w:rPr>
          <w:rFonts w:ascii="Times New Roman" w:hAnsi="Times New Roman"/>
          <w:szCs w:val="24"/>
        </w:rPr>
        <w:t>Higher item response among experimental group</w:t>
      </w:r>
      <w:r w:rsidR="003814CB">
        <w:rPr>
          <w:rFonts w:ascii="Times New Roman" w:hAnsi="Times New Roman"/>
          <w:szCs w:val="24"/>
        </w:rPr>
        <w:t xml:space="preserve"> (with “none” boxes)</w:t>
      </w:r>
      <w:r w:rsidRPr="002B2D1E">
        <w:rPr>
          <w:rFonts w:ascii="Times New Roman" w:hAnsi="Times New Roman"/>
          <w:szCs w:val="24"/>
        </w:rPr>
        <w:t xml:space="preserve"> for</w:t>
      </w:r>
      <w:r w:rsidR="003814CB">
        <w:rPr>
          <w:rFonts w:ascii="Times New Roman" w:hAnsi="Times New Roman"/>
          <w:szCs w:val="24"/>
        </w:rPr>
        <w:t xml:space="preserve"> the number of </w:t>
      </w:r>
      <w:r w:rsidRPr="002B2D1E">
        <w:rPr>
          <w:rFonts w:ascii="Times New Roman" w:hAnsi="Times New Roman"/>
          <w:szCs w:val="24"/>
        </w:rPr>
        <w:t>full-time Social</w:t>
      </w:r>
      <w:r>
        <w:rPr>
          <w:rFonts w:ascii="Times New Roman" w:hAnsi="Times New Roman"/>
          <w:szCs w:val="24"/>
        </w:rPr>
        <w:t xml:space="preserve"> </w:t>
      </w:r>
      <w:r w:rsidRPr="002B2D1E">
        <w:rPr>
          <w:rFonts w:ascii="Times New Roman" w:hAnsi="Times New Roman"/>
          <w:szCs w:val="24"/>
        </w:rPr>
        <w:t>Workers and Psychologists, but no other support staff positions.</w:t>
      </w:r>
    </w:p>
    <w:p w:rsidR="003814CB" w:rsidP="003814CB" w14:paraId="0461F537" w14:textId="77777777">
      <w:pPr>
        <w:pStyle w:val="ListParagraph"/>
        <w:numPr>
          <w:ilvl w:val="2"/>
          <w:numId w:val="10"/>
        </w:numPr>
        <w:spacing w:after="160" w:line="240" w:lineRule="auto"/>
        <w:ind w:left="2880"/>
        <w:rPr>
          <w:rFonts w:ascii="Times New Roman" w:hAnsi="Times New Roman"/>
          <w:szCs w:val="24"/>
        </w:rPr>
      </w:pPr>
      <w:r w:rsidRPr="002B2D1E">
        <w:rPr>
          <w:rFonts w:ascii="Times New Roman" w:hAnsi="Times New Roman"/>
          <w:szCs w:val="24"/>
        </w:rPr>
        <w:t xml:space="preserve">Higher item response among experimental group </w:t>
      </w:r>
      <w:r>
        <w:rPr>
          <w:rFonts w:ascii="Times New Roman" w:hAnsi="Times New Roman"/>
          <w:szCs w:val="24"/>
        </w:rPr>
        <w:t xml:space="preserve">(with “none” boxes) </w:t>
      </w:r>
      <w:r w:rsidRPr="002B2D1E">
        <w:rPr>
          <w:rFonts w:ascii="Times New Roman" w:hAnsi="Times New Roman"/>
          <w:szCs w:val="24"/>
        </w:rPr>
        <w:t>for all part-time support staff positions</w:t>
      </w:r>
      <w:r>
        <w:rPr>
          <w:rFonts w:ascii="Times New Roman" w:hAnsi="Times New Roman"/>
          <w:szCs w:val="24"/>
        </w:rPr>
        <w:t>.</w:t>
      </w:r>
    </w:p>
    <w:p w:rsidR="0012308B" w:rsidRPr="003814CB" w:rsidP="003814CB" w14:paraId="5162755E" w14:textId="31DDC985">
      <w:pPr>
        <w:pStyle w:val="ListParagraph"/>
        <w:numPr>
          <w:ilvl w:val="2"/>
          <w:numId w:val="10"/>
        </w:numPr>
        <w:spacing w:after="160" w:line="240" w:lineRule="auto"/>
        <w:ind w:left="2880"/>
        <w:rPr>
          <w:rFonts w:ascii="Times New Roman" w:hAnsi="Times New Roman"/>
          <w:szCs w:val="24"/>
        </w:rPr>
      </w:pPr>
      <w:r>
        <w:rPr>
          <w:rFonts w:ascii="Times New Roman" w:hAnsi="Times New Roman"/>
          <w:szCs w:val="24"/>
        </w:rPr>
        <w:t xml:space="preserve">Higher item response among experimental group (with “none” boxes) for all full-time and part-time aide positions. </w:t>
      </w:r>
    </w:p>
    <w:p w:rsidR="003814CB" w:rsidP="0012308B" w14:paraId="7D9F0897" w14:textId="77777777">
      <w:pPr>
        <w:pStyle w:val="ListParagraph"/>
        <w:numPr>
          <w:ilvl w:val="0"/>
          <w:numId w:val="10"/>
        </w:numPr>
        <w:spacing w:after="160" w:line="240" w:lineRule="auto"/>
        <w:ind w:left="1440"/>
        <w:rPr>
          <w:rFonts w:ascii="Times New Roman" w:hAnsi="Times New Roman"/>
          <w:szCs w:val="24"/>
        </w:rPr>
      </w:pPr>
      <w:r w:rsidRPr="003814CB">
        <w:rPr>
          <w:rFonts w:ascii="Times New Roman" w:hAnsi="Times New Roman"/>
          <w:i/>
          <w:iCs/>
          <w:szCs w:val="24"/>
        </w:rPr>
        <w:t>Item 2-4, Teaching vacancies:</w:t>
      </w:r>
      <w:r w:rsidRPr="00CD523F">
        <w:rPr>
          <w:rFonts w:ascii="Times New Roman" w:hAnsi="Times New Roman"/>
          <w:szCs w:val="24"/>
        </w:rPr>
        <w:t xml:space="preserve"> </w:t>
      </w:r>
    </w:p>
    <w:p w:rsidR="003814CB" w:rsidRPr="003814CB" w:rsidP="003814CB" w14:paraId="6B1032C4" w14:textId="4A4575D6">
      <w:pPr>
        <w:pStyle w:val="ListParagraph"/>
        <w:numPr>
          <w:ilvl w:val="1"/>
          <w:numId w:val="10"/>
        </w:numPr>
        <w:spacing w:after="160" w:line="240" w:lineRule="auto"/>
        <w:ind w:left="2160"/>
        <w:rPr>
          <w:rFonts w:ascii="Times New Roman" w:hAnsi="Times New Roman"/>
          <w:szCs w:val="24"/>
        </w:rPr>
      </w:pPr>
      <w:r w:rsidRPr="003814CB">
        <w:rPr>
          <w:rFonts w:ascii="Times New Roman" w:hAnsi="Times New Roman"/>
          <w:szCs w:val="24"/>
        </w:rPr>
        <w:t>No significant difference in item response by treatment for Q2-4, among public schools or private schools.</w:t>
      </w:r>
    </w:p>
    <w:p w:rsidR="003814CB" w:rsidRPr="003814CB" w:rsidP="003814CB" w14:paraId="45216101" w14:textId="3398C2AB">
      <w:pPr>
        <w:pStyle w:val="ListParagraph"/>
        <w:numPr>
          <w:ilvl w:val="1"/>
          <w:numId w:val="10"/>
        </w:numPr>
        <w:spacing w:after="160" w:line="240" w:lineRule="auto"/>
        <w:ind w:left="2160"/>
        <w:rPr>
          <w:rFonts w:ascii="Times New Roman" w:hAnsi="Times New Roman"/>
          <w:szCs w:val="24"/>
        </w:rPr>
      </w:pPr>
      <w:r w:rsidRPr="003814CB">
        <w:rPr>
          <w:rFonts w:ascii="Times New Roman" w:hAnsi="Times New Roman"/>
          <w:szCs w:val="24"/>
        </w:rPr>
        <w:t>No difference in the percent answering all thirteen vacancy items among public or private schools.</w:t>
      </w:r>
    </w:p>
    <w:p w:rsidR="003814CB" w:rsidP="0012308B" w14:paraId="26BFE62B" w14:textId="77777777">
      <w:pPr>
        <w:pStyle w:val="ListParagraph"/>
        <w:numPr>
          <w:ilvl w:val="0"/>
          <w:numId w:val="10"/>
        </w:numPr>
        <w:spacing w:after="160" w:line="240" w:lineRule="auto"/>
        <w:ind w:left="1440"/>
        <w:rPr>
          <w:rFonts w:ascii="Times New Roman" w:hAnsi="Times New Roman"/>
          <w:szCs w:val="24"/>
        </w:rPr>
      </w:pPr>
      <w:r w:rsidRPr="003814CB">
        <w:rPr>
          <w:rFonts w:ascii="Times New Roman" w:hAnsi="Times New Roman"/>
          <w:i/>
          <w:iCs/>
          <w:szCs w:val="24"/>
        </w:rPr>
        <w:t xml:space="preserve">Item 2-5c, </w:t>
      </w:r>
      <w:r w:rsidRPr="003814CB">
        <w:rPr>
          <w:rFonts w:ascii="Times New Roman" w:hAnsi="Times New Roman"/>
          <w:i/>
          <w:iCs/>
          <w:szCs w:val="24"/>
        </w:rPr>
        <w:t>Newly</w:t>
      </w:r>
      <w:r w:rsidRPr="003814CB">
        <w:rPr>
          <w:rFonts w:ascii="Times New Roman" w:hAnsi="Times New Roman"/>
          <w:i/>
          <w:iCs/>
          <w:szCs w:val="24"/>
        </w:rPr>
        <w:t xml:space="preserve"> hired teachers in their first year:</w:t>
      </w:r>
      <w:r w:rsidRPr="00CD523F">
        <w:rPr>
          <w:rFonts w:ascii="Times New Roman" w:hAnsi="Times New Roman"/>
          <w:szCs w:val="24"/>
        </w:rPr>
        <w:t xml:space="preserve"> </w:t>
      </w:r>
    </w:p>
    <w:p w:rsidR="003814CB" w:rsidRPr="003814CB" w:rsidP="003814CB" w14:paraId="5A2FBFF1" w14:textId="47A5F385">
      <w:pPr>
        <w:pStyle w:val="ListParagraph"/>
        <w:numPr>
          <w:ilvl w:val="1"/>
          <w:numId w:val="10"/>
        </w:numPr>
        <w:spacing w:after="160" w:line="240" w:lineRule="auto"/>
        <w:ind w:left="2160"/>
        <w:rPr>
          <w:rFonts w:ascii="Times New Roman" w:hAnsi="Times New Roman"/>
          <w:szCs w:val="24"/>
        </w:rPr>
      </w:pPr>
      <w:r w:rsidRPr="003814CB">
        <w:rPr>
          <w:rFonts w:ascii="Times New Roman" w:hAnsi="Times New Roman"/>
          <w:szCs w:val="24"/>
        </w:rPr>
        <w:t xml:space="preserve">No significant differences in item response by treatment for Q2-5c, among </w:t>
      </w:r>
      <w:r>
        <w:rPr>
          <w:rFonts w:ascii="Times New Roman" w:hAnsi="Times New Roman"/>
          <w:szCs w:val="24"/>
        </w:rPr>
        <w:t>public or private schools.</w:t>
      </w:r>
    </w:p>
    <w:p w:rsidR="0012308B" w:rsidRPr="00B439A8" w:rsidP="0012308B" w14:paraId="1230C324" w14:textId="492D3CA3">
      <w:pPr>
        <w:pStyle w:val="ListParagraph"/>
        <w:numPr>
          <w:ilvl w:val="0"/>
          <w:numId w:val="10"/>
        </w:numPr>
        <w:spacing w:after="160" w:line="240" w:lineRule="auto"/>
        <w:ind w:left="1440"/>
        <w:rPr>
          <w:rFonts w:ascii="Times New Roman" w:hAnsi="Times New Roman"/>
          <w:i/>
          <w:iCs/>
          <w:szCs w:val="24"/>
        </w:rPr>
      </w:pPr>
      <w:r w:rsidRPr="00B439A8">
        <w:rPr>
          <w:rFonts w:ascii="Times New Roman" w:hAnsi="Times New Roman"/>
          <w:i/>
          <w:iCs/>
          <w:szCs w:val="24"/>
        </w:rPr>
        <w:t>Item 4-2</w:t>
      </w:r>
      <w:r w:rsidRPr="00B439A8">
        <w:rPr>
          <w:rFonts w:ascii="Times New Roman" w:hAnsi="Times New Roman"/>
          <w:i/>
          <w:iCs/>
          <w:szCs w:val="24"/>
        </w:rPr>
        <w:t>b(</w:t>
      </w:r>
      <w:r w:rsidRPr="00B439A8">
        <w:rPr>
          <w:rFonts w:ascii="Times New Roman" w:hAnsi="Times New Roman"/>
          <w:i/>
          <w:iCs/>
          <w:szCs w:val="24"/>
        </w:rPr>
        <w:t>1-4), IEP students in classroom settings</w:t>
      </w:r>
      <w:r w:rsidRPr="00B439A8" w:rsidR="00B439A8">
        <w:rPr>
          <w:rFonts w:ascii="Times New Roman" w:hAnsi="Times New Roman"/>
          <w:i/>
          <w:iCs/>
          <w:szCs w:val="24"/>
        </w:rPr>
        <w:t>:</w:t>
      </w:r>
    </w:p>
    <w:p w:rsidR="00B439A8" w:rsidRPr="00B439A8" w:rsidP="00B439A8" w14:paraId="5603C71A" w14:textId="12DC191A">
      <w:pPr>
        <w:pStyle w:val="ListParagraph"/>
        <w:numPr>
          <w:ilvl w:val="1"/>
          <w:numId w:val="10"/>
        </w:numPr>
        <w:spacing w:after="160" w:line="240" w:lineRule="auto"/>
        <w:ind w:left="2160"/>
        <w:rPr>
          <w:rFonts w:ascii="Times New Roman" w:hAnsi="Times New Roman"/>
          <w:szCs w:val="24"/>
        </w:rPr>
      </w:pPr>
      <w:r w:rsidRPr="003814CB">
        <w:rPr>
          <w:rFonts w:ascii="Times New Roman" w:hAnsi="Times New Roman"/>
          <w:szCs w:val="24"/>
        </w:rPr>
        <w:t>No significant differences in item response by treatment for Q</w:t>
      </w:r>
      <w:r>
        <w:rPr>
          <w:rFonts w:ascii="Times New Roman" w:hAnsi="Times New Roman"/>
          <w:szCs w:val="24"/>
        </w:rPr>
        <w:t>4-2b</w:t>
      </w:r>
      <w:r w:rsidRPr="003814CB">
        <w:rPr>
          <w:rFonts w:ascii="Times New Roman" w:hAnsi="Times New Roman"/>
          <w:szCs w:val="24"/>
        </w:rPr>
        <w:t xml:space="preserve">, among </w:t>
      </w:r>
      <w:r>
        <w:rPr>
          <w:rFonts w:ascii="Times New Roman" w:hAnsi="Times New Roman"/>
          <w:szCs w:val="24"/>
        </w:rPr>
        <w:t>public or private schools.</w:t>
      </w:r>
    </w:p>
    <w:p w:rsidR="00B439A8" w:rsidP="0012308B" w14:paraId="33732970" w14:textId="1AB0BD47">
      <w:pPr>
        <w:pStyle w:val="ListParagraph"/>
        <w:numPr>
          <w:ilvl w:val="0"/>
          <w:numId w:val="10"/>
        </w:numPr>
        <w:spacing w:after="160" w:line="240" w:lineRule="auto"/>
        <w:ind w:left="1440"/>
        <w:rPr>
          <w:rFonts w:ascii="Times New Roman" w:hAnsi="Times New Roman"/>
          <w:i/>
          <w:iCs/>
          <w:szCs w:val="24"/>
        </w:rPr>
      </w:pPr>
      <w:r w:rsidRPr="00B439A8">
        <w:rPr>
          <w:rFonts w:ascii="Times New Roman" w:hAnsi="Times New Roman"/>
          <w:i/>
          <w:iCs/>
          <w:szCs w:val="24"/>
        </w:rPr>
        <w:t>Item 4-6</w:t>
      </w:r>
      <w:r w:rsidRPr="00B439A8">
        <w:rPr>
          <w:rFonts w:ascii="Times New Roman" w:hAnsi="Times New Roman"/>
          <w:i/>
          <w:iCs/>
          <w:szCs w:val="24"/>
        </w:rPr>
        <w:t>b(</w:t>
      </w:r>
      <w:r w:rsidRPr="00B439A8">
        <w:rPr>
          <w:rFonts w:ascii="Times New Roman" w:hAnsi="Times New Roman"/>
          <w:i/>
          <w:iCs/>
          <w:szCs w:val="24"/>
        </w:rPr>
        <w:t xml:space="preserve">2)/c/d – NSLP, FRPL: </w:t>
      </w:r>
    </w:p>
    <w:p w:rsidR="00B439A8" w:rsidP="00B439A8" w14:paraId="095A067E" w14:textId="3B503F60">
      <w:pPr>
        <w:pStyle w:val="ListParagraph"/>
        <w:numPr>
          <w:ilvl w:val="1"/>
          <w:numId w:val="10"/>
        </w:numPr>
        <w:spacing w:after="160" w:line="240" w:lineRule="auto"/>
        <w:ind w:left="2160"/>
        <w:rPr>
          <w:rFonts w:ascii="Times New Roman" w:hAnsi="Times New Roman"/>
          <w:szCs w:val="24"/>
        </w:rPr>
      </w:pPr>
      <w:r w:rsidRPr="00B439A8">
        <w:rPr>
          <w:rFonts w:ascii="Times New Roman" w:hAnsi="Times New Roman"/>
          <w:szCs w:val="24"/>
        </w:rPr>
        <w:t xml:space="preserve">No significant difference in item response </w:t>
      </w:r>
      <w:r w:rsidR="00386818">
        <w:rPr>
          <w:rFonts w:ascii="Times New Roman" w:hAnsi="Times New Roman"/>
          <w:szCs w:val="24"/>
        </w:rPr>
        <w:t>by treatment for</w:t>
      </w:r>
      <w:r w:rsidRPr="00B439A8">
        <w:rPr>
          <w:rFonts w:ascii="Times New Roman" w:hAnsi="Times New Roman"/>
          <w:szCs w:val="24"/>
        </w:rPr>
        <w:t xml:space="preserve"> Q4-6</w:t>
      </w:r>
      <w:r w:rsidRPr="00B439A8">
        <w:rPr>
          <w:rFonts w:ascii="Times New Roman" w:hAnsi="Times New Roman"/>
          <w:szCs w:val="24"/>
        </w:rPr>
        <w:t>b(</w:t>
      </w:r>
      <w:r w:rsidRPr="00B439A8">
        <w:rPr>
          <w:rFonts w:ascii="Times New Roman" w:hAnsi="Times New Roman"/>
          <w:szCs w:val="24"/>
        </w:rPr>
        <w:t>2)</w:t>
      </w:r>
      <w:r w:rsidR="00386818">
        <w:rPr>
          <w:rFonts w:ascii="Times New Roman" w:hAnsi="Times New Roman"/>
          <w:szCs w:val="24"/>
        </w:rPr>
        <w:t xml:space="preserve">, among public or </w:t>
      </w:r>
      <w:r>
        <w:rPr>
          <w:rFonts w:ascii="Times New Roman" w:hAnsi="Times New Roman"/>
          <w:szCs w:val="24"/>
        </w:rPr>
        <w:t>private</w:t>
      </w:r>
      <w:r w:rsidRPr="00B439A8">
        <w:rPr>
          <w:rFonts w:ascii="Times New Roman" w:hAnsi="Times New Roman"/>
          <w:szCs w:val="24"/>
        </w:rPr>
        <w:t xml:space="preserve"> schools</w:t>
      </w:r>
      <w:r>
        <w:rPr>
          <w:rFonts w:ascii="Times New Roman" w:hAnsi="Times New Roman"/>
          <w:szCs w:val="24"/>
        </w:rPr>
        <w:t>.</w:t>
      </w:r>
    </w:p>
    <w:p w:rsidR="00386818" w:rsidRPr="00386818" w:rsidP="00386818" w14:paraId="0A93E6C7" w14:textId="75FC76C4">
      <w:pPr>
        <w:pStyle w:val="ListParagraph"/>
        <w:numPr>
          <w:ilvl w:val="1"/>
          <w:numId w:val="10"/>
        </w:numPr>
        <w:spacing w:after="160" w:line="240" w:lineRule="auto"/>
        <w:ind w:left="2160"/>
        <w:rPr>
          <w:rFonts w:ascii="Times New Roman" w:hAnsi="Times New Roman"/>
          <w:szCs w:val="24"/>
        </w:rPr>
      </w:pPr>
      <w:r w:rsidRPr="00386818">
        <w:rPr>
          <w:rFonts w:ascii="Times New Roman" w:hAnsi="Times New Roman"/>
          <w:szCs w:val="24"/>
        </w:rPr>
        <w:t>No significant difference in item response</w:t>
      </w:r>
      <w:r>
        <w:rPr>
          <w:rFonts w:ascii="Times New Roman" w:hAnsi="Times New Roman"/>
          <w:szCs w:val="24"/>
        </w:rPr>
        <w:t xml:space="preserve"> by treatment</w:t>
      </w:r>
      <w:r w:rsidRPr="00386818">
        <w:rPr>
          <w:rFonts w:ascii="Times New Roman" w:hAnsi="Times New Roman"/>
          <w:szCs w:val="24"/>
        </w:rPr>
        <w:t xml:space="preserve"> for Q4-6</w:t>
      </w:r>
      <w:r>
        <w:rPr>
          <w:rFonts w:ascii="Times New Roman" w:hAnsi="Times New Roman"/>
          <w:szCs w:val="24"/>
        </w:rPr>
        <w:t>c/</w:t>
      </w:r>
      <w:r w:rsidRPr="00386818">
        <w:rPr>
          <w:rFonts w:ascii="Times New Roman" w:hAnsi="Times New Roman"/>
          <w:szCs w:val="24"/>
        </w:rPr>
        <w:t>d</w:t>
      </w:r>
      <w:r>
        <w:rPr>
          <w:rFonts w:ascii="Times New Roman" w:hAnsi="Times New Roman"/>
          <w:szCs w:val="24"/>
        </w:rPr>
        <w:t xml:space="preserve">, among public schools. </w:t>
      </w:r>
    </w:p>
    <w:p w:rsidR="0012308B" w:rsidP="0012308B" w14:paraId="6864CB26" w14:textId="744D7445">
      <w:pPr>
        <w:pStyle w:val="ListParagraph"/>
        <w:numPr>
          <w:ilvl w:val="0"/>
          <w:numId w:val="10"/>
        </w:numPr>
        <w:spacing w:after="160" w:line="240" w:lineRule="auto"/>
        <w:ind w:left="1440"/>
        <w:rPr>
          <w:rFonts w:ascii="Times New Roman" w:hAnsi="Times New Roman"/>
          <w:i/>
          <w:iCs/>
          <w:szCs w:val="24"/>
        </w:rPr>
      </w:pPr>
      <w:r w:rsidRPr="00B439A8">
        <w:rPr>
          <w:rFonts w:ascii="Times New Roman" w:hAnsi="Times New Roman"/>
          <w:i/>
          <w:iCs/>
          <w:szCs w:val="24"/>
        </w:rPr>
        <w:t xml:space="preserve">Item 4-8a/b, Title I counts: </w:t>
      </w:r>
    </w:p>
    <w:p w:rsidR="008F6F94" w:rsidRPr="00386818" w:rsidP="00386818" w14:paraId="7DF3244D" w14:textId="2CBC3B62">
      <w:pPr>
        <w:pStyle w:val="ListParagraph"/>
        <w:numPr>
          <w:ilvl w:val="1"/>
          <w:numId w:val="10"/>
        </w:numPr>
        <w:spacing w:after="160" w:line="240" w:lineRule="auto"/>
        <w:ind w:left="2160"/>
        <w:rPr>
          <w:rFonts w:ascii="Times New Roman" w:hAnsi="Times New Roman"/>
          <w:szCs w:val="24"/>
        </w:rPr>
      </w:pPr>
      <w:r w:rsidRPr="00386818">
        <w:rPr>
          <w:rFonts w:ascii="Times New Roman" w:hAnsi="Times New Roman"/>
          <w:szCs w:val="24"/>
        </w:rPr>
        <w:t>No significant differences in item response for Q4-8</w:t>
      </w:r>
      <w:r>
        <w:rPr>
          <w:rFonts w:ascii="Times New Roman" w:hAnsi="Times New Roman"/>
          <w:szCs w:val="24"/>
        </w:rPr>
        <w:t xml:space="preserve"> – both Title I Pre-K and K-12 students – among </w:t>
      </w:r>
      <w:r w:rsidRPr="00386818">
        <w:rPr>
          <w:rFonts w:ascii="Times New Roman" w:hAnsi="Times New Roman"/>
          <w:szCs w:val="24"/>
        </w:rPr>
        <w:t>public</w:t>
      </w:r>
      <w:r>
        <w:rPr>
          <w:rFonts w:ascii="Times New Roman" w:hAnsi="Times New Roman"/>
          <w:szCs w:val="24"/>
        </w:rPr>
        <w:t xml:space="preserve"> and private schools.</w:t>
      </w:r>
    </w:p>
    <w:p w:rsidR="008F6F94" w:rsidRPr="00F341E3" w:rsidP="00F341E3" w14:paraId="26E951C3" w14:textId="210F2F8F">
      <w:pPr>
        <w:pStyle w:val="Heading2"/>
        <w:numPr>
          <w:ilvl w:val="0"/>
          <w:numId w:val="13"/>
        </w:numPr>
        <w:spacing w:after="120"/>
        <w:rPr>
          <w:rFonts w:ascii="Times New Roman" w:hAnsi="Times New Roman"/>
          <w:i/>
          <w:color w:val="auto"/>
          <w:sz w:val="24"/>
          <w:szCs w:val="24"/>
        </w:rPr>
      </w:pPr>
      <w:bookmarkStart w:id="3" w:name="_Toc21957896"/>
      <w:r w:rsidRPr="00F341E3">
        <w:rPr>
          <w:rFonts w:ascii="Times New Roman" w:hAnsi="Times New Roman"/>
          <w:i/>
          <w:color w:val="auto"/>
          <w:sz w:val="24"/>
          <w:szCs w:val="24"/>
        </w:rPr>
        <w:t>Testing at the Teacher-level</w:t>
      </w:r>
      <w:bookmarkEnd w:id="3"/>
    </w:p>
    <w:p w:rsidR="008F6F94" w:rsidRPr="00F341E3" w:rsidP="00F341E3" w14:paraId="5FF27304" w14:textId="16D35963">
      <w:pPr>
        <w:pStyle w:val="L1-FlLSp12"/>
        <w:widowControl w:val="0"/>
        <w:spacing w:after="120" w:line="240" w:lineRule="auto"/>
        <w:ind w:left="720"/>
        <w:rPr>
          <w:rFonts w:ascii="Times New Roman" w:hAnsi="Times New Roman"/>
          <w:sz w:val="22"/>
          <w:szCs w:val="22"/>
        </w:rPr>
      </w:pPr>
      <w:r w:rsidRPr="00F341E3">
        <w:rPr>
          <w:rFonts w:ascii="Times New Roman" w:hAnsi="Times New Roman"/>
          <w:sz w:val="22"/>
          <w:szCs w:val="22"/>
        </w:rPr>
        <w:t xml:space="preserve">Two experiments aimed at increasing teacher-level response rates </w:t>
      </w:r>
      <w:r w:rsidR="00F341E3">
        <w:rPr>
          <w:rFonts w:ascii="Times New Roman" w:hAnsi="Times New Roman"/>
          <w:sz w:val="22"/>
          <w:szCs w:val="22"/>
        </w:rPr>
        <w:t>were</w:t>
      </w:r>
      <w:r w:rsidRPr="00F341E3">
        <w:rPr>
          <w:rFonts w:ascii="Times New Roman" w:hAnsi="Times New Roman"/>
          <w:sz w:val="22"/>
          <w:szCs w:val="22"/>
        </w:rPr>
        <w:t xml:space="preserve"> planned for the 2020-21 NTPS, namely (1) further testing the use of teacher incentives and testing envelope packaging for teacher incentive letters, and (2) testing tailored contact materials. Each of these experiments is described briefly below.</w:t>
      </w:r>
    </w:p>
    <w:p w:rsidR="008F6F94" w:rsidRPr="00F341E3" w:rsidP="00F341E3" w14:paraId="73333DBC" w14:textId="235B3B76">
      <w:pPr>
        <w:pStyle w:val="ListParagraph"/>
        <w:numPr>
          <w:ilvl w:val="1"/>
          <w:numId w:val="13"/>
        </w:numPr>
        <w:spacing w:after="120" w:line="240" w:lineRule="auto"/>
        <w:ind w:left="1080"/>
        <w:rPr>
          <w:rFonts w:ascii="Times New Roman" w:hAnsi="Times New Roman"/>
          <w:szCs w:val="24"/>
        </w:rPr>
      </w:pPr>
      <w:r w:rsidRPr="00F341E3">
        <w:rPr>
          <w:rFonts w:ascii="Times New Roman" w:hAnsi="Times New Roman" w:eastAsiaTheme="minorEastAsia" w:cs="Times New Roman"/>
          <w:b/>
          <w:iCs/>
          <w:sz w:val="24"/>
          <w:szCs w:val="24"/>
        </w:rPr>
        <w:t>Further testing the use of teacher incentives and testing the envelope packaging for teacher invitation letters.</w:t>
      </w:r>
      <w:r w:rsidRPr="00F341E3">
        <w:rPr>
          <w:rFonts w:ascii="Times New Roman" w:hAnsi="Times New Roman"/>
          <w:b/>
          <w:i/>
          <w:szCs w:val="24"/>
        </w:rPr>
        <w:t xml:space="preserve"> </w:t>
      </w:r>
      <w:r w:rsidRPr="00F341E3">
        <w:rPr>
          <w:rFonts w:ascii="Times New Roman" w:hAnsi="Times New Roman"/>
          <w:szCs w:val="24"/>
        </w:rPr>
        <w:t xml:space="preserve">Due to the favorable results from the use of teacher incentives for the NTPS 2017-18, the NTPS 2020-21 </w:t>
      </w:r>
      <w:r w:rsidR="00F341E3">
        <w:rPr>
          <w:rFonts w:ascii="Times New Roman" w:hAnsi="Times New Roman"/>
          <w:szCs w:val="24"/>
        </w:rPr>
        <w:t>i</w:t>
      </w:r>
      <w:r w:rsidRPr="00F341E3">
        <w:rPr>
          <w:rFonts w:ascii="Times New Roman" w:hAnsi="Times New Roman"/>
          <w:szCs w:val="24"/>
        </w:rPr>
        <w:t>nclude</w:t>
      </w:r>
      <w:r w:rsidR="00F341E3">
        <w:rPr>
          <w:rFonts w:ascii="Times New Roman" w:hAnsi="Times New Roman"/>
          <w:szCs w:val="24"/>
        </w:rPr>
        <w:t>d</w:t>
      </w:r>
      <w:r w:rsidRPr="00F341E3">
        <w:rPr>
          <w:rFonts w:ascii="Times New Roman" w:hAnsi="Times New Roman"/>
          <w:szCs w:val="24"/>
        </w:rPr>
        <w:t xml:space="preserve"> the use of incentives. Two types of incentives </w:t>
      </w:r>
      <w:r w:rsidR="00F341E3">
        <w:rPr>
          <w:rFonts w:ascii="Times New Roman" w:hAnsi="Times New Roman"/>
          <w:szCs w:val="24"/>
        </w:rPr>
        <w:t>were</w:t>
      </w:r>
      <w:r w:rsidRPr="00F341E3">
        <w:rPr>
          <w:rFonts w:ascii="Times New Roman" w:hAnsi="Times New Roman"/>
          <w:szCs w:val="24"/>
        </w:rPr>
        <w:t xml:space="preserve"> offered in an experimental manner – a prepaid cash monetary incentive and a non-monetary incentive. Teachers in the experimental treatment receive</w:t>
      </w:r>
      <w:r w:rsidR="00D7369D">
        <w:rPr>
          <w:rFonts w:ascii="Times New Roman" w:hAnsi="Times New Roman"/>
          <w:szCs w:val="24"/>
        </w:rPr>
        <w:t>d</w:t>
      </w:r>
      <w:r w:rsidRPr="00F341E3">
        <w:rPr>
          <w:rFonts w:ascii="Times New Roman" w:hAnsi="Times New Roman"/>
          <w:szCs w:val="24"/>
        </w:rPr>
        <w:t xml:space="preserve"> an education-branded canvas </w:t>
      </w:r>
      <w:r w:rsidR="00D7369D">
        <w:rPr>
          <w:rFonts w:ascii="Times New Roman" w:hAnsi="Times New Roman"/>
          <w:szCs w:val="24"/>
        </w:rPr>
        <w:t>t</w:t>
      </w:r>
      <w:r w:rsidRPr="00F341E3">
        <w:rPr>
          <w:rFonts w:ascii="Times New Roman" w:hAnsi="Times New Roman"/>
          <w:szCs w:val="24"/>
        </w:rPr>
        <w:t xml:space="preserve">ote bag at the first contact by mail. The treatment </w:t>
      </w:r>
      <w:r w:rsidR="00D7369D">
        <w:rPr>
          <w:rFonts w:ascii="Times New Roman" w:hAnsi="Times New Roman"/>
          <w:szCs w:val="24"/>
        </w:rPr>
        <w:t>was</w:t>
      </w:r>
      <w:r w:rsidRPr="00F341E3">
        <w:rPr>
          <w:rFonts w:ascii="Times New Roman" w:hAnsi="Times New Roman"/>
          <w:szCs w:val="24"/>
        </w:rPr>
        <w:t xml:space="preserve"> further separated into two groups – one where each of the teachers and the survey coordinator receive</w:t>
      </w:r>
      <w:r w:rsidR="00D7369D">
        <w:rPr>
          <w:rFonts w:ascii="Times New Roman" w:hAnsi="Times New Roman"/>
          <w:szCs w:val="24"/>
        </w:rPr>
        <w:t>d</w:t>
      </w:r>
      <w:r w:rsidRPr="00F341E3">
        <w:rPr>
          <w:rFonts w:ascii="Times New Roman" w:hAnsi="Times New Roman"/>
          <w:szCs w:val="24"/>
        </w:rPr>
        <w:t xml:space="preserve"> a tote bag, and the other where only each of the teachers receive</w:t>
      </w:r>
      <w:r w:rsidR="00D7369D">
        <w:rPr>
          <w:rFonts w:ascii="Times New Roman" w:hAnsi="Times New Roman"/>
          <w:szCs w:val="24"/>
        </w:rPr>
        <w:t>d</w:t>
      </w:r>
      <w:r w:rsidRPr="00F341E3">
        <w:rPr>
          <w:rFonts w:ascii="Times New Roman" w:hAnsi="Times New Roman"/>
          <w:szCs w:val="24"/>
        </w:rPr>
        <w:t xml:space="preserve"> a tote bag. The thought </w:t>
      </w:r>
      <w:r w:rsidR="00D7369D">
        <w:rPr>
          <w:rFonts w:ascii="Times New Roman" w:hAnsi="Times New Roman"/>
          <w:szCs w:val="24"/>
        </w:rPr>
        <w:t>was</w:t>
      </w:r>
      <w:r w:rsidRPr="00F341E3">
        <w:rPr>
          <w:rFonts w:ascii="Times New Roman" w:hAnsi="Times New Roman"/>
          <w:szCs w:val="24"/>
        </w:rPr>
        <w:t xml:space="preserve"> that, since the survey coordinator is tasked with distributing the teacher packages, (s)he may also benefit from receiving the item, given that it is going to be apparent that there is something other than a letter in each envelope. </w:t>
      </w:r>
    </w:p>
    <w:p w:rsidR="008F6F94" w:rsidRPr="005C7FD4" w:rsidP="00D7369D" w14:paraId="0FD45AF9" w14:textId="7D52AD4F">
      <w:pPr>
        <w:spacing w:after="120" w:line="240" w:lineRule="auto"/>
        <w:ind w:left="1080"/>
        <w:rPr>
          <w:rFonts w:ascii="Times New Roman" w:hAnsi="Times New Roman"/>
          <w:szCs w:val="24"/>
        </w:rPr>
      </w:pPr>
      <w:r>
        <w:rPr>
          <w:rFonts w:ascii="Times New Roman" w:hAnsi="Times New Roman"/>
          <w:szCs w:val="24"/>
        </w:rPr>
        <w:t>I</w:t>
      </w:r>
      <w:r w:rsidRPr="005C7FD4">
        <w:rPr>
          <w:rFonts w:ascii="Times New Roman" w:hAnsi="Times New Roman"/>
          <w:szCs w:val="24"/>
        </w:rPr>
        <w:t>n order to</w:t>
      </w:r>
      <w:r w:rsidRPr="005C7FD4">
        <w:rPr>
          <w:rFonts w:ascii="Times New Roman" w:hAnsi="Times New Roman"/>
          <w:szCs w:val="24"/>
        </w:rPr>
        <w:t xml:space="preserve"> assess the impact of receiving a non-monetary incentive over no incentive at all, a “no incentive” treatment </w:t>
      </w:r>
      <w:r>
        <w:rPr>
          <w:rFonts w:ascii="Times New Roman" w:hAnsi="Times New Roman"/>
          <w:szCs w:val="24"/>
        </w:rPr>
        <w:t>was i</w:t>
      </w:r>
      <w:r w:rsidRPr="005C7FD4">
        <w:rPr>
          <w:rFonts w:ascii="Times New Roman" w:hAnsi="Times New Roman"/>
          <w:szCs w:val="24"/>
        </w:rPr>
        <w:t xml:space="preserve">ncluded in the design. This treatment </w:t>
      </w:r>
      <w:r>
        <w:rPr>
          <w:rFonts w:ascii="Times New Roman" w:hAnsi="Times New Roman"/>
          <w:szCs w:val="24"/>
        </w:rPr>
        <w:t xml:space="preserve">was </w:t>
      </w:r>
      <w:r w:rsidRPr="005C7FD4">
        <w:rPr>
          <w:rFonts w:ascii="Times New Roman" w:hAnsi="Times New Roman"/>
          <w:szCs w:val="24"/>
        </w:rPr>
        <w:t>further separated into two groups – one where the teacher receive</w:t>
      </w:r>
      <w:r>
        <w:rPr>
          <w:rFonts w:ascii="Times New Roman" w:hAnsi="Times New Roman"/>
          <w:szCs w:val="24"/>
        </w:rPr>
        <w:t>d</w:t>
      </w:r>
      <w:r w:rsidRPr="005C7FD4">
        <w:rPr>
          <w:rFonts w:ascii="Times New Roman" w:hAnsi="Times New Roman"/>
          <w:szCs w:val="24"/>
        </w:rPr>
        <w:t xml:space="preserve"> his or her invitation letter in a large (custom) windowed envelope and one where the teacher receive</w:t>
      </w:r>
      <w:r>
        <w:rPr>
          <w:rFonts w:ascii="Times New Roman" w:hAnsi="Times New Roman"/>
          <w:szCs w:val="24"/>
        </w:rPr>
        <w:t>d</w:t>
      </w:r>
      <w:r w:rsidRPr="005C7FD4">
        <w:rPr>
          <w:rFonts w:ascii="Times New Roman" w:hAnsi="Times New Roman"/>
          <w:szCs w:val="24"/>
        </w:rPr>
        <w:t xml:space="preserve"> his or her invitation letter in a pressure-sealed mailer. The goal </w:t>
      </w:r>
      <w:r>
        <w:rPr>
          <w:rFonts w:ascii="Times New Roman" w:hAnsi="Times New Roman"/>
          <w:szCs w:val="24"/>
        </w:rPr>
        <w:t>was</w:t>
      </w:r>
      <w:r w:rsidRPr="005C7FD4">
        <w:rPr>
          <w:rFonts w:ascii="Times New Roman" w:hAnsi="Times New Roman"/>
          <w:szCs w:val="24"/>
        </w:rPr>
        <w:t xml:space="preserve"> to assess whether the use of a pressure sealed mailer (which are cheaper and more efficient for NPC assembly and QA) impacts response. The no incentive treatment using traditional envelopes </w:t>
      </w:r>
      <w:r w:rsidRPr="005C7FD4">
        <w:rPr>
          <w:rFonts w:ascii="Times New Roman" w:hAnsi="Times New Roman"/>
          <w:szCs w:val="24"/>
        </w:rPr>
        <w:t>is considered to be</w:t>
      </w:r>
      <w:r w:rsidRPr="005C7FD4">
        <w:rPr>
          <w:rFonts w:ascii="Times New Roman" w:hAnsi="Times New Roman"/>
          <w:szCs w:val="24"/>
        </w:rPr>
        <w:t xml:space="preserve"> the control group for this experiment.</w:t>
      </w:r>
    </w:p>
    <w:p w:rsidR="008F6F94" w:rsidRPr="005C7FD4" w:rsidP="00D7369D" w14:paraId="60B2B7BB" w14:textId="466A4AC7">
      <w:pPr>
        <w:spacing w:line="240" w:lineRule="auto"/>
        <w:ind w:left="900" w:firstLine="180"/>
        <w:rPr>
          <w:rFonts w:ascii="Times New Roman" w:hAnsi="Times New Roman"/>
          <w:szCs w:val="24"/>
        </w:rPr>
      </w:pPr>
      <w:r w:rsidRPr="005C7FD4">
        <w:rPr>
          <w:rFonts w:ascii="Times New Roman" w:hAnsi="Times New Roman"/>
          <w:szCs w:val="24"/>
        </w:rPr>
        <w:t xml:space="preserve">The resulting treatment groups </w:t>
      </w:r>
      <w:r w:rsidR="00D7369D">
        <w:rPr>
          <w:rFonts w:ascii="Times New Roman" w:hAnsi="Times New Roman"/>
          <w:szCs w:val="24"/>
        </w:rPr>
        <w:t>were</w:t>
      </w:r>
      <w:r w:rsidRPr="005C7FD4">
        <w:rPr>
          <w:rFonts w:ascii="Times New Roman" w:hAnsi="Times New Roman"/>
          <w:szCs w:val="24"/>
        </w:rPr>
        <w:t xml:space="preserve"> as follows:</w:t>
      </w:r>
    </w:p>
    <w:p w:rsidR="008F6F94" w:rsidRPr="005C7FD4" w:rsidP="00D7369D" w14:paraId="433F6064" w14:textId="77777777">
      <w:pPr>
        <w:pStyle w:val="ListParagraph"/>
        <w:numPr>
          <w:ilvl w:val="1"/>
          <w:numId w:val="7"/>
        </w:numPr>
        <w:spacing w:after="160" w:line="240" w:lineRule="auto"/>
        <w:ind w:left="1080" w:firstLine="0"/>
        <w:rPr>
          <w:rFonts w:ascii="Times New Roman" w:hAnsi="Times New Roman"/>
        </w:rPr>
      </w:pPr>
      <w:r w:rsidRPr="005C7FD4">
        <w:rPr>
          <w:rFonts w:ascii="Times New Roman" w:hAnsi="Times New Roman"/>
        </w:rPr>
        <w:t>Cash ($5) incentive treatment (teachers</w:t>
      </w:r>
      <w:r w:rsidRPr="005C7FD4">
        <w:rPr>
          <w:rFonts w:ascii="Times New Roman" w:hAnsi="Times New Roman"/>
        </w:rPr>
        <w:t>);</w:t>
      </w:r>
    </w:p>
    <w:p w:rsidR="008F6F94" w:rsidRPr="005C7FD4" w:rsidP="00D7369D" w14:paraId="7161C5E6" w14:textId="77777777">
      <w:pPr>
        <w:pStyle w:val="ListParagraph"/>
        <w:numPr>
          <w:ilvl w:val="1"/>
          <w:numId w:val="7"/>
        </w:numPr>
        <w:spacing w:after="160" w:line="240" w:lineRule="auto"/>
        <w:ind w:left="1080" w:firstLine="0"/>
        <w:rPr>
          <w:rFonts w:ascii="Times New Roman" w:hAnsi="Times New Roman"/>
        </w:rPr>
      </w:pPr>
      <w:r w:rsidRPr="005C7FD4">
        <w:rPr>
          <w:rFonts w:ascii="Times New Roman" w:hAnsi="Times New Roman"/>
        </w:rPr>
        <w:t>Non-monetary incentive treatment (teachers</w:t>
      </w:r>
      <w:r w:rsidRPr="005C7FD4">
        <w:rPr>
          <w:rFonts w:ascii="Times New Roman" w:hAnsi="Times New Roman"/>
        </w:rPr>
        <w:t>);</w:t>
      </w:r>
      <w:r w:rsidRPr="005C7FD4">
        <w:rPr>
          <w:rFonts w:ascii="Times New Roman" w:hAnsi="Times New Roman"/>
        </w:rPr>
        <w:t xml:space="preserve"> </w:t>
      </w:r>
    </w:p>
    <w:p w:rsidR="008F6F94" w:rsidRPr="005C7FD4" w:rsidP="00D7369D" w14:paraId="4EF20622" w14:textId="77777777">
      <w:pPr>
        <w:pStyle w:val="ListParagraph"/>
        <w:numPr>
          <w:ilvl w:val="1"/>
          <w:numId w:val="7"/>
        </w:numPr>
        <w:spacing w:after="160" w:line="240" w:lineRule="auto"/>
        <w:ind w:left="1080" w:firstLine="0"/>
        <w:rPr>
          <w:rFonts w:ascii="Times New Roman" w:hAnsi="Times New Roman"/>
        </w:rPr>
      </w:pPr>
      <w:r w:rsidRPr="005C7FD4">
        <w:rPr>
          <w:rFonts w:ascii="Times New Roman" w:hAnsi="Times New Roman"/>
        </w:rPr>
        <w:t>Non-monetary incentive combination treatment (teachers and survey coordinators</w:t>
      </w:r>
      <w:r w:rsidRPr="005C7FD4">
        <w:rPr>
          <w:rFonts w:ascii="Times New Roman" w:hAnsi="Times New Roman"/>
        </w:rPr>
        <w:t>);</w:t>
      </w:r>
    </w:p>
    <w:p w:rsidR="008F6F94" w:rsidRPr="005C7FD4" w:rsidP="00D7369D" w14:paraId="35E230AD" w14:textId="77777777">
      <w:pPr>
        <w:pStyle w:val="ListParagraph"/>
        <w:numPr>
          <w:ilvl w:val="0"/>
          <w:numId w:val="7"/>
        </w:numPr>
        <w:spacing w:after="160" w:line="240" w:lineRule="auto"/>
        <w:ind w:left="1080" w:firstLine="0"/>
        <w:rPr>
          <w:rFonts w:ascii="Times New Roman" w:hAnsi="Times New Roman"/>
        </w:rPr>
      </w:pPr>
      <w:r w:rsidRPr="005C7FD4">
        <w:rPr>
          <w:rFonts w:ascii="Times New Roman" w:hAnsi="Times New Roman"/>
        </w:rPr>
        <w:t>No incentive, pressure sealer treatment; and</w:t>
      </w:r>
    </w:p>
    <w:p w:rsidR="008F6F94" w:rsidRPr="005C7FD4" w:rsidP="00D7369D" w14:paraId="41722D05" w14:textId="77777777">
      <w:pPr>
        <w:pStyle w:val="ListParagraph"/>
        <w:numPr>
          <w:ilvl w:val="1"/>
          <w:numId w:val="7"/>
        </w:numPr>
        <w:spacing w:after="160" w:line="240" w:lineRule="auto"/>
        <w:ind w:left="1080" w:firstLine="0"/>
        <w:rPr>
          <w:rFonts w:ascii="Times New Roman" w:hAnsi="Times New Roman"/>
        </w:rPr>
      </w:pPr>
      <w:r w:rsidRPr="005C7FD4">
        <w:rPr>
          <w:rFonts w:ascii="Times New Roman" w:hAnsi="Times New Roman"/>
        </w:rPr>
        <w:t xml:space="preserve">No incentive, envelope treatment (CONTROL). </w:t>
      </w:r>
    </w:p>
    <w:p w:rsidR="00E756B8" w:rsidP="00E756B8" w14:paraId="63FF7674" w14:textId="08F20A65">
      <w:pPr>
        <w:pStyle w:val="L1-FlLSp12"/>
        <w:widowControl w:val="0"/>
        <w:spacing w:after="120" w:line="240" w:lineRule="auto"/>
        <w:ind w:left="1080"/>
        <w:rPr>
          <w:rFonts w:ascii="Times New Roman" w:hAnsi="Times New Roman" w:eastAsiaTheme="minorHAnsi" w:cstheme="minorBidi"/>
          <w:sz w:val="22"/>
          <w:szCs w:val="24"/>
        </w:rPr>
      </w:pPr>
      <w:r w:rsidRPr="00D7369D">
        <w:rPr>
          <w:rFonts w:ascii="Times New Roman" w:hAnsi="Times New Roman" w:eastAsiaTheme="minorHAnsi" w:cstheme="minorBidi"/>
          <w:sz w:val="22"/>
          <w:szCs w:val="24"/>
        </w:rPr>
        <w:t xml:space="preserve">The teacher treatment for each sampled school </w:t>
      </w:r>
      <w:r w:rsidR="00D7369D">
        <w:rPr>
          <w:rFonts w:ascii="Times New Roman" w:hAnsi="Times New Roman" w:eastAsiaTheme="minorHAnsi" w:cstheme="minorBidi"/>
          <w:sz w:val="22"/>
          <w:szCs w:val="24"/>
        </w:rPr>
        <w:t>was</w:t>
      </w:r>
      <w:r w:rsidRPr="00D7369D">
        <w:rPr>
          <w:rFonts w:ascii="Times New Roman" w:hAnsi="Times New Roman" w:eastAsiaTheme="minorHAnsi" w:cstheme="minorBidi"/>
          <w:sz w:val="22"/>
          <w:szCs w:val="24"/>
        </w:rPr>
        <w:t xml:space="preserve"> assigned at the time of school sampling, prior to the start of data collection. All teachers within the same school </w:t>
      </w:r>
      <w:r w:rsidR="00D7369D">
        <w:rPr>
          <w:rFonts w:ascii="Times New Roman" w:hAnsi="Times New Roman" w:eastAsiaTheme="minorHAnsi" w:cstheme="minorBidi"/>
          <w:sz w:val="22"/>
          <w:szCs w:val="24"/>
        </w:rPr>
        <w:t xml:space="preserve">received </w:t>
      </w:r>
      <w:r w:rsidRPr="00D7369D">
        <w:rPr>
          <w:rFonts w:ascii="Times New Roman" w:hAnsi="Times New Roman" w:eastAsiaTheme="minorHAnsi" w:cstheme="minorBidi"/>
          <w:sz w:val="22"/>
          <w:szCs w:val="24"/>
        </w:rPr>
        <w:t xml:space="preserve">the same incentive treatment; there </w:t>
      </w:r>
      <w:r w:rsidR="005D3A9E">
        <w:rPr>
          <w:rFonts w:ascii="Times New Roman" w:hAnsi="Times New Roman" w:eastAsiaTheme="minorHAnsi" w:cstheme="minorBidi"/>
          <w:sz w:val="22"/>
          <w:szCs w:val="24"/>
        </w:rPr>
        <w:t>were not</w:t>
      </w:r>
      <w:r w:rsidRPr="00D7369D">
        <w:rPr>
          <w:rFonts w:ascii="Times New Roman" w:hAnsi="Times New Roman" w:eastAsiaTheme="minorHAnsi" w:cstheme="minorBidi"/>
          <w:sz w:val="22"/>
          <w:szCs w:val="24"/>
        </w:rPr>
        <w:t xml:space="preserve"> “mixed schools” where some teachers receive the prepaid cash monetary incentive while others receive the non-monetary tote bag incentive. </w:t>
      </w:r>
    </w:p>
    <w:p w:rsidR="00E756B8" w:rsidP="00E756B8" w14:paraId="23DA568A" w14:textId="77777777">
      <w:pPr>
        <w:pStyle w:val="L1-FlLSp12"/>
        <w:widowControl w:val="0"/>
        <w:spacing w:after="120" w:line="240" w:lineRule="auto"/>
        <w:ind w:left="1080"/>
        <w:rPr>
          <w:rFonts w:ascii="Times New Roman" w:hAnsi="Times New Roman" w:eastAsiaTheme="minorHAnsi" w:cstheme="minorBidi"/>
          <w:sz w:val="22"/>
          <w:szCs w:val="24"/>
        </w:rPr>
      </w:pPr>
      <w:r w:rsidRPr="00E756B8">
        <w:rPr>
          <w:rFonts w:ascii="Times New Roman" w:hAnsi="Times New Roman" w:eastAsiaTheme="minorHAnsi" w:cstheme="minorBidi"/>
          <w:sz w:val="22"/>
          <w:szCs w:val="24"/>
        </w:rPr>
        <w:t>The planned testing of teacher incentives and envelope packaging described above was altered mid-data collection, as the coronavirus pandemic presented challenges and made the plan operationally infeasible. The plan was implemented for early waves of teachers (teachers sampled through mid-December 2020). Teachers sampled in late-December and beyond were instead offered a promised cash incentive to be mailed directly to the responding teacher later in the school year.</w:t>
      </w:r>
    </w:p>
    <w:p w:rsidR="00E756B8" w:rsidP="007F684D" w14:paraId="70A68686" w14:textId="07FD1AF9">
      <w:pPr>
        <w:pStyle w:val="L1-FlLSp12"/>
        <w:widowControl w:val="0"/>
        <w:spacing w:after="120" w:line="240" w:lineRule="auto"/>
        <w:ind w:left="1080"/>
        <w:rPr>
          <w:rFonts w:ascii="Times New Roman" w:hAnsi="Times New Roman" w:eastAsiaTheme="minorHAnsi" w:cstheme="minorBidi"/>
          <w:sz w:val="22"/>
          <w:szCs w:val="24"/>
        </w:rPr>
      </w:pPr>
      <w:r>
        <w:rPr>
          <w:rFonts w:ascii="Times New Roman" w:hAnsi="Times New Roman" w:eastAsiaTheme="minorHAnsi" w:cstheme="minorBidi"/>
          <w:sz w:val="22"/>
          <w:szCs w:val="24"/>
        </w:rPr>
        <w:t xml:space="preserve">Preliminary analyses for the early waves of teachers for whom the original experimental design was implemented </w:t>
      </w:r>
      <w:r w:rsidR="00723225">
        <w:rPr>
          <w:rFonts w:ascii="Times New Roman" w:hAnsi="Times New Roman" w:eastAsiaTheme="minorHAnsi" w:cstheme="minorBidi"/>
          <w:sz w:val="22"/>
          <w:szCs w:val="24"/>
        </w:rPr>
        <w:t xml:space="preserve">show that </w:t>
      </w:r>
      <w:r w:rsidRPr="00723225" w:rsidR="00723225">
        <w:rPr>
          <w:rFonts w:ascii="Times New Roman" w:hAnsi="Times New Roman" w:eastAsiaTheme="minorHAnsi" w:cstheme="minorBidi"/>
          <w:sz w:val="22"/>
          <w:szCs w:val="24"/>
        </w:rPr>
        <w:t>the cash incentive encouraged the highest response rate among public school teachers</w:t>
      </w:r>
      <w:r w:rsidR="007F684D">
        <w:rPr>
          <w:rFonts w:ascii="Times New Roman" w:hAnsi="Times New Roman" w:eastAsiaTheme="minorHAnsi" w:cstheme="minorBidi"/>
          <w:sz w:val="22"/>
          <w:szCs w:val="24"/>
        </w:rPr>
        <w:t xml:space="preserve">. </w:t>
      </w:r>
      <w:r w:rsidRPr="00723225" w:rsidR="00723225">
        <w:rPr>
          <w:rFonts w:ascii="Times New Roman" w:hAnsi="Times New Roman" w:eastAsiaTheme="minorHAnsi" w:cstheme="minorBidi"/>
          <w:sz w:val="22"/>
          <w:szCs w:val="24"/>
        </w:rPr>
        <w:t>Public school teachers that received the cash incentive also responded in significantly less time than the teachers that received the non-monetary incentive or no incentives</w:t>
      </w:r>
      <w:r w:rsidR="007F684D">
        <w:rPr>
          <w:rFonts w:ascii="Times New Roman" w:hAnsi="Times New Roman" w:eastAsiaTheme="minorHAnsi" w:cstheme="minorBidi"/>
          <w:sz w:val="22"/>
          <w:szCs w:val="24"/>
        </w:rPr>
        <w:t xml:space="preserve">. </w:t>
      </w:r>
      <w:r w:rsidRPr="007F684D" w:rsidR="007F684D">
        <w:rPr>
          <w:rFonts w:ascii="Times New Roman" w:hAnsi="Times New Roman" w:eastAsiaTheme="minorHAnsi" w:cstheme="minorBidi"/>
          <w:sz w:val="22"/>
          <w:szCs w:val="24"/>
        </w:rPr>
        <w:t xml:space="preserve">For private school teachers, the cash </w:t>
      </w:r>
      <w:r w:rsidRPr="007F684D" w:rsidR="007F684D">
        <w:rPr>
          <w:rFonts w:ascii="Times New Roman" w:hAnsi="Times New Roman" w:eastAsiaTheme="minorHAnsi" w:cstheme="minorBidi"/>
          <w:sz w:val="22"/>
          <w:szCs w:val="24"/>
        </w:rPr>
        <w:t>incentive</w:t>
      </w:r>
      <w:r w:rsidRPr="007F684D" w:rsidR="007F684D">
        <w:rPr>
          <w:rFonts w:ascii="Times New Roman" w:hAnsi="Times New Roman" w:eastAsiaTheme="minorHAnsi" w:cstheme="minorBidi"/>
          <w:sz w:val="22"/>
          <w:szCs w:val="24"/>
        </w:rPr>
        <w:t xml:space="preserve"> and the non-monetary incentive both encouraged significantly higher response when compared to sending no incentives at all directly to teachers. Private school teachers that received the cash incentive also responded in significantly less time than the teachers that received the non-monetary incentive or no incentives</w:t>
      </w:r>
      <w:r w:rsidR="007F684D">
        <w:rPr>
          <w:rFonts w:ascii="Times New Roman" w:hAnsi="Times New Roman" w:eastAsiaTheme="minorHAnsi" w:cstheme="minorBidi"/>
          <w:sz w:val="22"/>
          <w:szCs w:val="24"/>
        </w:rPr>
        <w:t xml:space="preserve">. </w:t>
      </w:r>
    </w:p>
    <w:p w:rsidR="008F6F94" w:rsidRPr="007F684D" w:rsidP="007F684D" w14:paraId="6F63DC81" w14:textId="5AD6CDEF">
      <w:pPr>
        <w:pStyle w:val="L1-FlLSp12"/>
        <w:widowControl w:val="0"/>
        <w:numPr>
          <w:ilvl w:val="1"/>
          <w:numId w:val="13"/>
        </w:numPr>
        <w:tabs>
          <w:tab w:val="clear" w:pos="1152"/>
          <w:tab w:val="left" w:pos="1170"/>
        </w:tabs>
        <w:spacing w:after="120" w:line="240" w:lineRule="auto"/>
        <w:ind w:left="1080"/>
        <w:rPr>
          <w:rFonts w:ascii="Times New Roman" w:hAnsi="Times New Roman"/>
          <w:sz w:val="22"/>
          <w:szCs w:val="22"/>
        </w:rPr>
      </w:pPr>
      <w:r w:rsidRPr="007F684D">
        <w:rPr>
          <w:rFonts w:ascii="Times New Roman" w:hAnsi="Times New Roman"/>
          <w:b/>
          <w:iCs/>
          <w:szCs w:val="24"/>
        </w:rPr>
        <w:t>Tailored Contact Materials at the teacher level (2T).</w:t>
      </w:r>
      <w:r w:rsidRPr="000929EE">
        <w:rPr>
          <w:rFonts w:ascii="Times New Roman" w:hAnsi="Times New Roman"/>
          <w:szCs w:val="24"/>
        </w:rPr>
        <w:t xml:space="preserve"> </w:t>
      </w:r>
      <w:r w:rsidRPr="007F684D">
        <w:rPr>
          <w:rFonts w:ascii="Times New Roman" w:hAnsi="Times New Roman"/>
          <w:sz w:val="22"/>
          <w:szCs w:val="22"/>
        </w:rPr>
        <w:t xml:space="preserve">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rsidR="008F6F94" w:rsidRPr="007F684D" w:rsidP="009F64FA" w14:paraId="650F221E" w14:textId="77777777">
      <w:pPr>
        <w:pStyle w:val="L1-FlLSp12"/>
        <w:widowControl w:val="0"/>
        <w:spacing w:after="120" w:line="240" w:lineRule="auto"/>
        <w:ind w:left="1080" w:right="-43"/>
        <w:rPr>
          <w:rFonts w:ascii="Times New Roman" w:hAnsi="Times New Roman"/>
          <w:sz w:val="22"/>
          <w:szCs w:val="22"/>
        </w:rPr>
      </w:pPr>
      <w:r w:rsidRPr="007F684D">
        <w:rPr>
          <w:rFonts w:ascii="Times New Roman" w:hAnsi="Times New Roman"/>
          <w:sz w:val="22"/>
          <w:szCs w:val="22"/>
        </w:rPr>
        <w:t xml:space="preserve">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w:t>
      </w:r>
      <w:r w:rsidRPr="007F684D">
        <w:rPr>
          <w:rFonts w:ascii="Times New Roman" w:hAnsi="Times New Roman"/>
          <w:sz w:val="22"/>
          <w:szCs w:val="22"/>
        </w:rPr>
        <w:t>particular note</w:t>
      </w:r>
      <w:r w:rsidRPr="007F684D">
        <w:rPr>
          <w:rFonts w:ascii="Times New Roman" w:hAnsi="Times New Roman"/>
          <w:sz w:val="22"/>
          <w:szCs w:val="22"/>
        </w:rPr>
        <w:t xml:space="preserve"> of statistics related to finances (for example, salary and out of pocket spending on supplies) and where comparisons could be made either between statistics (for example, the amount of time spent providing instruction and worked overall) or types of </w:t>
      </w:r>
      <w:r w:rsidRPr="007F684D">
        <w:rPr>
          <w:rFonts w:ascii="Times New Roman" w:hAnsi="Times New Roman"/>
          <w:sz w:val="22"/>
          <w:szCs w:val="22"/>
        </w:rPr>
        <w:t>teachers (for example, between teachers nationally and teachers in their own state).</w:t>
      </w:r>
    </w:p>
    <w:p w:rsidR="008F6F94" w:rsidRPr="007F684D" w:rsidP="009F64FA" w14:paraId="31C138F9" w14:textId="53C55485">
      <w:pPr>
        <w:spacing w:after="120" w:line="240" w:lineRule="auto"/>
        <w:ind w:left="1080"/>
        <w:rPr>
          <w:rFonts w:ascii="Times New Roman" w:hAnsi="Times New Roman"/>
        </w:rPr>
      </w:pPr>
      <w:r>
        <w:rPr>
          <w:rFonts w:ascii="Times New Roman" w:hAnsi="Times New Roman"/>
        </w:rPr>
        <w:t xml:space="preserve">The </w:t>
      </w:r>
      <w:r w:rsidRPr="007F684D">
        <w:rPr>
          <w:rFonts w:ascii="Times New Roman" w:hAnsi="Times New Roman"/>
        </w:rPr>
        <w:t>NTPS 2020-21</w:t>
      </w:r>
      <w:r>
        <w:rPr>
          <w:rFonts w:ascii="Times New Roman" w:hAnsi="Times New Roman"/>
        </w:rPr>
        <w:t xml:space="preserve"> teacher data collection plan</w:t>
      </w:r>
      <w:r w:rsidRPr="007F684D">
        <w:rPr>
          <w:rFonts w:ascii="Times New Roman" w:hAnsi="Times New Roman"/>
        </w:rPr>
        <w:t xml:space="preserve"> include</w:t>
      </w:r>
      <w:r>
        <w:rPr>
          <w:rFonts w:ascii="Times New Roman" w:hAnsi="Times New Roman"/>
        </w:rPr>
        <w:t>d</w:t>
      </w:r>
      <w:r w:rsidRPr="007F684D">
        <w:rPr>
          <w:rFonts w:ascii="Times New Roman" w:hAnsi="Times New Roman"/>
        </w:rPr>
        <w:t xml:space="preserve"> an experiment in which tailored statistics w</w:t>
      </w:r>
      <w:r>
        <w:rPr>
          <w:rFonts w:ascii="Times New Roman" w:hAnsi="Times New Roman"/>
        </w:rPr>
        <w:t>ere going to be</w:t>
      </w:r>
      <w:r w:rsidRPr="007F684D">
        <w:rPr>
          <w:rFonts w:ascii="Times New Roman" w:hAnsi="Times New Roman"/>
        </w:rPr>
        <w:t xml:space="preserve"> overprinted on the exterior of the pressure-sealed mailers to non-responding teachers in the second teacher mailings. Teachers in the control group </w:t>
      </w:r>
      <w:r>
        <w:rPr>
          <w:rFonts w:ascii="Times New Roman" w:hAnsi="Times New Roman"/>
        </w:rPr>
        <w:t>would</w:t>
      </w:r>
      <w:r w:rsidRPr="007F684D">
        <w:rPr>
          <w:rFonts w:ascii="Times New Roman" w:hAnsi="Times New Roman"/>
        </w:rPr>
        <w:t xml:space="preserve"> receive their reminder letter with login information in a pressure-sealed mailer without overprinted information printed on the exterior. This experiment </w:t>
      </w:r>
      <w:r>
        <w:rPr>
          <w:rFonts w:ascii="Times New Roman" w:hAnsi="Times New Roman"/>
        </w:rPr>
        <w:t>would have been</w:t>
      </w:r>
      <w:r w:rsidRPr="007F684D">
        <w:rPr>
          <w:rFonts w:ascii="Times New Roman" w:hAnsi="Times New Roman"/>
        </w:rPr>
        <w:t xml:space="preserve"> crossed with the Teacher Incentive and Packaging experiments in the first mailing, yielding a total of ten experimental treatment groups.</w:t>
      </w:r>
      <w:r>
        <w:rPr>
          <w:rFonts w:ascii="Times New Roman" w:hAnsi="Times New Roman"/>
        </w:rPr>
        <w:t xml:space="preserve"> </w:t>
      </w:r>
      <w:r w:rsidRPr="007F684D">
        <w:rPr>
          <w:rFonts w:ascii="Times New Roman" w:hAnsi="Times New Roman"/>
        </w:rPr>
        <w:t>Finally, the later mailings and e-mails include</w:t>
      </w:r>
      <w:r>
        <w:rPr>
          <w:rFonts w:ascii="Times New Roman" w:hAnsi="Times New Roman"/>
        </w:rPr>
        <w:t>d</w:t>
      </w:r>
      <w:r w:rsidRPr="007F684D">
        <w:rPr>
          <w:rFonts w:ascii="Times New Roman" w:hAnsi="Times New Roman"/>
        </w:rPr>
        <w:t xml:space="preserve"> tailored (with customized data/information) text in either letters or emails; </w:t>
      </w:r>
      <w:r w:rsidRPr="007F684D">
        <w:rPr>
          <w:rFonts w:ascii="Times New Roman" w:hAnsi="Times New Roman"/>
        </w:rPr>
        <w:t>however</w:t>
      </w:r>
      <w:r w:rsidRPr="007F684D">
        <w:rPr>
          <w:rFonts w:ascii="Times New Roman" w:hAnsi="Times New Roman"/>
        </w:rPr>
        <w:t xml:space="preserve"> this will not be done experimentally.</w:t>
      </w:r>
    </w:p>
    <w:p w:rsidR="008F6F94" w:rsidRPr="007F684D" w:rsidP="009F64FA" w14:paraId="5CB371A9" w14:textId="46EC9603">
      <w:pPr>
        <w:spacing w:line="240" w:lineRule="auto"/>
        <w:ind w:left="1080"/>
        <w:rPr>
          <w:rFonts w:ascii="Times New Roman" w:hAnsi="Times New Roman"/>
          <w:b/>
        </w:rPr>
      </w:pPr>
      <w:r w:rsidRPr="007F684D">
        <w:rPr>
          <w:rFonts w:ascii="Times New Roman" w:hAnsi="Times New Roman"/>
        </w:rPr>
        <w:t xml:space="preserve">The final </w:t>
      </w:r>
      <w:r w:rsidR="009F64FA">
        <w:rPr>
          <w:rFonts w:ascii="Times New Roman" w:hAnsi="Times New Roman"/>
        </w:rPr>
        <w:t>design</w:t>
      </w:r>
      <w:r w:rsidRPr="007F684D">
        <w:rPr>
          <w:rFonts w:ascii="Times New Roman" w:hAnsi="Times New Roman"/>
        </w:rPr>
        <w:t xml:space="preserve"> for teacher-level tests</w:t>
      </w:r>
      <w:r w:rsidR="009F64FA">
        <w:rPr>
          <w:rFonts w:ascii="Times New Roman" w:hAnsi="Times New Roman"/>
        </w:rPr>
        <w:t xml:space="preserve"> planned for inclusion in the </w:t>
      </w:r>
      <w:r w:rsidRPr="007F684D">
        <w:rPr>
          <w:rFonts w:ascii="Times New Roman" w:hAnsi="Times New Roman"/>
        </w:rPr>
        <w:t>2020-21 NTPS is included in Exhibit 2</w:t>
      </w:r>
      <w:r w:rsidR="009F64FA">
        <w:rPr>
          <w:rFonts w:ascii="Times New Roman" w:hAnsi="Times New Roman"/>
        </w:rPr>
        <w:t xml:space="preserve"> below</w:t>
      </w:r>
      <w:r w:rsidRPr="007F684D">
        <w:rPr>
          <w:rFonts w:ascii="Times New Roman" w:hAnsi="Times New Roman"/>
        </w:rPr>
        <w:t>.</w:t>
      </w:r>
    </w:p>
    <w:p w:rsidR="008F6F94" w:rsidP="009F64FA" w14:paraId="58565EB2" w14:textId="0C8BC7F9">
      <w:pPr>
        <w:spacing w:line="240" w:lineRule="auto"/>
        <w:ind w:left="1080"/>
        <w:rPr>
          <w:rFonts w:ascii="Times New Roman" w:hAnsi="Times New Roman"/>
          <w:b/>
          <w:i/>
          <w:szCs w:val="24"/>
        </w:rPr>
      </w:pPr>
      <w:r w:rsidRPr="000929EE">
        <w:rPr>
          <w:rFonts w:ascii="Times New Roman" w:hAnsi="Times New Roman"/>
          <w:b/>
        </w:rPr>
        <w:t xml:space="preserve">Exhibit 2: </w:t>
      </w:r>
      <w:r w:rsidRPr="000929EE">
        <w:rPr>
          <w:rFonts w:ascii="Times New Roman" w:hAnsi="Times New Roman"/>
          <w:b/>
          <w:bCs/>
        </w:rPr>
        <w:t xml:space="preserve">2020-21 National Teacher and Principal Survey – </w:t>
      </w:r>
      <w:r w:rsidR="009F64FA">
        <w:rPr>
          <w:rFonts w:ascii="Times New Roman" w:hAnsi="Times New Roman"/>
          <w:b/>
          <w:bCs/>
        </w:rPr>
        <w:t xml:space="preserve">Planned </w:t>
      </w:r>
      <w:r w:rsidRPr="000929EE">
        <w:rPr>
          <w:rFonts w:ascii="Times New Roman" w:hAnsi="Times New Roman"/>
          <w:b/>
          <w:bCs/>
        </w:rPr>
        <w:t>Teacher-Level Data Collection Tests</w:t>
      </w:r>
      <w:r w:rsidRPr="000929EE">
        <w:rPr>
          <w:noProof/>
        </w:rPr>
        <w:drawing>
          <wp:inline distT="0" distB="0" distL="0" distR="0">
            <wp:extent cx="4776530" cy="3723755"/>
            <wp:effectExtent l="19050" t="19050" r="2413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a:stretch>
                      <a:fillRect/>
                    </a:stretch>
                  </pic:blipFill>
                  <pic:spPr>
                    <a:xfrm>
                      <a:off x="0" y="0"/>
                      <a:ext cx="4789927" cy="3734199"/>
                    </a:xfrm>
                    <a:prstGeom prst="rect">
                      <a:avLst/>
                    </a:prstGeom>
                    <a:ln>
                      <a:solidFill>
                        <a:schemeClr val="accent1"/>
                      </a:solidFill>
                    </a:ln>
                  </pic:spPr>
                </pic:pic>
              </a:graphicData>
            </a:graphic>
          </wp:inline>
        </w:drawing>
      </w:r>
    </w:p>
    <w:p w:rsidR="008F6F94" w:rsidP="006B2047" w14:paraId="5027FC83" w14:textId="6C607279">
      <w:pPr>
        <w:spacing w:after="120" w:line="240" w:lineRule="auto"/>
        <w:ind w:left="1080"/>
        <w:rPr>
          <w:rFonts w:ascii="Times New Roman" w:hAnsi="Times New Roman"/>
        </w:rPr>
      </w:pPr>
      <w:r w:rsidRPr="006B2047">
        <w:rPr>
          <w:rFonts w:ascii="Times New Roman" w:hAnsi="Times New Roman"/>
        </w:rPr>
        <w:t>The planned testing of tailored contact materials at the teacher level was cancelled prior to the implementation of the test in production data collection, as the coronavirus pandemic presented challenges and made the plan operationally infeasible.</w:t>
      </w:r>
    </w:p>
    <w:p w:rsidR="00D55C48" w:rsidP="00D55C48" w14:paraId="5E2BA3A9" w14:textId="4B3266EE">
      <w:pPr>
        <w:spacing w:after="120" w:line="240" w:lineRule="auto"/>
        <w:rPr>
          <w:rFonts w:ascii="Times New Roman" w:hAnsi="Times New Roman"/>
        </w:rPr>
      </w:pPr>
    </w:p>
    <w:p w:rsidR="00D55C48" w:rsidP="00D55C48" w14:paraId="0B10700D" w14:textId="23475C07">
      <w:pPr>
        <w:pStyle w:val="Heading4"/>
        <w:numPr>
          <w:ilvl w:val="0"/>
          <w:numId w:val="12"/>
        </w:numPr>
        <w:tabs>
          <w:tab w:val="left" w:pos="360"/>
          <w:tab w:val="clear" w:pos="1152"/>
        </w:tabs>
        <w:spacing w:after="120" w:line="252" w:lineRule="auto"/>
        <w:ind w:left="720"/>
        <w:rPr>
          <w:rFonts w:ascii="Times New Roman" w:hAnsi="Times New Roman"/>
          <w:b w:val="0"/>
          <w:bCs/>
          <w:szCs w:val="24"/>
        </w:rPr>
      </w:pPr>
      <w:r w:rsidRPr="003B69EC">
        <w:rPr>
          <w:rFonts w:ascii="Times New Roman" w:hAnsi="Times New Roman"/>
          <w:szCs w:val="24"/>
        </w:rPr>
        <w:t xml:space="preserve">NTPS </w:t>
      </w:r>
      <w:r>
        <w:rPr>
          <w:rFonts w:ascii="Times New Roman" w:hAnsi="Times New Roman"/>
          <w:szCs w:val="24"/>
        </w:rPr>
        <w:t>2022 Sexual Orientation and Gender Identity (SOGI) Pilot</w:t>
      </w:r>
    </w:p>
    <w:p w:rsidR="00D55C48" w:rsidP="00D55C48" w14:paraId="5D25BCE5" w14:textId="0BB55B85">
      <w:pPr>
        <w:pStyle w:val="L1-FlLSp12"/>
        <w:spacing w:after="120" w:line="252" w:lineRule="auto"/>
        <w:rPr>
          <w:rFonts w:ascii="Times New Roman" w:hAnsi="Times New Roman"/>
          <w:color w:val="000000" w:themeColor="text1"/>
          <w:sz w:val="22"/>
          <w:szCs w:val="22"/>
        </w:rPr>
      </w:pPr>
      <w:r w:rsidRPr="00FD4AB8">
        <w:rPr>
          <w:rFonts w:ascii="Times New Roman" w:hAnsi="Times New Roman"/>
          <w:color w:val="000000" w:themeColor="text1"/>
          <w:sz w:val="22"/>
          <w:szCs w:val="22"/>
        </w:rPr>
        <w:t xml:space="preserve">Based on public comments received for NTPS 2017-18, cognitive testing was conducted in 2017, 2018, and 2022 (OMB #1850-0803 v.218 and v. 311) to test new NTPS content, including questions designed to ask public school principals and teachers about their sexual orientation and gender identity. The results indicated that principals and teachers understood these questions but speculated that others may be </w:t>
      </w:r>
      <w:r w:rsidRPr="00FD4AB8">
        <w:rPr>
          <w:rFonts w:ascii="Times New Roman" w:hAnsi="Times New Roman"/>
          <w:color w:val="000000" w:themeColor="text1"/>
          <w:sz w:val="22"/>
          <w:szCs w:val="22"/>
        </w:rPr>
        <w:t>uncomfortable reporting their sexual orientation and gender identity, particularly when contacted through their school.</w:t>
      </w:r>
      <w:r>
        <w:rPr>
          <w:rFonts w:ascii="Times New Roman" w:hAnsi="Times New Roman"/>
          <w:color w:val="000000" w:themeColor="text1"/>
          <w:sz w:val="22"/>
          <w:szCs w:val="22"/>
        </w:rPr>
        <w:t xml:space="preserve"> Given the importance of collecting accurate demographic information about school staff, allowing analysis of any demographic disparities (for example, whether attrition or working conditions differ </w:t>
      </w:r>
      <w:r w:rsidR="00F634AF">
        <w:rPr>
          <w:rFonts w:ascii="Times New Roman" w:hAnsi="Times New Roman"/>
          <w:color w:val="000000" w:themeColor="text1"/>
          <w:sz w:val="22"/>
          <w:szCs w:val="22"/>
        </w:rPr>
        <w:t>by demographic characte</w:t>
      </w:r>
      <w:r w:rsidR="00A129C5">
        <w:rPr>
          <w:rFonts w:ascii="Times New Roman" w:hAnsi="Times New Roman"/>
          <w:color w:val="000000" w:themeColor="text1"/>
          <w:sz w:val="22"/>
          <w:szCs w:val="22"/>
        </w:rPr>
        <w:t>ristics,</w:t>
      </w:r>
      <w:r>
        <w:rPr>
          <w:rFonts w:ascii="Times New Roman" w:hAnsi="Times New Roman"/>
          <w:color w:val="000000" w:themeColor="text1"/>
          <w:sz w:val="22"/>
          <w:szCs w:val="22"/>
        </w:rPr>
        <w:t xml:space="preserve"> including race/ethnicity, sex or gender, age, or sexual orientation), and not harming </w:t>
      </w:r>
      <w:r w:rsidR="00A129C5">
        <w:rPr>
          <w:rFonts w:ascii="Times New Roman" w:hAnsi="Times New Roman"/>
          <w:color w:val="000000" w:themeColor="text1"/>
          <w:sz w:val="22"/>
          <w:szCs w:val="22"/>
        </w:rPr>
        <w:t>response rates</w:t>
      </w:r>
      <w:r>
        <w:rPr>
          <w:rFonts w:ascii="Times New Roman" w:hAnsi="Times New Roman"/>
          <w:color w:val="000000" w:themeColor="text1"/>
          <w:sz w:val="22"/>
          <w:szCs w:val="22"/>
        </w:rPr>
        <w:t>, we conducted a pilot test with public school teachers in 2022.</w:t>
      </w:r>
      <w:r w:rsidR="008E18A8">
        <w:rPr>
          <w:rFonts w:ascii="Times New Roman" w:hAnsi="Times New Roman"/>
          <w:color w:val="000000" w:themeColor="text1"/>
          <w:sz w:val="22"/>
          <w:szCs w:val="22"/>
        </w:rPr>
        <w:t xml:space="preserve"> </w:t>
      </w:r>
      <w:r w:rsidR="007F1603">
        <w:rPr>
          <w:rFonts w:ascii="Times New Roman" w:hAnsi="Times New Roman"/>
          <w:color w:val="000000" w:themeColor="text1"/>
          <w:sz w:val="22"/>
          <w:szCs w:val="22"/>
        </w:rPr>
        <w:t xml:space="preserve">Initial findings were presented at the 2022 </w:t>
      </w:r>
      <w:r w:rsidRPr="007F1603" w:rsidR="007F1603">
        <w:rPr>
          <w:rFonts w:ascii="Times New Roman" w:hAnsi="Times New Roman"/>
          <w:color w:val="000000" w:themeColor="text1"/>
          <w:sz w:val="22"/>
          <w:szCs w:val="22"/>
        </w:rPr>
        <w:t xml:space="preserve">Federal Committee on Statistical Methodology </w:t>
      </w:r>
      <w:r w:rsidR="007F1603">
        <w:rPr>
          <w:rFonts w:ascii="Times New Roman" w:hAnsi="Times New Roman"/>
          <w:color w:val="000000" w:themeColor="text1"/>
          <w:sz w:val="22"/>
          <w:szCs w:val="22"/>
        </w:rPr>
        <w:t xml:space="preserve">(FCSM) </w:t>
      </w:r>
      <w:r w:rsidRPr="007F1603" w:rsidR="007F1603">
        <w:rPr>
          <w:rFonts w:ascii="Times New Roman" w:hAnsi="Times New Roman"/>
          <w:color w:val="000000" w:themeColor="text1"/>
          <w:sz w:val="22"/>
          <w:szCs w:val="22"/>
        </w:rPr>
        <w:t>Research and Policy Conference</w:t>
      </w:r>
      <w:r w:rsidR="007F1603">
        <w:rPr>
          <w:rFonts w:ascii="Times New Roman" w:hAnsi="Times New Roman"/>
          <w:color w:val="000000" w:themeColor="text1"/>
          <w:sz w:val="22"/>
          <w:szCs w:val="22"/>
        </w:rPr>
        <w:t xml:space="preserve"> and can be viewed at </w:t>
      </w:r>
      <w:r w:rsidRPr="009176A4" w:rsidR="009176A4">
        <w:rPr>
          <w:rFonts w:ascii="Times New Roman" w:hAnsi="Times New Roman"/>
          <w:color w:val="000000" w:themeColor="text1"/>
          <w:sz w:val="22"/>
          <w:szCs w:val="22"/>
        </w:rPr>
        <w:t>https://nces.ed.gov/surveys/ntps/research.asp#SOGI</w:t>
      </w:r>
      <w:r w:rsidR="009176A4">
        <w:rPr>
          <w:rFonts w:ascii="Times New Roman" w:hAnsi="Times New Roman"/>
          <w:color w:val="000000" w:themeColor="text1"/>
          <w:sz w:val="22"/>
          <w:szCs w:val="22"/>
        </w:rPr>
        <w:t>.</w:t>
      </w:r>
    </w:p>
    <w:p w:rsidR="008E18A8" w:rsidP="00D55C48" w14:paraId="18F6643A" w14:textId="04C09BB0">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For the 2022 pilot study, teachers were randomly assigned to receive either a questionnaire that included questions on their </w:t>
      </w:r>
      <w:r w:rsidR="00354FA4">
        <w:rPr>
          <w:rFonts w:ascii="Times New Roman" w:hAnsi="Times New Roman"/>
          <w:color w:val="000000" w:themeColor="text1"/>
          <w:sz w:val="22"/>
          <w:szCs w:val="22"/>
        </w:rPr>
        <w:t>sex assigned at birth, gender, and sexual orientation</w:t>
      </w:r>
      <w:r>
        <w:rPr>
          <w:rFonts w:ascii="Times New Roman" w:hAnsi="Times New Roman"/>
          <w:color w:val="000000" w:themeColor="text1"/>
          <w:sz w:val="22"/>
          <w:szCs w:val="22"/>
        </w:rPr>
        <w:t xml:space="preserve"> in the demographics section, or a questionnaire that used only the demographics questions from past NTPS collections. Note that historically, NTPS has asked respondents whether they are male or female, without specifying whether this question referred to sex or gender, and without allowing respondents to provide any additional informatio</w:t>
      </w:r>
      <w:r w:rsidR="00427D49">
        <w:rPr>
          <w:rFonts w:ascii="Times New Roman" w:hAnsi="Times New Roman"/>
          <w:color w:val="000000" w:themeColor="text1"/>
          <w:sz w:val="22"/>
          <w:szCs w:val="22"/>
        </w:rPr>
        <w:t>n.</w:t>
      </w:r>
      <w:r>
        <w:rPr>
          <w:rFonts w:ascii="Times New Roman" w:hAnsi="Times New Roman"/>
          <w:color w:val="000000" w:themeColor="text1"/>
          <w:sz w:val="22"/>
          <w:szCs w:val="22"/>
        </w:rPr>
        <w:t xml:space="preserve"> </w:t>
      </w:r>
    </w:p>
    <w:p w:rsidR="00D92C29" w:rsidP="00D92C29" w14:paraId="6E69AA9E" w14:textId="300CFBFB">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 xml:space="preserve">Note that this pilot study was limited to public school </w:t>
      </w:r>
      <w:r>
        <w:rPr>
          <w:rFonts w:ascii="Times New Roman" w:hAnsi="Times New Roman"/>
          <w:color w:val="000000" w:themeColor="text1"/>
          <w:sz w:val="22"/>
          <w:szCs w:val="22"/>
        </w:rPr>
        <w:t>teachers, and</w:t>
      </w:r>
      <w:r>
        <w:rPr>
          <w:rFonts w:ascii="Times New Roman" w:hAnsi="Times New Roman"/>
          <w:color w:val="000000" w:themeColor="text1"/>
          <w:sz w:val="22"/>
          <w:szCs w:val="22"/>
        </w:rPr>
        <w:t xml:space="preserve"> did not include either principals or private school staff. Principals were excluded since t</w:t>
      </w:r>
      <w:r w:rsidR="000F664F">
        <w:rPr>
          <w:rFonts w:ascii="Times New Roman" w:hAnsi="Times New Roman"/>
          <w:color w:val="000000" w:themeColor="text1"/>
          <w:sz w:val="22"/>
          <w:szCs w:val="22"/>
        </w:rPr>
        <w:t>he</w:t>
      </w:r>
      <w:r>
        <w:rPr>
          <w:rFonts w:ascii="Times New Roman" w:hAnsi="Times New Roman"/>
          <w:color w:val="000000" w:themeColor="text1"/>
          <w:sz w:val="22"/>
          <w:szCs w:val="22"/>
        </w:rPr>
        <w:t>r</w:t>
      </w:r>
      <w:r w:rsidR="000F664F">
        <w:rPr>
          <w:rFonts w:ascii="Times New Roman" w:hAnsi="Times New Roman"/>
          <w:color w:val="000000" w:themeColor="text1"/>
          <w:sz w:val="22"/>
          <w:szCs w:val="22"/>
        </w:rPr>
        <w:t>e are fewer principals than teachers</w:t>
      </w:r>
      <w:r>
        <w:rPr>
          <w:rFonts w:ascii="Times New Roman" w:hAnsi="Times New Roman"/>
          <w:color w:val="000000" w:themeColor="text1"/>
          <w:sz w:val="22"/>
          <w:szCs w:val="22"/>
        </w:rPr>
        <w:t xml:space="preserve">, we would have to sample </w:t>
      </w:r>
      <w:r>
        <w:rPr>
          <w:rFonts w:ascii="Times New Roman" w:hAnsi="Times New Roman"/>
          <w:color w:val="000000" w:themeColor="text1"/>
          <w:sz w:val="22"/>
          <w:szCs w:val="22"/>
        </w:rPr>
        <w:t>a large number of</w:t>
      </w:r>
      <w:r>
        <w:rPr>
          <w:rFonts w:ascii="Times New Roman" w:hAnsi="Times New Roman"/>
          <w:color w:val="000000" w:themeColor="text1"/>
          <w:sz w:val="22"/>
          <w:szCs w:val="22"/>
        </w:rPr>
        <w:t xml:space="preserve"> principals </w:t>
      </w:r>
      <w:r w:rsidR="00E36E61">
        <w:rPr>
          <w:rFonts w:ascii="Times New Roman" w:hAnsi="Times New Roman"/>
          <w:color w:val="000000" w:themeColor="text1"/>
          <w:sz w:val="22"/>
          <w:szCs w:val="22"/>
        </w:rPr>
        <w:t xml:space="preserve">in order to detect </w:t>
      </w:r>
      <w:r>
        <w:rPr>
          <w:rFonts w:ascii="Times New Roman" w:hAnsi="Times New Roman"/>
          <w:color w:val="000000" w:themeColor="text1"/>
          <w:sz w:val="22"/>
          <w:szCs w:val="22"/>
        </w:rPr>
        <w:t>any differences</w:t>
      </w:r>
      <w:r w:rsidR="00E36E61">
        <w:rPr>
          <w:rFonts w:ascii="Times New Roman" w:hAnsi="Times New Roman"/>
          <w:color w:val="000000" w:themeColor="text1"/>
          <w:sz w:val="22"/>
          <w:szCs w:val="22"/>
        </w:rPr>
        <w:t xml:space="preserve"> between the questionnaire types</w:t>
      </w:r>
      <w:r>
        <w:rPr>
          <w:rFonts w:ascii="Times New Roman" w:hAnsi="Times New Roman"/>
          <w:color w:val="000000" w:themeColor="text1"/>
          <w:sz w:val="22"/>
          <w:szCs w:val="22"/>
        </w:rPr>
        <w:t xml:space="preserve">, and </w:t>
      </w:r>
      <w:r w:rsidR="00E36E61">
        <w:rPr>
          <w:rFonts w:ascii="Times New Roman" w:hAnsi="Times New Roman"/>
          <w:color w:val="000000" w:themeColor="text1"/>
          <w:sz w:val="22"/>
          <w:szCs w:val="22"/>
        </w:rPr>
        <w:t>we expected our findings</w:t>
      </w:r>
      <w:r w:rsidR="00EF253B">
        <w:rPr>
          <w:rFonts w:ascii="Times New Roman" w:hAnsi="Times New Roman"/>
          <w:color w:val="000000" w:themeColor="text1"/>
          <w:sz w:val="22"/>
          <w:szCs w:val="22"/>
        </w:rPr>
        <w:t xml:space="preserve"> from public school teachers would </w:t>
      </w:r>
      <w:r>
        <w:rPr>
          <w:rFonts w:ascii="Times New Roman" w:hAnsi="Times New Roman"/>
          <w:color w:val="000000" w:themeColor="text1"/>
          <w:sz w:val="22"/>
          <w:szCs w:val="22"/>
        </w:rPr>
        <w:t xml:space="preserve">apply to </w:t>
      </w:r>
      <w:r w:rsidR="00EF253B">
        <w:rPr>
          <w:rFonts w:ascii="Times New Roman" w:hAnsi="Times New Roman"/>
          <w:color w:val="000000" w:themeColor="text1"/>
          <w:sz w:val="22"/>
          <w:szCs w:val="22"/>
        </w:rPr>
        <w:t>public school principals</w:t>
      </w:r>
      <w:r>
        <w:rPr>
          <w:rFonts w:ascii="Times New Roman" w:hAnsi="Times New Roman"/>
          <w:color w:val="000000" w:themeColor="text1"/>
          <w:sz w:val="22"/>
          <w:szCs w:val="22"/>
        </w:rPr>
        <w:t xml:space="preserve">. Feedback from leaders of private school associations in 2017 </w:t>
      </w:r>
      <w:r w:rsidRPr="008E18A8">
        <w:rPr>
          <w:rFonts w:ascii="Times New Roman" w:hAnsi="Times New Roman"/>
          <w:color w:val="000000" w:themeColor="text1"/>
          <w:sz w:val="22"/>
          <w:szCs w:val="22"/>
        </w:rPr>
        <w:t>indicated that both item and unit nonresponse could increase if the questions were included on questionnaires sent to private school principals or teachers</w:t>
      </w:r>
      <w:r>
        <w:rPr>
          <w:rFonts w:ascii="Times New Roman" w:hAnsi="Times New Roman"/>
          <w:color w:val="000000" w:themeColor="text1"/>
          <w:sz w:val="22"/>
          <w:szCs w:val="22"/>
        </w:rPr>
        <w:t xml:space="preserve">. Private school staff were included in subsequent cognitive testing in 2022, and while </w:t>
      </w:r>
      <w:r w:rsidR="00D131A0">
        <w:rPr>
          <w:rFonts w:ascii="Times New Roman" w:hAnsi="Times New Roman"/>
          <w:color w:val="000000" w:themeColor="text1"/>
          <w:sz w:val="22"/>
          <w:szCs w:val="22"/>
        </w:rPr>
        <w:t>participants</w:t>
      </w:r>
      <w:r>
        <w:rPr>
          <w:rFonts w:ascii="Times New Roman" w:hAnsi="Times New Roman"/>
          <w:color w:val="000000" w:themeColor="text1"/>
          <w:sz w:val="22"/>
          <w:szCs w:val="22"/>
        </w:rPr>
        <w:t xml:space="preserve"> were familiar with the terminology used in the questions, a private school administrator and a private school teacher disagreed with the presence of the questions and the underlying constructs, and the questions were removed from further rounds of cognitive testing with private school staff.</w:t>
      </w:r>
    </w:p>
    <w:p w:rsidR="00D55C48" w:rsidRPr="00D55C48" w:rsidP="00165FAC" w14:paraId="434446A9" w14:textId="234B3EBC">
      <w:pPr>
        <w:pStyle w:val="L1-FlLSp12"/>
        <w:spacing w:after="120" w:line="252" w:lineRule="auto"/>
      </w:pPr>
      <w:r w:rsidRPr="006D3FE0">
        <w:rPr>
          <w:rFonts w:ascii="Times New Roman" w:hAnsi="Times New Roman"/>
          <w:color w:val="000000" w:themeColor="text1"/>
          <w:sz w:val="22"/>
          <w:szCs w:val="22"/>
        </w:rPr>
        <w:t>Including SOGI questions did not impact unit response rates for public school teachers</w:t>
      </w:r>
      <w:r>
        <w:rPr>
          <w:rFonts w:ascii="Times New Roman" w:hAnsi="Times New Roman"/>
          <w:color w:val="000000" w:themeColor="text1"/>
          <w:sz w:val="22"/>
          <w:szCs w:val="22"/>
        </w:rPr>
        <w:t xml:space="preserve">. </w:t>
      </w:r>
      <w:r w:rsidRPr="006D3FE0">
        <w:rPr>
          <w:rFonts w:ascii="Times New Roman" w:hAnsi="Times New Roman"/>
          <w:color w:val="000000" w:themeColor="text1"/>
          <w:sz w:val="22"/>
          <w:szCs w:val="22"/>
        </w:rPr>
        <w:t xml:space="preserve">Item response rates for </w:t>
      </w:r>
      <w:r w:rsidR="00165FAC">
        <w:rPr>
          <w:rFonts w:ascii="Times New Roman" w:hAnsi="Times New Roman"/>
          <w:color w:val="000000" w:themeColor="text1"/>
          <w:sz w:val="22"/>
          <w:szCs w:val="22"/>
        </w:rPr>
        <w:t xml:space="preserve">questions on sex and gender </w:t>
      </w:r>
      <w:r w:rsidRPr="006D3FE0">
        <w:rPr>
          <w:rFonts w:ascii="Times New Roman" w:hAnsi="Times New Roman"/>
          <w:color w:val="000000" w:themeColor="text1"/>
          <w:sz w:val="22"/>
          <w:szCs w:val="22"/>
        </w:rPr>
        <w:t xml:space="preserve">were </w:t>
      </w:r>
      <w:r w:rsidRPr="006D3FE0">
        <w:rPr>
          <w:rFonts w:ascii="Times New Roman" w:hAnsi="Times New Roman"/>
          <w:color w:val="000000" w:themeColor="text1"/>
          <w:sz w:val="22"/>
          <w:szCs w:val="22"/>
        </w:rPr>
        <w:t>similar to</w:t>
      </w:r>
      <w:r w:rsidRPr="006D3FE0">
        <w:rPr>
          <w:rFonts w:ascii="Times New Roman" w:hAnsi="Times New Roman"/>
          <w:color w:val="000000" w:themeColor="text1"/>
          <w:sz w:val="22"/>
          <w:szCs w:val="22"/>
        </w:rPr>
        <w:t xml:space="preserve"> or higher than rates for other demographic items; the item response rate for sexual orientation was similar to rates for demographic items typically considered to be more sensitive</w:t>
      </w:r>
      <w:r w:rsidR="00165FAC">
        <w:rPr>
          <w:rFonts w:ascii="Times New Roman" w:hAnsi="Times New Roman"/>
          <w:color w:val="000000" w:themeColor="text1"/>
          <w:sz w:val="22"/>
          <w:szCs w:val="22"/>
        </w:rPr>
        <w:t>.</w:t>
      </w:r>
      <w:r w:rsidR="005121FE">
        <w:rPr>
          <w:rFonts w:ascii="Times New Roman" w:hAnsi="Times New Roman"/>
          <w:color w:val="000000" w:themeColor="text1"/>
          <w:sz w:val="22"/>
          <w:szCs w:val="22"/>
        </w:rPr>
        <w:t xml:space="preserve"> In addition, we received minimal negative feedback from sampled teachers during data collection.</w:t>
      </w:r>
    </w:p>
    <w:p w:rsidR="00D55C48" w:rsidRPr="006B2047" w:rsidP="00D55C48" w14:paraId="67A39ED0" w14:textId="77777777">
      <w:pPr>
        <w:spacing w:after="120" w:line="240" w:lineRule="auto"/>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2127142"/>
      <w:docPartObj>
        <w:docPartGallery w:val="Page Numbers (Bottom of Page)"/>
        <w:docPartUnique/>
      </w:docPartObj>
    </w:sdtPr>
    <w:sdtEndPr>
      <w:rPr>
        <w:noProof/>
      </w:rPr>
    </w:sdtEndPr>
    <w:sdtContent>
      <w:p w:rsidR="005C558B" w14:paraId="1E894D40" w14:textId="0C948B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C558B" w14:paraId="18BA1DA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F03"/>
    <w:multiLevelType w:val="hybridMultilevel"/>
    <w:tmpl w:val="E66075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B029B7"/>
    <w:multiLevelType w:val="hybridMultilevel"/>
    <w:tmpl w:val="AE5EFB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6E6798"/>
    <w:multiLevelType w:val="hybridMultilevel"/>
    <w:tmpl w:val="7C1CCA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C356AB"/>
    <w:multiLevelType w:val="hybridMultilevel"/>
    <w:tmpl w:val="A6440188"/>
    <w:lvl w:ilvl="0">
      <w:start w:val="1"/>
      <w:numFmt w:val="decimal"/>
      <w:lvlText w:val="%1."/>
      <w:lvlJc w:val="left"/>
      <w:pPr>
        <w:ind w:left="1454" w:hanging="360"/>
      </w:pPr>
      <w:rPr>
        <w:rFonts w:hint="default"/>
      </w:rPr>
    </w:lvl>
    <w:lvl w:ilvl="1" w:tentative="1">
      <w:start w:val="1"/>
      <w:numFmt w:val="lowerLetter"/>
      <w:lvlText w:val="%2."/>
      <w:lvlJc w:val="left"/>
      <w:pPr>
        <w:ind w:left="2174" w:hanging="360"/>
      </w:pPr>
    </w:lvl>
    <w:lvl w:ilvl="2" w:tentative="1">
      <w:start w:val="1"/>
      <w:numFmt w:val="lowerRoman"/>
      <w:lvlText w:val="%3."/>
      <w:lvlJc w:val="right"/>
      <w:pPr>
        <w:ind w:left="2894" w:hanging="180"/>
      </w:pPr>
    </w:lvl>
    <w:lvl w:ilvl="3" w:tentative="1">
      <w:start w:val="1"/>
      <w:numFmt w:val="decimal"/>
      <w:lvlText w:val="%4."/>
      <w:lvlJc w:val="left"/>
      <w:pPr>
        <w:ind w:left="3614" w:hanging="360"/>
      </w:pPr>
    </w:lvl>
    <w:lvl w:ilvl="4" w:tentative="1">
      <w:start w:val="1"/>
      <w:numFmt w:val="lowerLetter"/>
      <w:lvlText w:val="%5."/>
      <w:lvlJc w:val="left"/>
      <w:pPr>
        <w:ind w:left="4334" w:hanging="360"/>
      </w:pPr>
    </w:lvl>
    <w:lvl w:ilvl="5" w:tentative="1">
      <w:start w:val="1"/>
      <w:numFmt w:val="lowerRoman"/>
      <w:lvlText w:val="%6."/>
      <w:lvlJc w:val="right"/>
      <w:pPr>
        <w:ind w:left="5054" w:hanging="180"/>
      </w:pPr>
    </w:lvl>
    <w:lvl w:ilvl="6" w:tentative="1">
      <w:start w:val="1"/>
      <w:numFmt w:val="decimal"/>
      <w:lvlText w:val="%7."/>
      <w:lvlJc w:val="left"/>
      <w:pPr>
        <w:ind w:left="5774" w:hanging="360"/>
      </w:pPr>
    </w:lvl>
    <w:lvl w:ilvl="7" w:tentative="1">
      <w:start w:val="1"/>
      <w:numFmt w:val="lowerLetter"/>
      <w:lvlText w:val="%8."/>
      <w:lvlJc w:val="left"/>
      <w:pPr>
        <w:ind w:left="6494" w:hanging="360"/>
      </w:pPr>
    </w:lvl>
    <w:lvl w:ilvl="8" w:tentative="1">
      <w:start w:val="1"/>
      <w:numFmt w:val="lowerRoman"/>
      <w:lvlText w:val="%9."/>
      <w:lvlJc w:val="right"/>
      <w:pPr>
        <w:ind w:left="7214" w:hanging="180"/>
      </w:pPr>
    </w:lvl>
  </w:abstractNum>
  <w:abstractNum w:abstractNumId="5">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6">
    <w:nsid w:val="328D7713"/>
    <w:multiLevelType w:val="hybridMultilevel"/>
    <w:tmpl w:val="C958C65E"/>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7">
    <w:nsid w:val="3B614352"/>
    <w:multiLevelType w:val="hybridMultilevel"/>
    <w:tmpl w:val="CFF0CC9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1852A46"/>
    <w:multiLevelType w:val="hybridMultilevel"/>
    <w:tmpl w:val="0F66096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532D2F01"/>
    <w:multiLevelType w:val="hybridMultilevel"/>
    <w:tmpl w:val="EEBAF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8601D0A"/>
    <w:multiLevelType w:val="hybridMultilevel"/>
    <w:tmpl w:val="82242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5019E5"/>
    <w:multiLevelType w:val="hybridMultilevel"/>
    <w:tmpl w:val="37E81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65179F"/>
    <w:multiLevelType w:val="hybridMultilevel"/>
    <w:tmpl w:val="D9C04A5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7E7C2B77"/>
    <w:multiLevelType w:val="hybridMultilevel"/>
    <w:tmpl w:val="13889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8321445">
    <w:abstractNumId w:val="1"/>
  </w:num>
  <w:num w:numId="2" w16cid:durableId="2123957199">
    <w:abstractNumId w:val="2"/>
  </w:num>
  <w:num w:numId="3" w16cid:durableId="1235117510">
    <w:abstractNumId w:val="10"/>
  </w:num>
  <w:num w:numId="4" w16cid:durableId="1204558516">
    <w:abstractNumId w:val="12"/>
  </w:num>
  <w:num w:numId="5" w16cid:durableId="85349934">
    <w:abstractNumId w:val="14"/>
  </w:num>
  <w:num w:numId="6" w16cid:durableId="390468235">
    <w:abstractNumId w:val="8"/>
  </w:num>
  <w:num w:numId="7" w16cid:durableId="1382821202">
    <w:abstractNumId w:val="5"/>
  </w:num>
  <w:num w:numId="8" w16cid:durableId="564027165">
    <w:abstractNumId w:val="7"/>
  </w:num>
  <w:num w:numId="9" w16cid:durableId="1450857874">
    <w:abstractNumId w:val="6"/>
  </w:num>
  <w:num w:numId="10" w16cid:durableId="1145077485">
    <w:abstractNumId w:val="9"/>
  </w:num>
  <w:num w:numId="11" w16cid:durableId="316345764">
    <w:abstractNumId w:val="4"/>
  </w:num>
  <w:num w:numId="12" w16cid:durableId="520822870">
    <w:abstractNumId w:val="3"/>
  </w:num>
  <w:num w:numId="13" w16cid:durableId="454056752">
    <w:abstractNumId w:val="0"/>
  </w:num>
  <w:num w:numId="14" w16cid:durableId="1874615206">
    <w:abstractNumId w:val="13"/>
  </w:num>
  <w:num w:numId="15" w16cid:durableId="1310939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F7"/>
    <w:rsid w:val="00005C66"/>
    <w:rsid w:val="000758E1"/>
    <w:rsid w:val="0008058E"/>
    <w:rsid w:val="00084221"/>
    <w:rsid w:val="00084CB3"/>
    <w:rsid w:val="000929EE"/>
    <w:rsid w:val="000D4A0D"/>
    <w:rsid w:val="000F3BD8"/>
    <w:rsid w:val="000F664F"/>
    <w:rsid w:val="00102185"/>
    <w:rsid w:val="0012308B"/>
    <w:rsid w:val="00162214"/>
    <w:rsid w:val="00165FAC"/>
    <w:rsid w:val="001C5B8C"/>
    <w:rsid w:val="001F0412"/>
    <w:rsid w:val="0021469A"/>
    <w:rsid w:val="00237B7A"/>
    <w:rsid w:val="0026315D"/>
    <w:rsid w:val="00263AC6"/>
    <w:rsid w:val="002B2D1E"/>
    <w:rsid w:val="0032307E"/>
    <w:rsid w:val="00333520"/>
    <w:rsid w:val="00341F34"/>
    <w:rsid w:val="00354FA4"/>
    <w:rsid w:val="003814CB"/>
    <w:rsid w:val="00386818"/>
    <w:rsid w:val="003B69EC"/>
    <w:rsid w:val="003D0BF5"/>
    <w:rsid w:val="003D4E2F"/>
    <w:rsid w:val="00403139"/>
    <w:rsid w:val="00420A93"/>
    <w:rsid w:val="00427D49"/>
    <w:rsid w:val="00480518"/>
    <w:rsid w:val="004A7711"/>
    <w:rsid w:val="004B0B04"/>
    <w:rsid w:val="004F6013"/>
    <w:rsid w:val="005121FE"/>
    <w:rsid w:val="00534B51"/>
    <w:rsid w:val="005C0760"/>
    <w:rsid w:val="005C558B"/>
    <w:rsid w:val="005C7FD4"/>
    <w:rsid w:val="005D3A9E"/>
    <w:rsid w:val="005D48C0"/>
    <w:rsid w:val="005F7D75"/>
    <w:rsid w:val="006450D6"/>
    <w:rsid w:val="0066272B"/>
    <w:rsid w:val="0068039E"/>
    <w:rsid w:val="00695C04"/>
    <w:rsid w:val="006B1735"/>
    <w:rsid w:val="006B2047"/>
    <w:rsid w:val="006D3FE0"/>
    <w:rsid w:val="006E5F30"/>
    <w:rsid w:val="00723225"/>
    <w:rsid w:val="007B5B51"/>
    <w:rsid w:val="007F1603"/>
    <w:rsid w:val="007F684D"/>
    <w:rsid w:val="00805B8E"/>
    <w:rsid w:val="00853D70"/>
    <w:rsid w:val="008700DD"/>
    <w:rsid w:val="00882971"/>
    <w:rsid w:val="008863B6"/>
    <w:rsid w:val="008A774E"/>
    <w:rsid w:val="008D7435"/>
    <w:rsid w:val="008D7D9D"/>
    <w:rsid w:val="008E18A8"/>
    <w:rsid w:val="008F6F94"/>
    <w:rsid w:val="009176A4"/>
    <w:rsid w:val="009206FA"/>
    <w:rsid w:val="00947192"/>
    <w:rsid w:val="00947640"/>
    <w:rsid w:val="0099654A"/>
    <w:rsid w:val="009A1329"/>
    <w:rsid w:val="009C767B"/>
    <w:rsid w:val="009D7DB4"/>
    <w:rsid w:val="009E5FD2"/>
    <w:rsid w:val="009E66F7"/>
    <w:rsid w:val="009F64FA"/>
    <w:rsid w:val="009F679E"/>
    <w:rsid w:val="00A129C5"/>
    <w:rsid w:val="00A53713"/>
    <w:rsid w:val="00A57E59"/>
    <w:rsid w:val="00A605C3"/>
    <w:rsid w:val="00A65DE3"/>
    <w:rsid w:val="00AB2EFA"/>
    <w:rsid w:val="00B10708"/>
    <w:rsid w:val="00B439A8"/>
    <w:rsid w:val="00B543F4"/>
    <w:rsid w:val="00BC4F9A"/>
    <w:rsid w:val="00BF1131"/>
    <w:rsid w:val="00BF347F"/>
    <w:rsid w:val="00C61F52"/>
    <w:rsid w:val="00C83AEC"/>
    <w:rsid w:val="00C8777B"/>
    <w:rsid w:val="00CD523F"/>
    <w:rsid w:val="00D131A0"/>
    <w:rsid w:val="00D215BD"/>
    <w:rsid w:val="00D55C48"/>
    <w:rsid w:val="00D66EAC"/>
    <w:rsid w:val="00D7369D"/>
    <w:rsid w:val="00D92C29"/>
    <w:rsid w:val="00DD5B3C"/>
    <w:rsid w:val="00E24E26"/>
    <w:rsid w:val="00E36E61"/>
    <w:rsid w:val="00E756B8"/>
    <w:rsid w:val="00E77958"/>
    <w:rsid w:val="00EA049C"/>
    <w:rsid w:val="00EA5689"/>
    <w:rsid w:val="00EE061C"/>
    <w:rsid w:val="00EF253B"/>
    <w:rsid w:val="00F07E01"/>
    <w:rsid w:val="00F341E3"/>
    <w:rsid w:val="00F37B90"/>
    <w:rsid w:val="00F433F9"/>
    <w:rsid w:val="00F634AF"/>
    <w:rsid w:val="00F64593"/>
    <w:rsid w:val="00FD4AB8"/>
    <w:rsid w:val="00FD61BE"/>
    <w:rsid w:val="00FE7F37"/>
    <w:rsid w:val="00FF0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99AFFF"/>
  <w15:chartTrackingRefBased/>
  <w15:docId w15:val="{621187A8-5813-48FA-AC93-7552DA55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61C"/>
    <w:pPr>
      <w:spacing w:after="200" w:line="276" w:lineRule="auto"/>
    </w:pPr>
  </w:style>
  <w:style w:type="paragraph" w:styleId="Heading1">
    <w:name w:val="heading 1"/>
    <w:basedOn w:val="Normal"/>
    <w:next w:val="Normal"/>
    <w:link w:val="Heading1Char"/>
    <w:uiPriority w:val="9"/>
    <w:qFormat/>
    <w:rsid w:val="00EE06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H2-Sec. Head"/>
    <w:basedOn w:val="Heading1"/>
    <w:next w:val="L1-FlLSp12"/>
    <w:link w:val="Heading2Char"/>
    <w:uiPriority w:val="99"/>
    <w:qFormat/>
    <w:rsid w:val="00EE061C"/>
    <w:pPr>
      <w:keepLines w:val="0"/>
      <w:tabs>
        <w:tab w:val="left" w:pos="1152"/>
      </w:tabs>
      <w:spacing w:before="0" w:after="360" w:line="360" w:lineRule="atLeast"/>
      <w:ind w:left="1152" w:hanging="1152"/>
      <w:outlineLvl w:val="1"/>
    </w:pPr>
    <w:rPr>
      <w:rFonts w:ascii="Franklin Gothic Medium" w:hAnsi="Franklin Gothic Medium" w:eastAsiaTheme="minorEastAsia" w:cs="Times New Roman"/>
      <w:b/>
      <w:color w:val="324162"/>
      <w:szCs w:val="20"/>
    </w:rPr>
  </w:style>
  <w:style w:type="paragraph" w:styleId="Heading4">
    <w:name w:val="heading 4"/>
    <w:aliases w:val="H4 Sec.Hea,H4 Sec.Heading,H4-Sec. Head"/>
    <w:basedOn w:val="Heading1"/>
    <w:next w:val="L1-FlLSp12"/>
    <w:link w:val="Heading4Char"/>
    <w:uiPriority w:val="99"/>
    <w:qFormat/>
    <w:rsid w:val="00EE061C"/>
    <w:pPr>
      <w:keepLines w:val="0"/>
      <w:tabs>
        <w:tab w:val="left" w:pos="1152"/>
      </w:tabs>
      <w:spacing w:before="0" w:after="360" w:line="360" w:lineRule="atLeast"/>
      <w:ind w:left="1152" w:hanging="1152"/>
      <w:outlineLvl w:val="3"/>
    </w:pPr>
    <w:rPr>
      <w:rFonts w:ascii="Franklin Gothic Medium" w:hAnsi="Franklin Gothic Medium" w:eastAsiaTheme="minorEastAsia"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61C"/>
    <w:pPr>
      <w:ind w:left="720"/>
      <w:contextualSpacing/>
    </w:pPr>
  </w:style>
  <w:style w:type="character" w:customStyle="1" w:styleId="Heading2Char">
    <w:name w:val="Heading 2 Char"/>
    <w:aliases w:val="H2-Sec. He Char,H2-Sec. Head Char"/>
    <w:basedOn w:val="DefaultParagraphFont"/>
    <w:link w:val="Heading2"/>
    <w:uiPriority w:val="99"/>
    <w:rsid w:val="00EE061C"/>
    <w:rPr>
      <w:rFonts w:ascii="Franklin Gothic Medium" w:hAnsi="Franklin Gothic Medium" w:eastAsiaTheme="minorEastAsia" w:cs="Times New Roman"/>
      <w:b/>
      <w:color w:val="324162"/>
      <w:sz w:val="32"/>
      <w:szCs w:val="20"/>
    </w:rPr>
  </w:style>
  <w:style w:type="character" w:customStyle="1" w:styleId="Heading4Char">
    <w:name w:val="Heading 4 Char"/>
    <w:aliases w:val="H4 Sec.Hea Char,H4 Sec.Heading Char,H4-Sec. Head Char"/>
    <w:basedOn w:val="DefaultParagraphFont"/>
    <w:link w:val="Heading4"/>
    <w:uiPriority w:val="99"/>
    <w:rsid w:val="00EE061C"/>
    <w:rPr>
      <w:rFonts w:ascii="Franklin Gothic Medium" w:hAnsi="Franklin Gothic Medium" w:eastAsiaTheme="minorEastAsia" w:cs="Times New Roman"/>
      <w:b/>
      <w:sz w:val="24"/>
      <w:szCs w:val="20"/>
    </w:rPr>
  </w:style>
  <w:style w:type="paragraph" w:styleId="FootnoteText">
    <w:name w:val="footnote text"/>
    <w:aliases w:val="F1"/>
    <w:basedOn w:val="Normal"/>
    <w:link w:val="FootnoteTextChar"/>
    <w:uiPriority w:val="99"/>
    <w:rsid w:val="00EE061C"/>
    <w:pPr>
      <w:tabs>
        <w:tab w:val="left" w:pos="120"/>
      </w:tabs>
      <w:spacing w:before="120" w:after="0" w:line="200" w:lineRule="atLeast"/>
      <w:ind w:left="115" w:hanging="115"/>
    </w:pPr>
    <w:rPr>
      <w:rFonts w:ascii="Garamond" w:hAnsi="Garamond" w:eastAsiaTheme="minorEastAsia" w:cs="Times New Roman"/>
      <w:sz w:val="20"/>
      <w:szCs w:val="20"/>
    </w:rPr>
  </w:style>
  <w:style w:type="character" w:customStyle="1" w:styleId="FootnoteTextChar">
    <w:name w:val="Footnote Text Char"/>
    <w:aliases w:val="F1 Char"/>
    <w:basedOn w:val="DefaultParagraphFont"/>
    <w:link w:val="FootnoteText"/>
    <w:uiPriority w:val="99"/>
    <w:rsid w:val="00EE061C"/>
    <w:rPr>
      <w:rFonts w:ascii="Garamond" w:hAnsi="Garamond" w:eastAsiaTheme="minorEastAsia" w:cs="Times New Roman"/>
      <w:sz w:val="20"/>
      <w:szCs w:val="20"/>
    </w:rPr>
  </w:style>
  <w:style w:type="paragraph" w:customStyle="1" w:styleId="L1-FlLSp12">
    <w:name w:val="L1-FlL Sp&amp;1/2"/>
    <w:basedOn w:val="Normal"/>
    <w:link w:val="L1-FlLSp12Char"/>
    <w:uiPriority w:val="99"/>
    <w:rsid w:val="00EE061C"/>
    <w:pPr>
      <w:tabs>
        <w:tab w:val="left" w:pos="1152"/>
      </w:tabs>
      <w:spacing w:after="0" w:line="360" w:lineRule="atLeast"/>
    </w:pPr>
    <w:rPr>
      <w:rFonts w:ascii="Garamond" w:hAnsi="Garamond" w:eastAsiaTheme="minorEastAsia" w:cs="Times New Roman"/>
      <w:sz w:val="24"/>
      <w:szCs w:val="20"/>
    </w:rPr>
  </w:style>
  <w:style w:type="character" w:styleId="FootnoteReference">
    <w:name w:val="footnote reference"/>
    <w:uiPriority w:val="99"/>
    <w:rsid w:val="00EE061C"/>
    <w:rPr>
      <w:rFonts w:cs="Times New Roman"/>
      <w:vertAlign w:val="superscript"/>
    </w:rPr>
  </w:style>
  <w:style w:type="paragraph" w:styleId="NormalWeb">
    <w:name w:val="Normal (Web)"/>
    <w:basedOn w:val="Normal"/>
    <w:uiPriority w:val="99"/>
    <w:rsid w:val="00EE061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L1-FlLSp12Char">
    <w:name w:val="L1-FlL Sp&amp;1/2 Char"/>
    <w:link w:val="L1-FlLSp12"/>
    <w:uiPriority w:val="99"/>
    <w:locked/>
    <w:rsid w:val="00EE061C"/>
    <w:rPr>
      <w:rFonts w:ascii="Garamond" w:hAnsi="Garamond" w:eastAsiaTheme="minorEastAsia" w:cs="Times New Roman"/>
      <w:sz w:val="24"/>
      <w:szCs w:val="20"/>
    </w:rPr>
  </w:style>
  <w:style w:type="table" w:styleId="TableGrid">
    <w:name w:val="Table Grid"/>
    <w:aliases w:val="Standard Table Format"/>
    <w:basedOn w:val="TableNormal"/>
    <w:rsid w:val="00EE061C"/>
    <w:pPr>
      <w:spacing w:after="0" w:line="240" w:lineRule="auto"/>
    </w:pPr>
    <w:rPr>
      <w:rFonts w:ascii="Times New Roman" w:hAnsi="Times New Roman" w:eastAsiaTheme="minorEastAs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E061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66EAC"/>
    <w:rPr>
      <w:sz w:val="16"/>
      <w:szCs w:val="16"/>
    </w:rPr>
  </w:style>
  <w:style w:type="paragraph" w:styleId="CommentText">
    <w:name w:val="annotation text"/>
    <w:basedOn w:val="Normal"/>
    <w:link w:val="CommentTextChar"/>
    <w:uiPriority w:val="99"/>
    <w:unhideWhenUsed/>
    <w:rsid w:val="00D66EAC"/>
    <w:pPr>
      <w:spacing w:line="240" w:lineRule="auto"/>
    </w:pPr>
    <w:rPr>
      <w:sz w:val="20"/>
      <w:szCs w:val="20"/>
    </w:rPr>
  </w:style>
  <w:style w:type="character" w:customStyle="1" w:styleId="CommentTextChar">
    <w:name w:val="Comment Text Char"/>
    <w:basedOn w:val="DefaultParagraphFont"/>
    <w:link w:val="CommentText"/>
    <w:uiPriority w:val="99"/>
    <w:rsid w:val="00D66EAC"/>
    <w:rPr>
      <w:sz w:val="20"/>
      <w:szCs w:val="20"/>
    </w:rPr>
  </w:style>
  <w:style w:type="paragraph" w:styleId="CommentSubject">
    <w:name w:val="annotation subject"/>
    <w:basedOn w:val="CommentText"/>
    <w:next w:val="CommentText"/>
    <w:link w:val="CommentSubjectChar"/>
    <w:uiPriority w:val="99"/>
    <w:semiHidden/>
    <w:unhideWhenUsed/>
    <w:rsid w:val="00D66EAC"/>
    <w:rPr>
      <w:b/>
      <w:bCs/>
    </w:rPr>
  </w:style>
  <w:style w:type="character" w:customStyle="1" w:styleId="CommentSubjectChar">
    <w:name w:val="Comment Subject Char"/>
    <w:basedOn w:val="CommentTextChar"/>
    <w:link w:val="CommentSubject"/>
    <w:uiPriority w:val="99"/>
    <w:semiHidden/>
    <w:rsid w:val="00D66EAC"/>
    <w:rPr>
      <w:b/>
      <w:bCs/>
      <w:sz w:val="20"/>
      <w:szCs w:val="20"/>
    </w:rPr>
  </w:style>
  <w:style w:type="paragraph" w:styleId="Revision">
    <w:name w:val="Revision"/>
    <w:hidden/>
    <w:uiPriority w:val="99"/>
    <w:semiHidden/>
    <w:rsid w:val="00BF1131"/>
    <w:pPr>
      <w:spacing w:after="0" w:line="240" w:lineRule="auto"/>
    </w:pPr>
  </w:style>
  <w:style w:type="paragraph" w:styleId="Header">
    <w:name w:val="header"/>
    <w:basedOn w:val="Normal"/>
    <w:link w:val="HeaderChar"/>
    <w:uiPriority w:val="99"/>
    <w:unhideWhenUsed/>
    <w:rsid w:val="005C5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58B"/>
  </w:style>
  <w:style w:type="paragraph" w:styleId="Footer">
    <w:name w:val="footer"/>
    <w:basedOn w:val="Normal"/>
    <w:link w:val="FooterChar"/>
    <w:uiPriority w:val="99"/>
    <w:unhideWhenUsed/>
    <w:rsid w:val="005C5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15</Pages>
  <Words>6985</Words>
  <Characters>39819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 M Cox (CENSUS/ADDP FED)</dc:creator>
  <cp:lastModifiedBy>Clarady, Carrie</cp:lastModifiedBy>
  <cp:revision>77</cp:revision>
  <dcterms:created xsi:type="dcterms:W3CDTF">2022-06-23T18:34:00Z</dcterms:created>
  <dcterms:modified xsi:type="dcterms:W3CDTF">2023-04-17T20:54:00Z</dcterms:modified>
</cp:coreProperties>
</file>