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4EAA" w:rsidRPr="00992A5C" w:rsidP="004C4EAA" w14:paraId="7D928082" w14:textId="1A8F9493">
      <w:pPr>
        <w:widowControl w:val="0"/>
        <w:tabs>
          <w:tab w:val="left" w:pos="1080"/>
        </w:tabs>
        <w:autoSpaceDE w:val="0"/>
        <w:autoSpaceDN w:val="0"/>
        <w:spacing w:after="0" w:line="240" w:lineRule="auto"/>
        <w:ind w:left="360" w:right="-90"/>
        <w:jc w:val="center"/>
        <w:rPr>
          <w:rFonts w:ascii="Times New Roman" w:eastAsia="Times New Roman" w:hAnsi="Times New Roman" w:cs="Times New Roman"/>
          <w:b/>
          <w:bCs/>
          <w:sz w:val="24"/>
          <w:szCs w:val="24"/>
        </w:rPr>
      </w:pPr>
      <w:bookmarkStart w:id="0" w:name="_Hlk101282646"/>
      <w:r w:rsidRPr="00992A5C">
        <w:rPr>
          <w:rFonts w:ascii="Times New Roman" w:eastAsia="Times New Roman" w:hAnsi="Times New Roman" w:cs="Times New Roman"/>
          <w:b/>
          <w:bCs/>
          <w:sz w:val="24"/>
          <w:szCs w:val="24"/>
        </w:rPr>
        <w:t xml:space="preserve">Department of Education Data Elements for </w:t>
      </w:r>
      <w:bookmarkStart w:id="1" w:name="_Hlk156394726"/>
      <w:r w:rsidRPr="001673F9" w:rsidR="00BE37BD">
        <w:rPr>
          <w:rFonts w:ascii="Times New Roman" w:eastAsia="Times New Roman" w:hAnsi="Times New Roman" w:cs="Times New Roman"/>
          <w:b/>
          <w:bCs/>
          <w:sz w:val="24"/>
          <w:szCs w:val="24"/>
        </w:rPr>
        <w:t>Build</w:t>
      </w:r>
      <w:r w:rsidRPr="001673F9" w:rsidR="00BE37BD">
        <w:rPr>
          <w:rFonts w:ascii="Times New Roman" w:hAnsi="Times New Roman" w:cs="Times New Roman"/>
          <w:b/>
          <w:bCs/>
          <w:sz w:val="24"/>
          <w:szCs w:val="24"/>
        </w:rPr>
        <w:t xml:space="preserve"> America, Buy America Act (BABAA) </w:t>
      </w:r>
      <w:r w:rsidR="00757D97">
        <w:rPr>
          <w:rFonts w:ascii="Times New Roman" w:hAnsi="Times New Roman" w:cs="Times New Roman"/>
          <w:b/>
          <w:bCs/>
          <w:sz w:val="24"/>
          <w:szCs w:val="24"/>
        </w:rPr>
        <w:t>Data Collection Form</w:t>
      </w:r>
      <w:bookmarkEnd w:id="1"/>
    </w:p>
    <w:p w:rsidR="004C4EAA" w:rsidRPr="004C4EAA" w:rsidP="004C4EAA" w14:paraId="05F51C44" w14:textId="77777777">
      <w:pPr>
        <w:widowControl w:val="0"/>
        <w:tabs>
          <w:tab w:val="left" w:pos="1080"/>
        </w:tabs>
        <w:autoSpaceDE w:val="0"/>
        <w:autoSpaceDN w:val="0"/>
        <w:spacing w:after="0" w:line="240" w:lineRule="auto"/>
        <w:ind w:left="720" w:right="-90"/>
        <w:rPr>
          <w:rFonts w:ascii="Times New Roman" w:eastAsia="Times New Roman" w:hAnsi="Times New Roman" w:cs="Times New Roman"/>
          <w:sz w:val="24"/>
          <w:szCs w:val="24"/>
        </w:rPr>
      </w:pPr>
    </w:p>
    <w:bookmarkEnd w:id="0"/>
    <w:p w:rsidR="003A2EE2" w:rsidRPr="003F4E87" w:rsidP="00DB0A0D" w14:paraId="24760C2A" w14:textId="0B6026CF">
      <w:pPr>
        <w:widowControl w:val="0"/>
        <w:autoSpaceDE w:val="0"/>
        <w:autoSpaceDN w:val="0"/>
        <w:spacing w:after="0" w:line="240" w:lineRule="auto"/>
        <w:rPr>
          <w:rFonts w:ascii="Times New Roman" w:hAnsi="Times New Roman" w:cs="Times New Roman"/>
          <w:sz w:val="24"/>
          <w:szCs w:val="24"/>
        </w:rPr>
      </w:pPr>
      <w:r w:rsidRPr="001673F9">
        <w:rPr>
          <w:rFonts w:ascii="Times New Roman" w:eastAsia="Times New Roman" w:hAnsi="Times New Roman" w:cs="Times New Roman"/>
          <w:sz w:val="24"/>
          <w:szCs w:val="24"/>
        </w:rPr>
        <w:t>For proposed construction or broadband infrastructure project</w:t>
      </w:r>
      <w:r w:rsidR="00757D97">
        <w:rPr>
          <w:rFonts w:ascii="Times New Roman" w:eastAsia="Times New Roman" w:hAnsi="Times New Roman" w:cs="Times New Roman"/>
          <w:sz w:val="24"/>
          <w:szCs w:val="24"/>
        </w:rPr>
        <w:t>s</w:t>
      </w:r>
      <w:r w:rsidRPr="001673F9">
        <w:rPr>
          <w:rFonts w:ascii="Times New Roman" w:eastAsia="Times New Roman" w:hAnsi="Times New Roman" w:cs="Times New Roman"/>
          <w:sz w:val="24"/>
          <w:szCs w:val="24"/>
        </w:rPr>
        <w:t xml:space="preserve"> </w:t>
      </w:r>
      <w:r w:rsidR="00757D97">
        <w:rPr>
          <w:rFonts w:ascii="Times New Roman" w:eastAsia="Times New Roman" w:hAnsi="Times New Roman" w:cs="Times New Roman"/>
          <w:sz w:val="24"/>
          <w:szCs w:val="24"/>
        </w:rPr>
        <w:t xml:space="preserve">qualifying </w:t>
      </w:r>
      <w:r w:rsidRPr="001673F9">
        <w:rPr>
          <w:rFonts w:ascii="Times New Roman" w:eastAsia="Times New Roman" w:hAnsi="Times New Roman" w:cs="Times New Roman"/>
          <w:sz w:val="24"/>
          <w:szCs w:val="24"/>
        </w:rPr>
        <w:t>grantee</w:t>
      </w:r>
      <w:r w:rsidR="00757D97">
        <w:rPr>
          <w:rFonts w:ascii="Times New Roman" w:eastAsia="Times New Roman" w:hAnsi="Times New Roman" w:cs="Times New Roman"/>
          <w:sz w:val="24"/>
          <w:szCs w:val="24"/>
        </w:rPr>
        <w:t xml:space="preserve">s may implement approved agency level waivers to the Build America Buy America Act (BABAA) sourcing requirements, </w:t>
      </w:r>
      <w:r w:rsidRPr="001673F9">
        <w:rPr>
          <w:rFonts w:ascii="Times New Roman" w:eastAsia="Times New Roman" w:hAnsi="Times New Roman" w:cs="Times New Roman"/>
          <w:sz w:val="24"/>
          <w:szCs w:val="24"/>
        </w:rPr>
        <w:t xml:space="preserve">or </w:t>
      </w:r>
      <w:r w:rsidR="00757D97">
        <w:rPr>
          <w:rFonts w:ascii="Times New Roman" w:eastAsia="Times New Roman" w:hAnsi="Times New Roman" w:cs="Times New Roman"/>
          <w:sz w:val="24"/>
          <w:szCs w:val="24"/>
        </w:rPr>
        <w:t>grantees or their</w:t>
      </w:r>
      <w:r w:rsidRPr="001673F9">
        <w:rPr>
          <w:rFonts w:ascii="Times New Roman" w:eastAsia="Times New Roman" w:hAnsi="Times New Roman" w:cs="Times New Roman"/>
          <w:sz w:val="24"/>
          <w:szCs w:val="24"/>
        </w:rPr>
        <w:t xml:space="preserve"> subrecipient may submit a waiver </w:t>
      </w:r>
      <w:r w:rsidR="009B69C3">
        <w:rPr>
          <w:rFonts w:ascii="Times New Roman" w:eastAsia="Times New Roman" w:hAnsi="Times New Roman" w:cs="Times New Roman"/>
          <w:sz w:val="24"/>
          <w:szCs w:val="24"/>
        </w:rPr>
        <w:t>using the</w:t>
      </w:r>
      <w:r w:rsidRPr="001673F9">
        <w:rPr>
          <w:rFonts w:ascii="Times New Roman" w:eastAsia="Times New Roman" w:hAnsi="Times New Roman" w:cs="Times New Roman"/>
          <w:sz w:val="24"/>
          <w:szCs w:val="24"/>
        </w:rPr>
        <w:t xml:space="preserve"> </w:t>
      </w:r>
      <w:bookmarkStart w:id="2" w:name="_Hlk113870147"/>
      <w:r w:rsidRPr="001673F9">
        <w:rPr>
          <w:rFonts w:ascii="Times New Roman" w:eastAsia="Times New Roman" w:hAnsi="Times New Roman" w:cs="Times New Roman"/>
          <w:sz w:val="24"/>
          <w:szCs w:val="24"/>
        </w:rPr>
        <w:t>Build</w:t>
      </w:r>
      <w:r w:rsidRPr="001673F9">
        <w:rPr>
          <w:rFonts w:ascii="Times New Roman" w:hAnsi="Times New Roman" w:cs="Times New Roman"/>
          <w:sz w:val="24"/>
          <w:szCs w:val="24"/>
        </w:rPr>
        <w:t xml:space="preserve"> America, Buy America Act (BABAA) Domestic Sourcing Requirements Waiver - United States Department of Education BABAA Waiver Request Form (BABAA Waiver Request Form) </w:t>
      </w:r>
      <w:bookmarkEnd w:id="2"/>
      <w:r w:rsidRPr="001673F9">
        <w:rPr>
          <w:rFonts w:ascii="Times New Roman" w:eastAsia="Times New Roman" w:hAnsi="Times New Roman" w:cs="Times New Roman"/>
          <w:sz w:val="24"/>
          <w:szCs w:val="24"/>
        </w:rPr>
        <w:t xml:space="preserve">to the Department </w:t>
      </w:r>
      <w:r w:rsidR="00876094">
        <w:rPr>
          <w:rFonts w:ascii="Times New Roman" w:eastAsia="Times New Roman" w:hAnsi="Times New Roman" w:cs="Times New Roman"/>
          <w:sz w:val="24"/>
          <w:szCs w:val="24"/>
        </w:rPr>
        <w:t xml:space="preserve">of Education (the Department) </w:t>
      </w:r>
      <w:r w:rsidRPr="001673F9">
        <w:rPr>
          <w:rFonts w:ascii="Times New Roman" w:eastAsia="Times New Roman" w:hAnsi="Times New Roman" w:cs="Times New Roman"/>
          <w:sz w:val="24"/>
          <w:szCs w:val="24"/>
        </w:rPr>
        <w:t xml:space="preserve">before, during, or after </w:t>
      </w:r>
      <w:r>
        <w:rPr>
          <w:rFonts w:ascii="Times New Roman" w:eastAsia="Times New Roman" w:hAnsi="Times New Roman" w:cs="Times New Roman"/>
          <w:sz w:val="24"/>
          <w:szCs w:val="24"/>
        </w:rPr>
        <w:t>bids are solicited</w:t>
      </w:r>
      <w:r w:rsidRPr="001673F9">
        <w:rPr>
          <w:rFonts w:ascii="Times New Roman" w:eastAsia="Times New Roman" w:hAnsi="Times New Roman" w:cs="Times New Roman"/>
          <w:sz w:val="24"/>
          <w:szCs w:val="24"/>
        </w:rPr>
        <w:t xml:space="preserve"> for the project</w:t>
      </w:r>
      <w:r>
        <w:rPr>
          <w:rFonts w:ascii="Times New Roman" w:eastAsia="Times New Roman" w:hAnsi="Times New Roman" w:cs="Times New Roman"/>
          <w:sz w:val="24"/>
          <w:szCs w:val="24"/>
        </w:rPr>
        <w:t>s</w:t>
      </w:r>
      <w:r w:rsidRPr="001673F9">
        <w:rPr>
          <w:rFonts w:ascii="Times New Roman" w:eastAsia="Times New Roman" w:hAnsi="Times New Roman" w:cs="Times New Roman"/>
          <w:sz w:val="24"/>
          <w:szCs w:val="24"/>
        </w:rPr>
        <w:t xml:space="preserve"> that are subject to the BABAA sourcing requirement, i.e., requiring American-made iron, steel, manufactured products, or construction materials.</w:t>
      </w:r>
      <w:r w:rsidR="009C2EF1">
        <w:rPr>
          <w:rFonts w:ascii="Times New Roman" w:eastAsia="Times New Roman" w:hAnsi="Times New Roman" w:cs="Times New Roman"/>
          <w:sz w:val="24"/>
          <w:szCs w:val="24"/>
        </w:rPr>
        <w:t xml:space="preserve">  </w:t>
      </w:r>
    </w:p>
    <w:p w:rsidR="003A2EE2" w:rsidP="00DB0A0D" w14:paraId="5F0FC6E3" w14:textId="77777777">
      <w:pPr>
        <w:spacing w:after="0" w:line="240" w:lineRule="auto"/>
        <w:rPr>
          <w:rFonts w:ascii="Times New Roman" w:hAnsi="Times New Roman" w:cs="Times New Roman"/>
          <w:sz w:val="24"/>
          <w:szCs w:val="24"/>
        </w:rPr>
      </w:pPr>
    </w:p>
    <w:p w:rsidR="007615D2" w:rsidP="00DB0A0D" w14:paraId="44E8B676" w14:textId="64E9EC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822AF">
        <w:rPr>
          <w:rFonts w:ascii="Times New Roman" w:hAnsi="Times New Roman" w:cs="Times New Roman"/>
          <w:sz w:val="24"/>
          <w:szCs w:val="24"/>
        </w:rPr>
        <w:t xml:space="preserve">annual </w:t>
      </w:r>
      <w:r w:rsidRPr="003A2EE2">
        <w:rPr>
          <w:rFonts w:ascii="Times New Roman" w:eastAsia="Times New Roman" w:hAnsi="Times New Roman" w:cs="Times New Roman"/>
          <w:sz w:val="24"/>
          <w:szCs w:val="24"/>
        </w:rPr>
        <w:t>Build</w:t>
      </w:r>
      <w:r w:rsidRPr="003A2EE2">
        <w:rPr>
          <w:rFonts w:ascii="Times New Roman" w:hAnsi="Times New Roman" w:cs="Times New Roman"/>
          <w:sz w:val="24"/>
          <w:szCs w:val="24"/>
        </w:rPr>
        <w:t xml:space="preserve"> America, Buy America Act (BABAA) Data Collection Form</w:t>
      </w:r>
      <w:r>
        <w:rPr>
          <w:rFonts w:ascii="Times New Roman" w:hAnsi="Times New Roman" w:cs="Times New Roman"/>
          <w:sz w:val="24"/>
          <w:szCs w:val="24"/>
        </w:rPr>
        <w:t xml:space="preserve"> requires grantees to identify BABAA agency level waivers and grantee waivers implemented within the grant for the identified reporting period.  Other pertinent information related to the waivers implemented is also collected in this form. </w:t>
      </w:r>
    </w:p>
    <w:p w:rsidR="003A2EE2" w:rsidRPr="003F4E87" w:rsidP="00DB0A0D" w14:paraId="6ABB9174" w14:textId="44DF48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673F9" w:rsidP="00DB0A0D" w14:paraId="02901EF5" w14:textId="46CAA6F9">
      <w:pPr>
        <w:widowControl w:val="0"/>
        <w:tabs>
          <w:tab w:val="left" w:pos="1080"/>
        </w:tabs>
        <w:autoSpaceDE w:val="0"/>
        <w:autoSpaceDN w:val="0"/>
        <w:spacing w:after="0" w:line="240" w:lineRule="auto"/>
        <w:ind w:right="-9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The </w:t>
      </w:r>
      <w:r w:rsidRPr="003A2EE2">
        <w:rPr>
          <w:rFonts w:ascii="Times New Roman" w:eastAsia="Times New Roman" w:hAnsi="Times New Roman" w:cs="Times New Roman"/>
          <w:sz w:val="24"/>
          <w:szCs w:val="24"/>
        </w:rPr>
        <w:t>Build</w:t>
      </w:r>
      <w:r w:rsidRPr="003A2EE2">
        <w:rPr>
          <w:rFonts w:ascii="Times New Roman" w:hAnsi="Times New Roman" w:cs="Times New Roman"/>
          <w:sz w:val="24"/>
          <w:szCs w:val="24"/>
        </w:rPr>
        <w:t xml:space="preserve"> America, Buy America Act (BABAA) Data Collection Form</w:t>
      </w:r>
      <w:r w:rsidRPr="00DA737D">
        <w:rPr>
          <w:rFonts w:ascii="Times New Roman" w:eastAsia="Times New Roman" w:hAnsi="Times New Roman" w:cs="Times New Roman"/>
          <w:color w:val="000000"/>
          <w:sz w:val="24"/>
          <w:szCs w:val="24"/>
        </w:rPr>
        <w:t xml:space="preserve"> must include the following:</w:t>
      </w:r>
    </w:p>
    <w:p w:rsidR="003A2EE2" w:rsidP="00DB0A0D" w14:paraId="67747B71" w14:textId="7AB087D9">
      <w:pPr>
        <w:widowControl w:val="0"/>
        <w:tabs>
          <w:tab w:val="left" w:pos="1080"/>
        </w:tabs>
        <w:autoSpaceDE w:val="0"/>
        <w:autoSpaceDN w:val="0"/>
        <w:spacing w:after="0" w:line="240" w:lineRule="auto"/>
        <w:ind w:right="-90"/>
        <w:rPr>
          <w:rFonts w:ascii="Times New Roman" w:eastAsia="Times New Roman" w:hAnsi="Times New Roman" w:cs="Times New Roman"/>
          <w:color w:val="000000"/>
          <w:sz w:val="24"/>
          <w:szCs w:val="24"/>
        </w:rPr>
      </w:pPr>
    </w:p>
    <w:p w:rsidR="003A2EE2" w:rsidRPr="00DB0A0D" w:rsidP="00DB0A0D" w14:paraId="1A981DAE" w14:textId="1A9D4872">
      <w:pPr>
        <w:pStyle w:val="ListParagraph"/>
        <w:widowControl w:val="0"/>
        <w:numPr>
          <w:ilvl w:val="0"/>
          <w:numId w:val="11"/>
        </w:numPr>
        <w:tabs>
          <w:tab w:val="left" w:pos="805"/>
          <w:tab w:val="left" w:pos="808"/>
        </w:tabs>
        <w:autoSpaceDE w:val="0"/>
        <w:autoSpaceDN w:val="0"/>
        <w:spacing w:after="0" w:line="240" w:lineRule="auto"/>
        <w:ind w:right="317"/>
        <w:rPr>
          <w:rFonts w:ascii="Times New Roman" w:eastAsia="Arial" w:hAnsi="Times New Roman" w:cs="Times New Roman"/>
          <w:spacing w:val="-2"/>
          <w:sz w:val="24"/>
          <w:szCs w:val="24"/>
        </w:rPr>
      </w:pPr>
      <w:r w:rsidRPr="00DB0A0D">
        <w:rPr>
          <w:rFonts w:ascii="Times New Roman" w:eastAsia="Arial" w:hAnsi="Times New Roman" w:cs="Times New Roman"/>
          <w:sz w:val="24"/>
          <w:szCs w:val="24"/>
        </w:rPr>
        <w:t>The</w:t>
      </w:r>
      <w:r w:rsidRPr="00DB0A0D">
        <w:rPr>
          <w:rFonts w:ascii="Times New Roman" w:eastAsia="Arial" w:hAnsi="Times New Roman" w:cs="Times New Roman"/>
          <w:spacing w:val="-6"/>
          <w:sz w:val="24"/>
          <w:szCs w:val="24"/>
        </w:rPr>
        <w:t xml:space="preserve"> </w:t>
      </w:r>
      <w:r w:rsidRPr="00DB0A0D">
        <w:rPr>
          <w:rFonts w:ascii="Times New Roman" w:eastAsia="Arial" w:hAnsi="Times New Roman" w:cs="Times New Roman"/>
          <w:sz w:val="24"/>
          <w:szCs w:val="24"/>
        </w:rPr>
        <w:t>legal</w:t>
      </w:r>
      <w:r w:rsidRPr="00DB0A0D">
        <w:rPr>
          <w:rFonts w:ascii="Times New Roman" w:eastAsia="Arial" w:hAnsi="Times New Roman" w:cs="Times New Roman"/>
          <w:spacing w:val="-9"/>
          <w:sz w:val="24"/>
          <w:szCs w:val="24"/>
        </w:rPr>
        <w:t xml:space="preserve"> </w:t>
      </w:r>
      <w:r w:rsidRPr="00DB0A0D">
        <w:rPr>
          <w:rFonts w:ascii="Times New Roman" w:eastAsia="Arial" w:hAnsi="Times New Roman" w:cs="Times New Roman"/>
          <w:sz w:val="24"/>
          <w:szCs w:val="24"/>
        </w:rPr>
        <w:t>name</w:t>
      </w:r>
      <w:r w:rsidRPr="00DB0A0D">
        <w:rPr>
          <w:rFonts w:ascii="Times New Roman" w:eastAsia="Arial" w:hAnsi="Times New Roman" w:cs="Times New Roman"/>
          <w:spacing w:val="-6"/>
          <w:sz w:val="24"/>
          <w:szCs w:val="24"/>
        </w:rPr>
        <w:t xml:space="preserve"> </w:t>
      </w:r>
      <w:r w:rsidRPr="00DB0A0D">
        <w:rPr>
          <w:rFonts w:ascii="Times New Roman" w:eastAsia="Arial" w:hAnsi="Times New Roman" w:cs="Times New Roman"/>
          <w:sz w:val="24"/>
          <w:szCs w:val="24"/>
        </w:rPr>
        <w:t>of</w:t>
      </w:r>
      <w:r w:rsidRPr="00DB0A0D">
        <w:rPr>
          <w:rFonts w:ascii="Times New Roman" w:eastAsia="Arial" w:hAnsi="Times New Roman" w:cs="Times New Roman"/>
          <w:spacing w:val="-6"/>
          <w:sz w:val="24"/>
          <w:szCs w:val="24"/>
        </w:rPr>
        <w:t xml:space="preserve"> </w:t>
      </w:r>
      <w:r w:rsidRPr="00DB0A0D">
        <w:rPr>
          <w:rFonts w:ascii="Times New Roman" w:eastAsia="Arial" w:hAnsi="Times New Roman" w:cs="Times New Roman"/>
          <w:sz w:val="24"/>
          <w:szCs w:val="24"/>
        </w:rPr>
        <w:t>the</w:t>
      </w:r>
      <w:r w:rsidRPr="00DB0A0D">
        <w:rPr>
          <w:rFonts w:ascii="Times New Roman" w:eastAsia="Arial" w:hAnsi="Times New Roman" w:cs="Times New Roman"/>
          <w:spacing w:val="-6"/>
          <w:sz w:val="24"/>
          <w:szCs w:val="24"/>
        </w:rPr>
        <w:t xml:space="preserve"> </w:t>
      </w:r>
      <w:r w:rsidRPr="00DB0A0D">
        <w:rPr>
          <w:rFonts w:ascii="Times New Roman" w:eastAsia="Arial" w:hAnsi="Times New Roman" w:cs="Times New Roman"/>
          <w:sz w:val="24"/>
          <w:szCs w:val="24"/>
        </w:rPr>
        <w:t>grantee</w:t>
      </w:r>
      <w:r w:rsidRPr="00DB0A0D">
        <w:rPr>
          <w:rFonts w:ascii="Times New Roman" w:eastAsia="Arial" w:hAnsi="Times New Roman" w:cs="Times New Roman"/>
          <w:spacing w:val="-3"/>
          <w:sz w:val="24"/>
          <w:szCs w:val="24"/>
        </w:rPr>
        <w:t xml:space="preserve"> </w:t>
      </w:r>
      <w:r w:rsidRPr="00DB0A0D">
        <w:rPr>
          <w:rFonts w:ascii="Times New Roman" w:eastAsia="Arial" w:hAnsi="Times New Roman" w:cs="Times New Roman"/>
          <w:sz w:val="24"/>
          <w:szCs w:val="24"/>
        </w:rPr>
        <w:t>that</w:t>
      </w:r>
      <w:r w:rsidRPr="00DB0A0D">
        <w:rPr>
          <w:rFonts w:ascii="Times New Roman" w:eastAsia="Arial" w:hAnsi="Times New Roman" w:cs="Times New Roman"/>
          <w:spacing w:val="-7"/>
          <w:sz w:val="24"/>
          <w:szCs w:val="24"/>
        </w:rPr>
        <w:t xml:space="preserve"> </w:t>
      </w:r>
      <w:r w:rsidRPr="00DB0A0D">
        <w:rPr>
          <w:rFonts w:ascii="Times New Roman" w:eastAsia="Arial" w:hAnsi="Times New Roman" w:cs="Times New Roman"/>
          <w:sz w:val="24"/>
          <w:szCs w:val="24"/>
        </w:rPr>
        <w:t>is undertaking</w:t>
      </w:r>
      <w:r w:rsidRPr="00DB0A0D">
        <w:rPr>
          <w:rFonts w:ascii="Times New Roman" w:eastAsia="Arial" w:hAnsi="Times New Roman" w:cs="Times New Roman"/>
          <w:spacing w:val="-8"/>
          <w:sz w:val="24"/>
          <w:szCs w:val="24"/>
        </w:rPr>
        <w:t xml:space="preserve"> </w:t>
      </w:r>
      <w:r w:rsidRPr="00DB0A0D">
        <w:rPr>
          <w:rFonts w:ascii="Times New Roman" w:eastAsia="Arial" w:hAnsi="Times New Roman" w:cs="Times New Roman"/>
          <w:sz w:val="24"/>
          <w:szCs w:val="24"/>
        </w:rPr>
        <w:t>the</w:t>
      </w:r>
      <w:r w:rsidRPr="00DB0A0D">
        <w:rPr>
          <w:rFonts w:ascii="Times New Roman" w:eastAsia="Arial" w:hAnsi="Times New Roman" w:cs="Times New Roman"/>
          <w:spacing w:val="-9"/>
          <w:sz w:val="24"/>
          <w:szCs w:val="24"/>
        </w:rPr>
        <w:t xml:space="preserve"> </w:t>
      </w:r>
      <w:r w:rsidRPr="00DB0A0D">
        <w:rPr>
          <w:rFonts w:ascii="Times New Roman" w:eastAsia="Arial" w:hAnsi="Times New Roman" w:cs="Times New Roman"/>
          <w:sz w:val="24"/>
          <w:szCs w:val="24"/>
        </w:rPr>
        <w:t>assistance</w:t>
      </w:r>
      <w:r w:rsidRPr="00DB0A0D">
        <w:rPr>
          <w:rFonts w:ascii="Times New Roman" w:eastAsia="Arial" w:hAnsi="Times New Roman" w:cs="Times New Roman"/>
          <w:spacing w:val="-8"/>
          <w:sz w:val="24"/>
          <w:szCs w:val="24"/>
        </w:rPr>
        <w:t xml:space="preserve"> </w:t>
      </w:r>
      <w:r w:rsidRPr="00DB0A0D">
        <w:rPr>
          <w:rFonts w:ascii="Times New Roman" w:eastAsia="Arial" w:hAnsi="Times New Roman" w:cs="Times New Roman"/>
          <w:sz w:val="24"/>
          <w:szCs w:val="24"/>
        </w:rPr>
        <w:t xml:space="preserve">activity. </w:t>
      </w:r>
    </w:p>
    <w:p w:rsidR="003A2EE2" w:rsidRPr="003A2EE2" w:rsidP="00DB0A0D" w14:paraId="58B74E1D" w14:textId="77777777">
      <w:pPr>
        <w:widowControl w:val="0"/>
        <w:tabs>
          <w:tab w:val="left" w:pos="805"/>
          <w:tab w:val="left" w:pos="808"/>
        </w:tabs>
        <w:autoSpaceDE w:val="0"/>
        <w:autoSpaceDN w:val="0"/>
        <w:spacing w:after="0" w:line="240" w:lineRule="auto"/>
        <w:ind w:right="317"/>
        <w:rPr>
          <w:rFonts w:ascii="Times New Roman" w:eastAsia="Arial" w:hAnsi="Times New Roman" w:cs="Times New Roman"/>
          <w:noProof/>
          <w:sz w:val="24"/>
          <w:szCs w:val="24"/>
        </w:rPr>
      </w:pPr>
    </w:p>
    <w:p w:rsidR="003A2EE2" w:rsidRPr="00DB0A0D" w:rsidP="00DB0A0D" w14:paraId="0B3C8754" w14:textId="2F32FB9D">
      <w:pPr>
        <w:pStyle w:val="ListParagraph"/>
        <w:widowControl w:val="0"/>
        <w:numPr>
          <w:ilvl w:val="0"/>
          <w:numId w:val="11"/>
        </w:numPr>
        <w:tabs>
          <w:tab w:val="left" w:pos="805"/>
          <w:tab w:val="left" w:pos="808"/>
        </w:tabs>
        <w:autoSpaceDE w:val="0"/>
        <w:autoSpaceDN w:val="0"/>
        <w:spacing w:after="0" w:line="240" w:lineRule="auto"/>
        <w:ind w:right="317"/>
        <w:rPr>
          <w:rFonts w:ascii="Times New Roman" w:eastAsia="Arial" w:hAnsi="Times New Roman" w:cs="Times New Roman"/>
          <w:noProof/>
          <w:sz w:val="24"/>
          <w:szCs w:val="24"/>
        </w:rPr>
      </w:pPr>
      <w:r w:rsidRPr="00DB0A0D">
        <w:rPr>
          <w:rFonts w:ascii="Times New Roman" w:eastAsia="Arial" w:hAnsi="Times New Roman" w:cs="Times New Roman"/>
          <w:noProof/>
          <w:sz w:val="24"/>
          <w:szCs w:val="24"/>
        </w:rPr>
        <w:t>The grant’s PR/Award Number.</w:t>
      </w:r>
    </w:p>
    <w:p w:rsidR="003A2EE2" w:rsidRPr="003A2EE2" w:rsidP="00DB0A0D" w14:paraId="2C205E5C" w14:textId="77777777">
      <w:pPr>
        <w:widowControl w:val="0"/>
        <w:tabs>
          <w:tab w:val="left" w:pos="805"/>
          <w:tab w:val="left" w:pos="808"/>
        </w:tabs>
        <w:autoSpaceDE w:val="0"/>
        <w:autoSpaceDN w:val="0"/>
        <w:spacing w:after="0" w:line="240" w:lineRule="auto"/>
        <w:ind w:right="317"/>
        <w:rPr>
          <w:rFonts w:ascii="Times New Roman" w:eastAsia="Arial" w:hAnsi="Times New Roman" w:cs="Times New Roman"/>
          <w:noProof/>
          <w:sz w:val="24"/>
          <w:szCs w:val="24"/>
        </w:rPr>
      </w:pPr>
    </w:p>
    <w:p w:rsidR="003A2EE2" w:rsidRPr="00DB0A0D" w:rsidP="00DB0A0D" w14:paraId="70D0B5C7" w14:textId="3D940A2A">
      <w:pPr>
        <w:pStyle w:val="ListParagraph"/>
        <w:widowControl w:val="0"/>
        <w:numPr>
          <w:ilvl w:val="0"/>
          <w:numId w:val="11"/>
        </w:numPr>
        <w:tabs>
          <w:tab w:val="left" w:pos="805"/>
          <w:tab w:val="left" w:pos="808"/>
        </w:tabs>
        <w:autoSpaceDE w:val="0"/>
        <w:autoSpaceDN w:val="0"/>
        <w:spacing w:after="0" w:line="240" w:lineRule="auto"/>
        <w:ind w:right="317"/>
        <w:rPr>
          <w:rFonts w:ascii="Times New Roman" w:eastAsia="Arial" w:hAnsi="Times New Roman" w:cs="Times New Roman"/>
          <w:noProof/>
          <w:sz w:val="24"/>
          <w:szCs w:val="24"/>
        </w:rPr>
      </w:pPr>
      <w:r w:rsidRPr="00DB0A0D">
        <w:rPr>
          <w:rFonts w:ascii="Times New Roman" w:eastAsia="Arial" w:hAnsi="Times New Roman" w:cs="Times New Roman"/>
          <w:noProof/>
          <w:sz w:val="24"/>
          <w:szCs w:val="24"/>
        </w:rPr>
        <w:t xml:space="preserve">The grant program Assistance Listing Number. </w:t>
      </w:r>
    </w:p>
    <w:p w:rsidR="003A2EE2" w:rsidRPr="003A2EE2" w:rsidP="00DB0A0D" w14:paraId="11DA82A4" w14:textId="77777777">
      <w:pPr>
        <w:widowControl w:val="0"/>
        <w:tabs>
          <w:tab w:val="left" w:pos="805"/>
          <w:tab w:val="left" w:pos="808"/>
        </w:tabs>
        <w:autoSpaceDE w:val="0"/>
        <w:autoSpaceDN w:val="0"/>
        <w:spacing w:after="0" w:line="240" w:lineRule="auto"/>
        <w:ind w:right="317"/>
        <w:rPr>
          <w:rFonts w:ascii="Times New Roman" w:eastAsia="Arial" w:hAnsi="Times New Roman" w:cs="Times New Roman"/>
          <w:noProof/>
          <w:sz w:val="24"/>
          <w:szCs w:val="24"/>
        </w:rPr>
      </w:pPr>
    </w:p>
    <w:p w:rsidR="003A2EE2" w:rsidRPr="00DB0A0D" w:rsidP="00DB0A0D" w14:paraId="06D27E10" w14:textId="1E4F43A3">
      <w:pPr>
        <w:pStyle w:val="ListParagraph"/>
        <w:widowControl w:val="0"/>
        <w:numPr>
          <w:ilvl w:val="0"/>
          <w:numId w:val="11"/>
        </w:numPr>
        <w:tabs>
          <w:tab w:val="left" w:pos="805"/>
          <w:tab w:val="left" w:pos="808"/>
        </w:tabs>
        <w:autoSpaceDE w:val="0"/>
        <w:autoSpaceDN w:val="0"/>
        <w:spacing w:after="0" w:line="240" w:lineRule="auto"/>
        <w:ind w:right="317"/>
        <w:rPr>
          <w:rFonts w:ascii="Times New Roman" w:eastAsia="Arial" w:hAnsi="Times New Roman" w:cs="Times New Roman"/>
          <w:noProof/>
          <w:sz w:val="24"/>
          <w:szCs w:val="24"/>
        </w:rPr>
      </w:pPr>
      <w:r w:rsidRPr="00DB0A0D">
        <w:rPr>
          <w:rFonts w:ascii="Times New Roman" w:eastAsia="Arial" w:hAnsi="Times New Roman" w:cs="Times New Roman"/>
          <w:noProof/>
          <w:sz w:val="24"/>
          <w:szCs w:val="24"/>
        </w:rPr>
        <w:t xml:space="preserve">The reporting date covered by this data collection. </w:t>
      </w:r>
    </w:p>
    <w:p w:rsidR="003A2EE2" w:rsidRPr="00DB0A0D" w:rsidP="00DB0A0D" w14:paraId="61E2998E" w14:textId="4D29D884">
      <w:pPr>
        <w:widowControl w:val="0"/>
        <w:tabs>
          <w:tab w:val="left" w:pos="805"/>
          <w:tab w:val="left" w:pos="808"/>
        </w:tabs>
        <w:autoSpaceDE w:val="0"/>
        <w:autoSpaceDN w:val="0"/>
        <w:spacing w:after="0" w:line="240" w:lineRule="auto"/>
        <w:ind w:right="317"/>
        <w:rPr>
          <w:rFonts w:ascii="Times New Roman" w:eastAsia="Arial" w:hAnsi="Times New Roman" w:cs="Times New Roman"/>
          <w:noProof/>
          <w:sz w:val="24"/>
          <w:szCs w:val="24"/>
        </w:rPr>
      </w:pPr>
    </w:p>
    <w:p w:rsidR="00DB0A0D" w:rsidRPr="00DB0A0D" w:rsidP="00DB0A0D" w14:paraId="0A728D7D" w14:textId="77777777">
      <w:pPr>
        <w:pStyle w:val="ListParagraph"/>
        <w:widowControl w:val="0"/>
        <w:numPr>
          <w:ilvl w:val="0"/>
          <w:numId w:val="11"/>
        </w:numPr>
        <w:tabs>
          <w:tab w:val="left" w:pos="805"/>
          <w:tab w:val="left" w:pos="808"/>
        </w:tabs>
        <w:autoSpaceDE w:val="0"/>
        <w:autoSpaceDN w:val="0"/>
        <w:spacing w:after="0" w:line="240" w:lineRule="auto"/>
        <w:ind w:right="316"/>
        <w:rPr>
          <w:rFonts w:ascii="Times New Roman" w:eastAsia="Arial" w:hAnsi="Times New Roman" w:cs="Times New Roman"/>
          <w:sz w:val="24"/>
          <w:szCs w:val="24"/>
        </w:rPr>
      </w:pPr>
      <w:r w:rsidRPr="00DB0A0D">
        <w:rPr>
          <w:rFonts w:ascii="Times New Roman" w:eastAsia="Arial" w:hAnsi="Times New Roman" w:cs="Times New Roman"/>
          <w:sz w:val="24"/>
          <w:szCs w:val="24"/>
        </w:rPr>
        <w:t>Title of the agency-level BABAA waiver implemented</w:t>
      </w:r>
      <w:r w:rsidRPr="00DB0A0D" w:rsidR="002404DE">
        <w:rPr>
          <w:rFonts w:ascii="Times New Roman" w:eastAsia="Arial" w:hAnsi="Times New Roman" w:cs="Times New Roman"/>
          <w:sz w:val="24"/>
          <w:szCs w:val="24"/>
        </w:rPr>
        <w:t>, if any.</w:t>
      </w:r>
    </w:p>
    <w:p w:rsidR="003A2EE2" w:rsidRPr="003A2EE2" w:rsidP="00DB0A0D" w14:paraId="72BC75B4" w14:textId="14A82A4E">
      <w:pPr>
        <w:widowControl w:val="0"/>
        <w:tabs>
          <w:tab w:val="left" w:pos="805"/>
          <w:tab w:val="left" w:pos="808"/>
        </w:tabs>
        <w:autoSpaceDE w:val="0"/>
        <w:autoSpaceDN w:val="0"/>
        <w:spacing w:after="0" w:line="240" w:lineRule="auto"/>
        <w:ind w:right="316" w:firstLine="120"/>
        <w:rPr>
          <w:rFonts w:ascii="Times New Roman" w:eastAsia="Arial" w:hAnsi="Times New Roman" w:cs="Times New Roman"/>
          <w:sz w:val="24"/>
          <w:szCs w:val="24"/>
        </w:rPr>
      </w:pPr>
    </w:p>
    <w:p w:rsidR="003A2EE2" w:rsidRPr="00DB0A0D" w:rsidP="00DB0A0D" w14:paraId="42FC7FFD" w14:textId="63E70AC3">
      <w:pPr>
        <w:pStyle w:val="ListParagraph"/>
        <w:widowControl w:val="0"/>
        <w:numPr>
          <w:ilvl w:val="0"/>
          <w:numId w:val="11"/>
        </w:numPr>
        <w:tabs>
          <w:tab w:val="left" w:pos="805"/>
          <w:tab w:val="left" w:pos="808"/>
        </w:tabs>
        <w:autoSpaceDE w:val="0"/>
        <w:autoSpaceDN w:val="0"/>
        <w:spacing w:after="0" w:line="240" w:lineRule="auto"/>
        <w:ind w:right="316"/>
        <w:rPr>
          <w:rFonts w:ascii="Times New Roman" w:eastAsia="Arial" w:hAnsi="Times New Roman" w:cs="Times New Roman"/>
          <w:sz w:val="24"/>
          <w:szCs w:val="24"/>
        </w:rPr>
      </w:pPr>
      <w:r w:rsidRPr="00DB0A0D">
        <w:rPr>
          <w:rFonts w:ascii="Times New Roman" w:eastAsia="Arial" w:hAnsi="Times New Roman" w:cs="Times New Roman"/>
          <w:sz w:val="24"/>
          <w:szCs w:val="24"/>
        </w:rPr>
        <w:t>T</w:t>
      </w:r>
      <w:r w:rsidRPr="00DB0A0D">
        <w:rPr>
          <w:rFonts w:ascii="Times New Roman" w:eastAsia="Arial" w:hAnsi="Times New Roman" w:cs="Times New Roman"/>
          <w:sz w:val="24"/>
          <w:szCs w:val="24"/>
        </w:rPr>
        <w:t xml:space="preserve">he time period </w:t>
      </w:r>
      <w:r w:rsidRPr="00DB0A0D">
        <w:rPr>
          <w:rFonts w:ascii="Times New Roman" w:eastAsia="Arial" w:hAnsi="Times New Roman" w:cs="Times New Roman"/>
          <w:sz w:val="24"/>
          <w:szCs w:val="24"/>
        </w:rPr>
        <w:t xml:space="preserve">under the grant </w:t>
      </w:r>
      <w:r w:rsidRPr="00DB0A0D">
        <w:rPr>
          <w:rFonts w:ascii="Times New Roman" w:eastAsia="Arial" w:hAnsi="Times New Roman" w:cs="Times New Roman"/>
          <w:sz w:val="24"/>
          <w:szCs w:val="24"/>
        </w:rPr>
        <w:t xml:space="preserve">covered by the </w:t>
      </w:r>
      <w:r w:rsidRPr="00DB0A0D">
        <w:rPr>
          <w:rFonts w:ascii="Times New Roman" w:eastAsia="Arial" w:hAnsi="Times New Roman" w:cs="Times New Roman"/>
          <w:sz w:val="24"/>
          <w:szCs w:val="24"/>
        </w:rPr>
        <w:t>agency-level BABAA waiver implemented.</w:t>
      </w:r>
    </w:p>
    <w:p w:rsidR="00DB0A0D" w:rsidRPr="00DB0A0D" w:rsidP="00DB0A0D" w14:paraId="17B58FA0" w14:textId="77777777">
      <w:pPr>
        <w:widowControl w:val="0"/>
        <w:tabs>
          <w:tab w:val="left" w:pos="805"/>
          <w:tab w:val="left" w:pos="808"/>
        </w:tabs>
        <w:autoSpaceDE w:val="0"/>
        <w:autoSpaceDN w:val="0"/>
        <w:spacing w:after="0" w:line="240" w:lineRule="auto"/>
        <w:ind w:right="316"/>
        <w:rPr>
          <w:rFonts w:ascii="Times New Roman" w:eastAsia="Arial" w:hAnsi="Times New Roman" w:cs="Times New Roman"/>
          <w:sz w:val="24"/>
          <w:szCs w:val="24"/>
        </w:rPr>
      </w:pPr>
    </w:p>
    <w:p w:rsidR="003A2EE2" w:rsidRPr="00DB0A0D" w:rsidP="00DB0A0D" w14:paraId="47CBAE37" w14:textId="67AA9F7E">
      <w:pPr>
        <w:pStyle w:val="ListParagraph"/>
        <w:widowControl w:val="0"/>
        <w:numPr>
          <w:ilvl w:val="0"/>
          <w:numId w:val="11"/>
        </w:numPr>
        <w:tabs>
          <w:tab w:val="left" w:pos="805"/>
          <w:tab w:val="left" w:pos="808"/>
        </w:tabs>
        <w:autoSpaceDE w:val="0"/>
        <w:autoSpaceDN w:val="0"/>
        <w:spacing w:after="0" w:line="240" w:lineRule="auto"/>
        <w:ind w:right="316"/>
        <w:rPr>
          <w:rFonts w:ascii="Times New Roman" w:eastAsia="Arial" w:hAnsi="Times New Roman" w:cs="Times New Roman"/>
          <w:color w:val="030A13"/>
          <w:sz w:val="24"/>
          <w:szCs w:val="24"/>
          <w:shd w:val="clear" w:color="auto" w:fill="FFFFFF"/>
        </w:rPr>
      </w:pPr>
      <w:r w:rsidRPr="00DB0A0D">
        <w:rPr>
          <w:rFonts w:ascii="Times New Roman" w:eastAsia="Arial" w:hAnsi="Times New Roman" w:cs="Times New Roman"/>
          <w:sz w:val="24"/>
          <w:szCs w:val="24"/>
        </w:rPr>
        <w:t xml:space="preserve">For the De Minimis, Small Grants or Minor Components agency-level waiver, </w:t>
      </w:r>
      <w:r w:rsidRPr="00DB0A0D" w:rsidR="002404DE">
        <w:rPr>
          <w:rFonts w:ascii="Times New Roman" w:eastAsia="Arial" w:hAnsi="Times New Roman" w:cs="Times New Roman"/>
          <w:color w:val="030A13"/>
          <w:sz w:val="24"/>
          <w:szCs w:val="24"/>
          <w:shd w:val="clear" w:color="auto" w:fill="FFFFFF"/>
        </w:rPr>
        <w:t>t</w:t>
      </w:r>
      <w:r w:rsidRPr="00DB0A0D">
        <w:rPr>
          <w:rFonts w:ascii="Times New Roman" w:eastAsia="Arial" w:hAnsi="Times New Roman" w:cs="Times New Roman"/>
          <w:color w:val="030A13"/>
          <w:sz w:val="24"/>
          <w:szCs w:val="24"/>
          <w:shd w:val="clear" w:color="auto" w:fill="FFFFFF"/>
        </w:rPr>
        <w:t>he component(s) of the waiver that have been implemented (i.e., De Minimis, and/or Small Grants, and/or Minor Components).</w:t>
      </w:r>
    </w:p>
    <w:p w:rsidR="00DB0A0D" w:rsidRPr="00DB0A0D" w:rsidP="00DB0A0D" w14:paraId="4261C453" w14:textId="77777777">
      <w:pPr>
        <w:widowControl w:val="0"/>
        <w:tabs>
          <w:tab w:val="left" w:pos="805"/>
          <w:tab w:val="left" w:pos="808"/>
        </w:tabs>
        <w:autoSpaceDE w:val="0"/>
        <w:autoSpaceDN w:val="0"/>
        <w:spacing w:after="0" w:line="240" w:lineRule="auto"/>
        <w:ind w:right="316"/>
        <w:rPr>
          <w:rFonts w:ascii="Times New Roman" w:eastAsia="Arial" w:hAnsi="Times New Roman" w:cs="Times New Roman"/>
          <w:color w:val="030A13"/>
          <w:sz w:val="24"/>
          <w:szCs w:val="24"/>
          <w:shd w:val="clear" w:color="auto" w:fill="FFFFFF"/>
        </w:rPr>
      </w:pPr>
    </w:p>
    <w:p w:rsidR="003A2EE2" w:rsidRPr="00DB0A0D" w:rsidP="00DB0A0D" w14:paraId="6BE75935" w14:textId="2B53A15A">
      <w:pPr>
        <w:pStyle w:val="ListParagraph"/>
        <w:widowControl w:val="0"/>
        <w:numPr>
          <w:ilvl w:val="0"/>
          <w:numId w:val="11"/>
        </w:numPr>
        <w:tabs>
          <w:tab w:val="left" w:pos="805"/>
          <w:tab w:val="left" w:pos="808"/>
        </w:tabs>
        <w:autoSpaceDE w:val="0"/>
        <w:autoSpaceDN w:val="0"/>
        <w:spacing w:after="0" w:line="240" w:lineRule="auto"/>
        <w:ind w:right="316"/>
        <w:rPr>
          <w:rFonts w:ascii="Times New Roman" w:eastAsia="Arial" w:hAnsi="Times New Roman" w:cs="Times New Roman"/>
          <w:color w:val="030A13"/>
          <w:sz w:val="24"/>
          <w:szCs w:val="24"/>
          <w:shd w:val="clear" w:color="auto" w:fill="FFFFFF"/>
        </w:rPr>
      </w:pPr>
      <w:r w:rsidRPr="00DB0A0D">
        <w:rPr>
          <w:rFonts w:ascii="Times New Roman" w:eastAsia="Arial" w:hAnsi="Times New Roman" w:cs="Times New Roman"/>
          <w:color w:val="030A13"/>
          <w:sz w:val="24"/>
          <w:szCs w:val="24"/>
          <w:shd w:val="clear" w:color="auto" w:fill="FFFFFF"/>
        </w:rPr>
        <w:t>For De Minimis, the maximum De Minimis amount permitted under the grant project</w:t>
      </w:r>
      <w:r w:rsidRPr="00DB0A0D" w:rsidR="002404DE">
        <w:rPr>
          <w:rFonts w:ascii="Times New Roman" w:eastAsia="Arial" w:hAnsi="Times New Roman" w:cs="Times New Roman"/>
          <w:color w:val="030A13"/>
          <w:sz w:val="24"/>
          <w:szCs w:val="24"/>
          <w:shd w:val="clear" w:color="auto" w:fill="FFFFFF"/>
        </w:rPr>
        <w:t xml:space="preserve"> </w:t>
      </w:r>
      <w:r w:rsidRPr="00DB0A0D">
        <w:rPr>
          <w:rFonts w:ascii="Times New Roman" w:eastAsia="Arial" w:hAnsi="Times New Roman" w:cs="Times New Roman"/>
          <w:color w:val="030A13"/>
          <w:sz w:val="24"/>
          <w:szCs w:val="24"/>
          <w:shd w:val="clear" w:color="auto" w:fill="FFFFFF"/>
        </w:rPr>
        <w:t>and the actual corresponding amount spent on infrastructure.</w:t>
      </w:r>
    </w:p>
    <w:p w:rsidR="00DB0A0D" w:rsidRPr="00DB0A0D" w:rsidP="00DB0A0D" w14:paraId="3C30D0A3" w14:textId="77777777">
      <w:pPr>
        <w:widowControl w:val="0"/>
        <w:tabs>
          <w:tab w:val="left" w:pos="805"/>
          <w:tab w:val="left" w:pos="808"/>
        </w:tabs>
        <w:autoSpaceDE w:val="0"/>
        <w:autoSpaceDN w:val="0"/>
        <w:spacing w:after="0" w:line="240" w:lineRule="auto"/>
        <w:ind w:right="316"/>
        <w:rPr>
          <w:rFonts w:ascii="Times New Roman" w:eastAsia="Arial" w:hAnsi="Times New Roman" w:cs="Times New Roman"/>
          <w:color w:val="030A13"/>
          <w:sz w:val="24"/>
          <w:szCs w:val="24"/>
          <w:shd w:val="clear" w:color="auto" w:fill="FFFFFF"/>
        </w:rPr>
      </w:pPr>
    </w:p>
    <w:p w:rsidR="003A2EE2" w:rsidRPr="00DB0A0D" w:rsidP="00DB0A0D" w14:paraId="25562F4E" w14:textId="3BB57AB2">
      <w:pPr>
        <w:pStyle w:val="ListParagraph"/>
        <w:widowControl w:val="0"/>
        <w:numPr>
          <w:ilvl w:val="0"/>
          <w:numId w:val="11"/>
        </w:numPr>
        <w:tabs>
          <w:tab w:val="left" w:pos="805"/>
          <w:tab w:val="left" w:pos="808"/>
        </w:tabs>
        <w:autoSpaceDE w:val="0"/>
        <w:autoSpaceDN w:val="0"/>
        <w:spacing w:after="0" w:line="240" w:lineRule="auto"/>
        <w:ind w:right="316"/>
        <w:rPr>
          <w:rFonts w:ascii="Times New Roman" w:eastAsia="Arial" w:hAnsi="Times New Roman" w:cs="Times New Roman"/>
          <w:color w:val="030A13"/>
          <w:sz w:val="24"/>
          <w:szCs w:val="24"/>
          <w:shd w:val="clear" w:color="auto" w:fill="FFFFFF"/>
        </w:rPr>
      </w:pPr>
      <w:r w:rsidRPr="00DB0A0D">
        <w:rPr>
          <w:rFonts w:ascii="Times New Roman" w:eastAsia="Arial" w:hAnsi="Times New Roman" w:cs="Times New Roman"/>
          <w:color w:val="030A13"/>
          <w:sz w:val="24"/>
          <w:szCs w:val="24"/>
          <w:shd w:val="clear" w:color="auto" w:fill="FFFFFF"/>
        </w:rPr>
        <w:t>For Minor Components,</w:t>
      </w:r>
      <w:r w:rsidRPr="00DB0A0D" w:rsidR="002404DE">
        <w:rPr>
          <w:rFonts w:ascii="Times New Roman" w:eastAsia="Arial" w:hAnsi="Times New Roman" w:cs="Times New Roman"/>
          <w:color w:val="030A13"/>
          <w:sz w:val="24"/>
          <w:szCs w:val="24"/>
          <w:shd w:val="clear" w:color="auto" w:fill="FFFFFF"/>
        </w:rPr>
        <w:t xml:space="preserve"> an</w:t>
      </w:r>
      <w:r w:rsidRPr="00DB0A0D">
        <w:rPr>
          <w:rFonts w:ascii="Times New Roman" w:eastAsia="Arial" w:hAnsi="Times New Roman" w:cs="Times New Roman"/>
          <w:color w:val="030A13"/>
          <w:sz w:val="24"/>
          <w:szCs w:val="24"/>
          <w:shd w:val="clear" w:color="auto" w:fill="FFFFFF"/>
        </w:rPr>
        <w:t xml:space="preserve"> itemiz</w:t>
      </w:r>
      <w:r w:rsidRPr="00DB0A0D" w:rsidR="002404DE">
        <w:rPr>
          <w:rFonts w:ascii="Times New Roman" w:eastAsia="Arial" w:hAnsi="Times New Roman" w:cs="Times New Roman"/>
          <w:color w:val="030A13"/>
          <w:sz w:val="24"/>
          <w:szCs w:val="24"/>
          <w:shd w:val="clear" w:color="auto" w:fill="FFFFFF"/>
        </w:rPr>
        <w:t>ation</w:t>
      </w:r>
      <w:r w:rsidRPr="00DB0A0D">
        <w:rPr>
          <w:rFonts w:ascii="Times New Roman" w:eastAsia="Arial" w:hAnsi="Times New Roman" w:cs="Times New Roman"/>
          <w:color w:val="030A13"/>
          <w:sz w:val="24"/>
          <w:szCs w:val="24"/>
          <w:shd w:val="clear" w:color="auto" w:fill="FFFFFF"/>
        </w:rPr>
        <w:t xml:space="preserve"> </w:t>
      </w:r>
      <w:r w:rsidRPr="00DB0A0D" w:rsidR="002404DE">
        <w:rPr>
          <w:rFonts w:ascii="Times New Roman" w:eastAsia="Arial" w:hAnsi="Times New Roman" w:cs="Times New Roman"/>
          <w:color w:val="030A13"/>
          <w:sz w:val="24"/>
          <w:szCs w:val="24"/>
          <w:shd w:val="clear" w:color="auto" w:fill="FFFFFF"/>
        </w:rPr>
        <w:t xml:space="preserve">of </w:t>
      </w:r>
      <w:r w:rsidRPr="00DB0A0D">
        <w:rPr>
          <w:rFonts w:ascii="Times New Roman" w:eastAsia="Arial" w:hAnsi="Times New Roman" w:cs="Times New Roman"/>
          <w:color w:val="030A13"/>
          <w:sz w:val="24"/>
          <w:szCs w:val="24"/>
          <w:shd w:val="clear" w:color="auto" w:fill="FFFFFF"/>
        </w:rPr>
        <w:t>the minor components used in the infrastructure project and a summary explaining how the grantee determined that the minor component comprises no more than 5% of the total material cost.</w:t>
      </w:r>
    </w:p>
    <w:p w:rsidR="00DB0A0D" w:rsidRPr="00DB0A0D" w:rsidP="00DB0A0D" w14:paraId="7A6358A3" w14:textId="77777777">
      <w:pPr>
        <w:widowControl w:val="0"/>
        <w:tabs>
          <w:tab w:val="left" w:pos="805"/>
          <w:tab w:val="left" w:pos="808"/>
        </w:tabs>
        <w:autoSpaceDE w:val="0"/>
        <w:autoSpaceDN w:val="0"/>
        <w:spacing w:after="0" w:line="240" w:lineRule="auto"/>
        <w:ind w:right="316"/>
        <w:rPr>
          <w:rFonts w:ascii="Times New Roman" w:eastAsia="Arial" w:hAnsi="Times New Roman" w:cs="Times New Roman"/>
          <w:sz w:val="24"/>
          <w:szCs w:val="24"/>
        </w:rPr>
      </w:pPr>
    </w:p>
    <w:p w:rsidR="003A2EE2" w:rsidRPr="00DB0A0D" w:rsidP="00DB0A0D" w14:paraId="76619049" w14:textId="1EFB2AA3">
      <w:pPr>
        <w:pStyle w:val="ListParagraph"/>
        <w:widowControl w:val="0"/>
        <w:numPr>
          <w:ilvl w:val="0"/>
          <w:numId w:val="11"/>
        </w:numPr>
        <w:tabs>
          <w:tab w:val="left" w:pos="805"/>
          <w:tab w:val="left" w:pos="808"/>
        </w:tabs>
        <w:autoSpaceDE w:val="0"/>
        <w:autoSpaceDN w:val="0"/>
        <w:spacing w:after="0" w:line="240" w:lineRule="auto"/>
        <w:ind w:right="316"/>
        <w:rPr>
          <w:rFonts w:ascii="Times New Roman" w:eastAsia="Arial" w:hAnsi="Times New Roman" w:cs="Times New Roman"/>
          <w:sz w:val="24"/>
          <w:szCs w:val="24"/>
        </w:rPr>
      </w:pPr>
      <w:r w:rsidRPr="00DB0A0D">
        <w:rPr>
          <w:rFonts w:ascii="Times New Roman" w:eastAsia="Arial" w:hAnsi="Times New Roman" w:cs="Times New Roman"/>
          <w:sz w:val="24"/>
          <w:szCs w:val="24"/>
        </w:rPr>
        <w:t>Identif</w:t>
      </w:r>
      <w:r w:rsidRPr="00DB0A0D" w:rsidR="002404DE">
        <w:rPr>
          <w:rFonts w:ascii="Times New Roman" w:eastAsia="Arial" w:hAnsi="Times New Roman" w:cs="Times New Roman"/>
          <w:sz w:val="24"/>
          <w:szCs w:val="24"/>
        </w:rPr>
        <w:t xml:space="preserve">ication of </w:t>
      </w:r>
      <w:r w:rsidRPr="00DB0A0D">
        <w:rPr>
          <w:rFonts w:ascii="Times New Roman" w:eastAsia="Arial" w:hAnsi="Times New Roman" w:cs="Times New Roman"/>
          <w:sz w:val="24"/>
          <w:szCs w:val="24"/>
        </w:rPr>
        <w:t>approved grant award or grant project waiver</w:t>
      </w:r>
      <w:r w:rsidR="00DB0A0D">
        <w:rPr>
          <w:rFonts w:ascii="Times New Roman" w:eastAsia="Arial" w:hAnsi="Times New Roman" w:cs="Times New Roman"/>
          <w:sz w:val="24"/>
          <w:szCs w:val="24"/>
        </w:rPr>
        <w:t>s</w:t>
      </w:r>
      <w:r w:rsidRPr="00DB0A0D" w:rsidR="00DB0A0D">
        <w:rPr>
          <w:rFonts w:ascii="Times New Roman" w:eastAsia="Arial" w:hAnsi="Times New Roman" w:cs="Times New Roman"/>
          <w:sz w:val="24"/>
          <w:szCs w:val="24"/>
        </w:rPr>
        <w:t>, if any</w:t>
      </w:r>
      <w:r w:rsidR="00DB0A0D">
        <w:rPr>
          <w:rFonts w:ascii="Times New Roman" w:eastAsia="Arial" w:hAnsi="Times New Roman" w:cs="Times New Roman"/>
          <w:sz w:val="24"/>
          <w:szCs w:val="24"/>
        </w:rPr>
        <w:t>.</w:t>
      </w:r>
    </w:p>
    <w:p w:rsidR="00DB0A0D" w:rsidRPr="00DB0A0D" w:rsidP="00DB0A0D" w14:paraId="1BF8A159" w14:textId="77777777">
      <w:pPr>
        <w:widowControl w:val="0"/>
        <w:tabs>
          <w:tab w:val="left" w:pos="805"/>
          <w:tab w:val="left" w:pos="808"/>
        </w:tabs>
        <w:autoSpaceDE w:val="0"/>
        <w:autoSpaceDN w:val="0"/>
        <w:spacing w:after="0" w:line="240" w:lineRule="auto"/>
        <w:ind w:right="316"/>
        <w:rPr>
          <w:rFonts w:ascii="Times New Roman" w:eastAsia="Arial" w:hAnsi="Times New Roman" w:cs="Times New Roman"/>
          <w:sz w:val="24"/>
          <w:szCs w:val="24"/>
        </w:rPr>
      </w:pPr>
    </w:p>
    <w:p w:rsidR="00DB0A0D" w:rsidRPr="00DB0A0D" w:rsidP="00DB0A0D" w14:paraId="0D0F08A8" w14:textId="3C715465">
      <w:pPr>
        <w:pStyle w:val="ListParagraph"/>
        <w:widowControl w:val="0"/>
        <w:numPr>
          <w:ilvl w:val="0"/>
          <w:numId w:val="11"/>
        </w:numPr>
        <w:tabs>
          <w:tab w:val="left" w:pos="805"/>
          <w:tab w:val="left" w:pos="808"/>
        </w:tabs>
        <w:autoSpaceDE w:val="0"/>
        <w:autoSpaceDN w:val="0"/>
        <w:spacing w:after="0" w:line="240" w:lineRule="auto"/>
        <w:ind w:right="316"/>
        <w:rPr>
          <w:rFonts w:ascii="Times New Roman" w:eastAsia="Arial" w:hAnsi="Times New Roman" w:cs="Times New Roman"/>
          <w:sz w:val="24"/>
          <w:szCs w:val="24"/>
        </w:rPr>
      </w:pPr>
      <w:r w:rsidRPr="00DB0A0D">
        <w:rPr>
          <w:rFonts w:ascii="Times New Roman" w:eastAsia="Arial" w:hAnsi="Times New Roman" w:cs="Times New Roman"/>
          <w:sz w:val="24"/>
          <w:szCs w:val="24"/>
        </w:rPr>
        <w:t>If implementing an approved grant award or grant project waiver</w:t>
      </w:r>
      <w:r w:rsidRPr="00DB0A0D" w:rsidR="003A2EE2">
        <w:rPr>
          <w:rFonts w:ascii="Times New Roman" w:eastAsia="Arial" w:hAnsi="Times New Roman" w:cs="Times New Roman"/>
          <w:sz w:val="24"/>
          <w:szCs w:val="24"/>
        </w:rPr>
        <w:t xml:space="preserve">, </w:t>
      </w:r>
      <w:r>
        <w:rPr>
          <w:rFonts w:ascii="Times New Roman" w:eastAsia="Arial" w:hAnsi="Times New Roman" w:cs="Times New Roman"/>
          <w:sz w:val="24"/>
          <w:szCs w:val="24"/>
        </w:rPr>
        <w:t>the waiver title</w:t>
      </w:r>
      <w:r w:rsidRPr="00DB0A0D" w:rsidR="003A2EE2">
        <w:rPr>
          <w:rFonts w:ascii="Times New Roman" w:eastAsia="Arial" w:hAnsi="Times New Roman" w:cs="Times New Roman"/>
          <w:color w:val="030A13"/>
          <w:sz w:val="24"/>
          <w:szCs w:val="24"/>
          <w:shd w:val="clear" w:color="auto" w:fill="FFFFFF"/>
        </w:rPr>
        <w:t xml:space="preserve">, its </w:t>
      </w:r>
      <w:r w:rsidRPr="00DB0A0D">
        <w:rPr>
          <w:rFonts w:ascii="Times New Roman" w:eastAsia="Arial" w:hAnsi="Times New Roman" w:cs="Times New Roman"/>
          <w:color w:val="030A13"/>
          <w:sz w:val="24"/>
          <w:szCs w:val="24"/>
          <w:shd w:val="clear" w:color="auto" w:fill="FFFFFF"/>
        </w:rPr>
        <w:t>approval date, the duration of the waiver, and the materials covered by the waiver.</w:t>
      </w:r>
    </w:p>
    <w:p w:rsidR="00DB0A0D" w:rsidRPr="00DB0A0D" w:rsidP="00DB0A0D" w14:paraId="62BF6E52" w14:textId="77777777">
      <w:pPr>
        <w:widowControl w:val="0"/>
        <w:tabs>
          <w:tab w:val="left" w:pos="805"/>
          <w:tab w:val="left" w:pos="808"/>
        </w:tabs>
        <w:autoSpaceDE w:val="0"/>
        <w:autoSpaceDN w:val="0"/>
        <w:spacing w:after="0" w:line="240" w:lineRule="auto"/>
        <w:ind w:right="316"/>
        <w:rPr>
          <w:rFonts w:ascii="Times New Roman" w:eastAsia="Arial" w:hAnsi="Times New Roman" w:cs="Times New Roman"/>
          <w:sz w:val="24"/>
          <w:szCs w:val="24"/>
        </w:rPr>
      </w:pPr>
    </w:p>
    <w:p w:rsidR="003A2EE2" w:rsidRPr="00DB0A0D" w:rsidP="00DB0A0D" w14:paraId="67C70929" w14:textId="6BCF5C26">
      <w:pPr>
        <w:pStyle w:val="ListParagraph"/>
        <w:widowControl w:val="0"/>
        <w:numPr>
          <w:ilvl w:val="0"/>
          <w:numId w:val="11"/>
        </w:numPr>
        <w:tabs>
          <w:tab w:val="left" w:pos="805"/>
          <w:tab w:val="left" w:pos="808"/>
        </w:tabs>
        <w:autoSpaceDE w:val="0"/>
        <w:autoSpaceDN w:val="0"/>
        <w:spacing w:after="0" w:line="240" w:lineRule="auto"/>
        <w:ind w:right="316"/>
        <w:rPr>
          <w:rFonts w:ascii="Times New Roman" w:eastAsia="Arial" w:hAnsi="Times New Roman" w:cs="Times New Roman"/>
          <w:sz w:val="24"/>
          <w:szCs w:val="24"/>
        </w:rPr>
      </w:pPr>
      <w:r w:rsidRPr="00DB0A0D">
        <w:rPr>
          <w:rFonts w:ascii="Times New Roman" w:eastAsia="Arial" w:hAnsi="Times New Roman" w:cs="Times New Roman"/>
          <w:sz w:val="24"/>
          <w:szCs w:val="24"/>
        </w:rPr>
        <w:t>T</w:t>
      </w:r>
      <w:r w:rsidRPr="00DB0A0D">
        <w:rPr>
          <w:rFonts w:ascii="Times New Roman" w:eastAsia="Arial" w:hAnsi="Times New Roman" w:cs="Times New Roman"/>
          <w:sz w:val="24"/>
          <w:szCs w:val="24"/>
        </w:rPr>
        <w:t>he amounts of expenditures for infrastructure incurred this reporting period.</w:t>
      </w:r>
    </w:p>
    <w:p w:rsidR="00DB0A0D" w:rsidRPr="00DB0A0D" w:rsidP="00DB0A0D" w14:paraId="6B1C9AC6" w14:textId="77777777">
      <w:pPr>
        <w:widowControl w:val="0"/>
        <w:tabs>
          <w:tab w:val="left" w:pos="805"/>
          <w:tab w:val="left" w:pos="808"/>
        </w:tabs>
        <w:autoSpaceDE w:val="0"/>
        <w:autoSpaceDN w:val="0"/>
        <w:spacing w:after="0" w:line="240" w:lineRule="auto"/>
        <w:ind w:right="316"/>
        <w:rPr>
          <w:rFonts w:ascii="Times New Roman" w:eastAsia="Arial" w:hAnsi="Times New Roman" w:cs="Times New Roman"/>
          <w:sz w:val="24"/>
          <w:szCs w:val="24"/>
        </w:rPr>
      </w:pPr>
    </w:p>
    <w:p w:rsidR="003A2EE2" w:rsidRPr="00DB0A0D" w:rsidP="00DB0A0D" w14:paraId="59B75258" w14:textId="14CBD7A5">
      <w:pPr>
        <w:pStyle w:val="ListParagraph"/>
        <w:widowControl w:val="0"/>
        <w:numPr>
          <w:ilvl w:val="0"/>
          <w:numId w:val="11"/>
        </w:numPr>
        <w:tabs>
          <w:tab w:val="left" w:pos="805"/>
          <w:tab w:val="left" w:pos="808"/>
        </w:tabs>
        <w:autoSpaceDE w:val="0"/>
        <w:autoSpaceDN w:val="0"/>
        <w:spacing w:after="0" w:line="240" w:lineRule="auto"/>
        <w:ind w:right="316"/>
        <w:rPr>
          <w:rFonts w:ascii="Times New Roman" w:eastAsia="Arial" w:hAnsi="Times New Roman" w:cs="Times New Roman"/>
          <w:sz w:val="24"/>
          <w:szCs w:val="24"/>
        </w:rPr>
      </w:pPr>
      <w:r w:rsidRPr="00DB0A0D">
        <w:rPr>
          <w:rFonts w:ascii="Times New Roman" w:eastAsia="Arial" w:hAnsi="Times New Roman" w:cs="Times New Roman"/>
          <w:sz w:val="24"/>
          <w:szCs w:val="24"/>
        </w:rPr>
        <w:t>T</w:t>
      </w:r>
      <w:r w:rsidRPr="00DB0A0D">
        <w:rPr>
          <w:rFonts w:ascii="Times New Roman" w:eastAsia="Arial" w:hAnsi="Times New Roman" w:cs="Times New Roman"/>
          <w:sz w:val="24"/>
          <w:szCs w:val="24"/>
        </w:rPr>
        <w:t xml:space="preserve">he cumulative amounts of expenditures for infrastructure since the beginning of the grant performance through the current reporting period. </w:t>
      </w:r>
    </w:p>
    <w:p w:rsidR="003A2EE2" w:rsidRPr="003A2EE2" w:rsidP="003A2EE2" w14:paraId="59642A6D" w14:textId="77777777">
      <w:pPr>
        <w:widowControl w:val="0"/>
        <w:tabs>
          <w:tab w:val="left" w:pos="805"/>
          <w:tab w:val="left" w:pos="808"/>
        </w:tabs>
        <w:autoSpaceDE w:val="0"/>
        <w:autoSpaceDN w:val="0"/>
        <w:spacing w:after="0" w:line="240" w:lineRule="auto"/>
        <w:ind w:right="317"/>
        <w:rPr>
          <w:rFonts w:ascii="Arial" w:eastAsia="Arial" w:hAnsi="Arial" w:cs="Arial"/>
          <w:sz w:val="20"/>
          <w:szCs w:val="20"/>
        </w:rPr>
      </w:pPr>
    </w:p>
    <w:p w:rsidR="003A2EE2" w:rsidRPr="00DA737D" w:rsidP="00A8064F" w14:paraId="61587BF4" w14:textId="77777777">
      <w:pPr>
        <w:widowControl w:val="0"/>
        <w:tabs>
          <w:tab w:val="left" w:pos="1080"/>
        </w:tabs>
        <w:autoSpaceDE w:val="0"/>
        <w:autoSpaceDN w:val="0"/>
        <w:spacing w:after="0" w:line="240" w:lineRule="auto"/>
        <w:ind w:right="-90"/>
        <w:rPr>
          <w:rFonts w:ascii="Times New Roman" w:eastAsia="Times New Roman" w:hAnsi="Times New Roman" w:cs="Times New Roman"/>
          <w:sz w:val="24"/>
          <w:szCs w:val="24"/>
        </w:rPr>
      </w:pPr>
    </w:p>
    <w:p w:rsidR="001673F9" w:rsidRPr="001673F9" w:rsidP="001673F9" w14:paraId="6E005B0B" w14:textId="77777777">
      <w:pPr>
        <w:widowControl w:val="0"/>
        <w:tabs>
          <w:tab w:val="left" w:pos="1080"/>
        </w:tabs>
        <w:autoSpaceDE w:val="0"/>
        <w:autoSpaceDN w:val="0"/>
        <w:spacing w:after="0" w:line="240" w:lineRule="auto"/>
        <w:ind w:left="720" w:right="-90"/>
        <w:rPr>
          <w:rFonts w:ascii="Times New Roman" w:eastAsia="Times New Roman" w:hAnsi="Times New Roman" w:cs="Times New Roman"/>
          <w:sz w:val="24"/>
          <w:szCs w:val="24"/>
        </w:rPr>
      </w:pPr>
      <w:r w:rsidRPr="001673F9">
        <w:rPr>
          <w:rFonts w:ascii="Times New Roman" w:eastAsia="Times New Roman" w:hAnsi="Times New Roman" w:cs="Times New Roman"/>
          <w:color w:val="000000"/>
          <w:sz w:val="24"/>
          <w:szCs w:val="24"/>
        </w:rPr>
        <w:t xml:space="preserve"> </w:t>
      </w:r>
    </w:p>
    <w:p w:rsidR="00DF6BAF" w:rsidP="001673F9" w14:paraId="321D80DB" w14:textId="74959933">
      <w:pPr>
        <w:widowControl w:val="0"/>
        <w:tabs>
          <w:tab w:val="left" w:pos="1080"/>
        </w:tabs>
        <w:autoSpaceDE w:val="0"/>
        <w:autoSpaceDN w:val="0"/>
        <w:spacing w:after="0" w:line="240" w:lineRule="auto"/>
        <w:ind w:left="360" w:right="-90"/>
      </w:pPr>
    </w:p>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4497632"/>
      <w:docPartObj>
        <w:docPartGallery w:val="Page Numbers (Bottom of Page)"/>
        <w:docPartUnique/>
      </w:docPartObj>
    </w:sdtPr>
    <w:sdtEndPr>
      <w:rPr>
        <w:noProof/>
      </w:rPr>
    </w:sdtEndPr>
    <w:sdtContent>
      <w:p w:rsidR="00DB0A0D" w14:paraId="51A01AE6" w14:textId="24F7D8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B0A0D" w14:paraId="31E83EC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424FB7"/>
    <w:multiLevelType w:val="hybridMultilevel"/>
    <w:tmpl w:val="B1EAE6EC"/>
    <w:lvl w:ilvl="0">
      <w:start w:val="2"/>
      <w:numFmt w:val="decimal"/>
      <w:lvlText w:val="%1."/>
      <w:lvlJc w:val="left"/>
      <w:pPr>
        <w:ind w:left="1440" w:hanging="360"/>
      </w:pPr>
      <w:rPr>
        <w:rFonts w:ascii="Times New Roman" w:eastAsia="Times New Roman" w:hAnsi="Times New Roman" w:cs="Times New Roman" w:hint="default"/>
        <w:b w:val="0"/>
        <w:bCs w:val="0"/>
        <w:i w:val="0"/>
        <w:iCs w:val="0"/>
        <w:color w:val="auto"/>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0CC487A"/>
    <w:multiLevelType w:val="hybridMultilevel"/>
    <w:tmpl w:val="7FC0839E"/>
    <w:lvl w:ilvl="0">
      <w:start w:val="1"/>
      <w:numFmt w:val="decimal"/>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4139676E"/>
    <w:multiLevelType w:val="hybridMultilevel"/>
    <w:tmpl w:val="A5A641A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43AB28E0"/>
    <w:multiLevelType w:val="hybridMultilevel"/>
    <w:tmpl w:val="C44070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DEA5E3A"/>
    <w:multiLevelType w:val="hybridMultilevel"/>
    <w:tmpl w:val="FBC68D7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C806EF5"/>
    <w:multiLevelType w:val="hybridMultilevel"/>
    <w:tmpl w:val="4606D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ED564F9"/>
    <w:multiLevelType w:val="hybridMultilevel"/>
    <w:tmpl w:val="06648BFC"/>
    <w:lvl w:ilvl="0">
      <w:start w:val="4"/>
      <w:numFmt w:val="bullet"/>
      <w:lvlText w:val=""/>
      <w:lvlJc w:val="left"/>
      <w:pPr>
        <w:ind w:left="1800" w:hanging="360"/>
      </w:pPr>
      <w:rPr>
        <w:rFonts w:ascii="Symbol" w:hAnsi="Symbol"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668078C5"/>
    <w:multiLevelType w:val="hybridMultilevel"/>
    <w:tmpl w:val="042C7744"/>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7F8645A"/>
    <w:multiLevelType w:val="hybridMultilevel"/>
    <w:tmpl w:val="7FC090E0"/>
    <w:lvl w:ilvl="0">
      <w:start w:val="1"/>
      <w:numFmt w:val="decimal"/>
      <w:lvlText w:val="%1."/>
      <w:lvlJc w:val="righ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70FB2AC9"/>
    <w:multiLevelType w:val="hybridMultilevel"/>
    <w:tmpl w:val="4042782E"/>
    <w:lvl w:ilvl="0">
      <w:start w:val="19"/>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A281A82"/>
    <w:multiLevelType w:val="hybridMultilevel"/>
    <w:tmpl w:val="D9226EAC"/>
    <w:lvl w:ilvl="0">
      <w:start w:val="1"/>
      <w:numFmt w:val="decimal"/>
      <w:lvlText w:val="%1."/>
      <w:lvlJc w:val="righ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82080009">
    <w:abstractNumId w:val="2"/>
  </w:num>
  <w:num w:numId="2" w16cid:durableId="1404526141">
    <w:abstractNumId w:val="0"/>
  </w:num>
  <w:num w:numId="3" w16cid:durableId="1060832873">
    <w:abstractNumId w:val="5"/>
  </w:num>
  <w:num w:numId="4" w16cid:durableId="607155603">
    <w:abstractNumId w:val="6"/>
  </w:num>
  <w:num w:numId="5" w16cid:durableId="1186796643">
    <w:abstractNumId w:val="8"/>
  </w:num>
  <w:num w:numId="6" w16cid:durableId="1306158778">
    <w:abstractNumId w:val="10"/>
  </w:num>
  <w:num w:numId="7" w16cid:durableId="1163546353">
    <w:abstractNumId w:val="9"/>
  </w:num>
  <w:num w:numId="8" w16cid:durableId="1030185588">
    <w:abstractNumId w:val="4"/>
  </w:num>
  <w:num w:numId="9" w16cid:durableId="822740479">
    <w:abstractNumId w:val="1"/>
  </w:num>
  <w:num w:numId="10" w16cid:durableId="1724480469">
    <w:abstractNumId w:val="7"/>
  </w:num>
  <w:num w:numId="11" w16cid:durableId="480315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AA"/>
    <w:rsid w:val="000F0BC7"/>
    <w:rsid w:val="001673F9"/>
    <w:rsid w:val="002404DE"/>
    <w:rsid w:val="003A2EE2"/>
    <w:rsid w:val="003F4E87"/>
    <w:rsid w:val="003F5EC4"/>
    <w:rsid w:val="004043E0"/>
    <w:rsid w:val="004C4EAA"/>
    <w:rsid w:val="00503C2A"/>
    <w:rsid w:val="0051421E"/>
    <w:rsid w:val="00602B83"/>
    <w:rsid w:val="00757D97"/>
    <w:rsid w:val="007615D2"/>
    <w:rsid w:val="00876094"/>
    <w:rsid w:val="0088355C"/>
    <w:rsid w:val="00922444"/>
    <w:rsid w:val="00947C06"/>
    <w:rsid w:val="00992A5C"/>
    <w:rsid w:val="009B69C3"/>
    <w:rsid w:val="009C2EF1"/>
    <w:rsid w:val="009E7D09"/>
    <w:rsid w:val="00A53868"/>
    <w:rsid w:val="00A8064F"/>
    <w:rsid w:val="00A822AF"/>
    <w:rsid w:val="00B271FE"/>
    <w:rsid w:val="00B6083D"/>
    <w:rsid w:val="00BE37BD"/>
    <w:rsid w:val="00C13A6B"/>
    <w:rsid w:val="00CA6084"/>
    <w:rsid w:val="00D07C14"/>
    <w:rsid w:val="00D13FB2"/>
    <w:rsid w:val="00D8799F"/>
    <w:rsid w:val="00DA737D"/>
    <w:rsid w:val="00DB0A0D"/>
    <w:rsid w:val="00DF6BAF"/>
    <w:rsid w:val="00E57744"/>
    <w:rsid w:val="00F85D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1E437F"/>
  <w15:chartTrackingRefBased/>
  <w15:docId w15:val="{96E1567E-F533-4217-95CF-AADEE05D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73F9"/>
    <w:rPr>
      <w:sz w:val="16"/>
      <w:szCs w:val="16"/>
    </w:rPr>
  </w:style>
  <w:style w:type="paragraph" w:styleId="CommentText">
    <w:name w:val="annotation text"/>
    <w:basedOn w:val="Normal"/>
    <w:link w:val="CommentTextChar"/>
    <w:uiPriority w:val="99"/>
    <w:unhideWhenUsed/>
    <w:rsid w:val="001673F9"/>
    <w:pPr>
      <w:widowControl w:val="0"/>
      <w:autoSpaceDE w:val="0"/>
      <w:autoSpaceDN w:val="0"/>
      <w:spacing w:after="0" w:line="240" w:lineRule="auto"/>
    </w:pPr>
    <w:rPr>
      <w:rFonts w:ascii="Century" w:eastAsia="Century" w:hAnsi="Century" w:cs="Century"/>
      <w:sz w:val="20"/>
      <w:szCs w:val="20"/>
    </w:rPr>
  </w:style>
  <w:style w:type="character" w:customStyle="1" w:styleId="CommentTextChar">
    <w:name w:val="Comment Text Char"/>
    <w:basedOn w:val="DefaultParagraphFont"/>
    <w:link w:val="CommentText"/>
    <w:uiPriority w:val="99"/>
    <w:rsid w:val="001673F9"/>
    <w:rPr>
      <w:rFonts w:ascii="Century" w:eastAsia="Century" w:hAnsi="Century" w:cs="Century"/>
      <w:sz w:val="20"/>
      <w:szCs w:val="20"/>
    </w:rPr>
  </w:style>
  <w:style w:type="paragraph" w:styleId="ListParagraph">
    <w:name w:val="List Paragraph"/>
    <w:basedOn w:val="Normal"/>
    <w:uiPriority w:val="34"/>
    <w:qFormat/>
    <w:rsid w:val="000F0BC7"/>
    <w:pPr>
      <w:ind w:left="720"/>
      <w:contextualSpacing/>
    </w:pPr>
  </w:style>
  <w:style w:type="character" w:styleId="Hyperlink">
    <w:name w:val="Hyperlink"/>
    <w:basedOn w:val="DefaultParagraphFont"/>
    <w:uiPriority w:val="99"/>
    <w:unhideWhenUsed/>
    <w:rsid w:val="00602B83"/>
    <w:rPr>
      <w:color w:val="0563C1" w:themeColor="hyperlink"/>
      <w:u w:val="single"/>
    </w:rPr>
  </w:style>
  <w:style w:type="character" w:styleId="UnresolvedMention">
    <w:name w:val="Unresolved Mention"/>
    <w:basedOn w:val="DefaultParagraphFont"/>
    <w:uiPriority w:val="99"/>
    <w:semiHidden/>
    <w:unhideWhenUsed/>
    <w:rsid w:val="00602B83"/>
    <w:rPr>
      <w:color w:val="605E5C"/>
      <w:shd w:val="clear" w:color="auto" w:fill="E1DFDD"/>
    </w:rPr>
  </w:style>
  <w:style w:type="paragraph" w:styleId="Header">
    <w:name w:val="header"/>
    <w:basedOn w:val="Normal"/>
    <w:link w:val="HeaderChar"/>
    <w:uiPriority w:val="99"/>
    <w:unhideWhenUsed/>
    <w:rsid w:val="00DB0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A0D"/>
  </w:style>
  <w:style w:type="paragraph" w:styleId="Footer">
    <w:name w:val="footer"/>
    <w:basedOn w:val="Normal"/>
    <w:link w:val="FooterChar"/>
    <w:uiPriority w:val="99"/>
    <w:unhideWhenUsed/>
    <w:rsid w:val="00DB0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Pettiford, Alfreida</dc:creator>
  <cp:lastModifiedBy>Pedro Romero</cp:lastModifiedBy>
  <cp:revision>5</cp:revision>
  <dcterms:created xsi:type="dcterms:W3CDTF">2024-01-17T20:03:00Z</dcterms:created>
  <dcterms:modified xsi:type="dcterms:W3CDTF">2024-01-22T14:18:00Z</dcterms:modified>
</cp:coreProperties>
</file>