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CE0" w:rsidRPr="00C2439B" w:rsidP="00855075" w14:paraId="5F78E7EC" w14:textId="77777777">
      <w:pPr>
        <w:pStyle w:val="BodyText"/>
        <w:rPr>
          <w:rFonts w:asciiTheme="minorHAnsi" w:hAnsiTheme="minorHAnsi" w:cstheme="minorHAnsi"/>
          <w:sz w:val="22"/>
          <w:szCs w:val="22"/>
        </w:rPr>
      </w:pPr>
      <w:r w:rsidRPr="00C2439B">
        <w:rPr>
          <w:rFonts w:asciiTheme="minorHAnsi" w:hAnsiTheme="minorHAnsi" w:cstheme="minorHAnsi"/>
          <w:sz w:val="22"/>
          <w:szCs w:val="22"/>
        </w:rPr>
        <w:t>PART A OF THE SUPPORTING STATEMENT</w:t>
      </w:r>
    </w:p>
    <w:p w:rsidR="009B1CE0" w:rsidRPr="00C2439B" w:rsidP="0064552A" w14:paraId="5F78E7F0" w14:textId="1957D9FC">
      <w:pPr>
        <w:pStyle w:val="Heading2"/>
        <w:numPr>
          <w:ilvl w:val="0"/>
          <w:numId w:val="0"/>
        </w:numPr>
        <w:rPr>
          <w:rFonts w:asciiTheme="minorHAnsi" w:hAnsiTheme="minorHAnsi" w:cstheme="minorHAnsi"/>
          <w:sz w:val="22"/>
          <w:szCs w:val="22"/>
        </w:rPr>
      </w:pPr>
      <w:r w:rsidRPr="00C2439B">
        <w:rPr>
          <w:rFonts w:asciiTheme="minorHAnsi" w:hAnsiTheme="minorHAnsi" w:cstheme="minorHAnsi"/>
          <w:sz w:val="22"/>
          <w:szCs w:val="22"/>
        </w:rPr>
        <w:t xml:space="preserve">Title: Recordkeeping and Reporting of the </w:t>
      </w:r>
      <w:r w:rsidRPr="00C2439B" w:rsidR="00E378AA">
        <w:rPr>
          <w:rFonts w:asciiTheme="minorHAnsi" w:hAnsiTheme="minorHAnsi" w:cstheme="minorHAnsi"/>
          <w:sz w:val="22"/>
          <w:szCs w:val="22"/>
        </w:rPr>
        <w:t xml:space="preserve">Hydrofluorocarbon </w:t>
      </w:r>
      <w:r w:rsidRPr="00C2439B" w:rsidR="00831CFC">
        <w:rPr>
          <w:rFonts w:asciiTheme="minorHAnsi" w:hAnsiTheme="minorHAnsi" w:cstheme="minorHAnsi"/>
          <w:sz w:val="22"/>
          <w:szCs w:val="22"/>
        </w:rPr>
        <w:t xml:space="preserve">Allowance </w:t>
      </w:r>
      <w:r w:rsidRPr="00C2439B" w:rsidR="00AE11EC">
        <w:rPr>
          <w:rFonts w:asciiTheme="minorHAnsi" w:hAnsiTheme="minorHAnsi" w:cstheme="minorHAnsi"/>
          <w:sz w:val="22"/>
          <w:szCs w:val="22"/>
        </w:rPr>
        <w:t>Allocation and Trading Program</w:t>
      </w:r>
    </w:p>
    <w:p w:rsidR="009B1CE0" w:rsidRPr="00C2439B" w:rsidP="00855075" w14:paraId="5F78E7F2" w14:textId="199A8D87">
      <w:pPr>
        <w:pStyle w:val="BodyText"/>
        <w:rPr>
          <w:rFonts w:asciiTheme="minorHAnsi" w:hAnsiTheme="minorHAnsi" w:cstheme="minorHAnsi"/>
          <w:sz w:val="22"/>
          <w:szCs w:val="22"/>
        </w:rPr>
      </w:pPr>
      <w:r w:rsidRPr="00C2439B">
        <w:rPr>
          <w:rFonts w:asciiTheme="minorHAnsi" w:hAnsiTheme="minorHAnsi" w:cstheme="minorHAnsi"/>
          <w:sz w:val="22"/>
          <w:szCs w:val="22"/>
        </w:rPr>
        <w:t>OMB Number: 2060-</w:t>
      </w:r>
      <w:r w:rsidRPr="00C2439B" w:rsidR="00660C44">
        <w:rPr>
          <w:rFonts w:asciiTheme="minorHAnsi" w:hAnsiTheme="minorHAnsi" w:cstheme="minorHAnsi"/>
          <w:sz w:val="22"/>
          <w:szCs w:val="22"/>
        </w:rPr>
        <w:t>0734</w:t>
      </w:r>
      <w:r w:rsidRPr="00C2439B" w:rsidR="00AE11EC">
        <w:rPr>
          <w:rFonts w:asciiTheme="minorHAnsi" w:hAnsiTheme="minorHAnsi" w:cstheme="minorHAnsi"/>
          <w:sz w:val="22"/>
          <w:szCs w:val="22"/>
        </w:rPr>
        <w:t>;</w:t>
      </w:r>
      <w:r w:rsidRPr="00C2439B">
        <w:rPr>
          <w:rFonts w:asciiTheme="minorHAnsi" w:hAnsiTheme="minorHAnsi" w:cstheme="minorHAnsi"/>
          <w:sz w:val="22"/>
          <w:szCs w:val="22"/>
        </w:rPr>
        <w:t xml:space="preserve"> EPA ICR Number: 2685.</w:t>
      </w:r>
      <w:r w:rsidRPr="00C2439B" w:rsidR="008166C3">
        <w:rPr>
          <w:rFonts w:asciiTheme="minorHAnsi" w:hAnsiTheme="minorHAnsi" w:cstheme="minorHAnsi"/>
          <w:sz w:val="22"/>
          <w:szCs w:val="22"/>
        </w:rPr>
        <w:t>0</w:t>
      </w:r>
      <w:r w:rsidRPr="00C2439B" w:rsidR="001976AA">
        <w:rPr>
          <w:rFonts w:asciiTheme="minorHAnsi" w:hAnsiTheme="minorHAnsi" w:cstheme="minorHAnsi"/>
          <w:sz w:val="22"/>
          <w:szCs w:val="22"/>
        </w:rPr>
        <w:t>4</w:t>
      </w:r>
    </w:p>
    <w:p w:rsidR="009B1CE0" w:rsidRPr="00C2439B" w:rsidP="0064552A" w14:paraId="5F78E7F4" w14:textId="77777777">
      <w:pPr>
        <w:pStyle w:val="Heading2"/>
        <w:numPr>
          <w:ilvl w:val="0"/>
          <w:numId w:val="0"/>
        </w:numPr>
        <w:rPr>
          <w:rFonts w:asciiTheme="minorHAnsi" w:hAnsiTheme="minorHAnsi" w:cstheme="minorHAnsi"/>
          <w:sz w:val="22"/>
          <w:szCs w:val="22"/>
        </w:rPr>
      </w:pPr>
      <w:r w:rsidRPr="00C2439B">
        <w:rPr>
          <w:rFonts w:asciiTheme="minorHAnsi" w:hAnsiTheme="minorHAnsi" w:cstheme="minorHAnsi"/>
          <w:sz w:val="22"/>
          <w:szCs w:val="22"/>
        </w:rPr>
        <w:t>Short Characterization</w:t>
      </w:r>
    </w:p>
    <w:p w:rsidR="009B1CE0" w:rsidRPr="00C2439B" w:rsidP="00855075" w14:paraId="5F78E7F6" w14:textId="490809C4">
      <w:pPr>
        <w:pStyle w:val="BodyText"/>
        <w:rPr>
          <w:rFonts w:asciiTheme="minorHAnsi" w:hAnsiTheme="minorHAnsi" w:cstheme="minorHAnsi"/>
          <w:sz w:val="22"/>
          <w:szCs w:val="22"/>
        </w:rPr>
      </w:pPr>
      <w:r w:rsidRPr="00C2439B">
        <w:rPr>
          <w:rFonts w:asciiTheme="minorHAnsi" w:hAnsiTheme="minorHAnsi" w:cstheme="minorHAnsi"/>
          <w:sz w:val="22"/>
          <w:szCs w:val="22"/>
        </w:rPr>
        <w:t>This ICR covers provisions under the American Innovation and Manufacturing (AIM) Act</w:t>
      </w:r>
      <w:r w:rsidRPr="00C2439B" w:rsidR="00E351AA">
        <w:rPr>
          <w:rFonts w:asciiTheme="minorHAnsi" w:hAnsiTheme="minorHAnsi" w:cstheme="minorHAnsi"/>
          <w:sz w:val="22"/>
          <w:szCs w:val="22"/>
        </w:rPr>
        <w:t xml:space="preserve"> of 2020</w:t>
      </w:r>
      <w:r w:rsidRPr="00C2439B">
        <w:rPr>
          <w:rFonts w:asciiTheme="minorHAnsi" w:hAnsiTheme="minorHAnsi" w:cstheme="minorHAnsi"/>
          <w:sz w:val="22"/>
          <w:szCs w:val="22"/>
        </w:rPr>
        <w:t xml:space="preserve"> that establish limits on total U.S. production</w:t>
      </w:r>
      <w:r w:rsidRPr="00C2439B">
        <w:rPr>
          <w:rFonts w:asciiTheme="minorHAnsi" w:hAnsiTheme="minorHAnsi" w:cstheme="minorHAnsi"/>
          <w:position w:val="9"/>
          <w:sz w:val="22"/>
          <w:szCs w:val="22"/>
        </w:rPr>
        <w:t xml:space="preserve"> </w:t>
      </w:r>
      <w:r w:rsidRPr="00C2439B">
        <w:rPr>
          <w:rFonts w:asciiTheme="minorHAnsi" w:hAnsiTheme="minorHAnsi" w:cstheme="minorHAnsi"/>
          <w:sz w:val="22"/>
          <w:szCs w:val="22"/>
        </w:rPr>
        <w:t>and consumption</w:t>
      </w:r>
      <w:r w:rsidRPr="00C2439B">
        <w:rPr>
          <w:rFonts w:asciiTheme="minorHAnsi" w:hAnsiTheme="minorHAnsi" w:cstheme="minorHAnsi"/>
          <w:position w:val="9"/>
          <w:sz w:val="22"/>
          <w:szCs w:val="22"/>
        </w:rPr>
        <w:t xml:space="preserve"> </w:t>
      </w:r>
      <w:r w:rsidRPr="00C2439B">
        <w:rPr>
          <w:rFonts w:asciiTheme="minorHAnsi" w:hAnsiTheme="minorHAnsi" w:cstheme="minorHAnsi"/>
          <w:sz w:val="22"/>
          <w:szCs w:val="22"/>
        </w:rPr>
        <w:t>of hydrofluorocarbons (HFCs or regulated substances). To implement the AIM Act, EPA is establish</w:t>
      </w:r>
      <w:r w:rsidRPr="00C2439B" w:rsidR="00C61A0D">
        <w:rPr>
          <w:rFonts w:asciiTheme="minorHAnsi" w:hAnsiTheme="minorHAnsi" w:cstheme="minorHAnsi"/>
          <w:sz w:val="22"/>
          <w:szCs w:val="22"/>
        </w:rPr>
        <w:t>ing</w:t>
      </w:r>
      <w:r w:rsidRPr="00C2439B">
        <w:rPr>
          <w:rFonts w:asciiTheme="minorHAnsi" w:hAnsiTheme="minorHAnsi" w:cstheme="minorHAnsi"/>
          <w:sz w:val="22"/>
          <w:szCs w:val="22"/>
        </w:rPr>
        <w:t xml:space="preserve"> control measures for individual companies. In accordance with the rulemaking “Phasedown of Hydrofluorocarbons: Establishing the Allowance Allocation and Trading Program under the American Innovation and Manufacturing Act,” reporters </w:t>
      </w:r>
      <w:r w:rsidRPr="00C2439B" w:rsidR="00C61A0D">
        <w:rPr>
          <w:rFonts w:asciiTheme="minorHAnsi" w:hAnsiTheme="minorHAnsi" w:cstheme="minorHAnsi"/>
          <w:sz w:val="22"/>
          <w:szCs w:val="22"/>
        </w:rPr>
        <w:t>are</w:t>
      </w:r>
      <w:r w:rsidRPr="00C2439B">
        <w:rPr>
          <w:rFonts w:asciiTheme="minorHAnsi" w:hAnsiTheme="minorHAnsi" w:cstheme="minorHAnsi"/>
          <w:sz w:val="22"/>
          <w:szCs w:val="22"/>
        </w:rPr>
        <w:t xml:space="preserve"> required to electronically report data to EPA.</w:t>
      </w:r>
    </w:p>
    <w:p w:rsidR="009B1CE0" w:rsidRPr="00C2439B" w:rsidP="00855075" w14:paraId="5F78E7F9" w14:textId="79F637DF">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For the three years covered by this ICR, the total respondent burden associated with this information collection will average </w:t>
      </w:r>
      <w:r w:rsidRPr="00C2439B" w:rsidR="0097529D">
        <w:rPr>
          <w:rFonts w:asciiTheme="minorHAnsi" w:hAnsiTheme="minorHAnsi" w:cstheme="minorHAnsi"/>
          <w:sz w:val="22"/>
          <w:szCs w:val="22"/>
        </w:rPr>
        <w:t>36,086</w:t>
      </w:r>
      <w:r w:rsidRPr="00C2439B">
        <w:rPr>
          <w:rFonts w:asciiTheme="minorHAnsi" w:hAnsiTheme="minorHAnsi" w:cstheme="minorHAnsi"/>
          <w:sz w:val="22"/>
          <w:szCs w:val="22"/>
        </w:rPr>
        <w:t xml:space="preserve"> hours per year and the respondent cost will average</w:t>
      </w:r>
      <w:r w:rsidRPr="00C2439B" w:rsidR="00BF103F">
        <w:rPr>
          <w:rFonts w:asciiTheme="minorHAnsi" w:hAnsiTheme="minorHAnsi" w:cstheme="minorHAnsi"/>
          <w:sz w:val="22"/>
          <w:szCs w:val="22"/>
        </w:rPr>
        <w:t xml:space="preserve"> </w:t>
      </w:r>
      <w:r w:rsidRPr="00C2439B">
        <w:rPr>
          <w:rFonts w:asciiTheme="minorHAnsi" w:hAnsiTheme="minorHAnsi" w:cstheme="minorHAnsi"/>
          <w:sz w:val="22"/>
          <w:szCs w:val="22"/>
        </w:rPr>
        <w:t>$</w:t>
      </w:r>
      <w:r w:rsidRPr="00C2439B" w:rsidR="0097529D">
        <w:rPr>
          <w:rFonts w:asciiTheme="minorHAnsi" w:hAnsiTheme="minorHAnsi" w:cstheme="minorHAnsi"/>
          <w:sz w:val="22"/>
          <w:szCs w:val="22"/>
        </w:rPr>
        <w:t>5,138,444</w:t>
      </w:r>
      <w:r w:rsidRPr="00C2439B" w:rsidR="003B10D8">
        <w:rPr>
          <w:rFonts w:asciiTheme="minorHAnsi" w:hAnsiTheme="minorHAnsi" w:cstheme="minorHAnsi"/>
          <w:sz w:val="22"/>
          <w:szCs w:val="22"/>
        </w:rPr>
        <w:t xml:space="preserve"> </w:t>
      </w:r>
      <w:r w:rsidRPr="00C2439B">
        <w:rPr>
          <w:rFonts w:asciiTheme="minorHAnsi" w:hAnsiTheme="minorHAnsi" w:cstheme="minorHAnsi"/>
          <w:sz w:val="22"/>
          <w:szCs w:val="22"/>
        </w:rPr>
        <w:t>per year. This includes $</w:t>
      </w:r>
      <w:r w:rsidRPr="00C2439B" w:rsidR="000A74E2">
        <w:rPr>
          <w:rFonts w:asciiTheme="minorHAnsi" w:hAnsiTheme="minorHAnsi" w:cstheme="minorHAnsi"/>
          <w:sz w:val="22"/>
          <w:szCs w:val="22"/>
        </w:rPr>
        <w:t>1,02</w:t>
      </w:r>
      <w:r w:rsidRPr="00C2439B" w:rsidR="00DA6423">
        <w:rPr>
          <w:rFonts w:asciiTheme="minorHAnsi" w:hAnsiTheme="minorHAnsi" w:cstheme="minorHAnsi"/>
          <w:sz w:val="22"/>
          <w:szCs w:val="22"/>
        </w:rPr>
        <w:t>8</w:t>
      </w:r>
      <w:r w:rsidRPr="00C2439B" w:rsidR="000A74E2">
        <w:rPr>
          <w:rFonts w:asciiTheme="minorHAnsi" w:hAnsiTheme="minorHAnsi" w:cstheme="minorHAnsi"/>
          <w:sz w:val="22"/>
          <w:szCs w:val="22"/>
        </w:rPr>
        <w:t>,</w:t>
      </w:r>
      <w:r w:rsidRPr="00C2439B" w:rsidR="00DA6423">
        <w:rPr>
          <w:rFonts w:asciiTheme="minorHAnsi" w:hAnsiTheme="minorHAnsi" w:cstheme="minorHAnsi"/>
          <w:sz w:val="22"/>
          <w:szCs w:val="22"/>
        </w:rPr>
        <w:t>1</w:t>
      </w:r>
      <w:r w:rsidRPr="00C2439B" w:rsidR="000A74E2">
        <w:rPr>
          <w:rFonts w:asciiTheme="minorHAnsi" w:hAnsiTheme="minorHAnsi" w:cstheme="minorHAnsi"/>
          <w:sz w:val="22"/>
          <w:szCs w:val="22"/>
        </w:rPr>
        <w:t xml:space="preserve">00 </w:t>
      </w:r>
      <w:r w:rsidRPr="00C2439B">
        <w:rPr>
          <w:rFonts w:asciiTheme="minorHAnsi" w:hAnsiTheme="minorHAnsi" w:cstheme="minorHAnsi"/>
          <w:sz w:val="22"/>
          <w:szCs w:val="22"/>
        </w:rPr>
        <w:t>per year for capital investment and operation and maintenance and $</w:t>
      </w:r>
      <w:r w:rsidRPr="00C2439B" w:rsidR="00B473FE">
        <w:rPr>
          <w:rFonts w:asciiTheme="minorHAnsi" w:hAnsiTheme="minorHAnsi" w:cstheme="minorHAnsi"/>
          <w:sz w:val="22"/>
          <w:szCs w:val="22"/>
        </w:rPr>
        <w:t>4,110,344</w:t>
      </w:r>
      <w:r w:rsidRPr="00C2439B" w:rsidR="00B44C97">
        <w:rPr>
          <w:rFonts w:asciiTheme="minorHAnsi" w:hAnsiTheme="minorHAnsi" w:cstheme="minorHAnsi"/>
          <w:sz w:val="22"/>
          <w:szCs w:val="22"/>
        </w:rPr>
        <w:t xml:space="preserve"> </w:t>
      </w:r>
      <w:r w:rsidRPr="00C2439B">
        <w:rPr>
          <w:rFonts w:asciiTheme="minorHAnsi" w:hAnsiTheme="minorHAnsi" w:cstheme="minorHAnsi"/>
          <w:sz w:val="22"/>
          <w:szCs w:val="22"/>
        </w:rPr>
        <w:t xml:space="preserve">per year for labor. Over the same </w:t>
      </w:r>
      <w:r w:rsidRPr="00C2439B">
        <w:rPr>
          <w:rFonts w:asciiTheme="minorHAnsi" w:hAnsiTheme="minorHAnsi" w:cstheme="minorHAnsi"/>
          <w:sz w:val="22"/>
          <w:szCs w:val="22"/>
        </w:rPr>
        <w:t>time period</w:t>
      </w:r>
      <w:r w:rsidRPr="00C2439B">
        <w:rPr>
          <w:rFonts w:asciiTheme="minorHAnsi" w:hAnsiTheme="minorHAnsi" w:cstheme="minorHAnsi"/>
          <w:sz w:val="22"/>
          <w:szCs w:val="22"/>
        </w:rPr>
        <w:t>, the total estimated cost for EPA of the information collection will average $</w:t>
      </w:r>
      <w:r w:rsidRPr="00C2439B" w:rsidR="00B473FE">
        <w:rPr>
          <w:rFonts w:asciiTheme="minorHAnsi" w:hAnsiTheme="minorHAnsi" w:cstheme="minorHAnsi"/>
          <w:sz w:val="22"/>
          <w:szCs w:val="22"/>
        </w:rPr>
        <w:t>1,258,460</w:t>
      </w:r>
      <w:r w:rsidRPr="00C2439B" w:rsidR="005234B2">
        <w:rPr>
          <w:rFonts w:asciiTheme="minorHAnsi" w:hAnsiTheme="minorHAnsi" w:cstheme="minorHAnsi"/>
          <w:sz w:val="22"/>
          <w:szCs w:val="22"/>
        </w:rPr>
        <w:t xml:space="preserve"> </w:t>
      </w:r>
      <w:r w:rsidRPr="00C2439B">
        <w:rPr>
          <w:rFonts w:asciiTheme="minorHAnsi" w:hAnsiTheme="minorHAnsi" w:cstheme="minorHAnsi"/>
          <w:sz w:val="22"/>
          <w:szCs w:val="22"/>
        </w:rPr>
        <w:t xml:space="preserve">per year. The total estimated cost for all respondents and EPA will average </w:t>
      </w:r>
      <w:r w:rsidRPr="00C2439B" w:rsidR="00B94CCC">
        <w:rPr>
          <w:rFonts w:asciiTheme="minorHAnsi" w:hAnsiTheme="minorHAnsi" w:cstheme="minorHAnsi"/>
          <w:sz w:val="22"/>
          <w:szCs w:val="22"/>
        </w:rPr>
        <w:t>$</w:t>
      </w:r>
      <w:r w:rsidRPr="00C2439B" w:rsidR="00B473FE">
        <w:rPr>
          <w:rFonts w:asciiTheme="minorHAnsi" w:hAnsiTheme="minorHAnsi" w:cstheme="minorHAnsi"/>
          <w:sz w:val="22"/>
          <w:szCs w:val="22"/>
        </w:rPr>
        <w:t>6,396,904</w:t>
      </w:r>
      <w:r w:rsidRPr="00C2439B" w:rsidR="007E0149">
        <w:rPr>
          <w:rFonts w:asciiTheme="minorHAnsi" w:hAnsiTheme="minorHAnsi" w:cstheme="minorHAnsi"/>
          <w:sz w:val="22"/>
          <w:szCs w:val="22"/>
        </w:rPr>
        <w:t xml:space="preserve"> </w:t>
      </w:r>
      <w:r w:rsidRPr="00C2439B">
        <w:rPr>
          <w:rFonts w:asciiTheme="minorHAnsi" w:hAnsiTheme="minorHAnsi" w:cstheme="minorHAnsi"/>
          <w:sz w:val="22"/>
          <w:szCs w:val="22"/>
        </w:rPr>
        <w:t>per year.</w:t>
      </w:r>
    </w:p>
    <w:p w:rsidR="0033634C" w:rsidRPr="00C2439B" w:rsidP="0064552A" w14:paraId="1C6FBA4C" w14:textId="443F2B25">
      <w:pPr>
        <w:pStyle w:val="Heading2"/>
        <w:numPr>
          <w:ilvl w:val="0"/>
          <w:numId w:val="0"/>
        </w:numPr>
        <w:rPr>
          <w:rFonts w:asciiTheme="minorHAnsi" w:hAnsiTheme="minorHAnsi" w:cstheme="minorHAnsi"/>
          <w:sz w:val="22"/>
          <w:szCs w:val="22"/>
        </w:rPr>
      </w:pPr>
      <w:r w:rsidRPr="00C2439B">
        <w:rPr>
          <w:rFonts w:asciiTheme="minorHAnsi" w:hAnsiTheme="minorHAnsi" w:cstheme="minorHAnsi"/>
          <w:sz w:val="22"/>
          <w:szCs w:val="22"/>
        </w:rPr>
        <w:t>Actions to Comply with Terms of Clearance</w:t>
      </w:r>
    </w:p>
    <w:p w:rsidR="008F2733" w:rsidRPr="00C2439B" w:rsidP="008F2733" w14:paraId="1B671277" w14:textId="77777777">
      <w:pPr>
        <w:pStyle w:val="BodyText"/>
        <w:rPr>
          <w:rFonts w:asciiTheme="minorHAnsi" w:hAnsiTheme="minorHAnsi" w:cstheme="minorHAnsi"/>
          <w:sz w:val="22"/>
          <w:szCs w:val="22"/>
        </w:rPr>
      </w:pPr>
      <w:r w:rsidRPr="00C2439B">
        <w:rPr>
          <w:rFonts w:asciiTheme="minorHAnsi" w:hAnsiTheme="minorHAnsi" w:cstheme="minorHAnsi"/>
          <w:sz w:val="22"/>
          <w:szCs w:val="22"/>
        </w:rPr>
        <w:t>This is a new ICR and, in accordance with 5 CFR 1320, the information collection will be approved for three years. To comply with the ICR Terms of Clearance, the agency will closely track the frequency with which this collection is used and (1) submit a request for revision if the actual burden exceeds the expected level approved in this ICR; and (2) ensure that the burden reflected in the renewal is accurate.</w:t>
      </w:r>
    </w:p>
    <w:p w:rsidR="008F2733" w:rsidRPr="00C2439B" w:rsidP="008F2733" w14:paraId="0744BFD4" w14:textId="77777777">
      <w:pPr>
        <w:pStyle w:val="BodyText"/>
        <w:rPr>
          <w:rFonts w:asciiTheme="minorHAnsi" w:hAnsiTheme="minorHAnsi" w:cstheme="minorHAnsi"/>
          <w:sz w:val="22"/>
          <w:szCs w:val="22"/>
        </w:rPr>
      </w:pPr>
    </w:p>
    <w:p w:rsidR="008F2733" w:rsidRPr="00C2439B" w:rsidP="008F2733" w14:paraId="12399CA3" w14:textId="5C3C1028">
      <w:pPr>
        <w:pStyle w:val="BodyText"/>
        <w:rPr>
          <w:rFonts w:asciiTheme="minorHAnsi" w:hAnsiTheme="minorHAnsi" w:cstheme="minorHAnsi"/>
          <w:sz w:val="22"/>
          <w:szCs w:val="22"/>
        </w:rPr>
      </w:pPr>
      <w:r w:rsidRPr="00C2439B">
        <w:rPr>
          <w:rFonts w:asciiTheme="minorHAnsi" w:hAnsiTheme="minorHAnsi" w:cstheme="minorHAnsi"/>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2439B">
        <w:rPr>
          <w:rFonts w:asciiTheme="minorHAnsi" w:hAnsiTheme="minorHAnsi" w:cstheme="minorHAnsi"/>
        </w:rPr>
        <w:t xml:space="preserve">. </w:t>
      </w:r>
    </w:p>
    <w:p w:rsidR="009B1CE0" w:rsidRPr="00C2439B" w:rsidP="008F2733" w14:paraId="5F78E7FB" w14:textId="17FD8E01">
      <w:pPr>
        <w:pStyle w:val="Heading1"/>
        <w:numPr>
          <w:ilvl w:val="0"/>
          <w:numId w:val="0"/>
        </w:numPr>
        <w:ind w:left="389" w:hanging="245"/>
        <w:rPr>
          <w:rFonts w:asciiTheme="minorHAnsi" w:hAnsiTheme="minorHAnsi" w:cstheme="minorHAnsi"/>
          <w:sz w:val="22"/>
        </w:rPr>
      </w:pPr>
      <w:r w:rsidRPr="00C2439B">
        <w:rPr>
          <w:rFonts w:asciiTheme="minorHAnsi" w:hAnsiTheme="minorHAnsi" w:cstheme="minorHAnsi"/>
          <w:sz w:val="22"/>
        </w:rPr>
        <w:t>N</w:t>
      </w:r>
      <w:r w:rsidRPr="00C2439B" w:rsidR="007337A7">
        <w:rPr>
          <w:rFonts w:asciiTheme="minorHAnsi" w:hAnsiTheme="minorHAnsi" w:cstheme="minorHAnsi"/>
          <w:sz w:val="22"/>
        </w:rPr>
        <w:t>ecessity for the Information Collection</w:t>
      </w:r>
    </w:p>
    <w:p w:rsidR="009B1CE0" w:rsidRPr="00C2439B" w:rsidP="00855075" w14:paraId="5F78E809" w14:textId="37266BF5">
      <w:pPr>
        <w:pStyle w:val="BodyText"/>
        <w:rPr>
          <w:rFonts w:asciiTheme="minorHAnsi" w:hAnsiTheme="minorHAnsi" w:cstheme="minorHAnsi"/>
          <w:sz w:val="22"/>
          <w:szCs w:val="22"/>
        </w:rPr>
      </w:pPr>
      <w:r w:rsidRPr="00C2439B">
        <w:rPr>
          <w:rFonts w:asciiTheme="minorHAnsi" w:hAnsiTheme="minorHAnsi" w:cstheme="minorHAnsi"/>
          <w:sz w:val="22"/>
          <w:szCs w:val="22"/>
        </w:rPr>
        <w:t>This information collection is authorized under the AIM Act (Section 103 in Division S, Innovation for the Environment, of the Consolidated Appropriations Act, 2021 (Pub. L. 116- 260)</w:t>
      </w:r>
      <w:r w:rsidRPr="00C2439B" w:rsidR="00EC5847">
        <w:rPr>
          <w:rFonts w:asciiTheme="minorHAnsi" w:hAnsiTheme="minorHAnsi" w:cstheme="minorHAnsi"/>
          <w:sz w:val="22"/>
          <w:szCs w:val="22"/>
        </w:rPr>
        <w:t>)</w:t>
      </w:r>
      <w:r w:rsidRPr="00C2439B">
        <w:rPr>
          <w:rFonts w:asciiTheme="minorHAnsi" w:hAnsiTheme="minorHAnsi" w:cstheme="minorHAnsi"/>
          <w:sz w:val="22"/>
          <w:szCs w:val="22"/>
        </w:rPr>
        <w:t xml:space="preserve">. </w:t>
      </w:r>
      <w:r w:rsidRPr="00C2439B" w:rsidR="004A13B9">
        <w:rPr>
          <w:rFonts w:asciiTheme="minorHAnsi" w:hAnsiTheme="minorHAnsi" w:cstheme="minorHAnsi"/>
          <w:sz w:val="22"/>
          <w:szCs w:val="22"/>
        </w:rPr>
        <w:t>Consistent with the</w:t>
      </w:r>
      <w:r w:rsidRPr="00C2439B">
        <w:rPr>
          <w:rFonts w:asciiTheme="minorHAnsi" w:hAnsiTheme="minorHAnsi" w:cstheme="minorHAnsi"/>
          <w:sz w:val="22"/>
          <w:szCs w:val="22"/>
        </w:rPr>
        <w:t xml:space="preserve"> AIM Act</w:t>
      </w:r>
      <w:r w:rsidRPr="00C2439B" w:rsidR="004A13B9">
        <w:rPr>
          <w:rFonts w:asciiTheme="minorHAnsi" w:hAnsiTheme="minorHAnsi" w:cstheme="minorHAnsi"/>
          <w:sz w:val="22"/>
          <w:szCs w:val="22"/>
        </w:rPr>
        <w:t>’s</w:t>
      </w:r>
      <w:r w:rsidRPr="00C2439B">
        <w:rPr>
          <w:rFonts w:asciiTheme="minorHAnsi" w:hAnsiTheme="minorHAnsi" w:cstheme="minorHAnsi"/>
          <w:sz w:val="22"/>
          <w:szCs w:val="22"/>
        </w:rPr>
        <w:t xml:space="preserve"> mandate that on a periodic basis, to be determined by the Administrator, but not less frequently than annually, each person who, within the applicable reporting period, produces, imports, exports, destroys, transforms, uses as a process agent, </w:t>
      </w:r>
      <w:r w:rsidRPr="00C2439B" w:rsidR="004A13B9">
        <w:rPr>
          <w:rFonts w:asciiTheme="minorHAnsi" w:hAnsiTheme="minorHAnsi" w:cstheme="minorHAnsi"/>
          <w:sz w:val="22"/>
          <w:szCs w:val="22"/>
        </w:rPr>
        <w:t xml:space="preserve">receives application-specific allowances, </w:t>
      </w:r>
      <w:r w:rsidRPr="00C2439B" w:rsidR="00FE33BA">
        <w:rPr>
          <w:rFonts w:asciiTheme="minorHAnsi" w:hAnsiTheme="minorHAnsi" w:cstheme="minorHAnsi"/>
          <w:sz w:val="22"/>
          <w:szCs w:val="22"/>
        </w:rPr>
        <w:t xml:space="preserve">repackages, </w:t>
      </w:r>
      <w:r w:rsidRPr="00C2439B" w:rsidR="004A13B9">
        <w:rPr>
          <w:rFonts w:asciiTheme="minorHAnsi" w:hAnsiTheme="minorHAnsi" w:cstheme="minorHAnsi"/>
          <w:sz w:val="22"/>
          <w:szCs w:val="22"/>
        </w:rPr>
        <w:t xml:space="preserve">recycles for fire suppression, </w:t>
      </w:r>
      <w:r w:rsidRPr="00C2439B">
        <w:rPr>
          <w:rFonts w:asciiTheme="minorHAnsi" w:hAnsiTheme="minorHAnsi" w:cstheme="minorHAnsi"/>
          <w:sz w:val="22"/>
          <w:szCs w:val="22"/>
        </w:rPr>
        <w:t>or reclaims a regulated substance shall submit to the Administrator report</w:t>
      </w:r>
      <w:r w:rsidRPr="00C2439B" w:rsidR="007862F9">
        <w:rPr>
          <w:rFonts w:asciiTheme="minorHAnsi" w:hAnsiTheme="minorHAnsi" w:cstheme="minorHAnsi"/>
          <w:sz w:val="22"/>
          <w:szCs w:val="22"/>
        </w:rPr>
        <w:t>s and maintain records.</w:t>
      </w:r>
      <w:r w:rsidRPr="00C2439B">
        <w:rPr>
          <w:rFonts w:asciiTheme="minorHAnsi" w:hAnsiTheme="minorHAnsi" w:cstheme="minorHAnsi"/>
          <w:sz w:val="22"/>
          <w:szCs w:val="22"/>
        </w:rPr>
        <w:t xml:space="preserve"> </w:t>
      </w:r>
      <w:r w:rsidRPr="00C2439B" w:rsidR="007862F9">
        <w:rPr>
          <w:rFonts w:asciiTheme="minorHAnsi" w:hAnsiTheme="minorHAnsi" w:cstheme="minorHAnsi"/>
          <w:sz w:val="22"/>
          <w:szCs w:val="22"/>
        </w:rPr>
        <w:t xml:space="preserve">The reports </w:t>
      </w:r>
      <w:r w:rsidRPr="00C2439B">
        <w:rPr>
          <w:rFonts w:asciiTheme="minorHAnsi" w:hAnsiTheme="minorHAnsi" w:cstheme="minorHAnsi"/>
          <w:sz w:val="22"/>
          <w:szCs w:val="22"/>
        </w:rPr>
        <w:t>describe, as applicable, the quantity of the regulated substance that the person—produced, imported, and exported; destroyed by a technology approved by the Administrator; used and entirely consumed (except for trace quantities) in the manufacture of another chemical; used as a process agent</w:t>
      </w:r>
      <w:r w:rsidRPr="00C2439B" w:rsidR="004A13B9">
        <w:rPr>
          <w:rFonts w:asciiTheme="minorHAnsi" w:hAnsiTheme="minorHAnsi" w:cstheme="minorHAnsi"/>
          <w:sz w:val="22"/>
          <w:szCs w:val="22"/>
        </w:rPr>
        <w:t>; or recycled and reclaimed</w:t>
      </w:r>
      <w:r w:rsidRPr="00C2439B">
        <w:rPr>
          <w:rFonts w:asciiTheme="minorHAnsi" w:hAnsiTheme="minorHAnsi" w:cstheme="minorHAnsi"/>
          <w:sz w:val="22"/>
          <w:szCs w:val="22"/>
        </w:rPr>
        <w:t>.</w:t>
      </w:r>
      <w:r w:rsidRPr="00C2439B" w:rsidR="004A13B9">
        <w:rPr>
          <w:rFonts w:asciiTheme="minorHAnsi" w:hAnsiTheme="minorHAnsi" w:cstheme="minorHAnsi"/>
          <w:sz w:val="22"/>
          <w:szCs w:val="22"/>
        </w:rPr>
        <w:t xml:space="preserve"> Further, anyone who receives application-specific allowances</w:t>
      </w:r>
      <w:r w:rsidRPr="00C2439B" w:rsidR="007862F9">
        <w:rPr>
          <w:rFonts w:asciiTheme="minorHAnsi" w:hAnsiTheme="minorHAnsi" w:cstheme="minorHAnsi"/>
          <w:sz w:val="22"/>
          <w:szCs w:val="22"/>
        </w:rPr>
        <w:t xml:space="preserve"> (via allocation, transfer, or conferral) must report on the conferral or transfer of allowances, their use of allowances, and request application-specific allowances annually, if needed and eligible. Additional records must be maintained, as are additional reports to document compliance.</w:t>
      </w:r>
    </w:p>
    <w:p w:rsidR="009B1CE0" w:rsidRPr="00C2439B" w:rsidP="002B0D8B" w14:paraId="5F78E80B" w14:textId="6832D399">
      <w:pPr>
        <w:pStyle w:val="BodyText"/>
        <w:widowControl/>
        <w:ind w:right="14"/>
        <w:rPr>
          <w:rFonts w:asciiTheme="minorHAnsi" w:hAnsiTheme="minorHAnsi" w:cstheme="minorHAnsi"/>
          <w:sz w:val="22"/>
          <w:szCs w:val="22"/>
        </w:rPr>
      </w:pPr>
      <w:r w:rsidRPr="00C2439B">
        <w:rPr>
          <w:rFonts w:asciiTheme="minorHAnsi" w:hAnsiTheme="minorHAnsi" w:cstheme="minorHAnsi"/>
          <w:sz w:val="22"/>
          <w:szCs w:val="22"/>
        </w:rPr>
        <w:t>T</w:t>
      </w:r>
      <w:r w:rsidRPr="00C2439B" w:rsidR="009177EC">
        <w:rPr>
          <w:rFonts w:asciiTheme="minorHAnsi" w:hAnsiTheme="minorHAnsi" w:cstheme="minorHAnsi"/>
          <w:sz w:val="22"/>
          <w:szCs w:val="22"/>
        </w:rPr>
        <w:t>he Paperwork Reduction Act (PRA) requires Federal agencies to manage information resources to reduce information collection burdens on the public; increase program efficiency and effectiveness; and improve the integrity, quality, and utility of information to all users within and outside the Agency, including capabilities for ensuring dissemination of public information, public access to government information, and protections for privacy and security (44 USC 3506).</w:t>
      </w:r>
    </w:p>
    <w:p w:rsidR="008F2733" w:rsidRPr="00C2439B" w:rsidP="008F2733" w14:paraId="6C8A2EDF" w14:textId="77777777">
      <w:pPr>
        <w:rPr>
          <w:rFonts w:asciiTheme="minorHAnsi" w:hAnsiTheme="minorHAnsi" w:cstheme="minorHAnsi"/>
          <w:b/>
        </w:rPr>
      </w:pPr>
    </w:p>
    <w:p w:rsidR="008F2733" w:rsidRPr="00C2439B" w:rsidP="008F2733" w14:paraId="43456B8B" w14:textId="5AC30BA5">
      <w:pPr>
        <w:rPr>
          <w:rFonts w:asciiTheme="minorHAnsi" w:hAnsiTheme="minorHAnsi" w:cstheme="minorHAnsi"/>
          <w:b/>
        </w:rPr>
      </w:pPr>
      <w:r w:rsidRPr="00C2439B">
        <w:rPr>
          <w:rFonts w:asciiTheme="minorHAnsi" w:hAnsiTheme="minorHAnsi" w:cstheme="minorHAnsi"/>
          <w:b/>
        </w:rPr>
        <w:t>2. Indicate how, by whom, and for what purpose the information is to be used. Except for a new collection, indicate the actual use the agency has made of the information received from the current collection.</w:t>
      </w:r>
    </w:p>
    <w:p w:rsidR="009B1CE0" w:rsidRPr="00C2439B" w:rsidP="008F2733" w14:paraId="5F78E80D" w14:textId="0DDBC5F1">
      <w:pPr>
        <w:pStyle w:val="Heading1"/>
        <w:numPr>
          <w:ilvl w:val="0"/>
          <w:numId w:val="0"/>
        </w:numPr>
        <w:ind w:left="380"/>
        <w:rPr>
          <w:rFonts w:asciiTheme="minorHAnsi" w:hAnsiTheme="minorHAnsi" w:cstheme="minorHAnsi"/>
          <w:sz w:val="22"/>
        </w:rPr>
      </w:pPr>
      <w:r w:rsidRPr="00C2439B">
        <w:rPr>
          <w:rFonts w:asciiTheme="minorHAnsi" w:hAnsiTheme="minorHAnsi" w:cstheme="minorHAnsi"/>
          <w:sz w:val="22"/>
        </w:rPr>
        <w:t>Practical Utility/Users of the</w:t>
      </w:r>
      <w:r w:rsidRPr="00C2439B">
        <w:rPr>
          <w:rFonts w:asciiTheme="minorHAnsi" w:hAnsiTheme="minorHAnsi" w:cstheme="minorHAnsi"/>
          <w:spacing w:val="-5"/>
          <w:sz w:val="22"/>
        </w:rPr>
        <w:t xml:space="preserve"> </w:t>
      </w:r>
      <w:r w:rsidRPr="00C2439B">
        <w:rPr>
          <w:rFonts w:asciiTheme="minorHAnsi" w:hAnsiTheme="minorHAnsi" w:cstheme="minorHAnsi"/>
          <w:sz w:val="22"/>
        </w:rPr>
        <w:t>Data</w:t>
      </w:r>
    </w:p>
    <w:p w:rsidR="009B1CE0" w:rsidRPr="00C2439B" w:rsidP="00855075" w14:paraId="5F78E80F" w14:textId="172227D0">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The reporting and recordkeeping requirements for HFCs enables </w:t>
      </w:r>
      <w:r w:rsidRPr="00C2439B" w:rsidR="00694A8D">
        <w:rPr>
          <w:rFonts w:asciiTheme="minorHAnsi" w:hAnsiTheme="minorHAnsi" w:cstheme="minorHAnsi"/>
          <w:sz w:val="22"/>
          <w:szCs w:val="22"/>
        </w:rPr>
        <w:t>EPA</w:t>
      </w:r>
      <w:r w:rsidRPr="00C2439B">
        <w:rPr>
          <w:rFonts w:asciiTheme="minorHAnsi" w:hAnsiTheme="minorHAnsi" w:cstheme="minorHAnsi"/>
          <w:sz w:val="22"/>
          <w:szCs w:val="22"/>
        </w:rPr>
        <w:t xml:space="preserve"> to:</w:t>
      </w:r>
    </w:p>
    <w:p w:rsidR="009B1CE0" w:rsidRPr="00C2439B" w14:paraId="5F78E811" w14:textId="00EC7864">
      <w:pPr>
        <w:numPr>
          <w:ilvl w:val="1"/>
          <w:numId w:val="9"/>
        </w:numPr>
        <w:tabs>
          <w:tab w:val="left" w:pos="860"/>
        </w:tabs>
        <w:spacing w:before="1"/>
        <w:ind w:right="386"/>
        <w:rPr>
          <w:rFonts w:asciiTheme="minorHAnsi" w:hAnsiTheme="minorHAnsi" w:cstheme="minorHAnsi"/>
        </w:rPr>
      </w:pPr>
      <w:r w:rsidRPr="00C2439B">
        <w:rPr>
          <w:rFonts w:asciiTheme="minorHAnsi" w:hAnsiTheme="minorHAnsi" w:cstheme="minorHAnsi"/>
        </w:rPr>
        <w:t>Ensure compliance with the restrictions on production</w:t>
      </w:r>
      <w:r w:rsidRPr="00C2439B" w:rsidR="00410AFC">
        <w:rPr>
          <w:rFonts w:asciiTheme="minorHAnsi" w:hAnsiTheme="minorHAnsi" w:cstheme="minorHAnsi"/>
        </w:rPr>
        <w:t xml:space="preserve"> and</w:t>
      </w:r>
      <w:r w:rsidRPr="00C2439B">
        <w:rPr>
          <w:rFonts w:asciiTheme="minorHAnsi" w:hAnsiTheme="minorHAnsi" w:cstheme="minorHAnsi"/>
        </w:rPr>
        <w:t xml:space="preserve"> import</w:t>
      </w:r>
      <w:r w:rsidRPr="00C2439B" w:rsidR="00410AFC">
        <w:rPr>
          <w:rFonts w:asciiTheme="minorHAnsi" w:hAnsiTheme="minorHAnsi" w:cstheme="minorHAnsi"/>
        </w:rPr>
        <w:t xml:space="preserve"> </w:t>
      </w:r>
      <w:r w:rsidRPr="00C2439B">
        <w:rPr>
          <w:rFonts w:asciiTheme="minorHAnsi" w:hAnsiTheme="minorHAnsi" w:cstheme="minorHAnsi"/>
        </w:rPr>
        <w:t xml:space="preserve">of </w:t>
      </w:r>
      <w:r w:rsidRPr="00C2439B" w:rsidR="00410AFC">
        <w:rPr>
          <w:rFonts w:asciiTheme="minorHAnsi" w:hAnsiTheme="minorHAnsi" w:cstheme="minorHAnsi"/>
        </w:rPr>
        <w:t>regulated</w:t>
      </w:r>
      <w:r w:rsidRPr="00C2439B">
        <w:rPr>
          <w:rFonts w:asciiTheme="minorHAnsi" w:hAnsiTheme="minorHAnsi" w:cstheme="minorHAnsi"/>
        </w:rPr>
        <w:t xml:space="preserve"> </w:t>
      </w:r>
      <w:r w:rsidRPr="00C2439B">
        <w:rPr>
          <w:rFonts w:asciiTheme="minorHAnsi" w:hAnsiTheme="minorHAnsi" w:cstheme="minorHAnsi"/>
        </w:rPr>
        <w:t>substances;</w:t>
      </w:r>
    </w:p>
    <w:p w:rsidR="009B1CE0" w:rsidRPr="00C2439B" w14:paraId="5F78E812" w14:textId="77777777">
      <w:pPr>
        <w:numPr>
          <w:ilvl w:val="1"/>
          <w:numId w:val="9"/>
        </w:numPr>
        <w:tabs>
          <w:tab w:val="left" w:pos="860"/>
        </w:tabs>
        <w:ind w:right="196"/>
        <w:rPr>
          <w:rFonts w:asciiTheme="minorHAnsi" w:hAnsiTheme="minorHAnsi" w:cstheme="minorHAnsi"/>
        </w:rPr>
      </w:pPr>
      <w:r w:rsidRPr="00C2439B">
        <w:rPr>
          <w:rFonts w:asciiTheme="minorHAnsi" w:hAnsiTheme="minorHAnsi" w:cstheme="minorHAnsi"/>
        </w:rPr>
        <w:t>Allow production and import for application-specific uses and the consequent tracking of that production and</w:t>
      </w:r>
      <w:r w:rsidRPr="00C2439B">
        <w:rPr>
          <w:rFonts w:asciiTheme="minorHAnsi" w:hAnsiTheme="minorHAnsi" w:cstheme="minorHAnsi"/>
          <w:spacing w:val="-3"/>
        </w:rPr>
        <w:t xml:space="preserve"> </w:t>
      </w:r>
      <w:r w:rsidRPr="00C2439B">
        <w:rPr>
          <w:rFonts w:asciiTheme="minorHAnsi" w:hAnsiTheme="minorHAnsi" w:cstheme="minorHAnsi"/>
        </w:rPr>
        <w:t>import;</w:t>
      </w:r>
    </w:p>
    <w:p w:rsidR="009B1CE0" w:rsidRPr="00C2439B" w14:paraId="5F78E813" w14:textId="11102781">
      <w:pPr>
        <w:numPr>
          <w:ilvl w:val="1"/>
          <w:numId w:val="9"/>
        </w:numPr>
        <w:tabs>
          <w:tab w:val="left" w:pos="860"/>
        </w:tabs>
        <w:ind w:right="525"/>
        <w:rPr>
          <w:rFonts w:asciiTheme="minorHAnsi" w:hAnsiTheme="minorHAnsi" w:cstheme="minorHAnsi"/>
        </w:rPr>
      </w:pPr>
      <w:r w:rsidRPr="00C2439B">
        <w:rPr>
          <w:rFonts w:asciiTheme="minorHAnsi" w:hAnsiTheme="minorHAnsi" w:cstheme="minorHAnsi"/>
        </w:rPr>
        <w:t>M</w:t>
      </w:r>
      <w:r w:rsidRPr="00C2439B" w:rsidR="009177EC">
        <w:rPr>
          <w:rFonts w:asciiTheme="minorHAnsi" w:hAnsiTheme="minorHAnsi" w:cstheme="minorHAnsi"/>
        </w:rPr>
        <w:t>onitor and approve transfers of HFC production and consumption allowances among producers and</w:t>
      </w:r>
      <w:r w:rsidRPr="00C2439B" w:rsidR="009177EC">
        <w:rPr>
          <w:rFonts w:asciiTheme="minorHAnsi" w:hAnsiTheme="minorHAnsi" w:cstheme="minorHAnsi"/>
          <w:spacing w:val="-4"/>
        </w:rPr>
        <w:t xml:space="preserve"> </w:t>
      </w:r>
      <w:r w:rsidRPr="00C2439B" w:rsidR="009177EC">
        <w:rPr>
          <w:rFonts w:asciiTheme="minorHAnsi" w:hAnsiTheme="minorHAnsi" w:cstheme="minorHAnsi"/>
        </w:rPr>
        <w:t>importers;</w:t>
      </w:r>
    </w:p>
    <w:p w:rsidR="009B1CE0" w:rsidRPr="00C2439B" w14:paraId="5F78E814" w14:textId="6AA6D621">
      <w:pPr>
        <w:numPr>
          <w:ilvl w:val="1"/>
          <w:numId w:val="9"/>
        </w:numPr>
        <w:tabs>
          <w:tab w:val="left" w:pos="860"/>
        </w:tabs>
        <w:ind w:right="163"/>
        <w:rPr>
          <w:rFonts w:asciiTheme="minorHAnsi" w:hAnsiTheme="minorHAnsi" w:cstheme="minorHAnsi"/>
        </w:rPr>
      </w:pPr>
      <w:r w:rsidRPr="00C2439B">
        <w:rPr>
          <w:rFonts w:asciiTheme="minorHAnsi" w:hAnsiTheme="minorHAnsi" w:cstheme="minorHAnsi"/>
        </w:rPr>
        <w:t>Allow the import of used HFCs for destruction</w:t>
      </w:r>
      <w:r w:rsidRPr="00C2439B" w:rsidR="000D16A5">
        <w:rPr>
          <w:rFonts w:asciiTheme="minorHAnsi" w:hAnsiTheme="minorHAnsi" w:cstheme="minorHAnsi"/>
        </w:rPr>
        <w:t xml:space="preserve"> and</w:t>
      </w:r>
      <w:r w:rsidRPr="00C2439B">
        <w:rPr>
          <w:rFonts w:asciiTheme="minorHAnsi" w:hAnsiTheme="minorHAnsi" w:cstheme="minorHAnsi"/>
        </w:rPr>
        <w:t xml:space="preserve"> HFCs for feedstock through a petition process that is designed to reduce fraudulent imports;</w:t>
      </w:r>
      <w:r w:rsidRPr="00C2439B">
        <w:rPr>
          <w:rFonts w:asciiTheme="minorHAnsi" w:hAnsiTheme="minorHAnsi" w:cstheme="minorHAnsi"/>
          <w:spacing w:val="-7"/>
        </w:rPr>
        <w:t xml:space="preserve"> </w:t>
      </w:r>
      <w:r w:rsidRPr="00C2439B">
        <w:rPr>
          <w:rFonts w:asciiTheme="minorHAnsi" w:hAnsiTheme="minorHAnsi" w:cstheme="minorHAnsi"/>
        </w:rPr>
        <w:t>and</w:t>
      </w:r>
    </w:p>
    <w:p w:rsidR="00BD0F12" w:rsidRPr="00C2439B" w:rsidP="00EF4EB4" w14:paraId="1F7E438E" w14:textId="12364D16">
      <w:pPr>
        <w:numPr>
          <w:ilvl w:val="1"/>
          <w:numId w:val="9"/>
        </w:numPr>
        <w:tabs>
          <w:tab w:val="left" w:pos="860"/>
        </w:tabs>
        <w:rPr>
          <w:rFonts w:asciiTheme="minorHAnsi" w:hAnsiTheme="minorHAnsi" w:cstheme="minorHAnsi"/>
        </w:rPr>
      </w:pPr>
      <w:r w:rsidRPr="00C2439B">
        <w:rPr>
          <w:rFonts w:asciiTheme="minorHAnsi" w:hAnsiTheme="minorHAnsi" w:cstheme="minorHAnsi"/>
        </w:rPr>
        <w:t>Fulfill statutory obligations under the AIM Act for monitoring and</w:t>
      </w:r>
      <w:r w:rsidRPr="00C2439B">
        <w:rPr>
          <w:rFonts w:asciiTheme="minorHAnsi" w:hAnsiTheme="minorHAnsi" w:cstheme="minorHAnsi"/>
          <w:spacing w:val="-11"/>
        </w:rPr>
        <w:t xml:space="preserve"> </w:t>
      </w:r>
      <w:r w:rsidRPr="00C2439B">
        <w:rPr>
          <w:rFonts w:asciiTheme="minorHAnsi" w:hAnsiTheme="minorHAnsi" w:cstheme="minorHAnsi"/>
        </w:rPr>
        <w:t>reporting.</w:t>
      </w:r>
    </w:p>
    <w:p w:rsidR="008F2733" w:rsidRPr="00C2439B" w:rsidP="008F2733" w14:paraId="747B62ED" w14:textId="77777777">
      <w:pPr>
        <w:rPr>
          <w:rFonts w:asciiTheme="minorHAnsi" w:hAnsiTheme="minorHAnsi" w:cstheme="minorHAnsi"/>
          <w:b/>
        </w:rPr>
      </w:pPr>
    </w:p>
    <w:p w:rsidR="008F2733" w:rsidRPr="00C2439B" w:rsidP="008F2733" w14:paraId="225E0D7A" w14:textId="3245332A">
      <w:pPr>
        <w:rPr>
          <w:rFonts w:asciiTheme="minorHAnsi" w:hAnsiTheme="minorHAnsi" w:cstheme="minorHAnsi"/>
          <w:b/>
        </w:rPr>
      </w:pPr>
      <w:r w:rsidRPr="00C2439B">
        <w:rPr>
          <w:rFonts w:asciiTheme="minorHAnsi" w:hAnsiTheme="minorHAnsi" w:cstheme="minorHAnsi"/>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D0F12" w:rsidRPr="00C2439B" w:rsidP="008F2733" w14:paraId="39EA21E4" w14:textId="04614343">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Co</w:t>
      </w:r>
      <w:r w:rsidRPr="00C2439B" w:rsidR="00587951">
        <w:rPr>
          <w:rFonts w:asciiTheme="minorHAnsi" w:hAnsiTheme="minorHAnsi" w:cstheme="minorHAnsi"/>
          <w:sz w:val="22"/>
        </w:rPr>
        <w:t>nsideration Given to Information Technology</w:t>
      </w:r>
    </w:p>
    <w:p w:rsidR="00426A16" w:rsidRPr="00C2439B" w:rsidP="00426A16" w14:paraId="67747942" w14:textId="0A00260B">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EPA will leverage two existing reporting systems to collect data on HFCs: (1) </w:t>
      </w:r>
      <w:r w:rsidRPr="00C2439B" w:rsidR="0062222A">
        <w:rPr>
          <w:rFonts w:asciiTheme="minorHAnsi" w:hAnsiTheme="minorHAnsi" w:cstheme="minorHAnsi"/>
          <w:sz w:val="22"/>
          <w:szCs w:val="22"/>
        </w:rPr>
        <w:t>the electronic Greenhouse Gas Reporting Tool (</w:t>
      </w:r>
      <w:r w:rsidRPr="00C2439B">
        <w:rPr>
          <w:rFonts w:asciiTheme="minorHAnsi" w:hAnsiTheme="minorHAnsi" w:cstheme="minorHAnsi"/>
          <w:sz w:val="22"/>
          <w:szCs w:val="22"/>
        </w:rPr>
        <w:t>e-GGRT</w:t>
      </w:r>
      <w:r w:rsidRPr="00C2439B" w:rsidR="0062222A">
        <w:rPr>
          <w:rFonts w:asciiTheme="minorHAnsi" w:hAnsiTheme="minorHAnsi" w:cstheme="minorHAnsi"/>
          <w:sz w:val="22"/>
          <w:szCs w:val="22"/>
        </w:rPr>
        <w:t>)</w:t>
      </w:r>
      <w:r w:rsidRPr="00C2439B">
        <w:rPr>
          <w:rFonts w:asciiTheme="minorHAnsi" w:hAnsiTheme="minorHAnsi" w:cstheme="minorHAnsi"/>
          <w:sz w:val="22"/>
          <w:szCs w:val="22"/>
        </w:rPr>
        <w:t xml:space="preserve"> and (2) the Central Data Exchange (CDX). EPA currently uses e-GGRT to collect data on HFCs in accordance with 40 CFR part 84 and to collect and store data on GHGs (including HFCs) in accordance with the GHGRP (40 CFR part 98), while CDX is used by EPA to collect data on </w:t>
      </w:r>
      <w:r w:rsidRPr="00C2439B" w:rsidR="00925175">
        <w:rPr>
          <w:rFonts w:asciiTheme="minorHAnsi" w:hAnsiTheme="minorHAnsi" w:cstheme="minorHAnsi"/>
          <w:sz w:val="22"/>
          <w:szCs w:val="22"/>
        </w:rPr>
        <w:t>ozone-depleting substances (</w:t>
      </w:r>
      <w:r w:rsidRPr="00C2439B">
        <w:rPr>
          <w:rFonts w:asciiTheme="minorHAnsi" w:hAnsiTheme="minorHAnsi" w:cstheme="minorHAnsi"/>
          <w:sz w:val="22"/>
          <w:szCs w:val="22"/>
        </w:rPr>
        <w:t>ODS</w:t>
      </w:r>
      <w:r w:rsidRPr="00C2439B" w:rsidR="00925175">
        <w:rPr>
          <w:rFonts w:asciiTheme="minorHAnsi" w:hAnsiTheme="minorHAnsi" w:cstheme="minorHAnsi"/>
          <w:sz w:val="22"/>
          <w:szCs w:val="22"/>
        </w:rPr>
        <w:t>)</w:t>
      </w:r>
      <w:r w:rsidRPr="00C2439B">
        <w:rPr>
          <w:rFonts w:asciiTheme="minorHAnsi" w:hAnsiTheme="minorHAnsi" w:cstheme="minorHAnsi"/>
          <w:sz w:val="22"/>
          <w:szCs w:val="22"/>
        </w:rPr>
        <w:t xml:space="preserve"> that are reported in accordance with 40 CFR part</w:t>
      </w:r>
      <w:r w:rsidRPr="00C2439B" w:rsidR="00217484">
        <w:rPr>
          <w:rFonts w:asciiTheme="minorHAnsi" w:hAnsiTheme="minorHAnsi" w:cstheme="minorHAnsi"/>
          <w:sz w:val="22"/>
          <w:szCs w:val="22"/>
        </w:rPr>
        <w:t xml:space="preserve"> 8</w:t>
      </w:r>
      <w:r w:rsidRPr="00C2439B" w:rsidR="00DC0B27">
        <w:rPr>
          <w:rFonts w:asciiTheme="minorHAnsi" w:hAnsiTheme="minorHAnsi" w:cstheme="minorHAnsi"/>
          <w:sz w:val="22"/>
          <w:szCs w:val="22"/>
        </w:rPr>
        <w:t>2</w:t>
      </w:r>
      <w:r w:rsidRPr="00C2439B">
        <w:rPr>
          <w:rFonts w:asciiTheme="minorHAnsi" w:hAnsiTheme="minorHAnsi" w:cstheme="minorHAnsi"/>
          <w:sz w:val="22"/>
          <w:szCs w:val="22"/>
        </w:rPr>
        <w:t>. Information required under this ICR will be reported electronically to EPA via e-GGRT and, for petitions to import used HFCs for destruction, EPA’s CDX.</w:t>
      </w:r>
    </w:p>
    <w:p w:rsidR="00426A16" w:rsidRPr="00C2439B" w:rsidP="00426A16" w14:paraId="7A5CB583" w14:textId="154895D2">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To track and manage data, EPA will leverage the existing HFC &amp; ODS Allowance Tracking System, or HAWK, (previously known as the ODS tracking system). Following submission, the data will be migrated into HAWK for the purposes of allowance tracking and management, leveraging the infrastructure of the allowance tracking system implemented for ODS. All systems (i.e., e-GGRT, CDX, and HAWK) are designed to collect and store </w:t>
      </w:r>
      <w:r w:rsidRPr="00C2439B" w:rsidR="006D719B">
        <w:rPr>
          <w:rFonts w:asciiTheme="minorHAnsi" w:hAnsiTheme="minorHAnsi" w:cstheme="minorHAnsi"/>
          <w:sz w:val="22"/>
          <w:szCs w:val="22"/>
        </w:rPr>
        <w:t>confidential business information (</w:t>
      </w:r>
      <w:r w:rsidRPr="00C2439B">
        <w:rPr>
          <w:rFonts w:asciiTheme="minorHAnsi" w:hAnsiTheme="minorHAnsi" w:cstheme="minorHAnsi"/>
          <w:sz w:val="22"/>
          <w:szCs w:val="22"/>
        </w:rPr>
        <w:t>CBI</w:t>
      </w:r>
      <w:r w:rsidRPr="00C2439B" w:rsidR="006D719B">
        <w:rPr>
          <w:rFonts w:asciiTheme="minorHAnsi" w:hAnsiTheme="minorHAnsi" w:cstheme="minorHAnsi"/>
          <w:sz w:val="22"/>
          <w:szCs w:val="22"/>
        </w:rPr>
        <w:t>)</w:t>
      </w:r>
      <w:r w:rsidRPr="00C2439B">
        <w:rPr>
          <w:rFonts w:asciiTheme="minorHAnsi" w:hAnsiTheme="minorHAnsi" w:cstheme="minorHAnsi"/>
          <w:sz w:val="22"/>
          <w:szCs w:val="22"/>
        </w:rPr>
        <w:t xml:space="preserve"> in compliance with U.S. government security standards.</w:t>
      </w:r>
    </w:p>
    <w:p w:rsidR="00426A16" w:rsidRPr="00C2439B" w:rsidP="00426A16" w14:paraId="51AC48F1" w14:textId="23E1D135">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Additionally, EPA is requiring submission of a limited amount of data through </w:t>
      </w:r>
      <w:r w:rsidRPr="00C2439B" w:rsidR="00B138BB">
        <w:rPr>
          <w:rFonts w:asciiTheme="minorHAnsi" w:hAnsiTheme="minorHAnsi" w:cstheme="minorHAnsi"/>
          <w:sz w:val="22"/>
          <w:szCs w:val="22"/>
        </w:rPr>
        <w:t>U.S. Customs and Border Protection (</w:t>
      </w:r>
      <w:r w:rsidRPr="00C2439B">
        <w:rPr>
          <w:rFonts w:asciiTheme="minorHAnsi" w:hAnsiTheme="minorHAnsi" w:cstheme="minorHAnsi"/>
          <w:sz w:val="22"/>
          <w:szCs w:val="22"/>
        </w:rPr>
        <w:t>CBP</w:t>
      </w:r>
      <w:r w:rsidRPr="00C2439B" w:rsidR="00B138BB">
        <w:rPr>
          <w:rFonts w:asciiTheme="minorHAnsi" w:hAnsiTheme="minorHAnsi" w:cstheme="minorHAnsi"/>
          <w:sz w:val="22"/>
          <w:szCs w:val="22"/>
        </w:rPr>
        <w:t>)</w:t>
      </w:r>
      <w:r w:rsidRPr="00C2439B">
        <w:rPr>
          <w:rFonts w:asciiTheme="minorHAnsi" w:hAnsiTheme="minorHAnsi" w:cstheme="minorHAnsi"/>
          <w:sz w:val="22"/>
          <w:szCs w:val="22"/>
        </w:rPr>
        <w:t xml:space="preserve">’s </w:t>
      </w:r>
      <w:r w:rsidRPr="00C2439B" w:rsidR="00B138BB">
        <w:rPr>
          <w:rFonts w:asciiTheme="minorHAnsi" w:hAnsiTheme="minorHAnsi" w:cstheme="minorHAnsi"/>
          <w:sz w:val="22"/>
          <w:szCs w:val="22"/>
        </w:rPr>
        <w:t>Automated Commercial Environment (</w:t>
      </w:r>
      <w:r w:rsidRPr="00C2439B">
        <w:rPr>
          <w:rFonts w:asciiTheme="minorHAnsi" w:hAnsiTheme="minorHAnsi" w:cstheme="minorHAnsi"/>
          <w:sz w:val="22"/>
          <w:szCs w:val="22"/>
        </w:rPr>
        <w:t>ACE</w:t>
      </w:r>
      <w:r w:rsidRPr="00C2439B" w:rsidR="00B138BB">
        <w:rPr>
          <w:rFonts w:asciiTheme="minorHAnsi" w:hAnsiTheme="minorHAnsi" w:cstheme="minorHAnsi"/>
          <w:sz w:val="22"/>
          <w:szCs w:val="22"/>
        </w:rPr>
        <w:t>)</w:t>
      </w:r>
      <w:r w:rsidRPr="00C2439B">
        <w:rPr>
          <w:rFonts w:asciiTheme="minorHAnsi" w:hAnsiTheme="minorHAnsi" w:cstheme="minorHAnsi"/>
          <w:sz w:val="22"/>
          <w:szCs w:val="22"/>
        </w:rPr>
        <w:t xml:space="preserve"> to support real-time review of imports prior to importation. Collecting these data through ACE </w:t>
      </w:r>
      <w:r w:rsidRPr="00C2439B" w:rsidR="006702E3">
        <w:rPr>
          <w:rFonts w:asciiTheme="minorHAnsi" w:hAnsiTheme="minorHAnsi" w:cstheme="minorHAnsi"/>
          <w:sz w:val="22"/>
          <w:szCs w:val="22"/>
        </w:rPr>
        <w:t>has</w:t>
      </w:r>
      <w:r w:rsidRPr="00C2439B">
        <w:rPr>
          <w:rFonts w:asciiTheme="minorHAnsi" w:hAnsiTheme="minorHAnsi" w:cstheme="minorHAnsi"/>
          <w:sz w:val="22"/>
          <w:szCs w:val="22"/>
        </w:rPr>
        <w:t xml:space="preserve"> require</w:t>
      </w:r>
      <w:r w:rsidRPr="00C2439B" w:rsidR="006702E3">
        <w:rPr>
          <w:rFonts w:asciiTheme="minorHAnsi" w:hAnsiTheme="minorHAnsi" w:cstheme="minorHAnsi"/>
          <w:sz w:val="22"/>
          <w:szCs w:val="22"/>
        </w:rPr>
        <w:t>d</w:t>
      </w:r>
      <w:r w:rsidRPr="00C2439B">
        <w:rPr>
          <w:rFonts w:asciiTheme="minorHAnsi" w:hAnsiTheme="minorHAnsi" w:cstheme="minorHAnsi"/>
          <w:sz w:val="22"/>
          <w:szCs w:val="22"/>
        </w:rPr>
        <w:t xml:space="preserve"> modifications to EPA and CBP data management systems to allow for more streamlined review and sharing of information.</w:t>
      </w:r>
    </w:p>
    <w:p w:rsidR="008F2733" w:rsidRPr="00C2439B" w:rsidP="008F2733" w14:paraId="1E9CECBE" w14:textId="2BCAEDD1">
      <w:pPr>
        <w:rPr>
          <w:rFonts w:asciiTheme="minorHAnsi" w:hAnsiTheme="minorHAnsi" w:cstheme="minorHAnsi"/>
          <w:b/>
        </w:rPr>
      </w:pPr>
      <w:r w:rsidRPr="00C2439B">
        <w:rPr>
          <w:rFonts w:asciiTheme="minorHAnsi" w:hAnsiTheme="minorHAnsi" w:cstheme="minorHAnsi"/>
          <w:b/>
        </w:rPr>
        <w:t>4. Describe efforts to identify duplication. Show specifically why any similar information already available cannot be used or modified for use for the purposes described in Item 2 above.</w:t>
      </w:r>
    </w:p>
    <w:p w:rsidR="009B1CE0" w:rsidRPr="00C2439B" w:rsidP="008F2733" w14:paraId="5F78E817" w14:textId="783EDC78">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Non-duplication</w:t>
      </w:r>
    </w:p>
    <w:p w:rsidR="009B1CE0" w:rsidRPr="00C2439B" w:rsidP="00855075" w14:paraId="5F78E81B" w14:textId="1331CDBD">
      <w:pPr>
        <w:pStyle w:val="BodyText"/>
        <w:rPr>
          <w:rFonts w:asciiTheme="minorHAnsi" w:hAnsiTheme="minorHAnsi" w:cstheme="minorHAnsi"/>
          <w:sz w:val="22"/>
          <w:szCs w:val="22"/>
        </w:rPr>
      </w:pPr>
      <w:r w:rsidRPr="00C2439B">
        <w:rPr>
          <w:rFonts w:asciiTheme="minorHAnsi" w:hAnsiTheme="minorHAnsi" w:cstheme="minorHAnsi"/>
          <w:sz w:val="22"/>
          <w:szCs w:val="22"/>
        </w:rPr>
        <w:t>The Greenhouse Gas Reporting Program (GHGRP) was established in 2009 and requires various facilities and suppliers to annually report data related to GHGs to EPA (see 40 CFR part 98). The relevant subpart that relates to reporting on HFC production and consumption is subpart OO, “Suppliers of Industrial Greenhouse Gases.” Because the HFCs listed as regulated substances under the AIM Act are industrial greenhouse gases (GHGs), EPA has been collecting a significant amount of data relevant to HFC production and consumption as defined under the AIM Act</w:t>
      </w:r>
      <w:r w:rsidRPr="00C2439B" w:rsidR="00FA00BC">
        <w:rPr>
          <w:rFonts w:asciiTheme="minorHAnsi" w:hAnsiTheme="minorHAnsi" w:cstheme="minorHAnsi"/>
          <w:sz w:val="22"/>
          <w:szCs w:val="22"/>
        </w:rPr>
        <w:t xml:space="preserve"> since the GHGRP’s inception</w:t>
      </w:r>
      <w:r w:rsidRPr="00C2439B">
        <w:rPr>
          <w:rFonts w:asciiTheme="minorHAnsi" w:hAnsiTheme="minorHAnsi" w:cstheme="minorHAnsi"/>
          <w:sz w:val="22"/>
          <w:szCs w:val="22"/>
        </w:rPr>
        <w:t>.</w:t>
      </w:r>
    </w:p>
    <w:p w:rsidR="009B1CE0" w:rsidRPr="00C2439B" w:rsidP="00855075" w14:paraId="5F78E81D" w14:textId="2FC96665">
      <w:pPr>
        <w:pStyle w:val="BodyText"/>
        <w:rPr>
          <w:rFonts w:asciiTheme="minorHAnsi" w:hAnsiTheme="minorHAnsi" w:cstheme="minorHAnsi"/>
          <w:sz w:val="22"/>
          <w:szCs w:val="22"/>
        </w:rPr>
      </w:pPr>
      <w:r w:rsidRPr="00C2439B">
        <w:rPr>
          <w:rFonts w:asciiTheme="minorHAnsi" w:hAnsiTheme="minorHAnsi" w:cstheme="minorHAnsi"/>
          <w:sz w:val="22"/>
          <w:szCs w:val="22"/>
        </w:rPr>
        <w:t>EPA collect</w:t>
      </w:r>
      <w:r w:rsidRPr="00C2439B" w:rsidR="0050402B">
        <w:rPr>
          <w:rFonts w:asciiTheme="minorHAnsi" w:hAnsiTheme="minorHAnsi" w:cstheme="minorHAnsi"/>
          <w:sz w:val="22"/>
          <w:szCs w:val="22"/>
        </w:rPr>
        <w:t>s</w:t>
      </w:r>
      <w:r w:rsidRPr="00C2439B">
        <w:rPr>
          <w:rFonts w:asciiTheme="minorHAnsi" w:hAnsiTheme="minorHAnsi" w:cstheme="minorHAnsi"/>
          <w:sz w:val="22"/>
          <w:szCs w:val="22"/>
        </w:rPr>
        <w:t xml:space="preserve"> </w:t>
      </w:r>
      <w:r w:rsidRPr="00C2439B" w:rsidR="007862F9">
        <w:rPr>
          <w:rFonts w:asciiTheme="minorHAnsi" w:hAnsiTheme="minorHAnsi" w:cstheme="minorHAnsi"/>
          <w:sz w:val="22"/>
          <w:szCs w:val="22"/>
        </w:rPr>
        <w:t xml:space="preserve">many </w:t>
      </w:r>
      <w:r w:rsidRPr="00C2439B">
        <w:rPr>
          <w:rFonts w:asciiTheme="minorHAnsi" w:hAnsiTheme="minorHAnsi" w:cstheme="minorHAnsi"/>
          <w:sz w:val="22"/>
          <w:szCs w:val="22"/>
        </w:rPr>
        <w:t xml:space="preserve">reports required by this ICR electronically through e-GGRT, which is </w:t>
      </w:r>
      <w:r w:rsidRPr="00C2439B">
        <w:rPr>
          <w:rFonts w:asciiTheme="minorHAnsi" w:hAnsiTheme="minorHAnsi" w:cstheme="minorHAnsi"/>
          <w:sz w:val="22"/>
          <w:szCs w:val="22"/>
        </w:rPr>
        <w:t>the  system</w:t>
      </w:r>
      <w:r w:rsidRPr="00C2439B">
        <w:rPr>
          <w:rFonts w:asciiTheme="minorHAnsi" w:hAnsiTheme="minorHAnsi" w:cstheme="minorHAnsi"/>
          <w:sz w:val="22"/>
          <w:szCs w:val="22"/>
        </w:rPr>
        <w:t xml:space="preserve"> used to collect data under the GHGRP. The use of e-GGRT for HFC reporting </w:t>
      </w:r>
      <w:r w:rsidRPr="00C2439B" w:rsidR="008B1D2B">
        <w:rPr>
          <w:rFonts w:asciiTheme="minorHAnsi" w:hAnsiTheme="minorHAnsi" w:cstheme="minorHAnsi"/>
          <w:sz w:val="22"/>
          <w:szCs w:val="22"/>
        </w:rPr>
        <w:t xml:space="preserve">helps </w:t>
      </w:r>
      <w:r w:rsidRPr="00C2439B">
        <w:rPr>
          <w:rFonts w:asciiTheme="minorHAnsi" w:hAnsiTheme="minorHAnsi" w:cstheme="minorHAnsi"/>
          <w:sz w:val="22"/>
          <w:szCs w:val="22"/>
        </w:rPr>
        <w:t>minimize duplicative reporting between the AIM Act and the GHGRP.</w:t>
      </w:r>
    </w:p>
    <w:p w:rsidR="00540480" w:rsidRPr="00C2439B" w:rsidP="003E667A" w14:paraId="4D54F28E" w14:textId="059DD356">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Under </w:t>
      </w:r>
      <w:r w:rsidRPr="00C2439B" w:rsidR="00442AEF">
        <w:rPr>
          <w:rFonts w:asciiTheme="minorHAnsi" w:hAnsiTheme="minorHAnsi" w:cstheme="minorHAnsi"/>
          <w:sz w:val="22"/>
          <w:szCs w:val="22"/>
        </w:rPr>
        <w:t xml:space="preserve">40 CFR </w:t>
      </w:r>
      <w:r w:rsidRPr="00C2439B" w:rsidR="00D665F5">
        <w:rPr>
          <w:rFonts w:asciiTheme="minorHAnsi" w:hAnsiTheme="minorHAnsi" w:cstheme="minorHAnsi"/>
          <w:sz w:val="22"/>
          <w:szCs w:val="22"/>
        </w:rPr>
        <w:t>part</w:t>
      </w:r>
      <w:r w:rsidRPr="00C2439B">
        <w:rPr>
          <w:rFonts w:asciiTheme="minorHAnsi" w:hAnsiTheme="minorHAnsi" w:cstheme="minorHAnsi"/>
          <w:sz w:val="22"/>
          <w:szCs w:val="22"/>
        </w:rPr>
        <w:t xml:space="preserve"> 82</w:t>
      </w:r>
      <w:r w:rsidRPr="00C2439B" w:rsidR="00D665F5">
        <w:rPr>
          <w:rFonts w:asciiTheme="minorHAnsi" w:hAnsiTheme="minorHAnsi" w:cstheme="minorHAnsi"/>
          <w:sz w:val="22"/>
          <w:szCs w:val="22"/>
        </w:rPr>
        <w:t xml:space="preserve">.164, EPA requires reclaimers </w:t>
      </w:r>
      <w:r w:rsidRPr="00C2439B" w:rsidR="00A746E5">
        <w:rPr>
          <w:rFonts w:asciiTheme="minorHAnsi" w:hAnsiTheme="minorHAnsi" w:cstheme="minorHAnsi"/>
          <w:sz w:val="22"/>
          <w:szCs w:val="22"/>
        </w:rPr>
        <w:t>of ODS and their non-exempt substitutes, including HFCs,</w:t>
      </w:r>
      <w:r w:rsidRPr="00C2439B" w:rsidR="00F34242">
        <w:rPr>
          <w:rFonts w:asciiTheme="minorHAnsi" w:hAnsiTheme="minorHAnsi" w:cstheme="minorHAnsi"/>
          <w:sz w:val="22"/>
          <w:szCs w:val="22"/>
        </w:rPr>
        <w:t xml:space="preserve"> to report annually and maintain records on reclamation activity</w:t>
      </w:r>
      <w:r w:rsidRPr="00C2439B">
        <w:rPr>
          <w:rFonts w:asciiTheme="minorHAnsi" w:hAnsiTheme="minorHAnsi" w:cstheme="minorHAnsi"/>
          <w:sz w:val="22"/>
          <w:szCs w:val="22"/>
        </w:rPr>
        <w:t>.</w:t>
      </w:r>
      <w:r w:rsidRPr="00C2439B" w:rsidR="00F34242">
        <w:rPr>
          <w:rFonts w:asciiTheme="minorHAnsi" w:hAnsiTheme="minorHAnsi" w:cstheme="minorHAnsi"/>
          <w:sz w:val="22"/>
          <w:szCs w:val="22"/>
        </w:rPr>
        <w:t xml:space="preserve"> </w:t>
      </w:r>
      <w:r w:rsidRPr="00C2439B" w:rsidR="00EF0B25">
        <w:rPr>
          <w:rFonts w:asciiTheme="minorHAnsi" w:hAnsiTheme="minorHAnsi" w:cstheme="minorHAnsi"/>
          <w:sz w:val="22"/>
          <w:szCs w:val="22"/>
        </w:rPr>
        <w:t>Under the requirements</w:t>
      </w:r>
      <w:r w:rsidRPr="00C2439B" w:rsidR="001C5DDB">
        <w:rPr>
          <w:rFonts w:asciiTheme="minorHAnsi" w:hAnsiTheme="minorHAnsi" w:cstheme="minorHAnsi"/>
          <w:sz w:val="22"/>
          <w:szCs w:val="22"/>
        </w:rPr>
        <w:t xml:space="preserve"> covered by this ICR, EPA is requiring quarterly reporting on </w:t>
      </w:r>
      <w:r w:rsidRPr="00C2439B" w:rsidR="00A36CC1">
        <w:rPr>
          <w:rFonts w:asciiTheme="minorHAnsi" w:hAnsiTheme="minorHAnsi" w:cstheme="minorHAnsi"/>
          <w:sz w:val="22"/>
          <w:szCs w:val="22"/>
        </w:rPr>
        <w:t xml:space="preserve">the same information for HFCs, but on a quarterly basis, in addition to other reports, to ensure compliance with </w:t>
      </w:r>
      <w:r w:rsidRPr="00C2439B" w:rsidR="001C5DDB">
        <w:rPr>
          <w:rFonts w:asciiTheme="minorHAnsi" w:hAnsiTheme="minorHAnsi" w:cstheme="minorHAnsi"/>
          <w:sz w:val="22"/>
          <w:szCs w:val="22"/>
        </w:rPr>
        <w:t>the AIM Act.</w:t>
      </w:r>
      <w:r w:rsidRPr="00C2439B" w:rsidR="00A36CC1">
        <w:rPr>
          <w:rFonts w:asciiTheme="minorHAnsi" w:hAnsiTheme="minorHAnsi" w:cstheme="minorHAnsi"/>
          <w:sz w:val="22"/>
          <w:szCs w:val="22"/>
        </w:rPr>
        <w:t xml:space="preserve"> By relying on the same records, EPA will reduce the burden associated with collecting and maintaining two similar but different sets of data elements.</w:t>
      </w:r>
    </w:p>
    <w:p w:rsidR="00A06632" w:rsidRPr="00C2439B" w:rsidP="00A06632" w14:paraId="1C57A1E6" w14:textId="1E6D5FF5">
      <w:pPr>
        <w:rPr>
          <w:rFonts w:asciiTheme="minorHAnsi" w:hAnsiTheme="minorHAnsi" w:cstheme="minorHAnsi"/>
        </w:rPr>
      </w:pPr>
      <w:r w:rsidRPr="00C2439B">
        <w:rPr>
          <w:rFonts w:asciiTheme="minorHAnsi" w:hAnsiTheme="minorHAnsi" w:cstheme="minorHAnsi"/>
        </w:rPr>
        <w:t xml:space="preserve">EPA is also requiring reporting of certain import data elements ACE, an electronic reporting platform for customs data, managed by CBP. With limited exception, EPA is requiring submission of data that </w:t>
      </w:r>
      <w:r w:rsidRPr="00C2439B" w:rsidR="00341CFC">
        <w:rPr>
          <w:rFonts w:asciiTheme="minorHAnsi" w:hAnsiTheme="minorHAnsi" w:cstheme="minorHAnsi"/>
        </w:rPr>
        <w:t>are</w:t>
      </w:r>
      <w:r w:rsidRPr="00C2439B">
        <w:rPr>
          <w:rFonts w:asciiTheme="minorHAnsi" w:hAnsiTheme="minorHAnsi" w:cstheme="minorHAnsi"/>
        </w:rPr>
        <w:t xml:space="preserve"> already required by CBP through ACE, just on a potentially earlier timeline for some imports. Use of this system minimizes burden and duplicative reporting between </w:t>
      </w:r>
      <w:r w:rsidRPr="00C2439B" w:rsidR="005A19D5">
        <w:rPr>
          <w:rFonts w:asciiTheme="minorHAnsi" w:hAnsiTheme="minorHAnsi" w:cstheme="minorHAnsi"/>
        </w:rPr>
        <w:t xml:space="preserve">the </w:t>
      </w:r>
      <w:r w:rsidRPr="00C2439B">
        <w:rPr>
          <w:rFonts w:asciiTheme="minorHAnsi" w:hAnsiTheme="minorHAnsi" w:cstheme="minorHAnsi"/>
        </w:rPr>
        <w:t>AIM Act and ACE.</w:t>
      </w:r>
    </w:p>
    <w:p w:rsidR="008F2733" w:rsidRPr="00C2439B" w:rsidP="008F2733" w14:paraId="460760F9" w14:textId="77777777">
      <w:pPr>
        <w:rPr>
          <w:rFonts w:asciiTheme="minorHAnsi" w:hAnsiTheme="minorHAnsi" w:cstheme="minorHAnsi"/>
          <w:b/>
        </w:rPr>
      </w:pPr>
    </w:p>
    <w:p w:rsidR="008F2733" w:rsidRPr="00C2439B" w:rsidP="008F2733" w14:paraId="0B2C51FE" w14:textId="0A71AD05">
      <w:pPr>
        <w:rPr>
          <w:rFonts w:asciiTheme="minorHAnsi" w:hAnsiTheme="minorHAnsi" w:cstheme="minorHAnsi"/>
          <w:b/>
        </w:rPr>
      </w:pPr>
      <w:r w:rsidRPr="00C2439B">
        <w:rPr>
          <w:rFonts w:asciiTheme="minorHAnsi" w:hAnsiTheme="minorHAnsi" w:cstheme="minorHAnsi"/>
          <w:b/>
        </w:rPr>
        <w:t>5. If the collection of information impacts small businesses or other small entities, describe any methods used to minimize burden.</w:t>
      </w:r>
    </w:p>
    <w:p w:rsidR="006C73F7" w:rsidRPr="00C2439B" w:rsidP="008F2733" w14:paraId="69134852" w14:textId="20F91138">
      <w:pPr>
        <w:pStyle w:val="Heading1"/>
        <w:numPr>
          <w:ilvl w:val="0"/>
          <w:numId w:val="0"/>
        </w:numPr>
        <w:rPr>
          <w:rFonts w:asciiTheme="minorHAnsi" w:hAnsiTheme="minorHAnsi" w:cstheme="minorHAnsi"/>
          <w:sz w:val="22"/>
        </w:rPr>
      </w:pPr>
      <w:r w:rsidRPr="00C2439B">
        <w:rPr>
          <w:rFonts w:asciiTheme="minorHAnsi" w:hAnsiTheme="minorHAnsi" w:cstheme="minorHAnsi"/>
          <w:sz w:val="22"/>
        </w:rPr>
        <w:t xml:space="preserve">Effects on </w:t>
      </w:r>
      <w:r w:rsidRPr="00C2439B">
        <w:rPr>
          <w:rFonts w:asciiTheme="minorHAnsi" w:hAnsiTheme="minorHAnsi" w:cstheme="minorHAnsi"/>
          <w:sz w:val="22"/>
        </w:rPr>
        <w:t>Small Entit</w:t>
      </w:r>
      <w:r w:rsidRPr="00C2439B">
        <w:rPr>
          <w:rFonts w:asciiTheme="minorHAnsi" w:hAnsiTheme="minorHAnsi" w:cstheme="minorHAnsi"/>
          <w:sz w:val="22"/>
        </w:rPr>
        <w:t>ies</w:t>
      </w:r>
    </w:p>
    <w:p w:rsidR="00260B59" w:rsidRPr="00C2439B" w:rsidP="00260B59" w14:paraId="3B0B7B60" w14:textId="5721AA39">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Much of this information collection is required by statute. Any additional information required is collected to ensure compliance with the production and consumption caps established by the AIM Act, to ensure application-specific material is available to stakeholders, or </w:t>
      </w:r>
      <w:r w:rsidRPr="00C2439B" w:rsidR="00D94379">
        <w:rPr>
          <w:rFonts w:asciiTheme="minorHAnsi" w:hAnsiTheme="minorHAnsi" w:cstheme="minorHAnsi"/>
          <w:sz w:val="22"/>
          <w:szCs w:val="22"/>
        </w:rPr>
        <w:t>for other purposes to best implement the HFC Phasedown provisions under the AIM Act</w:t>
      </w:r>
      <w:r w:rsidRPr="00C2439B">
        <w:rPr>
          <w:rFonts w:asciiTheme="minorHAnsi" w:hAnsiTheme="minorHAnsi" w:cstheme="minorHAnsi"/>
          <w:sz w:val="22"/>
          <w:szCs w:val="22"/>
        </w:rPr>
        <w:t>.</w:t>
      </w:r>
    </w:p>
    <w:p w:rsidR="00F92FD0" w:rsidRPr="00C2439B" w:rsidP="00EF4EB4" w14:paraId="46C1C2CF" w14:textId="418C36A8">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The burden on small entities has been reduced to </w:t>
      </w:r>
      <w:r w:rsidRPr="00C2439B" w:rsidR="00AD6235">
        <w:rPr>
          <w:rFonts w:asciiTheme="minorHAnsi" w:hAnsiTheme="minorHAnsi" w:cstheme="minorHAnsi"/>
          <w:sz w:val="22"/>
          <w:szCs w:val="22"/>
        </w:rPr>
        <w:t>the</w:t>
      </w:r>
      <w:r w:rsidRPr="00C2439B">
        <w:rPr>
          <w:rFonts w:asciiTheme="minorHAnsi" w:hAnsiTheme="minorHAnsi" w:cstheme="minorHAnsi"/>
          <w:sz w:val="22"/>
          <w:szCs w:val="22"/>
        </w:rPr>
        <w:t xml:space="preserve"> extent possible (e.g., requiring a review of a random sample of some records during an audit instead of reviewing all records). There are small entities that are also HFC importers, reclaimers, distributors, and some companies receiving application-specific allowances.</w:t>
      </w:r>
    </w:p>
    <w:p w:rsidR="008F2733" w:rsidRPr="00C2439B" w:rsidP="008F2733" w14:paraId="420BC92F" w14:textId="77777777">
      <w:pPr>
        <w:rPr>
          <w:rFonts w:asciiTheme="minorHAnsi" w:hAnsiTheme="minorHAnsi" w:cstheme="minorHAnsi"/>
          <w:b/>
        </w:rPr>
      </w:pPr>
    </w:p>
    <w:p w:rsidR="008F2733" w:rsidRPr="00C2439B" w:rsidP="008F2733" w14:paraId="6571659D" w14:textId="596AFD74">
      <w:pPr>
        <w:rPr>
          <w:rFonts w:asciiTheme="minorHAnsi" w:hAnsiTheme="minorHAnsi" w:cstheme="minorHAnsi"/>
          <w:b/>
        </w:rPr>
      </w:pPr>
      <w:r w:rsidRPr="00C2439B">
        <w:rPr>
          <w:rFonts w:asciiTheme="minorHAnsi" w:hAnsiTheme="minorHAnsi" w:cstheme="minorHAnsi"/>
          <w:b/>
        </w:rPr>
        <w:t>6. Describe the consequence to Federal program or policy activities if the collection is not conducted or is conducted less frequently, as well as any technical or legal obstacles to reducing burden.</w:t>
      </w:r>
    </w:p>
    <w:p w:rsidR="009B1CE0" w:rsidRPr="00C2439B" w:rsidP="008F2733" w14:paraId="5F78EBC1" w14:textId="544E932F">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Consequence</w:t>
      </w:r>
      <w:r w:rsidRPr="00C2439B" w:rsidR="00BD56EF">
        <w:rPr>
          <w:rFonts w:asciiTheme="minorHAnsi" w:hAnsiTheme="minorHAnsi" w:cstheme="minorHAnsi"/>
          <w:sz w:val="22"/>
        </w:rPr>
        <w:t>s of Not Conducting Collection</w:t>
      </w:r>
    </w:p>
    <w:p w:rsidR="00A429AA" w:rsidRPr="00C2439B" w:rsidP="00A429AA" w14:paraId="3359B0FC" w14:textId="3E8A7AAF">
      <w:pPr>
        <w:pStyle w:val="BodyText"/>
        <w:rPr>
          <w:rFonts w:asciiTheme="minorHAnsi" w:hAnsiTheme="minorHAnsi" w:cstheme="minorHAnsi"/>
          <w:sz w:val="22"/>
          <w:szCs w:val="22"/>
        </w:rPr>
      </w:pPr>
      <w:r w:rsidRPr="00C2439B">
        <w:rPr>
          <w:rFonts w:asciiTheme="minorHAnsi" w:hAnsiTheme="minorHAnsi" w:cstheme="minorHAnsi"/>
          <w:sz w:val="22"/>
          <w:szCs w:val="22"/>
        </w:rPr>
        <w:t>Less frequent than quarterly collection of data would compromise EPA’s ability to meet statutory requirements under the AIM Act to monitor production, import, and export of HFCs and hinder EPA’s ability to identify violations of the existing regulations. Though the AIM Act outlines reporting on a periodic basis “not less frequently than annually,” it does not stipulate that reporting could not occur more frequently. The quarterly reporting requirements are necessary to ensure that annual production and consumption limits are not exceeded. It is also needed for EPA to be able to review allowance transfer requests, of which remaining allowances is a major component of EPA’s</w:t>
      </w:r>
      <w:r w:rsidRPr="00C2439B">
        <w:rPr>
          <w:rFonts w:asciiTheme="minorHAnsi" w:hAnsiTheme="minorHAnsi" w:cstheme="minorHAnsi"/>
          <w:spacing w:val="-3"/>
          <w:sz w:val="22"/>
          <w:szCs w:val="22"/>
        </w:rPr>
        <w:t xml:space="preserve"> </w:t>
      </w:r>
      <w:r w:rsidRPr="00C2439B">
        <w:rPr>
          <w:rFonts w:asciiTheme="minorHAnsi" w:hAnsiTheme="minorHAnsi" w:cstheme="minorHAnsi"/>
          <w:sz w:val="22"/>
          <w:szCs w:val="22"/>
        </w:rPr>
        <w:t xml:space="preserve">review. Where EPA has determined that less frequent reporting is possible, the Agency has required less frequent reporting under the AIM Act. Examples include </w:t>
      </w:r>
      <w:r w:rsidRPr="00C2439B">
        <w:rPr>
          <w:rFonts w:asciiTheme="minorHAnsi" w:hAnsiTheme="minorHAnsi" w:cstheme="minorHAnsi"/>
          <w:sz w:val="22"/>
          <w:szCs w:val="22"/>
        </w:rPr>
        <w:t>biannual reporting for application-specific allowance holders, annual reporting for second-party destruction and transformation facilities, and annual reporting for process agent users.</w:t>
      </w:r>
    </w:p>
    <w:p w:rsidR="003E5F64" w:rsidRPr="00C2439B" w:rsidP="00A429AA" w14:paraId="61916E67" w14:textId="77777777">
      <w:pPr>
        <w:pStyle w:val="BodyText"/>
        <w:rPr>
          <w:rFonts w:asciiTheme="minorHAnsi" w:hAnsiTheme="minorHAnsi" w:cstheme="minorHAnsi"/>
          <w:sz w:val="22"/>
          <w:szCs w:val="22"/>
        </w:rPr>
      </w:pPr>
    </w:p>
    <w:p w:rsidR="003E5F64" w:rsidRPr="00C2439B" w:rsidP="003E5F64" w14:paraId="2311A47F" w14:textId="77777777">
      <w:pPr>
        <w:rPr>
          <w:rFonts w:asciiTheme="minorHAnsi" w:hAnsiTheme="minorHAnsi" w:cstheme="minorHAnsi"/>
          <w:b/>
        </w:rPr>
      </w:pPr>
      <w:r w:rsidRPr="00C2439B">
        <w:rPr>
          <w:rFonts w:asciiTheme="minorHAnsi" w:hAnsiTheme="minorHAnsi" w:cstheme="minorHAnsi"/>
          <w:b/>
        </w:rPr>
        <w:t>7. Explain any special circumstances that would cause an information collection to be conducted in a manner:</w:t>
      </w:r>
    </w:p>
    <w:p w:rsidR="003E5F64" w:rsidRPr="00C2439B" w:rsidP="003E5F64" w14:paraId="76E05C46"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requiring respondents to report information to the agency more often than </w:t>
      </w:r>
      <w:r w:rsidRPr="00C2439B">
        <w:rPr>
          <w:rFonts w:asciiTheme="minorHAnsi" w:hAnsiTheme="minorHAnsi" w:cstheme="minorHAnsi"/>
          <w:b/>
        </w:rPr>
        <w:t>quarterly;</w:t>
      </w:r>
    </w:p>
    <w:p w:rsidR="003E5F64" w:rsidRPr="00C2439B" w:rsidP="003E5F64" w14:paraId="1840D5DB"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requiring respondents to prepare a written response to a collection of information in fewer than 30 days after receipt of </w:t>
      </w:r>
      <w:r w:rsidRPr="00C2439B">
        <w:rPr>
          <w:rFonts w:asciiTheme="minorHAnsi" w:hAnsiTheme="minorHAnsi" w:cstheme="minorHAnsi"/>
          <w:b/>
        </w:rPr>
        <w:t>it;</w:t>
      </w:r>
      <w:r w:rsidRPr="00C2439B">
        <w:rPr>
          <w:rFonts w:asciiTheme="minorHAnsi" w:hAnsiTheme="minorHAnsi" w:cstheme="minorHAnsi"/>
          <w:b/>
        </w:rPr>
        <w:t xml:space="preserve"> </w:t>
      </w:r>
    </w:p>
    <w:p w:rsidR="003E5F64" w:rsidRPr="00C2439B" w:rsidP="003E5F64" w14:paraId="0A58DFBE"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requiring respondents to submit more than an original and two copies of any </w:t>
      </w:r>
      <w:r w:rsidRPr="00C2439B">
        <w:rPr>
          <w:rFonts w:asciiTheme="minorHAnsi" w:hAnsiTheme="minorHAnsi" w:cstheme="minorHAnsi"/>
          <w:b/>
        </w:rPr>
        <w:t>document;</w:t>
      </w:r>
      <w:r w:rsidRPr="00C2439B">
        <w:rPr>
          <w:rFonts w:asciiTheme="minorHAnsi" w:hAnsiTheme="minorHAnsi" w:cstheme="minorHAnsi"/>
          <w:b/>
        </w:rPr>
        <w:t xml:space="preserve"> </w:t>
      </w:r>
    </w:p>
    <w:p w:rsidR="003E5F64" w:rsidRPr="00C2439B" w:rsidP="003E5F64" w14:paraId="0E8C43CF"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requiring respondents to retain records, other than health, medical, government contract, grant-in-aid, or tax records, for more than three </w:t>
      </w:r>
      <w:r w:rsidRPr="00C2439B">
        <w:rPr>
          <w:rFonts w:asciiTheme="minorHAnsi" w:hAnsiTheme="minorHAnsi" w:cstheme="minorHAnsi"/>
          <w:b/>
        </w:rPr>
        <w:t>years;</w:t>
      </w:r>
      <w:r w:rsidRPr="00C2439B">
        <w:rPr>
          <w:rFonts w:asciiTheme="minorHAnsi" w:hAnsiTheme="minorHAnsi" w:cstheme="minorHAnsi"/>
          <w:b/>
        </w:rPr>
        <w:t xml:space="preserve"> </w:t>
      </w:r>
    </w:p>
    <w:p w:rsidR="003E5F64" w:rsidRPr="00C2439B" w:rsidP="003E5F64" w14:paraId="36121020"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in connection with a statistical survey, that is not designed to produce valid and reliable results that can be generalized to the universe of study; requiring the use of a statistical data classification that has not been reviewed and approved by </w:t>
      </w:r>
      <w:r w:rsidRPr="00C2439B">
        <w:rPr>
          <w:rFonts w:asciiTheme="minorHAnsi" w:hAnsiTheme="minorHAnsi" w:cstheme="minorHAnsi"/>
          <w:b/>
        </w:rPr>
        <w:t>OMB;</w:t>
      </w:r>
      <w:r w:rsidRPr="00C2439B">
        <w:rPr>
          <w:rFonts w:asciiTheme="minorHAnsi" w:hAnsiTheme="minorHAnsi" w:cstheme="minorHAnsi"/>
          <w:b/>
        </w:rPr>
        <w:t xml:space="preserve"> </w:t>
      </w:r>
    </w:p>
    <w:p w:rsidR="003E5F64" w:rsidRPr="00C2439B" w:rsidP="003E5F64" w14:paraId="6E0170BE"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E5F64" w:rsidRPr="00C2439B" w:rsidP="003E5F64" w14:paraId="40DAC057" w14:textId="7F1E0A9F">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requiring respondents to submit proprietary trade secrets, or other confidential information unless the agency can demonstrate that it has instituted procedures to protect the information's confidentiality to the extent permitted by law.</w:t>
      </w:r>
    </w:p>
    <w:p w:rsidR="009B1CE0" w:rsidRPr="00C2439B" w:rsidP="003E5F64" w14:paraId="5F78EBF3" w14:textId="69B0DB52">
      <w:pPr>
        <w:pStyle w:val="Heading1"/>
        <w:keepNext/>
        <w:numPr>
          <w:ilvl w:val="0"/>
          <w:numId w:val="0"/>
        </w:numPr>
        <w:ind w:left="389" w:hanging="245"/>
        <w:rPr>
          <w:rFonts w:asciiTheme="minorHAnsi" w:hAnsiTheme="minorHAnsi" w:cstheme="minorHAnsi"/>
          <w:sz w:val="22"/>
        </w:rPr>
      </w:pPr>
      <w:r w:rsidRPr="00C2439B">
        <w:rPr>
          <w:rFonts w:asciiTheme="minorHAnsi" w:hAnsiTheme="minorHAnsi" w:cstheme="minorHAnsi"/>
          <w:sz w:val="22"/>
        </w:rPr>
        <w:t>Special Circumstances</w:t>
      </w:r>
    </w:p>
    <w:p w:rsidR="00C1464F" w:rsidRPr="00C2439B" w:rsidP="004A40A6" w14:paraId="52DD67E2" w14:textId="46920EB9">
      <w:pPr>
        <w:pStyle w:val="BodyText"/>
        <w:keepNext/>
        <w:rPr>
          <w:rFonts w:asciiTheme="minorHAnsi" w:hAnsiTheme="minorHAnsi" w:cstheme="minorHAnsi"/>
          <w:sz w:val="22"/>
          <w:szCs w:val="22"/>
        </w:rPr>
      </w:pPr>
      <w:r w:rsidRPr="00C2439B">
        <w:rPr>
          <w:rFonts w:asciiTheme="minorHAnsi" w:hAnsiTheme="minorHAnsi" w:cstheme="minorHAnsi"/>
          <w:sz w:val="22"/>
          <w:szCs w:val="22"/>
        </w:rPr>
        <w:t xml:space="preserve">Consistent with 40 CFR 84.31(a)(3), </w:t>
      </w:r>
      <w:r w:rsidRPr="00C2439B" w:rsidR="00EF78C4">
        <w:rPr>
          <w:rFonts w:asciiTheme="minorHAnsi" w:hAnsiTheme="minorHAnsi" w:cstheme="minorHAnsi"/>
          <w:sz w:val="22"/>
          <w:szCs w:val="22"/>
        </w:rPr>
        <w:t>t</w:t>
      </w:r>
      <w:r w:rsidRPr="00C2439B" w:rsidR="004D1E78">
        <w:rPr>
          <w:rFonts w:asciiTheme="minorHAnsi" w:hAnsiTheme="minorHAnsi" w:cstheme="minorHAnsi"/>
          <w:sz w:val="22"/>
          <w:szCs w:val="22"/>
        </w:rPr>
        <w:t>his</w:t>
      </w:r>
      <w:r w:rsidRPr="00C2439B">
        <w:rPr>
          <w:rFonts w:asciiTheme="minorHAnsi" w:hAnsiTheme="minorHAnsi" w:cstheme="minorHAnsi"/>
          <w:sz w:val="22"/>
          <w:szCs w:val="22"/>
        </w:rPr>
        <w:t xml:space="preserve"> collection of information has a five-year requirement for record and report retention, which exceeds the three-year requirement for record retention specified in the general information collection guidelines in 5 CFR 1320.5(f) of the OMB regulations implementing the Paperwork Reduction Act. This collection of information request is consistent with all other OMB guidelines at 5 CFR 1320.5(d)(2).</w:t>
      </w:r>
    </w:p>
    <w:p w:rsidR="003E5F64" w:rsidRPr="00C2439B" w:rsidP="004A40A6" w14:paraId="6C4BB52F" w14:textId="77777777">
      <w:pPr>
        <w:pStyle w:val="BodyText"/>
        <w:keepNext/>
        <w:rPr>
          <w:rFonts w:asciiTheme="minorHAnsi" w:hAnsiTheme="minorHAnsi" w:cstheme="minorHAnsi"/>
          <w:sz w:val="22"/>
          <w:szCs w:val="22"/>
        </w:rPr>
      </w:pPr>
    </w:p>
    <w:p w:rsidR="003E5F64" w:rsidRPr="00C2439B" w:rsidP="003E5F64" w14:paraId="7DD8EBF1" w14:textId="0AE7A9B0">
      <w:pPr>
        <w:rPr>
          <w:rFonts w:asciiTheme="minorHAnsi" w:hAnsiTheme="minorHAnsi" w:cstheme="minorHAnsi"/>
          <w:b/>
        </w:rPr>
      </w:pPr>
      <w:r w:rsidRPr="00C2439B">
        <w:rPr>
          <w:rFonts w:asciiTheme="minorHAnsi" w:hAnsiTheme="minorHAnsi" w:cstheme="minorHAnsi"/>
          <w:b/>
        </w:rPr>
        <w:t>9. Explain any decision to provide any payment or gift to respondents, other than remuneration of contractors or grantees.</w:t>
      </w:r>
    </w:p>
    <w:p w:rsidR="00ED6363" w:rsidRPr="00C2439B" w:rsidP="003E5F64" w14:paraId="43B3E95B" w14:textId="2E25DE96">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Consultations</w:t>
      </w:r>
      <w:r w:rsidRPr="00C2439B" w:rsidR="00536DE2">
        <w:rPr>
          <w:rFonts w:asciiTheme="minorHAnsi" w:hAnsiTheme="minorHAnsi" w:cstheme="minorHAnsi"/>
          <w:sz w:val="22"/>
        </w:rPr>
        <w:t xml:space="preserve"> with Persons Outside the Agency</w:t>
      </w:r>
    </w:p>
    <w:p w:rsidR="00C64E5F" w:rsidRPr="00C2439B" w:rsidP="004A40A6" w14:paraId="12730213" w14:textId="77777777">
      <w:pPr>
        <w:pStyle w:val="Heading2"/>
        <w:widowControl/>
        <w:numPr>
          <w:ilvl w:val="0"/>
          <w:numId w:val="47"/>
        </w:numPr>
        <w:ind w:left="630" w:hanging="630"/>
        <w:rPr>
          <w:rFonts w:asciiTheme="minorHAnsi" w:hAnsiTheme="minorHAnsi" w:cstheme="minorHAnsi"/>
          <w:sz w:val="22"/>
          <w:szCs w:val="22"/>
        </w:rPr>
      </w:pPr>
      <w:r w:rsidRPr="00C2439B">
        <w:rPr>
          <w:rFonts w:asciiTheme="minorHAnsi" w:hAnsiTheme="minorHAnsi" w:cstheme="minorHAnsi"/>
          <w:sz w:val="22"/>
          <w:szCs w:val="22"/>
        </w:rPr>
        <w:t>Public Notice Required Prior to ICR Submission to OMB</w:t>
      </w:r>
    </w:p>
    <w:p w:rsidR="00C64E5F" w:rsidRPr="00C2439B" w:rsidP="00C64E5F" w14:paraId="61235E94" w14:textId="219CE29F">
      <w:pPr>
        <w:pStyle w:val="BodyText"/>
        <w:keepNext/>
        <w:widowControl/>
        <w:ind w:right="14"/>
        <w:rPr>
          <w:rFonts w:asciiTheme="minorHAnsi" w:hAnsiTheme="minorHAnsi" w:cstheme="minorHAnsi"/>
          <w:sz w:val="22"/>
          <w:szCs w:val="22"/>
        </w:rPr>
      </w:pPr>
      <w:r w:rsidRPr="00C2439B">
        <w:rPr>
          <w:rFonts w:asciiTheme="minorHAnsi" w:hAnsiTheme="minorHAnsi" w:cstheme="minorHAnsi"/>
          <w:sz w:val="22"/>
          <w:szCs w:val="22"/>
        </w:rPr>
        <w:t>The proposed rulemaking “Phasedown of Hydrofluorocarbons: Allowance Allocation Methodology for 2024 and Later Years” (87 FR 66372, November 3, 2022) served as the public notice for this ICR. EPA requested comment on this ICR in that proposed rulemaking.</w:t>
      </w:r>
    </w:p>
    <w:p w:rsidR="00C64E5F" w:rsidRPr="00C2439B" w:rsidP="004A40A6" w14:paraId="24F03F24" w14:textId="77777777">
      <w:pPr>
        <w:pStyle w:val="Heading2"/>
        <w:widowControl/>
        <w:numPr>
          <w:ilvl w:val="0"/>
          <w:numId w:val="47"/>
        </w:numPr>
        <w:ind w:left="630" w:hanging="630"/>
        <w:rPr>
          <w:rFonts w:asciiTheme="minorHAnsi" w:hAnsiTheme="minorHAnsi" w:cstheme="minorHAnsi"/>
          <w:sz w:val="22"/>
          <w:szCs w:val="22"/>
        </w:rPr>
      </w:pPr>
      <w:r w:rsidRPr="00C2439B">
        <w:rPr>
          <w:rFonts w:asciiTheme="minorHAnsi" w:hAnsiTheme="minorHAnsi" w:cstheme="minorHAnsi"/>
          <w:sz w:val="22"/>
          <w:szCs w:val="22"/>
        </w:rPr>
        <w:t>Consultations</w:t>
      </w:r>
    </w:p>
    <w:p w:rsidR="00C64E5F" w:rsidRPr="00C2439B" w:rsidP="00C64E5F" w14:paraId="2FB306B8" w14:textId="66FDED20">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The burden calculations were developed based on: EPA’s experience collecting data on these activities for the 2022 </w:t>
      </w:r>
      <w:r w:rsidRPr="00C2439B" w:rsidR="006B5EB1">
        <w:rPr>
          <w:rFonts w:asciiTheme="minorHAnsi" w:hAnsiTheme="minorHAnsi" w:cstheme="minorHAnsi"/>
          <w:sz w:val="22"/>
          <w:szCs w:val="22"/>
        </w:rPr>
        <w:t xml:space="preserve">and 2023 </w:t>
      </w:r>
      <w:r w:rsidRPr="00C2439B">
        <w:rPr>
          <w:rFonts w:asciiTheme="minorHAnsi" w:hAnsiTheme="minorHAnsi" w:cstheme="minorHAnsi"/>
          <w:sz w:val="22"/>
          <w:szCs w:val="22"/>
        </w:rPr>
        <w:t>reporting year</w:t>
      </w:r>
      <w:r w:rsidRPr="00C2439B" w:rsidR="006B5EB1">
        <w:rPr>
          <w:rFonts w:asciiTheme="minorHAnsi" w:hAnsiTheme="minorHAnsi" w:cstheme="minorHAnsi"/>
          <w:sz w:val="22"/>
          <w:szCs w:val="22"/>
        </w:rPr>
        <w:t>s</w:t>
      </w:r>
      <w:r w:rsidRPr="00C2439B" w:rsidR="007F5353">
        <w:rPr>
          <w:rFonts w:asciiTheme="minorHAnsi" w:hAnsiTheme="minorHAnsi" w:cstheme="minorHAnsi"/>
          <w:sz w:val="22"/>
          <w:szCs w:val="22"/>
        </w:rPr>
        <w:t xml:space="preserve">, including </w:t>
      </w:r>
      <w:r w:rsidRPr="00C2439B" w:rsidR="00F56409">
        <w:rPr>
          <w:rFonts w:asciiTheme="minorHAnsi" w:hAnsiTheme="minorHAnsi" w:cstheme="minorHAnsi"/>
          <w:sz w:val="22"/>
          <w:szCs w:val="22"/>
        </w:rPr>
        <w:t xml:space="preserve">numerous </w:t>
      </w:r>
      <w:r w:rsidRPr="00C2439B" w:rsidR="00122DD7">
        <w:rPr>
          <w:rFonts w:asciiTheme="minorHAnsi" w:hAnsiTheme="minorHAnsi" w:cstheme="minorHAnsi"/>
          <w:sz w:val="22"/>
          <w:szCs w:val="22"/>
        </w:rPr>
        <w:t>conversations with regulated entities</w:t>
      </w:r>
      <w:r w:rsidRPr="00C2439B" w:rsidR="007F5353">
        <w:rPr>
          <w:rFonts w:asciiTheme="minorHAnsi" w:hAnsiTheme="minorHAnsi" w:cstheme="minorHAnsi"/>
          <w:sz w:val="22"/>
          <w:szCs w:val="22"/>
        </w:rPr>
        <w:t xml:space="preserve">; </w:t>
      </w:r>
      <w:r w:rsidRPr="00C2439B">
        <w:rPr>
          <w:rFonts w:asciiTheme="minorHAnsi" w:hAnsiTheme="minorHAnsi" w:cstheme="minorHAnsi"/>
          <w:sz w:val="22"/>
          <w:szCs w:val="22"/>
        </w:rPr>
        <w:t xml:space="preserve">responses to EPA’s proposed rulemaking “Phasedown of Hydrofluorocarbons: Allowance Allocation Methodology for 2024 and Later Years” (87 FR 66372, November 3, 2022); EPA’s experience collecting data on similar activities for ODS; EPA’s experience collecting data on HFCs under GHGRP; a stakeholder meeting held on </w:t>
      </w:r>
      <w:r w:rsidRPr="00C2439B">
        <w:rPr>
          <w:rFonts w:asciiTheme="minorHAnsi" w:hAnsiTheme="minorHAnsi" w:cstheme="minorHAnsi"/>
          <w:sz w:val="22"/>
          <w:szCs w:val="22"/>
        </w:rPr>
        <w:t xml:space="preserve">February 25, 2021, in which interested parties provided input on the implementation of the AIM Act; workshops for potential application-specific allowance holders; responses to EPA’s Notice of Data Availability (NODA) (86 FR 9059, February 11, 2021) regarding HFC consumption and production in the United States for the years 2011, 2012, and 2013; responses to EPA’s proposed rulemaking “Phasedown of Hydrofluorocarbons: Establishing the Allowance Allocation and Trading Program under the American Innovation and Manufacturing Act” (86 FR 27150, May 19, 2021);; </w:t>
      </w:r>
      <w:r w:rsidRPr="00C2439B" w:rsidR="006B5EB1">
        <w:rPr>
          <w:rFonts w:asciiTheme="minorHAnsi" w:hAnsiTheme="minorHAnsi" w:cstheme="minorHAnsi"/>
          <w:sz w:val="22"/>
          <w:szCs w:val="22"/>
        </w:rPr>
        <w:t xml:space="preserve">and </w:t>
      </w:r>
      <w:r w:rsidRPr="00C2439B">
        <w:rPr>
          <w:rFonts w:asciiTheme="minorHAnsi" w:hAnsiTheme="minorHAnsi" w:cstheme="minorHAnsi"/>
          <w:sz w:val="22"/>
          <w:szCs w:val="22"/>
        </w:rPr>
        <w:t>data from Customs in ACE and confirmed through letters sent out to request additional records from companies (EPA ICR 2684.01). Approximately 200 stakeholders participated in the February 25 meeting, more than 75 stakeholders attended the application-specific allowance holder workshops, and EPA received more than 30 comments from stakeholders on the</w:t>
      </w:r>
      <w:r w:rsidRPr="00C2439B">
        <w:rPr>
          <w:rFonts w:asciiTheme="minorHAnsi" w:hAnsiTheme="minorHAnsi" w:cstheme="minorHAnsi"/>
          <w:spacing w:val="-5"/>
          <w:sz w:val="22"/>
          <w:szCs w:val="22"/>
        </w:rPr>
        <w:t xml:space="preserve"> </w:t>
      </w:r>
      <w:r w:rsidRPr="00C2439B">
        <w:rPr>
          <w:rFonts w:asciiTheme="minorHAnsi" w:hAnsiTheme="minorHAnsi" w:cstheme="minorHAnsi"/>
          <w:sz w:val="22"/>
          <w:szCs w:val="22"/>
        </w:rPr>
        <w:t>NODA, more than 170 comments on the proposed rulemaking “Phasedown of Hydrofluorocarbons: Establishing the Allowance Allocation and Trading Program under the American Innovation and Manufacturing Act” (86 FR 27150, May 19, 2021), and approximately 100 comments on the proposed rulemaking “Phasedown of Hydrofluorocarbons: Allowance Allocation Methodology for 2024 and Later Years” (87 FR 66372, November 3, 2022).</w:t>
      </w:r>
    </w:p>
    <w:p w:rsidR="00ED6363" w:rsidRPr="00C2439B" w:rsidP="003E5F64" w14:paraId="549E37EC" w14:textId="7EDE902A">
      <w:pPr>
        <w:pStyle w:val="Heading1"/>
        <w:numPr>
          <w:ilvl w:val="0"/>
          <w:numId w:val="0"/>
        </w:numPr>
        <w:ind w:left="389" w:hanging="245"/>
        <w:rPr>
          <w:rFonts w:asciiTheme="minorHAnsi" w:hAnsiTheme="minorHAnsi" w:cstheme="minorHAnsi"/>
          <w:sz w:val="22"/>
        </w:rPr>
      </w:pPr>
      <w:r w:rsidRPr="00C2439B">
        <w:rPr>
          <w:rFonts w:asciiTheme="minorHAnsi" w:hAnsiTheme="minorHAnsi" w:cstheme="minorHAnsi"/>
          <w:sz w:val="22"/>
        </w:rPr>
        <w:t>Payments or Gifts to Respondents</w:t>
      </w:r>
    </w:p>
    <w:p w:rsidR="00683EDC" w:rsidRPr="00C2439B" w:rsidP="00683EDC" w14:paraId="73BE3085" w14:textId="0ED79D4A">
      <w:pPr>
        <w:pStyle w:val="BodyText"/>
        <w:rPr>
          <w:rFonts w:asciiTheme="minorHAnsi" w:hAnsiTheme="minorHAnsi" w:cstheme="minorHAnsi"/>
          <w:sz w:val="22"/>
          <w:szCs w:val="22"/>
        </w:rPr>
      </w:pPr>
      <w:r w:rsidRPr="00C2439B">
        <w:rPr>
          <w:rFonts w:asciiTheme="minorHAnsi" w:hAnsiTheme="minorHAnsi" w:cstheme="minorHAnsi"/>
          <w:sz w:val="22"/>
          <w:szCs w:val="22"/>
        </w:rPr>
        <w:t>No payments or gifts will be made to respondents</w:t>
      </w:r>
      <w:r w:rsidRPr="00C2439B" w:rsidR="00EF4CF3">
        <w:rPr>
          <w:rFonts w:asciiTheme="minorHAnsi" w:hAnsiTheme="minorHAnsi" w:cstheme="minorHAnsi"/>
          <w:sz w:val="22"/>
          <w:szCs w:val="22"/>
        </w:rPr>
        <w:t>.</w:t>
      </w:r>
    </w:p>
    <w:p w:rsidR="003E5F64" w:rsidRPr="00C2439B" w:rsidP="00683EDC" w14:paraId="00B9D6CF" w14:textId="77777777">
      <w:pPr>
        <w:pStyle w:val="BodyText"/>
        <w:rPr>
          <w:rFonts w:asciiTheme="minorHAnsi" w:hAnsiTheme="minorHAnsi" w:cstheme="minorHAnsi"/>
          <w:sz w:val="22"/>
          <w:szCs w:val="22"/>
        </w:rPr>
      </w:pPr>
    </w:p>
    <w:p w:rsidR="003E5F64" w:rsidRPr="00C2439B" w:rsidP="003E5F64" w14:paraId="1DBC0DE3" w14:textId="2378B157">
      <w:pPr>
        <w:rPr>
          <w:rFonts w:asciiTheme="minorHAnsi" w:hAnsiTheme="minorHAnsi" w:cstheme="minorHAnsi"/>
          <w:b/>
        </w:rPr>
      </w:pPr>
      <w:r w:rsidRPr="00C2439B">
        <w:rPr>
          <w:rFonts w:asciiTheme="minorHAnsi" w:hAnsiTheme="minorHAnsi" w:cstheme="minorHAnsi"/>
          <w:b/>
        </w:rPr>
        <w:t xml:space="preserve">10. Describe any assurance of confidentiality provided to respondents and the basis for the assurance in statute, regulation, or agency policy. If the collection requires a </w:t>
      </w:r>
      <w:r w:rsidRPr="00C2439B">
        <w:rPr>
          <w:rFonts w:asciiTheme="minorHAnsi" w:hAnsiTheme="minorHAnsi" w:cstheme="minorHAnsi"/>
          <w:b/>
        </w:rPr>
        <w:t>systems of records notice (SORN)</w:t>
      </w:r>
      <w:r w:rsidRPr="00C2439B">
        <w:rPr>
          <w:rFonts w:asciiTheme="minorHAnsi" w:hAnsiTheme="minorHAnsi" w:cstheme="minorHAnsi"/>
          <w:b/>
        </w:rPr>
        <w:t xml:space="preserve"> or privacy impact assessment (PIA), those should be cited and described here.</w:t>
      </w:r>
    </w:p>
    <w:p w:rsidR="00EF4CF3" w:rsidRPr="00C2439B" w:rsidP="003E5F64" w14:paraId="68D7114C" w14:textId="053D5A40">
      <w:pPr>
        <w:pStyle w:val="Heading1"/>
        <w:numPr>
          <w:ilvl w:val="0"/>
          <w:numId w:val="0"/>
        </w:numPr>
        <w:ind w:left="389" w:hanging="245"/>
        <w:rPr>
          <w:rFonts w:asciiTheme="minorHAnsi" w:hAnsiTheme="minorHAnsi" w:cstheme="minorHAnsi"/>
          <w:sz w:val="22"/>
        </w:rPr>
      </w:pPr>
      <w:r w:rsidRPr="00C2439B">
        <w:rPr>
          <w:rFonts w:asciiTheme="minorHAnsi" w:hAnsiTheme="minorHAnsi" w:cstheme="minorHAnsi"/>
          <w:sz w:val="22"/>
        </w:rPr>
        <w:t>Confidentiality</w:t>
      </w:r>
    </w:p>
    <w:p w:rsidR="002D13B6" w:rsidRPr="00C2439B" w:rsidP="002D13B6" w14:paraId="6548F93B" w14:textId="38662101">
      <w:pPr>
        <w:pStyle w:val="BodyText"/>
        <w:rPr>
          <w:rFonts w:asciiTheme="minorHAnsi" w:hAnsiTheme="minorHAnsi" w:cstheme="minorHAnsi"/>
          <w:sz w:val="22"/>
          <w:szCs w:val="22"/>
        </w:rPr>
      </w:pPr>
      <w:r w:rsidRPr="00C2439B">
        <w:rPr>
          <w:rFonts w:asciiTheme="minorHAnsi" w:hAnsiTheme="minorHAnsi" w:cstheme="minorHAnsi"/>
          <w:sz w:val="22"/>
          <w:szCs w:val="22"/>
        </w:rPr>
        <w:t>EPA is not providing confidential treatment to the following information collected pursuant to the Part 84 AIM Act regulations: (1) each company’s Exchange Value (</w:t>
      </w:r>
      <w:r w:rsidRPr="00C2439B">
        <w:rPr>
          <w:rFonts w:asciiTheme="minorHAnsi" w:hAnsiTheme="minorHAnsi" w:cstheme="minorHAnsi"/>
          <w:sz w:val="22"/>
          <w:szCs w:val="22"/>
        </w:rPr>
        <w:t>EVe</w:t>
      </w:r>
      <w:r w:rsidRPr="00C2439B">
        <w:rPr>
          <w:rFonts w:asciiTheme="minorHAnsi" w:hAnsiTheme="minorHAnsi" w:cstheme="minorHAnsi"/>
          <w:sz w:val="22"/>
          <w:szCs w:val="22"/>
        </w:rPr>
        <w:t xml:space="preserve">) allowance allocation with allowance balances periodically updated throughout the year; (2) reported facility-level chemical-specific production data, including total production, and production for feedstock and destruction; (3) production data provided by chemical manufacturing facilities that produce HFC-23, specifically the amount and type of chemicals intentionally produced on a facility line that also produces HFC-23; (4) company-level, chemical-specific data on individual import and export shipments, including chemical type, quantity, source country, commodity code, port of entry, date, and the intended use if for destruction or transformation; (5) facility-level chemical-specific destruction data; (6) all data reported on </w:t>
      </w:r>
      <w:r w:rsidRPr="00C2439B">
        <w:rPr>
          <w:rFonts w:asciiTheme="minorHAnsi" w:hAnsiTheme="minorHAnsi" w:cstheme="minorHAnsi"/>
          <w:sz w:val="22"/>
          <w:szCs w:val="22"/>
        </w:rPr>
        <w:t>transhipments</w:t>
      </w:r>
      <w:r w:rsidRPr="00C2439B">
        <w:rPr>
          <w:rFonts w:asciiTheme="minorHAnsi" w:hAnsiTheme="minorHAnsi" w:cstheme="minorHAnsi"/>
          <w:sz w:val="22"/>
          <w:szCs w:val="22"/>
        </w:rPr>
        <w:t xml:space="preserve">; (7) companies receiving transferred allowances and the quantity of allowances received; and (8) other data identified in the </w:t>
      </w:r>
      <w:r w:rsidRPr="00C2439B" w:rsidR="006D719B">
        <w:rPr>
          <w:rFonts w:asciiTheme="minorHAnsi" w:hAnsiTheme="minorHAnsi" w:cstheme="minorHAnsi"/>
          <w:sz w:val="22"/>
          <w:szCs w:val="22"/>
        </w:rPr>
        <w:t>confidentiality</w:t>
      </w:r>
      <w:r w:rsidRPr="00C2439B">
        <w:rPr>
          <w:rFonts w:asciiTheme="minorHAnsi" w:hAnsiTheme="minorHAnsi" w:cstheme="minorHAnsi"/>
          <w:sz w:val="22"/>
          <w:szCs w:val="22"/>
        </w:rPr>
        <w:t xml:space="preserve"> determination memo provided to the docket for the final rule</w:t>
      </w:r>
      <w:r w:rsidRPr="00C2439B" w:rsidR="0028424C">
        <w:rPr>
          <w:rFonts w:asciiTheme="minorHAnsi" w:hAnsiTheme="minorHAnsi" w:cstheme="minorHAnsi"/>
          <w:sz w:val="22"/>
          <w:szCs w:val="22"/>
        </w:rPr>
        <w:t xml:space="preserve"> “Phasedown of Hydrofluorocarbons: Establishing the Allowance Allocation and Trading Program Under the American Innovation and Manufacturing Act” (86 FR 55116, October 5, 2021) (HFC Allocation Framework Rule)</w:t>
      </w:r>
      <w:r w:rsidRPr="00C2439B">
        <w:rPr>
          <w:rFonts w:asciiTheme="minorHAnsi" w:hAnsiTheme="minorHAnsi" w:cstheme="minorHAnsi"/>
          <w:sz w:val="22"/>
          <w:szCs w:val="22"/>
        </w:rPr>
        <w:t xml:space="preserve">. </w:t>
      </w:r>
    </w:p>
    <w:p w:rsidR="002D13B6" w:rsidRPr="00C2439B" w:rsidP="002D13B6" w14:paraId="3B8E3050" w14:textId="309D14CD">
      <w:pPr>
        <w:pStyle w:val="BodyText"/>
        <w:rPr>
          <w:rFonts w:asciiTheme="minorHAnsi" w:hAnsiTheme="minorHAnsi" w:cstheme="minorHAnsi"/>
          <w:sz w:val="22"/>
          <w:szCs w:val="22"/>
        </w:rPr>
      </w:pPr>
      <w:r w:rsidRPr="00C2439B">
        <w:rPr>
          <w:rFonts w:asciiTheme="minorHAnsi" w:hAnsiTheme="minorHAnsi" w:cstheme="minorHAnsi"/>
          <w:sz w:val="22"/>
          <w:szCs w:val="22"/>
        </w:rPr>
        <w:t>EPA also made a final determination in the</w:t>
      </w:r>
      <w:r w:rsidRPr="00C2439B" w:rsidR="0028424C">
        <w:rPr>
          <w:rFonts w:asciiTheme="minorHAnsi" w:hAnsiTheme="minorHAnsi" w:cstheme="minorHAnsi"/>
          <w:sz w:val="22"/>
          <w:szCs w:val="22"/>
        </w:rPr>
        <w:t xml:space="preserve"> HFC Allocation Framework Rule</w:t>
      </w:r>
      <w:r w:rsidRPr="00C2439B" w:rsidR="0028424C">
        <w:rPr>
          <w:rFonts w:asciiTheme="minorHAnsi" w:hAnsiTheme="minorHAnsi" w:cstheme="minorHAnsi"/>
          <w:sz w:val="22"/>
          <w:szCs w:val="22"/>
        </w:rPr>
        <w:t xml:space="preserve"> </w:t>
      </w:r>
      <w:r w:rsidRPr="00C2439B">
        <w:rPr>
          <w:rFonts w:asciiTheme="minorHAnsi" w:hAnsiTheme="minorHAnsi" w:cstheme="minorHAnsi"/>
          <w:sz w:val="22"/>
          <w:szCs w:val="22"/>
        </w:rPr>
        <w:t xml:space="preserve">that some data elements are emissions data, and therefore are not entitled to confidential treatment. Other data, including sales data, business relationships, pricing information, and many elements reported by application-specific allowance holders, were determined to be confidential data and are, therefore, entitled to confidential treatment. </w:t>
      </w:r>
    </w:p>
    <w:p w:rsidR="002D13B6" w:rsidRPr="00C2439B" w:rsidP="002D13B6" w14:paraId="58E04BC5" w14:textId="25007B51">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Unless otherwise noted in the </w:t>
      </w:r>
      <w:r w:rsidRPr="00C2439B" w:rsidR="006D719B">
        <w:rPr>
          <w:rFonts w:asciiTheme="minorHAnsi" w:hAnsiTheme="minorHAnsi" w:cstheme="minorHAnsi"/>
          <w:sz w:val="22"/>
          <w:szCs w:val="22"/>
        </w:rPr>
        <w:t xml:space="preserve">confidentiality </w:t>
      </w:r>
      <w:r w:rsidRPr="00C2439B">
        <w:rPr>
          <w:rFonts w:asciiTheme="minorHAnsi" w:hAnsiTheme="minorHAnsi" w:cstheme="minorHAnsi"/>
          <w:sz w:val="22"/>
          <w:szCs w:val="22"/>
        </w:rPr>
        <w:t>determination memo to the docket</w:t>
      </w:r>
      <w:r w:rsidRPr="00C2439B" w:rsidR="00DA24D0">
        <w:rPr>
          <w:rFonts w:asciiTheme="minorHAnsi" w:hAnsiTheme="minorHAnsi" w:cstheme="minorHAnsi"/>
          <w:sz w:val="22"/>
          <w:szCs w:val="22"/>
        </w:rPr>
        <w:t xml:space="preserve"> and the HFC Allocation Framework Rule preamble</w:t>
      </w:r>
      <w:r w:rsidRPr="00C2439B">
        <w:rPr>
          <w:rFonts w:asciiTheme="minorHAnsi" w:hAnsiTheme="minorHAnsi" w:cstheme="minorHAnsi"/>
          <w:sz w:val="22"/>
          <w:szCs w:val="22"/>
        </w:rPr>
        <w:t>, remaining data elements reported to the Agency can be claimed as CBI by reporting entities, and EPA will treat them as confidential pending possible future</w:t>
      </w:r>
      <w:r w:rsidRPr="00C2439B" w:rsidR="00C0325D">
        <w:rPr>
          <w:rFonts w:asciiTheme="minorHAnsi" w:hAnsiTheme="minorHAnsi" w:cstheme="minorHAnsi"/>
          <w:sz w:val="22"/>
          <w:szCs w:val="22"/>
        </w:rPr>
        <w:t xml:space="preserve"> confidentiality</w:t>
      </w:r>
      <w:r w:rsidRPr="00C2439B">
        <w:rPr>
          <w:rFonts w:asciiTheme="minorHAnsi" w:hAnsiTheme="minorHAnsi" w:cstheme="minorHAnsi"/>
          <w:sz w:val="22"/>
          <w:szCs w:val="22"/>
        </w:rPr>
        <w:t xml:space="preserve"> determinations pursuant to EPA’s regulations at 40 CFR 2.203. For all data elements that EPA has determined to be confidential or for which EPA will provide provisional confidential treatment if claimed by reporters as CBI, EPA will release aggregated data if there are three or more reporting entities.</w:t>
      </w:r>
    </w:p>
    <w:p w:rsidR="003E5F64" w:rsidRPr="00C2439B" w:rsidP="002D13B6" w14:paraId="1E87A898" w14:textId="77777777">
      <w:pPr>
        <w:pStyle w:val="BodyText"/>
        <w:rPr>
          <w:rFonts w:asciiTheme="minorHAnsi" w:hAnsiTheme="minorHAnsi" w:cstheme="minorHAnsi"/>
          <w:sz w:val="22"/>
          <w:szCs w:val="22"/>
        </w:rPr>
      </w:pPr>
    </w:p>
    <w:p w:rsidR="003E5F64" w:rsidRPr="00C2439B" w:rsidP="003E5F64" w14:paraId="7096F84F" w14:textId="77D95EFD">
      <w:pPr>
        <w:rPr>
          <w:rFonts w:asciiTheme="minorHAnsi" w:hAnsiTheme="minorHAnsi" w:cstheme="minorHAnsi"/>
          <w:b/>
        </w:rPr>
      </w:pPr>
      <w:r w:rsidRPr="00C2439B">
        <w:rPr>
          <w:rFonts w:asciiTheme="minorHAnsi" w:hAnsiTheme="minorHAnsi" w:cstheme="minorHAnsi"/>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0F44" w:rsidRPr="00C2439B" w:rsidP="003E5F64" w14:paraId="659C4462" w14:textId="7CA8BE3C">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Sensitive Questions</w:t>
      </w:r>
    </w:p>
    <w:p w:rsidR="003101D9" w:rsidRPr="00C2439B" w:rsidP="003101D9" w14:paraId="3ACF4B82" w14:textId="5EAE7E4E">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This section is not applicable because this ICR does not involve matters of sensitive nature. </w:t>
      </w:r>
    </w:p>
    <w:p w:rsidR="003E5F64" w:rsidRPr="00C2439B" w:rsidP="003101D9" w14:paraId="67305B56" w14:textId="77777777">
      <w:pPr>
        <w:pStyle w:val="BodyText"/>
        <w:rPr>
          <w:rFonts w:asciiTheme="minorHAnsi" w:hAnsiTheme="minorHAnsi" w:cstheme="minorHAnsi"/>
          <w:sz w:val="22"/>
          <w:szCs w:val="22"/>
        </w:rPr>
      </w:pPr>
    </w:p>
    <w:p w:rsidR="003E5F64" w:rsidRPr="00C2439B" w:rsidP="003E5F64" w14:paraId="5FBF22AE" w14:textId="77777777">
      <w:pPr>
        <w:rPr>
          <w:rFonts w:asciiTheme="minorHAnsi" w:hAnsiTheme="minorHAnsi" w:cstheme="minorHAnsi"/>
          <w:b/>
        </w:rPr>
      </w:pPr>
      <w:r w:rsidRPr="00C2439B">
        <w:rPr>
          <w:rFonts w:asciiTheme="minorHAnsi" w:hAnsiTheme="minorHAnsi" w:cstheme="minorHAnsi"/>
          <w:b/>
        </w:rPr>
        <w:t xml:space="preserve">12. Provide estimates of the hour burden of the collection of information. The statement should: </w:t>
      </w:r>
    </w:p>
    <w:p w:rsidR="003E5F64" w:rsidRPr="00C2439B" w:rsidP="003E5F64" w14:paraId="42A2439A"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E5F64" w:rsidRPr="00C2439B" w:rsidP="003E5F64" w14:paraId="66085557"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 xml:space="preserve">If this request for approval covers more than one form, provide separate hour burden estimates for each form and aggregate the hour burdens. </w:t>
      </w:r>
    </w:p>
    <w:p w:rsidR="003E5F64" w:rsidRPr="00C2439B" w:rsidP="003E5F64" w14:paraId="08CA9B94" w14:textId="116AF988">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256A2D" w:rsidRPr="00C2439B" w:rsidP="003E5F64" w14:paraId="52A60BB4" w14:textId="2D49F1B6">
      <w:pPr>
        <w:pStyle w:val="Heading1"/>
        <w:numPr>
          <w:ilvl w:val="0"/>
          <w:numId w:val="0"/>
        </w:numPr>
        <w:ind w:left="389"/>
        <w:rPr>
          <w:rFonts w:asciiTheme="minorHAnsi" w:hAnsiTheme="minorHAnsi" w:cstheme="minorHAnsi"/>
          <w:sz w:val="22"/>
        </w:rPr>
      </w:pPr>
      <w:r w:rsidRPr="00C2439B">
        <w:rPr>
          <w:rFonts w:asciiTheme="minorHAnsi" w:hAnsiTheme="minorHAnsi" w:cstheme="minorHAnsi"/>
          <w:sz w:val="22"/>
        </w:rPr>
        <w:t>Estimat</w:t>
      </w:r>
      <w:r w:rsidRPr="00C2439B" w:rsidR="00230786">
        <w:rPr>
          <w:rFonts w:asciiTheme="minorHAnsi" w:hAnsiTheme="minorHAnsi" w:cstheme="minorHAnsi"/>
          <w:sz w:val="22"/>
        </w:rPr>
        <w:t>ing</w:t>
      </w:r>
      <w:r w:rsidRPr="00C2439B">
        <w:rPr>
          <w:rFonts w:asciiTheme="minorHAnsi" w:hAnsiTheme="minorHAnsi" w:cstheme="minorHAnsi"/>
          <w:sz w:val="22"/>
        </w:rPr>
        <w:t xml:space="preserve"> Burden and Cost of Collection</w:t>
      </w:r>
    </w:p>
    <w:p w:rsidR="00774FB1" w:rsidRPr="00C2439B" w:rsidP="004A40A6" w14:paraId="6068752F" w14:textId="77777777">
      <w:pPr>
        <w:pStyle w:val="Heading2"/>
        <w:widowControl/>
        <w:numPr>
          <w:ilvl w:val="0"/>
          <w:numId w:val="55"/>
        </w:numPr>
        <w:ind w:left="630" w:hanging="630"/>
        <w:rPr>
          <w:rFonts w:asciiTheme="minorHAnsi" w:hAnsiTheme="minorHAnsi" w:cstheme="minorHAnsi"/>
          <w:sz w:val="22"/>
          <w:szCs w:val="22"/>
        </w:rPr>
      </w:pPr>
      <w:r w:rsidRPr="00C2439B">
        <w:rPr>
          <w:rFonts w:asciiTheme="minorHAnsi" w:hAnsiTheme="minorHAnsi" w:cstheme="minorHAnsi"/>
          <w:sz w:val="22"/>
          <w:szCs w:val="22"/>
        </w:rPr>
        <w:t>Information Requested</w:t>
      </w:r>
    </w:p>
    <w:p w:rsidR="00774FB1" w:rsidRPr="00C2439B" w:rsidP="00EF4EB4" w14:paraId="22647025" w14:textId="1ACD35BB">
      <w:pPr>
        <w:pStyle w:val="Heading3"/>
        <w:numPr>
          <w:ilvl w:val="1"/>
          <w:numId w:val="51"/>
        </w:numPr>
        <w:rPr>
          <w:rFonts w:asciiTheme="minorHAnsi" w:hAnsiTheme="minorHAnsi" w:cstheme="minorHAnsi"/>
          <w:sz w:val="22"/>
        </w:rPr>
      </w:pPr>
      <w:r w:rsidRPr="00C2439B">
        <w:rPr>
          <w:rFonts w:asciiTheme="minorHAnsi" w:hAnsiTheme="minorHAnsi" w:cstheme="minorHAnsi"/>
          <w:sz w:val="22"/>
        </w:rPr>
        <w:t>Data</w:t>
      </w:r>
      <w:r w:rsidRPr="00C2439B">
        <w:rPr>
          <w:rFonts w:asciiTheme="minorHAnsi" w:hAnsiTheme="minorHAnsi" w:cstheme="minorHAnsi"/>
          <w:spacing w:val="-1"/>
          <w:sz w:val="22"/>
        </w:rPr>
        <w:t xml:space="preserve"> </w:t>
      </w:r>
      <w:r w:rsidRPr="00C2439B">
        <w:rPr>
          <w:rFonts w:asciiTheme="minorHAnsi" w:hAnsiTheme="minorHAnsi" w:cstheme="minorHAnsi"/>
          <w:sz w:val="22"/>
        </w:rPr>
        <w:t>items</w:t>
      </w:r>
    </w:p>
    <w:p w:rsidR="00774FB1" w:rsidRPr="00C2439B" w:rsidP="00774FB1" w14:paraId="022EF1FE" w14:textId="77777777">
      <w:pPr>
        <w:pStyle w:val="BodyText"/>
        <w:rPr>
          <w:rFonts w:asciiTheme="minorHAnsi" w:hAnsiTheme="minorHAnsi" w:cstheme="minorHAnsi"/>
          <w:sz w:val="22"/>
          <w:szCs w:val="22"/>
        </w:rPr>
      </w:pPr>
      <w:r w:rsidRPr="00C2439B">
        <w:rPr>
          <w:rFonts w:asciiTheme="minorHAnsi" w:hAnsiTheme="minorHAnsi" w:cstheme="minorHAnsi"/>
          <w:sz w:val="22"/>
          <w:szCs w:val="22"/>
        </w:rPr>
        <w:t>All persons that produce, import, export, reclaim, recycle for use as a fire suppressant, distribute, destroy, transform, or use HFCs as a process agent as well as any entity issued or conferred application-specific allowances must record and/or report the following information either on a quarterly, annual, or as-needed basis.</w:t>
      </w:r>
    </w:p>
    <w:p w:rsidR="00774FB1" w:rsidRPr="00C2439B" w:rsidP="00774FB1" w14:paraId="5E0659BD"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Producers Reporting and Recordkeeping Requirements:</w:t>
      </w:r>
    </w:p>
    <w:p w:rsidR="00774FB1" w:rsidRPr="00C2439B" w:rsidP="00774FB1" w14:paraId="34AD97E8"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Producer One-time Reporting Requirements:</w:t>
      </w:r>
    </w:p>
    <w:p w:rsidR="00774FB1" w:rsidRPr="00C2439B" w:rsidP="00774FB1" w14:paraId="02A96D8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method used to measure daily quantities of regulated substances </w:t>
      </w:r>
      <w:r w:rsidRPr="00C2439B">
        <w:rPr>
          <w:rFonts w:asciiTheme="minorHAnsi" w:hAnsiTheme="minorHAnsi" w:cstheme="minorHAnsi"/>
        </w:rPr>
        <w:t>produced;</w:t>
      </w:r>
    </w:p>
    <w:p w:rsidR="00774FB1" w:rsidRPr="00C2439B" w:rsidP="00774FB1" w14:paraId="38DADFF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Conversion factors by which the daily records can be converted into kilograms of regulated substances produced, including any constants or assumptions used in making those </w:t>
      </w:r>
      <w:r w:rsidRPr="00C2439B">
        <w:rPr>
          <w:rFonts w:asciiTheme="minorHAnsi" w:hAnsiTheme="minorHAnsi" w:cstheme="minorHAnsi"/>
        </w:rPr>
        <w:t>calculations;</w:t>
      </w:r>
    </w:p>
    <w:p w:rsidR="00774FB1" w:rsidRPr="00C2439B" w:rsidP="00774FB1" w14:paraId="3FCF6C2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Internal accounting procedures for determining plant-wide </w:t>
      </w:r>
      <w:r w:rsidRPr="00C2439B">
        <w:rPr>
          <w:rFonts w:asciiTheme="minorHAnsi" w:hAnsiTheme="minorHAnsi" w:cstheme="minorHAnsi"/>
        </w:rPr>
        <w:t>production;</w:t>
      </w:r>
    </w:p>
    <w:p w:rsidR="00774FB1" w:rsidRPr="00C2439B" w:rsidP="00774FB1" w14:paraId="137558C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any fugitive losses accounted for in the production </w:t>
      </w:r>
      <w:r w:rsidRPr="00C2439B">
        <w:rPr>
          <w:rFonts w:asciiTheme="minorHAnsi" w:hAnsiTheme="minorHAnsi" w:cstheme="minorHAnsi"/>
        </w:rPr>
        <w:t>figures;</w:t>
      </w:r>
    </w:p>
    <w:p w:rsidR="00774FB1" w:rsidRPr="00C2439B" w:rsidP="00774FB1" w14:paraId="17DBBC1D"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A list of any coproducts, byproducts, or emissions from the production line of any regulated substance that are other regulated </w:t>
      </w:r>
      <w:r w:rsidRPr="00C2439B">
        <w:rPr>
          <w:rFonts w:asciiTheme="minorHAnsi" w:hAnsiTheme="minorHAnsi" w:cstheme="minorHAnsi"/>
        </w:rPr>
        <w:t>substances;</w:t>
      </w:r>
    </w:p>
    <w:p w:rsidR="00774FB1" w:rsidRPr="00C2439B" w:rsidP="00774FB1" w14:paraId="63CC54A3"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The estimated percent efficiency of the production process; and</w:t>
      </w:r>
    </w:p>
    <w:p w:rsidR="00774FB1" w:rsidRPr="00C2439B" w:rsidP="00774FB1" w14:paraId="30D7E295"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A description of any processes that use a regulated substance as a process agent.</w:t>
      </w:r>
    </w:p>
    <w:p w:rsidR="00774FB1" w:rsidRPr="00C2439B" w:rsidP="00774FB1" w14:paraId="651C4126"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u w:val="single"/>
        </w:rPr>
        <w:t>Producer Quarterly Reporting Requirements:</w:t>
      </w:r>
    </w:p>
    <w:p w:rsidR="00774FB1" w:rsidRPr="00C2439B" w:rsidP="00774FB1" w14:paraId="07FC328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production of each regulated substance used in processes resulting</w:t>
      </w:r>
      <w:r w:rsidRPr="00C2439B">
        <w:rPr>
          <w:rFonts w:asciiTheme="minorHAnsi" w:hAnsiTheme="minorHAnsi" w:cstheme="minorHAnsi"/>
          <w:spacing w:val="-16"/>
        </w:rPr>
        <w:t xml:space="preserve"> </w:t>
      </w:r>
      <w:r w:rsidRPr="00C2439B">
        <w:rPr>
          <w:rFonts w:asciiTheme="minorHAnsi" w:hAnsiTheme="minorHAnsi" w:cstheme="minorHAnsi"/>
        </w:rPr>
        <w:t xml:space="preserve">in their transformation or destruction by the producer and the quantity intended for transformation or destruction by a second </w:t>
      </w:r>
      <w:r w:rsidRPr="00C2439B">
        <w:rPr>
          <w:rFonts w:asciiTheme="minorHAnsi" w:hAnsiTheme="minorHAnsi" w:cstheme="minorHAnsi"/>
        </w:rPr>
        <w:t>party;</w:t>
      </w:r>
    </w:p>
    <w:p w:rsidR="00774FB1" w:rsidRPr="00C2439B" w:rsidP="00774FB1" w14:paraId="712B828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For any regulated substance that is used in processes resulting in their transformation or destruction at a facility that differs from the facility of production, but both facilities are owned by the producer, the name, quantity, and recipient facility of each regulated </w:t>
      </w:r>
      <w:r w:rsidRPr="00C2439B">
        <w:rPr>
          <w:rFonts w:asciiTheme="minorHAnsi" w:hAnsiTheme="minorHAnsi" w:cstheme="minorHAnsi"/>
        </w:rPr>
        <w:t>substance;</w:t>
      </w:r>
    </w:p>
    <w:p w:rsidR="00774FB1" w:rsidRPr="00C2439B" w:rsidP="00774FB1" w14:paraId="2D3BE0F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production of each regulated substance used as a process agent by the producer and the quantity intended for use as a process agent by a second </w:t>
      </w:r>
      <w:r w:rsidRPr="00C2439B">
        <w:rPr>
          <w:rFonts w:asciiTheme="minorHAnsi" w:hAnsiTheme="minorHAnsi" w:cstheme="minorHAnsi"/>
        </w:rPr>
        <w:t>party;</w:t>
      </w:r>
    </w:p>
    <w:p w:rsidR="00774FB1" w:rsidRPr="00C2439B" w:rsidP="00774FB1" w14:paraId="6D3349A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For any regulated substance that is used as a process agent at a facility that differs from the facility of production, but both facilities are owned by the producer, the name, quantity, and recipient facility of each regulated </w:t>
      </w:r>
      <w:r w:rsidRPr="00C2439B">
        <w:rPr>
          <w:rFonts w:asciiTheme="minorHAnsi" w:hAnsiTheme="minorHAnsi" w:cstheme="minorHAnsi"/>
        </w:rPr>
        <w:t>substance;</w:t>
      </w:r>
    </w:p>
    <w:p w:rsidR="00774FB1" w:rsidRPr="00C2439B" w:rsidP="00774FB1" w14:paraId="639DCCF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allowances expended for each regulated substance and the quantity of each regulated substance </w:t>
      </w:r>
      <w:r w:rsidRPr="00C2439B">
        <w:rPr>
          <w:rFonts w:asciiTheme="minorHAnsi" w:hAnsiTheme="minorHAnsi" w:cstheme="minorHAnsi"/>
        </w:rPr>
        <w:t>produced;</w:t>
      </w:r>
    </w:p>
    <w:p w:rsidR="00774FB1" w:rsidRPr="00C2439B" w:rsidP="00774FB1" w14:paraId="37CDAB4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sold or transferred during the quarter to a person other than the producer for use in processes resulting in their transformation, destruction, or use as a process </w:t>
      </w:r>
      <w:r w:rsidRPr="00C2439B">
        <w:rPr>
          <w:rFonts w:asciiTheme="minorHAnsi" w:hAnsiTheme="minorHAnsi" w:cstheme="minorHAnsi"/>
        </w:rPr>
        <w:t>agent;</w:t>
      </w:r>
    </w:p>
    <w:p w:rsidR="00774FB1" w:rsidRPr="00C2439B" w:rsidP="00774FB1" w14:paraId="683174F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produced by the producer that were exported by the producer or by other U.S. companies to a foreign country, that will be transformed or </w:t>
      </w:r>
      <w:r w:rsidRPr="00C2439B">
        <w:rPr>
          <w:rFonts w:asciiTheme="minorHAnsi" w:hAnsiTheme="minorHAnsi" w:cstheme="minorHAnsi"/>
        </w:rPr>
        <w:t>destroyed;</w:t>
      </w:r>
    </w:p>
    <w:p w:rsidR="00774FB1" w:rsidRPr="00C2439B" w:rsidP="00774FB1" w14:paraId="4C606F2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For transformation, one copy of a transformation verification from the transformer and a list of additional quantities shipped to that same transformer for the </w:t>
      </w:r>
      <w:r w:rsidRPr="00C2439B">
        <w:rPr>
          <w:rFonts w:asciiTheme="minorHAnsi" w:hAnsiTheme="minorHAnsi" w:cstheme="minorHAnsi"/>
        </w:rPr>
        <w:t>quarter;</w:t>
      </w:r>
    </w:p>
    <w:p w:rsidR="00774FB1" w:rsidRPr="00C2439B" w:rsidP="00774FB1" w14:paraId="2A954C6A"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For destruction, one copy of a destruction verification from the destroyer and a list of additional quantities shipped to that same destroyer for the </w:t>
      </w:r>
      <w:r w:rsidRPr="00C2439B">
        <w:rPr>
          <w:rFonts w:asciiTheme="minorHAnsi" w:hAnsiTheme="minorHAnsi" w:cstheme="minorHAnsi"/>
        </w:rPr>
        <w:t>quarter;</w:t>
      </w:r>
      <w:r w:rsidRPr="00C2439B">
        <w:rPr>
          <w:rFonts w:asciiTheme="minorHAnsi" w:hAnsiTheme="minorHAnsi" w:cstheme="minorHAnsi"/>
        </w:rPr>
        <w:t xml:space="preserve"> </w:t>
      </w:r>
    </w:p>
    <w:p w:rsidR="00774FB1" w:rsidRPr="00C2439B" w:rsidP="00774FB1" w14:paraId="3CA1542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list of the entities conferring application-specific allowances from whom orders were placed, and the quantity of specific regulated substances produced for those listed applications.</w:t>
      </w:r>
    </w:p>
    <w:p w:rsidR="00774FB1" w:rsidRPr="00C2439B" w:rsidP="00774FB1" w14:paraId="14262740"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Producer Annual Reporting Requirements:</w:t>
      </w:r>
    </w:p>
    <w:p w:rsidR="00774FB1" w:rsidRPr="00C2439B" w:rsidP="00774FB1" w14:paraId="16BC75E1" w14:textId="75727884">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w:t>
      </w:r>
      <w:r w:rsidRPr="00C2439B" w:rsidR="00140D58">
        <w:rPr>
          <w:rFonts w:asciiTheme="minorHAnsi" w:hAnsiTheme="minorHAnsi" w:cstheme="minorHAnsi"/>
        </w:rPr>
        <w:t xml:space="preserve">each </w:t>
      </w:r>
      <w:r w:rsidRPr="00C2439B">
        <w:rPr>
          <w:rFonts w:asciiTheme="minorHAnsi" w:hAnsiTheme="minorHAnsi" w:cstheme="minorHAnsi"/>
        </w:rPr>
        <w:t>regulated substance held in inventory onsite on December 31 of each year.</w:t>
      </w:r>
    </w:p>
    <w:p w:rsidR="00774FB1" w:rsidRPr="00C2439B" w:rsidP="00774FB1" w14:paraId="5702F1FB"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Producer Recordkeeping Requirements:</w:t>
      </w:r>
    </w:p>
    <w:p w:rsidR="00774FB1" w:rsidRPr="00C2439B" w:rsidP="00774FB1" w14:paraId="270A21B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each regulated substance produced at each </w:t>
      </w:r>
      <w:r w:rsidRPr="00C2439B">
        <w:rPr>
          <w:rFonts w:asciiTheme="minorHAnsi" w:hAnsiTheme="minorHAnsi" w:cstheme="minorHAnsi"/>
        </w:rPr>
        <w:t>facility;</w:t>
      </w:r>
    </w:p>
    <w:p w:rsidR="00774FB1" w:rsidRPr="00C2439B" w:rsidP="00774FB1" w14:paraId="4ABB78A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regulated substances produced and sold for use in processes that result in their transformation, destruction, or as a process </w:t>
      </w:r>
      <w:r w:rsidRPr="00C2439B">
        <w:rPr>
          <w:rFonts w:asciiTheme="minorHAnsi" w:hAnsiTheme="minorHAnsi" w:cstheme="minorHAnsi"/>
        </w:rPr>
        <w:t>agent;</w:t>
      </w:r>
    </w:p>
    <w:p w:rsidR="00774FB1" w:rsidRPr="00C2439B" w:rsidP="00774FB1" w14:paraId="150FF04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regulated substances produced by expending conferred application-specific allowances and quantity sold for use in each listed </w:t>
      </w:r>
      <w:r w:rsidRPr="00C2439B">
        <w:rPr>
          <w:rFonts w:asciiTheme="minorHAnsi" w:hAnsiTheme="minorHAnsi" w:cstheme="minorHAnsi"/>
        </w:rPr>
        <w:t>application;</w:t>
      </w:r>
    </w:p>
    <w:p w:rsidR="00774FB1" w:rsidRPr="00C2439B" w:rsidP="00774FB1" w14:paraId="1F82100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Copies of invoices or receipts documenting sale of regulated substances for use in processes that result in their transformation, destruction, or as a process </w:t>
      </w:r>
      <w:r w:rsidRPr="00C2439B">
        <w:rPr>
          <w:rFonts w:asciiTheme="minorHAnsi" w:hAnsiTheme="minorHAnsi" w:cstheme="minorHAnsi"/>
        </w:rPr>
        <w:t>agent;</w:t>
      </w:r>
    </w:p>
    <w:p w:rsidR="00774FB1" w:rsidRPr="00C2439B" w:rsidP="00774FB1" w14:paraId="5BAD27B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each regulated substance used at each facility as feedstocks or destroyed in the manufacture of a regulated substance or in the manufacture of any other substance, and any regulated substance introduced into the production process of the same regulated substance at each </w:t>
      </w:r>
      <w:r w:rsidRPr="00C2439B">
        <w:rPr>
          <w:rFonts w:asciiTheme="minorHAnsi" w:hAnsiTheme="minorHAnsi" w:cstheme="minorHAnsi"/>
        </w:rPr>
        <w:t>facility;</w:t>
      </w:r>
    </w:p>
    <w:p w:rsidR="00774FB1" w:rsidRPr="00C2439B" w:rsidP="00774FB1" w14:paraId="1CD9958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each regulated substance used at each facility as a process </w:t>
      </w:r>
      <w:r w:rsidRPr="00C2439B">
        <w:rPr>
          <w:rFonts w:asciiTheme="minorHAnsi" w:hAnsiTheme="minorHAnsi" w:cstheme="minorHAnsi"/>
        </w:rPr>
        <w:t>agent;</w:t>
      </w:r>
    </w:p>
    <w:p w:rsidR="00774FB1" w:rsidRPr="00C2439B" w:rsidP="00774FB1" w14:paraId="624989F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identifying the quantity of each coproduct and byproduct chemical not a regulated substance produced within each facility also producing one or more regulated </w:t>
      </w:r>
      <w:r w:rsidRPr="00C2439B">
        <w:rPr>
          <w:rFonts w:asciiTheme="minorHAnsi" w:hAnsiTheme="minorHAnsi" w:cstheme="minorHAnsi"/>
        </w:rPr>
        <w:t>substances;</w:t>
      </w:r>
    </w:p>
    <w:p w:rsidR="00774FB1" w:rsidRPr="00C2439B" w:rsidP="00774FB1" w14:paraId="3A3FD973"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Dated records of the quantity of raw materials and feedstock chemicals used at each facility for the production of regulated </w:t>
      </w:r>
      <w:r w:rsidRPr="00C2439B">
        <w:rPr>
          <w:rFonts w:asciiTheme="minorHAnsi" w:hAnsiTheme="minorHAnsi" w:cstheme="minorHAnsi"/>
        </w:rPr>
        <w:t>substances;</w:t>
      </w:r>
    </w:p>
    <w:p w:rsidR="00774FB1" w:rsidRPr="00C2439B" w:rsidP="00774FB1" w14:paraId="3E85D42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shipments of each regulated substance produced at each </w:t>
      </w:r>
      <w:r w:rsidRPr="00C2439B">
        <w:rPr>
          <w:rFonts w:asciiTheme="minorHAnsi" w:hAnsiTheme="minorHAnsi" w:cstheme="minorHAnsi"/>
        </w:rPr>
        <w:t>plant;</w:t>
      </w:r>
    </w:p>
    <w:p w:rsidR="00774FB1" w:rsidRPr="00C2439B" w:rsidP="00774FB1" w14:paraId="2F2827D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w:t>
      </w:r>
      <w:r w:rsidRPr="00C2439B">
        <w:rPr>
          <w:rFonts w:asciiTheme="minorHAnsi" w:hAnsiTheme="minorHAnsi" w:cstheme="minorHAnsi"/>
        </w:rPr>
        <w:t>review;</w:t>
      </w:r>
    </w:p>
    <w:p w:rsidR="00774FB1" w:rsidRPr="00C2439B" w:rsidP="00774FB1" w14:paraId="328E51B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the date received, and names and addresses of the source of used materials containing regulated substances which are recycled or reclaimed at each </w:t>
      </w:r>
      <w:r w:rsidRPr="00C2439B">
        <w:rPr>
          <w:rFonts w:asciiTheme="minorHAnsi" w:hAnsiTheme="minorHAnsi" w:cstheme="minorHAnsi"/>
        </w:rPr>
        <w:t>plant;</w:t>
      </w:r>
    </w:p>
    <w:p w:rsidR="00774FB1" w:rsidRPr="00C2439B" w:rsidP="00774FB1" w14:paraId="18E243DC"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Records of the date, the regulated substance, and the estimated quantity of any spill or release of a regulated substance that equals or exceeds 100 </w:t>
      </w:r>
      <w:r w:rsidRPr="00C2439B">
        <w:rPr>
          <w:rFonts w:asciiTheme="minorHAnsi" w:hAnsiTheme="minorHAnsi" w:cstheme="minorHAnsi"/>
        </w:rPr>
        <w:t>pounds;</w:t>
      </w:r>
    </w:p>
    <w:p w:rsidR="00774FB1" w:rsidRPr="00C2439B" w:rsidP="00774FB1" w14:paraId="3B5208F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transformation verification in the case of transformation, or the destruction verification in the case of destruction; and</w:t>
      </w:r>
    </w:p>
    <w:p w:rsidR="00774FB1" w:rsidRPr="00C2439B" w:rsidP="00774FB1" w14:paraId="552FC95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certifications from application-specific allowance holders.</w:t>
      </w:r>
    </w:p>
    <w:p w:rsidR="00774FB1" w:rsidRPr="00C2439B" w:rsidP="00774FB1" w14:paraId="223F14C3"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Producer of HFC-23 Annual Reporting Requirements:</w:t>
      </w:r>
    </w:p>
    <w:p w:rsidR="00774FB1" w:rsidRPr="00C2439B" w:rsidP="00774FB1" w14:paraId="690C38B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w:t>
      </w:r>
      <w:r w:rsidRPr="00C2439B">
        <w:rPr>
          <w:rFonts w:asciiTheme="minorHAnsi" w:hAnsiTheme="minorHAnsi" w:cstheme="minorHAnsi"/>
        </w:rPr>
        <w:t>amount</w:t>
      </w:r>
      <w:r w:rsidRPr="00C2439B">
        <w:rPr>
          <w:rFonts w:asciiTheme="minorHAnsi" w:hAnsiTheme="minorHAnsi" w:cstheme="minorHAnsi"/>
        </w:rPr>
        <w:t xml:space="preserve"> of HFC-23 emissions; generated; generated and captured for any purpose; generated and captured for feedstock use in the United States; generated and captured for destruction; used for feedstock without prior capture; and destroyed without prior capture.</w:t>
      </w:r>
    </w:p>
    <w:p w:rsidR="00774FB1" w:rsidRPr="00C2439B" w:rsidP="00774FB1" w14:paraId="14E8569E"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Additional Producer of HFC-23 Reporting Requirements:</w:t>
      </w:r>
    </w:p>
    <w:p w:rsidR="00774FB1" w:rsidRPr="00C2439B" w:rsidP="00774FB1" w14:paraId="304F9D3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If captured HFC-23 is destroyed in a subsequent control period, records indicating the HFC-23 has been destroyed.</w:t>
      </w:r>
    </w:p>
    <w:p w:rsidR="00774FB1" w:rsidRPr="00C2439B" w:rsidP="00774FB1" w14:paraId="794F8BE4"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Producer Third-party Reporting Requirements (provided to the conferrer):</w:t>
      </w:r>
    </w:p>
    <w:p w:rsidR="00774FB1" w:rsidRPr="00C2439B" w:rsidP="00774FB1" w14:paraId="7BB6912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certification stating that the regulated substances being produced are solely for an application listed in § 84.5(c)(2) and will not be resold for use in a different application or used in any other manufacturing process.</w:t>
      </w:r>
    </w:p>
    <w:p w:rsidR="00774FB1" w:rsidRPr="00C2439B" w:rsidP="00774FB1" w14:paraId="25EB7197"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Importer Reporting and Recordkeeping Requirements:</w:t>
      </w:r>
    </w:p>
    <w:p w:rsidR="00774FB1" w:rsidRPr="00C2439B" w:rsidP="00774FB1" w14:paraId="54718166"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Importer Quarterly Reporting Requirements:</w:t>
      </w:r>
    </w:p>
    <w:p w:rsidR="00774FB1" w:rsidRPr="00C2439B" w:rsidP="00774FB1" w14:paraId="217E143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Summaries of the records required for recordkeeping </w:t>
      </w:r>
      <w:r w:rsidRPr="00C2439B">
        <w:rPr>
          <w:rFonts w:asciiTheme="minorHAnsi" w:hAnsiTheme="minorHAnsi" w:cstheme="minorHAnsi"/>
        </w:rPr>
        <w:t>purposes;</w:t>
      </w:r>
    </w:p>
    <w:p w:rsidR="00774FB1" w:rsidRPr="00C2439B" w:rsidP="00774FB1" w14:paraId="7CD9C2D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total quantity imported of each regulated substance for that </w:t>
      </w:r>
      <w:r w:rsidRPr="00C2439B">
        <w:rPr>
          <w:rFonts w:asciiTheme="minorHAnsi" w:hAnsiTheme="minorHAnsi" w:cstheme="minorHAnsi"/>
        </w:rPr>
        <w:t>quarter;</w:t>
      </w:r>
    </w:p>
    <w:p w:rsidR="00774FB1" w:rsidRPr="00C2439B" w:rsidP="00774FB1" w14:paraId="4913A10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Harmonized Tariff Schedule (HTS) codes for the regulated substances or blends </w:t>
      </w:r>
      <w:r w:rsidRPr="00C2439B">
        <w:rPr>
          <w:rFonts w:asciiTheme="minorHAnsi" w:hAnsiTheme="minorHAnsi" w:cstheme="minorHAnsi"/>
        </w:rPr>
        <w:t>imported;</w:t>
      </w:r>
    </w:p>
    <w:p w:rsidR="00774FB1" w:rsidRPr="00C2439B" w:rsidP="00774FB1" w14:paraId="11160A0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list of the application-specific allowance holders from whom orders were placed, number of application-specific allowances conferred, and the quantity of specific regulated substances imported for those listed </w:t>
      </w:r>
      <w:r w:rsidRPr="00C2439B">
        <w:rPr>
          <w:rFonts w:asciiTheme="minorHAnsi" w:hAnsiTheme="minorHAnsi" w:cstheme="minorHAnsi"/>
        </w:rPr>
        <w:t>applications;</w:t>
      </w:r>
    </w:p>
    <w:p w:rsidR="00774FB1" w:rsidRPr="00C2439B" w:rsidP="00774FB1" w14:paraId="158B58A8" w14:textId="65B01ABA">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imported for use in processes resulting in their transformation or </w:t>
      </w:r>
      <w:r w:rsidRPr="00C2439B">
        <w:rPr>
          <w:rFonts w:asciiTheme="minorHAnsi" w:hAnsiTheme="minorHAnsi" w:cstheme="minorHAnsi"/>
        </w:rPr>
        <w:t>destruction;</w:t>
      </w:r>
      <w:r w:rsidRPr="00C2439B" w:rsidR="002550B0">
        <w:rPr>
          <w:rFonts w:asciiTheme="minorHAnsi" w:hAnsiTheme="minorHAnsi" w:cstheme="minorHAnsi"/>
        </w:rPr>
        <w:t xml:space="preserve"> </w:t>
      </w:r>
    </w:p>
    <w:p w:rsidR="00774FB1" w:rsidRPr="00C2439B" w:rsidP="00774FB1" w14:paraId="1DD4DBA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regulated substances sold or transferred during that quarter to each person for use in processes resulting in their transformation or destruction; and</w:t>
      </w:r>
    </w:p>
    <w:p w:rsidR="00774FB1" w:rsidRPr="00C2439B" w:rsidP="00774FB1" w14:paraId="09FB7F7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transformation verifications showing that the purchaser or recipient of imported regulated substances intends to transform those substances or destruction verifications showing that the purchaser or recipient intends to destroy the regulated substances.</w:t>
      </w:r>
    </w:p>
    <w:p w:rsidR="00774FB1" w:rsidRPr="00C2439B" w:rsidP="00774FB1" w14:paraId="1055E45B"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Importer Annual Inventory Reporting Requirement:</w:t>
      </w:r>
    </w:p>
    <w:p w:rsidR="00774FB1" w:rsidRPr="00C2439B" w:rsidP="00774FB1" w14:paraId="4A262EA8" w14:textId="77777777">
      <w:pPr>
        <w:pStyle w:val="ListParagraph"/>
        <w:numPr>
          <w:ilvl w:val="0"/>
          <w:numId w:val="40"/>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regulated substances held in inventory onsite on December 31 of each year.</w:t>
      </w:r>
    </w:p>
    <w:p w:rsidR="00774FB1" w:rsidRPr="00C2439B" w:rsidP="00774FB1" w14:paraId="35D8B454" w14:textId="77777777">
      <w:pPr>
        <w:pStyle w:val="BodyT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Importer Recordkeeping Requirements:</w:t>
      </w:r>
    </w:p>
    <w:p w:rsidR="00774FB1" w:rsidRPr="00C2439B" w:rsidP="00774FB1" w14:paraId="558AD76D"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each regulated substance imported, either alone or in mixtures, including the percentage of each mixture which consists of a regulated </w:t>
      </w:r>
      <w:r w:rsidRPr="00C2439B">
        <w:rPr>
          <w:rFonts w:asciiTheme="minorHAnsi" w:hAnsiTheme="minorHAnsi" w:cstheme="minorHAnsi"/>
        </w:rPr>
        <w:t>substance;</w:t>
      </w:r>
    </w:p>
    <w:p w:rsidR="00774FB1" w:rsidRPr="00C2439B" w:rsidP="00774FB1" w14:paraId="4A77536E"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used regulated substances imported for </w:t>
      </w:r>
      <w:r w:rsidRPr="00C2439B">
        <w:rPr>
          <w:rFonts w:asciiTheme="minorHAnsi" w:hAnsiTheme="minorHAnsi" w:cstheme="minorHAnsi"/>
        </w:rPr>
        <w:t>destruction;</w:t>
      </w:r>
    </w:p>
    <w:p w:rsidR="00774FB1" w:rsidRPr="00C2439B" w:rsidP="00774FB1" w14:paraId="5EC86CD7"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imported for use in processes resulting in their transformation or </w:t>
      </w:r>
      <w:r w:rsidRPr="00C2439B">
        <w:rPr>
          <w:rFonts w:asciiTheme="minorHAnsi" w:hAnsiTheme="minorHAnsi" w:cstheme="minorHAnsi"/>
        </w:rPr>
        <w:t>destruction;</w:t>
      </w:r>
    </w:p>
    <w:p w:rsidR="00774FB1" w:rsidRPr="00C2439B" w:rsidP="00774FB1" w14:paraId="4A0451B1"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imported and sold for use in processes that result in their transformation or </w:t>
      </w:r>
      <w:r w:rsidRPr="00C2439B">
        <w:rPr>
          <w:rFonts w:asciiTheme="minorHAnsi" w:hAnsiTheme="minorHAnsi" w:cstheme="minorHAnsi"/>
        </w:rPr>
        <w:t>destruction;</w:t>
      </w:r>
    </w:p>
    <w:p w:rsidR="00774FB1" w:rsidRPr="00C2439B" w:rsidP="00774FB1" w14:paraId="22BEC81F"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date on which the regulated substances were </w:t>
      </w:r>
      <w:r w:rsidRPr="00C2439B">
        <w:rPr>
          <w:rFonts w:asciiTheme="minorHAnsi" w:hAnsiTheme="minorHAnsi" w:cstheme="minorHAnsi"/>
        </w:rPr>
        <w:t>imported;</w:t>
      </w:r>
    </w:p>
    <w:p w:rsidR="00774FB1" w:rsidRPr="00C2439B" w:rsidP="00774FB1" w14:paraId="0C10186B"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port of entry through which the regulated substances </w:t>
      </w:r>
      <w:r w:rsidRPr="00C2439B">
        <w:rPr>
          <w:rFonts w:asciiTheme="minorHAnsi" w:hAnsiTheme="minorHAnsi" w:cstheme="minorHAnsi"/>
        </w:rPr>
        <w:t>passed;</w:t>
      </w:r>
    </w:p>
    <w:p w:rsidR="00774FB1" w:rsidRPr="00C2439B" w:rsidP="00774FB1" w14:paraId="60857B77"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country from which the imported regulated substances were </w:t>
      </w:r>
      <w:r w:rsidRPr="00C2439B">
        <w:rPr>
          <w:rFonts w:asciiTheme="minorHAnsi" w:hAnsiTheme="minorHAnsi" w:cstheme="minorHAnsi"/>
        </w:rPr>
        <w:t>imported;</w:t>
      </w:r>
    </w:p>
    <w:p w:rsidR="00774FB1" w:rsidRPr="00C2439B" w:rsidP="00774FB1" w14:paraId="7BDE5FB7"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company that produced the imported regulated </w:t>
      </w:r>
      <w:r w:rsidRPr="00C2439B">
        <w:rPr>
          <w:rFonts w:asciiTheme="minorHAnsi" w:hAnsiTheme="minorHAnsi" w:cstheme="minorHAnsi"/>
        </w:rPr>
        <w:t>substances;</w:t>
      </w:r>
    </w:p>
    <w:p w:rsidR="00774FB1" w:rsidRPr="00C2439B" w:rsidP="00774FB1" w14:paraId="1D0AE75E"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commodity code for the regulated substances </w:t>
      </w:r>
      <w:r w:rsidRPr="00C2439B">
        <w:rPr>
          <w:rFonts w:asciiTheme="minorHAnsi" w:hAnsiTheme="minorHAnsi" w:cstheme="minorHAnsi"/>
        </w:rPr>
        <w:t>imported;</w:t>
      </w:r>
    </w:p>
    <w:p w:rsidR="00774FB1" w:rsidRPr="00C2439B" w:rsidP="00774FB1" w14:paraId="465ACC9A"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importer number for the </w:t>
      </w:r>
      <w:r w:rsidRPr="00C2439B">
        <w:rPr>
          <w:rFonts w:asciiTheme="minorHAnsi" w:hAnsiTheme="minorHAnsi" w:cstheme="minorHAnsi"/>
        </w:rPr>
        <w:t>shipment;</w:t>
      </w:r>
    </w:p>
    <w:p w:rsidR="00774FB1" w:rsidRPr="00C2439B" w:rsidP="00774FB1" w14:paraId="2468066A"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the bill of lading for the </w:t>
      </w:r>
      <w:r w:rsidRPr="00C2439B">
        <w:rPr>
          <w:rFonts w:asciiTheme="minorHAnsi" w:hAnsiTheme="minorHAnsi" w:cstheme="minorHAnsi"/>
        </w:rPr>
        <w:t>import;</w:t>
      </w:r>
    </w:p>
    <w:p w:rsidR="00774FB1" w:rsidRPr="00C2439B" w:rsidP="00774FB1" w14:paraId="45CADB83"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invoice for the </w:t>
      </w:r>
      <w:r w:rsidRPr="00C2439B">
        <w:rPr>
          <w:rFonts w:asciiTheme="minorHAnsi" w:hAnsiTheme="minorHAnsi" w:cstheme="minorHAnsi"/>
        </w:rPr>
        <w:t>import;</w:t>
      </w:r>
    </w:p>
    <w:p w:rsidR="00774FB1" w:rsidRPr="00C2439B" w:rsidP="00774FB1" w14:paraId="1254039D"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U.S. Customs entry </w:t>
      </w:r>
      <w:r w:rsidRPr="00C2439B">
        <w:rPr>
          <w:rFonts w:asciiTheme="minorHAnsi" w:hAnsiTheme="minorHAnsi" w:cstheme="minorHAnsi"/>
        </w:rPr>
        <w:t>number;</w:t>
      </w:r>
    </w:p>
    <w:p w:rsidR="00774FB1" w:rsidRPr="00C2439B" w:rsidP="00774FB1" w14:paraId="3C1B5B67"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documenting the sale or transfer of regulated substances for use in processes resulting in their transformation or </w:t>
      </w:r>
      <w:r w:rsidRPr="00C2439B">
        <w:rPr>
          <w:rFonts w:asciiTheme="minorHAnsi" w:hAnsiTheme="minorHAnsi" w:cstheme="minorHAnsi"/>
        </w:rPr>
        <w:t>destruction;</w:t>
      </w:r>
    </w:p>
    <w:p w:rsidR="00774FB1" w:rsidRPr="00C2439B" w:rsidP="00774FB1" w14:paraId="008E4F32"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Copies of transformation verifications or destruction verifications indicating that the regulated substances will be transformed or </w:t>
      </w:r>
      <w:r w:rsidRPr="00C2439B">
        <w:rPr>
          <w:rFonts w:asciiTheme="minorHAnsi" w:hAnsiTheme="minorHAnsi" w:cstheme="minorHAnsi"/>
        </w:rPr>
        <w:t>destroyed;</w:t>
      </w:r>
    </w:p>
    <w:p w:rsidR="00774FB1" w:rsidRPr="00C2439B" w:rsidP="00774FB1" w14:paraId="6E80DD4B" w14:textId="77777777">
      <w:pPr>
        <w:widowControl/>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regulated substances imported for application-specific </w:t>
      </w:r>
      <w:r w:rsidRPr="00C2439B">
        <w:rPr>
          <w:rFonts w:asciiTheme="minorHAnsi" w:hAnsiTheme="minorHAnsi" w:cstheme="minorHAnsi"/>
        </w:rPr>
        <w:t>uses;</w:t>
      </w:r>
    </w:p>
    <w:p w:rsidR="00774FB1" w:rsidRPr="00C2439B" w:rsidP="00774FB1" w14:paraId="60B685EC" w14:textId="77777777">
      <w:pPr>
        <w:widowControl/>
        <w:numPr>
          <w:ilvl w:val="0"/>
          <w:numId w:val="5"/>
        </w:numPr>
        <w:tabs>
          <w:tab w:val="left" w:pos="860"/>
        </w:tabs>
        <w:ind w:right="10"/>
        <w:rPr>
          <w:rFonts w:asciiTheme="minorHAnsi" w:hAnsiTheme="minorHAnsi" w:cstheme="minorHAnsi"/>
        </w:rPr>
      </w:pPr>
      <w:r w:rsidRPr="00C2439B">
        <w:rPr>
          <w:rFonts w:asciiTheme="minorHAnsi" w:hAnsiTheme="minorHAnsi" w:cstheme="minorHAnsi"/>
        </w:rPr>
        <w:t xml:space="preserve">The certifications from application-specific allowance holders stating that the regulated substances were purchased solely for application specific uses and will not be resold for use in a different application or used in any other manufacturing </w:t>
      </w:r>
      <w:r w:rsidRPr="00C2439B">
        <w:rPr>
          <w:rFonts w:asciiTheme="minorHAnsi" w:hAnsiTheme="minorHAnsi" w:cstheme="minorHAnsi"/>
        </w:rPr>
        <w:t>process;</w:t>
      </w:r>
      <w:r w:rsidRPr="00C2439B">
        <w:rPr>
          <w:rFonts w:asciiTheme="minorHAnsi" w:hAnsiTheme="minorHAnsi" w:cstheme="minorHAnsi"/>
        </w:rPr>
        <w:t xml:space="preserve"> </w:t>
      </w:r>
    </w:p>
    <w:p w:rsidR="00774FB1" w:rsidRPr="00C2439B" w:rsidP="00774FB1" w14:paraId="553CA7E4" w14:textId="77777777">
      <w:pPr>
        <w:widowControl/>
        <w:numPr>
          <w:ilvl w:val="0"/>
          <w:numId w:val="5"/>
        </w:numPr>
        <w:tabs>
          <w:tab w:val="left" w:pos="860"/>
        </w:tabs>
        <w:ind w:right="10"/>
        <w:rPr>
          <w:rFonts w:asciiTheme="minorHAnsi" w:hAnsiTheme="minorHAnsi" w:cstheme="minorHAnsi"/>
        </w:rPr>
      </w:pPr>
      <w:r w:rsidRPr="00C2439B">
        <w:rPr>
          <w:rFonts w:asciiTheme="minorHAnsi" w:hAnsiTheme="minorHAnsi" w:cstheme="minorHAnsi"/>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 and</w:t>
      </w:r>
    </w:p>
    <w:p w:rsidR="00774FB1" w:rsidRPr="00C2439B" w:rsidP="00774FB1" w14:paraId="1301CB05" w14:textId="7EC71F5C">
      <w:pPr>
        <w:widowControl/>
        <w:numPr>
          <w:ilvl w:val="0"/>
          <w:numId w:val="5"/>
        </w:numPr>
        <w:tabs>
          <w:tab w:val="left" w:pos="860"/>
        </w:tabs>
        <w:ind w:right="10"/>
        <w:rPr>
          <w:rFonts w:asciiTheme="minorHAnsi" w:hAnsiTheme="minorHAnsi" w:cstheme="minorHAnsi"/>
        </w:rPr>
      </w:pPr>
      <w:r w:rsidRPr="00C2439B">
        <w:rPr>
          <w:rFonts w:asciiTheme="minorHAnsi" w:hAnsiTheme="minorHAnsi" w:cstheme="minorHAnsi"/>
        </w:rPr>
        <w:t>For any entity subject to an order issued by DOC and</w:t>
      </w:r>
      <w:r w:rsidRPr="00C2439B" w:rsidR="00AD6FB9">
        <w:rPr>
          <w:rFonts w:asciiTheme="minorHAnsi" w:hAnsiTheme="minorHAnsi" w:cstheme="minorHAnsi"/>
        </w:rPr>
        <w:t xml:space="preserve"> that</w:t>
      </w:r>
      <w:r w:rsidRPr="00C2439B">
        <w:rPr>
          <w:rFonts w:asciiTheme="minorHAnsi" w:hAnsiTheme="minorHAnsi" w:cstheme="minorHAnsi"/>
        </w:rPr>
        <w:t xml:space="preserve"> is requesting allowances for 2022 or 2023, documentation of payment of the anti-dumping/countervailing duties (AD/CVD) for HFCs imported.</w:t>
      </w:r>
    </w:p>
    <w:p w:rsidR="00774FB1" w:rsidRPr="00C2439B" w:rsidP="00774FB1" w14:paraId="331A15B0"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Importer of HFCs as Feedstock or for Destruction Reporting Requirements (provided at least 30 days before the shipment is to arrive at a U.S. port):</w:t>
      </w:r>
    </w:p>
    <w:p w:rsidR="00774FB1" w:rsidRPr="00C2439B" w:rsidP="00774FB1" w14:paraId="0ABED8D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commodity code, and quantity of each regulated substance to be </w:t>
      </w:r>
      <w:r w:rsidRPr="00C2439B">
        <w:rPr>
          <w:rFonts w:asciiTheme="minorHAnsi" w:hAnsiTheme="minorHAnsi" w:cstheme="minorHAnsi"/>
        </w:rPr>
        <w:t>imported;</w:t>
      </w:r>
    </w:p>
    <w:p w:rsidR="00774FB1" w:rsidRPr="00C2439B" w:rsidP="00774FB1" w14:paraId="5691195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importer, the importer ID number, and the contact person's name, email address, and phone </w:t>
      </w:r>
      <w:r w:rsidRPr="00C2439B">
        <w:rPr>
          <w:rFonts w:asciiTheme="minorHAnsi" w:hAnsiTheme="minorHAnsi" w:cstheme="minorHAnsi"/>
        </w:rPr>
        <w:t>number;</w:t>
      </w:r>
    </w:p>
    <w:p w:rsidR="00774FB1" w:rsidRPr="00C2439B" w:rsidP="00774FB1" w14:paraId="17857CF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consignee and the contact person's name, email address, and phone </w:t>
      </w:r>
      <w:r w:rsidRPr="00C2439B">
        <w:rPr>
          <w:rFonts w:asciiTheme="minorHAnsi" w:hAnsiTheme="minorHAnsi" w:cstheme="minorHAnsi"/>
        </w:rPr>
        <w:t>number;</w:t>
      </w:r>
    </w:p>
    <w:p w:rsidR="00774FB1" w:rsidRPr="00C2439B" w:rsidP="00774FB1" w14:paraId="7717D43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Source </w:t>
      </w:r>
      <w:r w:rsidRPr="00C2439B">
        <w:rPr>
          <w:rFonts w:asciiTheme="minorHAnsi" w:hAnsiTheme="minorHAnsi" w:cstheme="minorHAnsi"/>
        </w:rPr>
        <w:t>country;</w:t>
      </w:r>
    </w:p>
    <w:p w:rsidR="00774FB1" w:rsidRPr="00C2439B" w:rsidP="00774FB1" w14:paraId="68351C9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U.S. port of entry for the import, the expected date of import, and the vessel transporting the </w:t>
      </w:r>
      <w:r w:rsidRPr="00C2439B">
        <w:rPr>
          <w:rFonts w:asciiTheme="minorHAnsi" w:hAnsiTheme="minorHAnsi" w:cstheme="minorHAnsi"/>
        </w:rPr>
        <w:t>material;</w:t>
      </w:r>
      <w:r w:rsidRPr="00C2439B">
        <w:rPr>
          <w:rFonts w:asciiTheme="minorHAnsi" w:hAnsiTheme="minorHAnsi" w:cstheme="minorHAnsi"/>
        </w:rPr>
        <w:t xml:space="preserve"> </w:t>
      </w:r>
    </w:p>
    <w:p w:rsidR="00774FB1" w:rsidRPr="00C2439B" w:rsidP="00774FB1" w14:paraId="5895D7BE"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Name and address of any intermediary who will hold the material before the HFCs are transformed or </w:t>
      </w:r>
      <w:r w:rsidRPr="00C2439B">
        <w:rPr>
          <w:rFonts w:asciiTheme="minorHAnsi" w:hAnsiTheme="minorHAnsi" w:cstheme="minorHAnsi"/>
        </w:rPr>
        <w:t>destroyed;</w:t>
      </w:r>
      <w:r w:rsidRPr="00C2439B">
        <w:rPr>
          <w:rFonts w:asciiTheme="minorHAnsi" w:hAnsiTheme="minorHAnsi" w:cstheme="minorHAnsi"/>
        </w:rPr>
        <w:t xml:space="preserve"> </w:t>
      </w:r>
    </w:p>
    <w:p w:rsidR="00774FB1" w:rsidRPr="00C2439B" w:rsidP="00774FB1" w14:paraId="0782718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address, contact person, email address, and phone number of the responsible party at the </w:t>
      </w:r>
      <w:r w:rsidRPr="00C2439B">
        <w:rPr>
          <w:rFonts w:asciiTheme="minorHAnsi" w:hAnsiTheme="minorHAnsi" w:cstheme="minorHAnsi"/>
        </w:rPr>
        <w:t xml:space="preserve">facility where the regulated substance will be transformed or </w:t>
      </w:r>
      <w:r w:rsidRPr="00C2439B">
        <w:rPr>
          <w:rFonts w:asciiTheme="minorHAnsi" w:hAnsiTheme="minorHAnsi" w:cstheme="minorHAnsi"/>
        </w:rPr>
        <w:t>destroyed;</w:t>
      </w:r>
    </w:p>
    <w:p w:rsidR="00774FB1" w:rsidRPr="00C2439B" w:rsidP="00774FB1" w14:paraId="324A629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An English translation, if needed, of the export license, application for an export license, or official communication acknowledging the export from the appropriate government agency in the country of </w:t>
      </w:r>
      <w:r w:rsidRPr="00C2439B">
        <w:rPr>
          <w:rFonts w:asciiTheme="minorHAnsi" w:hAnsiTheme="minorHAnsi" w:cstheme="minorHAnsi"/>
        </w:rPr>
        <w:t>export;</w:t>
      </w:r>
    </w:p>
    <w:p w:rsidR="00774FB1" w:rsidRPr="00C2439B" w:rsidP="00774FB1" w14:paraId="6AB63D0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capacity of the container; and</w:t>
      </w:r>
    </w:p>
    <w:p w:rsidR="00774FB1" w:rsidRPr="00C2439B" w:rsidP="00774FB1" w14:paraId="6C5062D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unique identification number of the container used to transport the HFCs as part of the petition.</w:t>
      </w:r>
    </w:p>
    <w:p w:rsidR="00774FB1" w:rsidRPr="00C2439B" w:rsidP="00774FB1" w14:paraId="62ED2434"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Importer of Used HFCs for Destruction Reporting Requirements (provided at least 30 days before the shipment is to arrive at a U.S. port):</w:t>
      </w:r>
    </w:p>
    <w:p w:rsidR="00774FB1" w:rsidRPr="00C2439B" w:rsidP="00774FB1" w14:paraId="3E92C50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commodity code, and quantity of each regulated substance to be </w:t>
      </w:r>
      <w:r w:rsidRPr="00C2439B">
        <w:rPr>
          <w:rFonts w:asciiTheme="minorHAnsi" w:hAnsiTheme="minorHAnsi" w:cstheme="minorHAnsi"/>
        </w:rPr>
        <w:t>imported;</w:t>
      </w:r>
    </w:p>
    <w:p w:rsidR="00774FB1" w:rsidRPr="00C2439B" w:rsidP="00774FB1" w14:paraId="1F9D1A6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importer, the importer ID number, and the contact person's name, email address, and phone </w:t>
      </w:r>
      <w:r w:rsidRPr="00C2439B">
        <w:rPr>
          <w:rFonts w:asciiTheme="minorHAnsi" w:hAnsiTheme="minorHAnsi" w:cstheme="minorHAnsi"/>
        </w:rPr>
        <w:t>number;</w:t>
      </w:r>
    </w:p>
    <w:p w:rsidR="00774FB1" w:rsidRPr="00C2439B" w:rsidP="00774FB1" w14:paraId="690A7CC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consignee and the contact person's name, email address, and phone </w:t>
      </w:r>
      <w:r w:rsidRPr="00C2439B">
        <w:rPr>
          <w:rFonts w:asciiTheme="minorHAnsi" w:hAnsiTheme="minorHAnsi" w:cstheme="minorHAnsi"/>
        </w:rPr>
        <w:t>number;</w:t>
      </w:r>
    </w:p>
    <w:p w:rsidR="00774FB1" w:rsidRPr="00C2439B" w:rsidP="00774FB1" w14:paraId="5261508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any intermediary who aggregates regulated substances imported for destruction, and the contact person's name, email address, and phone </w:t>
      </w:r>
      <w:r w:rsidRPr="00C2439B">
        <w:rPr>
          <w:rFonts w:asciiTheme="minorHAnsi" w:hAnsiTheme="minorHAnsi" w:cstheme="minorHAnsi"/>
        </w:rPr>
        <w:t>number;</w:t>
      </w:r>
    </w:p>
    <w:p w:rsidR="00774FB1" w:rsidRPr="00C2439B" w:rsidP="00774FB1" w14:paraId="7A5A54E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Source </w:t>
      </w:r>
      <w:r w:rsidRPr="00C2439B">
        <w:rPr>
          <w:rFonts w:asciiTheme="minorHAnsi" w:hAnsiTheme="minorHAnsi" w:cstheme="minorHAnsi"/>
        </w:rPr>
        <w:t>country;</w:t>
      </w:r>
    </w:p>
    <w:p w:rsidR="00774FB1" w:rsidRPr="00C2439B" w:rsidP="00774FB1" w14:paraId="76772AC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An English translation, if needed, of the export license (or application for an export license) from the appropriate government agency in the country of </w:t>
      </w:r>
      <w:r w:rsidRPr="00C2439B">
        <w:rPr>
          <w:rFonts w:asciiTheme="minorHAnsi" w:hAnsiTheme="minorHAnsi" w:cstheme="minorHAnsi"/>
        </w:rPr>
        <w:t>export;</w:t>
      </w:r>
    </w:p>
    <w:p w:rsidR="00774FB1" w:rsidRPr="00C2439B" w:rsidP="00774FB1" w14:paraId="54B11BF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U.S. port of entry for the import, the expected date of import, and the vessel transporting the material; and</w:t>
      </w:r>
    </w:p>
    <w:p w:rsidR="00774FB1" w:rsidRPr="00C2439B" w:rsidP="00774FB1" w14:paraId="298B90F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Name, address, contact person, email address, and phone number of the responsible party at the destruction facility.</w:t>
      </w:r>
    </w:p>
    <w:p w:rsidR="00774FB1" w:rsidRPr="00C2439B" w:rsidP="00774FB1" w14:paraId="6A44A486"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 xml:space="preserve">Importer of Record, or Authorized Agent, Reporting Requirements provided no later than 10 days, for maritime shipments, or 5 days, for non-maritime shipments, before the date of importation, consistent </w:t>
      </w:r>
      <w:r w:rsidRPr="00C2439B">
        <w:rPr>
          <w:rFonts w:asciiTheme="minorHAnsi" w:hAnsiTheme="minorHAnsi" w:cstheme="minorHAnsi"/>
          <w:sz w:val="22"/>
          <w:szCs w:val="22"/>
          <w:u w:val="single"/>
        </w:rPr>
        <w:t>with  the</w:t>
      </w:r>
      <w:r w:rsidRPr="00C2439B">
        <w:rPr>
          <w:rFonts w:asciiTheme="minorHAnsi" w:hAnsiTheme="minorHAnsi" w:cstheme="minorHAnsi"/>
          <w:sz w:val="22"/>
          <w:szCs w:val="22"/>
          <w:u w:val="single"/>
        </w:rPr>
        <w:t xml:space="preserve"> definition at 19 CFR 101.1, via a Customs and Border Protection-authorized electronic data interchange system, such as the Automated Broker Interface:</w:t>
      </w:r>
    </w:p>
    <w:p w:rsidR="00774FB1" w:rsidRPr="00C2439B" w:rsidP="00774FB1" w14:paraId="6668983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Cargo </w:t>
      </w:r>
      <w:r w:rsidRPr="00C2439B">
        <w:rPr>
          <w:rFonts w:asciiTheme="minorHAnsi" w:hAnsiTheme="minorHAnsi" w:cstheme="minorHAnsi"/>
        </w:rPr>
        <w:t>description;</w:t>
      </w:r>
    </w:p>
    <w:p w:rsidR="00774FB1" w:rsidRPr="00C2439B" w:rsidP="00774FB1" w14:paraId="55A5947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Net </w:t>
      </w:r>
      <w:r w:rsidRPr="00C2439B">
        <w:rPr>
          <w:rFonts w:asciiTheme="minorHAnsi" w:hAnsiTheme="minorHAnsi" w:cstheme="minorHAnsi"/>
        </w:rPr>
        <w:t>weight;</w:t>
      </w:r>
    </w:p>
    <w:p w:rsidR="00774FB1" w:rsidRPr="00C2439B" w:rsidP="00774FB1" w14:paraId="4C3E2C9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Container number(s) associated with the shipment, as </w:t>
      </w:r>
      <w:r w:rsidRPr="00C2439B">
        <w:rPr>
          <w:rFonts w:asciiTheme="minorHAnsi" w:hAnsiTheme="minorHAnsi" w:cstheme="minorHAnsi"/>
        </w:rPr>
        <w:t>applicable;</w:t>
      </w:r>
    </w:p>
    <w:p w:rsidR="00774FB1" w:rsidRPr="00C2439B" w:rsidP="00774FB1" w14:paraId="08418B0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Gross </w:t>
      </w:r>
      <w:r w:rsidRPr="00C2439B">
        <w:rPr>
          <w:rFonts w:asciiTheme="minorHAnsi" w:hAnsiTheme="minorHAnsi" w:cstheme="minorHAnsi"/>
        </w:rPr>
        <w:t>weight;</w:t>
      </w:r>
      <w:r w:rsidRPr="00C2439B">
        <w:rPr>
          <w:rFonts w:asciiTheme="minorHAnsi" w:hAnsiTheme="minorHAnsi" w:cstheme="minorHAnsi"/>
        </w:rPr>
        <w:t xml:space="preserve"> </w:t>
      </w:r>
    </w:p>
    <w:p w:rsidR="00774FB1" w:rsidRPr="00C2439B" w:rsidP="00774FB1" w14:paraId="557E594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Weight unit of </w:t>
      </w:r>
      <w:r w:rsidRPr="00C2439B">
        <w:rPr>
          <w:rFonts w:asciiTheme="minorHAnsi" w:hAnsiTheme="minorHAnsi" w:cstheme="minorHAnsi"/>
        </w:rPr>
        <w:t>measure;</w:t>
      </w:r>
      <w:r w:rsidRPr="00C2439B">
        <w:rPr>
          <w:rFonts w:asciiTheme="minorHAnsi" w:hAnsiTheme="minorHAnsi" w:cstheme="minorHAnsi"/>
        </w:rPr>
        <w:t xml:space="preserve"> </w:t>
      </w:r>
    </w:p>
    <w:p w:rsidR="00774FB1" w:rsidRPr="00C2439B" w:rsidP="00774FB1" w14:paraId="6B34410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Port of </w:t>
      </w:r>
      <w:r w:rsidRPr="00C2439B">
        <w:rPr>
          <w:rFonts w:asciiTheme="minorHAnsi" w:hAnsiTheme="minorHAnsi" w:cstheme="minorHAnsi"/>
        </w:rPr>
        <w:t>entry;</w:t>
      </w:r>
    </w:p>
    <w:p w:rsidR="00774FB1" w:rsidRPr="00C2439B" w:rsidP="00774FB1" w14:paraId="4EAE840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Scheduled entry </w:t>
      </w:r>
      <w:r w:rsidRPr="00C2439B">
        <w:rPr>
          <w:rFonts w:asciiTheme="minorHAnsi" w:hAnsiTheme="minorHAnsi" w:cstheme="minorHAnsi"/>
        </w:rPr>
        <w:t>date;</w:t>
      </w:r>
      <w:r w:rsidRPr="00C2439B">
        <w:rPr>
          <w:rFonts w:asciiTheme="minorHAnsi" w:hAnsiTheme="minorHAnsi" w:cstheme="minorHAnsi"/>
        </w:rPr>
        <w:t xml:space="preserve">  </w:t>
      </w:r>
    </w:p>
    <w:p w:rsidR="00774FB1" w:rsidRPr="00C2439B" w:rsidP="00774FB1" w14:paraId="180BD11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HTS </w:t>
      </w:r>
      <w:r w:rsidRPr="00C2439B">
        <w:rPr>
          <w:rFonts w:asciiTheme="minorHAnsi" w:hAnsiTheme="minorHAnsi" w:cstheme="minorHAnsi"/>
        </w:rPr>
        <w:t>code;</w:t>
      </w:r>
    </w:p>
    <w:p w:rsidR="00774FB1" w:rsidRPr="00C2439B" w:rsidP="00774FB1" w14:paraId="1861435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HTS </w:t>
      </w:r>
      <w:r w:rsidRPr="00C2439B">
        <w:rPr>
          <w:rFonts w:asciiTheme="minorHAnsi" w:hAnsiTheme="minorHAnsi" w:cstheme="minorHAnsi"/>
        </w:rPr>
        <w:t>description;</w:t>
      </w:r>
      <w:r w:rsidRPr="00C2439B">
        <w:rPr>
          <w:rFonts w:asciiTheme="minorHAnsi" w:hAnsiTheme="minorHAnsi" w:cstheme="minorHAnsi"/>
        </w:rPr>
        <w:t xml:space="preserve"> </w:t>
      </w:r>
    </w:p>
    <w:p w:rsidR="00774FB1" w:rsidRPr="00C2439B" w:rsidP="00774FB1" w14:paraId="6660136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Origin </w:t>
      </w:r>
      <w:r w:rsidRPr="00C2439B">
        <w:rPr>
          <w:rFonts w:asciiTheme="minorHAnsi" w:hAnsiTheme="minorHAnsi" w:cstheme="minorHAnsi"/>
        </w:rPr>
        <w:t>country;</w:t>
      </w:r>
    </w:p>
    <w:p w:rsidR="00774FB1" w:rsidRPr="00C2439B" w:rsidP="00774FB1" w14:paraId="0ED4366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Importer name and importer </w:t>
      </w:r>
      <w:r w:rsidRPr="00C2439B">
        <w:rPr>
          <w:rFonts w:asciiTheme="minorHAnsi" w:hAnsiTheme="minorHAnsi" w:cstheme="minorHAnsi"/>
        </w:rPr>
        <w:t>number;</w:t>
      </w:r>
    </w:p>
    <w:p w:rsidR="00774FB1" w:rsidRPr="00C2439B" w:rsidP="00774FB1" w14:paraId="7E36B4F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Consignee entity </w:t>
      </w:r>
      <w:r w:rsidRPr="00C2439B">
        <w:rPr>
          <w:rFonts w:asciiTheme="minorHAnsi" w:hAnsiTheme="minorHAnsi" w:cstheme="minorHAnsi"/>
        </w:rPr>
        <w:t>name;</w:t>
      </w:r>
      <w:r w:rsidRPr="00C2439B">
        <w:rPr>
          <w:rFonts w:asciiTheme="minorHAnsi" w:hAnsiTheme="minorHAnsi" w:cstheme="minorHAnsi"/>
        </w:rPr>
        <w:t xml:space="preserve"> </w:t>
      </w:r>
    </w:p>
    <w:p w:rsidR="00774FB1" w:rsidRPr="00C2439B" w:rsidP="00774FB1" w14:paraId="13C8B15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CAS number(s) of the regulated substance(s) imported and, for regulated substances that are in a mixture, either the ASHRAE numerical designation of the refrigerant or the percentage of the mixture containing each regulated </w:t>
      </w:r>
      <w:r w:rsidRPr="00C2439B">
        <w:rPr>
          <w:rFonts w:asciiTheme="minorHAnsi" w:hAnsiTheme="minorHAnsi" w:cstheme="minorHAnsi"/>
        </w:rPr>
        <w:t>substance;</w:t>
      </w:r>
      <w:r w:rsidRPr="00C2439B">
        <w:rPr>
          <w:rFonts w:asciiTheme="minorHAnsi" w:hAnsiTheme="minorHAnsi" w:cstheme="minorHAnsi"/>
        </w:rPr>
        <w:t xml:space="preserve"> </w:t>
      </w:r>
    </w:p>
    <w:p w:rsidR="00774FB1" w:rsidRPr="00C2439B" w:rsidP="00774FB1" w14:paraId="1547E8D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If importing regulated substances for transformation or destruction, a copy of the non-objection notice issued consistent with § </w:t>
      </w:r>
      <w:r w:rsidRPr="00C2439B">
        <w:rPr>
          <w:rFonts w:asciiTheme="minorHAnsi" w:hAnsiTheme="minorHAnsi" w:cstheme="minorHAnsi"/>
        </w:rPr>
        <w:t>84.25;</w:t>
      </w:r>
      <w:r w:rsidRPr="00C2439B">
        <w:rPr>
          <w:rFonts w:asciiTheme="minorHAnsi" w:hAnsiTheme="minorHAnsi" w:cstheme="minorHAnsi"/>
        </w:rPr>
        <w:t xml:space="preserve"> </w:t>
      </w:r>
    </w:p>
    <w:p w:rsidR="00774FB1" w:rsidRPr="00C2439B" w:rsidP="00774FB1" w14:paraId="02BB52B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If importing regulated substances as a </w:t>
      </w:r>
      <w:r w:rsidRPr="00C2439B">
        <w:rPr>
          <w:rFonts w:asciiTheme="minorHAnsi" w:hAnsiTheme="minorHAnsi" w:cstheme="minorHAnsi"/>
        </w:rPr>
        <w:t>transhipment</w:t>
      </w:r>
      <w:r w:rsidRPr="00C2439B">
        <w:rPr>
          <w:rFonts w:asciiTheme="minorHAnsi" w:hAnsiTheme="minorHAnsi" w:cstheme="minorHAnsi"/>
        </w:rPr>
        <w:t xml:space="preserve">, a copy of the confirmation documenting the </w:t>
      </w:r>
      <w:r w:rsidRPr="00C2439B">
        <w:rPr>
          <w:rFonts w:asciiTheme="minorHAnsi" w:hAnsiTheme="minorHAnsi" w:cstheme="minorHAnsi"/>
        </w:rPr>
        <w:t xml:space="preserve">importer reported the </w:t>
      </w:r>
      <w:r w:rsidRPr="00C2439B">
        <w:rPr>
          <w:rFonts w:asciiTheme="minorHAnsi" w:hAnsiTheme="minorHAnsi" w:cstheme="minorHAnsi"/>
        </w:rPr>
        <w:t>transhipment</w:t>
      </w:r>
      <w:r w:rsidRPr="00C2439B">
        <w:rPr>
          <w:rFonts w:asciiTheme="minorHAnsi" w:hAnsiTheme="minorHAnsi" w:cstheme="minorHAnsi"/>
        </w:rPr>
        <w:t xml:space="preserve"> consistent with § 84.31(c)(3)(</w:t>
      </w:r>
      <w:r w:rsidRPr="00C2439B">
        <w:rPr>
          <w:rFonts w:asciiTheme="minorHAnsi" w:hAnsiTheme="minorHAnsi" w:cstheme="minorHAnsi"/>
        </w:rPr>
        <w:t>i</w:t>
      </w:r>
      <w:r w:rsidRPr="00C2439B">
        <w:rPr>
          <w:rFonts w:asciiTheme="minorHAnsi" w:hAnsiTheme="minorHAnsi" w:cstheme="minorHAnsi"/>
        </w:rPr>
        <w:t>); and</w:t>
      </w:r>
    </w:p>
    <w:p w:rsidR="00774FB1" w:rsidRPr="00C2439B" w:rsidP="00774FB1" w14:paraId="676150E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certificate of analysis, if the certificate of analysis is not physically accompanying the shipment pursuant to § 84.5(b)(5)(</w:t>
      </w:r>
      <w:r w:rsidRPr="00C2439B">
        <w:rPr>
          <w:rFonts w:asciiTheme="minorHAnsi" w:hAnsiTheme="minorHAnsi" w:cstheme="minorHAnsi"/>
        </w:rPr>
        <w:t>i</w:t>
      </w:r>
      <w:r w:rsidRPr="00C2439B">
        <w:rPr>
          <w:rFonts w:asciiTheme="minorHAnsi" w:hAnsiTheme="minorHAnsi" w:cstheme="minorHAnsi"/>
        </w:rPr>
        <w:t>).</w:t>
      </w:r>
    </w:p>
    <w:p w:rsidR="00774FB1" w:rsidRPr="00C2439B" w:rsidP="00774FB1" w14:paraId="1B69BBFD"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Importer of Used HFCs for Destruction Reporting Requirements (provided with the quarterly importer reports):</w:t>
      </w:r>
    </w:p>
    <w:p w:rsidR="00774FB1" w:rsidRPr="00C2439B" w:rsidP="00774FB1" w14:paraId="425D8C03" w14:textId="77777777">
      <w:pPr>
        <w:numPr>
          <w:ilvl w:val="0"/>
          <w:numId w:val="5"/>
        </w:numPr>
        <w:tabs>
          <w:tab w:val="left" w:pos="859"/>
          <w:tab w:val="left" w:pos="860"/>
        </w:tabs>
        <w:spacing w:line="294" w:lineRule="exact"/>
        <w:rPr>
          <w:rFonts w:asciiTheme="minorHAnsi" w:hAnsiTheme="minorHAnsi" w:cstheme="minorHAnsi"/>
        </w:rPr>
      </w:pPr>
      <w:r w:rsidRPr="00C2439B">
        <w:rPr>
          <w:rFonts w:asciiTheme="minorHAnsi" w:hAnsiTheme="minorHAnsi" w:cstheme="minorHAnsi"/>
        </w:rPr>
        <w:t>Records indicating that the substance has been</w:t>
      </w:r>
      <w:r w:rsidRPr="00C2439B">
        <w:rPr>
          <w:rFonts w:asciiTheme="minorHAnsi" w:hAnsiTheme="minorHAnsi" w:cstheme="minorHAnsi"/>
          <w:spacing w:val="-10"/>
        </w:rPr>
        <w:t xml:space="preserve"> </w:t>
      </w:r>
      <w:r w:rsidRPr="00C2439B">
        <w:rPr>
          <w:rFonts w:asciiTheme="minorHAnsi" w:hAnsiTheme="minorHAnsi" w:cstheme="minorHAnsi"/>
        </w:rPr>
        <w:t>destroyed.</w:t>
      </w:r>
    </w:p>
    <w:p w:rsidR="00774FB1" w:rsidRPr="00C2439B" w:rsidP="00774FB1" w14:paraId="19D12449" w14:textId="77777777">
      <w:pPr>
        <w:pStyle w:val="BodyText"/>
        <w:keepNext/>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Importer of Used HFCs for Destruction Recordkeeping Requirements:</w:t>
      </w:r>
    </w:p>
    <w:p w:rsidR="00774FB1" w:rsidRPr="00C2439B" w:rsidP="00774FB1" w14:paraId="0769CC28" w14:textId="77777777">
      <w:pPr>
        <w:keepNext/>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 xml:space="preserve">A copy of the petition to import for </w:t>
      </w:r>
      <w:r w:rsidRPr="00C2439B">
        <w:rPr>
          <w:rFonts w:asciiTheme="minorHAnsi" w:hAnsiTheme="minorHAnsi" w:cstheme="minorHAnsi"/>
        </w:rPr>
        <w:t>destruction;</w:t>
      </w:r>
    </w:p>
    <w:p w:rsidR="00774FB1" w:rsidRPr="00C2439B" w:rsidP="00774FB1" w14:paraId="00C9C08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EPA non-objection </w:t>
      </w:r>
      <w:r w:rsidRPr="00C2439B">
        <w:rPr>
          <w:rFonts w:asciiTheme="minorHAnsi" w:hAnsiTheme="minorHAnsi" w:cstheme="minorHAnsi"/>
        </w:rPr>
        <w:t>notice;</w:t>
      </w:r>
    </w:p>
    <w:p w:rsidR="00774FB1" w:rsidRPr="00C2439B" w:rsidP="00774FB1" w14:paraId="56EB8BA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the export license, export license application, or official communication from the appropriate government agency in the country of </w:t>
      </w:r>
      <w:r w:rsidRPr="00C2439B">
        <w:rPr>
          <w:rFonts w:asciiTheme="minorHAnsi" w:hAnsiTheme="minorHAnsi" w:cstheme="minorHAnsi"/>
        </w:rPr>
        <w:t>export;</w:t>
      </w:r>
    </w:p>
    <w:p w:rsidR="00774FB1" w:rsidRPr="00C2439B" w:rsidP="00774FB1" w14:paraId="255A522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bill of lading for the </w:t>
      </w:r>
      <w:r w:rsidRPr="00C2439B">
        <w:rPr>
          <w:rFonts w:asciiTheme="minorHAnsi" w:hAnsiTheme="minorHAnsi" w:cstheme="minorHAnsi"/>
        </w:rPr>
        <w:t>import;</w:t>
      </w:r>
    </w:p>
    <w:p w:rsidR="00774FB1" w:rsidRPr="00C2439B" w:rsidP="00774FB1" w14:paraId="150D789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U.S. Customs entry number; and</w:t>
      </w:r>
    </w:p>
    <w:p w:rsidR="00774FB1" w:rsidRPr="00C2439B" w:rsidP="00774FB1" w14:paraId="40D8AA2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Records demonstrating that the substance has been destroyed in accordance with approved technologies in § 84.29.</w:t>
      </w:r>
    </w:p>
    <w:p w:rsidR="00774FB1" w:rsidRPr="00C2439B" w:rsidP="00774FB1" w14:paraId="530362F8" w14:textId="77777777">
      <w:pPr>
        <w:pStyle w:val="BodyText"/>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Importer Third-party Reporting Requirements (provided to the conferrer):</w:t>
      </w:r>
    </w:p>
    <w:p w:rsidR="00774FB1" w:rsidRPr="00C2439B" w:rsidP="00774FB1" w14:paraId="43F899A9" w14:textId="77777777">
      <w:pPr>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A certification stating that the regulated substances being imported are solely for an application listed in § 84.5(c)(2) and will not be resold for use in a different application or used in any other manufacturing process.</w:t>
      </w:r>
    </w:p>
    <w:p w:rsidR="00774FB1" w:rsidRPr="00C2439B" w:rsidP="00774FB1" w14:paraId="332BD2DE" w14:textId="77777777">
      <w:pPr>
        <w:pStyle w:val="BodyText"/>
        <w:keepNext/>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Importer of Record (IOR) Annual Report (provided by November 15 of the prior calendar year or within 15 calendar days of receiving a non-objection notice for conferral of application-specific allowances or for inter-company transfer of consumption allowances):</w:t>
      </w:r>
    </w:p>
    <w:p w:rsidR="00774FB1" w:rsidRPr="00C2439B" w:rsidP="00774FB1" w14:paraId="33456CC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Names of all </w:t>
      </w:r>
      <w:r w:rsidRPr="00C2439B">
        <w:rPr>
          <w:rFonts w:asciiTheme="minorHAnsi" w:hAnsiTheme="minorHAnsi" w:cstheme="minorHAnsi"/>
        </w:rPr>
        <w:t>subsidiaries;</w:t>
      </w:r>
    </w:p>
    <w:p w:rsidR="00774FB1" w:rsidRPr="00C2439B" w:rsidP="00774FB1" w14:paraId="096A2DB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Entities commonly owned or majority owned by the same person or </w:t>
      </w:r>
      <w:r w:rsidRPr="00C2439B">
        <w:rPr>
          <w:rFonts w:asciiTheme="minorHAnsi" w:hAnsiTheme="minorHAnsi" w:cstheme="minorHAnsi"/>
        </w:rPr>
        <w:t>persons;</w:t>
      </w:r>
    </w:p>
    <w:p w:rsidR="00774FB1" w:rsidRPr="00C2439B" w:rsidP="00774FB1" w14:paraId="496873C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Alternative names under which the entity does </w:t>
      </w:r>
      <w:r w:rsidRPr="00C2439B">
        <w:rPr>
          <w:rFonts w:asciiTheme="minorHAnsi" w:hAnsiTheme="minorHAnsi" w:cstheme="minorHAnsi"/>
        </w:rPr>
        <w:t>business;</w:t>
      </w:r>
    </w:p>
    <w:p w:rsidR="00774FB1" w:rsidRPr="00C2439B" w:rsidP="00774FB1" w14:paraId="472EC99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Importer of record </w:t>
      </w:r>
      <w:r w:rsidRPr="00C2439B">
        <w:rPr>
          <w:rFonts w:asciiTheme="minorHAnsi" w:hAnsiTheme="minorHAnsi" w:cstheme="minorHAnsi"/>
        </w:rPr>
        <w:t>numbers;</w:t>
      </w:r>
    </w:p>
    <w:p w:rsidR="00774FB1" w:rsidRPr="00C2439B" w:rsidP="00774FB1" w14:paraId="68F8DBC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relationship between the allowance holder and each subsidiary and each entity commonly owned or majority owned by the same person or persons, including alternative names under which each listed entity does business; and </w:t>
      </w:r>
    </w:p>
    <w:p w:rsidR="00774FB1" w:rsidRPr="00C2439B" w:rsidP="00774FB1" w14:paraId="2E14626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identity of owners and their respective percentage of ownership.</w:t>
      </w:r>
    </w:p>
    <w:p w:rsidR="00774FB1" w:rsidRPr="00C2439B" w:rsidP="00774FB1" w14:paraId="5F0F9541"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u w:val="single"/>
        </w:rPr>
        <w:t>Transhipment Reporting Requirements (provided before each transshipment):</w:t>
      </w:r>
    </w:p>
    <w:p w:rsidR="00774FB1" w:rsidRPr="00C2439B" w:rsidP="00774FB1" w14:paraId="73DDD34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HTS code, and quantity of each regulated substance to be </w:t>
      </w:r>
      <w:r w:rsidRPr="00C2439B">
        <w:rPr>
          <w:rFonts w:asciiTheme="minorHAnsi" w:hAnsiTheme="minorHAnsi" w:cstheme="minorHAnsi"/>
        </w:rPr>
        <w:t>transhipped</w:t>
      </w:r>
      <w:r w:rsidRPr="00C2439B">
        <w:rPr>
          <w:rFonts w:asciiTheme="minorHAnsi" w:hAnsiTheme="minorHAnsi" w:cstheme="minorHAnsi"/>
        </w:rPr>
        <w:t>;</w:t>
      </w:r>
    </w:p>
    <w:p w:rsidR="00774FB1" w:rsidRPr="00C2439B" w:rsidP="00774FB1" w14:paraId="1FFF1D8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importer, the importer ID number, and the contact person's name, email address, and phone </w:t>
      </w:r>
      <w:r w:rsidRPr="00C2439B">
        <w:rPr>
          <w:rFonts w:asciiTheme="minorHAnsi" w:hAnsiTheme="minorHAnsi" w:cstheme="minorHAnsi"/>
        </w:rPr>
        <w:t>number;</w:t>
      </w:r>
    </w:p>
    <w:p w:rsidR="00774FB1" w:rsidRPr="00C2439B" w:rsidP="00774FB1" w14:paraId="191C18D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Source </w:t>
      </w:r>
      <w:r w:rsidRPr="00C2439B">
        <w:rPr>
          <w:rFonts w:asciiTheme="minorHAnsi" w:hAnsiTheme="minorHAnsi" w:cstheme="minorHAnsi"/>
        </w:rPr>
        <w:t>country;</w:t>
      </w:r>
    </w:p>
    <w:p w:rsidR="00774FB1" w:rsidRPr="00C2439B" w:rsidP="00774FB1" w14:paraId="65F09E7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U.S. port of entry for the </w:t>
      </w:r>
      <w:r w:rsidRPr="00C2439B">
        <w:rPr>
          <w:rFonts w:asciiTheme="minorHAnsi" w:hAnsiTheme="minorHAnsi" w:cstheme="minorHAnsi"/>
        </w:rPr>
        <w:t>import;</w:t>
      </w:r>
    </w:p>
    <w:p w:rsidR="00774FB1" w:rsidRPr="00C2439B" w:rsidP="00774FB1" w14:paraId="5AFBBF8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expected date of importation (consistent with the definition at 19 CFR 101.1); and</w:t>
      </w:r>
    </w:p>
    <w:p w:rsidR="00774FB1" w:rsidRPr="00C2439B" w:rsidP="00774FB1" w14:paraId="06EE78E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Name of the vessel transporting the material.</w:t>
      </w:r>
    </w:p>
    <w:p w:rsidR="00774FB1" w:rsidRPr="00C2439B" w:rsidP="00774FB1" w14:paraId="05A102E0"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Transhipment Recordkeeping Requirements:</w:t>
      </w:r>
    </w:p>
    <w:p w:rsidR="00774FB1" w:rsidRPr="00C2439B" w:rsidP="00774FB1" w14:paraId="0CF7ED6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Records indicating shipment originated in a foreign </w:t>
      </w:r>
      <w:r w:rsidRPr="00C2439B">
        <w:rPr>
          <w:rFonts w:asciiTheme="minorHAnsi" w:hAnsiTheme="minorHAnsi" w:cstheme="minorHAnsi"/>
        </w:rPr>
        <w:t>country;</w:t>
      </w:r>
    </w:p>
    <w:p w:rsidR="00774FB1" w:rsidRPr="00C2439B" w:rsidP="00774FB1" w14:paraId="1E5B010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Records indicating shipment is destined for another foreign country; and</w:t>
      </w:r>
    </w:p>
    <w:p w:rsidR="00774FB1" w:rsidRPr="00C2439B" w:rsidP="00774FB1" w14:paraId="2442378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Records indicating shipment will not enter interstate commerce within the United States.</w:t>
      </w:r>
    </w:p>
    <w:p w:rsidR="00774FB1" w:rsidRPr="00C2439B" w:rsidP="00774FB1" w14:paraId="1B58869E"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Aggregator Recordkeeping Requirements:</w:t>
      </w:r>
    </w:p>
    <w:p w:rsidR="00774FB1" w:rsidRPr="00C2439B" w:rsidP="00774FB1" w14:paraId="2E310FB3"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Aggregator of Used Imports for Destruction Recordkeeping Requirements:</w:t>
      </w:r>
    </w:p>
    <w:p w:rsidR="00774FB1" w:rsidRPr="00C2439B" w:rsidP="00774FB1" w14:paraId="2B3417A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Maintain transactional records that include the name and address of the entity from whom they received the regulated substance imported for </w:t>
      </w:r>
      <w:r w:rsidRPr="00C2439B">
        <w:rPr>
          <w:rFonts w:asciiTheme="minorHAnsi" w:hAnsiTheme="minorHAnsi" w:cstheme="minorHAnsi"/>
        </w:rPr>
        <w:t>destruction;</w:t>
      </w:r>
    </w:p>
    <w:p w:rsidR="00774FB1" w:rsidRPr="00C2439B" w:rsidP="00774FB1" w14:paraId="087B278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Maintain transactional records that include the name and address of the entity to whom they sent the regulated substance imported for </w:t>
      </w:r>
      <w:r w:rsidRPr="00C2439B">
        <w:rPr>
          <w:rFonts w:asciiTheme="minorHAnsi" w:hAnsiTheme="minorHAnsi" w:cstheme="minorHAnsi"/>
        </w:rPr>
        <w:t>destruction;</w:t>
      </w:r>
    </w:p>
    <w:p w:rsidR="00774FB1" w:rsidRPr="00C2439B" w:rsidP="00774FB1" w14:paraId="77A8F83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Maintain records that include the date and quantity of the imported regulated substance received for </w:t>
      </w:r>
      <w:r w:rsidRPr="00C2439B">
        <w:rPr>
          <w:rFonts w:asciiTheme="minorHAnsi" w:hAnsiTheme="minorHAnsi" w:cstheme="minorHAnsi"/>
        </w:rPr>
        <w:t>destruction;</w:t>
      </w:r>
    </w:p>
    <w:p w:rsidR="00774FB1" w:rsidRPr="00C2439B" w:rsidP="00774FB1" w14:paraId="2846D4A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Maintain records that include the date and quantity of the imported regulated substance sent for destruction; and</w:t>
      </w:r>
    </w:p>
    <w:p w:rsidR="00774FB1" w:rsidRPr="00C2439B" w:rsidP="00774FB1" w14:paraId="40581A8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If the person is the final aggregator of such a regulated substance before the material is destroyed, maintain a copy of records indicating that the substance has been destroyed.</w:t>
      </w:r>
    </w:p>
    <w:p w:rsidR="00774FB1" w:rsidRPr="00C2439B" w:rsidP="00774FB1" w14:paraId="0EFD7D90"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Vessel Owner Recordkeeping Requirements (only if offloading used regulated substances):</w:t>
      </w:r>
    </w:p>
    <w:p w:rsidR="00774FB1" w:rsidRPr="00C2439B" w:rsidP="00774FB1" w14:paraId="2DC6C7B8"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Vessel Owner Recordkeeping Requirements:</w:t>
      </w:r>
    </w:p>
    <w:p w:rsidR="00774FB1" w:rsidRPr="00C2439B" w:rsidP="00774FB1" w14:paraId="3DE89F7B" w14:textId="77777777">
      <w:pPr>
        <w:pStyle w:val="BodyText"/>
        <w:numPr>
          <w:ilvl w:val="0"/>
          <w:numId w:val="35"/>
        </w:numPr>
        <w:spacing w:after="0"/>
        <w:rPr>
          <w:rFonts w:asciiTheme="minorHAnsi" w:hAnsiTheme="minorHAnsi" w:cstheme="minorHAnsi"/>
          <w:b/>
          <w:bCs/>
          <w:sz w:val="22"/>
          <w:szCs w:val="22"/>
        </w:rPr>
      </w:pPr>
      <w:r w:rsidRPr="00C2439B">
        <w:rPr>
          <w:rFonts w:asciiTheme="minorHAnsi" w:hAnsiTheme="minorHAnsi" w:cstheme="minorHAnsi"/>
          <w:sz w:val="22"/>
          <w:szCs w:val="22"/>
        </w:rPr>
        <w:t xml:space="preserve">Records of the company name, vessel name or identifier, </w:t>
      </w:r>
    </w:p>
    <w:p w:rsidR="00774FB1" w:rsidRPr="00C2439B" w:rsidP="00774FB1" w14:paraId="203B1005" w14:textId="77777777">
      <w:pPr>
        <w:pStyle w:val="BodyText"/>
        <w:numPr>
          <w:ilvl w:val="0"/>
          <w:numId w:val="35"/>
        </w:numPr>
        <w:spacing w:after="0"/>
        <w:rPr>
          <w:rFonts w:asciiTheme="minorHAnsi" w:hAnsiTheme="minorHAnsi" w:cstheme="minorHAnsi"/>
          <w:b/>
          <w:bCs/>
          <w:sz w:val="22"/>
          <w:szCs w:val="22"/>
        </w:rPr>
      </w:pPr>
      <w:r w:rsidRPr="00C2439B">
        <w:rPr>
          <w:rFonts w:asciiTheme="minorHAnsi" w:hAnsiTheme="minorHAnsi" w:cstheme="minorHAnsi"/>
          <w:sz w:val="22"/>
          <w:szCs w:val="22"/>
        </w:rPr>
        <w:t xml:space="preserve">Location of the appliance, date of recovery, person doing the recovery, the </w:t>
      </w:r>
      <w:r w:rsidRPr="00C2439B">
        <w:rPr>
          <w:rFonts w:asciiTheme="minorHAnsi" w:hAnsiTheme="minorHAnsi" w:cstheme="minorHAnsi"/>
          <w:sz w:val="22"/>
          <w:szCs w:val="22"/>
        </w:rPr>
        <w:t>amount</w:t>
      </w:r>
      <w:r w:rsidRPr="00C2439B">
        <w:rPr>
          <w:rFonts w:asciiTheme="minorHAnsi" w:hAnsiTheme="minorHAnsi" w:cstheme="minorHAnsi"/>
          <w:sz w:val="22"/>
          <w:szCs w:val="22"/>
        </w:rPr>
        <w:t xml:space="preserve"> of regulated substances recovered and type of refrigerant recovered for each servicing event; and</w:t>
      </w:r>
    </w:p>
    <w:p w:rsidR="00774FB1" w:rsidRPr="00C2439B" w:rsidP="00774FB1" w14:paraId="14E25D98" w14:textId="77777777">
      <w:pPr>
        <w:pStyle w:val="BodyText"/>
        <w:numPr>
          <w:ilvl w:val="0"/>
          <w:numId w:val="35"/>
        </w:numPr>
        <w:spacing w:after="0"/>
        <w:rPr>
          <w:rFonts w:asciiTheme="minorHAnsi" w:hAnsiTheme="minorHAnsi" w:cstheme="minorHAnsi"/>
          <w:b/>
          <w:bCs/>
          <w:sz w:val="22"/>
          <w:szCs w:val="22"/>
        </w:rPr>
      </w:pPr>
      <w:r w:rsidRPr="00C2439B">
        <w:rPr>
          <w:rFonts w:asciiTheme="minorHAnsi" w:hAnsiTheme="minorHAnsi" w:cstheme="minorHAnsi"/>
          <w:sz w:val="22"/>
          <w:szCs w:val="22"/>
        </w:rPr>
        <w:t>The amount of each regulated substance or blend of regulated substances offloaded and the date it was offloaded.</w:t>
      </w:r>
    </w:p>
    <w:p w:rsidR="00774FB1" w:rsidRPr="00C2439B" w:rsidP="00774FB1" w14:paraId="4B2D5886" w14:textId="77777777">
      <w:pPr>
        <w:pStyle w:val="BodyText"/>
        <w:keepNext/>
        <w:spacing w:before="240"/>
        <w:ind w:right="14"/>
        <w:rPr>
          <w:rFonts w:asciiTheme="minorHAnsi" w:hAnsiTheme="minorHAnsi" w:cstheme="minorHAnsi"/>
          <w:b/>
          <w:bCs/>
          <w:sz w:val="22"/>
          <w:szCs w:val="22"/>
        </w:rPr>
      </w:pPr>
      <w:r w:rsidRPr="00C2439B">
        <w:rPr>
          <w:rFonts w:asciiTheme="minorHAnsi" w:hAnsiTheme="minorHAnsi" w:cstheme="minorHAnsi"/>
          <w:b/>
          <w:bCs/>
          <w:sz w:val="22"/>
          <w:szCs w:val="22"/>
        </w:rPr>
        <w:t>Exporter Reporting Requirements:</w:t>
      </w:r>
    </w:p>
    <w:p w:rsidR="00774FB1" w:rsidRPr="00C2439B" w:rsidP="00774FB1" w14:paraId="25A9F163" w14:textId="77777777">
      <w:pPr>
        <w:pStyle w:val="BodyText"/>
        <w:keepNext/>
        <w:spacing w:before="120"/>
        <w:ind w:right="14"/>
        <w:rPr>
          <w:rFonts w:asciiTheme="minorHAnsi" w:hAnsiTheme="minorHAnsi" w:cstheme="minorHAnsi"/>
          <w:sz w:val="22"/>
          <w:szCs w:val="22"/>
        </w:rPr>
      </w:pPr>
      <w:r w:rsidRPr="00C2439B">
        <w:rPr>
          <w:rFonts w:asciiTheme="minorHAnsi" w:hAnsiTheme="minorHAnsi" w:cstheme="minorHAnsi"/>
          <w:sz w:val="22"/>
          <w:szCs w:val="22"/>
          <w:u w:val="single"/>
        </w:rPr>
        <w:t>Exporter Quarterly Reporting Requirements:</w:t>
      </w:r>
    </w:p>
    <w:p w:rsidR="00774FB1" w:rsidRPr="00C2439B" w:rsidP="00774FB1" w14:paraId="039E1B3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and addresses of the exporter and the recipient of the </w:t>
      </w:r>
      <w:r w:rsidRPr="00C2439B">
        <w:rPr>
          <w:rFonts w:asciiTheme="minorHAnsi" w:hAnsiTheme="minorHAnsi" w:cstheme="minorHAnsi"/>
        </w:rPr>
        <w:t>exports;</w:t>
      </w:r>
    </w:p>
    <w:p w:rsidR="00774FB1" w:rsidRPr="00C2439B" w:rsidP="00774FB1" w14:paraId="6387B67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exporter's Employer Identification </w:t>
      </w:r>
      <w:r w:rsidRPr="00C2439B">
        <w:rPr>
          <w:rFonts w:asciiTheme="minorHAnsi" w:hAnsiTheme="minorHAnsi" w:cstheme="minorHAnsi"/>
        </w:rPr>
        <w:t>Number;</w:t>
      </w:r>
    </w:p>
    <w:p w:rsidR="00774FB1" w:rsidRPr="00C2439B" w:rsidP="00774FB1" w14:paraId="686F119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each specific regulated substance exported, including the quantity of regulated substance that is used, reclaimed, or </w:t>
      </w:r>
      <w:r w:rsidRPr="00C2439B">
        <w:rPr>
          <w:rFonts w:asciiTheme="minorHAnsi" w:hAnsiTheme="minorHAnsi" w:cstheme="minorHAnsi"/>
        </w:rPr>
        <w:t>recycled;</w:t>
      </w:r>
    </w:p>
    <w:p w:rsidR="00774FB1" w:rsidRPr="00C2439B" w:rsidP="00774FB1" w14:paraId="080300C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date on which, and the port from which, the regulated substances were exported from the United States or its </w:t>
      </w:r>
      <w:r w:rsidRPr="00C2439B">
        <w:rPr>
          <w:rFonts w:asciiTheme="minorHAnsi" w:hAnsiTheme="minorHAnsi" w:cstheme="minorHAnsi"/>
        </w:rPr>
        <w:t>territories;</w:t>
      </w:r>
    </w:p>
    <w:p w:rsidR="00774FB1" w:rsidRPr="00C2439B" w:rsidP="00774FB1" w14:paraId="7641EF9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country to which the regulated substances were </w:t>
      </w:r>
      <w:r w:rsidRPr="00C2439B">
        <w:rPr>
          <w:rFonts w:asciiTheme="minorHAnsi" w:hAnsiTheme="minorHAnsi" w:cstheme="minorHAnsi"/>
        </w:rPr>
        <w:t>exported;</w:t>
      </w:r>
    </w:p>
    <w:p w:rsidR="00774FB1" w:rsidRPr="00C2439B" w:rsidP="00774FB1" w14:paraId="5A9071A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HTS code for the regulated substances shipped; and</w:t>
      </w:r>
    </w:p>
    <w:p w:rsidR="00774FB1" w:rsidRPr="00C2439B" w:rsidP="00774FB1" w14:paraId="7264135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For persons exporting for transformation or destruction of the regulated substance, the invoice or sales agreement containing language </w:t>
      </w:r>
      <w:r w:rsidRPr="00C2439B">
        <w:rPr>
          <w:rFonts w:asciiTheme="minorHAnsi" w:hAnsiTheme="minorHAnsi" w:cstheme="minorHAnsi"/>
        </w:rPr>
        <w:t>similar to</w:t>
      </w:r>
      <w:r w:rsidRPr="00C2439B">
        <w:rPr>
          <w:rFonts w:asciiTheme="minorHAnsi" w:hAnsiTheme="minorHAnsi" w:cstheme="minorHAnsi"/>
        </w:rPr>
        <w:t xml:space="preserve"> the transformation verifications that importers use, or destruction verifications showing that the purchaser or recipient intends to destroy the regulated substances.</w:t>
      </w:r>
    </w:p>
    <w:p w:rsidR="00774FB1" w:rsidRPr="00C2439B" w:rsidP="00774FB1" w14:paraId="0445DE80" w14:textId="77777777">
      <w:pPr>
        <w:pStyle w:val="BodyText"/>
        <w:keepNext/>
        <w:widowControl/>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Exporter Annual Inventory Reporting Requirements:</w:t>
      </w:r>
    </w:p>
    <w:p w:rsidR="00774FB1" w:rsidRPr="00C2439B" w:rsidP="00774FB1" w14:paraId="0775807D" w14:textId="77777777">
      <w:pPr>
        <w:keepNext/>
        <w:widowControl/>
        <w:numPr>
          <w:ilvl w:val="0"/>
          <w:numId w:val="5"/>
        </w:numPr>
        <w:tabs>
          <w:tab w:val="left" w:pos="859"/>
          <w:tab w:val="left" w:pos="860"/>
        </w:tabs>
        <w:spacing w:line="294" w:lineRule="exact"/>
        <w:rPr>
          <w:rFonts w:asciiTheme="minorHAnsi" w:hAnsiTheme="minorHAnsi" w:cstheme="minorHAnsi"/>
        </w:rPr>
      </w:pPr>
      <w:r w:rsidRPr="00C2439B">
        <w:rPr>
          <w:rFonts w:asciiTheme="minorHAnsi" w:hAnsiTheme="minorHAnsi" w:cstheme="minorHAnsi"/>
        </w:rPr>
        <w:t>The quantity of regulated substances held in inventory onsite on December 31 of each</w:t>
      </w:r>
      <w:r w:rsidRPr="00C2439B">
        <w:rPr>
          <w:rFonts w:asciiTheme="minorHAnsi" w:hAnsiTheme="minorHAnsi" w:cstheme="minorHAnsi"/>
          <w:spacing w:val="-15"/>
        </w:rPr>
        <w:t xml:space="preserve"> </w:t>
      </w:r>
      <w:r w:rsidRPr="00C2439B">
        <w:rPr>
          <w:rFonts w:asciiTheme="minorHAnsi" w:hAnsiTheme="minorHAnsi" w:cstheme="minorHAnsi"/>
        </w:rPr>
        <w:t>year.</w:t>
      </w:r>
    </w:p>
    <w:p w:rsidR="00774FB1" w:rsidRPr="00C2439B" w:rsidP="00774FB1" w14:paraId="41CEE06D" w14:textId="77777777">
      <w:pPr>
        <w:pStyle w:val="BodyT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Exporter Recordkeeping Requirements:</w:t>
      </w:r>
    </w:p>
    <w:p w:rsidR="00774FB1" w:rsidRPr="00C2439B" w:rsidP="00774FB1" w14:paraId="38848519" w14:textId="77777777">
      <w:pPr>
        <w:pStyle w:val="BodyText"/>
        <w:numPr>
          <w:ilvl w:val="0"/>
          <w:numId w:val="43"/>
        </w:numPr>
        <w:spacing w:before="120"/>
        <w:ind w:left="900"/>
        <w:rPr>
          <w:rFonts w:asciiTheme="minorHAnsi" w:hAnsiTheme="minorHAnsi" w:cstheme="minorHAnsi"/>
          <w:sz w:val="22"/>
          <w:szCs w:val="22"/>
        </w:rPr>
      </w:pPr>
      <w:r w:rsidRPr="00C2439B">
        <w:rPr>
          <w:rFonts w:asciiTheme="minorHAnsi" w:hAnsiTheme="minorHAnsi" w:cstheme="minorHAnsi"/>
          <w:sz w:val="22"/>
          <w:szCs w:val="22"/>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C2439B" w:rsidP="00774FB1" w14:paraId="4EF2DF35"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 xml:space="preserve">Requests for Additional Consumption Allowances Reporting Requirements (provided </w:t>
      </w:r>
      <w:r w:rsidRPr="00C2439B">
        <w:rPr>
          <w:rFonts w:asciiTheme="minorHAnsi" w:hAnsiTheme="minorHAnsi" w:cstheme="minorHAnsi"/>
          <w:sz w:val="22"/>
          <w:szCs w:val="22"/>
          <w:u w:val="single"/>
        </w:rPr>
        <w:t>as-needed</w:t>
      </w:r>
      <w:r w:rsidRPr="00C2439B">
        <w:rPr>
          <w:rFonts w:asciiTheme="minorHAnsi" w:hAnsiTheme="minorHAnsi" w:cstheme="minorHAnsi"/>
          <w:sz w:val="22"/>
          <w:szCs w:val="22"/>
          <w:u w:val="single"/>
        </w:rPr>
        <w:t xml:space="preserve"> following </w:t>
      </w:r>
      <w:r w:rsidRPr="00C2439B">
        <w:rPr>
          <w:rFonts w:asciiTheme="minorHAnsi" w:hAnsiTheme="minorHAnsi" w:cstheme="minorHAnsi"/>
          <w:sz w:val="22"/>
          <w:szCs w:val="22"/>
          <w:u w:val="single"/>
        </w:rPr>
        <w:t>the export):</w:t>
      </w:r>
    </w:p>
    <w:p w:rsidR="00774FB1" w:rsidRPr="00C2439B" w:rsidP="00774FB1" w14:paraId="5669C6E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identities and addresses of the exporter and the recipient of the </w:t>
      </w:r>
      <w:r w:rsidRPr="00C2439B">
        <w:rPr>
          <w:rFonts w:asciiTheme="minorHAnsi" w:hAnsiTheme="minorHAnsi" w:cstheme="minorHAnsi"/>
        </w:rPr>
        <w:t>exports;</w:t>
      </w:r>
    </w:p>
    <w:p w:rsidR="00774FB1" w:rsidRPr="00C2439B" w:rsidP="00774FB1" w14:paraId="33004CC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exporter's Employer Identification </w:t>
      </w:r>
      <w:r w:rsidRPr="00C2439B">
        <w:rPr>
          <w:rFonts w:asciiTheme="minorHAnsi" w:hAnsiTheme="minorHAnsi" w:cstheme="minorHAnsi"/>
        </w:rPr>
        <w:t>Number;</w:t>
      </w:r>
    </w:p>
    <w:p w:rsidR="00774FB1" w:rsidRPr="00C2439B" w:rsidP="00774FB1" w14:paraId="2D8F603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contact persons for the exporter and the </w:t>
      </w:r>
      <w:r w:rsidRPr="00C2439B">
        <w:rPr>
          <w:rFonts w:asciiTheme="minorHAnsi" w:hAnsiTheme="minorHAnsi" w:cstheme="minorHAnsi"/>
        </w:rPr>
        <w:t>recipient;</w:t>
      </w:r>
    </w:p>
    <w:p w:rsidR="00774FB1" w:rsidRPr="00C2439B" w:rsidP="00774FB1" w14:paraId="706AEE9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and name of the regulated substances </w:t>
      </w:r>
      <w:r w:rsidRPr="00C2439B">
        <w:rPr>
          <w:rFonts w:asciiTheme="minorHAnsi" w:hAnsiTheme="minorHAnsi" w:cstheme="minorHAnsi"/>
        </w:rPr>
        <w:t>exported;</w:t>
      </w:r>
    </w:p>
    <w:p w:rsidR="00774FB1" w:rsidRPr="00C2439B" w:rsidP="00774FB1" w14:paraId="515074D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gross quantity of each shipment and the unit of </w:t>
      </w:r>
      <w:r w:rsidRPr="00C2439B">
        <w:rPr>
          <w:rFonts w:asciiTheme="minorHAnsi" w:hAnsiTheme="minorHAnsi" w:cstheme="minorHAnsi"/>
        </w:rPr>
        <w:t>mass;</w:t>
      </w:r>
    </w:p>
    <w:p w:rsidR="00774FB1" w:rsidRPr="00C2439B" w:rsidP="00774FB1" w14:paraId="16A04A4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CAS Number of each regulated substances </w:t>
      </w:r>
      <w:r w:rsidRPr="00C2439B">
        <w:rPr>
          <w:rFonts w:asciiTheme="minorHAnsi" w:hAnsiTheme="minorHAnsi" w:cstheme="minorHAnsi"/>
        </w:rPr>
        <w:t>exported;</w:t>
      </w:r>
    </w:p>
    <w:p w:rsidR="00774FB1" w:rsidRPr="00C2439B" w:rsidP="00774FB1" w14:paraId="1E4E79A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For regulated substances that are in a mixture, either the American Society of Heating, Refrigerating and Air-Conditioning Engineers (ASHRAE) refrigerant designation of the refrigerant or the percentage of the mixture containing each regulated </w:t>
      </w:r>
      <w:r w:rsidRPr="00C2439B">
        <w:rPr>
          <w:rFonts w:asciiTheme="minorHAnsi" w:hAnsiTheme="minorHAnsi" w:cstheme="minorHAnsi"/>
        </w:rPr>
        <w:t>substance;</w:t>
      </w:r>
    </w:p>
    <w:p w:rsidR="00774FB1" w:rsidRPr="00C2439B" w:rsidP="00774FB1" w14:paraId="439D0EA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source of the regulated substances and the date </w:t>
      </w:r>
      <w:r w:rsidRPr="00C2439B">
        <w:rPr>
          <w:rFonts w:asciiTheme="minorHAnsi" w:hAnsiTheme="minorHAnsi" w:cstheme="minorHAnsi"/>
        </w:rPr>
        <w:t>purchased;</w:t>
      </w:r>
    </w:p>
    <w:p w:rsidR="00774FB1" w:rsidRPr="00C2439B" w:rsidP="00774FB1" w14:paraId="7B47C52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date on which, and the port from which, the regulated substances were </w:t>
      </w:r>
      <w:r w:rsidRPr="00C2439B">
        <w:rPr>
          <w:rFonts w:asciiTheme="minorHAnsi" w:hAnsiTheme="minorHAnsi" w:cstheme="minorHAnsi"/>
        </w:rPr>
        <w:t>exported;</w:t>
      </w:r>
    </w:p>
    <w:p w:rsidR="00774FB1" w:rsidRPr="00C2439B" w:rsidP="00774FB1" w14:paraId="0B62602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country to which the regulated substances were </w:t>
      </w:r>
      <w:r w:rsidRPr="00C2439B">
        <w:rPr>
          <w:rFonts w:asciiTheme="minorHAnsi" w:hAnsiTheme="minorHAnsi" w:cstheme="minorHAnsi"/>
        </w:rPr>
        <w:t>exported;</w:t>
      </w:r>
    </w:p>
    <w:p w:rsidR="00774FB1" w:rsidRPr="00C2439B" w:rsidP="00774FB1" w14:paraId="580E7D1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the bill of lading and the invoice indicating the net quantity of regulated substances shipped and documenting the sale of the regulated substances to the </w:t>
      </w:r>
      <w:r w:rsidRPr="00C2439B">
        <w:rPr>
          <w:rFonts w:asciiTheme="minorHAnsi" w:hAnsiTheme="minorHAnsi" w:cstheme="minorHAnsi"/>
        </w:rPr>
        <w:t>purchaser;</w:t>
      </w:r>
    </w:p>
    <w:p w:rsidR="00774FB1" w:rsidRPr="00C2439B" w:rsidP="00774FB1" w14:paraId="3EE1066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HTS codes of the regulated substances </w:t>
      </w:r>
      <w:r w:rsidRPr="00C2439B">
        <w:rPr>
          <w:rFonts w:asciiTheme="minorHAnsi" w:hAnsiTheme="minorHAnsi" w:cstheme="minorHAnsi"/>
        </w:rPr>
        <w:t>exported;</w:t>
      </w:r>
      <w:r w:rsidRPr="00C2439B">
        <w:rPr>
          <w:rFonts w:asciiTheme="minorHAnsi" w:hAnsiTheme="minorHAnsi" w:cstheme="minorHAnsi"/>
        </w:rPr>
        <w:t xml:space="preserve"> </w:t>
      </w:r>
    </w:p>
    <w:p w:rsidR="00774FB1" w:rsidRPr="00C2439B" w:rsidP="00774FB1" w14:paraId="59BEDE8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Internal Transaction Numbers (ITNs) for all shipments; and</w:t>
      </w:r>
    </w:p>
    <w:p w:rsidR="00774FB1" w:rsidRPr="00C2439B" w:rsidP="00774FB1" w14:paraId="0A6CB83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All international export declaration documentation (i.e., electronic export information), which is electronically filed within the U.S. Customs and Border Protection Automated Export System.</w:t>
      </w:r>
    </w:p>
    <w:p w:rsidR="00774FB1" w:rsidRPr="00C2439B" w:rsidP="00774FB1" w14:paraId="07E3EC87"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u w:val="single"/>
        </w:rPr>
        <w:t>Transhipment Reporting Requirements (provided after each transshipment):</w:t>
      </w:r>
    </w:p>
    <w:p w:rsidR="00774FB1" w:rsidRPr="00C2439B" w:rsidP="00774FB1" w14:paraId="4DF5A2A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HTS code, and quantity of each regulated substance that was </w:t>
      </w:r>
      <w:r w:rsidRPr="00C2439B">
        <w:rPr>
          <w:rFonts w:asciiTheme="minorHAnsi" w:hAnsiTheme="minorHAnsi" w:cstheme="minorHAnsi"/>
        </w:rPr>
        <w:t>transhipped</w:t>
      </w:r>
      <w:r w:rsidRPr="00C2439B">
        <w:rPr>
          <w:rFonts w:asciiTheme="minorHAnsi" w:hAnsiTheme="minorHAnsi" w:cstheme="minorHAnsi"/>
        </w:rPr>
        <w:t>;</w:t>
      </w:r>
    </w:p>
    <w:p w:rsidR="00774FB1" w:rsidRPr="00C2439B" w:rsidP="00774FB1" w14:paraId="636DAF9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Name and address of the importer, the importer ID number, and the contact person's name, email address, and phone </w:t>
      </w:r>
      <w:r w:rsidRPr="00C2439B">
        <w:rPr>
          <w:rFonts w:asciiTheme="minorHAnsi" w:hAnsiTheme="minorHAnsi" w:cstheme="minorHAnsi"/>
        </w:rPr>
        <w:t>number;</w:t>
      </w:r>
    </w:p>
    <w:p w:rsidR="00774FB1" w:rsidRPr="00C2439B" w:rsidP="00774FB1" w14:paraId="01F531C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Date of departure from the United States; and</w:t>
      </w:r>
    </w:p>
    <w:p w:rsidR="00774FB1" w:rsidRPr="00C2439B" w:rsidP="00774FB1" w14:paraId="368392E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Name of the vessel transporting the material.</w:t>
      </w:r>
    </w:p>
    <w:p w:rsidR="00774FB1" w:rsidRPr="00C2439B" w:rsidP="00774FB1" w14:paraId="70A7B289" w14:textId="77777777">
      <w:pPr>
        <w:pStyle w:val="BodyText"/>
        <w:spacing w:before="240"/>
        <w:ind w:right="14"/>
        <w:rPr>
          <w:rFonts w:asciiTheme="minorHAnsi" w:hAnsiTheme="minorHAnsi" w:cstheme="minorHAnsi"/>
          <w:b/>
          <w:bCs/>
          <w:sz w:val="22"/>
          <w:szCs w:val="22"/>
        </w:rPr>
      </w:pPr>
      <w:r w:rsidRPr="00C2439B">
        <w:rPr>
          <w:rFonts w:asciiTheme="minorHAnsi" w:hAnsiTheme="minorHAnsi" w:cstheme="minorHAnsi"/>
          <w:b/>
          <w:bCs/>
          <w:sz w:val="22"/>
          <w:szCs w:val="22"/>
        </w:rPr>
        <w:t>Supplier Reporting Requirements:</w:t>
      </w:r>
    </w:p>
    <w:p w:rsidR="00774FB1" w:rsidRPr="00C2439B" w:rsidP="00774FB1" w14:paraId="669D70E3" w14:textId="054ABB23">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Supplier Conferral of Allowances Request:</w:t>
      </w:r>
    </w:p>
    <w:p w:rsidR="00774FB1" w:rsidRPr="00C2439B" w:rsidP="00774FB1" w14:paraId="4100A39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identities and addresses of the conferrer and the </w:t>
      </w:r>
      <w:r w:rsidRPr="00C2439B">
        <w:rPr>
          <w:rFonts w:asciiTheme="minorHAnsi" w:hAnsiTheme="minorHAnsi" w:cstheme="minorHAnsi"/>
        </w:rPr>
        <w:t>conferee;</w:t>
      </w:r>
    </w:p>
    <w:p w:rsidR="00774FB1" w:rsidRPr="00C2439B" w:rsidP="00774FB1" w14:paraId="5090734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contact persons for the conferrer and the </w:t>
      </w:r>
      <w:r w:rsidRPr="00C2439B">
        <w:rPr>
          <w:rFonts w:asciiTheme="minorHAnsi" w:hAnsiTheme="minorHAnsi" w:cstheme="minorHAnsi"/>
        </w:rPr>
        <w:t>conferee;</w:t>
      </w:r>
    </w:p>
    <w:p w:rsidR="00774FB1" w:rsidRPr="00C2439B" w:rsidP="00774FB1" w14:paraId="50A3571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specific application for which application-specific allowances are to be </w:t>
      </w:r>
      <w:r w:rsidRPr="00C2439B">
        <w:rPr>
          <w:rFonts w:asciiTheme="minorHAnsi" w:hAnsiTheme="minorHAnsi" w:cstheme="minorHAnsi"/>
        </w:rPr>
        <w:t>conferred;</w:t>
      </w:r>
    </w:p>
    <w:p w:rsidR="00774FB1" w:rsidRPr="00C2439B" w:rsidP="00774FB1" w14:paraId="254FECB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(in </w:t>
      </w:r>
      <w:r w:rsidRPr="00C2439B">
        <w:rPr>
          <w:rFonts w:asciiTheme="minorHAnsi" w:hAnsiTheme="minorHAnsi" w:cstheme="minorHAnsi"/>
        </w:rPr>
        <w:t>MTEVe</w:t>
      </w:r>
      <w:r w:rsidRPr="00C2439B">
        <w:rPr>
          <w:rFonts w:asciiTheme="minorHAnsi" w:hAnsiTheme="minorHAnsi" w:cstheme="minorHAnsi"/>
        </w:rPr>
        <w:t>) of application-specific allowances being conferred; and</w:t>
      </w:r>
    </w:p>
    <w:p w:rsidR="00774FB1" w:rsidRPr="00C2439B" w:rsidP="00774FB1" w14:paraId="0638CB2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amount of unexpended application-specific allowances of the type and for the year being conferred that the conferrer holds under authority of this subpart as of the date the claim is submitted to EPA.</w:t>
      </w:r>
    </w:p>
    <w:p w:rsidR="00774FB1" w:rsidRPr="00C2439B" w:rsidP="00774FB1" w14:paraId="4BD734A5"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Supplier Third-party Reporting Requirements (provided to the conferee):</w:t>
      </w:r>
    </w:p>
    <w:p w:rsidR="00774FB1" w:rsidRPr="00C2439B" w:rsidP="00774FB1" w14:paraId="1A0B79B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certification stating that the regulated substances were purchased solely for an application listed in § 84.5(c)(2) and will not be resold for use in a different application or used in any other manufacturing process.</w:t>
      </w:r>
    </w:p>
    <w:p w:rsidR="00774FB1" w:rsidRPr="00C2439B" w:rsidP="00774FB1" w14:paraId="4549C1F7"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Supplier Third-party Reporting Requirements (provided to the conferrer):</w:t>
      </w:r>
    </w:p>
    <w:p w:rsidR="00774FB1" w:rsidRPr="00C2439B" w:rsidP="00774FB1" w14:paraId="39A3021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certification stating that the regulated substances being acquired are solely for an application </w:t>
      </w:r>
      <w:r w:rsidRPr="00C2439B">
        <w:rPr>
          <w:rFonts w:asciiTheme="minorHAnsi" w:hAnsiTheme="minorHAnsi" w:cstheme="minorHAnsi"/>
        </w:rPr>
        <w:t>listed in § 84.5(c)(2) and will not be resold for use in a different application or used in any other manufacturing process.</w:t>
      </w:r>
    </w:p>
    <w:p w:rsidR="00774FB1" w:rsidRPr="00C2439B" w:rsidP="00774FB1" w14:paraId="3D92F7C7"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Supplier Recordkeeping Requirements Related to Application-specific Allowances:</w:t>
      </w:r>
    </w:p>
    <w:p w:rsidR="00774FB1" w:rsidRPr="00C2439B" w:rsidP="00774FB1" w14:paraId="4A38709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certifications provided to the conferrer when conferring </w:t>
      </w:r>
      <w:r w:rsidRPr="00C2439B">
        <w:rPr>
          <w:rFonts w:asciiTheme="minorHAnsi" w:hAnsiTheme="minorHAnsi" w:cstheme="minorHAnsi"/>
        </w:rPr>
        <w:t>allowances;</w:t>
      </w:r>
    </w:p>
    <w:p w:rsidR="00774FB1" w:rsidRPr="00C2439B" w:rsidP="00774FB1" w14:paraId="724384B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copy of confirmation notices when conferring allowances; and</w:t>
      </w:r>
    </w:p>
    <w:p w:rsidR="00774FB1" w:rsidRPr="00C2439B" w:rsidP="00774FB1" w14:paraId="2347BEC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Invoice and order records related to the purchase of regulated substances for application-specific use.</w:t>
      </w:r>
    </w:p>
    <w:p w:rsidR="00774FB1" w:rsidRPr="00C2439B" w:rsidP="00774FB1" w14:paraId="126F48E4" w14:textId="77777777">
      <w:pPr>
        <w:pStyle w:val="BodyText"/>
        <w:keepNext/>
        <w:spacing w:before="240"/>
        <w:rPr>
          <w:rFonts w:asciiTheme="minorHAnsi" w:hAnsiTheme="minorHAnsi" w:cstheme="minorHAnsi"/>
          <w:b/>
          <w:bCs/>
          <w:sz w:val="22"/>
          <w:szCs w:val="22"/>
        </w:rPr>
      </w:pPr>
      <w:r w:rsidRPr="00C2439B">
        <w:rPr>
          <w:rFonts w:asciiTheme="minorHAnsi" w:hAnsiTheme="minorHAnsi" w:cstheme="minorHAnsi"/>
          <w:b/>
          <w:bCs/>
          <w:sz w:val="22"/>
          <w:szCs w:val="22"/>
        </w:rPr>
        <w:t>Destruction and Transformation Reporting and Recordkeeping Requirements:</w:t>
      </w:r>
    </w:p>
    <w:p w:rsidR="00774FB1" w:rsidRPr="00C2439B" w:rsidP="00774FB1" w14:paraId="524C0FD2"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Destruction One-time Reporting Requirements:</w:t>
      </w:r>
    </w:p>
    <w:p w:rsidR="00774FB1" w:rsidRPr="00C2439B" w:rsidP="00774FB1" w14:paraId="4B07BF9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destruction unit’s destruction </w:t>
      </w:r>
      <w:r w:rsidRPr="00C2439B">
        <w:rPr>
          <w:rFonts w:asciiTheme="minorHAnsi" w:hAnsiTheme="minorHAnsi" w:cstheme="minorHAnsi"/>
        </w:rPr>
        <w:t>efficiency;</w:t>
      </w:r>
    </w:p>
    <w:p w:rsidR="00774FB1" w:rsidRPr="00C2439B" w:rsidP="00774FB1" w14:paraId="034D9E3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methods used to record the volume </w:t>
      </w:r>
      <w:r w:rsidRPr="00C2439B">
        <w:rPr>
          <w:rFonts w:asciiTheme="minorHAnsi" w:hAnsiTheme="minorHAnsi" w:cstheme="minorHAnsi"/>
        </w:rPr>
        <w:t>destroyed;</w:t>
      </w:r>
    </w:p>
    <w:p w:rsidR="00774FB1" w:rsidRPr="00C2439B" w:rsidP="00774FB1" w14:paraId="53BC14E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methods used to determine destruction efficiency; and</w:t>
      </w:r>
    </w:p>
    <w:p w:rsidR="00774FB1" w:rsidRPr="00C2439B" w:rsidP="00774FB1" w14:paraId="7179AE3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name of other relevant federal or state regulations that may apply to the destruction process.</w:t>
      </w:r>
    </w:p>
    <w:p w:rsidR="00774FB1" w:rsidRPr="00C2439B" w:rsidP="00774FB1" w14:paraId="641E5B56" w14:textId="77777777">
      <w:pPr>
        <w:pStyle w:val="BodyText"/>
        <w:keepNext/>
        <w:spacing w:before="120"/>
        <w:ind w:right="14"/>
        <w:rPr>
          <w:rFonts w:asciiTheme="minorHAnsi" w:hAnsiTheme="minorHAnsi" w:cstheme="minorHAnsi"/>
          <w:sz w:val="22"/>
          <w:szCs w:val="22"/>
        </w:rPr>
      </w:pPr>
      <w:r w:rsidRPr="00C2439B">
        <w:rPr>
          <w:rFonts w:asciiTheme="minorHAnsi" w:hAnsiTheme="minorHAnsi" w:cstheme="minorHAnsi"/>
          <w:sz w:val="22"/>
          <w:szCs w:val="22"/>
          <w:u w:val="single"/>
        </w:rPr>
        <w:t>Transformation One-time Reporting Requirements:</w:t>
      </w:r>
    </w:p>
    <w:p w:rsidR="00774FB1" w:rsidRPr="00C2439B" w:rsidP="00774FB1" w14:paraId="7BA2D1C6" w14:textId="77777777">
      <w:pPr>
        <w:keepNext/>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 xml:space="preserve">A description of the transformation </w:t>
      </w:r>
      <w:r w:rsidRPr="00C2439B">
        <w:rPr>
          <w:rFonts w:asciiTheme="minorHAnsi" w:hAnsiTheme="minorHAnsi" w:cstheme="minorHAnsi"/>
        </w:rPr>
        <w:t>use;</w:t>
      </w:r>
    </w:p>
    <w:p w:rsidR="00774FB1" w:rsidRPr="00C2439B" w:rsidP="00774FB1" w14:paraId="3056897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description of all technologies and actions taken to minimize emissions of regulated </w:t>
      </w:r>
      <w:r w:rsidRPr="00C2439B">
        <w:rPr>
          <w:rFonts w:asciiTheme="minorHAnsi" w:hAnsiTheme="minorHAnsi" w:cstheme="minorHAnsi"/>
        </w:rPr>
        <w:t>substances;</w:t>
      </w:r>
    </w:p>
    <w:p w:rsidR="00774FB1" w:rsidRPr="00C2439B" w:rsidP="00774FB1" w14:paraId="02E4BA3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 of the product manufactured in the </w:t>
      </w:r>
      <w:r w:rsidRPr="00C2439B">
        <w:rPr>
          <w:rFonts w:asciiTheme="minorHAnsi" w:hAnsiTheme="minorHAnsi" w:cstheme="minorHAnsi"/>
        </w:rPr>
        <w:t>process;</w:t>
      </w:r>
    </w:p>
    <w:p w:rsidR="00774FB1" w:rsidRPr="00C2439B" w:rsidP="00774FB1" w14:paraId="1BC82F2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list of any coproducts, byproducts, or emissions from the line on which the regulated substance is to be transformed that are other regulated </w:t>
      </w:r>
      <w:r w:rsidRPr="00C2439B">
        <w:rPr>
          <w:rFonts w:asciiTheme="minorHAnsi" w:hAnsiTheme="minorHAnsi" w:cstheme="minorHAnsi"/>
        </w:rPr>
        <w:t>substances;</w:t>
      </w:r>
    </w:p>
    <w:p w:rsidR="00774FB1" w:rsidRPr="00C2439B" w:rsidP="00774FB1" w14:paraId="69C622AB"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The estimated annual fugitive emissions by chemical associated with the transformation </w:t>
      </w:r>
      <w:r w:rsidRPr="00C2439B">
        <w:rPr>
          <w:rFonts w:asciiTheme="minorHAnsi" w:hAnsiTheme="minorHAnsi" w:cstheme="minorHAnsi"/>
        </w:rPr>
        <w:t>process;</w:t>
      </w:r>
    </w:p>
    <w:p w:rsidR="00774FB1" w:rsidRPr="00C2439B" w:rsidP="00774FB1" w14:paraId="712CE4B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anticipated ratio of regulated substance used for transformation to the amount of </w:t>
      </w:r>
      <w:r w:rsidRPr="00C2439B">
        <w:rPr>
          <w:rFonts w:asciiTheme="minorHAnsi" w:hAnsiTheme="minorHAnsi" w:cstheme="minorHAnsi"/>
        </w:rPr>
        <w:t>end product</w:t>
      </w:r>
      <w:r w:rsidRPr="00C2439B">
        <w:rPr>
          <w:rFonts w:asciiTheme="minorHAnsi" w:hAnsiTheme="minorHAnsi" w:cstheme="minorHAnsi"/>
        </w:rPr>
        <w:t xml:space="preserve"> manufactured; and</w:t>
      </w:r>
    </w:p>
    <w:p w:rsidR="00774FB1" w:rsidRPr="00C2439B" w:rsidP="00774FB1" w14:paraId="6250391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mass balance equation of the transformation reaction.</w:t>
      </w:r>
    </w:p>
    <w:p w:rsidR="00774FB1" w:rsidRPr="00C2439B" w:rsidP="00774FB1" w14:paraId="3AAA3EAE"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Second Party Transformation and Destruction Annual Reporting Requirements:</w:t>
      </w:r>
    </w:p>
    <w:p w:rsidR="00774FB1" w:rsidRPr="00C2439B" w:rsidP="00774FB1" w14:paraId="30337C91"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The names and quantities of the regulated substances destroyed; and</w:t>
      </w:r>
    </w:p>
    <w:p w:rsidR="00774FB1" w:rsidRPr="00C2439B" w:rsidP="00774FB1" w14:paraId="423E9AF8"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The names and quantities of the regulated substances transformed.</w:t>
      </w:r>
    </w:p>
    <w:p w:rsidR="00774FB1" w:rsidRPr="00C2439B" w:rsidP="00774FB1" w14:paraId="76CC0331"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Second Party Transformation and Destruction Recordkeeping Requirements:</w:t>
      </w:r>
    </w:p>
    <w:p w:rsidR="00774FB1" w:rsidRPr="00C2439B" w:rsidP="00774FB1" w14:paraId="0BA36C9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Copies of the invoices or receipts documenting the sale or </w:t>
      </w:r>
      <w:r w:rsidRPr="00C2439B">
        <w:rPr>
          <w:rFonts w:asciiTheme="minorHAnsi" w:hAnsiTheme="minorHAnsi" w:cstheme="minorHAnsi"/>
        </w:rPr>
        <w:t>transfer;</w:t>
      </w:r>
    </w:p>
    <w:p w:rsidR="00774FB1" w:rsidRPr="00C2439B" w:rsidP="00774FB1" w14:paraId="178A4F4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Records identifying the producer or importer of the regulated </w:t>
      </w:r>
      <w:r w:rsidRPr="00C2439B">
        <w:rPr>
          <w:rFonts w:asciiTheme="minorHAnsi" w:hAnsiTheme="minorHAnsi" w:cstheme="minorHAnsi"/>
        </w:rPr>
        <w:t>substances;</w:t>
      </w:r>
    </w:p>
    <w:p w:rsidR="00774FB1" w:rsidRPr="00C2439B" w:rsidP="00774FB1" w14:paraId="300F150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inventories of regulated substances at each plant on the first day of each </w:t>
      </w:r>
      <w:r w:rsidRPr="00C2439B">
        <w:rPr>
          <w:rFonts w:asciiTheme="minorHAnsi" w:hAnsiTheme="minorHAnsi" w:cstheme="minorHAnsi"/>
        </w:rPr>
        <w:t>quarter;</w:t>
      </w:r>
    </w:p>
    <w:p w:rsidR="00774FB1" w:rsidRPr="00C2439B" w:rsidP="00774FB1" w14:paraId="4DA6920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quantity of each regulated substance transformed or </w:t>
      </w:r>
      <w:r w:rsidRPr="00C2439B">
        <w:rPr>
          <w:rFonts w:asciiTheme="minorHAnsi" w:hAnsiTheme="minorHAnsi" w:cstheme="minorHAnsi"/>
        </w:rPr>
        <w:t>destroyed;</w:t>
      </w:r>
    </w:p>
    <w:p w:rsidR="00774FB1" w:rsidRPr="00C2439B" w:rsidP="00774FB1" w14:paraId="0A3CB9E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In the case where regulated substances were purchased or transferred for transformation purposes, a copy of the person's transformation </w:t>
      </w:r>
      <w:r w:rsidRPr="00C2439B">
        <w:rPr>
          <w:rFonts w:asciiTheme="minorHAnsi" w:hAnsiTheme="minorHAnsi" w:cstheme="minorHAnsi"/>
        </w:rPr>
        <w:t>verification;</w:t>
      </w:r>
    </w:p>
    <w:p w:rsidR="00774FB1" w:rsidRPr="00C2439B" w:rsidP="00774FB1" w14:paraId="56B4EF4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Dated records of the names, commercial use, and quantities of the resulting chemical(s) when the regulated substances are </w:t>
      </w:r>
      <w:r w:rsidRPr="00C2439B">
        <w:rPr>
          <w:rFonts w:asciiTheme="minorHAnsi" w:hAnsiTheme="minorHAnsi" w:cstheme="minorHAnsi"/>
        </w:rPr>
        <w:t>transformed;</w:t>
      </w:r>
    </w:p>
    <w:p w:rsidR="00774FB1" w:rsidRPr="00C2439B" w:rsidP="00774FB1" w14:paraId="764CED4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Dated records of shipments to purchasers of the resulting chemical(s) when the regulated substances are transformed; and</w:t>
      </w:r>
    </w:p>
    <w:p w:rsidR="00774FB1" w:rsidRPr="00C2439B" w:rsidP="00774FB1" w14:paraId="0038BA1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In the case where regulated substances were purchased or transferred for destruction purposes, a copy of the person's destruction verification.</w:t>
      </w:r>
    </w:p>
    <w:p w:rsidR="00774FB1" w:rsidRPr="00C2439B" w:rsidP="00774FB1" w14:paraId="1B485F86"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Second Party Destruction Third-Party Annual Reporting Requirements (provided to the producer or importer of the regulated substances):</w:t>
      </w:r>
    </w:p>
    <w:p w:rsidR="00774FB1" w:rsidRPr="00C2439B" w:rsidP="00774FB1" w14:paraId="4285569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destruction verification containing the following:</w:t>
      </w:r>
    </w:p>
    <w:p w:rsidR="00774FB1" w:rsidRPr="00C2439B" w:rsidP="00774FB1" w14:paraId="1058E9CE"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Identity and address of the person intending to destroy regulated </w:t>
      </w:r>
      <w:r w:rsidRPr="00C2439B">
        <w:rPr>
          <w:rFonts w:asciiTheme="minorHAnsi" w:hAnsiTheme="minorHAnsi" w:cstheme="minorHAnsi"/>
        </w:rPr>
        <w:t>substances;</w:t>
      </w:r>
    </w:p>
    <w:p w:rsidR="00774FB1" w:rsidRPr="00C2439B" w:rsidP="00774FB1" w14:paraId="3E0E47B9"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intended for </w:t>
      </w:r>
      <w:r w:rsidRPr="00C2439B">
        <w:rPr>
          <w:rFonts w:asciiTheme="minorHAnsi" w:hAnsiTheme="minorHAnsi" w:cstheme="minorHAnsi"/>
        </w:rPr>
        <w:t>destruction;</w:t>
      </w:r>
    </w:p>
    <w:p w:rsidR="00774FB1" w:rsidRPr="00C2439B" w:rsidP="00774FB1" w14:paraId="44E24D69"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Identity of shipments by purchase order number(s), purchaser account number(s), location(s), or other means of </w:t>
      </w:r>
      <w:r w:rsidRPr="00C2439B">
        <w:rPr>
          <w:rFonts w:asciiTheme="minorHAnsi" w:hAnsiTheme="minorHAnsi" w:cstheme="minorHAnsi"/>
        </w:rPr>
        <w:t>identification;</w:t>
      </w:r>
    </w:p>
    <w:p w:rsidR="00774FB1" w:rsidRPr="00C2439B" w:rsidP="00774FB1" w14:paraId="38C0A0BE"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destruction efficiency at which such substances will be </w:t>
      </w:r>
      <w:r w:rsidRPr="00C2439B">
        <w:rPr>
          <w:rFonts w:asciiTheme="minorHAnsi" w:hAnsiTheme="minorHAnsi" w:cstheme="minorHAnsi"/>
        </w:rPr>
        <w:t>destroyed;</w:t>
      </w:r>
    </w:p>
    <w:p w:rsidR="00774FB1" w:rsidRPr="00C2439B" w:rsidP="00774FB1" w14:paraId="50E36C91"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Period of time</w:t>
      </w:r>
      <w:r w:rsidRPr="00C2439B">
        <w:rPr>
          <w:rFonts w:asciiTheme="minorHAnsi" w:hAnsiTheme="minorHAnsi" w:cstheme="minorHAnsi"/>
        </w:rPr>
        <w:t xml:space="preserve"> over which the person intends to destroy regulated substances; and</w:t>
      </w:r>
    </w:p>
    <w:p w:rsidR="00774FB1" w:rsidRPr="00C2439B" w:rsidP="00774FB1" w14:paraId="3FC8E4D2"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Signature and title of the verifying person.</w:t>
      </w:r>
    </w:p>
    <w:p w:rsidR="00774FB1" w:rsidRPr="00C2439B" w:rsidP="00774FB1" w14:paraId="18FF2695" w14:textId="77777777">
      <w:pPr>
        <w:pStyle w:val="BodyT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Second Party Transformation Third-Party Annual Reporting Requirements (provided to the producer or importer of the regulated substances):</w:t>
      </w:r>
    </w:p>
    <w:p w:rsidR="00774FB1" w:rsidRPr="00C2439B" w:rsidP="00774FB1" w14:paraId="0F77D0E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transformation verification containing the following:</w:t>
      </w:r>
    </w:p>
    <w:p w:rsidR="00774FB1" w:rsidRPr="00C2439B" w:rsidP="00774FB1" w14:paraId="02955522"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Identity and address of the person intending to transform the regulated </w:t>
      </w:r>
      <w:r w:rsidRPr="00C2439B">
        <w:rPr>
          <w:rFonts w:asciiTheme="minorHAnsi" w:hAnsiTheme="minorHAnsi" w:cstheme="minorHAnsi"/>
        </w:rPr>
        <w:t>substances;</w:t>
      </w:r>
    </w:p>
    <w:p w:rsidR="00774FB1" w:rsidRPr="00C2439B" w:rsidP="00774FB1" w14:paraId="35EFA376"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intended for </w:t>
      </w:r>
      <w:r w:rsidRPr="00C2439B">
        <w:rPr>
          <w:rFonts w:asciiTheme="minorHAnsi" w:hAnsiTheme="minorHAnsi" w:cstheme="minorHAnsi"/>
        </w:rPr>
        <w:t>transformation;</w:t>
      </w:r>
    </w:p>
    <w:p w:rsidR="00774FB1" w:rsidRPr="00C2439B" w:rsidP="00774FB1" w14:paraId="455EC2DB"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Identity of shipments by purchase order number(s), purchaser account number(s), location(s), or other means of </w:t>
      </w:r>
      <w:r w:rsidRPr="00C2439B">
        <w:rPr>
          <w:rFonts w:asciiTheme="minorHAnsi" w:hAnsiTheme="minorHAnsi" w:cstheme="minorHAnsi"/>
        </w:rPr>
        <w:t>identification;</w:t>
      </w:r>
    </w:p>
    <w:p w:rsidR="00774FB1" w:rsidRPr="00C2439B" w:rsidP="00774FB1" w14:paraId="5F6625FF"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Period of time</w:t>
      </w:r>
      <w:r w:rsidRPr="00C2439B">
        <w:rPr>
          <w:rFonts w:asciiTheme="minorHAnsi" w:hAnsiTheme="minorHAnsi" w:cstheme="minorHAnsi"/>
        </w:rPr>
        <w:t xml:space="preserve"> over which the person intends to transform the regulated substances; and</w:t>
      </w:r>
    </w:p>
    <w:p w:rsidR="00774FB1" w:rsidRPr="00C2439B" w:rsidP="00774FB1" w14:paraId="6CCC8AB1" w14:textId="77777777">
      <w:pPr>
        <w:numPr>
          <w:ilvl w:val="1"/>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Signature and title of the verifying person.</w:t>
      </w:r>
    </w:p>
    <w:p w:rsidR="00774FB1" w:rsidRPr="00C2439B" w:rsidP="00774FB1" w14:paraId="7DF18715"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Destruction Third-party Reporting Requirements (provided to the importer or aggregator within 30 days of the date of destruction):</w:t>
      </w:r>
    </w:p>
    <w:p w:rsidR="00774FB1" w:rsidRPr="00C2439B" w:rsidP="00774FB1" w14:paraId="35D8284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record indicating the substance was destroyed.</w:t>
      </w:r>
    </w:p>
    <w:p w:rsidR="00774FB1" w:rsidRPr="00C2439B" w:rsidP="00774FB1" w14:paraId="408E7BDE"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Process Agent Use Reporting Requirements:</w:t>
      </w:r>
    </w:p>
    <w:p w:rsidR="00774FB1" w:rsidRPr="00C2439B" w:rsidP="00774FB1" w14:paraId="3532DD73"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Process Agent Use One-time Reporting Requirements:</w:t>
      </w:r>
    </w:p>
    <w:p w:rsidR="00774FB1" w:rsidRPr="00C2439B" w:rsidP="00774FB1" w14:paraId="7B664A8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description of the process agent </w:t>
      </w:r>
      <w:r w:rsidRPr="00C2439B">
        <w:rPr>
          <w:rFonts w:asciiTheme="minorHAnsi" w:hAnsiTheme="minorHAnsi" w:cstheme="minorHAnsi"/>
        </w:rPr>
        <w:t>use</w:t>
      </w:r>
      <w:r w:rsidRPr="00C2439B">
        <w:rPr>
          <w:rFonts w:asciiTheme="minorHAnsi" w:hAnsiTheme="minorHAnsi" w:cstheme="minorHAnsi"/>
        </w:rPr>
        <w:t xml:space="preserve"> which includes details of the percentages of process agent retained within the process, recovered after the process, and emitted or entrained in the final product;</w:t>
      </w:r>
    </w:p>
    <w:p w:rsidR="00774FB1" w:rsidRPr="00C2439B" w:rsidP="00774FB1" w14:paraId="1E4647B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description of all technologies and actions taken to minimize emissions of regulated </w:t>
      </w:r>
      <w:r w:rsidRPr="00C2439B">
        <w:rPr>
          <w:rFonts w:asciiTheme="minorHAnsi" w:hAnsiTheme="minorHAnsi" w:cstheme="minorHAnsi"/>
        </w:rPr>
        <w:t>substances;</w:t>
      </w:r>
    </w:p>
    <w:p w:rsidR="00774FB1" w:rsidRPr="00C2439B" w:rsidP="00774FB1" w14:paraId="093AA26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name of the product and byproducts manufactured in the process; and</w:t>
      </w:r>
    </w:p>
    <w:p w:rsidR="00774FB1" w:rsidRPr="00C2439B" w:rsidP="00774FB1" w14:paraId="29744E1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anticipated ratio of process agent emissions to </w:t>
      </w:r>
      <w:r w:rsidRPr="00C2439B">
        <w:rPr>
          <w:rFonts w:asciiTheme="minorHAnsi" w:hAnsiTheme="minorHAnsi" w:cstheme="minorHAnsi"/>
        </w:rPr>
        <w:t>end product</w:t>
      </w:r>
      <w:r w:rsidRPr="00C2439B">
        <w:rPr>
          <w:rFonts w:asciiTheme="minorHAnsi" w:hAnsiTheme="minorHAnsi" w:cstheme="minorHAnsi"/>
        </w:rPr>
        <w:t xml:space="preserve"> manufactured.</w:t>
      </w:r>
    </w:p>
    <w:p w:rsidR="00774FB1" w:rsidRPr="00C2439B" w:rsidP="00774FB1" w14:paraId="6DE47C94"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Process Agent Use Annual Reporting Requirements:</w:t>
      </w:r>
    </w:p>
    <w:p w:rsidR="00774FB1" w:rsidRPr="00C2439B" w:rsidP="00774FB1" w14:paraId="718C2AC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Contact information including e-mail address and phone number for a primary and alternate contact </w:t>
      </w:r>
      <w:r w:rsidRPr="00C2439B">
        <w:rPr>
          <w:rFonts w:asciiTheme="minorHAnsi" w:hAnsiTheme="minorHAnsi" w:cstheme="minorHAnsi"/>
        </w:rPr>
        <w:t>person;</w:t>
      </w:r>
    </w:p>
    <w:p w:rsidR="00774FB1" w:rsidRPr="00C2439B" w:rsidP="00774FB1" w14:paraId="29512B0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amount of regulated substance used as a process </w:t>
      </w:r>
      <w:r w:rsidRPr="00C2439B">
        <w:rPr>
          <w:rFonts w:asciiTheme="minorHAnsi" w:hAnsiTheme="minorHAnsi" w:cstheme="minorHAnsi"/>
        </w:rPr>
        <w:t>agent;</w:t>
      </w:r>
    </w:p>
    <w:p w:rsidR="00774FB1" w:rsidRPr="00C2439B" w:rsidP="00774FB1" w14:paraId="29EC30D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amount of product and the </w:t>
      </w:r>
      <w:r w:rsidRPr="00C2439B">
        <w:rPr>
          <w:rFonts w:asciiTheme="minorHAnsi" w:hAnsiTheme="minorHAnsi" w:cstheme="minorHAnsi"/>
        </w:rPr>
        <w:t>amount</w:t>
      </w:r>
      <w:r w:rsidRPr="00C2439B">
        <w:rPr>
          <w:rFonts w:asciiTheme="minorHAnsi" w:hAnsiTheme="minorHAnsi" w:cstheme="minorHAnsi"/>
        </w:rPr>
        <w:t xml:space="preserve"> of byproducts manufactured (including amounts eventually destroyed or used as feedstock);</w:t>
      </w:r>
    </w:p>
    <w:p w:rsidR="00774FB1" w:rsidRPr="00C2439B" w:rsidP="00774FB1" w14:paraId="651B642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stack point source emissions; and</w:t>
      </w:r>
    </w:p>
    <w:p w:rsidR="00774FB1" w:rsidRPr="00C2439B" w:rsidP="00774FB1" w14:paraId="66DE0C2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description of any regulated substance emission reduction actions planned or currently under investigation.</w:t>
      </w:r>
    </w:p>
    <w:p w:rsidR="00774FB1" w:rsidRPr="00C2439B" w:rsidP="00774FB1" w14:paraId="6F8501CB"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Reclaimer Reporting and Recordkeeping Requirements:</w:t>
      </w:r>
    </w:p>
    <w:p w:rsidR="00774FB1" w:rsidRPr="00C2439B" w:rsidP="00774FB1" w14:paraId="5CA2A97A"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u w:val="single"/>
        </w:rPr>
        <w:t>Reclaimer One-time Reporting Requirements:</w:t>
      </w:r>
      <w:r w:rsidRPr="00C2439B">
        <w:rPr>
          <w:rStyle w:val="FootnoteReference"/>
          <w:rFonts w:asciiTheme="minorHAnsi" w:hAnsiTheme="minorHAnsi" w:cstheme="minorHAnsi"/>
          <w:sz w:val="22"/>
          <w:szCs w:val="22"/>
          <w:u w:val="single"/>
        </w:rPr>
        <w:t xml:space="preserve"> </w:t>
      </w:r>
    </w:p>
    <w:p w:rsidR="00774FB1" w:rsidRPr="00C2439B" w:rsidP="00774FB1" w14:paraId="674C9A5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each regulated substance held in inventory as of December 31, </w:t>
      </w:r>
      <w:r w:rsidRPr="00C2439B">
        <w:rPr>
          <w:rFonts w:asciiTheme="minorHAnsi" w:hAnsiTheme="minorHAnsi" w:cstheme="minorHAnsi"/>
        </w:rPr>
        <w:t>2021</w:t>
      </w:r>
      <w:r w:rsidRPr="00C2439B">
        <w:rPr>
          <w:rFonts w:asciiTheme="minorHAnsi" w:hAnsiTheme="minorHAnsi" w:cstheme="minorHAnsi"/>
        </w:rPr>
        <w:t xml:space="preserve"> broken out by whether the regulated substance is recovered, reclaimed, and virgin;</w:t>
      </w:r>
    </w:p>
    <w:p w:rsidR="00774FB1" w:rsidRPr="00C2439B" w:rsidP="00774FB1" w14:paraId="00C9E07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 of the laboratory that conducts batch testing and a signed statement from that laboratory confirming there is an ongoing business relationship with the </w:t>
      </w:r>
      <w:r w:rsidRPr="00C2439B">
        <w:rPr>
          <w:rFonts w:asciiTheme="minorHAnsi" w:hAnsiTheme="minorHAnsi" w:cstheme="minorHAnsi"/>
        </w:rPr>
        <w:t>reclaimer;</w:t>
      </w:r>
    </w:p>
    <w:p w:rsidR="00774FB1" w:rsidRPr="00C2439B" w:rsidP="00774FB1" w14:paraId="5BB4D51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number of batches tested for each regulated substance or blend containing a regulated substance in the prior year; and</w:t>
      </w:r>
    </w:p>
    <w:p w:rsidR="00774FB1" w:rsidRPr="00C2439B" w:rsidP="00774FB1" w14:paraId="435F1B4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number of batches that did not meet the required specifications in the prior year.</w:t>
      </w:r>
    </w:p>
    <w:p w:rsidR="00774FB1" w:rsidRPr="00C2439B" w:rsidP="00774FB1" w14:paraId="32A79019" w14:textId="77777777">
      <w:pPr>
        <w:pStyle w:val="BodyText"/>
        <w:keepNext/>
        <w:widowControl/>
        <w:spacing w:before="120"/>
        <w:ind w:right="14"/>
        <w:rPr>
          <w:rFonts w:asciiTheme="minorHAnsi" w:hAnsiTheme="minorHAnsi" w:cstheme="minorHAnsi"/>
          <w:sz w:val="22"/>
          <w:szCs w:val="22"/>
          <w:u w:val="single"/>
        </w:rPr>
      </w:pPr>
      <w:r w:rsidRPr="00C2439B">
        <w:rPr>
          <w:rFonts w:asciiTheme="minorHAnsi" w:hAnsiTheme="minorHAnsi" w:cstheme="minorHAnsi"/>
          <w:sz w:val="22"/>
          <w:szCs w:val="22"/>
          <w:u w:val="single"/>
        </w:rPr>
        <w:t>Reclaimer Quarterly Reporting Requirements:</w:t>
      </w:r>
    </w:p>
    <w:p w:rsidR="00774FB1" w:rsidRPr="00C2439B" w:rsidP="00774FB1" w14:paraId="614FE63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total quantity of material (the combined mass of refrigerant and contaminants) by refrigerant type sent to them for reclamation, the total annual mass of each refrigerant reclaimed, and the total annual mass of waste products.</w:t>
      </w:r>
    </w:p>
    <w:p w:rsidR="00774FB1" w:rsidRPr="00C2439B" w:rsidP="00774FB1" w14:paraId="513FFC10" w14:textId="77777777">
      <w:pPr>
        <w:keepNext/>
        <w:tabs>
          <w:tab w:val="left" w:pos="859"/>
          <w:tab w:val="left" w:pos="860"/>
        </w:tabs>
        <w:spacing w:before="120"/>
        <w:ind w:right="14"/>
        <w:rPr>
          <w:rFonts w:asciiTheme="minorHAnsi" w:hAnsiTheme="minorHAnsi" w:cstheme="minorHAnsi"/>
          <w:u w:val="single"/>
        </w:rPr>
      </w:pPr>
      <w:r w:rsidRPr="00C2439B">
        <w:rPr>
          <w:rFonts w:asciiTheme="minorHAnsi" w:hAnsiTheme="minorHAnsi" w:cstheme="minorHAnsi"/>
          <w:u w:val="single"/>
        </w:rPr>
        <w:t>Reclaimer Annual Inventory Reporting Requirements:</w:t>
      </w:r>
    </w:p>
    <w:p w:rsidR="00774FB1" w:rsidRPr="00C2439B" w:rsidP="00774FB1" w14:paraId="1EB5C61C" w14:textId="77777777">
      <w:pPr>
        <w:keepNext/>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The quantity of each regulated substance held in inventory onsite as of December 31 broken out by whether the regulated substance is recovered, reclaimed, and virgin.</w:t>
      </w:r>
    </w:p>
    <w:p w:rsidR="00774FB1" w:rsidRPr="00C2439B" w:rsidP="00774FB1" w14:paraId="3E7DE0E9"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Reclaimer Recordkeeping Requirements:</w:t>
      </w:r>
    </w:p>
    <w:p w:rsidR="00774FB1" w:rsidRPr="00C2439B" w:rsidP="00774FB1" w14:paraId="7E2A2215" w14:textId="77777777">
      <w:pPr>
        <w:keepNext/>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The results, by batch, of the analysis conducted to verify that reclaimed refrigerant meets the required specifications, including instrument calibration, sample testing data files, audit trail files, and results summaries of both sample test results and quality control test results that are in a form suitable and readily available for review; and</w:t>
      </w:r>
    </w:p>
    <w:p w:rsidR="00774FB1" w:rsidRPr="00C2439B" w:rsidP="00774FB1" w14:paraId="316A7ED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names and addresses of persons sending them material for reclamation and the quantity of the material (the combined mass of refrigerant and contaminants) by refrigerant sent to them for reclamation.</w:t>
      </w:r>
    </w:p>
    <w:p w:rsidR="00774FB1" w:rsidRPr="00C2439B" w:rsidP="00774FB1" w14:paraId="6F4FFD88"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Filler and Packager Reporting Requirements:</w:t>
      </w:r>
    </w:p>
    <w:p w:rsidR="00774FB1" w:rsidRPr="00C2439B" w:rsidP="00774FB1" w14:paraId="11336027" w14:textId="02C8F6D6">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Filler and Packager Recordkeeping Requirements:</w:t>
      </w:r>
    </w:p>
    <w:p w:rsidR="00774FB1" w:rsidRPr="00C2439B" w:rsidP="00774FB1" w14:paraId="7AFC7B4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C2439B" w:rsidP="00774FB1" w14:paraId="43132F96"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Fire Suppression Agent Recycler Reporting and Recordkeeping Requirements:</w:t>
      </w:r>
    </w:p>
    <w:p w:rsidR="00774FB1" w:rsidRPr="00C2439B" w:rsidP="00774FB1" w14:paraId="521555A6"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Fire Suppressant Recycler Quarterly Reporting Requirements:</w:t>
      </w:r>
    </w:p>
    <w:p w:rsidR="00774FB1" w:rsidRPr="00C2439B" w:rsidP="00774FB1" w14:paraId="1783981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material (the combined mass of regulated substance and contaminants) by regulated substance sent to them for </w:t>
      </w:r>
      <w:r w:rsidRPr="00C2439B">
        <w:rPr>
          <w:rFonts w:asciiTheme="minorHAnsi" w:hAnsiTheme="minorHAnsi" w:cstheme="minorHAnsi"/>
        </w:rPr>
        <w:t>recycling;</w:t>
      </w:r>
    </w:p>
    <w:p w:rsidR="00774FB1" w:rsidRPr="00C2439B" w:rsidP="00774FB1" w14:paraId="2E6DD16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total mass of each regulated substance recycled; and</w:t>
      </w:r>
    </w:p>
    <w:p w:rsidR="00774FB1" w:rsidRPr="00C2439B" w:rsidP="00774FB1" w14:paraId="4607B86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total mass of waste products.</w:t>
      </w:r>
    </w:p>
    <w:p w:rsidR="00774FB1" w:rsidRPr="00C2439B" w:rsidP="00774FB1" w14:paraId="313A5303"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u w:val="single"/>
        </w:rPr>
        <w:t>Fire Suppressant Recycler Annual Inventory Reporting Requirements:</w:t>
      </w:r>
    </w:p>
    <w:p w:rsidR="00774FB1" w:rsidRPr="00C2439B" w:rsidP="00774FB1" w14:paraId="258F5CC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each regulated substance held in inventory onsite broken out by whether the regulated substance is recovered, recycled, and virgin.</w:t>
      </w:r>
    </w:p>
    <w:p w:rsidR="00774FB1" w:rsidRPr="00C2439B" w:rsidP="00774FB1" w14:paraId="07E70B19"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Fire Suppressant Recycler Recordkeeping Requirements:</w:t>
      </w:r>
    </w:p>
    <w:p w:rsidR="00774FB1" w:rsidRPr="00C2439B" w:rsidP="00774FB1" w14:paraId="45A1788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and addresses of persons sending them material for </w:t>
      </w:r>
      <w:r w:rsidRPr="00C2439B">
        <w:rPr>
          <w:rFonts w:asciiTheme="minorHAnsi" w:hAnsiTheme="minorHAnsi" w:cstheme="minorHAnsi"/>
        </w:rPr>
        <w:t>recycling;</w:t>
      </w:r>
      <w:r w:rsidRPr="00C2439B">
        <w:rPr>
          <w:rFonts w:asciiTheme="minorHAnsi" w:hAnsiTheme="minorHAnsi" w:cstheme="minorHAnsi"/>
        </w:rPr>
        <w:t xml:space="preserve"> </w:t>
      </w:r>
    </w:p>
    <w:p w:rsidR="00774FB1" w:rsidRPr="00C2439B" w:rsidP="00774FB1" w14:paraId="5E99A098"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The quantity of the material (the combined mass of regulated substance and contaminants) by regulated substance sent to them for recycling; and</w:t>
      </w:r>
    </w:p>
    <w:p w:rsidR="00774FB1" w:rsidRPr="00C2439B" w:rsidP="00774FB1" w14:paraId="46B2C0FC"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Dated records of batch tests of regulated substances packaged for sale or distribution, including instrument calibration, sample testing data files, audit trail files, and results summaries of both sample test results and quality control test results that are in a form suitable and readily available for review.</w:t>
      </w:r>
    </w:p>
    <w:p w:rsidR="00774FB1" w:rsidRPr="00C2439B" w:rsidP="00774FB1" w14:paraId="00946301" w14:textId="77777777">
      <w:pPr>
        <w:pStyle w:val="BodyText"/>
        <w:keepNext/>
        <w:widowControl/>
        <w:spacing w:before="240"/>
        <w:ind w:right="14"/>
        <w:rPr>
          <w:rFonts w:asciiTheme="minorHAnsi" w:hAnsiTheme="minorHAnsi" w:cstheme="minorHAnsi"/>
          <w:b/>
          <w:bCs/>
          <w:sz w:val="22"/>
          <w:szCs w:val="22"/>
        </w:rPr>
      </w:pPr>
      <w:r w:rsidRPr="00C2439B">
        <w:rPr>
          <w:rFonts w:asciiTheme="minorHAnsi" w:hAnsiTheme="minorHAnsi" w:cstheme="minorHAnsi"/>
          <w:b/>
          <w:bCs/>
          <w:sz w:val="22"/>
          <w:szCs w:val="22"/>
        </w:rPr>
        <w:t>Transfers of Allowances and HFCs Reporting Requirements (See 84.19):</w:t>
      </w:r>
    </w:p>
    <w:p w:rsidR="00774FB1" w:rsidRPr="00C2439B" w:rsidP="00774FB1" w14:paraId="57A6C29A"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Inter-company Transfers Reporting Requirements:</w:t>
      </w:r>
    </w:p>
    <w:p w:rsidR="00774FB1" w:rsidRPr="00C2439B" w:rsidP="00774FB1" w14:paraId="3384725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identities and addresses of the transferor and the </w:t>
      </w:r>
      <w:r w:rsidRPr="00C2439B">
        <w:rPr>
          <w:rFonts w:asciiTheme="minorHAnsi" w:hAnsiTheme="minorHAnsi" w:cstheme="minorHAnsi"/>
        </w:rPr>
        <w:t>transferee;</w:t>
      </w:r>
    </w:p>
    <w:p w:rsidR="00774FB1" w:rsidRPr="00C2439B" w:rsidP="00774FB1" w14:paraId="7B23B4E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contact persons for the transferor and the </w:t>
      </w:r>
      <w:r w:rsidRPr="00C2439B">
        <w:rPr>
          <w:rFonts w:asciiTheme="minorHAnsi" w:hAnsiTheme="minorHAnsi" w:cstheme="minorHAnsi"/>
        </w:rPr>
        <w:t>transferee;</w:t>
      </w:r>
    </w:p>
    <w:p w:rsidR="00774FB1" w:rsidRPr="00C2439B" w:rsidP="00774FB1" w14:paraId="23E08D7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type of allowances being </w:t>
      </w:r>
      <w:r w:rsidRPr="00C2439B">
        <w:rPr>
          <w:rFonts w:asciiTheme="minorHAnsi" w:hAnsiTheme="minorHAnsi" w:cstheme="minorHAnsi"/>
        </w:rPr>
        <w:t>transferred;</w:t>
      </w:r>
    </w:p>
    <w:p w:rsidR="00774FB1" w:rsidRPr="00C2439B" w:rsidP="00774FB1" w14:paraId="78A0C07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allowances being </w:t>
      </w:r>
      <w:r w:rsidRPr="00C2439B">
        <w:rPr>
          <w:rFonts w:asciiTheme="minorHAnsi" w:hAnsiTheme="minorHAnsi" w:cstheme="minorHAnsi"/>
        </w:rPr>
        <w:t>transferred;</w:t>
      </w:r>
    </w:p>
    <w:p w:rsidR="00774FB1" w:rsidRPr="00C2439B" w:rsidP="00774FB1" w14:paraId="4A0456B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total cost of the allowances </w:t>
      </w:r>
      <w:r w:rsidRPr="00C2439B">
        <w:rPr>
          <w:rFonts w:asciiTheme="minorHAnsi" w:hAnsiTheme="minorHAnsi" w:cstheme="minorHAnsi"/>
        </w:rPr>
        <w:t>transferred;</w:t>
      </w:r>
    </w:p>
    <w:p w:rsidR="00774FB1" w:rsidRPr="00C2439B" w:rsidP="00774FB1" w14:paraId="237FA16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amount of unexpended allowances of the type and for the year being transferred that the transferor holds as of the date the claim is submitted to EPA; and</w:t>
      </w:r>
    </w:p>
    <w:p w:rsidR="00774FB1" w:rsidRPr="00C2439B" w:rsidP="00774FB1" w14:paraId="725F5D4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the offset to be deducted from the transferor’s allowance balance. </w:t>
      </w:r>
    </w:p>
    <w:p w:rsidR="00774FB1" w:rsidRPr="00C2439B" w:rsidP="00774FB1" w14:paraId="4F8A78D5"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Transfers from a Person in a Foreign Country Reporting Requirements:</w:t>
      </w:r>
    </w:p>
    <w:p w:rsidR="00774FB1" w:rsidRPr="00C2439B" w:rsidP="00774FB1" w14:paraId="0E4A6FF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maximum production level permitted minus the quantity of production allowances to be transferred; the maximum production for the applicable regulated substances that are allowed under applicable law (including the foreign country's applicable domestic law) minus the quantity of production allowances to be transferred; or the average of the foreign country's actual national production level of the applicable regulated substances for the three calendar years prior to the year of the transfer minus the quantity of production allowances to be transferred;</w:t>
      </w:r>
    </w:p>
    <w:p w:rsidR="00774FB1" w:rsidRPr="00C2439B" w:rsidP="00774FB1" w14:paraId="58B59EA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identity and address of the </w:t>
      </w:r>
      <w:r w:rsidRPr="00C2439B">
        <w:rPr>
          <w:rFonts w:asciiTheme="minorHAnsi" w:hAnsiTheme="minorHAnsi" w:cstheme="minorHAnsi"/>
        </w:rPr>
        <w:t>person;</w:t>
      </w:r>
    </w:p>
    <w:p w:rsidR="00774FB1" w:rsidRPr="00C2439B" w:rsidP="00774FB1" w14:paraId="4A957E8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foreign country authorizing the </w:t>
      </w:r>
      <w:r w:rsidRPr="00C2439B">
        <w:rPr>
          <w:rFonts w:asciiTheme="minorHAnsi" w:hAnsiTheme="minorHAnsi" w:cstheme="minorHAnsi"/>
        </w:rPr>
        <w:t>transfer;</w:t>
      </w:r>
    </w:p>
    <w:p w:rsidR="00774FB1" w:rsidRPr="00C2439B" w:rsidP="00774FB1" w14:paraId="64232062"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the points of contact for the person receiving the foreign transfer and for the representative of the foreign </w:t>
      </w:r>
      <w:r w:rsidRPr="00C2439B">
        <w:rPr>
          <w:rFonts w:asciiTheme="minorHAnsi" w:hAnsiTheme="minorHAnsi" w:cstheme="minorHAnsi"/>
        </w:rPr>
        <w:t>country;</w:t>
      </w:r>
    </w:p>
    <w:p w:rsidR="00774FB1" w:rsidRPr="00C2439B" w:rsidP="00774FB1" w14:paraId="329E43A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 of the chemical and quantity of production being </w:t>
      </w:r>
      <w:r w:rsidRPr="00C2439B">
        <w:rPr>
          <w:rFonts w:asciiTheme="minorHAnsi" w:hAnsiTheme="minorHAnsi" w:cstheme="minorHAnsi"/>
        </w:rPr>
        <w:t>transferred;</w:t>
      </w:r>
    </w:p>
    <w:p w:rsidR="00774FB1" w:rsidRPr="00C2439B" w:rsidP="00774FB1" w14:paraId="7C96B87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Documentation that the foreign country possesses the necessary quantity of unexpended production </w:t>
      </w:r>
      <w:r w:rsidRPr="00C2439B">
        <w:rPr>
          <w:rFonts w:asciiTheme="minorHAnsi" w:hAnsiTheme="minorHAnsi" w:cstheme="minorHAnsi"/>
        </w:rPr>
        <w:t>rights;</w:t>
      </w:r>
    </w:p>
    <w:p w:rsidR="00774FB1" w:rsidRPr="00C2439B" w:rsidP="00774FB1" w14:paraId="3D2F495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calendar year to which the transfer applies; and</w:t>
      </w:r>
    </w:p>
    <w:p w:rsidR="00774FB1" w:rsidRPr="00C2439B" w:rsidP="00774FB1" w14:paraId="5A1CF9D9"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A signed statement from a responsible official describing whether the increased production is intended for export or the market in the United States.</w:t>
      </w:r>
    </w:p>
    <w:p w:rsidR="00774FB1" w:rsidRPr="00C2439B" w:rsidP="00774FB1" w14:paraId="24A9EDF9"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Transfer to a Person in a Foreign Country Reporting Requirements:</w:t>
      </w:r>
    </w:p>
    <w:p w:rsidR="00774FB1" w:rsidRPr="00C2439B" w:rsidP="00774FB1" w14:paraId="261B31C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identity and address of the </w:t>
      </w:r>
      <w:r w:rsidRPr="00C2439B">
        <w:rPr>
          <w:rFonts w:asciiTheme="minorHAnsi" w:hAnsiTheme="minorHAnsi" w:cstheme="minorHAnsi"/>
        </w:rPr>
        <w:t>person;</w:t>
      </w:r>
    </w:p>
    <w:p w:rsidR="00774FB1" w:rsidRPr="00C2439B" w:rsidP="00774FB1" w14:paraId="7C50EA8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foreign country authorizing the </w:t>
      </w:r>
      <w:r w:rsidRPr="00C2439B">
        <w:rPr>
          <w:rFonts w:asciiTheme="minorHAnsi" w:hAnsiTheme="minorHAnsi" w:cstheme="minorHAnsi"/>
        </w:rPr>
        <w:t>transfer;</w:t>
      </w:r>
    </w:p>
    <w:p w:rsidR="00774FB1" w:rsidRPr="00C2439B" w:rsidP="00774FB1" w14:paraId="4742B52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the points of contact for the person transferring allowances and for the representative of the foreign </w:t>
      </w:r>
      <w:r w:rsidRPr="00C2439B">
        <w:rPr>
          <w:rFonts w:asciiTheme="minorHAnsi" w:hAnsiTheme="minorHAnsi" w:cstheme="minorHAnsi"/>
        </w:rPr>
        <w:t>country;</w:t>
      </w:r>
    </w:p>
    <w:p w:rsidR="00774FB1" w:rsidRPr="00C2439B" w:rsidP="00774FB1" w14:paraId="652B9CB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 of the chemical and quantity of allowable production being </w:t>
      </w:r>
      <w:r w:rsidRPr="00C2439B">
        <w:rPr>
          <w:rFonts w:asciiTheme="minorHAnsi" w:hAnsiTheme="minorHAnsi" w:cstheme="minorHAnsi"/>
        </w:rPr>
        <w:t>transferred;</w:t>
      </w:r>
    </w:p>
    <w:p w:rsidR="00774FB1" w:rsidRPr="00C2439B" w:rsidP="00774FB1" w14:paraId="5527D74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calendar year to which the transfer applies; and</w:t>
      </w:r>
    </w:p>
    <w:p w:rsidR="00774FB1" w:rsidRPr="00C2439B" w:rsidP="00774FB1" w14:paraId="747A5425"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A signed statement from a responsible official requesting that EPA revise the number of production allowances it holds to such that the aggregate national production in the United </w:t>
      </w:r>
      <w:r w:rsidRPr="00C2439B">
        <w:rPr>
          <w:rFonts w:asciiTheme="minorHAnsi" w:hAnsiTheme="minorHAnsi" w:cstheme="minorHAnsi"/>
        </w:rPr>
        <w:t>States is equal to the lowest of the following three production quantities: (1) the maximum production level minus the quantity of production allowances to be transferred; (2) the maximum production for the applicable regulated substances that are allowed under applicable law minus the quantity of production allowances to be transferred; or (3) the average of the United States’ actual national production level of the applicable regulated substances for the three calendar years prior to the year of the transfer minus the quantity of production allowances to be transferred.</w:t>
      </w:r>
    </w:p>
    <w:p w:rsidR="00774FB1" w:rsidRPr="00C2439B" w:rsidP="00774FB1" w14:paraId="13FB06BB"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Sale or Conveyance of HFCs Produced or Imported Using Application-Specific Allowances Reporting Requirements:</w:t>
      </w:r>
    </w:p>
    <w:p w:rsidR="00774FB1" w:rsidRPr="00C2439B" w:rsidP="00774FB1" w14:paraId="203DEE0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identities and addresses of the application-specific seller and the application-specific </w:t>
      </w:r>
      <w:r w:rsidRPr="00C2439B">
        <w:rPr>
          <w:rFonts w:asciiTheme="minorHAnsi" w:hAnsiTheme="minorHAnsi" w:cstheme="minorHAnsi"/>
        </w:rPr>
        <w:t>purchaser;</w:t>
      </w:r>
      <w:r w:rsidRPr="00C2439B">
        <w:rPr>
          <w:rFonts w:asciiTheme="minorHAnsi" w:hAnsiTheme="minorHAnsi" w:cstheme="minorHAnsi"/>
        </w:rPr>
        <w:t xml:space="preserve"> </w:t>
      </w:r>
    </w:p>
    <w:p w:rsidR="00774FB1" w:rsidRPr="00C2439B" w:rsidP="00774FB1" w14:paraId="02E06D7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 telephone numbers, and email addresses of contact persons for the application-specific seller and the application-specific </w:t>
      </w:r>
      <w:r w:rsidRPr="00C2439B">
        <w:rPr>
          <w:rFonts w:asciiTheme="minorHAnsi" w:hAnsiTheme="minorHAnsi" w:cstheme="minorHAnsi"/>
        </w:rPr>
        <w:t>purchaser;</w:t>
      </w:r>
      <w:r w:rsidRPr="00C2439B">
        <w:rPr>
          <w:rFonts w:asciiTheme="minorHAnsi" w:hAnsiTheme="minorHAnsi" w:cstheme="minorHAnsi"/>
        </w:rPr>
        <w:t xml:space="preserve"> </w:t>
      </w:r>
    </w:p>
    <w:p w:rsidR="00774FB1" w:rsidRPr="00C2439B" w:rsidP="00774FB1" w14:paraId="76D329B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amount of each regulated substance being sold or </w:t>
      </w:r>
      <w:r w:rsidRPr="00C2439B">
        <w:rPr>
          <w:rFonts w:asciiTheme="minorHAnsi" w:hAnsiTheme="minorHAnsi" w:cstheme="minorHAnsi"/>
        </w:rPr>
        <w:t>conveyed;</w:t>
      </w:r>
      <w:r w:rsidRPr="00C2439B">
        <w:rPr>
          <w:rFonts w:asciiTheme="minorHAnsi" w:hAnsiTheme="minorHAnsi" w:cstheme="minorHAnsi"/>
        </w:rPr>
        <w:t xml:space="preserve"> </w:t>
      </w:r>
    </w:p>
    <w:p w:rsidR="00774FB1" w:rsidRPr="00C2439B" w:rsidP="00774FB1" w14:paraId="1DF35A8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cost of the regulated </w:t>
      </w:r>
      <w:r w:rsidRPr="00C2439B">
        <w:rPr>
          <w:rFonts w:asciiTheme="minorHAnsi" w:hAnsiTheme="minorHAnsi" w:cstheme="minorHAnsi"/>
        </w:rPr>
        <w:t>substances;</w:t>
      </w:r>
    </w:p>
    <w:p w:rsidR="00774FB1" w:rsidRPr="00C2439B" w:rsidP="00774FB1" w14:paraId="1BE399F9"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specific products that the application-specific purchaser plans to produce with the regulated substances; and</w:t>
      </w:r>
    </w:p>
    <w:p w:rsidR="00774FB1" w:rsidRPr="00C2439B" w:rsidP="00774FB1" w14:paraId="0596A52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Certification that the regulated substances will be used only for the same application for which the application-specific allowance under which the substances were produced or imported was allocated.</w:t>
      </w:r>
    </w:p>
    <w:p w:rsidR="00774FB1" w:rsidRPr="00C2439B" w:rsidP="00774FB1" w14:paraId="7F4A656A" w14:textId="77777777">
      <w:pPr>
        <w:pStyle w:val="BodyText"/>
        <w:keepNext/>
        <w:spacing w:before="240"/>
        <w:rPr>
          <w:rFonts w:asciiTheme="minorHAnsi" w:hAnsiTheme="minorHAnsi" w:cstheme="minorHAnsi"/>
          <w:b/>
          <w:bCs/>
          <w:sz w:val="22"/>
          <w:szCs w:val="22"/>
        </w:rPr>
      </w:pPr>
      <w:r w:rsidRPr="00C2439B">
        <w:rPr>
          <w:rFonts w:asciiTheme="minorHAnsi" w:hAnsiTheme="minorHAnsi" w:cstheme="minorHAnsi"/>
          <w:b/>
          <w:bCs/>
          <w:sz w:val="22"/>
          <w:szCs w:val="22"/>
        </w:rPr>
        <w:t>Application-specific Allowance Holder Reporting and Recordkeeping Requirements:</w:t>
      </w:r>
      <w:r>
        <w:rPr>
          <w:rStyle w:val="FootnoteReference"/>
          <w:rFonts w:asciiTheme="minorHAnsi" w:hAnsiTheme="minorHAnsi" w:cstheme="minorHAnsi"/>
          <w:b/>
          <w:bCs/>
          <w:sz w:val="22"/>
          <w:szCs w:val="22"/>
        </w:rPr>
        <w:footnoteReference w:id="3"/>
      </w:r>
    </w:p>
    <w:p w:rsidR="00774FB1" w:rsidRPr="00C2439B" w:rsidP="00774FB1" w14:paraId="64217FB4" w14:textId="77777777">
      <w:pPr>
        <w:pStyle w:val="BodyText"/>
        <w:keepN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Application-specific Allowance Holders Biannual Reporting Requirements:</w:t>
      </w:r>
    </w:p>
    <w:p w:rsidR="00774FB1" w:rsidRPr="00C2439B" w:rsidP="00774FB1" w14:paraId="742D015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of regulated substances acquired through conferring allowances during the previous six months; The quantity of regulated substances acquired through expending allowances and directly imported during the previous six </w:t>
      </w:r>
      <w:r w:rsidRPr="00C2439B">
        <w:rPr>
          <w:rFonts w:asciiTheme="minorHAnsi" w:hAnsiTheme="minorHAnsi" w:cstheme="minorHAnsi"/>
        </w:rPr>
        <w:t>months;</w:t>
      </w:r>
      <w:r w:rsidRPr="00C2439B">
        <w:rPr>
          <w:rFonts w:asciiTheme="minorHAnsi" w:hAnsiTheme="minorHAnsi" w:cstheme="minorHAnsi"/>
        </w:rPr>
        <w:t xml:space="preserve"> </w:t>
      </w:r>
    </w:p>
    <w:p w:rsidR="00774FB1" w:rsidRPr="00C2439B" w:rsidP="00774FB1" w14:paraId="7D9873F6"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regulated substances purchased for application-specific use without expending application-specific allowances during the previous six months (i.e., from the open market</w:t>
      </w:r>
      <w:r w:rsidRPr="00C2439B">
        <w:rPr>
          <w:rFonts w:asciiTheme="minorHAnsi" w:hAnsiTheme="minorHAnsi" w:cstheme="minorHAnsi"/>
        </w:rPr>
        <w:t>);</w:t>
      </w:r>
      <w:r w:rsidRPr="00C2439B">
        <w:rPr>
          <w:rFonts w:asciiTheme="minorHAnsi" w:hAnsiTheme="minorHAnsi" w:cstheme="minorHAnsi"/>
        </w:rPr>
        <w:t xml:space="preserve"> </w:t>
      </w:r>
    </w:p>
    <w:p w:rsidR="00774FB1" w:rsidRPr="00C2439B" w:rsidP="00774FB1" w14:paraId="5CA5A82A" w14:textId="77777777">
      <w:pPr>
        <w:widowControl/>
        <w:numPr>
          <w:ilvl w:val="0"/>
          <w:numId w:val="5"/>
        </w:numPr>
        <w:tabs>
          <w:tab w:val="left" w:pos="859"/>
          <w:tab w:val="left" w:pos="860"/>
        </w:tabs>
        <w:ind w:left="864" w:right="14"/>
        <w:rPr>
          <w:rFonts w:asciiTheme="minorHAnsi" w:hAnsiTheme="minorHAnsi" w:cstheme="minorHAnsi"/>
        </w:rPr>
      </w:pPr>
      <w:r w:rsidRPr="00C2439B">
        <w:rPr>
          <w:rFonts w:asciiTheme="minorHAnsi" w:hAnsiTheme="minorHAnsi" w:cstheme="minorHAnsi"/>
        </w:rPr>
        <w:t xml:space="preserve">The quantity of inventory on the last day of the previous six-month period of each regulated substance for application-specific use held by the reporting company or held under contract by another company for the reporting company’s </w:t>
      </w:r>
      <w:r w:rsidRPr="00C2439B">
        <w:rPr>
          <w:rFonts w:asciiTheme="minorHAnsi" w:hAnsiTheme="minorHAnsi" w:cstheme="minorHAnsi"/>
        </w:rPr>
        <w:t>use;</w:t>
      </w:r>
      <w:r w:rsidRPr="00C2439B">
        <w:rPr>
          <w:rFonts w:asciiTheme="minorHAnsi" w:hAnsiTheme="minorHAnsi" w:cstheme="minorHAnsi"/>
        </w:rPr>
        <w:t xml:space="preserve"> </w:t>
      </w:r>
    </w:p>
    <w:p w:rsidR="00774FB1" w:rsidRPr="00C2439B" w:rsidP="00774FB1" w14:paraId="5A314094"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quantity of each regulated substance for application-specific use that was destroyed or recycled during the previous six months; and</w:t>
      </w:r>
    </w:p>
    <w:p w:rsidR="00774FB1" w:rsidRPr="00C2439B" w:rsidP="00774FB1" w14:paraId="2E87482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names and contact information of the companies to which application-specific allowances were conferred, and the quantity of allowances conferred, and the regulated substances received from each company.</w:t>
      </w:r>
    </w:p>
    <w:p w:rsidR="00774FB1" w:rsidRPr="00C2439B" w:rsidP="00774FB1" w14:paraId="16E6F614"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Application-specific Allowance Holders Annual Reporting Requirements:</w:t>
      </w:r>
    </w:p>
    <w:p w:rsidR="00774FB1" w:rsidRPr="00C2439B" w:rsidP="00774FB1" w14:paraId="357B19C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If a company is requesting additional allowances due to the circumstances listed in this paragraph, the report must include a projection of the monthly quantity of additional regulated substances needed by month and a detailed explanation, including relevant supporting documentation to justify the additional need; and</w:t>
      </w:r>
    </w:p>
    <w:p w:rsidR="004B05A9" w:rsidRPr="00C2439B" w:rsidP="004B05A9" w14:paraId="524B2B57" w14:textId="0254416E">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description of plans to transition to regulated substances with a lower exchange value or </w:t>
      </w:r>
      <w:r w:rsidRPr="00C2439B">
        <w:rPr>
          <w:rFonts w:asciiTheme="minorHAnsi" w:hAnsiTheme="minorHAnsi" w:cstheme="minorHAnsi"/>
        </w:rPr>
        <w:t>alternatives to regulated substances.</w:t>
      </w:r>
    </w:p>
    <w:p w:rsidR="00774FB1" w:rsidRPr="00C2439B" w:rsidP="00774FB1" w14:paraId="01DB04D4" w14:textId="5BDD4273">
      <w:pPr>
        <w:keepNext/>
        <w:widowControl/>
        <w:tabs>
          <w:tab w:val="left" w:pos="859"/>
          <w:tab w:val="left" w:pos="860"/>
        </w:tabs>
        <w:spacing w:before="120" w:after="120"/>
        <w:ind w:right="14"/>
        <w:rPr>
          <w:rFonts w:asciiTheme="minorHAnsi" w:hAnsiTheme="minorHAnsi" w:cstheme="minorHAnsi"/>
          <w:u w:val="single"/>
        </w:rPr>
      </w:pPr>
      <w:r w:rsidRPr="00C2439B">
        <w:rPr>
          <w:rFonts w:asciiTheme="minorHAnsi" w:hAnsiTheme="minorHAnsi" w:cstheme="minorHAnsi"/>
          <w:u w:val="single"/>
        </w:rPr>
        <w:t>Application-specific Allowance Holders Conferral of Allowances Request:</w:t>
      </w:r>
    </w:p>
    <w:p w:rsidR="00774FB1" w:rsidRPr="00C2439B" w:rsidP="00774FB1" w14:paraId="4A54E7D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identities and addresses of the conferrer and the </w:t>
      </w:r>
      <w:r w:rsidRPr="00C2439B">
        <w:rPr>
          <w:rFonts w:asciiTheme="minorHAnsi" w:hAnsiTheme="minorHAnsi" w:cstheme="minorHAnsi"/>
        </w:rPr>
        <w:t>conferee;</w:t>
      </w:r>
    </w:p>
    <w:p w:rsidR="00774FB1" w:rsidRPr="00C2439B" w:rsidP="00774FB1" w14:paraId="364F377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names, telephone numbers, and e-mail addresses of contact persons for the conferrer and the </w:t>
      </w:r>
      <w:r w:rsidRPr="00C2439B">
        <w:rPr>
          <w:rFonts w:asciiTheme="minorHAnsi" w:hAnsiTheme="minorHAnsi" w:cstheme="minorHAnsi"/>
        </w:rPr>
        <w:t>conferee;</w:t>
      </w:r>
    </w:p>
    <w:p w:rsidR="00774FB1" w:rsidRPr="00C2439B" w:rsidP="00774FB1" w14:paraId="180FB397"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specific application for which application-specific allowances are to be </w:t>
      </w:r>
      <w:r w:rsidRPr="00C2439B">
        <w:rPr>
          <w:rFonts w:asciiTheme="minorHAnsi" w:hAnsiTheme="minorHAnsi" w:cstheme="minorHAnsi"/>
        </w:rPr>
        <w:t>conferred;</w:t>
      </w:r>
    </w:p>
    <w:p w:rsidR="00774FB1" w:rsidRPr="00C2439B" w:rsidP="00774FB1" w14:paraId="2D6955CA"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quantity (in </w:t>
      </w:r>
      <w:r w:rsidRPr="00C2439B">
        <w:rPr>
          <w:rFonts w:asciiTheme="minorHAnsi" w:hAnsiTheme="minorHAnsi" w:cstheme="minorHAnsi"/>
        </w:rPr>
        <w:t>MTEVe</w:t>
      </w:r>
      <w:r w:rsidRPr="00C2439B">
        <w:rPr>
          <w:rFonts w:asciiTheme="minorHAnsi" w:hAnsiTheme="minorHAnsi" w:cstheme="minorHAnsi"/>
        </w:rPr>
        <w:t>) of application-specific allowances being conferred; and</w:t>
      </w:r>
    </w:p>
    <w:p w:rsidR="00774FB1" w:rsidRPr="00C2439B" w:rsidP="00774FB1" w14:paraId="3D0CE71F"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amount of unexpended application-specific allowances of the type and for the year being conferred that the conferrer holds under authority of this subpart as of the date the claim is submitted to EPA.</w:t>
      </w:r>
    </w:p>
    <w:p w:rsidR="00774FB1" w:rsidRPr="00C2439B" w:rsidP="00774FB1" w14:paraId="330B67B4"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Application-specific Allowance Holder Third-Party Reporting Requirements (provided to the conferee):</w:t>
      </w:r>
    </w:p>
    <w:p w:rsidR="00774FB1" w:rsidRPr="00C2439B" w:rsidP="00774FB1" w14:paraId="57963D41"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A certification stating that the regulated substances were purchased solely for a listed application and will not be resold for use in a different application or used in any other manufacturing process.</w:t>
      </w:r>
    </w:p>
    <w:p w:rsidR="00774FB1" w:rsidRPr="00C2439B" w:rsidP="00774FB1" w14:paraId="39B8D0CA"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Application-specific Allowance Holders Recordkeeping Requirements:</w:t>
      </w:r>
    </w:p>
    <w:p w:rsidR="00774FB1" w:rsidRPr="00C2439B" w:rsidP="00774FB1" w14:paraId="022E97A0"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Records necessary to develop the biannual </w:t>
      </w:r>
      <w:r w:rsidRPr="00C2439B">
        <w:rPr>
          <w:rFonts w:asciiTheme="minorHAnsi" w:hAnsiTheme="minorHAnsi" w:cstheme="minorHAnsi"/>
        </w:rPr>
        <w:t>reports;</w:t>
      </w:r>
    </w:p>
    <w:p w:rsidR="00774FB1" w:rsidRPr="00C2439B" w:rsidP="00774FB1" w14:paraId="507B781E"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certifications provided to entities when conferring </w:t>
      </w:r>
      <w:r w:rsidRPr="00C2439B">
        <w:rPr>
          <w:rFonts w:asciiTheme="minorHAnsi" w:hAnsiTheme="minorHAnsi" w:cstheme="minorHAnsi"/>
        </w:rPr>
        <w:t>allowances;</w:t>
      </w:r>
    </w:p>
    <w:p w:rsidR="00774FB1" w:rsidRPr="00C2439B" w:rsidP="00774FB1" w14:paraId="2BBBEA1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confirmation notices when conferring allowances for application-specific </w:t>
      </w:r>
      <w:r w:rsidRPr="00C2439B">
        <w:rPr>
          <w:rFonts w:asciiTheme="minorHAnsi" w:hAnsiTheme="minorHAnsi" w:cstheme="minorHAnsi"/>
        </w:rPr>
        <w:t>use;</w:t>
      </w:r>
    </w:p>
    <w:p w:rsidR="00774FB1" w:rsidRPr="00C2439B" w:rsidP="00774FB1" w14:paraId="630F96D8"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copy of the annual submission requesting application-specific </w:t>
      </w:r>
      <w:r w:rsidRPr="00C2439B">
        <w:rPr>
          <w:rFonts w:asciiTheme="minorHAnsi" w:hAnsiTheme="minorHAnsi" w:cstheme="minorHAnsi"/>
        </w:rPr>
        <w:t>allowances;</w:t>
      </w:r>
    </w:p>
    <w:p w:rsidR="00774FB1" w:rsidRPr="00C2439B" w:rsidP="00774FB1" w14:paraId="681AC24B"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Invoices and order records related to the purchase of regulated </w:t>
      </w:r>
      <w:r w:rsidRPr="00C2439B">
        <w:rPr>
          <w:rFonts w:asciiTheme="minorHAnsi" w:hAnsiTheme="minorHAnsi" w:cstheme="minorHAnsi"/>
        </w:rPr>
        <w:t>substances;</w:t>
      </w:r>
    </w:p>
    <w:p w:rsidR="00774FB1" w:rsidRPr="00C2439B" w:rsidP="00774FB1" w14:paraId="659CB1A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Records related to the transfer of allocation-specific allowances to other entities; and</w:t>
      </w:r>
    </w:p>
    <w:p w:rsidR="00774FB1" w:rsidRPr="00C2439B" w:rsidP="00774FB1" w14:paraId="47593268" w14:textId="39B6C8A1">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Records documenting the use of regulated substances.</w:t>
      </w:r>
    </w:p>
    <w:p w:rsidR="004B05A9" w:rsidRPr="00C2439B" w:rsidP="004B05A9" w14:paraId="343BABB2" w14:textId="70369205">
      <w:pPr>
        <w:tabs>
          <w:tab w:val="left" w:pos="859"/>
          <w:tab w:val="left" w:pos="860"/>
        </w:tabs>
        <w:ind w:right="10"/>
        <w:rPr>
          <w:rFonts w:asciiTheme="minorHAnsi" w:hAnsiTheme="minorHAnsi" w:cstheme="minorHAnsi"/>
        </w:rPr>
      </w:pPr>
    </w:p>
    <w:p w:rsidR="004B05A9" w:rsidRPr="00C2439B" w:rsidP="004B05A9" w14:paraId="788CB928" w14:textId="2D60E7BB">
      <w:pPr>
        <w:tabs>
          <w:tab w:val="left" w:pos="859"/>
          <w:tab w:val="left" w:pos="860"/>
        </w:tabs>
        <w:ind w:right="10"/>
        <w:rPr>
          <w:rFonts w:asciiTheme="minorHAnsi" w:hAnsiTheme="minorHAnsi" w:cstheme="minorHAnsi"/>
        </w:rPr>
      </w:pPr>
      <w:r w:rsidRPr="00C2439B">
        <w:rPr>
          <w:rFonts w:asciiTheme="minorHAnsi" w:hAnsiTheme="minorHAnsi" w:cstheme="minorHAnsi"/>
          <w:u w:val="single"/>
        </w:rPr>
        <w:t xml:space="preserve">Petitioners Requesting to Add a New Application to Receive Application-specific </w:t>
      </w:r>
      <w:r w:rsidRPr="00C2439B">
        <w:rPr>
          <w:rFonts w:asciiTheme="minorHAnsi" w:hAnsiTheme="minorHAnsi" w:cstheme="minorHAnsi"/>
          <w:u w:val="single"/>
        </w:rPr>
        <w:t>Allowances</w:t>
      </w:r>
    </w:p>
    <w:p w:rsidR="004B05A9" w:rsidRPr="00C2439B" w:rsidP="004B05A9" w14:paraId="3511A29E" w14:textId="41C7E6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Submissions of petitions, including providing information consistent with AIM Act subsection (e)(4)(B)(</w:t>
      </w:r>
      <w:r w:rsidRPr="00C2439B">
        <w:rPr>
          <w:rFonts w:asciiTheme="minorHAnsi" w:hAnsiTheme="minorHAnsi" w:cstheme="minorHAnsi"/>
        </w:rPr>
        <w:t>i</w:t>
      </w:r>
      <w:r w:rsidRPr="00C2439B">
        <w:rPr>
          <w:rFonts w:asciiTheme="minorHAnsi" w:hAnsiTheme="minorHAnsi" w:cstheme="minorHAnsi"/>
        </w:rPr>
        <w:t>) and (ii).</w:t>
      </w:r>
    </w:p>
    <w:p w:rsidR="004B05A9" w:rsidRPr="00C2439B" w:rsidP="004B05A9" w14:paraId="79A6BB42" w14:textId="77777777">
      <w:pPr>
        <w:tabs>
          <w:tab w:val="left" w:pos="859"/>
          <w:tab w:val="left" w:pos="860"/>
        </w:tabs>
        <w:ind w:right="10"/>
        <w:rPr>
          <w:rFonts w:asciiTheme="minorHAnsi" w:hAnsiTheme="minorHAnsi" w:cstheme="minorHAnsi"/>
        </w:rPr>
      </w:pPr>
    </w:p>
    <w:p w:rsidR="00774FB1" w:rsidRPr="00C2439B" w:rsidP="00774FB1" w14:paraId="43EFA396" w14:textId="77777777">
      <w:pPr>
        <w:pStyle w:val="BodyText"/>
        <w:spacing w:before="240"/>
        <w:rPr>
          <w:rFonts w:asciiTheme="minorHAnsi" w:hAnsiTheme="minorHAnsi" w:cstheme="minorHAnsi"/>
          <w:b/>
          <w:bCs/>
          <w:sz w:val="22"/>
          <w:szCs w:val="22"/>
        </w:rPr>
      </w:pPr>
      <w:r w:rsidRPr="00C2439B">
        <w:rPr>
          <w:rFonts w:asciiTheme="minorHAnsi" w:hAnsiTheme="minorHAnsi" w:cstheme="minorHAnsi"/>
          <w:b/>
          <w:bCs/>
          <w:sz w:val="22"/>
          <w:szCs w:val="22"/>
        </w:rPr>
        <w:t>Third-party Auditor Reporting Requirements:</w:t>
      </w:r>
    </w:p>
    <w:p w:rsidR="00774FB1" w:rsidRPr="00C2439B" w:rsidP="00774FB1" w14:paraId="5B63893B" w14:textId="77777777">
      <w:pPr>
        <w:pStyle w:val="BodyText"/>
        <w:spacing w:before="120"/>
        <w:rPr>
          <w:rFonts w:asciiTheme="minorHAnsi" w:hAnsiTheme="minorHAnsi" w:cstheme="minorHAnsi"/>
          <w:sz w:val="22"/>
          <w:szCs w:val="22"/>
          <w:u w:val="single"/>
        </w:rPr>
      </w:pPr>
      <w:r w:rsidRPr="00C2439B">
        <w:rPr>
          <w:rFonts w:asciiTheme="minorHAnsi" w:hAnsiTheme="minorHAnsi" w:cstheme="minorHAnsi"/>
          <w:sz w:val="22"/>
          <w:szCs w:val="22"/>
          <w:u w:val="single"/>
        </w:rPr>
        <w:t>Third-party Auditor Annual Reporting Requirements:</w:t>
      </w:r>
    </w:p>
    <w:p w:rsidR="00774FB1" w:rsidRPr="00C2439B" w:rsidP="00774FB1" w14:paraId="1494912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A description of the applicable procedures used to review the inputs the regulated entities used to develop quarterly and annual reports consistent with § </w:t>
      </w:r>
      <w:r w:rsidRPr="00C2439B">
        <w:rPr>
          <w:rFonts w:asciiTheme="minorHAnsi" w:hAnsiTheme="minorHAnsi" w:cstheme="minorHAnsi"/>
        </w:rPr>
        <w:t>84.33;</w:t>
      </w:r>
      <w:r w:rsidRPr="00C2439B">
        <w:rPr>
          <w:rFonts w:asciiTheme="minorHAnsi" w:hAnsiTheme="minorHAnsi" w:cstheme="minorHAnsi"/>
        </w:rPr>
        <w:t xml:space="preserve"> </w:t>
      </w:r>
    </w:p>
    <w:p w:rsidR="00774FB1" w:rsidRPr="00C2439B" w:rsidP="00774FB1" w14:paraId="22921EAD"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 xml:space="preserve">The corresponding findings for each </w:t>
      </w:r>
      <w:r w:rsidRPr="00C2439B">
        <w:rPr>
          <w:rFonts w:asciiTheme="minorHAnsi" w:hAnsiTheme="minorHAnsi" w:cstheme="minorHAnsi"/>
        </w:rPr>
        <w:t>procedure;</w:t>
      </w:r>
    </w:p>
    <w:p w:rsidR="00774FB1" w:rsidRPr="00C2439B" w:rsidP="00774FB1" w14:paraId="5AAF9695"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Instances where compared values do not agree or where specified values do not meet applicable requirements; and</w:t>
      </w:r>
    </w:p>
    <w:p w:rsidR="00774FB1" w:rsidRPr="00C2439B" w:rsidP="00774FB1" w14:paraId="1D30B3C3" w14:textId="77777777">
      <w:pPr>
        <w:numPr>
          <w:ilvl w:val="0"/>
          <w:numId w:val="5"/>
        </w:numPr>
        <w:tabs>
          <w:tab w:val="left" w:pos="859"/>
          <w:tab w:val="left" w:pos="860"/>
        </w:tabs>
        <w:ind w:right="10"/>
        <w:rPr>
          <w:rFonts w:asciiTheme="minorHAnsi" w:hAnsiTheme="minorHAnsi" w:cstheme="minorHAnsi"/>
        </w:rPr>
      </w:pPr>
      <w:r w:rsidRPr="00C2439B">
        <w:rPr>
          <w:rFonts w:asciiTheme="minorHAnsi" w:hAnsiTheme="minorHAnsi" w:cstheme="minorHAnsi"/>
        </w:rPr>
        <w:t>The results of the audit.</w:t>
      </w:r>
    </w:p>
    <w:p w:rsidR="00774FB1" w:rsidRPr="00C2439B" w:rsidP="004A40A6" w14:paraId="706D0D50" w14:textId="77777777">
      <w:pPr>
        <w:pStyle w:val="Heading3"/>
        <w:numPr>
          <w:ilvl w:val="1"/>
          <w:numId w:val="51"/>
        </w:numPr>
        <w:spacing w:before="240"/>
        <w:rPr>
          <w:rFonts w:asciiTheme="minorHAnsi" w:hAnsiTheme="minorHAnsi" w:cstheme="minorHAnsi"/>
          <w:sz w:val="22"/>
        </w:rPr>
      </w:pPr>
      <w:r w:rsidRPr="00C2439B">
        <w:rPr>
          <w:rFonts w:asciiTheme="minorHAnsi" w:hAnsiTheme="minorHAnsi" w:cstheme="minorHAnsi"/>
          <w:sz w:val="22"/>
        </w:rPr>
        <w:t>Respondent Activities</w:t>
      </w:r>
    </w:p>
    <w:p w:rsidR="00774FB1" w:rsidRPr="00C2439B" w:rsidP="00774FB1" w14:paraId="22A4AF39" w14:textId="40E43E11">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A summary of respondent activities by respondent type is provided in </w:t>
      </w:r>
      <w:r w:rsidRPr="00C2439B" w:rsidR="006167B6">
        <w:rPr>
          <w:rFonts w:asciiTheme="minorHAnsi" w:hAnsiTheme="minorHAnsi" w:cstheme="minorHAnsi"/>
          <w:sz w:val="22"/>
          <w:szCs w:val="22"/>
        </w:rPr>
        <w:fldChar w:fldCharType="begin"/>
      </w:r>
      <w:r w:rsidRPr="00C2439B" w:rsidR="006167B6">
        <w:rPr>
          <w:rFonts w:asciiTheme="minorHAnsi" w:hAnsiTheme="minorHAnsi" w:cstheme="minorHAnsi"/>
          <w:sz w:val="22"/>
          <w:szCs w:val="22"/>
        </w:rPr>
        <w:instrText xml:space="preserve"> REF _Ref140590080 \h  \* MERGEFORMAT </w:instrText>
      </w:r>
      <w:r w:rsidRPr="00C2439B" w:rsidR="006167B6">
        <w:rPr>
          <w:rFonts w:asciiTheme="minorHAnsi" w:hAnsiTheme="minorHAnsi" w:cstheme="minorHAnsi"/>
          <w:sz w:val="22"/>
          <w:szCs w:val="22"/>
        </w:rPr>
        <w:fldChar w:fldCharType="separate"/>
      </w:r>
      <w:r w:rsidRPr="00C2439B" w:rsidR="006167B6">
        <w:rPr>
          <w:rFonts w:asciiTheme="minorHAnsi" w:hAnsiTheme="minorHAnsi" w:cstheme="minorHAnsi"/>
          <w:sz w:val="22"/>
          <w:szCs w:val="22"/>
        </w:rPr>
        <w:t>Table I</w:t>
      </w:r>
      <w:r w:rsidRPr="00C2439B" w:rsidR="006167B6">
        <w:rPr>
          <w:rFonts w:asciiTheme="minorHAnsi" w:hAnsiTheme="minorHAnsi" w:cstheme="minorHAnsi"/>
          <w:sz w:val="22"/>
          <w:szCs w:val="22"/>
        </w:rPr>
        <w:fldChar w:fldCharType="end"/>
      </w:r>
      <w:r w:rsidRPr="00C2439B">
        <w:rPr>
          <w:rFonts w:asciiTheme="minorHAnsi" w:hAnsiTheme="minorHAnsi" w:cstheme="minorHAnsi"/>
          <w:sz w:val="22"/>
          <w:szCs w:val="22"/>
        </w:rPr>
        <w:t xml:space="preserve"> below.</w:t>
      </w:r>
    </w:p>
    <w:p w:rsidR="00774FB1" w:rsidRPr="00C2439B" w:rsidP="00774FB1" w14:paraId="22E2EC9C" w14:textId="0F2DFC47">
      <w:pPr>
        <w:spacing w:before="181"/>
        <w:rPr>
          <w:rFonts w:asciiTheme="minorHAnsi" w:hAnsiTheme="minorHAnsi" w:cstheme="minorHAnsi"/>
          <w:b/>
        </w:rPr>
      </w:pPr>
      <w:bookmarkStart w:id="0" w:name="_Ref140590080"/>
      <w:r w:rsidRPr="00C2439B">
        <w:rPr>
          <w:rFonts w:asciiTheme="minorHAnsi" w:hAnsiTheme="minorHAnsi" w:cstheme="minorHAnsi"/>
          <w:b/>
        </w:rPr>
        <w:t xml:space="preserve">Table </w:t>
      </w:r>
      <w:r w:rsidRPr="00C2439B">
        <w:rPr>
          <w:rFonts w:asciiTheme="minorHAnsi" w:hAnsiTheme="minorHAnsi" w:cstheme="minorHAnsi"/>
          <w:b/>
        </w:rPr>
        <w:fldChar w:fldCharType="begin"/>
      </w:r>
      <w:r w:rsidRPr="00C2439B">
        <w:rPr>
          <w:rFonts w:asciiTheme="minorHAnsi" w:hAnsiTheme="minorHAnsi" w:cstheme="minorHAnsi"/>
          <w:b/>
        </w:rPr>
        <w:instrText xml:space="preserve"> SEQ Table \* ROMAN </w:instrText>
      </w:r>
      <w:r w:rsidRPr="00C2439B">
        <w:rPr>
          <w:rFonts w:asciiTheme="minorHAnsi" w:hAnsiTheme="minorHAnsi" w:cstheme="minorHAnsi"/>
          <w:b/>
        </w:rPr>
        <w:fldChar w:fldCharType="separate"/>
      </w:r>
      <w:r w:rsidRPr="00C2439B" w:rsidR="006167B6">
        <w:rPr>
          <w:rFonts w:asciiTheme="minorHAnsi" w:hAnsiTheme="minorHAnsi" w:cstheme="minorHAnsi"/>
          <w:b/>
          <w:noProof/>
        </w:rPr>
        <w:t>I</w:t>
      </w:r>
      <w:r w:rsidRPr="00C2439B">
        <w:rPr>
          <w:rFonts w:asciiTheme="minorHAnsi" w:hAnsiTheme="minorHAnsi" w:cstheme="minorHAnsi"/>
          <w:b/>
        </w:rPr>
        <w:fldChar w:fldCharType="end"/>
      </w:r>
      <w:bookmarkEnd w:id="0"/>
      <w:r w:rsidRPr="00C2439B">
        <w:rPr>
          <w:rFonts w:asciiTheme="minorHAnsi" w:hAnsiTheme="minorHAnsi" w:cstheme="minorHAnsi"/>
          <w:b/>
        </w:rPr>
        <w:t>. Respondent Activities by Respondent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90"/>
        <w:gridCol w:w="2440"/>
      </w:tblGrid>
      <w:tr w14:paraId="7723EEF8" w14:textId="77777777" w:rsidTr="0010712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blHeader/>
        </w:trPr>
        <w:tc>
          <w:tcPr>
            <w:tcW w:w="3733" w:type="pct"/>
            <w:vAlign w:val="center"/>
          </w:tcPr>
          <w:p w:rsidR="000D05A8" w:rsidRPr="00C2439B" w:rsidP="00624343" w14:paraId="6AE33798" w14:textId="77777777">
            <w:pPr>
              <w:spacing w:line="233" w:lineRule="exact"/>
              <w:ind w:left="3043" w:right="3035"/>
              <w:rPr>
                <w:rFonts w:asciiTheme="minorHAnsi" w:hAnsiTheme="minorHAnsi" w:cstheme="minorHAnsi"/>
                <w:b/>
              </w:rPr>
            </w:pPr>
            <w:r w:rsidRPr="00C2439B">
              <w:rPr>
                <w:rFonts w:asciiTheme="minorHAnsi" w:hAnsiTheme="minorHAnsi" w:cstheme="minorHAnsi"/>
                <w:b/>
              </w:rPr>
              <w:t>Activity</w:t>
            </w:r>
          </w:p>
        </w:tc>
        <w:tc>
          <w:tcPr>
            <w:tcW w:w="1267" w:type="pct"/>
            <w:vAlign w:val="center"/>
          </w:tcPr>
          <w:p w:rsidR="000D05A8" w:rsidRPr="00C2439B" w:rsidP="00624343" w14:paraId="29D8A44D" w14:textId="77777777">
            <w:pPr>
              <w:spacing w:line="233" w:lineRule="exact"/>
              <w:ind w:left="144" w:right="138"/>
              <w:jc w:val="center"/>
              <w:rPr>
                <w:rFonts w:asciiTheme="minorHAnsi" w:hAnsiTheme="minorHAnsi" w:cstheme="minorHAnsi"/>
                <w:b/>
              </w:rPr>
            </w:pPr>
            <w:r w:rsidRPr="00C2439B">
              <w:rPr>
                <w:rFonts w:asciiTheme="minorHAnsi" w:hAnsiTheme="minorHAnsi" w:cstheme="minorHAnsi"/>
                <w:b/>
              </w:rPr>
              <w:t>Reporting Frequency</w:t>
            </w:r>
          </w:p>
        </w:tc>
      </w:tr>
      <w:tr w14:paraId="0EC1E017"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C2439B" w:rsidP="00624343" w14:paraId="3893877F" w14:textId="77777777">
            <w:pPr>
              <w:spacing w:line="233" w:lineRule="exact"/>
              <w:ind w:left="107"/>
              <w:rPr>
                <w:rFonts w:asciiTheme="minorHAnsi" w:hAnsiTheme="minorHAnsi" w:cstheme="minorHAnsi"/>
                <w:b/>
              </w:rPr>
            </w:pPr>
            <w:r w:rsidRPr="00C2439B">
              <w:rPr>
                <w:rFonts w:asciiTheme="minorHAnsi" w:hAnsiTheme="minorHAnsi" w:cstheme="minorHAnsi"/>
                <w:b/>
              </w:rPr>
              <w:t>Producers</w:t>
            </w:r>
          </w:p>
        </w:tc>
      </w:tr>
      <w:tr w14:paraId="73E2499B"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3EBE9ABD" w14:textId="77777777">
            <w:pPr>
              <w:spacing w:line="233" w:lineRule="exact"/>
              <w:ind w:left="107"/>
              <w:rPr>
                <w:rFonts w:asciiTheme="minorHAnsi" w:hAnsiTheme="minorHAnsi" w:cstheme="minorHAnsi"/>
              </w:rPr>
            </w:pPr>
            <w:r w:rsidRPr="00C2439B">
              <w:rPr>
                <w:rFonts w:asciiTheme="minorHAnsi" w:hAnsiTheme="minorHAnsi" w:cstheme="minorHAnsi"/>
              </w:rPr>
              <w:t>Submit one-time producer report</w:t>
            </w:r>
          </w:p>
        </w:tc>
        <w:tc>
          <w:tcPr>
            <w:tcW w:w="1267" w:type="pct"/>
            <w:vAlign w:val="center"/>
          </w:tcPr>
          <w:p w:rsidR="000D05A8" w:rsidRPr="00C2439B" w:rsidP="00624343" w14:paraId="314309F8"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514211F7"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B2EA955" w14:textId="77777777">
            <w:pPr>
              <w:spacing w:before="1" w:line="233" w:lineRule="exact"/>
              <w:ind w:left="107"/>
              <w:rPr>
                <w:rFonts w:asciiTheme="minorHAnsi" w:hAnsiTheme="minorHAnsi" w:cstheme="minorHAnsi"/>
              </w:rPr>
            </w:pPr>
            <w:r w:rsidRPr="00C2439B">
              <w:rPr>
                <w:rFonts w:asciiTheme="minorHAnsi" w:hAnsiTheme="minorHAnsi" w:cstheme="minorHAnsi"/>
              </w:rPr>
              <w:t>Submit quarterly report</w:t>
            </w:r>
          </w:p>
        </w:tc>
        <w:tc>
          <w:tcPr>
            <w:tcW w:w="1267" w:type="pct"/>
            <w:vAlign w:val="center"/>
          </w:tcPr>
          <w:p w:rsidR="000D05A8" w:rsidRPr="00C2439B" w:rsidP="00624343" w14:paraId="5822FC9E"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Quarterly</w:t>
            </w:r>
          </w:p>
        </w:tc>
      </w:tr>
      <w:tr w14:paraId="0AB4F05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6EB7FF07" w14:textId="77777777">
            <w:pPr>
              <w:spacing w:line="233" w:lineRule="exact"/>
              <w:ind w:left="107"/>
              <w:rPr>
                <w:rFonts w:asciiTheme="minorHAnsi" w:hAnsiTheme="minorHAnsi" w:cstheme="minorHAnsi"/>
              </w:rPr>
            </w:pPr>
            <w:r w:rsidRPr="00C2439B">
              <w:rPr>
                <w:rFonts w:asciiTheme="minorHAnsi" w:hAnsiTheme="minorHAnsi" w:cstheme="minorHAnsi"/>
              </w:rPr>
              <w:t>Submit annual inventory report (part of quarterly report)</w:t>
            </w:r>
          </w:p>
        </w:tc>
        <w:tc>
          <w:tcPr>
            <w:tcW w:w="1267" w:type="pct"/>
            <w:vAlign w:val="center"/>
          </w:tcPr>
          <w:p w:rsidR="000D05A8" w:rsidRPr="00C2439B" w:rsidP="00624343" w14:paraId="23BFA8A1"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3938B694"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5A754139" w14:textId="77777777">
            <w:pPr>
              <w:spacing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5F541F11"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07B6CDAF"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3FD389D1" w14:textId="77777777">
            <w:pPr>
              <w:spacing w:line="233" w:lineRule="exact"/>
              <w:ind w:left="107"/>
              <w:rPr>
                <w:rFonts w:asciiTheme="minorHAnsi" w:hAnsiTheme="minorHAnsi" w:cstheme="minorHAnsi"/>
              </w:rPr>
            </w:pPr>
            <w:r w:rsidRPr="00C2439B">
              <w:rPr>
                <w:rFonts w:asciiTheme="minorHAnsi" w:hAnsiTheme="minorHAnsi" w:cstheme="minorHAnsi"/>
              </w:rPr>
              <w:t>Submit one-time HFC-23 emissions report</w:t>
            </w:r>
          </w:p>
        </w:tc>
        <w:tc>
          <w:tcPr>
            <w:tcW w:w="1267" w:type="pct"/>
            <w:vAlign w:val="center"/>
          </w:tcPr>
          <w:p w:rsidR="000D05A8" w:rsidRPr="00C2439B" w:rsidP="00624343" w14:paraId="315AE959"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4CBE712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AFD5798"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HFC-23 emissions report</w:t>
            </w:r>
          </w:p>
        </w:tc>
        <w:tc>
          <w:tcPr>
            <w:tcW w:w="1267" w:type="pct"/>
            <w:vAlign w:val="center"/>
          </w:tcPr>
          <w:p w:rsidR="000D05A8" w:rsidRPr="00C2439B" w:rsidP="00624343" w14:paraId="34160B5B" w14:textId="77777777">
            <w:pPr>
              <w:spacing w:before="1" w:line="233" w:lineRule="exact"/>
              <w:ind w:left="144" w:right="138"/>
              <w:jc w:val="center"/>
              <w:rPr>
                <w:rFonts w:asciiTheme="minorHAnsi" w:hAnsiTheme="minorHAnsi" w:cstheme="minorHAnsi"/>
              </w:rPr>
            </w:pPr>
            <w:r w:rsidRPr="00C2439B">
              <w:rPr>
                <w:rFonts w:asciiTheme="minorHAnsi" w:hAnsiTheme="minorHAnsi" w:cstheme="minorHAnsi"/>
              </w:rPr>
              <w:t>Annual</w:t>
            </w:r>
          </w:p>
        </w:tc>
      </w:tr>
      <w:tr w14:paraId="35A28A19"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4108EAB8" w14:textId="77777777">
            <w:pPr>
              <w:spacing w:line="233" w:lineRule="exact"/>
              <w:ind w:left="107"/>
              <w:rPr>
                <w:rFonts w:asciiTheme="minorHAnsi" w:hAnsiTheme="minorHAnsi" w:cstheme="minorHAnsi"/>
              </w:rPr>
            </w:pPr>
            <w:r w:rsidRPr="00C2439B">
              <w:rPr>
                <w:rFonts w:asciiTheme="minorHAnsi" w:hAnsiTheme="minorHAnsi" w:cstheme="minorHAnsi"/>
              </w:rPr>
              <w:t>Submit HFC-23 proof of destruction</w:t>
            </w:r>
          </w:p>
        </w:tc>
        <w:tc>
          <w:tcPr>
            <w:tcW w:w="1267" w:type="pct"/>
            <w:vAlign w:val="center"/>
          </w:tcPr>
          <w:p w:rsidR="000D05A8" w:rsidRPr="00C2439B" w:rsidP="00624343" w14:paraId="0E217C19" w14:textId="77777777">
            <w:pPr>
              <w:spacing w:line="233" w:lineRule="exact"/>
              <w:ind w:left="144" w:right="135"/>
              <w:jc w:val="center"/>
              <w:rPr>
                <w:rFonts w:asciiTheme="minorHAnsi" w:hAnsiTheme="minorHAnsi" w:cstheme="minorHAnsi"/>
              </w:rPr>
            </w:pPr>
            <w:r w:rsidRPr="00C2439B">
              <w:rPr>
                <w:rFonts w:asciiTheme="minorHAnsi" w:hAnsiTheme="minorHAnsi" w:cstheme="minorHAnsi"/>
              </w:rPr>
              <w:t>As Needed</w:t>
            </w:r>
          </w:p>
        </w:tc>
      </w:tr>
      <w:tr w14:paraId="54FEAB9E"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3798B1B5" w14:textId="77777777">
            <w:pPr>
              <w:spacing w:line="233" w:lineRule="exact"/>
              <w:ind w:left="107"/>
              <w:rPr>
                <w:rFonts w:asciiTheme="minorHAnsi" w:hAnsiTheme="minorHAnsi" w:cstheme="minorHAnsi"/>
              </w:rPr>
            </w:pPr>
            <w:r w:rsidRPr="00C2439B">
              <w:rPr>
                <w:rFonts w:asciiTheme="minorHAnsi" w:hAnsiTheme="minorHAnsi" w:cstheme="minorHAnsi"/>
              </w:rPr>
              <w:t>Provide certification to third party (conferrer)</w:t>
            </w:r>
          </w:p>
        </w:tc>
        <w:tc>
          <w:tcPr>
            <w:tcW w:w="1267" w:type="pct"/>
            <w:vAlign w:val="center"/>
          </w:tcPr>
          <w:p w:rsidR="000D05A8" w:rsidRPr="00C2439B" w:rsidP="00624343" w14:paraId="77E6314F" w14:textId="77777777">
            <w:pPr>
              <w:spacing w:line="233" w:lineRule="exact"/>
              <w:ind w:left="144" w:right="135"/>
              <w:jc w:val="center"/>
              <w:rPr>
                <w:rFonts w:asciiTheme="minorHAnsi" w:hAnsiTheme="minorHAnsi" w:cstheme="minorHAnsi"/>
              </w:rPr>
            </w:pPr>
            <w:r w:rsidRPr="00C2439B">
              <w:rPr>
                <w:rFonts w:asciiTheme="minorHAnsi" w:hAnsiTheme="minorHAnsi" w:cstheme="minorHAnsi"/>
              </w:rPr>
              <w:t>As Needed</w:t>
            </w:r>
          </w:p>
        </w:tc>
      </w:tr>
      <w:tr w14:paraId="3B7822BA"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C2439B" w:rsidP="00624343" w14:paraId="490AB96B" w14:textId="77777777">
            <w:pPr>
              <w:spacing w:line="233" w:lineRule="exact"/>
              <w:ind w:left="107"/>
              <w:rPr>
                <w:rFonts w:asciiTheme="minorHAnsi" w:hAnsiTheme="minorHAnsi" w:cstheme="minorHAnsi"/>
                <w:b/>
              </w:rPr>
            </w:pPr>
            <w:r w:rsidRPr="00C2439B">
              <w:rPr>
                <w:rFonts w:asciiTheme="minorHAnsi" w:hAnsiTheme="minorHAnsi" w:cstheme="minorHAnsi"/>
                <w:b/>
              </w:rPr>
              <w:t>Importers</w:t>
            </w:r>
          </w:p>
        </w:tc>
      </w:tr>
      <w:tr w14:paraId="49DFEFF6"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0AD8FFC8" w14:textId="77777777">
            <w:pPr>
              <w:spacing w:line="233" w:lineRule="exact"/>
              <w:ind w:left="107"/>
              <w:rPr>
                <w:rFonts w:asciiTheme="minorHAnsi" w:hAnsiTheme="minorHAnsi" w:cstheme="minorHAnsi"/>
              </w:rPr>
            </w:pPr>
            <w:r w:rsidRPr="00C2439B">
              <w:rPr>
                <w:rFonts w:asciiTheme="minorHAnsi" w:hAnsiTheme="minorHAnsi" w:cstheme="minorHAnsi"/>
              </w:rPr>
              <w:t>Submit quarterly report</w:t>
            </w:r>
          </w:p>
        </w:tc>
        <w:tc>
          <w:tcPr>
            <w:tcW w:w="1267" w:type="pct"/>
            <w:vAlign w:val="center"/>
          </w:tcPr>
          <w:p w:rsidR="000D05A8" w:rsidRPr="00C2439B" w:rsidP="00624343" w14:paraId="41D956B3"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Quarterly</w:t>
            </w:r>
          </w:p>
        </w:tc>
      </w:tr>
      <w:tr w14:paraId="14498FBA" w14:textId="77777777" w:rsidTr="00107128">
        <w:tblPrEx>
          <w:tblW w:w="5000" w:type="pct"/>
          <w:tblLayout w:type="fixed"/>
          <w:tblCellMar>
            <w:left w:w="0" w:type="dxa"/>
            <w:right w:w="0" w:type="dxa"/>
          </w:tblCellMar>
          <w:tblLook w:val="01E0"/>
        </w:tblPrEx>
        <w:trPr>
          <w:trHeight w:val="158"/>
        </w:trPr>
        <w:tc>
          <w:tcPr>
            <w:tcW w:w="3733" w:type="pct"/>
            <w:vAlign w:val="center"/>
          </w:tcPr>
          <w:p w:rsidR="000D05A8" w:rsidRPr="00C2439B" w:rsidP="00624343" w14:paraId="2F058F87" w14:textId="77777777">
            <w:pPr>
              <w:spacing w:line="233" w:lineRule="exact"/>
              <w:ind w:left="107"/>
              <w:rPr>
                <w:rFonts w:asciiTheme="minorHAnsi" w:hAnsiTheme="minorHAnsi" w:cstheme="minorHAnsi"/>
              </w:rPr>
            </w:pPr>
            <w:r w:rsidRPr="00C2439B">
              <w:rPr>
                <w:rFonts w:asciiTheme="minorHAnsi" w:hAnsiTheme="minorHAnsi" w:cstheme="minorHAnsi"/>
              </w:rPr>
              <w:t>Submit annual inventory report</w:t>
            </w:r>
          </w:p>
        </w:tc>
        <w:tc>
          <w:tcPr>
            <w:tcW w:w="1267" w:type="pct"/>
            <w:vAlign w:val="center"/>
          </w:tcPr>
          <w:p w:rsidR="000D05A8" w:rsidRPr="00C2439B" w:rsidP="00624343" w14:paraId="035FFBBF"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705E626D"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651B9508" w14:textId="77777777">
            <w:pPr>
              <w:spacing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6E31322A"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56FA316A"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297D820D" w14:textId="77777777">
            <w:pPr>
              <w:spacing w:line="233" w:lineRule="exact"/>
              <w:ind w:left="107"/>
              <w:rPr>
                <w:rFonts w:asciiTheme="minorHAnsi" w:hAnsiTheme="minorHAnsi" w:cstheme="minorHAnsi"/>
              </w:rPr>
            </w:pPr>
            <w:r w:rsidRPr="00C2439B">
              <w:rPr>
                <w:rFonts w:asciiTheme="minorHAnsi" w:hAnsiTheme="minorHAnsi" w:cstheme="minorHAnsi"/>
              </w:rPr>
              <w:t>Petition to import HFCs for transformation/destruction</w:t>
            </w:r>
          </w:p>
        </w:tc>
        <w:tc>
          <w:tcPr>
            <w:tcW w:w="1267" w:type="pct"/>
            <w:vAlign w:val="center"/>
          </w:tcPr>
          <w:p w:rsidR="000D05A8" w:rsidRPr="00C2439B" w:rsidP="00624343" w14:paraId="4EF2E2F8" w14:textId="77777777">
            <w:pPr>
              <w:spacing w:line="233" w:lineRule="exact"/>
              <w:ind w:left="144" w:right="135"/>
              <w:jc w:val="center"/>
              <w:rPr>
                <w:rFonts w:asciiTheme="minorHAnsi" w:hAnsiTheme="minorHAnsi" w:cstheme="minorHAnsi"/>
              </w:rPr>
            </w:pPr>
            <w:r w:rsidRPr="00C2439B">
              <w:rPr>
                <w:rFonts w:asciiTheme="minorHAnsi" w:hAnsiTheme="minorHAnsi" w:cstheme="minorHAnsi"/>
              </w:rPr>
              <w:t>As Needed</w:t>
            </w:r>
          </w:p>
        </w:tc>
      </w:tr>
      <w:tr w14:paraId="29F0FDFD"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574689DF" w14:textId="77777777">
            <w:pPr>
              <w:spacing w:line="233" w:lineRule="exact"/>
              <w:ind w:left="107"/>
              <w:rPr>
                <w:rFonts w:asciiTheme="minorHAnsi" w:hAnsiTheme="minorHAnsi" w:cstheme="minorHAnsi"/>
              </w:rPr>
            </w:pPr>
            <w:r w:rsidRPr="00C2439B">
              <w:rPr>
                <w:rFonts w:asciiTheme="minorHAnsi" w:hAnsiTheme="minorHAnsi" w:cstheme="minorHAnsi"/>
              </w:rPr>
              <w:t>Petition to import used HFCs for destruction</w:t>
            </w:r>
          </w:p>
        </w:tc>
        <w:tc>
          <w:tcPr>
            <w:tcW w:w="1267" w:type="pct"/>
            <w:vAlign w:val="center"/>
          </w:tcPr>
          <w:p w:rsidR="000D05A8" w:rsidRPr="00C2439B" w:rsidP="00624343" w14:paraId="48240C19"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64D04CBE"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1D4CA3C3" w14:textId="77777777">
            <w:pPr>
              <w:spacing w:line="233" w:lineRule="exact"/>
              <w:ind w:left="107"/>
              <w:rPr>
                <w:rFonts w:asciiTheme="minorHAnsi" w:hAnsiTheme="minorHAnsi" w:cstheme="minorHAnsi"/>
              </w:rPr>
            </w:pPr>
            <w:r w:rsidRPr="00C2439B">
              <w:rPr>
                <w:rFonts w:asciiTheme="minorHAnsi" w:hAnsiTheme="minorHAnsi" w:cstheme="minorHAnsi"/>
              </w:rPr>
              <w:t>Submit ACE report</w:t>
            </w:r>
          </w:p>
        </w:tc>
        <w:tc>
          <w:tcPr>
            <w:tcW w:w="1267" w:type="pct"/>
            <w:vAlign w:val="center"/>
          </w:tcPr>
          <w:p w:rsidR="000D05A8" w:rsidRPr="00C2439B" w:rsidP="00624343" w14:paraId="203322F1"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06C585FC"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261D0305" w14:textId="77777777">
            <w:pPr>
              <w:spacing w:line="233" w:lineRule="exact"/>
              <w:ind w:left="107"/>
              <w:rPr>
                <w:rFonts w:asciiTheme="minorHAnsi" w:hAnsiTheme="minorHAnsi" w:cstheme="minorHAnsi"/>
              </w:rPr>
            </w:pPr>
            <w:r w:rsidRPr="00C2439B">
              <w:rPr>
                <w:rFonts w:asciiTheme="minorHAnsi" w:hAnsiTheme="minorHAnsi" w:cstheme="minorHAnsi"/>
              </w:rPr>
              <w:t>Submit proof of destruction of used imports</w:t>
            </w:r>
          </w:p>
        </w:tc>
        <w:tc>
          <w:tcPr>
            <w:tcW w:w="1267" w:type="pct"/>
            <w:vAlign w:val="center"/>
          </w:tcPr>
          <w:p w:rsidR="000D05A8" w:rsidRPr="00C2439B" w:rsidP="00624343" w14:paraId="4209A32B" w14:textId="77777777">
            <w:pPr>
              <w:spacing w:line="233" w:lineRule="exact"/>
              <w:ind w:left="144" w:right="136"/>
              <w:jc w:val="center"/>
              <w:rPr>
                <w:rFonts w:asciiTheme="minorHAnsi" w:hAnsiTheme="minorHAnsi" w:cstheme="minorHAnsi"/>
              </w:rPr>
            </w:pPr>
            <w:r w:rsidRPr="00C2439B">
              <w:rPr>
                <w:rFonts w:asciiTheme="minorHAnsi" w:hAnsiTheme="minorHAnsi" w:cstheme="minorHAnsi"/>
              </w:rPr>
              <w:t>As Needed</w:t>
            </w:r>
          </w:p>
        </w:tc>
      </w:tr>
      <w:tr w14:paraId="7039B16F"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62B1D475" w14:textId="77777777">
            <w:pPr>
              <w:spacing w:line="233" w:lineRule="exact"/>
              <w:ind w:left="107"/>
              <w:rPr>
                <w:rFonts w:asciiTheme="minorHAnsi" w:hAnsiTheme="minorHAnsi" w:cstheme="minorHAnsi"/>
              </w:rPr>
            </w:pPr>
            <w:r w:rsidRPr="00C2439B">
              <w:rPr>
                <w:rFonts w:asciiTheme="minorHAnsi" w:hAnsiTheme="minorHAnsi" w:cstheme="minorHAnsi"/>
              </w:rPr>
              <w:t>Maintain records on used imports for destruction</w:t>
            </w:r>
          </w:p>
        </w:tc>
        <w:tc>
          <w:tcPr>
            <w:tcW w:w="1267" w:type="pct"/>
            <w:vAlign w:val="center"/>
          </w:tcPr>
          <w:p w:rsidR="000D05A8" w:rsidRPr="00C2439B" w:rsidP="00624343" w14:paraId="5B308A62" w14:textId="77777777">
            <w:pPr>
              <w:spacing w:line="233" w:lineRule="exact"/>
              <w:ind w:left="144" w:right="136"/>
              <w:jc w:val="center"/>
              <w:rPr>
                <w:rFonts w:asciiTheme="minorHAnsi" w:hAnsiTheme="minorHAnsi" w:cstheme="minorHAnsi"/>
              </w:rPr>
            </w:pPr>
            <w:r w:rsidRPr="00C2439B">
              <w:rPr>
                <w:rFonts w:asciiTheme="minorHAnsi" w:hAnsiTheme="minorHAnsi" w:cstheme="minorHAnsi"/>
              </w:rPr>
              <w:t>N/A</w:t>
            </w:r>
          </w:p>
        </w:tc>
      </w:tr>
      <w:tr w14:paraId="373FACD8"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7058D560" w14:textId="77777777">
            <w:pPr>
              <w:spacing w:line="233" w:lineRule="exact"/>
              <w:ind w:left="107"/>
              <w:rPr>
                <w:rFonts w:asciiTheme="minorHAnsi" w:hAnsiTheme="minorHAnsi" w:cstheme="minorHAnsi"/>
              </w:rPr>
            </w:pPr>
            <w:r w:rsidRPr="00C2439B">
              <w:rPr>
                <w:rFonts w:asciiTheme="minorHAnsi" w:hAnsiTheme="minorHAnsi" w:cstheme="minorHAnsi"/>
              </w:rPr>
              <w:t>Provide certification to third party (conferrer)</w:t>
            </w:r>
          </w:p>
        </w:tc>
        <w:tc>
          <w:tcPr>
            <w:tcW w:w="1267" w:type="pct"/>
            <w:vAlign w:val="center"/>
          </w:tcPr>
          <w:p w:rsidR="000D05A8" w:rsidRPr="00C2439B" w:rsidP="00624343" w14:paraId="1AFEAD01" w14:textId="77777777">
            <w:pPr>
              <w:spacing w:line="233" w:lineRule="exact"/>
              <w:ind w:left="144" w:right="136"/>
              <w:jc w:val="center"/>
              <w:rPr>
                <w:rFonts w:asciiTheme="minorHAnsi" w:hAnsiTheme="minorHAnsi" w:cstheme="minorHAnsi"/>
              </w:rPr>
            </w:pPr>
            <w:r w:rsidRPr="00C2439B">
              <w:rPr>
                <w:rFonts w:asciiTheme="minorHAnsi" w:hAnsiTheme="minorHAnsi" w:cstheme="minorHAnsi"/>
              </w:rPr>
              <w:t>As Needed</w:t>
            </w:r>
          </w:p>
        </w:tc>
      </w:tr>
      <w:tr w14:paraId="217FA195"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20D6BE20" w14:textId="77777777">
            <w:pPr>
              <w:spacing w:line="233" w:lineRule="exact"/>
              <w:ind w:left="107"/>
              <w:rPr>
                <w:rFonts w:asciiTheme="minorHAnsi" w:hAnsiTheme="minorHAnsi" w:cstheme="minorHAnsi"/>
              </w:rPr>
            </w:pPr>
            <w:r w:rsidRPr="00C2439B">
              <w:rPr>
                <w:rFonts w:asciiTheme="minorHAnsi" w:hAnsiTheme="minorHAnsi" w:cstheme="minorHAnsi"/>
              </w:rPr>
              <w:t>Submit annual report</w:t>
            </w:r>
          </w:p>
        </w:tc>
        <w:tc>
          <w:tcPr>
            <w:tcW w:w="1267" w:type="pct"/>
            <w:vAlign w:val="center"/>
          </w:tcPr>
          <w:p w:rsidR="000D05A8" w:rsidRPr="00C2439B" w:rsidP="00624343" w14:paraId="69489B6D" w14:textId="77777777">
            <w:pPr>
              <w:spacing w:line="233" w:lineRule="exact"/>
              <w:ind w:left="144" w:right="136"/>
              <w:jc w:val="center"/>
              <w:rPr>
                <w:rFonts w:asciiTheme="minorHAnsi" w:hAnsiTheme="minorHAnsi" w:cstheme="minorHAnsi"/>
              </w:rPr>
            </w:pPr>
            <w:r w:rsidRPr="00C2439B">
              <w:rPr>
                <w:rFonts w:asciiTheme="minorHAnsi" w:hAnsiTheme="minorHAnsi" w:cstheme="minorHAnsi"/>
              </w:rPr>
              <w:t>Annual</w:t>
            </w:r>
          </w:p>
        </w:tc>
      </w:tr>
      <w:tr w14:paraId="199122E3" w14:textId="77777777" w:rsidTr="00107128">
        <w:tblPrEx>
          <w:tblW w:w="5000" w:type="pct"/>
          <w:tblLayout w:type="fixed"/>
          <w:tblCellMar>
            <w:left w:w="0" w:type="dxa"/>
            <w:right w:w="0" w:type="dxa"/>
          </w:tblCellMar>
          <w:tblLook w:val="01E0"/>
        </w:tblPrEx>
        <w:trPr>
          <w:trHeight w:val="252"/>
        </w:trPr>
        <w:tc>
          <w:tcPr>
            <w:tcW w:w="3733" w:type="pct"/>
            <w:vAlign w:val="center"/>
          </w:tcPr>
          <w:p w:rsidR="000D05A8" w:rsidRPr="00C2439B" w:rsidP="00624343" w14:paraId="386683B5" w14:textId="77777777">
            <w:pPr>
              <w:spacing w:line="233" w:lineRule="exact"/>
              <w:ind w:left="107"/>
              <w:rPr>
                <w:rFonts w:asciiTheme="minorHAnsi" w:hAnsiTheme="minorHAnsi" w:cstheme="minorHAnsi"/>
              </w:rPr>
            </w:pPr>
            <w:r w:rsidRPr="00C2439B">
              <w:rPr>
                <w:rFonts w:asciiTheme="minorHAnsi" w:hAnsiTheme="minorHAnsi" w:cstheme="minorHAnsi"/>
              </w:rPr>
              <w:t xml:space="preserve">Submit notification of </w:t>
            </w:r>
            <w:r w:rsidRPr="00C2439B">
              <w:rPr>
                <w:rFonts w:asciiTheme="minorHAnsi" w:hAnsiTheme="minorHAnsi" w:cstheme="minorHAnsi"/>
              </w:rPr>
              <w:t>transhipments</w:t>
            </w:r>
          </w:p>
        </w:tc>
        <w:tc>
          <w:tcPr>
            <w:tcW w:w="1267" w:type="pct"/>
            <w:vAlign w:val="center"/>
          </w:tcPr>
          <w:p w:rsidR="000D05A8" w:rsidRPr="00C2439B" w:rsidP="00624343" w14:paraId="4FD78188" w14:textId="77777777">
            <w:pPr>
              <w:spacing w:line="233" w:lineRule="exact"/>
              <w:ind w:left="144" w:right="136"/>
              <w:jc w:val="center"/>
              <w:rPr>
                <w:rFonts w:asciiTheme="minorHAnsi" w:hAnsiTheme="minorHAnsi" w:cstheme="minorHAnsi"/>
              </w:rPr>
            </w:pPr>
            <w:r w:rsidRPr="00C2439B">
              <w:rPr>
                <w:rFonts w:asciiTheme="minorHAnsi" w:hAnsiTheme="minorHAnsi" w:cstheme="minorHAnsi"/>
              </w:rPr>
              <w:t>As Needed</w:t>
            </w:r>
          </w:p>
        </w:tc>
      </w:tr>
      <w:tr w14:paraId="04B6D5D1"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C2439B" w:rsidP="00624343" w14:paraId="6FF42831" w14:textId="77777777">
            <w:pPr>
              <w:spacing w:line="233" w:lineRule="exact"/>
              <w:ind w:left="107"/>
              <w:rPr>
                <w:rFonts w:asciiTheme="minorHAnsi" w:hAnsiTheme="minorHAnsi" w:cstheme="minorHAnsi"/>
                <w:b/>
              </w:rPr>
            </w:pPr>
            <w:r w:rsidRPr="00C2439B">
              <w:rPr>
                <w:rFonts w:asciiTheme="minorHAnsi" w:hAnsiTheme="minorHAnsi" w:cstheme="minorHAnsi"/>
                <w:b/>
              </w:rPr>
              <w:t>Aggregators of Used Imports for Destruction</w:t>
            </w:r>
          </w:p>
        </w:tc>
      </w:tr>
      <w:tr w14:paraId="274F3216" w14:textId="77777777" w:rsidTr="00107128">
        <w:tblPrEx>
          <w:tblW w:w="5000" w:type="pct"/>
          <w:tblLayout w:type="fixed"/>
          <w:tblCellMar>
            <w:left w:w="0" w:type="dxa"/>
            <w:right w:w="0" w:type="dxa"/>
          </w:tblCellMar>
          <w:tblLook w:val="01E0"/>
        </w:tblPrEx>
        <w:trPr>
          <w:trHeight w:val="254"/>
        </w:trPr>
        <w:tc>
          <w:tcPr>
            <w:tcW w:w="3733" w:type="pct"/>
            <w:vAlign w:val="center"/>
          </w:tcPr>
          <w:p w:rsidR="000D05A8" w:rsidRPr="00C2439B" w:rsidP="00624343" w14:paraId="753569B2"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1D24C967"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75B231CD"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C2439B" w:rsidP="00624343" w14:paraId="24413C47" w14:textId="77777777">
            <w:pPr>
              <w:spacing w:line="233" w:lineRule="exact"/>
              <w:ind w:left="107"/>
              <w:rPr>
                <w:rFonts w:asciiTheme="minorHAnsi" w:hAnsiTheme="minorHAnsi" w:cstheme="minorHAnsi"/>
                <w:b/>
              </w:rPr>
            </w:pPr>
            <w:r w:rsidRPr="00C2439B">
              <w:rPr>
                <w:rFonts w:asciiTheme="minorHAnsi" w:hAnsiTheme="minorHAnsi" w:cstheme="minorHAnsi"/>
                <w:b/>
              </w:rPr>
              <w:t>Vessel Owners</w:t>
            </w:r>
          </w:p>
        </w:tc>
      </w:tr>
      <w:tr w14:paraId="1BE99B49" w14:textId="77777777" w:rsidTr="00624343">
        <w:tblPrEx>
          <w:tblW w:w="5000" w:type="pct"/>
          <w:tblLayout w:type="fixed"/>
          <w:tblCellMar>
            <w:left w:w="0" w:type="dxa"/>
            <w:right w:w="0" w:type="dxa"/>
          </w:tblCellMar>
          <w:tblLook w:val="01E0"/>
        </w:tblPrEx>
        <w:trPr>
          <w:trHeight w:val="252"/>
        </w:trPr>
        <w:tc>
          <w:tcPr>
            <w:tcW w:w="3733" w:type="pct"/>
            <w:shd w:val="clear" w:color="auto" w:fill="auto"/>
            <w:vAlign w:val="center"/>
          </w:tcPr>
          <w:p w:rsidR="000D05A8" w:rsidRPr="00C2439B" w:rsidP="00624343" w14:paraId="502D86A6"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shd w:val="clear" w:color="auto" w:fill="auto"/>
            <w:vAlign w:val="center"/>
          </w:tcPr>
          <w:p w:rsidR="000D05A8" w:rsidRPr="00C2439B" w:rsidP="00624343" w14:paraId="7D936DD6" w14:textId="77777777">
            <w:pPr>
              <w:spacing w:before="1" w:line="233" w:lineRule="exact"/>
              <w:ind w:left="107"/>
              <w:jc w:val="center"/>
              <w:rPr>
                <w:rFonts w:asciiTheme="minorHAnsi" w:hAnsiTheme="minorHAnsi" w:cstheme="minorHAnsi"/>
              </w:rPr>
            </w:pPr>
            <w:r w:rsidRPr="00C2439B">
              <w:rPr>
                <w:rFonts w:asciiTheme="minorHAnsi" w:hAnsiTheme="minorHAnsi" w:cstheme="minorHAnsi"/>
              </w:rPr>
              <w:t>N/A</w:t>
            </w:r>
          </w:p>
        </w:tc>
      </w:tr>
      <w:tr w14:paraId="0097BB7B" w14:textId="77777777" w:rsidTr="00624343">
        <w:tblPrEx>
          <w:tblW w:w="5000" w:type="pct"/>
          <w:tblLayout w:type="fixed"/>
          <w:tblCellMar>
            <w:left w:w="0" w:type="dxa"/>
            <w:right w:w="0" w:type="dxa"/>
          </w:tblCellMar>
          <w:tblLook w:val="01E0"/>
        </w:tblPrEx>
        <w:trPr>
          <w:trHeight w:val="252"/>
        </w:trPr>
        <w:tc>
          <w:tcPr>
            <w:tcW w:w="5000" w:type="pct"/>
            <w:gridSpan w:val="2"/>
            <w:shd w:val="clear" w:color="auto" w:fill="D9D9D9"/>
            <w:vAlign w:val="center"/>
          </w:tcPr>
          <w:p w:rsidR="000D05A8" w:rsidRPr="00C2439B" w:rsidP="00624343" w14:paraId="6BF712C3" w14:textId="77777777">
            <w:pPr>
              <w:spacing w:line="233" w:lineRule="exact"/>
              <w:ind w:left="107"/>
              <w:rPr>
                <w:rFonts w:asciiTheme="minorHAnsi" w:hAnsiTheme="minorHAnsi" w:cstheme="minorHAnsi"/>
                <w:b/>
              </w:rPr>
            </w:pPr>
            <w:r w:rsidRPr="00C2439B">
              <w:rPr>
                <w:rFonts w:asciiTheme="minorHAnsi" w:hAnsiTheme="minorHAnsi" w:cstheme="minorHAnsi"/>
                <w:b/>
              </w:rPr>
              <w:t>Exporters</w:t>
            </w:r>
          </w:p>
        </w:tc>
      </w:tr>
      <w:tr w14:paraId="3F06DD95" w14:textId="77777777" w:rsidTr="00107128">
        <w:tblPrEx>
          <w:tblW w:w="5000" w:type="pct"/>
          <w:tblLayout w:type="fixed"/>
          <w:tblCellMar>
            <w:left w:w="0" w:type="dxa"/>
            <w:right w:w="0" w:type="dxa"/>
          </w:tblCellMar>
          <w:tblLook w:val="01E0"/>
        </w:tblPrEx>
        <w:trPr>
          <w:trHeight w:val="252"/>
        </w:trPr>
        <w:tc>
          <w:tcPr>
            <w:tcW w:w="3733" w:type="pct"/>
            <w:tcBorders>
              <w:bottom w:val="single" w:sz="4" w:space="0" w:color="000000"/>
            </w:tcBorders>
            <w:vAlign w:val="center"/>
          </w:tcPr>
          <w:p w:rsidR="000D05A8" w:rsidRPr="00C2439B" w:rsidP="00624343" w14:paraId="57FFFBE1" w14:textId="77777777">
            <w:pPr>
              <w:spacing w:line="233" w:lineRule="exact"/>
              <w:ind w:left="107"/>
              <w:rPr>
                <w:rFonts w:asciiTheme="minorHAnsi" w:hAnsiTheme="minorHAnsi" w:cstheme="minorHAnsi"/>
              </w:rPr>
            </w:pPr>
            <w:r w:rsidRPr="00C2439B">
              <w:rPr>
                <w:rFonts w:asciiTheme="minorHAnsi" w:hAnsiTheme="minorHAnsi" w:cstheme="minorHAnsi"/>
              </w:rPr>
              <w:t>Submit quarterly report</w:t>
            </w:r>
          </w:p>
        </w:tc>
        <w:tc>
          <w:tcPr>
            <w:tcW w:w="1267" w:type="pct"/>
            <w:tcBorders>
              <w:bottom w:val="single" w:sz="4" w:space="0" w:color="000000"/>
            </w:tcBorders>
            <w:vAlign w:val="center"/>
          </w:tcPr>
          <w:p w:rsidR="000D05A8" w:rsidRPr="00C2439B" w:rsidP="00624343" w14:paraId="126EC84D" w14:textId="77777777">
            <w:pPr>
              <w:spacing w:line="233" w:lineRule="exact"/>
              <w:ind w:left="144" w:right="137"/>
              <w:jc w:val="center"/>
              <w:rPr>
                <w:rFonts w:asciiTheme="minorHAnsi" w:hAnsiTheme="minorHAnsi" w:cstheme="minorHAnsi"/>
              </w:rPr>
            </w:pPr>
            <w:r w:rsidRPr="00C2439B">
              <w:rPr>
                <w:rFonts w:asciiTheme="minorHAnsi" w:hAnsiTheme="minorHAnsi" w:cstheme="minorHAnsi"/>
              </w:rPr>
              <w:t>Quarterly</w:t>
            </w:r>
          </w:p>
        </w:tc>
      </w:tr>
      <w:tr w14:paraId="1C0DA98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56F6C08"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inventory report</w:t>
            </w:r>
          </w:p>
        </w:tc>
        <w:tc>
          <w:tcPr>
            <w:tcW w:w="1267" w:type="pct"/>
            <w:vAlign w:val="center"/>
          </w:tcPr>
          <w:p w:rsidR="000D05A8" w:rsidRPr="00C2439B" w:rsidP="00624343" w14:paraId="1E902CA6"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4B291042"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32E90D7"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3C77634B"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64C2C7E9"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1618FEB" w14:textId="77777777">
            <w:pPr>
              <w:spacing w:before="1" w:line="233" w:lineRule="exact"/>
              <w:ind w:left="107"/>
              <w:rPr>
                <w:rFonts w:asciiTheme="minorHAnsi" w:hAnsiTheme="minorHAnsi" w:cstheme="minorHAnsi"/>
              </w:rPr>
            </w:pPr>
            <w:r w:rsidRPr="00C2439B">
              <w:rPr>
                <w:rFonts w:asciiTheme="minorHAnsi" w:hAnsiTheme="minorHAnsi" w:cstheme="minorHAnsi"/>
              </w:rPr>
              <w:t>Submit request for additional consumption allowances</w:t>
            </w:r>
          </w:p>
        </w:tc>
        <w:tc>
          <w:tcPr>
            <w:tcW w:w="1267" w:type="pct"/>
            <w:vAlign w:val="center"/>
          </w:tcPr>
          <w:p w:rsidR="000D05A8" w:rsidRPr="00C2439B" w:rsidP="00624343" w14:paraId="16DAD8FB"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48461B28"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1F7C19DD" w14:textId="77777777">
            <w:pPr>
              <w:spacing w:before="1" w:line="233" w:lineRule="exact"/>
              <w:ind w:left="107"/>
              <w:rPr>
                <w:rFonts w:asciiTheme="minorHAnsi" w:hAnsiTheme="minorHAnsi" w:cstheme="minorHAnsi"/>
              </w:rPr>
            </w:pPr>
            <w:r w:rsidRPr="00C2439B">
              <w:rPr>
                <w:rFonts w:asciiTheme="minorHAnsi" w:hAnsiTheme="minorHAnsi" w:cstheme="minorHAnsi"/>
              </w:rPr>
              <w:t xml:space="preserve">Submit notification of </w:t>
            </w:r>
            <w:r w:rsidRPr="00C2439B">
              <w:rPr>
                <w:rFonts w:asciiTheme="minorHAnsi" w:hAnsiTheme="minorHAnsi" w:cstheme="minorHAnsi"/>
              </w:rPr>
              <w:t>transhipments</w:t>
            </w:r>
          </w:p>
        </w:tc>
        <w:tc>
          <w:tcPr>
            <w:tcW w:w="1267" w:type="pct"/>
            <w:vAlign w:val="center"/>
          </w:tcPr>
          <w:p w:rsidR="000D05A8" w:rsidRPr="00C2439B" w:rsidP="00624343" w14:paraId="76F8F7C4"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60B9134E"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448C983C" w14:textId="77777777">
            <w:pPr>
              <w:spacing w:line="233" w:lineRule="exact"/>
              <w:ind w:left="107"/>
              <w:rPr>
                <w:rFonts w:asciiTheme="minorHAnsi" w:hAnsiTheme="minorHAnsi" w:cstheme="minorHAnsi"/>
              </w:rPr>
            </w:pPr>
            <w:r w:rsidRPr="00C2439B">
              <w:rPr>
                <w:rFonts w:asciiTheme="minorHAnsi" w:hAnsiTheme="minorHAnsi" w:cstheme="minorHAnsi"/>
                <w:b/>
              </w:rPr>
              <w:t>Suppliers</w:t>
            </w:r>
          </w:p>
        </w:tc>
      </w:tr>
      <w:tr w14:paraId="5816E28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2F71DC03" w14:textId="77777777">
            <w:pPr>
              <w:spacing w:before="1" w:line="233" w:lineRule="exact"/>
              <w:ind w:left="107"/>
              <w:rPr>
                <w:rFonts w:asciiTheme="minorHAnsi" w:hAnsiTheme="minorHAnsi" w:cstheme="minorHAnsi"/>
              </w:rPr>
            </w:pPr>
            <w:r w:rsidRPr="00C2439B">
              <w:rPr>
                <w:rFonts w:asciiTheme="minorHAnsi" w:hAnsiTheme="minorHAnsi" w:cstheme="minorHAnsi"/>
              </w:rPr>
              <w:t>Submit conferral request</w:t>
            </w:r>
          </w:p>
        </w:tc>
        <w:tc>
          <w:tcPr>
            <w:tcW w:w="1267" w:type="pct"/>
            <w:vAlign w:val="center"/>
          </w:tcPr>
          <w:p w:rsidR="000D05A8" w:rsidRPr="00C2439B" w:rsidP="00624343" w14:paraId="3E121E08"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3B4E8589"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0FE76FF" w14:textId="77777777">
            <w:pPr>
              <w:spacing w:before="1" w:line="233" w:lineRule="exact"/>
              <w:ind w:left="107"/>
              <w:rPr>
                <w:rFonts w:asciiTheme="minorHAnsi" w:hAnsiTheme="minorHAnsi" w:cstheme="minorHAnsi"/>
              </w:rPr>
            </w:pPr>
            <w:r w:rsidRPr="00C2439B">
              <w:rPr>
                <w:rFonts w:asciiTheme="minorHAnsi" w:hAnsiTheme="minorHAnsi" w:cstheme="minorHAnsi"/>
              </w:rPr>
              <w:t>Provide certification to third party (conferee)</w:t>
            </w:r>
          </w:p>
        </w:tc>
        <w:tc>
          <w:tcPr>
            <w:tcW w:w="1267" w:type="pct"/>
            <w:vAlign w:val="center"/>
          </w:tcPr>
          <w:p w:rsidR="000D05A8" w:rsidRPr="00C2439B" w:rsidP="00624343" w14:paraId="3D27CF75"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4B1A14CE"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E65A964" w14:textId="77777777">
            <w:pPr>
              <w:spacing w:before="1" w:line="233" w:lineRule="exact"/>
              <w:ind w:left="107"/>
              <w:rPr>
                <w:rFonts w:asciiTheme="minorHAnsi" w:hAnsiTheme="minorHAnsi" w:cstheme="minorHAnsi"/>
              </w:rPr>
            </w:pPr>
            <w:r w:rsidRPr="00C2439B">
              <w:rPr>
                <w:rFonts w:asciiTheme="minorHAnsi" w:hAnsiTheme="minorHAnsi" w:cstheme="minorHAnsi"/>
              </w:rPr>
              <w:t>Provide certification to third party (conferrer)</w:t>
            </w:r>
          </w:p>
        </w:tc>
        <w:tc>
          <w:tcPr>
            <w:tcW w:w="1267" w:type="pct"/>
            <w:vAlign w:val="center"/>
          </w:tcPr>
          <w:p w:rsidR="000D05A8" w:rsidRPr="00C2439B" w:rsidP="00624343" w14:paraId="2D204C41"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5992B9E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29D0FB5"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1E7069AC"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63DDE2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6CF3E67B" w14:textId="77777777">
            <w:pPr>
              <w:spacing w:line="233" w:lineRule="exact"/>
              <w:ind w:left="107"/>
              <w:rPr>
                <w:rFonts w:asciiTheme="minorHAnsi" w:hAnsiTheme="minorHAnsi" w:cstheme="minorHAnsi"/>
              </w:rPr>
            </w:pPr>
            <w:r w:rsidRPr="00C2439B">
              <w:rPr>
                <w:rFonts w:asciiTheme="minorHAnsi" w:hAnsiTheme="minorHAnsi" w:cstheme="minorHAnsi"/>
                <w:b/>
              </w:rPr>
              <w:t>Destruction</w:t>
            </w:r>
          </w:p>
        </w:tc>
      </w:tr>
      <w:tr w14:paraId="361E46F5"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24D4F7A" w14:textId="77777777">
            <w:pPr>
              <w:spacing w:before="1" w:line="233" w:lineRule="exact"/>
              <w:ind w:left="107"/>
              <w:rPr>
                <w:rFonts w:asciiTheme="minorHAnsi" w:hAnsiTheme="minorHAnsi" w:cstheme="minorHAnsi"/>
              </w:rPr>
            </w:pPr>
            <w:r w:rsidRPr="00C2439B">
              <w:rPr>
                <w:rFonts w:asciiTheme="minorHAnsi" w:hAnsiTheme="minorHAnsi" w:cstheme="minorHAnsi"/>
              </w:rPr>
              <w:t>Submit one-time report</w:t>
            </w:r>
          </w:p>
        </w:tc>
        <w:tc>
          <w:tcPr>
            <w:tcW w:w="1267" w:type="pct"/>
            <w:vAlign w:val="center"/>
          </w:tcPr>
          <w:p w:rsidR="000D05A8" w:rsidRPr="00C2439B" w:rsidP="00624343" w14:paraId="7AEECC3D"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00362128"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294F627"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second party report</w:t>
            </w:r>
          </w:p>
        </w:tc>
        <w:tc>
          <w:tcPr>
            <w:tcW w:w="1267" w:type="pct"/>
            <w:vAlign w:val="center"/>
          </w:tcPr>
          <w:p w:rsidR="000D05A8" w:rsidRPr="00C2439B" w:rsidP="00624343" w14:paraId="67B40524"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2CEC4037"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37A29E4C"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749FAE3D"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118E2496"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7E6840BD" w14:textId="77777777">
            <w:pPr>
              <w:spacing w:before="1" w:line="233" w:lineRule="exact"/>
              <w:ind w:left="107"/>
              <w:rPr>
                <w:rFonts w:asciiTheme="minorHAnsi" w:hAnsiTheme="minorHAnsi" w:cstheme="minorHAnsi"/>
              </w:rPr>
            </w:pPr>
            <w:r w:rsidRPr="00C2439B">
              <w:rPr>
                <w:rFonts w:asciiTheme="minorHAnsi" w:hAnsiTheme="minorHAnsi" w:cstheme="minorHAnsi"/>
              </w:rPr>
              <w:t>Provide destruction verification to third party</w:t>
            </w:r>
          </w:p>
        </w:tc>
        <w:tc>
          <w:tcPr>
            <w:tcW w:w="1267" w:type="pct"/>
            <w:vAlign w:val="center"/>
          </w:tcPr>
          <w:p w:rsidR="000D05A8" w:rsidRPr="00C2439B" w:rsidP="00624343" w14:paraId="00888CCC"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7478D7C9"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151E43FF" w14:textId="77777777">
            <w:pPr>
              <w:spacing w:before="1" w:line="233" w:lineRule="exact"/>
              <w:ind w:left="107"/>
              <w:rPr>
                <w:rFonts w:asciiTheme="minorHAnsi" w:hAnsiTheme="minorHAnsi" w:cstheme="minorHAnsi"/>
              </w:rPr>
            </w:pPr>
            <w:r w:rsidRPr="00C2439B">
              <w:rPr>
                <w:rFonts w:asciiTheme="minorHAnsi" w:hAnsiTheme="minorHAnsi" w:cstheme="minorHAnsi"/>
              </w:rPr>
              <w:t>Provide proof of destruction to third party</w:t>
            </w:r>
          </w:p>
        </w:tc>
        <w:tc>
          <w:tcPr>
            <w:tcW w:w="1267" w:type="pct"/>
            <w:vAlign w:val="center"/>
          </w:tcPr>
          <w:p w:rsidR="000D05A8" w:rsidRPr="00C2439B" w:rsidP="00624343" w14:paraId="452340C6"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72CA5051"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5AFB3919" w14:textId="77777777">
            <w:pPr>
              <w:spacing w:line="233" w:lineRule="exact"/>
              <w:ind w:left="107"/>
              <w:rPr>
                <w:rFonts w:asciiTheme="minorHAnsi" w:hAnsiTheme="minorHAnsi" w:cstheme="minorHAnsi"/>
              </w:rPr>
            </w:pPr>
            <w:r w:rsidRPr="00C2439B">
              <w:rPr>
                <w:rFonts w:asciiTheme="minorHAnsi" w:hAnsiTheme="minorHAnsi" w:cstheme="minorHAnsi"/>
                <w:b/>
              </w:rPr>
              <w:t>Transformation</w:t>
            </w:r>
          </w:p>
        </w:tc>
      </w:tr>
      <w:tr w14:paraId="5414E770"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6782444" w14:textId="77777777">
            <w:pPr>
              <w:spacing w:before="1" w:line="233" w:lineRule="exact"/>
              <w:ind w:left="107"/>
              <w:rPr>
                <w:rFonts w:asciiTheme="minorHAnsi" w:hAnsiTheme="minorHAnsi" w:cstheme="minorHAnsi"/>
              </w:rPr>
            </w:pPr>
            <w:r w:rsidRPr="00C2439B">
              <w:rPr>
                <w:rFonts w:asciiTheme="minorHAnsi" w:hAnsiTheme="minorHAnsi" w:cstheme="minorHAnsi"/>
              </w:rPr>
              <w:t>Submit one-time report</w:t>
            </w:r>
          </w:p>
        </w:tc>
        <w:tc>
          <w:tcPr>
            <w:tcW w:w="1267" w:type="pct"/>
            <w:vAlign w:val="center"/>
          </w:tcPr>
          <w:p w:rsidR="000D05A8" w:rsidRPr="00C2439B" w:rsidP="00624343" w14:paraId="5A1433D2"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3C5A17F9"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0FF9FF6"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second party report</w:t>
            </w:r>
          </w:p>
        </w:tc>
        <w:tc>
          <w:tcPr>
            <w:tcW w:w="1267" w:type="pct"/>
            <w:vAlign w:val="center"/>
          </w:tcPr>
          <w:p w:rsidR="000D05A8" w:rsidRPr="00C2439B" w:rsidP="00624343" w14:paraId="29A865E7"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40E769F8"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6756891E"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7DD71FAF"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64608097"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8D9306E" w14:textId="77777777">
            <w:pPr>
              <w:spacing w:before="1" w:line="233" w:lineRule="exact"/>
              <w:ind w:left="107"/>
              <w:rPr>
                <w:rFonts w:asciiTheme="minorHAnsi" w:hAnsiTheme="minorHAnsi" w:cstheme="minorHAnsi"/>
              </w:rPr>
            </w:pPr>
            <w:r w:rsidRPr="00C2439B">
              <w:rPr>
                <w:rFonts w:asciiTheme="minorHAnsi" w:hAnsiTheme="minorHAnsi" w:cstheme="minorHAnsi"/>
              </w:rPr>
              <w:t>Provide transformation verification to third party</w:t>
            </w:r>
          </w:p>
        </w:tc>
        <w:tc>
          <w:tcPr>
            <w:tcW w:w="1267" w:type="pct"/>
            <w:vAlign w:val="center"/>
          </w:tcPr>
          <w:p w:rsidR="000D05A8" w:rsidRPr="00C2439B" w:rsidP="00624343" w14:paraId="0F239D91"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4D4B03B8"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6532148B" w14:textId="77777777">
            <w:pPr>
              <w:spacing w:line="233" w:lineRule="exact"/>
              <w:ind w:left="107"/>
              <w:rPr>
                <w:rFonts w:asciiTheme="minorHAnsi" w:hAnsiTheme="minorHAnsi" w:cstheme="minorHAnsi"/>
              </w:rPr>
            </w:pPr>
            <w:r w:rsidRPr="00C2439B">
              <w:rPr>
                <w:rFonts w:asciiTheme="minorHAnsi" w:hAnsiTheme="minorHAnsi" w:cstheme="minorHAnsi"/>
                <w:b/>
              </w:rPr>
              <w:t>Process Agent Users</w:t>
            </w:r>
          </w:p>
        </w:tc>
      </w:tr>
      <w:tr w14:paraId="2801D653"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1DA80E9" w14:textId="77777777">
            <w:pPr>
              <w:spacing w:before="1" w:line="233" w:lineRule="exact"/>
              <w:ind w:left="107"/>
              <w:rPr>
                <w:rFonts w:asciiTheme="minorHAnsi" w:hAnsiTheme="minorHAnsi" w:cstheme="minorHAnsi"/>
              </w:rPr>
            </w:pPr>
            <w:r w:rsidRPr="00C2439B">
              <w:rPr>
                <w:rFonts w:asciiTheme="minorHAnsi" w:hAnsiTheme="minorHAnsi" w:cstheme="minorHAnsi"/>
              </w:rPr>
              <w:t>Submit one-time report</w:t>
            </w:r>
          </w:p>
        </w:tc>
        <w:tc>
          <w:tcPr>
            <w:tcW w:w="1267" w:type="pct"/>
            <w:vAlign w:val="center"/>
          </w:tcPr>
          <w:p w:rsidR="000D05A8" w:rsidRPr="00C2439B" w:rsidP="00624343" w14:paraId="46904708"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1686B67B"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6987EE83"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report</w:t>
            </w:r>
          </w:p>
        </w:tc>
        <w:tc>
          <w:tcPr>
            <w:tcW w:w="1267" w:type="pct"/>
            <w:vAlign w:val="center"/>
          </w:tcPr>
          <w:p w:rsidR="000D05A8" w:rsidRPr="00C2439B" w:rsidP="00624343" w14:paraId="1ED618EB"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04BBFD9C"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49134E9F" w14:textId="77777777">
            <w:pPr>
              <w:spacing w:line="233" w:lineRule="exact"/>
              <w:ind w:left="107"/>
              <w:rPr>
                <w:rFonts w:asciiTheme="minorHAnsi" w:hAnsiTheme="minorHAnsi" w:cstheme="minorHAnsi"/>
              </w:rPr>
            </w:pPr>
            <w:r w:rsidRPr="00C2439B">
              <w:rPr>
                <w:rFonts w:asciiTheme="minorHAnsi" w:hAnsiTheme="minorHAnsi" w:cstheme="minorHAnsi"/>
                <w:b/>
              </w:rPr>
              <w:t>Reclaimers</w:t>
            </w:r>
          </w:p>
        </w:tc>
      </w:tr>
      <w:tr w14:paraId="78BE8D62"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3AFD06F7" w14:textId="77777777">
            <w:pPr>
              <w:spacing w:before="1" w:line="233" w:lineRule="exact"/>
              <w:ind w:left="107"/>
              <w:rPr>
                <w:rFonts w:asciiTheme="minorHAnsi" w:hAnsiTheme="minorHAnsi" w:cstheme="minorHAnsi"/>
              </w:rPr>
            </w:pPr>
            <w:r w:rsidRPr="00C2439B">
              <w:rPr>
                <w:rFonts w:asciiTheme="minorHAnsi" w:hAnsiTheme="minorHAnsi" w:cstheme="minorHAnsi"/>
              </w:rPr>
              <w:t>Submit one-time report</w:t>
            </w:r>
          </w:p>
        </w:tc>
        <w:tc>
          <w:tcPr>
            <w:tcW w:w="1267" w:type="pct"/>
            <w:vAlign w:val="center"/>
          </w:tcPr>
          <w:p w:rsidR="000D05A8" w:rsidRPr="00C2439B" w:rsidP="00624343" w14:paraId="1800FB8A"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One-Time</w:t>
            </w:r>
          </w:p>
        </w:tc>
      </w:tr>
      <w:tr w14:paraId="05A555CD"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142E7E8" w14:textId="77777777">
            <w:pPr>
              <w:spacing w:before="1" w:line="233" w:lineRule="exact"/>
              <w:ind w:left="107"/>
              <w:rPr>
                <w:rFonts w:asciiTheme="minorHAnsi" w:hAnsiTheme="minorHAnsi" w:cstheme="minorHAnsi"/>
              </w:rPr>
            </w:pPr>
            <w:r w:rsidRPr="00C2439B">
              <w:rPr>
                <w:rFonts w:asciiTheme="minorHAnsi" w:hAnsiTheme="minorHAnsi" w:cstheme="minorHAnsi"/>
              </w:rPr>
              <w:t>Submit quarterly report</w:t>
            </w:r>
          </w:p>
        </w:tc>
        <w:tc>
          <w:tcPr>
            <w:tcW w:w="1267" w:type="pct"/>
            <w:vAlign w:val="center"/>
          </w:tcPr>
          <w:p w:rsidR="000D05A8" w:rsidRPr="00C2439B" w:rsidP="00624343" w14:paraId="3EC77A23"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Quarterly</w:t>
            </w:r>
          </w:p>
        </w:tc>
      </w:tr>
      <w:tr w14:paraId="171E7836"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32D95F15"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inventory report (part of quarterly report)</w:t>
            </w:r>
          </w:p>
        </w:tc>
        <w:tc>
          <w:tcPr>
            <w:tcW w:w="1267" w:type="pct"/>
            <w:vAlign w:val="center"/>
          </w:tcPr>
          <w:p w:rsidR="000D05A8" w:rsidRPr="00C2439B" w:rsidP="00624343" w14:paraId="582178A7"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75DFE553"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06F6656B"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359D7D62"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4F2587BA"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6030E747" w14:textId="77777777">
            <w:pPr>
              <w:spacing w:before="1" w:line="233" w:lineRule="exact"/>
              <w:ind w:left="144" w:right="137"/>
              <w:rPr>
                <w:rFonts w:asciiTheme="minorHAnsi" w:hAnsiTheme="minorHAnsi" w:cstheme="minorHAnsi"/>
                <w:b/>
                <w:bCs/>
              </w:rPr>
            </w:pPr>
            <w:r w:rsidRPr="00C2439B">
              <w:rPr>
                <w:rFonts w:asciiTheme="minorHAnsi" w:hAnsiTheme="minorHAnsi" w:cstheme="minorHAnsi"/>
                <w:b/>
                <w:bCs/>
              </w:rPr>
              <w:t>Fillers and Packagers</w:t>
            </w:r>
          </w:p>
        </w:tc>
      </w:tr>
      <w:tr w14:paraId="35491513"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4B513C8"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41C4C868"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37EF6B6F"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4FBA44D4" w14:textId="77777777">
            <w:pPr>
              <w:spacing w:before="1" w:line="233" w:lineRule="exact"/>
              <w:ind w:left="144" w:right="137"/>
              <w:rPr>
                <w:rFonts w:asciiTheme="minorHAnsi" w:hAnsiTheme="minorHAnsi" w:cstheme="minorHAnsi"/>
                <w:b/>
                <w:bCs/>
              </w:rPr>
            </w:pPr>
            <w:r w:rsidRPr="00C2439B">
              <w:rPr>
                <w:rFonts w:asciiTheme="minorHAnsi" w:hAnsiTheme="minorHAnsi" w:cstheme="minorHAnsi"/>
                <w:b/>
                <w:bCs/>
              </w:rPr>
              <w:t>Fire Suppression Agent Recyclers</w:t>
            </w:r>
          </w:p>
        </w:tc>
      </w:tr>
      <w:tr w14:paraId="2EDCB476"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76F942CF" w14:textId="77777777">
            <w:pPr>
              <w:spacing w:before="1" w:line="233" w:lineRule="exact"/>
              <w:ind w:left="107"/>
              <w:rPr>
                <w:rFonts w:asciiTheme="minorHAnsi" w:hAnsiTheme="minorHAnsi" w:cstheme="minorHAnsi"/>
              </w:rPr>
            </w:pPr>
            <w:r w:rsidRPr="00C2439B">
              <w:rPr>
                <w:rFonts w:asciiTheme="minorHAnsi" w:hAnsiTheme="minorHAnsi" w:cstheme="minorHAnsi"/>
              </w:rPr>
              <w:t>Submit quarterly report</w:t>
            </w:r>
          </w:p>
        </w:tc>
        <w:tc>
          <w:tcPr>
            <w:tcW w:w="1267" w:type="pct"/>
            <w:vAlign w:val="center"/>
          </w:tcPr>
          <w:p w:rsidR="000D05A8" w:rsidRPr="00C2439B" w:rsidP="00624343" w14:paraId="5384F5F6"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Quarterly</w:t>
            </w:r>
          </w:p>
        </w:tc>
      </w:tr>
      <w:tr w14:paraId="5B2D927F"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6403E164"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inventory report (part of quarterly report)</w:t>
            </w:r>
          </w:p>
        </w:tc>
        <w:tc>
          <w:tcPr>
            <w:tcW w:w="1267" w:type="pct"/>
            <w:vAlign w:val="center"/>
          </w:tcPr>
          <w:p w:rsidR="000D05A8" w:rsidRPr="00C2439B" w:rsidP="00624343" w14:paraId="03EAA0F5"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7A878DB2"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7E59F484"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5C0658BF"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4B46D5A9"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0454FBA7" w14:textId="77777777">
            <w:pPr>
              <w:spacing w:line="233" w:lineRule="exact"/>
              <w:ind w:left="107"/>
              <w:rPr>
                <w:rFonts w:asciiTheme="minorHAnsi" w:hAnsiTheme="minorHAnsi" w:cstheme="minorHAnsi"/>
              </w:rPr>
            </w:pPr>
            <w:r w:rsidRPr="00C2439B">
              <w:rPr>
                <w:rFonts w:asciiTheme="minorHAnsi" w:hAnsiTheme="minorHAnsi" w:cstheme="minorHAnsi"/>
                <w:b/>
              </w:rPr>
              <w:t>Transfers</w:t>
            </w:r>
          </w:p>
        </w:tc>
      </w:tr>
      <w:tr w14:paraId="40B23CAE"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777FA3BC" w14:textId="77777777">
            <w:pPr>
              <w:spacing w:before="1" w:line="233" w:lineRule="exact"/>
              <w:ind w:left="107"/>
              <w:rPr>
                <w:rFonts w:asciiTheme="minorHAnsi" w:hAnsiTheme="minorHAnsi" w:cstheme="minorHAnsi"/>
              </w:rPr>
            </w:pPr>
            <w:r w:rsidRPr="00C2439B">
              <w:rPr>
                <w:rFonts w:asciiTheme="minorHAnsi" w:hAnsiTheme="minorHAnsi" w:cstheme="minorHAnsi"/>
              </w:rPr>
              <w:t>Submit inter-company transfer request</w:t>
            </w:r>
          </w:p>
        </w:tc>
        <w:tc>
          <w:tcPr>
            <w:tcW w:w="1267" w:type="pct"/>
            <w:vAlign w:val="center"/>
          </w:tcPr>
          <w:p w:rsidR="000D05A8" w:rsidRPr="00C2439B" w:rsidP="00624343" w14:paraId="76B96059"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2FE66ECB"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10CEACEA" w14:textId="77777777">
            <w:pPr>
              <w:spacing w:before="1" w:line="233" w:lineRule="exact"/>
              <w:ind w:left="107"/>
              <w:rPr>
                <w:rFonts w:asciiTheme="minorHAnsi" w:hAnsiTheme="minorHAnsi" w:cstheme="minorHAnsi"/>
              </w:rPr>
            </w:pPr>
            <w:r w:rsidRPr="00C2439B">
              <w:rPr>
                <w:rFonts w:asciiTheme="minorHAnsi" w:hAnsiTheme="minorHAnsi" w:cstheme="minorHAnsi"/>
              </w:rPr>
              <w:t>Submit request to transfer from a person in a foreign country</w:t>
            </w:r>
          </w:p>
        </w:tc>
        <w:tc>
          <w:tcPr>
            <w:tcW w:w="1267" w:type="pct"/>
            <w:vAlign w:val="center"/>
          </w:tcPr>
          <w:p w:rsidR="000D05A8" w:rsidRPr="00C2439B" w:rsidP="00624343" w14:paraId="63CC4E58"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7FC27B31"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36354002" w14:textId="77777777">
            <w:pPr>
              <w:spacing w:before="1" w:line="233" w:lineRule="exact"/>
              <w:ind w:left="107"/>
              <w:rPr>
                <w:rFonts w:asciiTheme="minorHAnsi" w:hAnsiTheme="minorHAnsi" w:cstheme="minorHAnsi"/>
              </w:rPr>
            </w:pPr>
            <w:r w:rsidRPr="00C2439B">
              <w:rPr>
                <w:rFonts w:asciiTheme="minorHAnsi" w:hAnsiTheme="minorHAnsi" w:cstheme="minorHAnsi"/>
              </w:rPr>
              <w:t>Submit request to transfer to a person in a foreign country</w:t>
            </w:r>
          </w:p>
        </w:tc>
        <w:tc>
          <w:tcPr>
            <w:tcW w:w="1267" w:type="pct"/>
            <w:vAlign w:val="center"/>
          </w:tcPr>
          <w:p w:rsidR="000D05A8" w:rsidRPr="00C2439B" w:rsidP="00624343" w14:paraId="33E55389"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69EE9238"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62FD117E" w14:textId="77777777">
            <w:pPr>
              <w:spacing w:before="1" w:line="233" w:lineRule="exact"/>
              <w:ind w:left="107"/>
              <w:rPr>
                <w:rFonts w:asciiTheme="minorHAnsi" w:hAnsiTheme="minorHAnsi" w:cstheme="minorHAnsi"/>
              </w:rPr>
            </w:pPr>
            <w:r w:rsidRPr="00C2439B">
              <w:rPr>
                <w:rFonts w:asciiTheme="minorHAnsi" w:hAnsiTheme="minorHAnsi" w:cstheme="minorHAnsi"/>
              </w:rPr>
              <w:t>Submit request to sell/convey HFCs produced or imported with application-specific allowances</w:t>
            </w:r>
          </w:p>
        </w:tc>
        <w:tc>
          <w:tcPr>
            <w:tcW w:w="1267" w:type="pct"/>
            <w:vAlign w:val="center"/>
          </w:tcPr>
          <w:p w:rsidR="000D05A8" w:rsidRPr="00C2439B" w:rsidP="00624343" w14:paraId="2194F102"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5A9A856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006C6CE7" w14:textId="77777777">
            <w:pPr>
              <w:spacing w:line="233" w:lineRule="exact"/>
              <w:ind w:left="107"/>
              <w:rPr>
                <w:rFonts w:asciiTheme="minorHAnsi" w:hAnsiTheme="minorHAnsi" w:cstheme="minorHAnsi"/>
                <w:vertAlign w:val="superscript"/>
              </w:rPr>
            </w:pPr>
            <w:r w:rsidRPr="00C2439B">
              <w:rPr>
                <w:rFonts w:asciiTheme="minorHAnsi" w:hAnsiTheme="minorHAnsi" w:cstheme="minorHAnsi"/>
                <w:b/>
              </w:rPr>
              <w:t xml:space="preserve">Application-Specific Allowance </w:t>
            </w:r>
            <w:r w:rsidRPr="00C2439B">
              <w:rPr>
                <w:rFonts w:asciiTheme="minorHAnsi" w:hAnsiTheme="minorHAnsi" w:cstheme="minorHAnsi"/>
                <w:b/>
              </w:rPr>
              <w:t>Holders</w:t>
            </w:r>
            <w:r w:rsidRPr="00C2439B">
              <w:rPr>
                <w:rFonts w:asciiTheme="minorHAnsi" w:hAnsiTheme="minorHAnsi" w:cstheme="minorHAnsi"/>
                <w:b/>
                <w:vertAlign w:val="superscript"/>
              </w:rPr>
              <w:t>a</w:t>
            </w:r>
          </w:p>
        </w:tc>
      </w:tr>
      <w:tr w14:paraId="40BA2D2A"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74FB9B33" w14:textId="77777777">
            <w:pPr>
              <w:spacing w:before="1" w:line="233" w:lineRule="exact"/>
              <w:ind w:left="107"/>
              <w:rPr>
                <w:rFonts w:asciiTheme="minorHAnsi" w:hAnsiTheme="minorHAnsi" w:cstheme="minorHAnsi"/>
              </w:rPr>
            </w:pPr>
            <w:r w:rsidRPr="00C2439B">
              <w:rPr>
                <w:rFonts w:asciiTheme="minorHAnsi" w:hAnsiTheme="minorHAnsi" w:cstheme="minorHAnsi"/>
              </w:rPr>
              <w:t>Submit biannual report</w:t>
            </w:r>
          </w:p>
        </w:tc>
        <w:tc>
          <w:tcPr>
            <w:tcW w:w="1267" w:type="pct"/>
            <w:vAlign w:val="center"/>
          </w:tcPr>
          <w:p w:rsidR="000D05A8" w:rsidRPr="00C2439B" w:rsidP="00624343" w14:paraId="737DEB56"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Biannual</w:t>
            </w:r>
          </w:p>
        </w:tc>
      </w:tr>
      <w:tr w14:paraId="7F4D0821"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16385E4"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application (part of biannual report)</w:t>
            </w:r>
          </w:p>
        </w:tc>
        <w:tc>
          <w:tcPr>
            <w:tcW w:w="1267" w:type="pct"/>
            <w:vAlign w:val="center"/>
          </w:tcPr>
          <w:p w:rsidR="000D05A8" w:rsidRPr="00C2439B" w:rsidP="00624343" w14:paraId="2214494E"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6E9B3C6B"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493DCF2D" w14:textId="77777777">
            <w:pPr>
              <w:spacing w:before="1" w:line="233" w:lineRule="exact"/>
              <w:ind w:left="107"/>
              <w:rPr>
                <w:rFonts w:asciiTheme="minorHAnsi" w:hAnsiTheme="minorHAnsi" w:cstheme="minorHAnsi"/>
              </w:rPr>
            </w:pPr>
            <w:r w:rsidRPr="00C2439B">
              <w:rPr>
                <w:rFonts w:asciiTheme="minorHAnsi" w:hAnsiTheme="minorHAnsi" w:cstheme="minorHAnsi"/>
              </w:rPr>
              <w:t>Submit conferral request</w:t>
            </w:r>
          </w:p>
        </w:tc>
        <w:tc>
          <w:tcPr>
            <w:tcW w:w="1267" w:type="pct"/>
            <w:vAlign w:val="center"/>
          </w:tcPr>
          <w:p w:rsidR="000D05A8" w:rsidRPr="00C2439B" w:rsidP="00624343" w14:paraId="6341CE7B"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As Needed</w:t>
            </w:r>
          </w:p>
        </w:tc>
      </w:tr>
      <w:tr w14:paraId="437364FE"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5469B8C0" w14:textId="77777777">
            <w:pPr>
              <w:spacing w:before="1" w:line="233" w:lineRule="exact"/>
              <w:ind w:left="107"/>
              <w:rPr>
                <w:rFonts w:asciiTheme="minorHAnsi" w:hAnsiTheme="minorHAnsi" w:cstheme="minorHAnsi"/>
              </w:rPr>
            </w:pPr>
            <w:r w:rsidRPr="00C2439B">
              <w:rPr>
                <w:rFonts w:asciiTheme="minorHAnsi" w:hAnsiTheme="minorHAnsi" w:cstheme="minorHAnsi"/>
              </w:rPr>
              <w:t>Provide certification to third party (conferrer)</w:t>
            </w:r>
          </w:p>
        </w:tc>
        <w:tc>
          <w:tcPr>
            <w:tcW w:w="1267" w:type="pct"/>
            <w:vAlign w:val="center"/>
          </w:tcPr>
          <w:p w:rsidR="000D05A8" w:rsidRPr="00C2439B" w:rsidP="00624343" w14:paraId="76E17C88"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015C3855" w14:textId="77777777" w:rsidTr="00107128">
        <w:tblPrEx>
          <w:tblW w:w="5000" w:type="pct"/>
          <w:tblLayout w:type="fixed"/>
          <w:tblCellMar>
            <w:left w:w="0" w:type="dxa"/>
            <w:right w:w="0" w:type="dxa"/>
          </w:tblCellMar>
          <w:tblLook w:val="01E0"/>
        </w:tblPrEx>
        <w:trPr>
          <w:trHeight w:val="253"/>
        </w:trPr>
        <w:tc>
          <w:tcPr>
            <w:tcW w:w="3733" w:type="pct"/>
            <w:vAlign w:val="center"/>
          </w:tcPr>
          <w:p w:rsidR="000D05A8" w:rsidRPr="00C2439B" w:rsidP="00624343" w14:paraId="3CF63A37" w14:textId="77777777">
            <w:pPr>
              <w:spacing w:before="1" w:line="233" w:lineRule="exact"/>
              <w:ind w:left="107"/>
              <w:rPr>
                <w:rFonts w:asciiTheme="minorHAnsi" w:hAnsiTheme="minorHAnsi" w:cstheme="minorHAnsi"/>
              </w:rPr>
            </w:pPr>
            <w:r w:rsidRPr="00C2439B">
              <w:rPr>
                <w:rFonts w:asciiTheme="minorHAnsi" w:hAnsiTheme="minorHAnsi" w:cstheme="minorHAnsi"/>
              </w:rPr>
              <w:t>Maintain records</w:t>
            </w:r>
          </w:p>
        </w:tc>
        <w:tc>
          <w:tcPr>
            <w:tcW w:w="1267" w:type="pct"/>
            <w:vAlign w:val="center"/>
          </w:tcPr>
          <w:p w:rsidR="000D05A8" w:rsidRPr="00C2439B" w:rsidP="00624343" w14:paraId="4D2436EE"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N/A</w:t>
            </w:r>
          </w:p>
        </w:tc>
      </w:tr>
      <w:tr w14:paraId="29CEF030" w14:textId="77777777" w:rsidTr="00624343">
        <w:tblPrEx>
          <w:tblW w:w="5000" w:type="pct"/>
          <w:tblLayout w:type="fixed"/>
          <w:tblCellMar>
            <w:left w:w="0" w:type="dxa"/>
            <w:right w:w="0" w:type="dxa"/>
          </w:tblCellMar>
          <w:tblLook w:val="01E0"/>
        </w:tblPrEx>
        <w:trPr>
          <w:trHeight w:val="253"/>
        </w:trPr>
        <w:tc>
          <w:tcPr>
            <w:tcW w:w="5000" w:type="pct"/>
            <w:gridSpan w:val="2"/>
            <w:shd w:val="clear" w:color="auto" w:fill="D9D9D9"/>
            <w:vAlign w:val="center"/>
          </w:tcPr>
          <w:p w:rsidR="000D05A8" w:rsidRPr="00C2439B" w:rsidP="00624343" w14:paraId="49E9CF9F" w14:textId="77777777">
            <w:pPr>
              <w:spacing w:line="233" w:lineRule="exact"/>
              <w:ind w:left="107"/>
              <w:rPr>
                <w:rFonts w:asciiTheme="minorHAnsi" w:hAnsiTheme="minorHAnsi" w:cstheme="minorHAnsi"/>
              </w:rPr>
            </w:pPr>
            <w:r w:rsidRPr="00C2439B">
              <w:rPr>
                <w:rFonts w:asciiTheme="minorHAnsi" w:hAnsiTheme="minorHAnsi" w:cstheme="minorHAnsi"/>
                <w:b/>
              </w:rPr>
              <w:t>Third Party Audits</w:t>
            </w:r>
          </w:p>
        </w:tc>
      </w:tr>
      <w:tr w14:paraId="33B4620F" w14:textId="77777777" w:rsidTr="00107128">
        <w:tblPrEx>
          <w:tblW w:w="5000" w:type="pct"/>
          <w:tblLayout w:type="fixed"/>
          <w:tblCellMar>
            <w:left w:w="0" w:type="dxa"/>
            <w:right w:w="0" w:type="dxa"/>
          </w:tblCellMar>
          <w:tblLook w:val="01E0"/>
        </w:tblPrEx>
        <w:trPr>
          <w:trHeight w:val="253"/>
        </w:trPr>
        <w:tc>
          <w:tcPr>
            <w:tcW w:w="3733" w:type="pct"/>
            <w:tcBorders>
              <w:bottom w:val="single" w:sz="4" w:space="0" w:color="000000"/>
            </w:tcBorders>
            <w:vAlign w:val="center"/>
          </w:tcPr>
          <w:p w:rsidR="000D05A8" w:rsidRPr="00C2439B" w:rsidP="00624343" w14:paraId="02E1362F" w14:textId="77777777">
            <w:pPr>
              <w:spacing w:before="1" w:line="233" w:lineRule="exact"/>
              <w:ind w:left="107"/>
              <w:rPr>
                <w:rFonts w:asciiTheme="minorHAnsi" w:hAnsiTheme="minorHAnsi" w:cstheme="minorHAnsi"/>
              </w:rPr>
            </w:pPr>
            <w:r w:rsidRPr="00C2439B">
              <w:rPr>
                <w:rFonts w:asciiTheme="minorHAnsi" w:hAnsiTheme="minorHAnsi" w:cstheme="minorHAnsi"/>
              </w:rPr>
              <w:t>Submit annual audit report</w:t>
            </w:r>
          </w:p>
        </w:tc>
        <w:tc>
          <w:tcPr>
            <w:tcW w:w="1267" w:type="pct"/>
            <w:tcBorders>
              <w:bottom w:val="single" w:sz="4" w:space="0" w:color="000000"/>
            </w:tcBorders>
            <w:vAlign w:val="center"/>
          </w:tcPr>
          <w:p w:rsidR="000D05A8" w:rsidRPr="00C2439B" w:rsidP="00624343" w14:paraId="14E86D43" w14:textId="77777777">
            <w:pPr>
              <w:spacing w:before="1" w:line="233" w:lineRule="exact"/>
              <w:ind w:left="144" w:right="137"/>
              <w:jc w:val="center"/>
              <w:rPr>
                <w:rFonts w:asciiTheme="minorHAnsi" w:hAnsiTheme="minorHAnsi" w:cstheme="minorHAnsi"/>
              </w:rPr>
            </w:pPr>
            <w:r w:rsidRPr="00C2439B">
              <w:rPr>
                <w:rFonts w:asciiTheme="minorHAnsi" w:hAnsiTheme="minorHAnsi" w:cstheme="minorHAnsi"/>
              </w:rPr>
              <w:t>Annual</w:t>
            </w:r>
          </w:p>
        </w:tc>
      </w:tr>
      <w:tr w14:paraId="0E2887DF" w14:textId="77777777" w:rsidTr="00624343">
        <w:tblPrEx>
          <w:tblW w:w="5000" w:type="pct"/>
          <w:tblLayout w:type="fixed"/>
          <w:tblCellMar>
            <w:left w:w="0" w:type="dxa"/>
            <w:right w:w="0" w:type="dxa"/>
          </w:tblCellMar>
          <w:tblLook w:val="01E0"/>
        </w:tblPrEx>
        <w:trPr>
          <w:cantSplit/>
          <w:trHeight w:val="253"/>
        </w:trPr>
        <w:tc>
          <w:tcPr>
            <w:tcW w:w="5000" w:type="pct"/>
            <w:gridSpan w:val="2"/>
            <w:tcBorders>
              <w:left w:val="nil"/>
              <w:bottom w:val="nil"/>
              <w:right w:val="nil"/>
            </w:tcBorders>
            <w:vAlign w:val="center"/>
          </w:tcPr>
          <w:p w:rsidR="000D05A8" w:rsidRPr="00C2439B" w:rsidP="00624343" w14:paraId="2A22A534" w14:textId="77777777">
            <w:pPr>
              <w:spacing w:before="1"/>
              <w:ind w:left="144" w:right="137"/>
              <w:rPr>
                <w:rFonts w:asciiTheme="minorHAnsi" w:hAnsiTheme="minorHAnsi" w:cstheme="minorHAnsi"/>
              </w:rPr>
            </w:pPr>
            <w:r w:rsidRPr="00C2439B">
              <w:rPr>
                <w:rFonts w:asciiTheme="minorHAnsi" w:hAnsiTheme="minorHAnsi" w:cstheme="minorHAnsi"/>
                <w:vertAlign w:val="superscript"/>
              </w:rPr>
              <w:t>a</w:t>
            </w:r>
            <w:r w:rsidRPr="00C2439B">
              <w:rPr>
                <w:rFonts w:asciiTheme="minorHAnsi" w:hAnsiTheme="minorHAnsi" w:cstheme="minorHAnsi"/>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C2439B">
              <w:rPr>
                <w:rFonts w:asciiTheme="minorHAnsi" w:hAnsiTheme="minorHAnsi" w:cstheme="minorHAnsi"/>
              </w:rPr>
              <w:t>Federal</w:t>
            </w:r>
            <w:r w:rsidRPr="00C2439B">
              <w:rPr>
                <w:rFonts w:asciiTheme="minorHAnsi" w:hAnsiTheme="minorHAnsi" w:cstheme="minorHAnsi"/>
              </w:rPr>
              <w:t xml:space="preserve"> agency.</w:t>
            </w:r>
          </w:p>
        </w:tc>
      </w:tr>
    </w:tbl>
    <w:p w:rsidR="00774FB1" w:rsidRPr="00C2439B" w:rsidP="00774FB1" w14:paraId="40AD5F02" w14:textId="77777777">
      <w:pPr>
        <w:pStyle w:val="BodyText"/>
        <w:spacing w:before="120"/>
        <w:rPr>
          <w:rFonts w:asciiTheme="minorHAnsi" w:hAnsiTheme="minorHAnsi" w:cstheme="minorHAnsi"/>
          <w:sz w:val="22"/>
          <w:szCs w:val="22"/>
        </w:rPr>
      </w:pPr>
      <w:r w:rsidRPr="00C2439B">
        <w:rPr>
          <w:rFonts w:asciiTheme="minorHAnsi" w:hAnsiTheme="minorHAnsi" w:cstheme="minorHAnsi"/>
          <w:sz w:val="22"/>
          <w:szCs w:val="22"/>
        </w:rPr>
        <w:t>All records and reports must comply with requirements for HFC regulated substances in accordance with the final rule “Phasedown of Hydrofluorocarbons: Establishing the Allowance Allocation and Trading Program under the American Innovation and Manufacturing Act.” Reports and records associated with the reports listed above must be kept for five years.</w:t>
      </w:r>
    </w:p>
    <w:p w:rsidR="00774FB1" w:rsidRPr="00C2439B" w:rsidP="00774FB1" w14:paraId="562293C3" w14:textId="77777777">
      <w:pPr>
        <w:pStyle w:val="BodyText"/>
        <w:widowControl/>
        <w:ind w:right="14"/>
        <w:rPr>
          <w:rFonts w:asciiTheme="minorHAnsi" w:hAnsiTheme="minorHAnsi" w:cstheme="minorHAnsi"/>
          <w:sz w:val="22"/>
          <w:szCs w:val="22"/>
        </w:rPr>
      </w:pPr>
      <w:r w:rsidRPr="00C2439B">
        <w:rPr>
          <w:rFonts w:asciiTheme="minorHAnsi" w:hAnsiTheme="minorHAnsi" w:cstheme="minorHAnsi"/>
          <w:sz w:val="22"/>
          <w:szCs w:val="22"/>
        </w:rPr>
        <w:t xml:space="preserve">All amounts must be reported in kilograms with limited exceptions, such as for requests to transfer allowances, which would be in </w:t>
      </w:r>
      <w:r w:rsidRPr="00C2439B">
        <w:rPr>
          <w:rFonts w:asciiTheme="minorHAnsi" w:hAnsiTheme="minorHAnsi" w:cstheme="minorHAnsi"/>
          <w:sz w:val="22"/>
          <w:szCs w:val="22"/>
        </w:rPr>
        <w:t>MTEVe</w:t>
      </w:r>
      <w:r w:rsidRPr="00C2439B">
        <w:rPr>
          <w:rFonts w:asciiTheme="minorHAnsi" w:hAnsiTheme="minorHAnsi" w:cstheme="minorHAnsi"/>
          <w:sz w:val="22"/>
          <w:szCs w:val="22"/>
        </w:rPr>
        <w:t>. These recordkeeping requirements pertain to original documents that are held by companies in the normal course of conducting business, accounts of daily production runs, sales invoices, and bills of lading. Information from these recordkeeping documents is summarized in reports. Recordkeeping requirements are designed to aid EPA in compliance monitoring, site inspection, and enforcement actions.</w:t>
      </w:r>
    </w:p>
    <w:p w:rsidR="00A9753F" w:rsidRPr="00C2439B" w:rsidP="004A40A6" w14:paraId="3511AD37" w14:textId="6D88A5F6">
      <w:pPr>
        <w:pStyle w:val="Heading2"/>
        <w:widowControl/>
        <w:numPr>
          <w:ilvl w:val="0"/>
          <w:numId w:val="55"/>
        </w:numPr>
        <w:ind w:left="630" w:hanging="630"/>
        <w:rPr>
          <w:rFonts w:asciiTheme="minorHAnsi" w:hAnsiTheme="minorHAnsi" w:cstheme="minorHAnsi"/>
          <w:sz w:val="22"/>
          <w:szCs w:val="22"/>
        </w:rPr>
      </w:pPr>
      <w:r w:rsidRPr="00C2439B">
        <w:rPr>
          <w:rFonts w:asciiTheme="minorHAnsi" w:hAnsiTheme="minorHAnsi" w:cstheme="minorHAnsi"/>
          <w:sz w:val="22"/>
          <w:szCs w:val="22"/>
        </w:rPr>
        <w:t xml:space="preserve">Collection </w:t>
      </w:r>
      <w:r w:rsidRPr="00C2439B" w:rsidR="000222D6">
        <w:rPr>
          <w:rFonts w:asciiTheme="minorHAnsi" w:hAnsiTheme="minorHAnsi" w:cstheme="minorHAnsi"/>
          <w:sz w:val="22"/>
          <w:szCs w:val="22"/>
        </w:rPr>
        <w:t>Schedule</w:t>
      </w:r>
    </w:p>
    <w:p w:rsidR="00497C6D" w:rsidRPr="00C2439B" w:rsidP="00497C6D" w14:paraId="3E1532C5" w14:textId="675C5B20">
      <w:pPr>
        <w:pStyle w:val="BodyText"/>
        <w:widowControl/>
        <w:ind w:right="14"/>
        <w:rPr>
          <w:rFonts w:asciiTheme="minorHAnsi" w:hAnsiTheme="minorHAnsi" w:cstheme="minorHAnsi"/>
          <w:sz w:val="22"/>
          <w:szCs w:val="22"/>
        </w:rPr>
      </w:pPr>
      <w:r w:rsidRPr="00C2439B">
        <w:rPr>
          <w:rFonts w:asciiTheme="minorHAnsi" w:hAnsiTheme="minorHAnsi" w:cstheme="minorHAnsi"/>
          <w:sz w:val="22"/>
          <w:szCs w:val="22"/>
        </w:rPr>
        <w:t>The following information is required on a specific collection schedule:</w:t>
      </w:r>
    </w:p>
    <w:p w:rsidR="00497C6D" w:rsidRPr="00C2439B" w:rsidP="00497C6D" w14:paraId="4E497CBE"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Producers, importers, exporters, reclaimers, and fire suppression agent recyclers report to EPA quarterly (45 days after the end of each quarter</w:t>
      </w:r>
      <w:r w:rsidRPr="00C2439B">
        <w:rPr>
          <w:rFonts w:asciiTheme="minorHAnsi" w:hAnsiTheme="minorHAnsi" w:cstheme="minorHAnsi"/>
        </w:rPr>
        <w:t>);</w:t>
      </w:r>
    </w:p>
    <w:p w:rsidR="00497C6D" w:rsidRPr="00C2439B" w:rsidP="00497C6D" w14:paraId="7443624E"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Producers, importers, exporters, reclaimers, and fire suppression agent recyclers report on inventory to EPA annually (45 days after the end of the control period</w:t>
      </w:r>
      <w:r w:rsidRPr="00C2439B">
        <w:rPr>
          <w:rFonts w:asciiTheme="minorHAnsi" w:hAnsiTheme="minorHAnsi" w:cstheme="minorHAnsi"/>
        </w:rPr>
        <w:t>);</w:t>
      </w:r>
    </w:p>
    <w:p w:rsidR="00497C6D" w:rsidRPr="00C2439B" w:rsidP="00497C6D" w14:paraId="581F5002"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Importers of record report to EPA annually (by November 15 of the prior calendar year or, in the case of entities receiving transferred or conferred allowances, within 15 calendar days of receiving a non-objection notice</w:t>
      </w:r>
      <w:r w:rsidRPr="00C2439B">
        <w:rPr>
          <w:rFonts w:asciiTheme="minorHAnsi" w:hAnsiTheme="minorHAnsi" w:cstheme="minorHAnsi"/>
        </w:rPr>
        <w:t>);</w:t>
      </w:r>
    </w:p>
    <w:p w:rsidR="00497C6D" w:rsidRPr="00C2439B" w:rsidP="00497C6D" w14:paraId="444D385D"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Application-specific allowance holders report to EPA biannually (by July 31 and January 31 of each year</w:t>
      </w:r>
      <w:r w:rsidRPr="00C2439B">
        <w:rPr>
          <w:rFonts w:asciiTheme="minorHAnsi" w:hAnsiTheme="minorHAnsi" w:cstheme="minorHAnsi"/>
        </w:rPr>
        <w:t>);</w:t>
      </w:r>
    </w:p>
    <w:p w:rsidR="00497C6D" w:rsidRPr="00C2439B" w:rsidP="00497C6D" w14:paraId="6178273E"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Application-specific allowance holders report on projected HFC needs to EPA annually (by July 31 of each year</w:t>
      </w:r>
      <w:r w:rsidRPr="00C2439B">
        <w:rPr>
          <w:rFonts w:asciiTheme="minorHAnsi" w:hAnsiTheme="minorHAnsi" w:cstheme="minorHAnsi"/>
        </w:rPr>
        <w:t>);</w:t>
      </w:r>
    </w:p>
    <w:p w:rsidR="00497C6D" w:rsidRPr="00C2439B" w:rsidP="00497C6D" w14:paraId="59865F19"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Persons who destroy, transform, or use regulated substances as a process agent, report to EPA annually (45 days after the end of the control period</w:t>
      </w:r>
      <w:r w:rsidRPr="00C2439B">
        <w:rPr>
          <w:rFonts w:asciiTheme="minorHAnsi" w:hAnsiTheme="minorHAnsi" w:cstheme="minorHAnsi"/>
        </w:rPr>
        <w:t>);</w:t>
      </w:r>
    </w:p>
    <w:p w:rsidR="00497C6D" w:rsidRPr="00C2439B" w:rsidP="00497C6D" w14:paraId="12FB194D"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Audits are reported to EPA annually (by May 31</w:t>
      </w:r>
      <w:r w:rsidRPr="00C2439B">
        <w:rPr>
          <w:rFonts w:asciiTheme="minorHAnsi" w:hAnsiTheme="minorHAnsi" w:cstheme="minorHAnsi"/>
        </w:rPr>
        <w:t>);</w:t>
      </w:r>
    </w:p>
    <w:p w:rsidR="00497C6D" w:rsidRPr="00C2439B" w:rsidP="00497C6D" w14:paraId="460662EF" w14:textId="77777777">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 xml:space="preserve">Persons transferring allowances or conferring application-specific allowances to another company; selling or conveying HFCs produced or imported with application-specific allowances; requesting international transfer of allowances; requesting additional consumption allowances; </w:t>
      </w:r>
      <w:r w:rsidRPr="00C2439B">
        <w:rPr>
          <w:rFonts w:asciiTheme="minorHAnsi" w:hAnsiTheme="minorHAnsi" w:cstheme="minorHAnsi"/>
        </w:rPr>
        <w:t>transhipping</w:t>
      </w:r>
      <w:r w:rsidRPr="00C2439B">
        <w:rPr>
          <w:rFonts w:asciiTheme="minorHAnsi" w:hAnsiTheme="minorHAnsi" w:cstheme="minorHAnsi"/>
        </w:rPr>
        <w:t xml:space="preserve"> HFCs; or petitioning to import regulated substances for feedstock or destruction must submit reports to EPA on a transactional </w:t>
      </w:r>
      <w:r w:rsidRPr="00C2439B">
        <w:rPr>
          <w:rFonts w:asciiTheme="minorHAnsi" w:hAnsiTheme="minorHAnsi" w:cstheme="minorHAnsi"/>
        </w:rPr>
        <w:t>basis;</w:t>
      </w:r>
    </w:p>
    <w:p w:rsidR="00497C6D" w:rsidRPr="00C2439B" w:rsidP="00497C6D" w14:paraId="7E0E3AFE" w14:textId="12FC2513">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Companies that produce, transform, or destroy regulated substances; distributors that hold inventory of HFCs; and set-aside applicants requesting allowances from the set-aside must submit a one-time report;</w:t>
      </w:r>
      <w:r w:rsidRPr="00C2439B" w:rsidR="004535CC">
        <w:rPr>
          <w:rFonts w:asciiTheme="minorHAnsi" w:hAnsiTheme="minorHAnsi" w:cstheme="minorHAnsi"/>
        </w:rPr>
        <w:t xml:space="preserve"> and</w:t>
      </w:r>
    </w:p>
    <w:p w:rsidR="00497C6D" w:rsidRPr="00C2439B" w:rsidP="00497C6D" w14:paraId="02FA301E" w14:textId="5CE0AF75">
      <w:pPr>
        <w:widowControl/>
        <w:numPr>
          <w:ilvl w:val="0"/>
          <w:numId w:val="5"/>
        </w:numPr>
        <w:tabs>
          <w:tab w:val="left" w:pos="859"/>
          <w:tab w:val="left" w:pos="860"/>
        </w:tabs>
        <w:ind w:right="14"/>
        <w:rPr>
          <w:rFonts w:asciiTheme="minorHAnsi" w:hAnsiTheme="minorHAnsi" w:cstheme="minorHAnsi"/>
        </w:rPr>
      </w:pPr>
      <w:r w:rsidRPr="00C2439B">
        <w:rPr>
          <w:rFonts w:asciiTheme="minorHAnsi" w:hAnsiTheme="minorHAnsi" w:cstheme="minorHAnsi"/>
        </w:rPr>
        <w:t>Persons importing regulated substances must report on the shipment to ACE 10 days, for maritime shipments, or 5 days, for non-maritime shipments,</w:t>
      </w:r>
      <w:r w:rsidRPr="00C2439B">
        <w:rPr>
          <w:rFonts w:asciiTheme="minorHAnsi" w:hAnsiTheme="minorHAnsi" w:cstheme="minorHAnsi"/>
        </w:rPr>
        <w:t xml:space="preserve"> </w:t>
      </w:r>
      <w:r w:rsidRPr="00C2439B">
        <w:rPr>
          <w:rFonts w:asciiTheme="minorHAnsi" w:hAnsiTheme="minorHAnsi" w:cstheme="minorHAnsi"/>
        </w:rPr>
        <w:t>prior to the date of import</w:t>
      </w:r>
      <w:r w:rsidRPr="00C2439B" w:rsidR="004535CC">
        <w:rPr>
          <w:rFonts w:asciiTheme="minorHAnsi" w:hAnsiTheme="minorHAnsi" w:cstheme="minorHAnsi"/>
        </w:rPr>
        <w:t>.</w:t>
      </w:r>
    </w:p>
    <w:p w:rsidR="00896495" w:rsidRPr="00C2439B" w:rsidP="004A40A6" w14:paraId="7260F0C7" w14:textId="77777777">
      <w:pPr>
        <w:pStyle w:val="Heading2"/>
        <w:widowControl/>
        <w:numPr>
          <w:ilvl w:val="0"/>
          <w:numId w:val="55"/>
        </w:numPr>
        <w:ind w:left="630" w:hanging="630"/>
        <w:rPr>
          <w:rFonts w:asciiTheme="minorHAnsi" w:hAnsiTheme="minorHAnsi" w:cstheme="minorHAnsi"/>
          <w:sz w:val="22"/>
          <w:szCs w:val="22"/>
        </w:rPr>
      </w:pPr>
      <w:r w:rsidRPr="00C2439B">
        <w:rPr>
          <w:rFonts w:asciiTheme="minorHAnsi" w:hAnsiTheme="minorHAnsi" w:cstheme="minorHAnsi"/>
          <w:sz w:val="22"/>
          <w:szCs w:val="22"/>
        </w:rPr>
        <w:t>Estimating Respondent Burden</w:t>
      </w:r>
    </w:p>
    <w:p w:rsidR="00F23BD2" w:rsidRPr="00C2439B" w:rsidP="0064552A" w14:paraId="7FA7A76D" w14:textId="1CA3D421">
      <w:pPr>
        <w:pStyle w:val="BodyText"/>
        <w:ind w:right="14"/>
        <w:rPr>
          <w:rFonts w:asciiTheme="minorHAnsi" w:hAnsiTheme="minorHAnsi" w:cstheme="minorHAnsi"/>
          <w:sz w:val="22"/>
          <w:szCs w:val="22"/>
        </w:rPr>
      </w:pPr>
      <w:r w:rsidRPr="00C2439B">
        <w:rPr>
          <w:rFonts w:asciiTheme="minorHAnsi" w:hAnsiTheme="minorHAnsi" w:cstheme="minorHAnsi"/>
          <w:sz w:val="22"/>
          <w:szCs w:val="22"/>
        </w:rPr>
        <w:t xml:space="preserve">EPA identified </w:t>
      </w:r>
      <w:r w:rsidRPr="00C2439B" w:rsidR="007E2118">
        <w:rPr>
          <w:rFonts w:asciiTheme="minorHAnsi" w:hAnsiTheme="minorHAnsi" w:cstheme="minorHAnsi"/>
          <w:sz w:val="22"/>
          <w:szCs w:val="22"/>
        </w:rPr>
        <w:t>58</w:t>
      </w:r>
      <w:r w:rsidRPr="00C2439B">
        <w:rPr>
          <w:rFonts w:asciiTheme="minorHAnsi" w:hAnsiTheme="minorHAnsi" w:cstheme="minorHAnsi"/>
          <w:sz w:val="22"/>
          <w:szCs w:val="22"/>
        </w:rPr>
        <w:t xml:space="preserve"> information collection activities that are mandated by EPA’s rulemaking. EPA estimated the amount of time associated with each activity based on EPA’s experience collecting similar activity data on HFCs under 40 CFR part 84 and the GHGRP (74 FR 56260; October 30, 2009) and ODS under 40 CFR part 82. This analysis assumes that all respondent burden hours are incurred by technical and clerical staff at companies that submit reports. </w:t>
      </w: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_Ref80788427 \h  \* MERGEFORMAT </w:instrText>
      </w:r>
      <w:r w:rsidRPr="00C2439B">
        <w:rPr>
          <w:rFonts w:asciiTheme="minorHAnsi" w:hAnsiTheme="minorHAnsi" w:cstheme="minorHAnsi"/>
          <w:sz w:val="22"/>
          <w:szCs w:val="22"/>
        </w:rPr>
        <w:fldChar w:fldCharType="separate"/>
      </w:r>
    </w:p>
    <w:p w:rsidR="00896495" w:rsidRPr="00C2439B" w:rsidP="00896495" w14:paraId="0C02086B" w14:textId="090A1E46">
      <w:pPr>
        <w:pStyle w:val="BodyText"/>
        <w:widowControl/>
        <w:ind w:right="14"/>
        <w:rPr>
          <w:rFonts w:asciiTheme="minorHAnsi" w:hAnsiTheme="minorHAnsi" w:cstheme="minorHAnsi"/>
          <w:sz w:val="22"/>
          <w:szCs w:val="22"/>
        </w:rPr>
      </w:pPr>
      <w:r w:rsidRPr="00C2439B">
        <w:rPr>
          <w:rFonts w:asciiTheme="minorHAnsi" w:hAnsiTheme="minorHAnsi" w:cstheme="minorHAnsi"/>
          <w:sz w:val="22"/>
          <w:szCs w:val="22"/>
        </w:rPr>
        <w:t>Table 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below summarizes the number of burden hours incurred by each respondent for each information collection activity.</w:t>
      </w:r>
    </w:p>
    <w:p w:rsidR="00896495" w:rsidRPr="00C2439B" w:rsidP="004A40A6" w14:paraId="4509A9BE" w14:textId="77777777">
      <w:pPr>
        <w:pStyle w:val="Heading2"/>
        <w:widowControl/>
        <w:numPr>
          <w:ilvl w:val="0"/>
          <w:numId w:val="55"/>
        </w:numPr>
        <w:ind w:left="630" w:hanging="630"/>
        <w:rPr>
          <w:rFonts w:asciiTheme="minorHAnsi" w:hAnsiTheme="minorHAnsi" w:cstheme="minorHAnsi"/>
          <w:sz w:val="22"/>
          <w:szCs w:val="22"/>
        </w:rPr>
      </w:pPr>
      <w:r w:rsidRPr="00C2439B">
        <w:rPr>
          <w:rFonts w:asciiTheme="minorHAnsi" w:hAnsiTheme="minorHAnsi" w:cstheme="minorHAnsi"/>
          <w:sz w:val="22"/>
          <w:szCs w:val="22"/>
        </w:rPr>
        <w:t>Estimating Respondent Costs</w:t>
      </w:r>
    </w:p>
    <w:p w:rsidR="00896495" w:rsidRPr="00C2439B" w:rsidP="00896495" w14:paraId="1EC1B2B2" w14:textId="77777777">
      <w:pPr>
        <w:pStyle w:val="BodyText"/>
        <w:rPr>
          <w:rFonts w:asciiTheme="minorHAnsi" w:hAnsiTheme="minorHAnsi" w:cstheme="minorHAnsi"/>
          <w:sz w:val="22"/>
          <w:szCs w:val="22"/>
        </w:rPr>
      </w:pPr>
      <w:r w:rsidRPr="00C2439B">
        <w:rPr>
          <w:rFonts w:asciiTheme="minorHAnsi" w:hAnsiTheme="minorHAnsi" w:cstheme="minorHAnsi"/>
          <w:sz w:val="22"/>
          <w:szCs w:val="22"/>
        </w:rPr>
        <w:t>To determine respondent costs, an average hourly wage rate of $60.54 for technical staff, the hourly wage rate for professional and related persons, was derived from the Bureau of Labor Statistics (BLS) Employer Cost and Employee Compensation, Table 2. (“civilian workers, by occupational and industry group”), June 2022. An average hourly wage rate of $47.73 for clerical staff, the hourly wage rate for administrative services and facilities managers, was derived from the BLS Occupational Outlook Handbook, April 2022. A 110 percent increase was added to reflect the estimated additional costs for overhead and fringe, which increased the wage rates to $127.13 and $100.23 per hour for technical staff and clerical staff, respectively. Burden hours were multiplied by the labor rate to determine respondent costs.</w:t>
      </w:r>
    </w:p>
    <w:p w:rsidR="00896495" w:rsidRPr="00C2439B" w:rsidP="00896495" w14:paraId="469487F0" w14:textId="54A30D2C">
      <w:pPr>
        <w:pStyle w:val="BodyText"/>
        <w:rPr>
          <w:rFonts w:asciiTheme="minorHAnsi" w:hAnsiTheme="minorHAnsi" w:cstheme="minorHAnsi"/>
          <w:sz w:val="22"/>
          <w:szCs w:val="22"/>
        </w:rPr>
      </w:pP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_Ref140590383 \h  \* MERGEFORMAT </w:instrText>
      </w:r>
      <w:r w:rsidRPr="00C2439B">
        <w:rPr>
          <w:rFonts w:asciiTheme="minorHAnsi" w:hAnsiTheme="minorHAnsi" w:cstheme="minorHAnsi"/>
          <w:sz w:val="22"/>
          <w:szCs w:val="22"/>
        </w:rPr>
        <w:fldChar w:fldCharType="separate"/>
      </w:r>
      <w:r w:rsidRPr="00C2439B">
        <w:rPr>
          <w:rFonts w:asciiTheme="minorHAnsi" w:hAnsiTheme="minorHAnsi" w:cstheme="minorHAnsi"/>
          <w:sz w:val="22"/>
          <w:szCs w:val="22"/>
        </w:rPr>
        <w:t>Table 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below summarizes annual labor costs for each respondent by information collection activity</w:t>
      </w:r>
      <w:r w:rsidRPr="00C2439B" w:rsidR="004C2FF7">
        <w:rPr>
          <w:rFonts w:asciiTheme="minorHAnsi" w:hAnsiTheme="minorHAnsi" w:cstheme="minorHAnsi"/>
          <w:sz w:val="22"/>
          <w:szCs w:val="22"/>
        </w:rPr>
        <w:t xml:space="preserve">, and </w:t>
      </w:r>
      <w:r w:rsidRPr="00C2439B" w:rsidR="004C2FF7">
        <w:rPr>
          <w:rFonts w:asciiTheme="minorHAnsi" w:hAnsiTheme="minorHAnsi" w:cstheme="minorHAnsi"/>
          <w:sz w:val="22"/>
          <w:szCs w:val="22"/>
        </w:rPr>
        <w:fldChar w:fldCharType="begin"/>
      </w:r>
      <w:r w:rsidRPr="00C2439B" w:rsidR="004C2FF7">
        <w:rPr>
          <w:rFonts w:asciiTheme="minorHAnsi" w:hAnsiTheme="minorHAnsi" w:cstheme="minorHAnsi"/>
          <w:sz w:val="22"/>
          <w:szCs w:val="22"/>
        </w:rPr>
        <w:instrText xml:space="preserve"> REF _Ref140590809 \h  \* MERGEFORMAT </w:instrText>
      </w:r>
      <w:r w:rsidRPr="00C2439B" w:rsidR="004C2FF7">
        <w:rPr>
          <w:rFonts w:asciiTheme="minorHAnsi" w:hAnsiTheme="minorHAnsi" w:cstheme="minorHAnsi"/>
          <w:sz w:val="22"/>
          <w:szCs w:val="22"/>
        </w:rPr>
        <w:fldChar w:fldCharType="separate"/>
      </w:r>
      <w:r w:rsidRPr="00C2439B" w:rsidR="004C2FF7">
        <w:rPr>
          <w:rFonts w:asciiTheme="minorHAnsi" w:hAnsiTheme="minorHAnsi" w:cstheme="minorHAnsi"/>
          <w:sz w:val="22"/>
          <w:szCs w:val="22"/>
        </w:rPr>
        <w:t>Table III</w:t>
      </w:r>
      <w:r w:rsidRPr="00C2439B" w:rsidR="004C2FF7">
        <w:rPr>
          <w:rFonts w:asciiTheme="minorHAnsi" w:hAnsiTheme="minorHAnsi" w:cstheme="minorHAnsi"/>
          <w:sz w:val="22"/>
          <w:szCs w:val="22"/>
        </w:rPr>
        <w:fldChar w:fldCharType="end"/>
      </w:r>
      <w:r w:rsidRPr="00C2439B" w:rsidR="004C2FF7">
        <w:rPr>
          <w:rFonts w:asciiTheme="minorHAnsi" w:hAnsiTheme="minorHAnsi" w:cstheme="minorHAnsi"/>
          <w:sz w:val="22"/>
          <w:szCs w:val="22"/>
        </w:rPr>
        <w:t xml:space="preserve"> summarizes total annual costs</w:t>
      </w:r>
      <w:r w:rsidRPr="00C2439B">
        <w:rPr>
          <w:rFonts w:asciiTheme="minorHAnsi" w:hAnsiTheme="minorHAnsi" w:cstheme="minorHAnsi"/>
          <w:sz w:val="22"/>
          <w:szCs w:val="22"/>
        </w:rPr>
        <w:t xml:space="preserve">. Costs are calculated by multiplying technical burden hours per response by the number of responses per year by the assumed hourly wage rate of technical staff. The number of responses per year are based on the reporting frequency of each activity (as outlined in </w:t>
      </w:r>
      <w:r w:rsidRPr="00C2439B" w:rsidR="006A0526">
        <w:rPr>
          <w:rFonts w:asciiTheme="minorHAnsi" w:hAnsiTheme="minorHAnsi" w:cstheme="minorHAnsi"/>
          <w:sz w:val="22"/>
          <w:szCs w:val="22"/>
        </w:rPr>
        <w:fldChar w:fldCharType="begin"/>
      </w:r>
      <w:r w:rsidRPr="00C2439B" w:rsidR="006A0526">
        <w:rPr>
          <w:rFonts w:asciiTheme="minorHAnsi" w:hAnsiTheme="minorHAnsi" w:cstheme="minorHAnsi"/>
          <w:sz w:val="22"/>
          <w:szCs w:val="22"/>
        </w:rPr>
        <w:instrText xml:space="preserve"> REF _Ref140590383 \h  \* MERGEFORMAT </w:instrText>
      </w:r>
      <w:r w:rsidRPr="00C2439B" w:rsidR="006A0526">
        <w:rPr>
          <w:rFonts w:asciiTheme="minorHAnsi" w:hAnsiTheme="minorHAnsi" w:cstheme="minorHAnsi"/>
          <w:sz w:val="22"/>
          <w:szCs w:val="22"/>
        </w:rPr>
        <w:fldChar w:fldCharType="separate"/>
      </w:r>
      <w:r w:rsidRPr="00C2439B" w:rsidR="006A0526">
        <w:rPr>
          <w:rFonts w:asciiTheme="minorHAnsi" w:hAnsiTheme="minorHAnsi" w:cstheme="minorHAnsi"/>
          <w:sz w:val="22"/>
          <w:szCs w:val="22"/>
        </w:rPr>
        <w:t>Table II</w:t>
      </w:r>
      <w:r w:rsidRPr="00C2439B" w:rsidR="006A0526">
        <w:rPr>
          <w:rFonts w:asciiTheme="minorHAnsi" w:hAnsiTheme="minorHAnsi" w:cstheme="minorHAnsi"/>
          <w:sz w:val="22"/>
          <w:szCs w:val="22"/>
        </w:rPr>
        <w:fldChar w:fldCharType="end"/>
      </w:r>
      <w:r w:rsidRPr="00C2439B">
        <w:rPr>
          <w:rFonts w:asciiTheme="minorHAnsi" w:hAnsiTheme="minorHAnsi" w:cstheme="minorHAnsi"/>
          <w:sz w:val="22"/>
          <w:szCs w:val="22"/>
        </w:rPr>
        <w:t>) and EPA’s experience implementing the AIM Act and the ODS allowance system.</w:t>
      </w:r>
    </w:p>
    <w:p w:rsidR="00A424C8" w:rsidRPr="00C2439B" w:rsidP="004A40A6" w14:paraId="12BE31A0" w14:textId="0889E361">
      <w:pPr>
        <w:pStyle w:val="Heading2"/>
        <w:widowControl/>
        <w:numPr>
          <w:ilvl w:val="0"/>
          <w:numId w:val="55"/>
        </w:numPr>
        <w:ind w:left="630" w:hanging="630"/>
        <w:rPr>
          <w:rFonts w:asciiTheme="minorHAnsi" w:hAnsiTheme="minorHAnsi" w:cstheme="minorHAnsi"/>
          <w:sz w:val="22"/>
          <w:szCs w:val="22"/>
        </w:rPr>
      </w:pPr>
      <w:r w:rsidRPr="00C2439B">
        <w:rPr>
          <w:rFonts w:asciiTheme="minorHAnsi" w:hAnsiTheme="minorHAnsi" w:cstheme="minorHAnsi"/>
          <w:sz w:val="22"/>
          <w:szCs w:val="22"/>
        </w:rPr>
        <w:t>Estimating the Respondent Universe and Total Burden and Costs</w:t>
      </w:r>
    </w:p>
    <w:p w:rsidR="00A424C8" w:rsidRPr="00C2439B" w:rsidP="00A424C8" w14:paraId="25828D43" w14:textId="540DB48D">
      <w:pPr>
        <w:pStyle w:val="BodyText"/>
        <w:rPr>
          <w:rFonts w:asciiTheme="minorHAnsi" w:hAnsiTheme="minorHAnsi" w:cstheme="minorHAnsi"/>
          <w:sz w:val="22"/>
          <w:szCs w:val="22"/>
        </w:rPr>
      </w:pPr>
      <w:r w:rsidRPr="00C2439B">
        <w:rPr>
          <w:rFonts w:asciiTheme="minorHAnsi" w:hAnsiTheme="minorHAnsi" w:cstheme="minorHAnsi"/>
          <w:sz w:val="22"/>
          <w:szCs w:val="22"/>
        </w:rPr>
        <w:t xml:space="preserve">The respondent universe for this ICR is based on a review of HFC data collected to date on these activities as well as data available in e-GGRT, the ODSTS, the ACE, and HFC subsector market characterizations </w:t>
      </w:r>
      <w:r w:rsidRPr="00C2439B">
        <w:rPr>
          <w:rFonts w:asciiTheme="minorHAnsi" w:hAnsiTheme="minorHAnsi" w:cstheme="minorHAnsi"/>
          <w:sz w:val="22"/>
          <w:szCs w:val="22"/>
        </w:rPr>
        <w:t xml:space="preserve">(docket ID EPA-HQ-OAR-2021-0044). In total, EPA estimates </w:t>
      </w:r>
      <w:r w:rsidRPr="00C2439B" w:rsidR="0005526A">
        <w:rPr>
          <w:rFonts w:asciiTheme="minorHAnsi" w:hAnsiTheme="minorHAnsi" w:cstheme="minorHAnsi"/>
          <w:sz w:val="22"/>
          <w:szCs w:val="22"/>
        </w:rPr>
        <w:t>337</w:t>
      </w:r>
      <w:r w:rsidRPr="00C2439B">
        <w:rPr>
          <w:rFonts w:asciiTheme="minorHAnsi" w:hAnsiTheme="minorHAnsi" w:cstheme="minorHAnsi"/>
          <w:sz w:val="22"/>
          <w:szCs w:val="22"/>
        </w:rPr>
        <w:t xml:space="preserve"> unique respondents are subject to the information collection requirements outlined in this ICR. This estimate </w:t>
      </w:r>
      <w:r w:rsidRPr="00C2439B">
        <w:rPr>
          <w:rFonts w:asciiTheme="minorHAnsi" w:hAnsiTheme="minorHAnsi" w:cstheme="minorHAnsi"/>
          <w:sz w:val="22"/>
          <w:szCs w:val="22"/>
        </w:rPr>
        <w:t>takes into account</w:t>
      </w:r>
      <w:r w:rsidRPr="00C2439B">
        <w:rPr>
          <w:rFonts w:asciiTheme="minorHAnsi" w:hAnsiTheme="minorHAnsi" w:cstheme="minorHAnsi"/>
          <w:sz w:val="22"/>
          <w:szCs w:val="22"/>
        </w:rPr>
        <w:t xml:space="preserve"> the fact that the respondent types specified in </w:t>
      </w: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_Ref80788305 \h  \* MERGEFORMAT </w:instrText>
      </w:r>
      <w:r w:rsidRPr="00C2439B">
        <w:rPr>
          <w:rFonts w:asciiTheme="minorHAnsi" w:hAnsiTheme="minorHAnsi" w:cstheme="minorHAnsi"/>
          <w:sz w:val="22"/>
          <w:szCs w:val="22"/>
        </w:rPr>
        <w:fldChar w:fldCharType="separate"/>
      </w:r>
      <w:r w:rsidRPr="00C2439B">
        <w:rPr>
          <w:rFonts w:asciiTheme="minorHAnsi" w:hAnsiTheme="minorHAnsi" w:cstheme="minorHAnsi"/>
          <w:sz w:val="22"/>
          <w:szCs w:val="22"/>
        </w:rPr>
        <w:t>Table 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are not mutually exclusive, meaning a given respondent may be subject to more than one information collection activity.</w:t>
      </w:r>
    </w:p>
    <w:p w:rsidR="00A424C8" w:rsidRPr="00C2439B" w:rsidP="00A424C8" w14:paraId="1C71F76B" w14:textId="07D24D27">
      <w:pPr>
        <w:pStyle w:val="BodyText"/>
        <w:rPr>
          <w:rFonts w:asciiTheme="minorHAnsi" w:hAnsiTheme="minorHAnsi" w:cstheme="minorHAnsi"/>
          <w:sz w:val="22"/>
          <w:szCs w:val="22"/>
        </w:rPr>
      </w:pP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_Ref140590809 \h  \* MERGEFORMAT </w:instrText>
      </w:r>
      <w:r w:rsidRPr="00C2439B">
        <w:rPr>
          <w:rFonts w:asciiTheme="minorHAnsi" w:hAnsiTheme="minorHAnsi" w:cstheme="minorHAnsi"/>
          <w:sz w:val="22"/>
          <w:szCs w:val="22"/>
        </w:rPr>
        <w:fldChar w:fldCharType="separate"/>
      </w:r>
      <w:r w:rsidRPr="00C2439B">
        <w:rPr>
          <w:rFonts w:asciiTheme="minorHAnsi" w:hAnsiTheme="minorHAnsi" w:cstheme="minorHAnsi"/>
          <w:sz w:val="22"/>
          <w:szCs w:val="22"/>
        </w:rPr>
        <w:t>Table III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summarizes the total number of respondents per activity per year as well as total burden hours and costs per year. The number of respondents per activity per year varies across the three years covered by this ICR due to the one-time reporting requirement for select activities. Total respondent burden hours and costs are derived by multiplying the number of respondents per activity by total hours and total costs per respondent per year (see </w:t>
      </w: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_Ref80788427 \h  \* MERGEFORMAT </w:instrText>
      </w:r>
      <w:r w:rsidRPr="00C2439B">
        <w:rPr>
          <w:rFonts w:asciiTheme="minorHAnsi" w:hAnsiTheme="minorHAnsi" w:cstheme="minorHAnsi"/>
          <w:sz w:val="22"/>
          <w:szCs w:val="22"/>
        </w:rPr>
        <w:fldChar w:fldCharType="separate"/>
      </w:r>
      <w:r w:rsidRPr="00C2439B" w:rsidR="00EF50A5">
        <w:rPr>
          <w:rFonts w:asciiTheme="minorHAnsi" w:hAnsiTheme="minorHAnsi" w:cstheme="minorHAnsi"/>
          <w:sz w:val="22"/>
          <w:szCs w:val="22"/>
        </w:rPr>
        <w:t>Table 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EPA has not deducted any respondent burden that is already covered under the GHGRP’s ICR (2060-0629) or the National Refrigerant Recycling and Emissions Reduction Program (under CAA Section 608) ICR (2060-0256). EPA will consider the best approach for aligning the burden calculations in this ICR with the ICR for the GHGRP and National Refrigerant Recycling and Emissions Reduction Program in a future renewal.  </w:t>
      </w:r>
    </w:p>
    <w:p w:rsidR="003E5F64" w:rsidRPr="00C2439B" w:rsidP="003E5F64" w14:paraId="0FFADB95" w14:textId="77777777">
      <w:pPr>
        <w:rPr>
          <w:rFonts w:asciiTheme="minorHAnsi" w:hAnsiTheme="minorHAnsi" w:cstheme="minorHAnsi"/>
          <w:b/>
        </w:rPr>
      </w:pPr>
      <w:r w:rsidRPr="00C2439B">
        <w:rPr>
          <w:rFonts w:asciiTheme="minorHAnsi" w:hAnsiTheme="minorHAnsi" w:cstheme="minorHAnsi"/>
          <w:b/>
        </w:rPr>
        <w:t>13. Provide an estimate for the total annual cost burden to respondents or record keepers</w:t>
      </w:r>
    </w:p>
    <w:p w:rsidR="003E5F64" w:rsidRPr="00C2439B" w:rsidP="003E5F64" w14:paraId="25C6AE6F" w14:textId="77777777">
      <w:pPr>
        <w:rPr>
          <w:rFonts w:asciiTheme="minorHAnsi" w:hAnsiTheme="minorHAnsi" w:cstheme="minorHAnsi"/>
          <w:b/>
        </w:rPr>
      </w:pPr>
      <w:r w:rsidRPr="00C2439B">
        <w:rPr>
          <w:rFonts w:asciiTheme="minorHAnsi" w:hAnsiTheme="minorHAnsi" w:cstheme="minorHAnsi"/>
          <w:b/>
        </w:rPr>
        <w:t>resulting from the collection of information. (Do not include the cost of any hour burden</w:t>
      </w:r>
    </w:p>
    <w:p w:rsidR="003E5F64" w:rsidRPr="00C2439B" w:rsidP="003E5F64" w14:paraId="521EA0DB" w14:textId="77777777">
      <w:pPr>
        <w:rPr>
          <w:rFonts w:asciiTheme="minorHAnsi" w:hAnsiTheme="minorHAnsi" w:cstheme="minorHAnsi"/>
          <w:b/>
        </w:rPr>
      </w:pPr>
      <w:r w:rsidRPr="00C2439B">
        <w:rPr>
          <w:rFonts w:asciiTheme="minorHAnsi" w:hAnsiTheme="minorHAnsi" w:cstheme="minorHAnsi"/>
          <w:b/>
        </w:rPr>
        <w:t>already reflected on the burden worksheet).</w:t>
      </w:r>
    </w:p>
    <w:p w:rsidR="003E5F64" w:rsidRPr="00C2439B" w:rsidP="003E5F64" w14:paraId="7C0DC4CD" w14:textId="77777777">
      <w:pPr>
        <w:rPr>
          <w:rFonts w:asciiTheme="minorHAnsi" w:hAnsiTheme="minorHAnsi" w:cstheme="minorHAnsi"/>
          <w:b/>
        </w:rPr>
      </w:pPr>
      <w:r w:rsidRPr="00C2439B">
        <w:rPr>
          <w:rFonts w:asciiTheme="minorHAnsi" w:hAnsiTheme="minorHAnsi" w:cstheme="minorHAnsi"/>
          <w:b/>
        </w:rPr>
        <w:t xml:space="preserve">The cost estimate should be split into two components: (a) a total capital and start-up </w:t>
      </w:r>
      <w:r w:rsidRPr="00C2439B">
        <w:rPr>
          <w:rFonts w:asciiTheme="minorHAnsi" w:hAnsiTheme="minorHAnsi" w:cstheme="minorHAnsi"/>
          <w:b/>
        </w:rPr>
        <w:t>cost</w:t>
      </w:r>
    </w:p>
    <w:p w:rsidR="003E5F64" w:rsidRPr="00C2439B" w:rsidP="003E5F64" w14:paraId="3743E51C" w14:textId="77777777">
      <w:pPr>
        <w:rPr>
          <w:rFonts w:asciiTheme="minorHAnsi" w:hAnsiTheme="minorHAnsi" w:cstheme="minorHAnsi"/>
          <w:b/>
        </w:rPr>
      </w:pPr>
      <w:r w:rsidRPr="00C2439B">
        <w:rPr>
          <w:rFonts w:asciiTheme="minorHAnsi" w:hAnsiTheme="minorHAnsi" w:cstheme="minorHAnsi"/>
          <w:b/>
        </w:rPr>
        <w:t>component (annualized over its expected useful life) and (b) a total operation and</w:t>
      </w:r>
    </w:p>
    <w:p w:rsidR="003E5F64" w:rsidRPr="00C2439B" w:rsidP="003E5F64" w14:paraId="42B927BB" w14:textId="77777777">
      <w:pPr>
        <w:rPr>
          <w:rFonts w:asciiTheme="minorHAnsi" w:hAnsiTheme="minorHAnsi" w:cstheme="minorHAnsi"/>
          <w:b/>
        </w:rPr>
      </w:pPr>
      <w:r w:rsidRPr="00C2439B">
        <w:rPr>
          <w:rFonts w:asciiTheme="minorHAnsi" w:hAnsiTheme="minorHAnsi" w:cstheme="minorHAnsi"/>
          <w:b/>
        </w:rPr>
        <w:t xml:space="preserve">maintenance and purchase of services component. The estimates should </w:t>
      </w:r>
      <w:r w:rsidRPr="00C2439B">
        <w:rPr>
          <w:rFonts w:asciiTheme="minorHAnsi" w:hAnsiTheme="minorHAnsi" w:cstheme="minorHAnsi"/>
          <w:b/>
        </w:rPr>
        <w:t>consider</w:t>
      </w:r>
    </w:p>
    <w:p w:rsidR="003E5F64" w:rsidRPr="00C2439B" w:rsidP="003E5F64" w14:paraId="5436127D" w14:textId="77777777">
      <w:pPr>
        <w:rPr>
          <w:rFonts w:asciiTheme="minorHAnsi" w:hAnsiTheme="minorHAnsi" w:cstheme="minorHAnsi"/>
          <w:b/>
        </w:rPr>
      </w:pPr>
      <w:r w:rsidRPr="00C2439B">
        <w:rPr>
          <w:rFonts w:asciiTheme="minorHAnsi" w:hAnsiTheme="minorHAnsi" w:cstheme="minorHAnsi"/>
          <w:b/>
        </w:rPr>
        <w:t>costs associated with generating, maintaining, and disclosing or providing the</w:t>
      </w:r>
    </w:p>
    <w:p w:rsidR="003E5F64" w:rsidRPr="00C2439B" w:rsidP="003E5F64" w14:paraId="39703248" w14:textId="77777777">
      <w:pPr>
        <w:rPr>
          <w:rFonts w:asciiTheme="minorHAnsi" w:hAnsiTheme="minorHAnsi" w:cstheme="minorHAnsi"/>
          <w:b/>
        </w:rPr>
      </w:pPr>
      <w:r w:rsidRPr="00C2439B">
        <w:rPr>
          <w:rFonts w:asciiTheme="minorHAnsi" w:hAnsiTheme="minorHAnsi" w:cstheme="minorHAnsi"/>
          <w:b/>
        </w:rPr>
        <w:t xml:space="preserve">information. Include descriptions of methods used to estimate major cost </w:t>
      </w:r>
      <w:r w:rsidRPr="00C2439B">
        <w:rPr>
          <w:rFonts w:asciiTheme="minorHAnsi" w:hAnsiTheme="minorHAnsi" w:cstheme="minorHAnsi"/>
          <w:b/>
        </w:rPr>
        <w:t>factors</w:t>
      </w:r>
    </w:p>
    <w:p w:rsidR="003E5F64" w:rsidRPr="00C2439B" w:rsidP="003E5F64" w14:paraId="2045CB13" w14:textId="77777777">
      <w:pPr>
        <w:rPr>
          <w:rFonts w:asciiTheme="minorHAnsi" w:hAnsiTheme="minorHAnsi" w:cstheme="minorHAnsi"/>
          <w:b/>
        </w:rPr>
      </w:pPr>
      <w:r w:rsidRPr="00C2439B">
        <w:rPr>
          <w:rFonts w:asciiTheme="minorHAnsi" w:hAnsiTheme="minorHAnsi" w:cstheme="minorHAnsi"/>
          <w:b/>
        </w:rPr>
        <w:t>including system and technology acquisition, expected useful life of capital equipment,</w:t>
      </w:r>
    </w:p>
    <w:p w:rsidR="003E5F64" w:rsidRPr="00C2439B" w:rsidP="003E5F64" w14:paraId="308C665B" w14:textId="77777777">
      <w:pPr>
        <w:rPr>
          <w:rFonts w:asciiTheme="minorHAnsi" w:hAnsiTheme="minorHAnsi" w:cstheme="minorHAnsi"/>
          <w:b/>
        </w:rPr>
      </w:pPr>
      <w:r w:rsidRPr="00C2439B">
        <w:rPr>
          <w:rFonts w:asciiTheme="minorHAnsi" w:hAnsiTheme="minorHAnsi" w:cstheme="minorHAnsi"/>
          <w:b/>
        </w:rPr>
        <w:t>the discount rate(s), and the period over which costs will be incurred. Capital and</w:t>
      </w:r>
    </w:p>
    <w:p w:rsidR="003E5F64" w:rsidRPr="00C2439B" w:rsidP="003E5F64" w14:paraId="153F6B5B" w14:textId="77777777">
      <w:pPr>
        <w:rPr>
          <w:rFonts w:asciiTheme="minorHAnsi" w:hAnsiTheme="minorHAnsi" w:cstheme="minorHAnsi"/>
          <w:b/>
        </w:rPr>
      </w:pPr>
      <w:r w:rsidRPr="00C2439B">
        <w:rPr>
          <w:rFonts w:asciiTheme="minorHAnsi" w:hAnsiTheme="minorHAnsi" w:cstheme="minorHAnsi"/>
          <w:b/>
        </w:rPr>
        <w:t>start-up costs include, among other items, preparations for collecting information such as</w:t>
      </w:r>
    </w:p>
    <w:p w:rsidR="003E5F64" w:rsidRPr="00C2439B" w:rsidP="003E5F64" w14:paraId="3D0641AC" w14:textId="77777777">
      <w:pPr>
        <w:rPr>
          <w:rFonts w:asciiTheme="minorHAnsi" w:hAnsiTheme="minorHAnsi" w:cstheme="minorHAnsi"/>
          <w:b/>
        </w:rPr>
      </w:pPr>
      <w:r w:rsidRPr="00C2439B">
        <w:rPr>
          <w:rFonts w:asciiTheme="minorHAnsi" w:hAnsiTheme="minorHAnsi" w:cstheme="minorHAnsi"/>
          <w:b/>
        </w:rPr>
        <w:t>purchasing computers and software; monitoring, sampling, drilling, and testing</w:t>
      </w:r>
    </w:p>
    <w:p w:rsidR="003E5F64" w:rsidRPr="00C2439B" w:rsidP="003E5F64" w14:paraId="3412457E" w14:textId="77777777">
      <w:pPr>
        <w:rPr>
          <w:rFonts w:asciiTheme="minorHAnsi" w:hAnsiTheme="minorHAnsi" w:cstheme="minorHAnsi"/>
          <w:b/>
        </w:rPr>
      </w:pPr>
      <w:r w:rsidRPr="00C2439B">
        <w:rPr>
          <w:rFonts w:asciiTheme="minorHAnsi" w:hAnsiTheme="minorHAnsi" w:cstheme="minorHAnsi"/>
          <w:b/>
        </w:rPr>
        <w:t>equipment; and record storage facilities.</w:t>
      </w:r>
    </w:p>
    <w:p w:rsidR="003E5F64" w:rsidRPr="00C2439B" w:rsidP="003E5F64" w14:paraId="3C00BCBA" w14:textId="77777777">
      <w:pPr>
        <w:rPr>
          <w:rFonts w:asciiTheme="minorHAnsi" w:hAnsiTheme="minorHAnsi" w:cstheme="minorHAnsi"/>
          <w:b/>
        </w:rPr>
      </w:pPr>
      <w:r w:rsidRPr="00C2439B">
        <w:rPr>
          <w:rFonts w:asciiTheme="minorHAnsi" w:hAnsiTheme="minorHAnsi" w:cstheme="minorHAnsi"/>
          <w:b/>
        </w:rPr>
        <w:t xml:space="preserve">If cost estimates are expected to vary widely, agencies should present ranges of </w:t>
      </w:r>
      <w:r w:rsidRPr="00C2439B">
        <w:rPr>
          <w:rFonts w:asciiTheme="minorHAnsi" w:hAnsiTheme="minorHAnsi" w:cstheme="minorHAnsi"/>
          <w:b/>
        </w:rPr>
        <w:t>cost</w:t>
      </w:r>
    </w:p>
    <w:p w:rsidR="003E5F64" w:rsidRPr="00C2439B" w:rsidP="003E5F64" w14:paraId="03551021" w14:textId="77777777">
      <w:pPr>
        <w:rPr>
          <w:rFonts w:asciiTheme="minorHAnsi" w:hAnsiTheme="minorHAnsi" w:cstheme="minorHAnsi"/>
          <w:b/>
        </w:rPr>
      </w:pPr>
      <w:r w:rsidRPr="00C2439B">
        <w:rPr>
          <w:rFonts w:asciiTheme="minorHAnsi" w:hAnsiTheme="minorHAnsi" w:cstheme="minorHAnsi"/>
          <w:b/>
        </w:rPr>
        <w:t>burdens and explain the reasons for the variance. The cost of purchasing or contracting</w:t>
      </w:r>
    </w:p>
    <w:p w:rsidR="003E5F64" w:rsidRPr="00C2439B" w:rsidP="003E5F64" w14:paraId="71586C52" w14:textId="77777777">
      <w:pPr>
        <w:rPr>
          <w:rFonts w:asciiTheme="minorHAnsi" w:hAnsiTheme="minorHAnsi" w:cstheme="minorHAnsi"/>
          <w:b/>
        </w:rPr>
      </w:pPr>
      <w:r w:rsidRPr="00C2439B">
        <w:rPr>
          <w:rFonts w:asciiTheme="minorHAnsi" w:hAnsiTheme="minorHAnsi" w:cstheme="minorHAnsi"/>
          <w:b/>
        </w:rPr>
        <w:t>out information collections services should be a part of this cost burden estimate. In</w:t>
      </w:r>
    </w:p>
    <w:p w:rsidR="003E5F64" w:rsidRPr="00C2439B" w:rsidP="003E5F64" w14:paraId="684077AE" w14:textId="77777777">
      <w:pPr>
        <w:rPr>
          <w:rFonts w:asciiTheme="minorHAnsi" w:hAnsiTheme="minorHAnsi" w:cstheme="minorHAnsi"/>
          <w:b/>
        </w:rPr>
      </w:pPr>
      <w:r w:rsidRPr="00C2439B">
        <w:rPr>
          <w:rFonts w:asciiTheme="minorHAnsi" w:hAnsiTheme="minorHAnsi" w:cstheme="minorHAnsi"/>
          <w:b/>
        </w:rPr>
        <w:t xml:space="preserve">developing cost burden estimates, agencies may consult with a sample of </w:t>
      </w:r>
      <w:r w:rsidRPr="00C2439B">
        <w:rPr>
          <w:rFonts w:asciiTheme="minorHAnsi" w:hAnsiTheme="minorHAnsi" w:cstheme="minorHAnsi"/>
          <w:b/>
        </w:rPr>
        <w:t>respondents</w:t>
      </w:r>
    </w:p>
    <w:p w:rsidR="003E5F64" w:rsidRPr="00C2439B" w:rsidP="003E5F64" w14:paraId="0C3C42BA" w14:textId="77777777">
      <w:pPr>
        <w:rPr>
          <w:rFonts w:asciiTheme="minorHAnsi" w:hAnsiTheme="minorHAnsi" w:cstheme="minorHAnsi"/>
          <w:b/>
        </w:rPr>
      </w:pPr>
      <w:r w:rsidRPr="00C2439B">
        <w:rPr>
          <w:rFonts w:asciiTheme="minorHAnsi" w:hAnsiTheme="minorHAnsi" w:cstheme="minorHAnsi"/>
          <w:b/>
        </w:rPr>
        <w:t>(</w:t>
      </w:r>
      <w:r w:rsidRPr="00C2439B">
        <w:rPr>
          <w:rFonts w:asciiTheme="minorHAnsi" w:hAnsiTheme="minorHAnsi" w:cstheme="minorHAnsi"/>
          <w:b/>
        </w:rPr>
        <w:t>fewer</w:t>
      </w:r>
      <w:r w:rsidRPr="00C2439B">
        <w:rPr>
          <w:rFonts w:asciiTheme="minorHAnsi" w:hAnsiTheme="minorHAnsi" w:cstheme="minorHAnsi"/>
          <w:b/>
        </w:rPr>
        <w:t xml:space="preserve"> than 10), utilize the 60-day pre-OMB submission public comment process and use</w:t>
      </w:r>
    </w:p>
    <w:p w:rsidR="003E5F64" w:rsidRPr="00C2439B" w:rsidP="003E5F64" w14:paraId="7ED89E5A" w14:textId="77777777">
      <w:pPr>
        <w:rPr>
          <w:rFonts w:asciiTheme="minorHAnsi" w:hAnsiTheme="minorHAnsi" w:cstheme="minorHAnsi"/>
          <w:b/>
        </w:rPr>
      </w:pPr>
      <w:r w:rsidRPr="00C2439B">
        <w:rPr>
          <w:rFonts w:asciiTheme="minorHAnsi" w:hAnsiTheme="minorHAnsi" w:cstheme="minorHAnsi"/>
          <w:b/>
        </w:rPr>
        <w:t xml:space="preserve">existing economic or regulatory impact analysis associated with the </w:t>
      </w:r>
      <w:r w:rsidRPr="00C2439B">
        <w:rPr>
          <w:rFonts w:asciiTheme="minorHAnsi" w:hAnsiTheme="minorHAnsi" w:cstheme="minorHAnsi"/>
          <w:b/>
        </w:rPr>
        <w:t>rulemaking</w:t>
      </w:r>
    </w:p>
    <w:p w:rsidR="003E5F64" w:rsidRPr="00C2439B" w:rsidP="003E5F64" w14:paraId="573FD928" w14:textId="77777777">
      <w:pPr>
        <w:rPr>
          <w:rFonts w:asciiTheme="minorHAnsi" w:hAnsiTheme="minorHAnsi" w:cstheme="minorHAnsi"/>
          <w:b/>
        </w:rPr>
      </w:pPr>
      <w:r w:rsidRPr="00C2439B">
        <w:rPr>
          <w:rFonts w:asciiTheme="minorHAnsi" w:hAnsiTheme="minorHAnsi" w:cstheme="minorHAnsi"/>
          <w:b/>
        </w:rPr>
        <w:t>containing the information collection, as appropriate.</w:t>
      </w:r>
    </w:p>
    <w:p w:rsidR="003E5F64" w:rsidRPr="00C2439B" w:rsidP="003E5F64" w14:paraId="477AB41D" w14:textId="77777777">
      <w:pPr>
        <w:rPr>
          <w:rFonts w:asciiTheme="minorHAnsi" w:hAnsiTheme="minorHAnsi" w:cstheme="minorHAnsi"/>
          <w:b/>
        </w:rPr>
      </w:pPr>
      <w:r w:rsidRPr="00C2439B">
        <w:rPr>
          <w:rFonts w:asciiTheme="minorHAnsi" w:hAnsiTheme="minorHAnsi" w:cstheme="minorHAnsi"/>
          <w:b/>
        </w:rPr>
        <w:t xml:space="preserve">Generally, estimates should not include purchases of equipment or services, or </w:t>
      </w:r>
      <w:r w:rsidRPr="00C2439B">
        <w:rPr>
          <w:rFonts w:asciiTheme="minorHAnsi" w:hAnsiTheme="minorHAnsi" w:cstheme="minorHAnsi"/>
          <w:b/>
        </w:rPr>
        <w:t>portions</w:t>
      </w:r>
    </w:p>
    <w:p w:rsidR="003E5F64" w:rsidRPr="00C2439B" w:rsidP="003E5F64" w14:paraId="495C9B8B" w14:textId="77777777">
      <w:pPr>
        <w:rPr>
          <w:rFonts w:asciiTheme="minorHAnsi" w:hAnsiTheme="minorHAnsi" w:cstheme="minorHAnsi"/>
          <w:b/>
        </w:rPr>
      </w:pPr>
      <w:r w:rsidRPr="00C2439B">
        <w:rPr>
          <w:rFonts w:asciiTheme="minorHAnsi" w:hAnsiTheme="minorHAnsi" w:cstheme="minorHAnsi"/>
          <w:b/>
        </w:rPr>
        <w:t>thereof, made: (1) prior to October 1, 1995, (2) to achieve regulatory compliance with</w:t>
      </w:r>
    </w:p>
    <w:p w:rsidR="003E5F64" w:rsidRPr="00C2439B" w:rsidP="003E5F64" w14:paraId="00C809A1" w14:textId="77777777">
      <w:pPr>
        <w:rPr>
          <w:rFonts w:asciiTheme="minorHAnsi" w:hAnsiTheme="minorHAnsi" w:cstheme="minorHAnsi"/>
          <w:b/>
        </w:rPr>
      </w:pPr>
      <w:r w:rsidRPr="00C2439B">
        <w:rPr>
          <w:rFonts w:asciiTheme="minorHAnsi" w:hAnsiTheme="minorHAnsi" w:cstheme="minorHAnsi"/>
          <w:b/>
        </w:rPr>
        <w:t>requirements not associated with the information collection, (3) for reasons other than to</w:t>
      </w:r>
    </w:p>
    <w:p w:rsidR="003E5F64" w:rsidRPr="00C2439B" w:rsidP="003E5F64" w14:paraId="152608B5" w14:textId="77777777">
      <w:pPr>
        <w:rPr>
          <w:rFonts w:asciiTheme="minorHAnsi" w:hAnsiTheme="minorHAnsi" w:cstheme="minorHAnsi"/>
          <w:b/>
        </w:rPr>
      </w:pPr>
      <w:r w:rsidRPr="00C2439B">
        <w:rPr>
          <w:rFonts w:asciiTheme="minorHAnsi" w:hAnsiTheme="minorHAnsi" w:cstheme="minorHAnsi"/>
          <w:b/>
        </w:rPr>
        <w:t>provide information or keep records for the government, or (4) as part of customary and</w:t>
      </w:r>
    </w:p>
    <w:p w:rsidR="003E5F64" w:rsidRPr="00C2439B" w:rsidP="003E5F64" w14:paraId="742191C1" w14:textId="77ACE9C7">
      <w:pPr>
        <w:rPr>
          <w:rFonts w:asciiTheme="minorHAnsi" w:hAnsiTheme="minorHAnsi" w:cstheme="minorHAnsi"/>
          <w:b/>
        </w:rPr>
      </w:pPr>
      <w:r w:rsidRPr="00C2439B">
        <w:rPr>
          <w:rFonts w:asciiTheme="minorHAnsi" w:hAnsiTheme="minorHAnsi" w:cstheme="minorHAnsi"/>
          <w:b/>
        </w:rPr>
        <w:t>usual business or private practices.</w:t>
      </w:r>
    </w:p>
    <w:p w:rsidR="00966A98" w:rsidRPr="00C2439B" w:rsidP="003E5F64" w14:paraId="0B465101" w14:textId="31325CDF">
      <w:pPr>
        <w:pStyle w:val="Heading1"/>
        <w:keepNext/>
        <w:numPr>
          <w:ilvl w:val="0"/>
          <w:numId w:val="0"/>
        </w:numPr>
        <w:ind w:left="389"/>
        <w:rPr>
          <w:rFonts w:asciiTheme="minorHAnsi" w:hAnsiTheme="minorHAnsi" w:cstheme="minorHAnsi"/>
          <w:sz w:val="22"/>
        </w:rPr>
      </w:pPr>
      <w:r w:rsidRPr="00C2439B">
        <w:rPr>
          <w:rFonts w:asciiTheme="minorHAnsi" w:hAnsiTheme="minorHAnsi" w:cstheme="minorHAnsi"/>
          <w:sz w:val="22"/>
        </w:rPr>
        <w:t>Estimating the Capital/</w:t>
      </w:r>
      <w:r w:rsidRPr="00C2439B" w:rsidR="00C10159">
        <w:rPr>
          <w:rFonts w:asciiTheme="minorHAnsi" w:hAnsiTheme="minorHAnsi" w:cstheme="minorHAnsi"/>
          <w:sz w:val="22"/>
        </w:rPr>
        <w:t>Start-up</w:t>
      </w:r>
      <w:r w:rsidRPr="00C2439B" w:rsidR="00AB4444">
        <w:rPr>
          <w:rFonts w:asciiTheme="minorHAnsi" w:hAnsiTheme="minorHAnsi" w:cstheme="minorHAnsi"/>
          <w:sz w:val="22"/>
        </w:rPr>
        <w:t xml:space="preserve"> and Operation/Maintenance </w:t>
      </w:r>
      <w:r w:rsidRPr="00C2439B">
        <w:rPr>
          <w:rFonts w:asciiTheme="minorHAnsi" w:hAnsiTheme="minorHAnsi" w:cstheme="minorHAnsi"/>
          <w:sz w:val="22"/>
        </w:rPr>
        <w:t>C</w:t>
      </w:r>
      <w:r w:rsidRPr="00C2439B" w:rsidR="00AB4444">
        <w:rPr>
          <w:rFonts w:asciiTheme="minorHAnsi" w:hAnsiTheme="minorHAnsi" w:cstheme="minorHAnsi"/>
          <w:sz w:val="22"/>
        </w:rPr>
        <w:t>osts</w:t>
      </w:r>
      <w:r w:rsidRPr="00C2439B">
        <w:rPr>
          <w:rFonts w:asciiTheme="minorHAnsi" w:hAnsiTheme="minorHAnsi" w:cstheme="minorHAnsi"/>
          <w:sz w:val="22"/>
        </w:rPr>
        <w:t xml:space="preserve"> of the Collection</w:t>
      </w:r>
    </w:p>
    <w:p w:rsidR="008D3F4D" w:rsidRPr="00C2439B" w:rsidP="004A40A6" w14:paraId="21265085" w14:textId="0AA843DA">
      <w:pPr>
        <w:pStyle w:val="BodyText"/>
        <w:keepNext/>
        <w:widowControl/>
        <w:ind w:right="14"/>
        <w:rPr>
          <w:rFonts w:asciiTheme="minorHAnsi" w:hAnsiTheme="minorHAnsi" w:cstheme="minorHAnsi"/>
          <w:sz w:val="22"/>
          <w:szCs w:val="22"/>
        </w:rPr>
      </w:pPr>
      <w:r w:rsidRPr="00C2439B">
        <w:rPr>
          <w:rFonts w:asciiTheme="minorHAnsi" w:hAnsiTheme="minorHAnsi" w:cstheme="minorHAnsi"/>
          <w:sz w:val="22"/>
          <w:szCs w:val="22"/>
        </w:rPr>
        <w:t>Operations and maintenance (O&amp;M) costs associated with recordkeeping requirements were designated at $50 per year, which will cover the cost of whatever method companies use to store their records, such as a flash drive, paper file, or cloud storage. O&amp;M costs associated with conducting third party audits were estimated at $6,239 per audit based on the assumption that each audit will take on average 80 hours to complete at a rate of $77.99 per hour based on the BLS hourly rate for professional and related persons. A 110 percent increase was added to reflect the estimated additional costs for overhead and fringe.</w:t>
      </w:r>
    </w:p>
    <w:p w:rsidR="00513922" w:rsidRPr="00C2439B" w:rsidP="008D3F4D" w14:paraId="558F5C8D" w14:textId="29E69308">
      <w:pPr>
        <w:pStyle w:val="BodyText"/>
        <w:rPr>
          <w:rFonts w:asciiTheme="minorHAnsi" w:hAnsiTheme="minorHAnsi" w:cstheme="minorHAnsi"/>
          <w:sz w:val="22"/>
          <w:szCs w:val="22"/>
        </w:rPr>
        <w:sectPr>
          <w:headerReference w:type="even" r:id="rId10"/>
          <w:headerReference w:type="default" r:id="rId11"/>
          <w:footerReference w:type="even" r:id="rId12"/>
          <w:footerReference w:type="default" r:id="rId13"/>
          <w:headerReference w:type="first" r:id="rId14"/>
          <w:footerReference w:type="first" r:id="rId15"/>
          <w:pgSz w:w="12240" w:h="15840"/>
          <w:pgMar w:top="1380" w:right="1300" w:bottom="980" w:left="1300" w:header="0" w:footer="704" w:gutter="0"/>
          <w:cols w:space="720"/>
        </w:sectPr>
      </w:pP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_Ref140590383 \h  \* MERGEFORMAT </w:instrText>
      </w:r>
      <w:r w:rsidRPr="00C2439B">
        <w:rPr>
          <w:rFonts w:asciiTheme="minorHAnsi" w:hAnsiTheme="minorHAnsi" w:cstheme="minorHAnsi"/>
          <w:sz w:val="22"/>
          <w:szCs w:val="22"/>
        </w:rPr>
        <w:fldChar w:fldCharType="separate"/>
      </w:r>
      <w:r w:rsidRPr="00C2439B">
        <w:rPr>
          <w:rFonts w:asciiTheme="minorHAnsi" w:hAnsiTheme="minorHAnsi" w:cstheme="minorHAnsi"/>
          <w:sz w:val="22"/>
          <w:szCs w:val="22"/>
        </w:rPr>
        <w:t>Table II</w:t>
      </w:r>
      <w:r w:rsidRPr="00C2439B">
        <w:rPr>
          <w:rFonts w:asciiTheme="minorHAnsi" w:hAnsiTheme="minorHAnsi" w:cstheme="minorHAnsi"/>
          <w:sz w:val="22"/>
          <w:szCs w:val="22"/>
        </w:rPr>
        <w:fldChar w:fldCharType="end"/>
      </w:r>
      <w:r w:rsidRPr="00C2439B" w:rsidR="008D3F4D">
        <w:rPr>
          <w:rFonts w:asciiTheme="minorHAnsi" w:hAnsiTheme="minorHAnsi" w:cstheme="minorHAnsi"/>
          <w:sz w:val="22"/>
          <w:szCs w:val="22"/>
        </w:rPr>
        <w:t xml:space="preserve"> below summarizes O&amp;M costs for each respondent by information collection activity</w:t>
      </w:r>
      <w:r w:rsidRPr="00C2439B">
        <w:rPr>
          <w:rFonts w:asciiTheme="minorHAnsi" w:hAnsiTheme="minorHAnsi" w:cstheme="minorHAnsi"/>
          <w:sz w:val="22"/>
          <w:szCs w:val="22"/>
        </w:rPr>
        <w:t xml:space="preserve">, and </w:t>
      </w:r>
      <w:r w:rsidRPr="00C2439B">
        <w:rPr>
          <w:rFonts w:asciiTheme="minorHAnsi" w:hAnsiTheme="minorHAnsi" w:cstheme="minorHAnsi"/>
          <w:sz w:val="22"/>
          <w:szCs w:val="22"/>
        </w:rPr>
        <w:fldChar w:fldCharType="begin"/>
      </w:r>
      <w:r w:rsidRPr="00C2439B">
        <w:rPr>
          <w:rFonts w:asciiTheme="minorHAnsi" w:hAnsiTheme="minorHAnsi" w:cstheme="minorHAnsi"/>
          <w:sz w:val="22"/>
          <w:szCs w:val="22"/>
        </w:rPr>
        <w:instrText xml:space="preserve"> REF _Ref140590809 \h  \* MERGEFORMAT </w:instrText>
      </w:r>
      <w:r w:rsidRPr="00C2439B">
        <w:rPr>
          <w:rFonts w:asciiTheme="minorHAnsi" w:hAnsiTheme="minorHAnsi" w:cstheme="minorHAnsi"/>
          <w:sz w:val="22"/>
          <w:szCs w:val="22"/>
        </w:rPr>
        <w:fldChar w:fldCharType="separate"/>
      </w:r>
      <w:r w:rsidRPr="00C2439B">
        <w:rPr>
          <w:rFonts w:asciiTheme="minorHAnsi" w:hAnsiTheme="minorHAnsi" w:cstheme="minorHAnsi"/>
          <w:sz w:val="22"/>
          <w:szCs w:val="22"/>
        </w:rPr>
        <w:t>Table III</w:t>
      </w:r>
      <w:r w:rsidRPr="00C2439B">
        <w:rPr>
          <w:rFonts w:asciiTheme="minorHAnsi" w:hAnsiTheme="minorHAnsi" w:cstheme="minorHAnsi"/>
          <w:sz w:val="22"/>
          <w:szCs w:val="22"/>
        </w:rPr>
        <w:fldChar w:fldCharType="end"/>
      </w:r>
      <w:r w:rsidRPr="00C2439B">
        <w:rPr>
          <w:rFonts w:asciiTheme="minorHAnsi" w:hAnsiTheme="minorHAnsi" w:cstheme="minorHAnsi"/>
          <w:sz w:val="22"/>
          <w:szCs w:val="22"/>
        </w:rPr>
        <w:t xml:space="preserve"> summarizes total annual costs, including O&amp;M costs</w:t>
      </w:r>
      <w:r w:rsidRPr="00C2439B" w:rsidR="008D3F4D">
        <w:rPr>
          <w:rFonts w:asciiTheme="minorHAnsi" w:hAnsiTheme="minorHAnsi" w:cstheme="minorHAnsi"/>
          <w:sz w:val="22"/>
          <w:szCs w:val="22"/>
        </w:rPr>
        <w:t>.</w:t>
      </w:r>
    </w:p>
    <w:p w:rsidR="00267435" w:rsidRPr="00C2439B" w:rsidP="00267435" w14:paraId="62B2B6C6" w14:textId="5BDEC1E2">
      <w:pPr>
        <w:pStyle w:val="Heading2"/>
        <w:widowControl/>
        <w:numPr>
          <w:ilvl w:val="0"/>
          <w:numId w:val="56"/>
        </w:numPr>
        <w:ind w:left="630" w:hanging="630"/>
        <w:rPr>
          <w:rFonts w:asciiTheme="minorHAnsi" w:hAnsiTheme="minorHAnsi" w:cstheme="minorHAnsi"/>
          <w:sz w:val="22"/>
          <w:szCs w:val="22"/>
        </w:rPr>
      </w:pPr>
      <w:bookmarkStart w:id="1" w:name="_Ref80788427"/>
      <w:r w:rsidRPr="00C2439B">
        <w:rPr>
          <w:rFonts w:asciiTheme="minorHAnsi" w:hAnsiTheme="minorHAnsi" w:cstheme="minorHAnsi"/>
          <w:sz w:val="22"/>
          <w:szCs w:val="22"/>
        </w:rPr>
        <w:t>Detailed Respondent Burden Hours and Cost Tables</w:t>
      </w:r>
    </w:p>
    <w:p w:rsidR="00513922" w:rsidRPr="00C2439B" w:rsidP="00513922" w14:paraId="132CD928" w14:textId="4B061BCB">
      <w:pPr>
        <w:pStyle w:val="BodyText"/>
        <w:rPr>
          <w:rFonts w:asciiTheme="minorHAnsi" w:hAnsiTheme="minorHAnsi" w:cstheme="minorHAnsi"/>
          <w:b/>
          <w:bCs/>
          <w:sz w:val="22"/>
          <w:szCs w:val="22"/>
        </w:rPr>
      </w:pPr>
      <w:bookmarkStart w:id="2" w:name="_Ref140590383"/>
      <w:r w:rsidRPr="00C2439B">
        <w:rPr>
          <w:rFonts w:asciiTheme="minorHAnsi" w:hAnsiTheme="minorHAnsi" w:cstheme="minorHAnsi"/>
          <w:b/>
          <w:sz w:val="22"/>
          <w:szCs w:val="22"/>
        </w:rPr>
        <w:t xml:space="preserve">Table </w:t>
      </w:r>
      <w:r w:rsidRPr="00C2439B">
        <w:rPr>
          <w:rFonts w:asciiTheme="minorHAnsi" w:hAnsiTheme="minorHAnsi" w:cstheme="minorHAnsi"/>
          <w:b/>
          <w:sz w:val="22"/>
          <w:szCs w:val="22"/>
        </w:rPr>
        <w:fldChar w:fldCharType="begin"/>
      </w:r>
      <w:r w:rsidRPr="00C2439B">
        <w:rPr>
          <w:rFonts w:asciiTheme="minorHAnsi" w:hAnsiTheme="minorHAnsi" w:cstheme="minorHAnsi"/>
          <w:b/>
          <w:sz w:val="22"/>
          <w:szCs w:val="22"/>
        </w:rPr>
        <w:instrText xml:space="preserve"> SEQ Table \* ROMAN </w:instrText>
      </w:r>
      <w:r w:rsidRPr="00C2439B">
        <w:rPr>
          <w:rFonts w:asciiTheme="minorHAnsi" w:hAnsiTheme="minorHAnsi" w:cstheme="minorHAnsi"/>
          <w:b/>
          <w:sz w:val="22"/>
          <w:szCs w:val="22"/>
        </w:rPr>
        <w:fldChar w:fldCharType="separate"/>
      </w:r>
      <w:r w:rsidRPr="00C2439B" w:rsidR="009A3C16">
        <w:rPr>
          <w:rFonts w:asciiTheme="minorHAnsi" w:hAnsiTheme="minorHAnsi" w:cstheme="minorHAnsi"/>
          <w:b/>
          <w:noProof/>
          <w:sz w:val="22"/>
          <w:szCs w:val="22"/>
        </w:rPr>
        <w:t>II</w:t>
      </w:r>
      <w:r w:rsidRPr="00C2439B">
        <w:rPr>
          <w:rFonts w:asciiTheme="minorHAnsi" w:hAnsiTheme="minorHAnsi" w:cstheme="minorHAnsi"/>
          <w:b/>
          <w:sz w:val="22"/>
          <w:szCs w:val="22"/>
        </w:rPr>
        <w:fldChar w:fldCharType="end"/>
      </w:r>
      <w:bookmarkEnd w:id="1"/>
      <w:bookmarkEnd w:id="2"/>
      <w:r w:rsidRPr="00C2439B">
        <w:rPr>
          <w:rFonts w:asciiTheme="minorHAnsi" w:hAnsiTheme="minorHAnsi" w:cstheme="minorHAnsi"/>
          <w:b/>
          <w:sz w:val="22"/>
          <w:szCs w:val="22"/>
        </w:rPr>
        <w:t>. Hours and Costs per Respondent Activity</w:t>
      </w:r>
    </w:p>
    <w:tbl>
      <w:tblPr>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4132"/>
        <w:gridCol w:w="1316"/>
        <w:gridCol w:w="1092"/>
        <w:gridCol w:w="1092"/>
        <w:gridCol w:w="1316"/>
        <w:gridCol w:w="1372"/>
        <w:gridCol w:w="1316"/>
      </w:tblGrid>
      <w:tr w14:paraId="384A38E0" w14:textId="77777777" w:rsidTr="005F5875">
        <w:tblPrEx>
          <w:tblW w:w="13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60"/>
          <w:tblHeader/>
        </w:trPr>
        <w:tc>
          <w:tcPr>
            <w:tcW w:w="2166" w:type="dxa"/>
            <w:shd w:val="clear" w:color="000000" w:fill="F2F2F2"/>
            <w:vAlign w:val="center"/>
            <w:hideMark/>
          </w:tcPr>
          <w:p w:rsidR="00513922" w:rsidRPr="00C2439B" w:rsidP="005F5875" w14:paraId="3A939505"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 xml:space="preserve">Respondent Type </w:t>
            </w:r>
          </w:p>
        </w:tc>
        <w:tc>
          <w:tcPr>
            <w:tcW w:w="4482" w:type="dxa"/>
            <w:shd w:val="clear" w:color="000000" w:fill="F2F2F2"/>
            <w:vAlign w:val="center"/>
            <w:hideMark/>
          </w:tcPr>
          <w:p w:rsidR="00513922" w:rsidRPr="00C2439B" w:rsidP="005F5875" w14:paraId="4AC8B137"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 xml:space="preserve"> Activity </w:t>
            </w:r>
          </w:p>
        </w:tc>
        <w:tc>
          <w:tcPr>
            <w:tcW w:w="1296" w:type="dxa"/>
            <w:shd w:val="clear" w:color="000000" w:fill="F2F2F2"/>
            <w:vAlign w:val="center"/>
            <w:hideMark/>
          </w:tcPr>
          <w:p w:rsidR="00513922" w:rsidRPr="00C2439B" w:rsidP="005F5875" w14:paraId="10436100"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Responses per Respondent per Year</w:t>
            </w:r>
          </w:p>
        </w:tc>
        <w:tc>
          <w:tcPr>
            <w:tcW w:w="1088" w:type="dxa"/>
            <w:shd w:val="clear" w:color="000000" w:fill="F2F2F2"/>
            <w:vAlign w:val="center"/>
            <w:hideMark/>
          </w:tcPr>
          <w:p w:rsidR="00513922" w:rsidRPr="00C2439B" w:rsidP="005F5875" w14:paraId="03ED048F"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 xml:space="preserve"> Technical Hours per Response </w:t>
            </w:r>
          </w:p>
        </w:tc>
        <w:tc>
          <w:tcPr>
            <w:tcW w:w="967" w:type="dxa"/>
            <w:shd w:val="clear" w:color="000000" w:fill="F2F2F2"/>
            <w:vAlign w:val="center"/>
            <w:hideMark/>
          </w:tcPr>
          <w:p w:rsidR="00513922" w:rsidRPr="00C2439B" w:rsidP="005F5875" w14:paraId="36D4A755"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 xml:space="preserve"> Clerical Hours per Response </w:t>
            </w:r>
          </w:p>
        </w:tc>
        <w:tc>
          <w:tcPr>
            <w:tcW w:w="1127" w:type="dxa"/>
            <w:shd w:val="clear" w:color="000000" w:fill="F2F2F2"/>
            <w:vAlign w:val="center"/>
            <w:hideMark/>
          </w:tcPr>
          <w:p w:rsidR="00513922" w:rsidRPr="00C2439B" w:rsidP="005F5875" w14:paraId="1724495D"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 xml:space="preserve"> Total Hours per Respondent per Year </w:t>
            </w:r>
          </w:p>
        </w:tc>
        <w:tc>
          <w:tcPr>
            <w:tcW w:w="1386" w:type="dxa"/>
            <w:shd w:val="clear" w:color="000000" w:fill="F2F2F2"/>
            <w:vAlign w:val="center"/>
          </w:tcPr>
          <w:p w:rsidR="00513922" w:rsidRPr="00C2439B" w:rsidP="005F5875" w14:paraId="661F3453"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Labor Cost per Respondent per Year</w:t>
            </w:r>
          </w:p>
        </w:tc>
        <w:tc>
          <w:tcPr>
            <w:tcW w:w="1127" w:type="dxa"/>
            <w:shd w:val="clear" w:color="000000" w:fill="F2F2F2"/>
            <w:vAlign w:val="center"/>
          </w:tcPr>
          <w:p w:rsidR="00513922" w:rsidRPr="00C2439B" w:rsidP="005F5875" w14:paraId="56272F30" w14:textId="77777777">
            <w:pPr>
              <w:widowControl/>
              <w:autoSpaceDE/>
              <w:autoSpaceDN/>
              <w:jc w:val="center"/>
              <w:rPr>
                <w:rFonts w:asciiTheme="minorHAnsi" w:hAnsiTheme="minorHAnsi" w:cstheme="minorHAnsi"/>
                <w:b/>
                <w:bCs/>
              </w:rPr>
            </w:pPr>
            <w:r w:rsidRPr="00C2439B">
              <w:rPr>
                <w:rFonts w:asciiTheme="minorHAnsi" w:hAnsiTheme="minorHAnsi" w:cstheme="minorHAnsi"/>
                <w:b/>
                <w:bCs/>
              </w:rPr>
              <w:t>O&amp;M Costs per Respondent per Year</w:t>
            </w:r>
          </w:p>
        </w:tc>
      </w:tr>
      <w:tr w14:paraId="3762D244"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1274CD8F" w14:textId="77777777">
            <w:pPr>
              <w:widowControl/>
              <w:autoSpaceDE/>
              <w:autoSpaceDN/>
              <w:rPr>
                <w:rFonts w:asciiTheme="minorHAnsi" w:hAnsiTheme="minorHAnsi" w:cstheme="minorHAnsi"/>
              </w:rPr>
            </w:pPr>
            <w:r w:rsidRPr="00C2439B">
              <w:rPr>
                <w:rFonts w:asciiTheme="minorHAnsi" w:hAnsiTheme="minorHAnsi" w:cstheme="minorHAnsi"/>
              </w:rPr>
              <w:t>HFC Producer</w:t>
            </w:r>
          </w:p>
        </w:tc>
        <w:tc>
          <w:tcPr>
            <w:tcW w:w="4482" w:type="dxa"/>
            <w:shd w:val="clear" w:color="auto" w:fill="auto"/>
            <w:vAlign w:val="center"/>
            <w:hideMark/>
          </w:tcPr>
          <w:p w:rsidR="00513922" w:rsidRPr="00C2439B" w:rsidP="005F5875" w14:paraId="25FE94CF" w14:textId="77777777">
            <w:pPr>
              <w:widowControl/>
              <w:autoSpaceDE/>
              <w:autoSpaceDN/>
              <w:rPr>
                <w:rFonts w:asciiTheme="minorHAnsi" w:hAnsiTheme="minorHAnsi" w:cstheme="minorHAnsi"/>
              </w:rPr>
            </w:pPr>
            <w:r w:rsidRPr="00C2439B">
              <w:rPr>
                <w:rFonts w:asciiTheme="minorHAnsi" w:hAnsiTheme="minorHAnsi" w:cstheme="minorHAnsi"/>
              </w:rPr>
              <w:t>Submit one-time producer report</w:t>
            </w:r>
          </w:p>
        </w:tc>
        <w:tc>
          <w:tcPr>
            <w:tcW w:w="1296" w:type="dxa"/>
            <w:tcBorders>
              <w:top w:val="single" w:sz="4" w:space="0" w:color="auto"/>
              <w:left w:val="nil"/>
              <w:bottom w:val="single" w:sz="4" w:space="0" w:color="auto"/>
              <w:right w:val="single" w:sz="4" w:space="0" w:color="auto"/>
            </w:tcBorders>
            <w:shd w:val="clear" w:color="000000" w:fill="FFF2CC"/>
            <w:vAlign w:val="center"/>
            <w:hideMark/>
          </w:tcPr>
          <w:p w:rsidR="00513922" w:rsidRPr="00C2439B" w:rsidP="005F5875" w14:paraId="329F82F8" w14:textId="544B5482">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single" w:sz="4" w:space="0" w:color="auto"/>
              <w:left w:val="nil"/>
              <w:bottom w:val="single" w:sz="4" w:space="0" w:color="auto"/>
              <w:right w:val="single" w:sz="4" w:space="0" w:color="auto"/>
            </w:tcBorders>
            <w:shd w:val="clear" w:color="000000" w:fill="FFF2CC"/>
            <w:vAlign w:val="center"/>
            <w:hideMark/>
          </w:tcPr>
          <w:p w:rsidR="00513922" w:rsidRPr="00C2439B" w:rsidP="005F5875" w14:paraId="2C703FA8" w14:textId="39590113">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967" w:type="dxa"/>
            <w:tcBorders>
              <w:top w:val="single" w:sz="4" w:space="0" w:color="auto"/>
              <w:left w:val="nil"/>
              <w:bottom w:val="single" w:sz="4" w:space="0" w:color="auto"/>
              <w:right w:val="single" w:sz="4" w:space="0" w:color="auto"/>
            </w:tcBorders>
            <w:shd w:val="clear" w:color="000000" w:fill="FFF2CC"/>
            <w:vAlign w:val="center"/>
            <w:hideMark/>
          </w:tcPr>
          <w:p w:rsidR="00513922" w:rsidRPr="00C2439B" w:rsidP="005F5875" w14:paraId="6946E885" w14:textId="3EC84AA1">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513922" w:rsidRPr="00C2439B" w:rsidP="005F5875" w14:paraId="60532403" w14:textId="52FBA609">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single" w:sz="4" w:space="0" w:color="auto"/>
              <w:left w:val="nil"/>
              <w:bottom w:val="single" w:sz="4" w:space="0" w:color="auto"/>
              <w:right w:val="single" w:sz="4" w:space="0" w:color="auto"/>
            </w:tcBorders>
            <w:shd w:val="clear" w:color="auto" w:fill="auto"/>
            <w:vAlign w:val="center"/>
          </w:tcPr>
          <w:p w:rsidR="00513922" w:rsidRPr="00C2439B" w:rsidP="005F5875" w14:paraId="70995DEE" w14:textId="54DAED42">
            <w:pPr>
              <w:widowControl/>
              <w:autoSpaceDE/>
              <w:autoSpaceDN/>
              <w:jc w:val="right"/>
              <w:rPr>
                <w:rFonts w:asciiTheme="minorHAnsi" w:hAnsiTheme="minorHAnsi" w:cstheme="minorHAnsi"/>
              </w:rPr>
            </w:pPr>
            <w:r w:rsidRPr="00C2439B">
              <w:rPr>
                <w:rFonts w:asciiTheme="minorHAnsi" w:hAnsiTheme="minorHAnsi" w:cstheme="minorHAnsi"/>
              </w:rPr>
              <w:t>$12,713</w:t>
            </w:r>
          </w:p>
        </w:tc>
        <w:tc>
          <w:tcPr>
            <w:tcW w:w="1127" w:type="dxa"/>
            <w:tcBorders>
              <w:top w:val="single" w:sz="4" w:space="0" w:color="auto"/>
              <w:left w:val="nil"/>
              <w:bottom w:val="single" w:sz="4" w:space="0" w:color="auto"/>
              <w:right w:val="single" w:sz="4" w:space="0" w:color="auto"/>
            </w:tcBorders>
            <w:shd w:val="clear" w:color="auto" w:fill="auto"/>
            <w:vAlign w:val="center"/>
          </w:tcPr>
          <w:p w:rsidR="00513922" w:rsidRPr="00C2439B" w:rsidP="005F5875" w14:paraId="46B5614E" w14:textId="68148DAE">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05D8403" w14:textId="77777777" w:rsidTr="005F5875">
        <w:tblPrEx>
          <w:tblW w:w="13639" w:type="dxa"/>
          <w:tblInd w:w="-5" w:type="dxa"/>
          <w:tblLook w:val="04A0"/>
        </w:tblPrEx>
        <w:trPr>
          <w:trHeight w:val="290"/>
        </w:trPr>
        <w:tc>
          <w:tcPr>
            <w:tcW w:w="2166" w:type="dxa"/>
            <w:vMerge/>
            <w:vAlign w:val="center"/>
            <w:hideMark/>
          </w:tcPr>
          <w:p w:rsidR="00513922" w:rsidRPr="00C2439B" w:rsidP="005F5875" w14:paraId="652947E1"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BB76005" w14:textId="77777777">
            <w:pPr>
              <w:widowControl/>
              <w:autoSpaceDE/>
              <w:autoSpaceDN/>
              <w:rPr>
                <w:rFonts w:asciiTheme="minorHAnsi" w:hAnsiTheme="minorHAnsi" w:cstheme="minorHAnsi"/>
              </w:rPr>
            </w:pPr>
            <w:r w:rsidRPr="00C2439B">
              <w:rPr>
                <w:rFonts w:asciiTheme="minorHAnsi" w:hAnsiTheme="minorHAnsi" w:cstheme="minorHAnsi"/>
              </w:rPr>
              <w:t>Submit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4EBA57D" w14:textId="592BF4E8">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F38880D" w14:textId="12584FD4">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6C813D1" w14:textId="218EF21E">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4AD2280" w14:textId="6E6FD7C0">
            <w:pPr>
              <w:widowControl/>
              <w:autoSpaceDE/>
              <w:autoSpaceDN/>
              <w:jc w:val="right"/>
              <w:rPr>
                <w:rFonts w:asciiTheme="minorHAnsi" w:hAnsiTheme="minorHAnsi" w:cstheme="minorHAnsi"/>
              </w:rPr>
            </w:pPr>
            <w:r w:rsidRPr="00C2439B">
              <w:rPr>
                <w:rFonts w:asciiTheme="minorHAnsi" w:hAnsiTheme="minorHAnsi" w:cstheme="minorHAnsi"/>
              </w:rPr>
              <w:t>24.0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1115FB8" w14:textId="5B551756">
            <w:pPr>
              <w:widowControl/>
              <w:autoSpaceDE/>
              <w:autoSpaceDN/>
              <w:jc w:val="right"/>
              <w:rPr>
                <w:rFonts w:asciiTheme="minorHAnsi" w:hAnsiTheme="minorHAnsi" w:cstheme="minorHAnsi"/>
              </w:rPr>
            </w:pPr>
            <w:r w:rsidRPr="00C2439B">
              <w:rPr>
                <w:rFonts w:asciiTheme="minorHAnsi" w:hAnsiTheme="minorHAnsi" w:cstheme="minorHAnsi"/>
              </w:rPr>
              <w:t>$3,051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291D9CD" w14:textId="798BE968">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D26B356" w14:textId="77777777" w:rsidTr="005F5875">
        <w:tblPrEx>
          <w:tblW w:w="13639" w:type="dxa"/>
          <w:tblInd w:w="-5" w:type="dxa"/>
          <w:tblLook w:val="04A0"/>
        </w:tblPrEx>
        <w:trPr>
          <w:trHeight w:val="290"/>
        </w:trPr>
        <w:tc>
          <w:tcPr>
            <w:tcW w:w="2166" w:type="dxa"/>
            <w:vMerge/>
            <w:vAlign w:val="center"/>
            <w:hideMark/>
          </w:tcPr>
          <w:p w:rsidR="00513922" w:rsidRPr="00C2439B" w:rsidP="005F5875" w14:paraId="6E9E2833"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447926CF" w14:textId="77777777">
            <w:pPr>
              <w:widowControl/>
              <w:autoSpaceDE/>
              <w:autoSpaceDN/>
              <w:rPr>
                <w:rFonts w:asciiTheme="minorHAnsi" w:hAnsiTheme="minorHAnsi" w:cstheme="minorHAnsi"/>
              </w:rPr>
            </w:pPr>
            <w:r w:rsidRPr="00C2439B">
              <w:rPr>
                <w:rFonts w:asciiTheme="minorHAnsi" w:hAnsiTheme="minorHAnsi" w:cstheme="minorHAnsi"/>
              </w:rPr>
              <w:t>Submit annual inventory report (part of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6D2BDD2" w14:textId="40C5E792">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DC90D57" w14:textId="6EE813D0">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75117362" w14:textId="1D04526B">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398459F5" w14:textId="5EC87CDB">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57BE073" w14:textId="38F5C898">
            <w:pPr>
              <w:widowControl/>
              <w:autoSpaceDE/>
              <w:autoSpaceDN/>
              <w:jc w:val="right"/>
              <w:rPr>
                <w:rFonts w:asciiTheme="minorHAnsi" w:hAnsiTheme="minorHAnsi" w:cstheme="minorHAnsi"/>
              </w:rPr>
            </w:pPr>
            <w:r w:rsidRPr="00C2439B">
              <w:rPr>
                <w:rFonts w:asciiTheme="minorHAnsi" w:hAnsiTheme="minorHAnsi" w:cstheme="minorHAnsi"/>
              </w:rPr>
              <w:t>$2,543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C5E6A74" w14:textId="23A5D75C">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C953E8D" w14:textId="77777777" w:rsidTr="005F5875">
        <w:tblPrEx>
          <w:tblW w:w="13639" w:type="dxa"/>
          <w:tblInd w:w="-5" w:type="dxa"/>
          <w:tblLook w:val="04A0"/>
        </w:tblPrEx>
        <w:trPr>
          <w:trHeight w:val="290"/>
        </w:trPr>
        <w:tc>
          <w:tcPr>
            <w:tcW w:w="2166" w:type="dxa"/>
            <w:vMerge/>
            <w:vAlign w:val="center"/>
            <w:hideMark/>
          </w:tcPr>
          <w:p w:rsidR="00513922" w:rsidRPr="00C2439B" w:rsidP="005F5875" w14:paraId="00BAEA39"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DB8497A"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1E78CB6" w14:textId="3B93DCC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B0DFAB8" w14:textId="6AA870EF">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125849DA" w14:textId="61A63366">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015DDFA" w14:textId="0E08A2D3">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41F198FC" w14:textId="4F90ACFB">
            <w:pPr>
              <w:widowControl/>
              <w:autoSpaceDE/>
              <w:autoSpaceDN/>
              <w:jc w:val="right"/>
              <w:rPr>
                <w:rFonts w:asciiTheme="minorHAnsi" w:hAnsiTheme="minorHAnsi" w:cstheme="minorHAnsi"/>
              </w:rPr>
            </w:pPr>
            <w:r w:rsidRPr="00C2439B">
              <w:rPr>
                <w:rFonts w:asciiTheme="minorHAnsi" w:hAnsiTheme="minorHAnsi" w:cstheme="minorHAnsi"/>
              </w:rPr>
              <w:t>$10,023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C86DB3A" w14:textId="15F07B3C">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56336310" w14:textId="77777777" w:rsidTr="005F5875">
        <w:tblPrEx>
          <w:tblW w:w="13639" w:type="dxa"/>
          <w:tblInd w:w="-5" w:type="dxa"/>
          <w:tblLook w:val="04A0"/>
        </w:tblPrEx>
        <w:trPr>
          <w:trHeight w:val="290"/>
        </w:trPr>
        <w:tc>
          <w:tcPr>
            <w:tcW w:w="2166" w:type="dxa"/>
            <w:vMerge/>
            <w:vAlign w:val="center"/>
            <w:hideMark/>
          </w:tcPr>
          <w:p w:rsidR="00513922" w:rsidRPr="00C2439B" w:rsidP="005F5875" w14:paraId="34A7B18A"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2052DC9E" w14:textId="77777777">
            <w:pPr>
              <w:widowControl/>
              <w:autoSpaceDE/>
              <w:autoSpaceDN/>
              <w:rPr>
                <w:rFonts w:asciiTheme="minorHAnsi" w:hAnsiTheme="minorHAnsi" w:cstheme="minorHAnsi"/>
              </w:rPr>
            </w:pPr>
            <w:r w:rsidRPr="00C2439B">
              <w:rPr>
                <w:rFonts w:asciiTheme="minorHAnsi" w:hAnsiTheme="minorHAnsi" w:cstheme="minorHAnsi"/>
              </w:rPr>
              <w:t>Submit annual HFC-23 emissions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25E658F1" w14:textId="33C73023">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0EECA3B" w14:textId="25394B59">
            <w:pPr>
              <w:widowControl/>
              <w:autoSpaceDE/>
              <w:autoSpaceDN/>
              <w:jc w:val="right"/>
              <w:rPr>
                <w:rFonts w:asciiTheme="minorHAnsi" w:hAnsiTheme="minorHAnsi" w:cstheme="minorHAnsi"/>
              </w:rPr>
            </w:pPr>
            <w:r w:rsidRPr="00C2439B">
              <w:rPr>
                <w:rFonts w:asciiTheme="minorHAnsi" w:hAnsiTheme="minorHAnsi" w:cstheme="minorHAnsi"/>
              </w:rPr>
              <w:t>12.0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3D0E126" w14:textId="4E6E668F">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F5A2C9E" w14:textId="3BF445C4">
            <w:pPr>
              <w:widowControl/>
              <w:autoSpaceDE/>
              <w:autoSpaceDN/>
              <w:jc w:val="right"/>
              <w:rPr>
                <w:rFonts w:asciiTheme="minorHAnsi" w:hAnsiTheme="minorHAnsi" w:cstheme="minorHAnsi"/>
              </w:rPr>
            </w:pPr>
            <w:r w:rsidRPr="00C2439B">
              <w:rPr>
                <w:rFonts w:asciiTheme="minorHAnsi" w:hAnsiTheme="minorHAnsi" w:cstheme="minorHAnsi"/>
              </w:rPr>
              <w:t>12.0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716EA3FA" w14:textId="1EFE830E">
            <w:pPr>
              <w:widowControl/>
              <w:autoSpaceDE/>
              <w:autoSpaceDN/>
              <w:jc w:val="right"/>
              <w:rPr>
                <w:rFonts w:asciiTheme="minorHAnsi" w:hAnsiTheme="minorHAnsi" w:cstheme="minorHAnsi"/>
              </w:rPr>
            </w:pPr>
            <w:r w:rsidRPr="00C2439B">
              <w:rPr>
                <w:rFonts w:asciiTheme="minorHAnsi" w:hAnsiTheme="minorHAnsi" w:cstheme="minorHAnsi"/>
              </w:rPr>
              <w:t>$1,526</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C95B451" w14:textId="1D6D04EF">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6F14FEB1" w14:textId="77777777" w:rsidTr="005F5875">
        <w:tblPrEx>
          <w:tblW w:w="13639" w:type="dxa"/>
          <w:tblInd w:w="-5" w:type="dxa"/>
          <w:tblLook w:val="04A0"/>
        </w:tblPrEx>
        <w:trPr>
          <w:trHeight w:val="290"/>
        </w:trPr>
        <w:tc>
          <w:tcPr>
            <w:tcW w:w="2166" w:type="dxa"/>
            <w:vMerge/>
            <w:vAlign w:val="center"/>
            <w:hideMark/>
          </w:tcPr>
          <w:p w:rsidR="00513922" w:rsidRPr="00C2439B" w:rsidP="005F5875" w14:paraId="0C6C3C46"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2F510CA4" w14:textId="77777777">
            <w:pPr>
              <w:widowControl/>
              <w:autoSpaceDE/>
              <w:autoSpaceDN/>
              <w:rPr>
                <w:rFonts w:asciiTheme="minorHAnsi" w:hAnsiTheme="minorHAnsi" w:cstheme="minorHAnsi"/>
              </w:rPr>
            </w:pPr>
            <w:r w:rsidRPr="00C2439B">
              <w:rPr>
                <w:rFonts w:asciiTheme="minorHAnsi" w:hAnsiTheme="minorHAnsi" w:cstheme="minorHAnsi"/>
              </w:rPr>
              <w:t>Submit HFC-23 proof of destruction</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35EC6CB" w14:textId="41E7F321">
            <w:pPr>
              <w:widowControl/>
              <w:autoSpaceDE/>
              <w:autoSpaceDN/>
              <w:jc w:val="right"/>
              <w:rPr>
                <w:rFonts w:asciiTheme="minorHAnsi" w:hAnsiTheme="minorHAnsi" w:cstheme="minorHAnsi"/>
              </w:rPr>
            </w:pPr>
            <w:r w:rsidRPr="00C2439B">
              <w:rPr>
                <w:rFonts w:asciiTheme="minorHAnsi" w:hAnsiTheme="minorHAnsi" w:cstheme="minorHAnsi"/>
              </w:rPr>
              <w:t>2</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5FD4411" w14:textId="5CC63DA8">
            <w:pPr>
              <w:widowControl/>
              <w:autoSpaceDE/>
              <w:autoSpaceDN/>
              <w:jc w:val="right"/>
              <w:rPr>
                <w:rFonts w:asciiTheme="minorHAnsi" w:hAnsiTheme="minorHAnsi" w:cstheme="minorHAnsi"/>
              </w:rPr>
            </w:pPr>
            <w:r w:rsidRPr="00C2439B">
              <w:rPr>
                <w:rFonts w:asciiTheme="minorHAnsi" w:hAnsiTheme="minorHAnsi" w:cstheme="minorHAnsi"/>
              </w:rPr>
              <w:t>0.3</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102936B7" w14:textId="52E1CC1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824CBBF" w14:textId="2DD228A2">
            <w:pPr>
              <w:widowControl/>
              <w:autoSpaceDE/>
              <w:autoSpaceDN/>
              <w:jc w:val="right"/>
              <w:rPr>
                <w:rFonts w:asciiTheme="minorHAnsi" w:hAnsiTheme="minorHAnsi" w:cstheme="minorHAnsi"/>
              </w:rPr>
            </w:pPr>
            <w:r w:rsidRPr="00C2439B">
              <w:rPr>
                <w:rFonts w:asciiTheme="minorHAnsi" w:hAnsiTheme="minorHAnsi" w:cstheme="minorHAnsi"/>
              </w:rPr>
              <w:t>0.5</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6A919E1" w14:textId="74495BD5">
            <w:pPr>
              <w:widowControl/>
              <w:autoSpaceDE/>
              <w:autoSpaceDN/>
              <w:jc w:val="right"/>
              <w:rPr>
                <w:rFonts w:asciiTheme="minorHAnsi" w:hAnsiTheme="minorHAnsi" w:cstheme="minorHAnsi"/>
              </w:rPr>
            </w:pPr>
            <w:r w:rsidRPr="00C2439B">
              <w:rPr>
                <w:rFonts w:asciiTheme="minorHAnsi" w:hAnsiTheme="minorHAnsi" w:cstheme="minorHAnsi"/>
              </w:rPr>
              <w:t>$64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052AF1F" w14:textId="7D8E955C">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675692A" w14:textId="77777777" w:rsidTr="005F5875">
        <w:tblPrEx>
          <w:tblW w:w="13639" w:type="dxa"/>
          <w:tblInd w:w="-5" w:type="dxa"/>
          <w:tblLook w:val="04A0"/>
        </w:tblPrEx>
        <w:trPr>
          <w:trHeight w:val="290"/>
        </w:trPr>
        <w:tc>
          <w:tcPr>
            <w:tcW w:w="2166" w:type="dxa"/>
            <w:vMerge/>
            <w:vAlign w:val="center"/>
            <w:hideMark/>
          </w:tcPr>
          <w:p w:rsidR="00513922" w:rsidRPr="00C2439B" w:rsidP="005F5875" w14:paraId="137BC29E"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0DE5D3AF" w14:textId="77777777">
            <w:pPr>
              <w:widowControl/>
              <w:autoSpaceDE/>
              <w:autoSpaceDN/>
              <w:rPr>
                <w:rFonts w:asciiTheme="minorHAnsi" w:hAnsiTheme="minorHAnsi" w:cstheme="minorHAnsi"/>
              </w:rPr>
            </w:pPr>
            <w:r w:rsidRPr="00C2439B">
              <w:rPr>
                <w:rFonts w:asciiTheme="minorHAnsi" w:hAnsiTheme="minorHAnsi" w:cstheme="minorHAnsi"/>
              </w:rPr>
              <w:t>Provide certification to third party (conferrer)</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4F6A176" w14:textId="6FB88451">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449D113F" w14:textId="1B6D7195">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8AB6E82" w14:textId="4DA9F6D6">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3BB5C26" w14:textId="22921FE2">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5CAFF5D" w14:textId="0E0E0276">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7B3594B" w14:textId="5995E632">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4AFD47C8"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31503EB5" w14:textId="77777777">
            <w:pPr>
              <w:widowControl/>
              <w:autoSpaceDE/>
              <w:autoSpaceDN/>
              <w:rPr>
                <w:rFonts w:asciiTheme="minorHAnsi" w:hAnsiTheme="minorHAnsi" w:cstheme="minorHAnsi"/>
              </w:rPr>
            </w:pPr>
            <w:r w:rsidRPr="00C2439B">
              <w:rPr>
                <w:rFonts w:asciiTheme="minorHAnsi" w:hAnsiTheme="minorHAnsi" w:cstheme="minorHAnsi"/>
              </w:rPr>
              <w:t>HFC Importer</w:t>
            </w:r>
          </w:p>
        </w:tc>
        <w:tc>
          <w:tcPr>
            <w:tcW w:w="4482" w:type="dxa"/>
            <w:shd w:val="clear" w:color="auto" w:fill="auto"/>
            <w:vAlign w:val="center"/>
            <w:hideMark/>
          </w:tcPr>
          <w:p w:rsidR="00513922" w:rsidRPr="00C2439B" w:rsidP="005F5875" w14:paraId="6E828669" w14:textId="77777777">
            <w:pPr>
              <w:widowControl/>
              <w:autoSpaceDE/>
              <w:autoSpaceDN/>
              <w:rPr>
                <w:rFonts w:asciiTheme="minorHAnsi" w:hAnsiTheme="minorHAnsi" w:cstheme="minorHAnsi"/>
              </w:rPr>
            </w:pPr>
            <w:r w:rsidRPr="00C2439B">
              <w:rPr>
                <w:rFonts w:asciiTheme="minorHAnsi" w:hAnsiTheme="minorHAnsi" w:cstheme="minorHAnsi"/>
              </w:rPr>
              <w:t>Submit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206B5020" w14:textId="134B172A">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4FED9758" w14:textId="055988F1">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8D3DBE4" w14:textId="7FF3AE2B">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22A79A43" w14:textId="02A408A6">
            <w:pPr>
              <w:widowControl/>
              <w:autoSpaceDE/>
              <w:autoSpaceDN/>
              <w:jc w:val="right"/>
              <w:rPr>
                <w:rFonts w:asciiTheme="minorHAnsi" w:hAnsiTheme="minorHAnsi" w:cstheme="minorHAnsi"/>
              </w:rPr>
            </w:pPr>
            <w:r w:rsidRPr="00C2439B">
              <w:rPr>
                <w:rFonts w:asciiTheme="minorHAnsi" w:hAnsiTheme="minorHAnsi" w:cstheme="minorHAnsi"/>
              </w:rPr>
              <w:t>24.0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2D5CD6A" w14:textId="30A315D7">
            <w:pPr>
              <w:widowControl/>
              <w:autoSpaceDE/>
              <w:autoSpaceDN/>
              <w:jc w:val="right"/>
              <w:rPr>
                <w:rFonts w:asciiTheme="minorHAnsi" w:hAnsiTheme="minorHAnsi" w:cstheme="minorHAnsi"/>
              </w:rPr>
            </w:pPr>
            <w:r w:rsidRPr="00C2439B">
              <w:rPr>
                <w:rFonts w:asciiTheme="minorHAnsi" w:hAnsiTheme="minorHAnsi" w:cstheme="minorHAnsi"/>
              </w:rPr>
              <w:t>$3,051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F362384" w14:textId="6AD6D447">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DFBF79D" w14:textId="77777777" w:rsidTr="005F5875">
        <w:tblPrEx>
          <w:tblW w:w="13639" w:type="dxa"/>
          <w:tblInd w:w="-5" w:type="dxa"/>
          <w:tblLook w:val="04A0"/>
        </w:tblPrEx>
        <w:trPr>
          <w:trHeight w:val="290"/>
        </w:trPr>
        <w:tc>
          <w:tcPr>
            <w:tcW w:w="2166" w:type="dxa"/>
            <w:vMerge/>
            <w:shd w:val="clear" w:color="auto" w:fill="auto"/>
            <w:vAlign w:val="center"/>
          </w:tcPr>
          <w:p w:rsidR="00513922" w:rsidRPr="00C2439B" w:rsidP="005F5875" w14:paraId="71B7B2C6" w14:textId="77777777">
            <w:pPr>
              <w:widowControl/>
              <w:autoSpaceDE/>
              <w:autoSpaceDN/>
              <w:rPr>
                <w:rFonts w:asciiTheme="minorHAnsi" w:hAnsiTheme="minorHAnsi" w:cstheme="minorHAnsi"/>
              </w:rPr>
            </w:pPr>
          </w:p>
        </w:tc>
        <w:tc>
          <w:tcPr>
            <w:tcW w:w="4482" w:type="dxa"/>
            <w:shd w:val="clear" w:color="auto" w:fill="auto"/>
            <w:vAlign w:val="center"/>
          </w:tcPr>
          <w:p w:rsidR="00513922" w:rsidRPr="00C2439B" w:rsidP="005F5875" w14:paraId="2F523E15" w14:textId="77777777">
            <w:pPr>
              <w:widowControl/>
              <w:autoSpaceDE/>
              <w:autoSpaceDN/>
              <w:rPr>
                <w:rFonts w:asciiTheme="minorHAnsi" w:hAnsiTheme="minorHAnsi" w:cstheme="minorHAnsi"/>
              </w:rPr>
            </w:pPr>
            <w:r w:rsidRPr="00C2439B">
              <w:rPr>
                <w:rFonts w:asciiTheme="minorHAnsi" w:hAnsiTheme="minorHAnsi" w:cstheme="minorHAnsi"/>
              </w:rPr>
              <w:t>Submit annual inventory report (part of quarterly report)</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012471B1" w14:textId="197469B4">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6E2A4068" w14:textId="22B19050">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65F5BCF5" w14:textId="6315D2BE">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F5EED08" w14:textId="3254B2C7">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7B80036" w14:textId="25583251">
            <w:pPr>
              <w:widowControl/>
              <w:autoSpaceDE/>
              <w:autoSpaceDN/>
              <w:jc w:val="right"/>
              <w:rPr>
                <w:rFonts w:asciiTheme="minorHAnsi" w:hAnsiTheme="minorHAnsi" w:cstheme="minorHAnsi"/>
              </w:rPr>
            </w:pPr>
            <w:r w:rsidRPr="00C2439B">
              <w:rPr>
                <w:rFonts w:asciiTheme="minorHAnsi" w:hAnsiTheme="minorHAnsi" w:cstheme="minorHAnsi"/>
              </w:rPr>
              <w:t>$1,271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8ECC2DB" w14:textId="60CEE7D4">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BC9CDED" w14:textId="77777777" w:rsidTr="005F5875">
        <w:tblPrEx>
          <w:tblW w:w="13639" w:type="dxa"/>
          <w:tblInd w:w="-5" w:type="dxa"/>
          <w:tblLook w:val="04A0"/>
        </w:tblPrEx>
        <w:trPr>
          <w:trHeight w:val="290"/>
        </w:trPr>
        <w:tc>
          <w:tcPr>
            <w:tcW w:w="2166" w:type="dxa"/>
            <w:vMerge/>
            <w:vAlign w:val="center"/>
            <w:hideMark/>
          </w:tcPr>
          <w:p w:rsidR="00513922" w:rsidRPr="00C2439B" w:rsidP="005F5875" w14:paraId="46573ABF"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B757CD8"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5431A94" w14:textId="38F48447">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A5F4467" w14:textId="29631D40">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3D01CCE" w14:textId="101F10BF">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1EDC834" w14:textId="212BD9FF">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A2643AA" w14:textId="5EB4B8C6">
            <w:pPr>
              <w:widowControl/>
              <w:autoSpaceDE/>
              <w:autoSpaceDN/>
              <w:jc w:val="right"/>
              <w:rPr>
                <w:rFonts w:asciiTheme="minorHAnsi" w:hAnsiTheme="minorHAnsi" w:cstheme="minorHAnsi"/>
              </w:rPr>
            </w:pPr>
            <w:r w:rsidRPr="00C2439B">
              <w:rPr>
                <w:rFonts w:asciiTheme="minorHAnsi" w:hAnsiTheme="minorHAnsi" w:cstheme="minorHAnsi"/>
              </w:rPr>
              <w:t>$10,023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8FEA342" w14:textId="592E1F34">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50F175FF" w14:textId="77777777" w:rsidTr="005F5875">
        <w:tblPrEx>
          <w:tblW w:w="13639" w:type="dxa"/>
          <w:tblInd w:w="-5" w:type="dxa"/>
          <w:tblLook w:val="04A0"/>
        </w:tblPrEx>
        <w:trPr>
          <w:trHeight w:val="290"/>
        </w:trPr>
        <w:tc>
          <w:tcPr>
            <w:tcW w:w="2166" w:type="dxa"/>
            <w:vMerge/>
            <w:vAlign w:val="center"/>
            <w:hideMark/>
          </w:tcPr>
          <w:p w:rsidR="00513922" w:rsidRPr="00C2439B" w:rsidP="005F5875" w14:paraId="5B195FA9"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777CD9A" w14:textId="77777777">
            <w:pPr>
              <w:widowControl/>
              <w:autoSpaceDE/>
              <w:autoSpaceDN/>
              <w:rPr>
                <w:rFonts w:asciiTheme="minorHAnsi" w:hAnsiTheme="minorHAnsi" w:cstheme="minorHAnsi"/>
              </w:rPr>
            </w:pPr>
            <w:r w:rsidRPr="00C2439B">
              <w:rPr>
                <w:rFonts w:asciiTheme="minorHAnsi" w:hAnsiTheme="minorHAnsi" w:cstheme="minorHAnsi"/>
              </w:rPr>
              <w:t>Petition to import HFCs for transformation/destruction</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A178CC6" w14:textId="35D77A12">
            <w:pPr>
              <w:widowControl/>
              <w:autoSpaceDE/>
              <w:autoSpaceDN/>
              <w:jc w:val="right"/>
              <w:rPr>
                <w:rFonts w:asciiTheme="minorHAnsi" w:hAnsiTheme="minorHAnsi" w:cstheme="minorHAnsi"/>
              </w:rPr>
            </w:pPr>
            <w:r w:rsidRPr="00C2439B">
              <w:rPr>
                <w:rFonts w:asciiTheme="minorHAnsi" w:hAnsiTheme="minorHAnsi" w:cstheme="minorHAnsi"/>
              </w:rPr>
              <w:t>42</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4805D47" w14:textId="1F3487A3">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B871BFF" w14:textId="7E9A10F3">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949F01D" w14:textId="632B79BE">
            <w:pPr>
              <w:widowControl/>
              <w:autoSpaceDE/>
              <w:autoSpaceDN/>
              <w:jc w:val="right"/>
              <w:rPr>
                <w:rFonts w:asciiTheme="minorHAnsi" w:hAnsiTheme="minorHAnsi" w:cstheme="minorHAnsi"/>
              </w:rPr>
            </w:pPr>
            <w:r w:rsidRPr="00C2439B">
              <w:rPr>
                <w:rFonts w:asciiTheme="minorHAnsi" w:hAnsiTheme="minorHAnsi" w:cstheme="minorHAnsi"/>
              </w:rPr>
              <w:t>84.0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448D4048" w14:textId="5C96841F">
            <w:pPr>
              <w:widowControl/>
              <w:autoSpaceDE/>
              <w:autoSpaceDN/>
              <w:jc w:val="right"/>
              <w:rPr>
                <w:rFonts w:asciiTheme="minorHAnsi" w:hAnsiTheme="minorHAnsi" w:cstheme="minorHAnsi"/>
              </w:rPr>
            </w:pPr>
            <w:r w:rsidRPr="00C2439B">
              <w:rPr>
                <w:rFonts w:asciiTheme="minorHAnsi" w:hAnsiTheme="minorHAnsi" w:cstheme="minorHAnsi"/>
              </w:rPr>
              <w:t>$10,679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9E7E963" w14:textId="597120E3">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9C08F55" w14:textId="77777777" w:rsidTr="005F5875">
        <w:tblPrEx>
          <w:tblW w:w="13639" w:type="dxa"/>
          <w:tblInd w:w="-5" w:type="dxa"/>
          <w:tblLook w:val="04A0"/>
        </w:tblPrEx>
        <w:trPr>
          <w:trHeight w:val="290"/>
        </w:trPr>
        <w:tc>
          <w:tcPr>
            <w:tcW w:w="2166" w:type="dxa"/>
            <w:vMerge/>
            <w:vAlign w:val="center"/>
            <w:hideMark/>
          </w:tcPr>
          <w:p w:rsidR="00513922" w:rsidRPr="00C2439B" w:rsidP="005F5875" w14:paraId="5A489B5D"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2E7D35EC" w14:textId="77777777">
            <w:pPr>
              <w:widowControl/>
              <w:autoSpaceDE/>
              <w:autoSpaceDN/>
              <w:rPr>
                <w:rFonts w:asciiTheme="minorHAnsi" w:hAnsiTheme="minorHAnsi" w:cstheme="minorHAnsi"/>
              </w:rPr>
            </w:pPr>
            <w:r w:rsidRPr="00C2439B">
              <w:rPr>
                <w:rFonts w:asciiTheme="minorHAnsi" w:hAnsiTheme="minorHAnsi" w:cstheme="minorHAnsi"/>
              </w:rPr>
              <w:t>Petition to import used HFCs for destruction</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48A713C" w14:textId="129B98F0">
            <w:pPr>
              <w:widowControl/>
              <w:autoSpaceDE/>
              <w:autoSpaceDN/>
              <w:jc w:val="right"/>
              <w:rPr>
                <w:rFonts w:asciiTheme="minorHAnsi" w:hAnsiTheme="minorHAnsi" w:cstheme="minorHAnsi"/>
              </w:rPr>
            </w:pPr>
            <w:r w:rsidRPr="00C2439B">
              <w:rPr>
                <w:rFonts w:asciiTheme="minorHAnsi" w:hAnsiTheme="minorHAnsi" w:cstheme="minorHAnsi"/>
              </w:rPr>
              <w:t>5</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E26BDC0" w14:textId="17CBACEF">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F4A3602" w14:textId="11784D2A">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D06BA99" w14:textId="3DD73B8E">
            <w:pPr>
              <w:widowControl/>
              <w:autoSpaceDE/>
              <w:autoSpaceDN/>
              <w:jc w:val="right"/>
              <w:rPr>
                <w:rFonts w:asciiTheme="minorHAnsi" w:hAnsiTheme="minorHAnsi" w:cstheme="minorHAnsi"/>
              </w:rPr>
            </w:pPr>
            <w:r w:rsidRPr="00C2439B">
              <w:rPr>
                <w:rFonts w:asciiTheme="minorHAnsi" w:hAnsiTheme="minorHAnsi" w:cstheme="minorHAnsi"/>
              </w:rPr>
              <w:t>30.0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631718D" w14:textId="01BEAE39">
            <w:pPr>
              <w:widowControl/>
              <w:autoSpaceDE/>
              <w:autoSpaceDN/>
              <w:jc w:val="right"/>
              <w:rPr>
                <w:rFonts w:asciiTheme="minorHAnsi" w:hAnsiTheme="minorHAnsi" w:cstheme="minorHAnsi"/>
              </w:rPr>
            </w:pPr>
            <w:r w:rsidRPr="00C2439B">
              <w:rPr>
                <w:rFonts w:asciiTheme="minorHAnsi" w:hAnsiTheme="minorHAnsi" w:cstheme="minorHAnsi"/>
              </w:rPr>
              <w:t>$3,814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1DDEC57" w14:textId="0D1E23EE">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031F8E8" w14:textId="77777777" w:rsidTr="005F5875">
        <w:tblPrEx>
          <w:tblW w:w="13639" w:type="dxa"/>
          <w:tblInd w:w="-5" w:type="dxa"/>
          <w:tblLook w:val="04A0"/>
        </w:tblPrEx>
        <w:trPr>
          <w:trHeight w:val="290"/>
        </w:trPr>
        <w:tc>
          <w:tcPr>
            <w:tcW w:w="2166" w:type="dxa"/>
            <w:vMerge/>
            <w:vAlign w:val="center"/>
            <w:hideMark/>
          </w:tcPr>
          <w:p w:rsidR="00513922" w:rsidRPr="00C2439B" w:rsidP="005F5875" w14:paraId="4B47A5E4"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6B3F8E4" w14:textId="77777777">
            <w:pPr>
              <w:widowControl/>
              <w:autoSpaceDE/>
              <w:autoSpaceDN/>
              <w:rPr>
                <w:rFonts w:asciiTheme="minorHAnsi" w:hAnsiTheme="minorHAnsi" w:cstheme="minorHAnsi"/>
              </w:rPr>
            </w:pPr>
            <w:r w:rsidRPr="00C2439B">
              <w:rPr>
                <w:rFonts w:asciiTheme="minorHAnsi" w:hAnsiTheme="minorHAnsi" w:cstheme="minorHAnsi"/>
              </w:rPr>
              <w:t>Submit ACE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1600D3C" w14:textId="51F41DAE">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CE87870" w14:textId="7315F22B">
            <w:pPr>
              <w:widowControl/>
              <w:autoSpaceDE/>
              <w:autoSpaceDN/>
              <w:jc w:val="right"/>
              <w:rPr>
                <w:rFonts w:asciiTheme="minorHAnsi" w:hAnsiTheme="minorHAnsi" w:cstheme="minorHAnsi"/>
              </w:rPr>
            </w:pPr>
            <w:r w:rsidRPr="00C2439B">
              <w:rPr>
                <w:rFonts w:asciiTheme="minorHAnsi" w:hAnsiTheme="minorHAnsi" w:cstheme="minorHAnsi"/>
              </w:rPr>
              <w:t>0.3</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D6118A8" w14:textId="7271793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0FBD92C" w14:textId="5942527E">
            <w:pPr>
              <w:widowControl/>
              <w:autoSpaceDE/>
              <w:autoSpaceDN/>
              <w:jc w:val="right"/>
              <w:rPr>
                <w:rFonts w:asciiTheme="minorHAnsi" w:hAnsiTheme="minorHAnsi" w:cstheme="minorHAnsi"/>
              </w:rPr>
            </w:pPr>
            <w:r w:rsidRPr="00C2439B">
              <w:rPr>
                <w:rFonts w:asciiTheme="minorHAnsi" w:hAnsiTheme="minorHAnsi" w:cstheme="minorHAnsi"/>
              </w:rPr>
              <w:t>25.0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8C73571" w14:textId="687C2200">
            <w:pPr>
              <w:widowControl/>
              <w:autoSpaceDE/>
              <w:autoSpaceDN/>
              <w:jc w:val="right"/>
              <w:rPr>
                <w:rFonts w:asciiTheme="minorHAnsi" w:hAnsiTheme="minorHAnsi" w:cstheme="minorHAnsi"/>
              </w:rPr>
            </w:pPr>
            <w:r w:rsidRPr="00C2439B">
              <w:rPr>
                <w:rFonts w:asciiTheme="minorHAnsi" w:hAnsiTheme="minorHAnsi" w:cstheme="minorHAnsi"/>
              </w:rPr>
              <w:t>$3,178</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D59FC54" w14:textId="696CADEA">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206D73E" w14:textId="77777777" w:rsidTr="005F5875">
        <w:tblPrEx>
          <w:tblW w:w="13639" w:type="dxa"/>
          <w:tblInd w:w="-5" w:type="dxa"/>
          <w:tblLook w:val="04A0"/>
        </w:tblPrEx>
        <w:trPr>
          <w:trHeight w:val="290"/>
        </w:trPr>
        <w:tc>
          <w:tcPr>
            <w:tcW w:w="2166" w:type="dxa"/>
            <w:vMerge/>
            <w:vAlign w:val="center"/>
            <w:hideMark/>
          </w:tcPr>
          <w:p w:rsidR="00513922" w:rsidRPr="00C2439B" w:rsidP="005F5875" w14:paraId="4826C6AE"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2A0D85B" w14:textId="77777777">
            <w:pPr>
              <w:widowControl/>
              <w:autoSpaceDE/>
              <w:autoSpaceDN/>
              <w:rPr>
                <w:rFonts w:asciiTheme="minorHAnsi" w:hAnsiTheme="minorHAnsi" w:cstheme="minorHAnsi"/>
              </w:rPr>
            </w:pPr>
            <w:r w:rsidRPr="00C2439B">
              <w:rPr>
                <w:rFonts w:asciiTheme="minorHAnsi" w:hAnsiTheme="minorHAnsi" w:cstheme="minorHAnsi"/>
              </w:rPr>
              <w:t>Submit proof of destruction of used imports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F98D80D" w14:textId="2FF90F80">
            <w:pPr>
              <w:widowControl/>
              <w:autoSpaceDE/>
              <w:autoSpaceDN/>
              <w:jc w:val="right"/>
              <w:rPr>
                <w:rFonts w:asciiTheme="minorHAnsi" w:hAnsiTheme="minorHAnsi" w:cstheme="minorHAnsi"/>
              </w:rPr>
            </w:pPr>
            <w:r w:rsidRPr="00C2439B">
              <w:rPr>
                <w:rFonts w:asciiTheme="minorHAnsi" w:hAnsiTheme="minorHAnsi" w:cstheme="minorHAnsi"/>
              </w:rPr>
              <w:t>5</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5A53F04" w14:textId="72EE45E1">
            <w:pPr>
              <w:widowControl/>
              <w:autoSpaceDE/>
              <w:autoSpaceDN/>
              <w:jc w:val="right"/>
              <w:rPr>
                <w:rFonts w:asciiTheme="minorHAnsi" w:hAnsiTheme="minorHAnsi" w:cstheme="minorHAnsi"/>
              </w:rPr>
            </w:pPr>
            <w:r w:rsidRPr="00C2439B">
              <w:rPr>
                <w:rFonts w:asciiTheme="minorHAnsi" w:hAnsiTheme="minorHAnsi" w:cstheme="minorHAnsi"/>
              </w:rPr>
              <w:t>0.3</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0F6F638F" w14:textId="07874ED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3F4B1607" w14:textId="7AFF086B">
            <w:pPr>
              <w:widowControl/>
              <w:autoSpaceDE/>
              <w:autoSpaceDN/>
              <w:jc w:val="right"/>
              <w:rPr>
                <w:rFonts w:asciiTheme="minorHAnsi" w:hAnsiTheme="minorHAnsi" w:cstheme="minorHAnsi"/>
              </w:rPr>
            </w:pPr>
            <w:r w:rsidRPr="00C2439B">
              <w:rPr>
                <w:rFonts w:asciiTheme="minorHAnsi" w:hAnsiTheme="minorHAnsi" w:cstheme="minorHAnsi"/>
              </w:rPr>
              <w:t>1.3</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E98E369" w14:textId="13686212">
            <w:pPr>
              <w:widowControl/>
              <w:autoSpaceDE/>
              <w:autoSpaceDN/>
              <w:jc w:val="right"/>
              <w:rPr>
                <w:rFonts w:asciiTheme="minorHAnsi" w:hAnsiTheme="minorHAnsi" w:cstheme="minorHAnsi"/>
              </w:rPr>
            </w:pPr>
            <w:r w:rsidRPr="00C2439B">
              <w:rPr>
                <w:rFonts w:asciiTheme="minorHAnsi" w:hAnsiTheme="minorHAnsi" w:cstheme="minorHAnsi"/>
              </w:rPr>
              <w:t>$159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A58F6F5" w14:textId="266B705B">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F39E3A9" w14:textId="77777777" w:rsidTr="005F5875">
        <w:tblPrEx>
          <w:tblW w:w="13639" w:type="dxa"/>
          <w:tblInd w:w="-5" w:type="dxa"/>
          <w:tblLook w:val="04A0"/>
        </w:tblPrEx>
        <w:trPr>
          <w:trHeight w:val="290"/>
        </w:trPr>
        <w:tc>
          <w:tcPr>
            <w:tcW w:w="2166" w:type="dxa"/>
            <w:vMerge/>
            <w:vAlign w:val="center"/>
            <w:hideMark/>
          </w:tcPr>
          <w:p w:rsidR="00513922" w:rsidRPr="00C2439B" w:rsidP="005F5875" w14:paraId="2B7C2EE1"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561F40E8" w14:textId="77777777">
            <w:pPr>
              <w:widowControl/>
              <w:autoSpaceDE/>
              <w:autoSpaceDN/>
              <w:rPr>
                <w:rFonts w:asciiTheme="minorHAnsi" w:hAnsiTheme="minorHAnsi" w:cstheme="minorHAnsi"/>
              </w:rPr>
            </w:pPr>
            <w:r w:rsidRPr="00C2439B">
              <w:rPr>
                <w:rFonts w:asciiTheme="minorHAnsi" w:hAnsiTheme="minorHAnsi" w:cstheme="minorHAnsi"/>
              </w:rPr>
              <w:t>Maintain records on used imports for destruction</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809F5F4" w14:textId="6CD435A6">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12D33D0" w14:textId="3DC2196B">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E295F72" w14:textId="3068A324">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43F6AB0" w14:textId="05752AB2">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FECB1D0" w14:textId="6CE5902C">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66E442A" w14:textId="45DA44FA">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71091332" w14:textId="77777777" w:rsidTr="005F5875">
        <w:tblPrEx>
          <w:tblW w:w="13639" w:type="dxa"/>
          <w:tblInd w:w="-5" w:type="dxa"/>
          <w:tblLook w:val="04A0"/>
        </w:tblPrEx>
        <w:trPr>
          <w:trHeight w:val="290"/>
        </w:trPr>
        <w:tc>
          <w:tcPr>
            <w:tcW w:w="2166" w:type="dxa"/>
            <w:vMerge/>
            <w:vAlign w:val="center"/>
          </w:tcPr>
          <w:p w:rsidR="00513922" w:rsidRPr="00C2439B" w:rsidP="005F5875" w14:paraId="4ADFB385" w14:textId="77777777">
            <w:pPr>
              <w:widowControl/>
              <w:autoSpaceDE/>
              <w:autoSpaceDN/>
              <w:rPr>
                <w:rFonts w:asciiTheme="minorHAnsi" w:hAnsiTheme="minorHAnsi" w:cstheme="minorHAnsi"/>
              </w:rPr>
            </w:pPr>
          </w:p>
        </w:tc>
        <w:tc>
          <w:tcPr>
            <w:tcW w:w="4482" w:type="dxa"/>
            <w:shd w:val="clear" w:color="auto" w:fill="auto"/>
            <w:vAlign w:val="center"/>
          </w:tcPr>
          <w:p w:rsidR="00513922" w:rsidRPr="00C2439B" w:rsidP="005F5875" w14:paraId="02F6C917" w14:textId="77777777">
            <w:pPr>
              <w:widowControl/>
              <w:autoSpaceDE/>
              <w:autoSpaceDN/>
              <w:rPr>
                <w:rFonts w:asciiTheme="minorHAnsi" w:hAnsiTheme="minorHAnsi" w:cstheme="minorHAnsi"/>
              </w:rPr>
            </w:pPr>
            <w:r w:rsidRPr="00C2439B">
              <w:rPr>
                <w:rFonts w:asciiTheme="minorHAnsi" w:hAnsiTheme="minorHAnsi" w:cstheme="minorHAnsi"/>
              </w:rPr>
              <w:t>Provide certification to third party (conferrer)</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508D2DAE" w14:textId="2CF4B82A">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531E3A23" w14:textId="041B8C53">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49A93DF6" w14:textId="326735CF">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CBAD9C2" w14:textId="4A8770BB">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740EE0D" w14:textId="1CAB8A87">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0F924E5" w14:textId="76A373FF">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219E4C8D" w14:textId="77777777" w:rsidTr="005F5875">
        <w:tblPrEx>
          <w:tblW w:w="13639" w:type="dxa"/>
          <w:tblInd w:w="-5" w:type="dxa"/>
          <w:tblLook w:val="04A0"/>
        </w:tblPrEx>
        <w:trPr>
          <w:trHeight w:val="290"/>
        </w:trPr>
        <w:tc>
          <w:tcPr>
            <w:tcW w:w="2166" w:type="dxa"/>
            <w:vMerge/>
            <w:vAlign w:val="center"/>
            <w:hideMark/>
          </w:tcPr>
          <w:p w:rsidR="00513922" w:rsidRPr="00C2439B" w:rsidP="005F5875" w14:paraId="0432533D"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9B003BC" w14:textId="77777777">
            <w:pPr>
              <w:widowControl/>
              <w:autoSpaceDE/>
              <w:autoSpaceDN/>
              <w:rPr>
                <w:rFonts w:asciiTheme="minorHAnsi" w:hAnsiTheme="minorHAnsi" w:cstheme="minorHAnsi"/>
              </w:rPr>
            </w:pPr>
            <w:r w:rsidRPr="00C2439B">
              <w:rPr>
                <w:rFonts w:asciiTheme="minorHAnsi" w:hAnsiTheme="minorHAnsi" w:cstheme="minorHAnsi"/>
              </w:rPr>
              <w:t>Submit Importer of Record annual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08BFC19" w14:textId="321F9FDC">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552F26B" w14:textId="197C6C00">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A2ADA93" w14:textId="467E242E">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90FFBDE" w14:textId="3700474C">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53E2B8C" w14:textId="68E7B216">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D1960AC" w14:textId="10FC631F">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FA29B99" w14:textId="77777777" w:rsidTr="005F5875">
        <w:tblPrEx>
          <w:tblW w:w="13639" w:type="dxa"/>
          <w:tblInd w:w="-5" w:type="dxa"/>
          <w:tblLook w:val="04A0"/>
        </w:tblPrEx>
        <w:trPr>
          <w:trHeight w:val="290"/>
        </w:trPr>
        <w:tc>
          <w:tcPr>
            <w:tcW w:w="2166" w:type="dxa"/>
            <w:vMerge/>
            <w:vAlign w:val="center"/>
            <w:hideMark/>
          </w:tcPr>
          <w:p w:rsidR="00513922" w:rsidRPr="00C2439B" w:rsidP="005F5875" w14:paraId="50EB7B30"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4E1C297" w14:textId="77777777">
            <w:pPr>
              <w:widowControl/>
              <w:autoSpaceDE/>
              <w:autoSpaceDN/>
              <w:rPr>
                <w:rFonts w:asciiTheme="minorHAnsi" w:hAnsiTheme="minorHAnsi" w:cstheme="minorHAnsi"/>
              </w:rPr>
            </w:pPr>
            <w:r w:rsidRPr="00C2439B">
              <w:rPr>
                <w:rFonts w:asciiTheme="minorHAnsi" w:hAnsiTheme="minorHAnsi" w:cstheme="minorHAnsi"/>
              </w:rPr>
              <w:t xml:space="preserve">Submit notification of </w:t>
            </w:r>
            <w:r w:rsidRPr="00C2439B">
              <w:rPr>
                <w:rFonts w:asciiTheme="minorHAnsi" w:hAnsiTheme="minorHAnsi" w:cstheme="minorHAnsi"/>
              </w:rPr>
              <w:t>transhipments</w:t>
            </w:r>
            <w:r w:rsidRPr="00C2439B">
              <w:rPr>
                <w:rFonts w:asciiTheme="minorHAnsi" w:hAnsiTheme="minorHAnsi" w:cstheme="minorHAnsi"/>
              </w:rPr>
              <w:t xml:space="preserve"> </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3F3191D" w14:textId="0D31070A">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017238E" w14:textId="540FEBD7">
            <w:pPr>
              <w:widowControl/>
              <w:autoSpaceDE/>
              <w:autoSpaceDN/>
              <w:jc w:val="right"/>
              <w:rPr>
                <w:rFonts w:asciiTheme="minorHAnsi" w:hAnsiTheme="minorHAnsi" w:cstheme="minorHAnsi"/>
              </w:rPr>
            </w:pPr>
            <w:r w:rsidRPr="00C2439B">
              <w:rPr>
                <w:rFonts w:asciiTheme="minorHAnsi" w:hAnsiTheme="minorHAnsi" w:cstheme="minorHAnsi"/>
              </w:rPr>
              <w:t>1.0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2BBFD5D" w14:textId="4176813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0F3BF83" w14:textId="0F383E3A">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6206DF8D" w14:textId="5B45FC2A">
            <w:pPr>
              <w:widowControl/>
              <w:autoSpaceDE/>
              <w:autoSpaceDN/>
              <w:jc w:val="right"/>
              <w:rPr>
                <w:rFonts w:asciiTheme="minorHAnsi" w:hAnsiTheme="minorHAnsi" w:cstheme="minorHAnsi"/>
              </w:rPr>
            </w:pPr>
            <w:r w:rsidRPr="00C2439B">
              <w:rPr>
                <w:rFonts w:asciiTheme="minorHAnsi" w:hAnsiTheme="minorHAnsi" w:cstheme="minorHAnsi"/>
              </w:rPr>
              <w:t>$509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CBB11B2" w14:textId="25BAAD21">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7A133AB" w14:textId="77777777" w:rsidTr="005F5875">
        <w:tblPrEx>
          <w:tblW w:w="13639" w:type="dxa"/>
          <w:tblInd w:w="-5" w:type="dxa"/>
          <w:tblLook w:val="04A0"/>
        </w:tblPrEx>
        <w:trPr>
          <w:trHeight w:val="290"/>
        </w:trPr>
        <w:tc>
          <w:tcPr>
            <w:tcW w:w="2166" w:type="dxa"/>
            <w:shd w:val="clear" w:color="auto" w:fill="auto"/>
            <w:vAlign w:val="center"/>
            <w:hideMark/>
          </w:tcPr>
          <w:p w:rsidR="00513922" w:rsidRPr="00C2439B" w:rsidP="005F5875" w14:paraId="4C3836CA" w14:textId="77777777">
            <w:pPr>
              <w:widowControl/>
              <w:autoSpaceDE/>
              <w:autoSpaceDN/>
              <w:rPr>
                <w:rFonts w:asciiTheme="minorHAnsi" w:hAnsiTheme="minorHAnsi" w:cstheme="minorHAnsi"/>
              </w:rPr>
            </w:pPr>
            <w:r w:rsidRPr="00C2439B">
              <w:rPr>
                <w:rFonts w:asciiTheme="minorHAnsi" w:hAnsiTheme="minorHAnsi" w:cstheme="minorHAnsi"/>
              </w:rPr>
              <w:t>HFC Aggregator</w:t>
            </w:r>
          </w:p>
        </w:tc>
        <w:tc>
          <w:tcPr>
            <w:tcW w:w="4482" w:type="dxa"/>
            <w:shd w:val="clear" w:color="auto" w:fill="auto"/>
            <w:vAlign w:val="center"/>
            <w:hideMark/>
          </w:tcPr>
          <w:p w:rsidR="00513922" w:rsidRPr="00C2439B" w:rsidP="005F5875" w14:paraId="239AC71D"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3D57450" w14:textId="16C00555">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EDBCD32" w14:textId="161989F9">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15BD07B" w14:textId="571E668B">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7A59C5F0" w14:textId="690DF8A3">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610B7E6C" w14:textId="54DA2642">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0FDE75A" w14:textId="586E32A2">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0842297B" w14:textId="77777777" w:rsidTr="005F5875">
        <w:tblPrEx>
          <w:tblW w:w="13639" w:type="dxa"/>
          <w:tblInd w:w="-5" w:type="dxa"/>
          <w:tblLook w:val="04A0"/>
        </w:tblPrEx>
        <w:trPr>
          <w:trHeight w:val="290"/>
        </w:trPr>
        <w:tc>
          <w:tcPr>
            <w:tcW w:w="2166" w:type="dxa"/>
            <w:shd w:val="clear" w:color="auto" w:fill="auto"/>
            <w:vAlign w:val="center"/>
          </w:tcPr>
          <w:p w:rsidR="00513922" w:rsidRPr="00C2439B" w:rsidP="005F5875" w14:paraId="7E482E5D" w14:textId="77777777">
            <w:pPr>
              <w:widowControl/>
              <w:autoSpaceDE/>
              <w:autoSpaceDN/>
              <w:rPr>
                <w:rFonts w:asciiTheme="minorHAnsi" w:hAnsiTheme="minorHAnsi" w:cstheme="minorHAnsi"/>
              </w:rPr>
            </w:pPr>
            <w:r w:rsidRPr="00C2439B">
              <w:rPr>
                <w:rFonts w:asciiTheme="minorHAnsi" w:hAnsiTheme="minorHAnsi" w:cstheme="minorHAnsi"/>
              </w:rPr>
              <w:t>Vessel Owner</w:t>
            </w:r>
          </w:p>
        </w:tc>
        <w:tc>
          <w:tcPr>
            <w:tcW w:w="4482" w:type="dxa"/>
            <w:shd w:val="clear" w:color="auto" w:fill="auto"/>
            <w:vAlign w:val="center"/>
          </w:tcPr>
          <w:p w:rsidR="00513922" w:rsidRPr="00C2439B" w:rsidP="005F5875" w14:paraId="3227A0BE"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354E75B6" w14:textId="1399658B">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1E06950C" w14:textId="6E827917">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7D909D3C" w14:textId="409121E7">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FED099F" w14:textId="7C9BB112">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396F84C" w14:textId="17C17567">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41C045CA" w14:textId="668B5BEE">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4A999366"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6D3E1804" w14:textId="77777777">
            <w:pPr>
              <w:widowControl/>
              <w:autoSpaceDE/>
              <w:autoSpaceDN/>
              <w:rPr>
                <w:rFonts w:asciiTheme="minorHAnsi" w:hAnsiTheme="minorHAnsi" w:cstheme="minorHAnsi"/>
              </w:rPr>
            </w:pPr>
            <w:r w:rsidRPr="00C2439B">
              <w:rPr>
                <w:rFonts w:asciiTheme="minorHAnsi" w:hAnsiTheme="minorHAnsi" w:cstheme="minorHAnsi"/>
              </w:rPr>
              <w:t>HFC Exporter</w:t>
            </w:r>
          </w:p>
        </w:tc>
        <w:tc>
          <w:tcPr>
            <w:tcW w:w="4482" w:type="dxa"/>
            <w:shd w:val="clear" w:color="auto" w:fill="auto"/>
            <w:vAlign w:val="center"/>
            <w:hideMark/>
          </w:tcPr>
          <w:p w:rsidR="00513922" w:rsidRPr="00C2439B" w:rsidP="005F5875" w14:paraId="022C4479" w14:textId="77777777">
            <w:pPr>
              <w:widowControl/>
              <w:autoSpaceDE/>
              <w:autoSpaceDN/>
              <w:rPr>
                <w:rFonts w:asciiTheme="minorHAnsi" w:hAnsiTheme="minorHAnsi" w:cstheme="minorHAnsi"/>
              </w:rPr>
            </w:pPr>
            <w:r w:rsidRPr="00C2439B">
              <w:rPr>
                <w:rFonts w:asciiTheme="minorHAnsi" w:hAnsiTheme="minorHAnsi" w:cstheme="minorHAnsi"/>
              </w:rPr>
              <w:t>Submit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74B8289" w14:textId="7E001391">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6DBC4E6" w14:textId="46D74DFC">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81D7129" w14:textId="07FE6B21">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7C8B2847" w14:textId="7F95BD19">
            <w:pPr>
              <w:widowControl/>
              <w:autoSpaceDE/>
              <w:autoSpaceDN/>
              <w:jc w:val="right"/>
              <w:rPr>
                <w:rFonts w:asciiTheme="minorHAnsi" w:hAnsiTheme="minorHAnsi" w:cstheme="minorHAnsi"/>
              </w:rPr>
            </w:pPr>
            <w:r w:rsidRPr="00C2439B">
              <w:rPr>
                <w:rFonts w:asciiTheme="minorHAnsi" w:hAnsiTheme="minorHAnsi" w:cstheme="minorHAnsi"/>
              </w:rPr>
              <w:t>24.0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1952BB3" w14:textId="2790767B">
            <w:pPr>
              <w:widowControl/>
              <w:autoSpaceDE/>
              <w:autoSpaceDN/>
              <w:jc w:val="right"/>
              <w:rPr>
                <w:rFonts w:asciiTheme="minorHAnsi" w:hAnsiTheme="minorHAnsi" w:cstheme="minorHAnsi"/>
              </w:rPr>
            </w:pPr>
            <w:r w:rsidRPr="00C2439B">
              <w:rPr>
                <w:rFonts w:asciiTheme="minorHAnsi" w:hAnsiTheme="minorHAnsi" w:cstheme="minorHAnsi"/>
              </w:rPr>
              <w:t>$3,051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2BA27E6" w14:textId="571589C3">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688E3E6" w14:textId="77777777" w:rsidTr="005F5875">
        <w:tblPrEx>
          <w:tblW w:w="13639" w:type="dxa"/>
          <w:tblInd w:w="-5" w:type="dxa"/>
          <w:tblLook w:val="04A0"/>
        </w:tblPrEx>
        <w:trPr>
          <w:trHeight w:val="290"/>
        </w:trPr>
        <w:tc>
          <w:tcPr>
            <w:tcW w:w="2166" w:type="dxa"/>
            <w:vMerge/>
            <w:vAlign w:val="center"/>
          </w:tcPr>
          <w:p w:rsidR="00513922" w:rsidRPr="00C2439B" w:rsidP="005F5875" w14:paraId="00B88421" w14:textId="77777777">
            <w:pPr>
              <w:widowControl/>
              <w:autoSpaceDE/>
              <w:autoSpaceDN/>
              <w:rPr>
                <w:rFonts w:asciiTheme="minorHAnsi" w:hAnsiTheme="minorHAnsi" w:cstheme="minorHAnsi"/>
              </w:rPr>
            </w:pPr>
          </w:p>
        </w:tc>
        <w:tc>
          <w:tcPr>
            <w:tcW w:w="4482" w:type="dxa"/>
            <w:shd w:val="clear" w:color="auto" w:fill="auto"/>
            <w:vAlign w:val="center"/>
          </w:tcPr>
          <w:p w:rsidR="00513922" w:rsidRPr="00C2439B" w:rsidP="005F5875" w14:paraId="41B191D2" w14:textId="77777777">
            <w:pPr>
              <w:widowControl/>
              <w:autoSpaceDE/>
              <w:autoSpaceDN/>
              <w:rPr>
                <w:rFonts w:asciiTheme="minorHAnsi" w:hAnsiTheme="minorHAnsi" w:cstheme="minorHAnsi"/>
              </w:rPr>
            </w:pPr>
            <w:r w:rsidRPr="00C2439B">
              <w:rPr>
                <w:rFonts w:asciiTheme="minorHAnsi" w:hAnsiTheme="minorHAnsi" w:cstheme="minorHAnsi"/>
              </w:rPr>
              <w:t>Submit annual inventory report (part of quarterly report)</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54340918" w14:textId="37342859">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6B4DC0EC" w14:textId="04F666E8">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20EF0A75" w14:textId="6F68FA0F">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D70F390" w14:textId="336F80C3">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413C929C" w14:textId="6824BD0D">
            <w:pPr>
              <w:widowControl/>
              <w:autoSpaceDE/>
              <w:autoSpaceDN/>
              <w:jc w:val="right"/>
              <w:rPr>
                <w:rFonts w:asciiTheme="minorHAnsi" w:hAnsiTheme="minorHAnsi" w:cstheme="minorHAnsi"/>
              </w:rPr>
            </w:pPr>
            <w:r w:rsidRPr="00C2439B">
              <w:rPr>
                <w:rFonts w:asciiTheme="minorHAnsi" w:hAnsiTheme="minorHAnsi" w:cstheme="minorHAnsi"/>
              </w:rPr>
              <w:t>$1,271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4BD14675" w14:textId="0B1D309D">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ACC2EEE" w14:textId="77777777" w:rsidTr="005F5875">
        <w:tblPrEx>
          <w:tblW w:w="13639" w:type="dxa"/>
          <w:tblInd w:w="-5" w:type="dxa"/>
          <w:tblLook w:val="04A0"/>
        </w:tblPrEx>
        <w:trPr>
          <w:trHeight w:val="290"/>
        </w:trPr>
        <w:tc>
          <w:tcPr>
            <w:tcW w:w="2166" w:type="dxa"/>
            <w:vMerge/>
            <w:vAlign w:val="center"/>
          </w:tcPr>
          <w:p w:rsidR="00513922" w:rsidRPr="00C2439B" w:rsidP="005F5875" w14:paraId="3C9BCFE3" w14:textId="77777777">
            <w:pPr>
              <w:widowControl/>
              <w:autoSpaceDE/>
              <w:autoSpaceDN/>
              <w:rPr>
                <w:rFonts w:asciiTheme="minorHAnsi" w:hAnsiTheme="minorHAnsi" w:cstheme="minorHAnsi"/>
              </w:rPr>
            </w:pPr>
          </w:p>
        </w:tc>
        <w:tc>
          <w:tcPr>
            <w:tcW w:w="4482" w:type="dxa"/>
            <w:shd w:val="clear" w:color="auto" w:fill="auto"/>
            <w:vAlign w:val="center"/>
          </w:tcPr>
          <w:p w:rsidR="00513922" w:rsidRPr="00C2439B" w:rsidP="005F5875" w14:paraId="40830F6E"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7EF3D23D" w14:textId="70933A7D">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6AD561D9" w14:textId="056DA215">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1717AD0F" w14:textId="5A04D802">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256C93B" w14:textId="4D068482">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672996D" w14:textId="0AD52222">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574BEE6" w14:textId="4D20343B">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0395F046" w14:textId="77777777" w:rsidTr="005F5875">
        <w:tblPrEx>
          <w:tblW w:w="13639" w:type="dxa"/>
          <w:tblInd w:w="-5" w:type="dxa"/>
          <w:tblLook w:val="04A0"/>
        </w:tblPrEx>
        <w:trPr>
          <w:trHeight w:val="290"/>
        </w:trPr>
        <w:tc>
          <w:tcPr>
            <w:tcW w:w="2166" w:type="dxa"/>
            <w:vMerge/>
            <w:vAlign w:val="center"/>
            <w:hideMark/>
          </w:tcPr>
          <w:p w:rsidR="00513922" w:rsidRPr="00C2439B" w:rsidP="005F5875" w14:paraId="36315533"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D9E5F5E" w14:textId="77777777">
            <w:pPr>
              <w:widowControl/>
              <w:autoSpaceDE/>
              <w:autoSpaceDN/>
              <w:rPr>
                <w:rFonts w:asciiTheme="minorHAnsi" w:hAnsiTheme="minorHAnsi" w:cstheme="minorHAnsi"/>
              </w:rPr>
            </w:pPr>
            <w:r w:rsidRPr="00C2439B">
              <w:rPr>
                <w:rFonts w:asciiTheme="minorHAnsi" w:hAnsiTheme="minorHAnsi" w:cstheme="minorHAnsi"/>
              </w:rPr>
              <w:t>Submit request for additional consumption allowances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FBD6AD2" w14:textId="4D443512">
            <w:pPr>
              <w:widowControl/>
              <w:autoSpaceDE/>
              <w:autoSpaceDN/>
              <w:jc w:val="right"/>
              <w:rPr>
                <w:rFonts w:asciiTheme="minorHAnsi" w:hAnsiTheme="minorHAnsi" w:cstheme="minorHAnsi"/>
              </w:rPr>
            </w:pPr>
            <w:r w:rsidRPr="00C2439B">
              <w:rPr>
                <w:rFonts w:asciiTheme="minorHAnsi" w:hAnsiTheme="minorHAnsi" w:cstheme="minorHAnsi"/>
              </w:rPr>
              <w:t>16</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0B7D3AF" w14:textId="524E5058">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7408870" w14:textId="74162E41">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71BEFC70" w14:textId="2659333A">
            <w:pPr>
              <w:widowControl/>
              <w:autoSpaceDE/>
              <w:autoSpaceDN/>
              <w:jc w:val="right"/>
              <w:rPr>
                <w:rFonts w:asciiTheme="minorHAnsi" w:hAnsiTheme="minorHAnsi" w:cstheme="minorHAnsi"/>
              </w:rPr>
            </w:pPr>
            <w:r w:rsidRPr="00C2439B">
              <w:rPr>
                <w:rFonts w:asciiTheme="minorHAnsi" w:hAnsiTheme="minorHAnsi" w:cstheme="minorHAnsi"/>
              </w:rPr>
              <w:t>96.0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46E75288" w14:textId="28098B00">
            <w:pPr>
              <w:widowControl/>
              <w:autoSpaceDE/>
              <w:autoSpaceDN/>
              <w:jc w:val="right"/>
              <w:rPr>
                <w:rFonts w:asciiTheme="minorHAnsi" w:hAnsiTheme="minorHAnsi" w:cstheme="minorHAnsi"/>
              </w:rPr>
            </w:pPr>
            <w:r w:rsidRPr="00C2439B">
              <w:rPr>
                <w:rFonts w:asciiTheme="minorHAnsi" w:hAnsiTheme="minorHAnsi" w:cstheme="minorHAnsi"/>
              </w:rPr>
              <w:t>$12,204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355F49D" w14:textId="03A18A85">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22D5239" w14:textId="77777777" w:rsidTr="005F5875">
        <w:tblPrEx>
          <w:tblW w:w="13639" w:type="dxa"/>
          <w:tblInd w:w="-5" w:type="dxa"/>
          <w:tblLook w:val="04A0"/>
        </w:tblPrEx>
        <w:trPr>
          <w:trHeight w:val="290"/>
        </w:trPr>
        <w:tc>
          <w:tcPr>
            <w:tcW w:w="2166" w:type="dxa"/>
            <w:vMerge/>
            <w:vAlign w:val="center"/>
            <w:hideMark/>
          </w:tcPr>
          <w:p w:rsidR="00513922" w:rsidRPr="00C2439B" w:rsidP="005F5875" w14:paraId="2A2F5A9D"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5B400D0" w14:textId="77777777">
            <w:pPr>
              <w:widowControl/>
              <w:autoSpaceDE/>
              <w:autoSpaceDN/>
              <w:rPr>
                <w:rFonts w:asciiTheme="minorHAnsi" w:hAnsiTheme="minorHAnsi" w:cstheme="minorHAnsi"/>
              </w:rPr>
            </w:pPr>
            <w:r w:rsidRPr="00C2439B">
              <w:rPr>
                <w:rFonts w:asciiTheme="minorHAnsi" w:hAnsiTheme="minorHAnsi" w:cstheme="minorHAnsi"/>
              </w:rPr>
              <w:t xml:space="preserve">Submit notification of </w:t>
            </w:r>
            <w:r w:rsidRPr="00C2439B">
              <w:rPr>
                <w:rFonts w:asciiTheme="minorHAnsi" w:hAnsiTheme="minorHAnsi" w:cstheme="minorHAnsi"/>
              </w:rPr>
              <w:t>transhipments</w:t>
            </w:r>
            <w:r w:rsidRPr="00C2439B">
              <w:rPr>
                <w:rFonts w:asciiTheme="minorHAnsi" w:hAnsiTheme="minorHAnsi" w:cstheme="minorHAnsi"/>
              </w:rPr>
              <w:t xml:space="preserve"> </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5902C38" w14:textId="5FA33FED">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56FD0F2C" w14:textId="4A67C485">
            <w:pPr>
              <w:widowControl/>
              <w:autoSpaceDE/>
              <w:autoSpaceDN/>
              <w:jc w:val="right"/>
              <w:rPr>
                <w:rFonts w:asciiTheme="minorHAnsi" w:hAnsiTheme="minorHAnsi" w:cstheme="minorHAnsi"/>
              </w:rPr>
            </w:pPr>
            <w:r w:rsidRPr="00C2439B">
              <w:rPr>
                <w:rFonts w:asciiTheme="minorHAnsi" w:hAnsiTheme="minorHAnsi" w:cstheme="minorHAnsi"/>
              </w:rPr>
              <w:t>1.0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53BF8FB" w14:textId="15B60945">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28CB818A" w14:textId="049FC3E8">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2354222" w14:textId="17EC607D">
            <w:pPr>
              <w:widowControl/>
              <w:autoSpaceDE/>
              <w:autoSpaceDN/>
              <w:jc w:val="right"/>
              <w:rPr>
                <w:rFonts w:asciiTheme="minorHAnsi" w:hAnsiTheme="minorHAnsi" w:cstheme="minorHAnsi"/>
              </w:rPr>
            </w:pPr>
            <w:r w:rsidRPr="00C2439B">
              <w:rPr>
                <w:rFonts w:asciiTheme="minorHAnsi" w:hAnsiTheme="minorHAnsi" w:cstheme="minorHAnsi"/>
              </w:rPr>
              <w:t>$509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036D243" w14:textId="0CD809D3">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F4CB6F8" w14:textId="77777777" w:rsidTr="00AC23BB">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1BDD6B9B" w14:textId="6728718F">
            <w:pPr>
              <w:widowControl/>
              <w:autoSpaceDE/>
              <w:autoSpaceDN/>
              <w:rPr>
                <w:rFonts w:asciiTheme="minorHAnsi" w:hAnsiTheme="minorHAnsi" w:cstheme="minorHAnsi"/>
              </w:rPr>
            </w:pPr>
            <w:r w:rsidRPr="00C2439B">
              <w:rPr>
                <w:rFonts w:asciiTheme="minorHAnsi" w:hAnsiTheme="minorHAnsi" w:cstheme="minorHAnsi"/>
              </w:rPr>
              <w:t>HFC Suppliers</w:t>
            </w:r>
          </w:p>
        </w:tc>
        <w:tc>
          <w:tcPr>
            <w:tcW w:w="4482" w:type="dxa"/>
            <w:shd w:val="clear" w:color="auto" w:fill="auto"/>
            <w:vAlign w:val="center"/>
            <w:hideMark/>
          </w:tcPr>
          <w:p w:rsidR="00513922" w:rsidRPr="00C2439B" w:rsidP="005F5875" w14:paraId="1875D314" w14:textId="77777777">
            <w:pPr>
              <w:widowControl/>
              <w:autoSpaceDE/>
              <w:autoSpaceDN/>
              <w:rPr>
                <w:rFonts w:asciiTheme="minorHAnsi" w:hAnsiTheme="minorHAnsi" w:cstheme="minorHAnsi"/>
              </w:rPr>
            </w:pPr>
            <w:r w:rsidRPr="00C2439B">
              <w:rPr>
                <w:rFonts w:asciiTheme="minorHAnsi" w:hAnsiTheme="minorHAnsi" w:cstheme="minorHAnsi"/>
              </w:rPr>
              <w:t>Submit conferral request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B2F53D2" w14:textId="5AD210B1">
            <w:pPr>
              <w:widowControl/>
              <w:autoSpaceDE/>
              <w:autoSpaceDN/>
              <w:jc w:val="right"/>
              <w:rPr>
                <w:rFonts w:asciiTheme="minorHAnsi" w:hAnsiTheme="minorHAnsi" w:cstheme="minorHAnsi"/>
              </w:rPr>
            </w:pPr>
            <w:r w:rsidRPr="00C2439B">
              <w:rPr>
                <w:rFonts w:asciiTheme="minorHAnsi" w:hAnsiTheme="minorHAnsi" w:cstheme="minorHAnsi"/>
              </w:rPr>
              <w:t>3</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1AF89E9" w14:textId="2797CD25">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64A9BC5" w14:textId="45AF5473">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7468C2A" w14:textId="427DB5CF">
            <w:pPr>
              <w:widowControl/>
              <w:autoSpaceDE/>
              <w:autoSpaceDN/>
              <w:jc w:val="right"/>
              <w:rPr>
                <w:rFonts w:asciiTheme="minorHAnsi" w:hAnsiTheme="minorHAnsi" w:cstheme="minorHAnsi"/>
              </w:rPr>
            </w:pPr>
            <w:r w:rsidRPr="00C2439B">
              <w:rPr>
                <w:rFonts w:asciiTheme="minorHAnsi" w:hAnsiTheme="minorHAnsi" w:cstheme="minorHAnsi"/>
              </w:rPr>
              <w:t>18.0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87BF88F" w14:textId="0A91FB23">
            <w:pPr>
              <w:widowControl/>
              <w:autoSpaceDE/>
              <w:autoSpaceDN/>
              <w:jc w:val="right"/>
              <w:rPr>
                <w:rFonts w:asciiTheme="minorHAnsi" w:hAnsiTheme="minorHAnsi" w:cstheme="minorHAnsi"/>
              </w:rPr>
            </w:pPr>
            <w:r w:rsidRPr="00C2439B">
              <w:rPr>
                <w:rFonts w:asciiTheme="minorHAnsi" w:hAnsiTheme="minorHAnsi" w:cstheme="minorHAnsi"/>
              </w:rPr>
              <w:t>$2,288</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6FB3C80" w14:textId="73581C20">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A8860F9" w14:textId="77777777" w:rsidTr="00AC23BB">
        <w:tblPrEx>
          <w:tblW w:w="13639" w:type="dxa"/>
          <w:tblInd w:w="-5" w:type="dxa"/>
          <w:tblLook w:val="04A0"/>
        </w:tblPrEx>
        <w:trPr>
          <w:trHeight w:val="290"/>
        </w:trPr>
        <w:tc>
          <w:tcPr>
            <w:tcW w:w="2166" w:type="dxa"/>
            <w:vMerge/>
            <w:shd w:val="clear" w:color="auto" w:fill="auto"/>
            <w:vAlign w:val="center"/>
          </w:tcPr>
          <w:p w:rsidR="00513922" w:rsidRPr="00C2439B" w:rsidP="005F5875" w14:paraId="7D1411F8" w14:textId="6E11FE03">
            <w:pPr>
              <w:widowControl/>
              <w:autoSpaceDE/>
              <w:autoSpaceDN/>
              <w:rPr>
                <w:rFonts w:asciiTheme="minorHAnsi" w:hAnsiTheme="minorHAnsi" w:cstheme="minorHAnsi"/>
              </w:rPr>
            </w:pPr>
          </w:p>
        </w:tc>
        <w:tc>
          <w:tcPr>
            <w:tcW w:w="4482" w:type="dxa"/>
            <w:shd w:val="clear" w:color="auto" w:fill="auto"/>
            <w:vAlign w:val="center"/>
          </w:tcPr>
          <w:p w:rsidR="00513922" w:rsidRPr="00C2439B" w:rsidP="005F5875" w14:paraId="06025B0C" w14:textId="77777777">
            <w:pPr>
              <w:widowControl/>
              <w:autoSpaceDE/>
              <w:autoSpaceDN/>
              <w:rPr>
                <w:rFonts w:asciiTheme="minorHAnsi" w:hAnsiTheme="minorHAnsi" w:cstheme="minorHAnsi"/>
              </w:rPr>
            </w:pPr>
            <w:r w:rsidRPr="00C2439B">
              <w:rPr>
                <w:rFonts w:asciiTheme="minorHAnsi" w:hAnsiTheme="minorHAnsi" w:cstheme="minorHAnsi"/>
              </w:rPr>
              <w:t>Provide certification to third party (conferee)</w:t>
            </w:r>
          </w:p>
        </w:tc>
        <w:tc>
          <w:tcPr>
            <w:tcW w:w="1296" w:type="dxa"/>
            <w:tcBorders>
              <w:top w:val="nil"/>
              <w:left w:val="nil"/>
              <w:bottom w:val="single" w:sz="4" w:space="0" w:color="auto"/>
              <w:right w:val="single" w:sz="4" w:space="0" w:color="auto"/>
            </w:tcBorders>
            <w:shd w:val="clear" w:color="000000" w:fill="FFF2CC"/>
            <w:vAlign w:val="center"/>
          </w:tcPr>
          <w:p w:rsidR="00513922" w:rsidRPr="00C2439B" w:rsidP="005F5875" w14:paraId="236B89E4" w14:textId="122439DB">
            <w:pPr>
              <w:widowControl/>
              <w:autoSpaceDE/>
              <w:autoSpaceDN/>
              <w:jc w:val="right"/>
              <w:rPr>
                <w:rFonts w:asciiTheme="minorHAnsi" w:hAnsiTheme="minorHAnsi" w:cstheme="minorHAnsi"/>
              </w:rPr>
            </w:pPr>
            <w:r w:rsidRPr="00C2439B">
              <w:rPr>
                <w:rFonts w:asciiTheme="minorHAnsi" w:hAnsiTheme="minorHAnsi" w:cstheme="minorHAnsi"/>
              </w:rPr>
              <w:t>3</w:t>
            </w:r>
          </w:p>
        </w:tc>
        <w:tc>
          <w:tcPr>
            <w:tcW w:w="1088" w:type="dxa"/>
            <w:tcBorders>
              <w:top w:val="nil"/>
              <w:left w:val="nil"/>
              <w:bottom w:val="single" w:sz="4" w:space="0" w:color="auto"/>
              <w:right w:val="single" w:sz="4" w:space="0" w:color="auto"/>
            </w:tcBorders>
            <w:shd w:val="clear" w:color="000000" w:fill="FFF2CC"/>
            <w:vAlign w:val="center"/>
          </w:tcPr>
          <w:p w:rsidR="00513922" w:rsidRPr="00C2439B" w:rsidP="005F5875" w14:paraId="6F95C1F2" w14:textId="428FFDC6">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tcPr>
          <w:p w:rsidR="00513922" w:rsidRPr="00C2439B" w:rsidP="005F5875" w14:paraId="5F3E641D" w14:textId="1DC3E6A5">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7938878" w14:textId="226F47CB">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71E75EEC" w14:textId="09DE617C">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4318356" w14:textId="69A6D1D8">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5F03CB4" w14:textId="77777777" w:rsidTr="00AC23BB">
        <w:tblPrEx>
          <w:tblW w:w="13639" w:type="dxa"/>
          <w:tblInd w:w="-5" w:type="dxa"/>
          <w:tblLook w:val="04A0"/>
        </w:tblPrEx>
        <w:trPr>
          <w:trHeight w:val="290"/>
        </w:trPr>
        <w:tc>
          <w:tcPr>
            <w:tcW w:w="2166" w:type="dxa"/>
            <w:vMerge/>
            <w:shd w:val="clear" w:color="auto" w:fill="auto"/>
            <w:vAlign w:val="center"/>
            <w:hideMark/>
          </w:tcPr>
          <w:p w:rsidR="00513922" w:rsidRPr="00C2439B" w:rsidP="005F5875" w14:paraId="2CFCE50F"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CEC378E" w14:textId="77777777">
            <w:pPr>
              <w:widowControl/>
              <w:autoSpaceDE/>
              <w:autoSpaceDN/>
              <w:rPr>
                <w:rFonts w:asciiTheme="minorHAnsi" w:hAnsiTheme="minorHAnsi" w:cstheme="minorHAnsi"/>
              </w:rPr>
            </w:pPr>
            <w:r w:rsidRPr="00C2439B">
              <w:rPr>
                <w:rFonts w:asciiTheme="minorHAnsi" w:hAnsiTheme="minorHAnsi" w:cstheme="minorHAnsi"/>
              </w:rPr>
              <w:t>Provide certification to third party (conferrer)</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D1C2AE4" w14:textId="40EB6205">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CA61A50" w14:textId="5207C4ED">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B4C2C5A" w14:textId="0B575F1A">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44E68DE" w14:textId="30FCB8FA">
            <w:pPr>
              <w:widowControl/>
              <w:autoSpaceDE/>
              <w:autoSpaceDN/>
              <w:jc w:val="right"/>
              <w:rPr>
                <w:rFonts w:asciiTheme="minorHAnsi" w:hAnsiTheme="minorHAnsi" w:cstheme="minorHAnsi"/>
              </w:rPr>
            </w:pPr>
            <w:r w:rsidRPr="00C2439B">
              <w:rPr>
                <w:rFonts w:asciiTheme="minorHAnsi" w:hAnsiTheme="minorHAnsi" w:cstheme="minorHAnsi"/>
              </w:rPr>
              <w:t>8.0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F19BCE8" w14:textId="438F4FBA">
            <w:pPr>
              <w:widowControl/>
              <w:autoSpaceDE/>
              <w:autoSpaceDN/>
              <w:jc w:val="right"/>
              <w:rPr>
                <w:rFonts w:asciiTheme="minorHAnsi" w:hAnsiTheme="minorHAnsi" w:cstheme="minorHAnsi"/>
              </w:rPr>
            </w:pPr>
            <w:r w:rsidRPr="00C2439B">
              <w:rPr>
                <w:rFonts w:asciiTheme="minorHAnsi" w:hAnsiTheme="minorHAnsi" w:cstheme="minorHAnsi"/>
              </w:rPr>
              <w:t>$1,017</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970C2DC" w14:textId="4CEE188F">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87C8F56" w14:textId="77777777" w:rsidTr="00AC23BB">
        <w:tblPrEx>
          <w:tblW w:w="13639" w:type="dxa"/>
          <w:tblInd w:w="-5" w:type="dxa"/>
          <w:tblLook w:val="04A0"/>
        </w:tblPrEx>
        <w:trPr>
          <w:trHeight w:val="290"/>
        </w:trPr>
        <w:tc>
          <w:tcPr>
            <w:tcW w:w="2166" w:type="dxa"/>
            <w:vMerge/>
            <w:shd w:val="clear" w:color="auto" w:fill="auto"/>
            <w:vAlign w:val="center"/>
            <w:hideMark/>
          </w:tcPr>
          <w:p w:rsidR="00513922" w:rsidRPr="00C2439B" w:rsidP="005F5875" w14:paraId="5C558381"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57A2DBF4"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DDD15A8" w14:textId="252AAA8A">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459484BB" w14:textId="6F3BA2E0">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DB4C456" w14:textId="1CCC77DD">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ADCFF3E" w14:textId="2283F7A4">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B38CBDC" w14:textId="53C4BA99">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CF184B2" w14:textId="0F4057FB">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606BAC0F"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2D9394A9" w14:textId="77777777">
            <w:pPr>
              <w:widowControl/>
              <w:autoSpaceDE/>
              <w:autoSpaceDN/>
              <w:rPr>
                <w:rFonts w:asciiTheme="minorHAnsi" w:hAnsiTheme="minorHAnsi" w:cstheme="minorHAnsi"/>
              </w:rPr>
            </w:pPr>
            <w:r w:rsidRPr="00C2439B">
              <w:rPr>
                <w:rFonts w:asciiTheme="minorHAnsi" w:hAnsiTheme="minorHAnsi" w:cstheme="minorHAnsi"/>
              </w:rPr>
              <w:t>HFC Destroyer</w:t>
            </w:r>
          </w:p>
        </w:tc>
        <w:tc>
          <w:tcPr>
            <w:tcW w:w="4482" w:type="dxa"/>
            <w:shd w:val="clear" w:color="auto" w:fill="auto"/>
            <w:vAlign w:val="center"/>
            <w:hideMark/>
          </w:tcPr>
          <w:p w:rsidR="00513922" w:rsidRPr="00C2439B" w:rsidP="005F5875" w14:paraId="11BAD6A3" w14:textId="77777777">
            <w:pPr>
              <w:widowControl/>
              <w:autoSpaceDE/>
              <w:autoSpaceDN/>
              <w:rPr>
                <w:rFonts w:asciiTheme="minorHAnsi" w:hAnsiTheme="minorHAnsi" w:cstheme="minorHAnsi"/>
              </w:rPr>
            </w:pPr>
            <w:r w:rsidRPr="00C2439B">
              <w:rPr>
                <w:rFonts w:asciiTheme="minorHAnsi" w:hAnsiTheme="minorHAnsi" w:cstheme="minorHAnsi"/>
              </w:rPr>
              <w:t>Submit one-time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7C8EA61" w14:textId="555D5777">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1D469CD" w14:textId="5C48DF7C">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CEB99CA" w14:textId="451DC83D">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577BCB2" w14:textId="2CC2B6F4">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D8EA8C4" w14:textId="7D2B1519">
            <w:pPr>
              <w:widowControl/>
              <w:autoSpaceDE/>
              <w:autoSpaceDN/>
              <w:jc w:val="right"/>
              <w:rPr>
                <w:rFonts w:asciiTheme="minorHAnsi" w:hAnsiTheme="minorHAnsi" w:cstheme="minorHAnsi"/>
              </w:rPr>
            </w:pPr>
            <w:r w:rsidRPr="00C2439B">
              <w:rPr>
                <w:rFonts w:asciiTheme="minorHAnsi" w:hAnsiTheme="minorHAnsi" w:cstheme="minorHAnsi"/>
              </w:rPr>
              <w:t>$12,713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44ED5892" w14:textId="2DC197EC">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7339546" w14:textId="77777777" w:rsidTr="005F5875">
        <w:tblPrEx>
          <w:tblW w:w="13639" w:type="dxa"/>
          <w:tblInd w:w="-5" w:type="dxa"/>
          <w:tblLook w:val="04A0"/>
        </w:tblPrEx>
        <w:trPr>
          <w:trHeight w:val="290"/>
        </w:trPr>
        <w:tc>
          <w:tcPr>
            <w:tcW w:w="2166" w:type="dxa"/>
            <w:vMerge/>
            <w:vAlign w:val="center"/>
            <w:hideMark/>
          </w:tcPr>
          <w:p w:rsidR="00513922" w:rsidRPr="00C2439B" w:rsidP="005F5875" w14:paraId="1DB49F2E"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354B787C" w14:textId="77777777">
            <w:pPr>
              <w:widowControl/>
              <w:autoSpaceDE/>
              <w:autoSpaceDN/>
              <w:rPr>
                <w:rFonts w:asciiTheme="minorHAnsi" w:hAnsiTheme="minorHAnsi" w:cstheme="minorHAnsi"/>
              </w:rPr>
            </w:pPr>
            <w:r w:rsidRPr="00C2439B">
              <w:rPr>
                <w:rFonts w:asciiTheme="minorHAnsi" w:hAnsiTheme="minorHAnsi" w:cstheme="minorHAnsi"/>
              </w:rPr>
              <w:t>Submit annual second party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2B59FF8B" w14:textId="23DE7F03">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36AD50D0" w14:textId="1221846B">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20202D2" w14:textId="30A147B6">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233022A" w14:textId="2345AEE4">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49E6D0DC" w14:textId="65A0819C">
            <w:pPr>
              <w:widowControl/>
              <w:autoSpaceDE/>
              <w:autoSpaceDN/>
              <w:jc w:val="right"/>
              <w:rPr>
                <w:rFonts w:asciiTheme="minorHAnsi" w:hAnsiTheme="minorHAnsi" w:cstheme="minorHAnsi"/>
              </w:rPr>
            </w:pPr>
            <w:r w:rsidRPr="00C2439B">
              <w:rPr>
                <w:rFonts w:asciiTheme="minorHAnsi" w:hAnsiTheme="minorHAnsi" w:cstheme="minorHAnsi"/>
              </w:rPr>
              <w:t>$509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6E76C54" w14:textId="63163804">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3B6EF4E" w14:textId="77777777" w:rsidTr="005F5875">
        <w:tblPrEx>
          <w:tblW w:w="13639" w:type="dxa"/>
          <w:tblInd w:w="-5" w:type="dxa"/>
          <w:tblLook w:val="04A0"/>
        </w:tblPrEx>
        <w:trPr>
          <w:trHeight w:val="290"/>
        </w:trPr>
        <w:tc>
          <w:tcPr>
            <w:tcW w:w="2166" w:type="dxa"/>
            <w:vMerge/>
            <w:vAlign w:val="center"/>
            <w:hideMark/>
          </w:tcPr>
          <w:p w:rsidR="00513922" w:rsidRPr="00C2439B" w:rsidP="005F5875" w14:paraId="40F29890"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35D3A900"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40732EE" w14:textId="6CC7EC0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3398456" w14:textId="2019E144">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0096DA12" w14:textId="0B0F20D2">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36389DB6" w14:textId="4203D0C8">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507194C" w14:textId="28EA2503">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C62572B" w14:textId="7C4AB51C">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49C75F64" w14:textId="77777777" w:rsidTr="005F5875">
        <w:tblPrEx>
          <w:tblW w:w="13639" w:type="dxa"/>
          <w:tblInd w:w="-5" w:type="dxa"/>
          <w:tblLook w:val="04A0"/>
        </w:tblPrEx>
        <w:trPr>
          <w:trHeight w:val="290"/>
        </w:trPr>
        <w:tc>
          <w:tcPr>
            <w:tcW w:w="2166" w:type="dxa"/>
            <w:vMerge/>
            <w:vAlign w:val="center"/>
            <w:hideMark/>
          </w:tcPr>
          <w:p w:rsidR="00513922" w:rsidRPr="00C2439B" w:rsidP="005F5875" w14:paraId="6C073F5A"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6D164C7D" w14:textId="77777777">
            <w:pPr>
              <w:widowControl/>
              <w:autoSpaceDE/>
              <w:autoSpaceDN/>
              <w:rPr>
                <w:rFonts w:asciiTheme="minorHAnsi" w:hAnsiTheme="minorHAnsi" w:cstheme="minorHAnsi"/>
              </w:rPr>
            </w:pPr>
            <w:r w:rsidRPr="00C2439B">
              <w:rPr>
                <w:rFonts w:asciiTheme="minorHAnsi" w:hAnsiTheme="minorHAnsi" w:cstheme="minorHAnsi"/>
              </w:rPr>
              <w:t>Provide destruction verification to third party</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B814DBA" w14:textId="4626A62C">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A8F84DA" w14:textId="4B366FD5">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EE88672" w14:textId="2EC84833">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97AA8F1" w14:textId="47CCA4D2">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1B00430" w14:textId="609F4012">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89D68B8" w14:textId="70001DD1">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D795640" w14:textId="77777777" w:rsidTr="005F5875">
        <w:tblPrEx>
          <w:tblW w:w="13639" w:type="dxa"/>
          <w:tblInd w:w="-5" w:type="dxa"/>
          <w:tblLook w:val="04A0"/>
        </w:tblPrEx>
        <w:trPr>
          <w:trHeight w:val="290"/>
        </w:trPr>
        <w:tc>
          <w:tcPr>
            <w:tcW w:w="2166" w:type="dxa"/>
            <w:vMerge/>
            <w:vAlign w:val="center"/>
            <w:hideMark/>
          </w:tcPr>
          <w:p w:rsidR="00513922" w:rsidRPr="00C2439B" w:rsidP="005F5875" w14:paraId="00A3659C"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77DC2D4" w14:textId="77777777">
            <w:pPr>
              <w:widowControl/>
              <w:autoSpaceDE/>
              <w:autoSpaceDN/>
              <w:rPr>
                <w:rFonts w:asciiTheme="minorHAnsi" w:hAnsiTheme="minorHAnsi" w:cstheme="minorHAnsi"/>
              </w:rPr>
            </w:pPr>
            <w:r w:rsidRPr="00C2439B">
              <w:rPr>
                <w:rFonts w:asciiTheme="minorHAnsi" w:hAnsiTheme="minorHAnsi" w:cstheme="minorHAnsi"/>
              </w:rPr>
              <w:t>Provide proof of destruction to third party</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EA7F87C" w14:textId="37B1C8E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CF49E9A" w14:textId="4018848C">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F754B2A" w14:textId="62B1C2D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1D18691" w14:textId="7CB16C6B">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E242956" w14:textId="3DE185B8">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C52BF15" w14:textId="482C5F3D">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6686E77"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32EEDC59" w14:textId="77777777">
            <w:pPr>
              <w:widowControl/>
              <w:autoSpaceDE/>
              <w:autoSpaceDN/>
              <w:rPr>
                <w:rFonts w:asciiTheme="minorHAnsi" w:hAnsiTheme="minorHAnsi" w:cstheme="minorHAnsi"/>
              </w:rPr>
            </w:pPr>
            <w:r w:rsidRPr="00C2439B">
              <w:rPr>
                <w:rFonts w:asciiTheme="minorHAnsi" w:hAnsiTheme="minorHAnsi" w:cstheme="minorHAnsi"/>
              </w:rPr>
              <w:t>HFC Transformer</w:t>
            </w:r>
          </w:p>
        </w:tc>
        <w:tc>
          <w:tcPr>
            <w:tcW w:w="4482" w:type="dxa"/>
            <w:shd w:val="clear" w:color="auto" w:fill="auto"/>
            <w:vAlign w:val="center"/>
            <w:hideMark/>
          </w:tcPr>
          <w:p w:rsidR="00513922" w:rsidRPr="00C2439B" w:rsidP="005F5875" w14:paraId="108808FE" w14:textId="77777777">
            <w:pPr>
              <w:widowControl/>
              <w:autoSpaceDE/>
              <w:autoSpaceDN/>
              <w:rPr>
                <w:rFonts w:asciiTheme="minorHAnsi" w:hAnsiTheme="minorHAnsi" w:cstheme="minorHAnsi"/>
              </w:rPr>
            </w:pPr>
            <w:r w:rsidRPr="00C2439B">
              <w:rPr>
                <w:rFonts w:asciiTheme="minorHAnsi" w:hAnsiTheme="minorHAnsi" w:cstheme="minorHAnsi"/>
              </w:rPr>
              <w:t>Submit one-time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4DCDB6C3" w14:textId="046706C9">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7E94369" w14:textId="55ACDCF8">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7ACBF48C" w14:textId="7026332A">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7D71A427" w14:textId="1D3846FF">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BB371C5" w14:textId="4317B779">
            <w:pPr>
              <w:widowControl/>
              <w:autoSpaceDE/>
              <w:autoSpaceDN/>
              <w:jc w:val="right"/>
              <w:rPr>
                <w:rFonts w:asciiTheme="minorHAnsi" w:hAnsiTheme="minorHAnsi" w:cstheme="minorHAnsi"/>
              </w:rPr>
            </w:pPr>
            <w:r w:rsidRPr="00C2439B">
              <w:rPr>
                <w:rFonts w:asciiTheme="minorHAnsi" w:hAnsiTheme="minorHAnsi" w:cstheme="minorHAnsi"/>
              </w:rPr>
              <w:t>$12,713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E2040F2" w14:textId="47D29CFF">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4FA9D86" w14:textId="77777777" w:rsidTr="005F5875">
        <w:tblPrEx>
          <w:tblW w:w="13639" w:type="dxa"/>
          <w:tblInd w:w="-5" w:type="dxa"/>
          <w:tblLook w:val="04A0"/>
        </w:tblPrEx>
        <w:trPr>
          <w:trHeight w:val="290"/>
        </w:trPr>
        <w:tc>
          <w:tcPr>
            <w:tcW w:w="2166" w:type="dxa"/>
            <w:vMerge/>
            <w:vAlign w:val="center"/>
            <w:hideMark/>
          </w:tcPr>
          <w:p w:rsidR="00513922" w:rsidRPr="00C2439B" w:rsidP="005F5875" w14:paraId="5F628A18"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6258A3C4" w14:textId="77777777">
            <w:pPr>
              <w:widowControl/>
              <w:autoSpaceDE/>
              <w:autoSpaceDN/>
              <w:rPr>
                <w:rFonts w:asciiTheme="minorHAnsi" w:hAnsiTheme="minorHAnsi" w:cstheme="minorHAnsi"/>
              </w:rPr>
            </w:pPr>
            <w:r w:rsidRPr="00C2439B">
              <w:rPr>
                <w:rFonts w:asciiTheme="minorHAnsi" w:hAnsiTheme="minorHAnsi" w:cstheme="minorHAnsi"/>
              </w:rPr>
              <w:t>Submit annual second party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D8F895D" w14:textId="56AB64F5">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695BBF6" w14:textId="09B77B5A">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3958738E" w14:textId="30C3C19C">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155E85A" w14:textId="2294369D">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7BF8F67" w14:textId="370789E5">
            <w:pPr>
              <w:widowControl/>
              <w:autoSpaceDE/>
              <w:autoSpaceDN/>
              <w:jc w:val="right"/>
              <w:rPr>
                <w:rFonts w:asciiTheme="minorHAnsi" w:hAnsiTheme="minorHAnsi" w:cstheme="minorHAnsi"/>
              </w:rPr>
            </w:pPr>
            <w:r w:rsidRPr="00C2439B">
              <w:rPr>
                <w:rFonts w:asciiTheme="minorHAnsi" w:hAnsiTheme="minorHAnsi" w:cstheme="minorHAnsi"/>
              </w:rPr>
              <w:t>$509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AED1990" w14:textId="7934A278">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AE240C8" w14:textId="77777777" w:rsidTr="005F5875">
        <w:tblPrEx>
          <w:tblW w:w="13639" w:type="dxa"/>
          <w:tblInd w:w="-5" w:type="dxa"/>
          <w:tblLook w:val="04A0"/>
        </w:tblPrEx>
        <w:trPr>
          <w:trHeight w:val="290"/>
        </w:trPr>
        <w:tc>
          <w:tcPr>
            <w:tcW w:w="2166" w:type="dxa"/>
            <w:vMerge/>
            <w:vAlign w:val="center"/>
            <w:hideMark/>
          </w:tcPr>
          <w:p w:rsidR="00513922" w:rsidRPr="00C2439B" w:rsidP="005F5875" w14:paraId="4D7A1364"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5F46CAF4"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9E4D47F" w14:textId="72510837">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AB8EE85" w14:textId="2552ED27">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3A32AC0" w14:textId="0C3178C3">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5ABD7B2" w14:textId="547FD570">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C7EC09A" w14:textId="025BB802">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75AF8DDD" w14:textId="33D1A9C6">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51A2AD53" w14:textId="77777777" w:rsidTr="005F5875">
        <w:tblPrEx>
          <w:tblW w:w="13639" w:type="dxa"/>
          <w:tblInd w:w="-5" w:type="dxa"/>
          <w:tblLook w:val="04A0"/>
        </w:tblPrEx>
        <w:trPr>
          <w:trHeight w:val="290"/>
        </w:trPr>
        <w:tc>
          <w:tcPr>
            <w:tcW w:w="2166" w:type="dxa"/>
            <w:vMerge/>
            <w:vAlign w:val="center"/>
            <w:hideMark/>
          </w:tcPr>
          <w:p w:rsidR="00513922" w:rsidRPr="00C2439B" w:rsidP="005F5875" w14:paraId="04DC2F46"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0E0E323A" w14:textId="77777777">
            <w:pPr>
              <w:widowControl/>
              <w:autoSpaceDE/>
              <w:autoSpaceDN/>
              <w:rPr>
                <w:rFonts w:asciiTheme="minorHAnsi" w:hAnsiTheme="minorHAnsi" w:cstheme="minorHAnsi"/>
              </w:rPr>
            </w:pPr>
            <w:r w:rsidRPr="00C2439B">
              <w:rPr>
                <w:rFonts w:asciiTheme="minorHAnsi" w:hAnsiTheme="minorHAnsi" w:cstheme="minorHAnsi"/>
              </w:rPr>
              <w:t>Provide transformation verification to third party</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1A98B79" w14:textId="5AEB2BA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05887D5" w14:textId="37599EBD">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0F5FDF48" w14:textId="16976A9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6C058C05" w14:textId="2B16277E">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BD984DE" w14:textId="7315CCC8">
            <w:pPr>
              <w:widowControl/>
              <w:autoSpaceDE/>
              <w:autoSpaceDN/>
              <w:jc w:val="right"/>
              <w:rPr>
                <w:rFonts w:asciiTheme="minorHAnsi" w:hAnsiTheme="minorHAnsi" w:cstheme="minorHAnsi"/>
              </w:rPr>
            </w:pPr>
            <w:r w:rsidRPr="00C2439B">
              <w:rPr>
                <w:rFonts w:asciiTheme="minorHAnsi" w:hAnsiTheme="minorHAnsi" w:cstheme="minorHAnsi"/>
              </w:rPr>
              <w:t>$254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2CB0599" w14:textId="0289AB4A">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B98FCF4"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68E034D2" w14:textId="77777777">
            <w:pPr>
              <w:widowControl/>
              <w:autoSpaceDE/>
              <w:autoSpaceDN/>
              <w:rPr>
                <w:rFonts w:asciiTheme="minorHAnsi" w:hAnsiTheme="minorHAnsi" w:cstheme="minorHAnsi"/>
              </w:rPr>
            </w:pPr>
            <w:r w:rsidRPr="00C2439B">
              <w:rPr>
                <w:rFonts w:asciiTheme="minorHAnsi" w:hAnsiTheme="minorHAnsi" w:cstheme="minorHAnsi"/>
              </w:rPr>
              <w:t>HFC Process Agent Use</w:t>
            </w:r>
          </w:p>
        </w:tc>
        <w:tc>
          <w:tcPr>
            <w:tcW w:w="4482" w:type="dxa"/>
            <w:shd w:val="clear" w:color="auto" w:fill="auto"/>
            <w:vAlign w:val="center"/>
            <w:hideMark/>
          </w:tcPr>
          <w:p w:rsidR="00513922" w:rsidRPr="00C2439B" w:rsidP="005F5875" w14:paraId="7C575D2A" w14:textId="77777777">
            <w:pPr>
              <w:widowControl/>
              <w:autoSpaceDE/>
              <w:autoSpaceDN/>
              <w:rPr>
                <w:rFonts w:asciiTheme="minorHAnsi" w:hAnsiTheme="minorHAnsi" w:cstheme="minorHAnsi"/>
              </w:rPr>
            </w:pPr>
            <w:r w:rsidRPr="00C2439B">
              <w:rPr>
                <w:rFonts w:asciiTheme="minorHAnsi" w:hAnsiTheme="minorHAnsi" w:cstheme="minorHAnsi"/>
              </w:rPr>
              <w:t>Submit one-time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E9DFE48" w14:textId="32DA4B89">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4E30EAE5" w14:textId="7399F2EE">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45B02BC2" w14:textId="2EF50B5E">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28B7FC8" w14:textId="6E73432B">
            <w:pPr>
              <w:widowControl/>
              <w:autoSpaceDE/>
              <w:autoSpaceDN/>
              <w:jc w:val="right"/>
              <w:rPr>
                <w:rFonts w:asciiTheme="minorHAnsi" w:hAnsiTheme="minorHAnsi" w:cstheme="minorHAnsi"/>
              </w:rPr>
            </w:pPr>
            <w:r w:rsidRPr="00C2439B">
              <w:rPr>
                <w:rFonts w:asciiTheme="minorHAnsi" w:hAnsiTheme="minorHAnsi" w:cstheme="minorHAnsi"/>
              </w:rPr>
              <w:t>100.0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CB1C804" w14:textId="1FA8F30B">
            <w:pPr>
              <w:widowControl/>
              <w:autoSpaceDE/>
              <w:autoSpaceDN/>
              <w:jc w:val="right"/>
              <w:rPr>
                <w:rFonts w:asciiTheme="minorHAnsi" w:hAnsiTheme="minorHAnsi" w:cstheme="minorHAnsi"/>
              </w:rPr>
            </w:pPr>
            <w:r w:rsidRPr="00C2439B">
              <w:rPr>
                <w:rFonts w:asciiTheme="minorHAnsi" w:hAnsiTheme="minorHAnsi" w:cstheme="minorHAnsi"/>
              </w:rPr>
              <w:t>$12,713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B530950" w14:textId="7650DFD7">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6063C47" w14:textId="77777777" w:rsidTr="005F5875">
        <w:tblPrEx>
          <w:tblW w:w="13639" w:type="dxa"/>
          <w:tblInd w:w="-5" w:type="dxa"/>
          <w:tblLook w:val="04A0"/>
        </w:tblPrEx>
        <w:trPr>
          <w:trHeight w:val="290"/>
        </w:trPr>
        <w:tc>
          <w:tcPr>
            <w:tcW w:w="2166" w:type="dxa"/>
            <w:vMerge/>
            <w:vAlign w:val="center"/>
            <w:hideMark/>
          </w:tcPr>
          <w:p w:rsidR="00513922" w:rsidRPr="00C2439B" w:rsidP="005F5875" w14:paraId="172D1401"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37652B67" w14:textId="77777777">
            <w:pPr>
              <w:widowControl/>
              <w:autoSpaceDE/>
              <w:autoSpaceDN/>
              <w:rPr>
                <w:rFonts w:asciiTheme="minorHAnsi" w:hAnsiTheme="minorHAnsi" w:cstheme="minorHAnsi"/>
              </w:rPr>
            </w:pPr>
            <w:r w:rsidRPr="00C2439B">
              <w:rPr>
                <w:rFonts w:asciiTheme="minorHAnsi" w:hAnsiTheme="minorHAnsi" w:cstheme="minorHAnsi"/>
              </w:rPr>
              <w:t>Submit annual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F3EDB5F" w14:textId="2965D523">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97293E4" w14:textId="3A32317E">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BA07D7F" w14:textId="7822B64D">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6FB7204" w14:textId="54AE3CF4">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7751C71C" w14:textId="36C7E8C2">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7507E34" w14:textId="63E0B5DD">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B95433B"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384329CA" w14:textId="77777777">
            <w:pPr>
              <w:widowControl/>
              <w:autoSpaceDE/>
              <w:autoSpaceDN/>
              <w:rPr>
                <w:rFonts w:asciiTheme="minorHAnsi" w:hAnsiTheme="minorHAnsi" w:cstheme="minorHAnsi"/>
              </w:rPr>
            </w:pPr>
            <w:r w:rsidRPr="00C2439B">
              <w:rPr>
                <w:rFonts w:asciiTheme="minorHAnsi" w:hAnsiTheme="minorHAnsi" w:cstheme="minorHAnsi"/>
              </w:rPr>
              <w:t>HFC Reclaimers</w:t>
            </w:r>
          </w:p>
        </w:tc>
        <w:tc>
          <w:tcPr>
            <w:tcW w:w="4482" w:type="dxa"/>
            <w:shd w:val="clear" w:color="auto" w:fill="auto"/>
            <w:vAlign w:val="center"/>
            <w:hideMark/>
          </w:tcPr>
          <w:p w:rsidR="00513922" w:rsidRPr="00C2439B" w:rsidP="005F5875" w14:paraId="03A6F47E" w14:textId="77777777">
            <w:pPr>
              <w:widowControl/>
              <w:autoSpaceDE/>
              <w:autoSpaceDN/>
              <w:rPr>
                <w:rFonts w:asciiTheme="minorHAnsi" w:hAnsiTheme="minorHAnsi" w:cstheme="minorHAnsi"/>
              </w:rPr>
            </w:pPr>
            <w:r w:rsidRPr="00C2439B">
              <w:rPr>
                <w:rFonts w:asciiTheme="minorHAnsi" w:hAnsiTheme="minorHAnsi" w:cstheme="minorHAnsi"/>
              </w:rPr>
              <w:t>Submit one-time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6FE2B8A" w14:textId="2B615E41">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4FD91596" w14:textId="5CC768A7">
            <w:pPr>
              <w:widowControl/>
              <w:autoSpaceDE/>
              <w:autoSpaceDN/>
              <w:jc w:val="right"/>
              <w:rPr>
                <w:rFonts w:asciiTheme="minorHAnsi" w:hAnsiTheme="minorHAnsi" w:cstheme="minorHAnsi"/>
              </w:rPr>
            </w:pPr>
            <w:r w:rsidRPr="00C2439B">
              <w:rPr>
                <w:rFonts w:asciiTheme="minorHAnsi" w:hAnsiTheme="minorHAnsi" w:cstheme="minorHAnsi"/>
              </w:rPr>
              <w:t>40.0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61E0E22" w14:textId="41CE5A21">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A1104BE" w14:textId="3CCEF01D">
            <w:pPr>
              <w:widowControl/>
              <w:autoSpaceDE/>
              <w:autoSpaceDN/>
              <w:jc w:val="right"/>
              <w:rPr>
                <w:rFonts w:asciiTheme="minorHAnsi" w:hAnsiTheme="minorHAnsi" w:cstheme="minorHAnsi"/>
              </w:rPr>
            </w:pPr>
            <w:r w:rsidRPr="00C2439B">
              <w:rPr>
                <w:rFonts w:asciiTheme="minorHAnsi" w:hAnsiTheme="minorHAnsi" w:cstheme="minorHAnsi"/>
              </w:rPr>
              <w:t>40.0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9EFD76C" w14:textId="115186FE">
            <w:pPr>
              <w:widowControl/>
              <w:autoSpaceDE/>
              <w:autoSpaceDN/>
              <w:jc w:val="right"/>
              <w:rPr>
                <w:rFonts w:asciiTheme="minorHAnsi" w:hAnsiTheme="minorHAnsi" w:cstheme="minorHAnsi"/>
              </w:rPr>
            </w:pPr>
            <w:r w:rsidRPr="00C2439B">
              <w:rPr>
                <w:rFonts w:asciiTheme="minorHAnsi" w:hAnsiTheme="minorHAnsi" w:cstheme="minorHAnsi"/>
              </w:rPr>
              <w:t>$5,085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1282160" w14:textId="4A28F127">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DF59A59" w14:textId="77777777" w:rsidTr="005F5875">
        <w:tblPrEx>
          <w:tblW w:w="13639" w:type="dxa"/>
          <w:tblInd w:w="-5" w:type="dxa"/>
          <w:tblLook w:val="04A0"/>
        </w:tblPrEx>
        <w:trPr>
          <w:trHeight w:val="290"/>
        </w:trPr>
        <w:tc>
          <w:tcPr>
            <w:tcW w:w="2166" w:type="dxa"/>
            <w:vMerge/>
            <w:vAlign w:val="center"/>
            <w:hideMark/>
          </w:tcPr>
          <w:p w:rsidR="00513922" w:rsidRPr="00C2439B" w:rsidP="005F5875" w14:paraId="084102BB"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411280AC" w14:textId="77777777">
            <w:pPr>
              <w:widowControl/>
              <w:autoSpaceDE/>
              <w:autoSpaceDN/>
              <w:rPr>
                <w:rFonts w:asciiTheme="minorHAnsi" w:hAnsiTheme="minorHAnsi" w:cstheme="minorHAnsi"/>
              </w:rPr>
            </w:pPr>
            <w:r w:rsidRPr="00C2439B">
              <w:rPr>
                <w:rFonts w:asciiTheme="minorHAnsi" w:hAnsiTheme="minorHAnsi" w:cstheme="minorHAnsi"/>
              </w:rPr>
              <w:t>Submit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DDF1DEC" w14:textId="7A3F026E">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38BE5F6" w14:textId="52438517">
            <w:pPr>
              <w:widowControl/>
              <w:autoSpaceDE/>
              <w:autoSpaceDN/>
              <w:jc w:val="right"/>
              <w:rPr>
                <w:rFonts w:asciiTheme="minorHAnsi" w:hAnsiTheme="minorHAnsi" w:cstheme="minorHAnsi"/>
              </w:rPr>
            </w:pPr>
            <w:r w:rsidRPr="00C2439B">
              <w:rPr>
                <w:rFonts w:asciiTheme="minorHAnsi" w:hAnsiTheme="minorHAnsi" w:cstheme="minorHAnsi"/>
              </w:rPr>
              <w:t>9.4</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901F8B0" w14:textId="09A41480">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3BAE6E8D" w14:textId="50A2668E">
            <w:pPr>
              <w:widowControl/>
              <w:autoSpaceDE/>
              <w:autoSpaceDN/>
              <w:jc w:val="right"/>
              <w:rPr>
                <w:rFonts w:asciiTheme="minorHAnsi" w:hAnsiTheme="minorHAnsi" w:cstheme="minorHAnsi"/>
              </w:rPr>
            </w:pPr>
            <w:r w:rsidRPr="00C2439B">
              <w:rPr>
                <w:rFonts w:asciiTheme="minorHAnsi" w:hAnsiTheme="minorHAnsi" w:cstheme="minorHAnsi"/>
              </w:rPr>
              <w:t>37.6</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DD3DF4E" w14:textId="554D84E0">
            <w:pPr>
              <w:widowControl/>
              <w:autoSpaceDE/>
              <w:autoSpaceDN/>
              <w:jc w:val="right"/>
              <w:rPr>
                <w:rFonts w:asciiTheme="minorHAnsi" w:hAnsiTheme="minorHAnsi" w:cstheme="minorHAnsi"/>
              </w:rPr>
            </w:pPr>
            <w:r w:rsidRPr="00C2439B">
              <w:rPr>
                <w:rFonts w:asciiTheme="minorHAnsi" w:hAnsiTheme="minorHAnsi" w:cstheme="minorHAnsi"/>
              </w:rPr>
              <w:t>$4,780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42A8323" w14:textId="0DF9AB92">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EF05279" w14:textId="77777777" w:rsidTr="005F5875">
        <w:tblPrEx>
          <w:tblW w:w="13639" w:type="dxa"/>
          <w:tblInd w:w="-5" w:type="dxa"/>
          <w:tblLook w:val="04A0"/>
        </w:tblPrEx>
        <w:trPr>
          <w:trHeight w:val="290"/>
        </w:trPr>
        <w:tc>
          <w:tcPr>
            <w:tcW w:w="2166" w:type="dxa"/>
            <w:vMerge/>
            <w:vAlign w:val="center"/>
            <w:hideMark/>
          </w:tcPr>
          <w:p w:rsidR="00513922" w:rsidRPr="00C2439B" w:rsidP="005F5875" w14:paraId="322F30DC"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57722A4F" w14:textId="77777777">
            <w:pPr>
              <w:widowControl/>
              <w:autoSpaceDE/>
              <w:autoSpaceDN/>
              <w:rPr>
                <w:rFonts w:asciiTheme="minorHAnsi" w:hAnsiTheme="minorHAnsi" w:cstheme="minorHAnsi"/>
              </w:rPr>
            </w:pPr>
            <w:r w:rsidRPr="00C2439B">
              <w:rPr>
                <w:rFonts w:asciiTheme="minorHAnsi" w:hAnsiTheme="minorHAnsi" w:cstheme="minorHAnsi"/>
              </w:rPr>
              <w:t>Submit annual inventory report (part of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1CDEFFD" w14:textId="79A6C3DB">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47CAE33" w14:textId="64DB081B">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1E33CCF2" w14:textId="547D8D8C">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44A2167" w14:textId="365FC028">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6AF03CD0" w14:textId="5F1F441D">
            <w:pPr>
              <w:widowControl/>
              <w:autoSpaceDE/>
              <w:autoSpaceDN/>
              <w:jc w:val="right"/>
              <w:rPr>
                <w:rFonts w:asciiTheme="minorHAnsi" w:hAnsiTheme="minorHAnsi" w:cstheme="minorHAnsi"/>
              </w:rPr>
            </w:pPr>
            <w:r w:rsidRPr="00C2439B">
              <w:rPr>
                <w:rFonts w:asciiTheme="minorHAnsi" w:hAnsiTheme="minorHAnsi" w:cstheme="minorHAnsi"/>
              </w:rPr>
              <w:t>$1,271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D59F3F2" w14:textId="001370B4">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5DE3AEA" w14:textId="77777777" w:rsidTr="005F5875">
        <w:tblPrEx>
          <w:tblW w:w="13639" w:type="dxa"/>
          <w:tblInd w:w="-5" w:type="dxa"/>
          <w:tblLook w:val="04A0"/>
        </w:tblPrEx>
        <w:trPr>
          <w:trHeight w:val="290"/>
        </w:trPr>
        <w:tc>
          <w:tcPr>
            <w:tcW w:w="2166" w:type="dxa"/>
            <w:vMerge/>
            <w:vAlign w:val="center"/>
            <w:hideMark/>
          </w:tcPr>
          <w:p w:rsidR="00513922" w:rsidRPr="00C2439B" w:rsidP="005F5875" w14:paraId="0498B158"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0D83816"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1EC89E5" w14:textId="5603F775">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5A72F13A" w14:textId="38FFAD61">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069D3283" w14:textId="1CE74906">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7A78968" w14:textId="5FD94737">
            <w:pPr>
              <w:widowControl/>
              <w:autoSpaceDE/>
              <w:autoSpaceDN/>
              <w:jc w:val="right"/>
              <w:rPr>
                <w:rFonts w:asciiTheme="minorHAnsi" w:hAnsiTheme="minorHAnsi" w:cstheme="minorHAnsi"/>
              </w:rPr>
            </w:pPr>
            <w:r w:rsidRPr="00C2439B">
              <w:rPr>
                <w:rFonts w:asciiTheme="minorHAnsi" w:hAnsiTheme="minorHAnsi" w:cstheme="minorHAnsi"/>
              </w:rPr>
              <w:t>60.0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14F2F00" w14:textId="3A2342DB">
            <w:pPr>
              <w:widowControl/>
              <w:autoSpaceDE/>
              <w:autoSpaceDN/>
              <w:jc w:val="right"/>
              <w:rPr>
                <w:rFonts w:asciiTheme="minorHAnsi" w:hAnsiTheme="minorHAnsi" w:cstheme="minorHAnsi"/>
              </w:rPr>
            </w:pPr>
            <w:r w:rsidRPr="00C2439B">
              <w:rPr>
                <w:rFonts w:asciiTheme="minorHAnsi" w:hAnsiTheme="minorHAnsi" w:cstheme="minorHAnsi"/>
              </w:rPr>
              <w:t>$6,014</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5CAF322" w14:textId="2A8CED9D">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35560D9D" w14:textId="77777777" w:rsidTr="003C2166">
        <w:tblPrEx>
          <w:tblW w:w="13639" w:type="dxa"/>
          <w:tblInd w:w="-5" w:type="dxa"/>
          <w:tblLook w:val="04A0"/>
        </w:tblPrEx>
        <w:trPr>
          <w:trHeight w:val="290"/>
        </w:trPr>
        <w:tc>
          <w:tcPr>
            <w:tcW w:w="2166" w:type="dxa"/>
            <w:shd w:val="clear" w:color="auto" w:fill="auto"/>
            <w:vAlign w:val="center"/>
            <w:hideMark/>
          </w:tcPr>
          <w:p w:rsidR="00513922" w:rsidRPr="00C2439B" w:rsidP="005F5875" w14:paraId="421CB969" w14:textId="7B52E7C3">
            <w:pPr>
              <w:widowControl/>
              <w:autoSpaceDE/>
              <w:autoSpaceDN/>
              <w:rPr>
                <w:rFonts w:asciiTheme="minorHAnsi" w:hAnsiTheme="minorHAnsi" w:cstheme="minorHAnsi"/>
              </w:rPr>
            </w:pPr>
            <w:r w:rsidRPr="00C2439B">
              <w:rPr>
                <w:rFonts w:asciiTheme="minorHAnsi" w:hAnsiTheme="minorHAnsi" w:cstheme="minorHAnsi"/>
              </w:rPr>
              <w:t>HFC Fillers and Packagers</w:t>
            </w:r>
          </w:p>
        </w:tc>
        <w:tc>
          <w:tcPr>
            <w:tcW w:w="4482" w:type="dxa"/>
            <w:shd w:val="clear" w:color="auto" w:fill="auto"/>
            <w:vAlign w:val="center"/>
            <w:hideMark/>
          </w:tcPr>
          <w:p w:rsidR="00513922" w:rsidRPr="00C2439B" w:rsidP="005F5875" w14:paraId="6301C0B7"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54B28EF" w14:textId="1F48117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3F6E4DB6" w14:textId="7A4542AF">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05A826BF" w14:textId="2BFDDF67">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EE328E2" w14:textId="7D4D52A0">
            <w:pPr>
              <w:widowControl/>
              <w:autoSpaceDE/>
              <w:autoSpaceDN/>
              <w:jc w:val="right"/>
              <w:rPr>
                <w:rFonts w:asciiTheme="minorHAnsi" w:hAnsiTheme="minorHAnsi" w:cstheme="minorHAnsi"/>
              </w:rPr>
            </w:pPr>
            <w:r w:rsidRPr="00C2439B">
              <w:rPr>
                <w:rFonts w:asciiTheme="minorHAnsi" w:hAnsiTheme="minorHAnsi" w:cstheme="minorHAnsi"/>
              </w:rPr>
              <w:t>20.0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BA4221F" w14:textId="16546556">
            <w:pPr>
              <w:widowControl/>
              <w:autoSpaceDE/>
              <w:autoSpaceDN/>
              <w:jc w:val="right"/>
              <w:rPr>
                <w:rFonts w:asciiTheme="minorHAnsi" w:hAnsiTheme="minorHAnsi" w:cstheme="minorHAnsi"/>
              </w:rPr>
            </w:pPr>
            <w:r w:rsidRPr="00C2439B">
              <w:rPr>
                <w:rFonts w:asciiTheme="minorHAnsi" w:hAnsiTheme="minorHAnsi" w:cstheme="minorHAnsi"/>
              </w:rPr>
              <w:t>$2,005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2BDC5B2" w14:textId="73DF34BE">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3611F7E9"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4155129B" w14:textId="77777777">
            <w:pPr>
              <w:widowControl/>
              <w:autoSpaceDE/>
              <w:autoSpaceDN/>
              <w:rPr>
                <w:rFonts w:asciiTheme="minorHAnsi" w:hAnsiTheme="minorHAnsi" w:cstheme="minorHAnsi"/>
              </w:rPr>
            </w:pPr>
            <w:r w:rsidRPr="00C2439B">
              <w:rPr>
                <w:rFonts w:asciiTheme="minorHAnsi" w:hAnsiTheme="minorHAnsi" w:cstheme="minorHAnsi"/>
              </w:rPr>
              <w:t>HFC Fire Suppression Agent Recyclers</w:t>
            </w:r>
          </w:p>
        </w:tc>
        <w:tc>
          <w:tcPr>
            <w:tcW w:w="4482" w:type="dxa"/>
            <w:shd w:val="clear" w:color="auto" w:fill="auto"/>
            <w:vAlign w:val="center"/>
            <w:hideMark/>
          </w:tcPr>
          <w:p w:rsidR="00513922" w:rsidRPr="00C2439B" w:rsidP="005F5875" w14:paraId="77B7A497" w14:textId="77777777">
            <w:pPr>
              <w:widowControl/>
              <w:autoSpaceDE/>
              <w:autoSpaceDN/>
              <w:rPr>
                <w:rFonts w:asciiTheme="minorHAnsi" w:hAnsiTheme="minorHAnsi" w:cstheme="minorHAnsi"/>
              </w:rPr>
            </w:pPr>
            <w:r w:rsidRPr="00C2439B">
              <w:rPr>
                <w:rFonts w:asciiTheme="minorHAnsi" w:hAnsiTheme="minorHAnsi" w:cstheme="minorHAnsi"/>
              </w:rPr>
              <w:t>Submit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B321E5A" w14:textId="2F533C2B">
            <w:pPr>
              <w:widowControl/>
              <w:autoSpaceDE/>
              <w:autoSpaceDN/>
              <w:jc w:val="right"/>
              <w:rPr>
                <w:rFonts w:asciiTheme="minorHAnsi" w:hAnsiTheme="minorHAnsi" w:cstheme="minorHAnsi"/>
              </w:rPr>
            </w:pPr>
            <w:r w:rsidRPr="00C2439B">
              <w:rPr>
                <w:rFonts w:asciiTheme="minorHAnsi" w:hAnsiTheme="minorHAnsi" w:cstheme="minorHAnsi"/>
              </w:rPr>
              <w:t>4</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CC3594F" w14:textId="2BC993FC">
            <w:pPr>
              <w:widowControl/>
              <w:autoSpaceDE/>
              <w:autoSpaceDN/>
              <w:jc w:val="right"/>
              <w:rPr>
                <w:rFonts w:asciiTheme="minorHAnsi" w:hAnsiTheme="minorHAnsi" w:cstheme="minorHAnsi"/>
              </w:rPr>
            </w:pPr>
            <w:r w:rsidRPr="00C2439B">
              <w:rPr>
                <w:rFonts w:asciiTheme="minorHAnsi" w:hAnsiTheme="minorHAnsi" w:cstheme="minorHAnsi"/>
              </w:rPr>
              <w:t>9.4</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D45F3C7" w14:textId="5B84AA95">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5FA60F74" w14:textId="523BCFCD">
            <w:pPr>
              <w:widowControl/>
              <w:autoSpaceDE/>
              <w:autoSpaceDN/>
              <w:jc w:val="right"/>
              <w:rPr>
                <w:rFonts w:asciiTheme="minorHAnsi" w:hAnsiTheme="minorHAnsi" w:cstheme="minorHAnsi"/>
              </w:rPr>
            </w:pPr>
            <w:r w:rsidRPr="00C2439B">
              <w:rPr>
                <w:rFonts w:asciiTheme="minorHAnsi" w:hAnsiTheme="minorHAnsi" w:cstheme="minorHAnsi"/>
              </w:rPr>
              <w:t>37.6</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00ABC024" w14:textId="1A8129D3">
            <w:pPr>
              <w:widowControl/>
              <w:autoSpaceDE/>
              <w:autoSpaceDN/>
              <w:jc w:val="right"/>
              <w:rPr>
                <w:rFonts w:asciiTheme="minorHAnsi" w:hAnsiTheme="minorHAnsi" w:cstheme="minorHAnsi"/>
              </w:rPr>
            </w:pPr>
            <w:r w:rsidRPr="00C2439B">
              <w:rPr>
                <w:rFonts w:asciiTheme="minorHAnsi" w:hAnsiTheme="minorHAnsi" w:cstheme="minorHAnsi"/>
              </w:rPr>
              <w:t>$4,780</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7F6E73D" w14:textId="52222659">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699671BC" w14:textId="77777777" w:rsidTr="005F5875">
        <w:tblPrEx>
          <w:tblW w:w="13639" w:type="dxa"/>
          <w:tblInd w:w="-5" w:type="dxa"/>
          <w:tblLook w:val="04A0"/>
        </w:tblPrEx>
        <w:trPr>
          <w:trHeight w:val="290"/>
        </w:trPr>
        <w:tc>
          <w:tcPr>
            <w:tcW w:w="2166" w:type="dxa"/>
            <w:vMerge/>
            <w:vAlign w:val="center"/>
            <w:hideMark/>
          </w:tcPr>
          <w:p w:rsidR="00513922" w:rsidRPr="00C2439B" w:rsidP="005F5875" w14:paraId="6A608866"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145D9A55" w14:textId="77777777">
            <w:pPr>
              <w:widowControl/>
              <w:autoSpaceDE/>
              <w:autoSpaceDN/>
              <w:rPr>
                <w:rFonts w:asciiTheme="minorHAnsi" w:hAnsiTheme="minorHAnsi" w:cstheme="minorHAnsi"/>
              </w:rPr>
            </w:pPr>
            <w:r w:rsidRPr="00C2439B">
              <w:rPr>
                <w:rFonts w:asciiTheme="minorHAnsi" w:hAnsiTheme="minorHAnsi" w:cstheme="minorHAnsi"/>
              </w:rPr>
              <w:t>Submit annual inventory report (part of quarterly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65F66A38" w14:textId="6263FD5D">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3955E127" w14:textId="452873F8">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EAB63D8" w14:textId="6031DC17">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02224AC" w14:textId="55E24772">
            <w:pPr>
              <w:widowControl/>
              <w:autoSpaceDE/>
              <w:autoSpaceDN/>
              <w:jc w:val="right"/>
              <w:rPr>
                <w:rFonts w:asciiTheme="minorHAnsi" w:hAnsiTheme="minorHAnsi" w:cstheme="minorHAnsi"/>
              </w:rPr>
            </w:pPr>
            <w:r w:rsidRPr="00C2439B">
              <w:rPr>
                <w:rFonts w:asciiTheme="minorHAnsi" w:hAnsiTheme="minorHAnsi" w:cstheme="minorHAnsi"/>
              </w:rPr>
              <w:t>10.0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8E58DBC" w14:textId="605C350E">
            <w:pPr>
              <w:widowControl/>
              <w:autoSpaceDE/>
              <w:autoSpaceDN/>
              <w:jc w:val="right"/>
              <w:rPr>
                <w:rFonts w:asciiTheme="minorHAnsi" w:hAnsiTheme="minorHAnsi" w:cstheme="minorHAnsi"/>
              </w:rPr>
            </w:pPr>
            <w:r w:rsidRPr="00C2439B">
              <w:rPr>
                <w:rFonts w:asciiTheme="minorHAnsi" w:hAnsiTheme="minorHAnsi" w:cstheme="minorHAnsi"/>
              </w:rPr>
              <w:t>$1,271</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97B486D" w14:textId="6F80CC37">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09EE161" w14:textId="77777777" w:rsidTr="005F5875">
        <w:tblPrEx>
          <w:tblW w:w="13639" w:type="dxa"/>
          <w:tblInd w:w="-5" w:type="dxa"/>
          <w:tblLook w:val="04A0"/>
        </w:tblPrEx>
        <w:trPr>
          <w:trHeight w:val="290"/>
        </w:trPr>
        <w:tc>
          <w:tcPr>
            <w:tcW w:w="2166" w:type="dxa"/>
            <w:vMerge/>
            <w:vAlign w:val="center"/>
            <w:hideMark/>
          </w:tcPr>
          <w:p w:rsidR="00513922" w:rsidRPr="00C2439B" w:rsidP="005F5875" w14:paraId="4B9627F7"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5A88136F"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15E67F6" w14:textId="6B5A8141">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DC70BA8" w14:textId="2D27F155">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816E3DB" w14:textId="7CCDE05F">
            <w:pPr>
              <w:widowControl/>
              <w:autoSpaceDE/>
              <w:autoSpaceDN/>
              <w:jc w:val="right"/>
              <w:rPr>
                <w:rFonts w:asciiTheme="minorHAnsi" w:hAnsiTheme="minorHAnsi" w:cstheme="minorHAnsi"/>
              </w:rPr>
            </w:pPr>
            <w:r w:rsidRPr="00C2439B">
              <w:rPr>
                <w:rFonts w:asciiTheme="minorHAnsi" w:hAnsiTheme="minorHAnsi" w:cstheme="minorHAnsi"/>
              </w:rPr>
              <w:t>40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1300867" w14:textId="18B5445B">
            <w:pPr>
              <w:widowControl/>
              <w:autoSpaceDE/>
              <w:autoSpaceDN/>
              <w:jc w:val="right"/>
              <w:rPr>
                <w:rFonts w:asciiTheme="minorHAnsi" w:hAnsiTheme="minorHAnsi" w:cstheme="minorHAnsi"/>
              </w:rPr>
            </w:pPr>
            <w:r w:rsidRPr="00C2439B">
              <w:rPr>
                <w:rFonts w:asciiTheme="minorHAnsi" w:hAnsiTheme="minorHAnsi" w:cstheme="minorHAnsi"/>
              </w:rPr>
              <w:t>40.0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7ABF0199" w14:textId="513C6F9B">
            <w:pPr>
              <w:widowControl/>
              <w:autoSpaceDE/>
              <w:autoSpaceDN/>
              <w:jc w:val="right"/>
              <w:rPr>
                <w:rFonts w:asciiTheme="minorHAnsi" w:hAnsiTheme="minorHAnsi" w:cstheme="minorHAnsi"/>
              </w:rPr>
            </w:pPr>
            <w:r w:rsidRPr="00C2439B">
              <w:rPr>
                <w:rFonts w:asciiTheme="minorHAnsi" w:hAnsiTheme="minorHAnsi" w:cstheme="minorHAnsi"/>
              </w:rPr>
              <w:t>$4,009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CAD54E7" w14:textId="0CD348B8">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472C64AA"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06C68BDC" w14:textId="77777777">
            <w:pPr>
              <w:widowControl/>
              <w:autoSpaceDE/>
              <w:autoSpaceDN/>
              <w:rPr>
                <w:rFonts w:asciiTheme="minorHAnsi" w:hAnsiTheme="minorHAnsi" w:cstheme="minorHAnsi"/>
              </w:rPr>
            </w:pPr>
            <w:r w:rsidRPr="00C2439B">
              <w:rPr>
                <w:rFonts w:asciiTheme="minorHAnsi" w:hAnsiTheme="minorHAnsi" w:cstheme="minorHAnsi"/>
              </w:rPr>
              <w:t>HFC Transfers</w:t>
            </w:r>
          </w:p>
        </w:tc>
        <w:tc>
          <w:tcPr>
            <w:tcW w:w="4482" w:type="dxa"/>
            <w:shd w:val="clear" w:color="auto" w:fill="auto"/>
            <w:vAlign w:val="center"/>
            <w:hideMark/>
          </w:tcPr>
          <w:p w:rsidR="00513922" w:rsidRPr="00C2439B" w:rsidP="005F5875" w14:paraId="09F034BE" w14:textId="77777777">
            <w:pPr>
              <w:widowControl/>
              <w:autoSpaceDE/>
              <w:autoSpaceDN/>
              <w:rPr>
                <w:rFonts w:asciiTheme="minorHAnsi" w:hAnsiTheme="minorHAnsi" w:cstheme="minorHAnsi"/>
              </w:rPr>
            </w:pPr>
            <w:r w:rsidRPr="00C2439B">
              <w:rPr>
                <w:rFonts w:asciiTheme="minorHAnsi" w:hAnsiTheme="minorHAnsi" w:cstheme="minorHAnsi"/>
              </w:rPr>
              <w:t>Submit inter-company transfer request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F240AE1" w14:textId="36FC6A8D">
            <w:pPr>
              <w:widowControl/>
              <w:autoSpaceDE/>
              <w:autoSpaceDN/>
              <w:jc w:val="right"/>
              <w:rPr>
                <w:rFonts w:asciiTheme="minorHAnsi" w:hAnsiTheme="minorHAnsi" w:cstheme="minorHAnsi"/>
              </w:rPr>
            </w:pPr>
            <w:r w:rsidRPr="00C2439B">
              <w:rPr>
                <w:rFonts w:asciiTheme="minorHAnsi" w:hAnsiTheme="minorHAnsi" w:cstheme="minorHAnsi"/>
              </w:rPr>
              <w:t>3</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4C239E0" w14:textId="1D1DABDE">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A32FB93" w14:textId="28A89B12">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0EA0EE6" w14:textId="48B07D0D">
            <w:pPr>
              <w:widowControl/>
              <w:autoSpaceDE/>
              <w:autoSpaceDN/>
              <w:jc w:val="right"/>
              <w:rPr>
                <w:rFonts w:asciiTheme="minorHAnsi" w:hAnsiTheme="minorHAnsi" w:cstheme="minorHAnsi"/>
              </w:rPr>
            </w:pPr>
            <w:r w:rsidRPr="00C2439B">
              <w:rPr>
                <w:rFonts w:asciiTheme="minorHAnsi" w:hAnsiTheme="minorHAnsi" w:cstheme="minorHAnsi"/>
              </w:rPr>
              <w:t>18.0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E4A2E86" w14:textId="42FEEE7C">
            <w:pPr>
              <w:widowControl/>
              <w:autoSpaceDE/>
              <w:autoSpaceDN/>
              <w:jc w:val="right"/>
              <w:rPr>
                <w:rFonts w:asciiTheme="minorHAnsi" w:hAnsiTheme="minorHAnsi" w:cstheme="minorHAnsi"/>
              </w:rPr>
            </w:pPr>
            <w:r w:rsidRPr="00C2439B">
              <w:rPr>
                <w:rFonts w:asciiTheme="minorHAnsi" w:hAnsiTheme="minorHAnsi" w:cstheme="minorHAnsi"/>
              </w:rPr>
              <w:t>$2,288</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EE7A185" w14:textId="030E9BA8">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293BAA05" w14:textId="77777777" w:rsidTr="005F5875">
        <w:tblPrEx>
          <w:tblW w:w="13639" w:type="dxa"/>
          <w:tblInd w:w="-5" w:type="dxa"/>
          <w:tblLook w:val="04A0"/>
        </w:tblPrEx>
        <w:trPr>
          <w:trHeight w:val="290"/>
        </w:trPr>
        <w:tc>
          <w:tcPr>
            <w:tcW w:w="2166" w:type="dxa"/>
            <w:vMerge/>
            <w:vAlign w:val="center"/>
            <w:hideMark/>
          </w:tcPr>
          <w:p w:rsidR="00513922" w:rsidRPr="00C2439B" w:rsidP="005F5875" w14:paraId="0D1E9ADD"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6A27C03D" w14:textId="77777777">
            <w:pPr>
              <w:widowControl/>
              <w:autoSpaceDE/>
              <w:autoSpaceDN/>
              <w:rPr>
                <w:rFonts w:asciiTheme="minorHAnsi" w:hAnsiTheme="minorHAnsi" w:cstheme="minorHAnsi"/>
              </w:rPr>
            </w:pPr>
            <w:r w:rsidRPr="00C2439B">
              <w:rPr>
                <w:rFonts w:asciiTheme="minorHAnsi" w:hAnsiTheme="minorHAnsi" w:cstheme="minorHAnsi"/>
              </w:rPr>
              <w:t>Submit request to transfer from a person in a foreign country</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206C798" w14:textId="6ACA22BE">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923C71F" w14:textId="12A34D21">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C9AACE1" w14:textId="344CAA72">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34E70B8E" w14:textId="65D63FC6">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1EB31BEE" w14:textId="7133E443">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58434F07" w14:textId="2B140BFC">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39B07B39" w14:textId="77777777" w:rsidTr="005F5875">
        <w:tblPrEx>
          <w:tblW w:w="13639" w:type="dxa"/>
          <w:tblInd w:w="-5" w:type="dxa"/>
          <w:tblLook w:val="04A0"/>
        </w:tblPrEx>
        <w:trPr>
          <w:trHeight w:val="290"/>
        </w:trPr>
        <w:tc>
          <w:tcPr>
            <w:tcW w:w="2166" w:type="dxa"/>
            <w:vMerge/>
            <w:vAlign w:val="center"/>
            <w:hideMark/>
          </w:tcPr>
          <w:p w:rsidR="00513922" w:rsidRPr="00C2439B" w:rsidP="005F5875" w14:paraId="70F6398F"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310B288C" w14:textId="77777777">
            <w:pPr>
              <w:widowControl/>
              <w:autoSpaceDE/>
              <w:autoSpaceDN/>
              <w:rPr>
                <w:rFonts w:asciiTheme="minorHAnsi" w:hAnsiTheme="minorHAnsi" w:cstheme="minorHAnsi"/>
              </w:rPr>
            </w:pPr>
            <w:r w:rsidRPr="00C2439B">
              <w:rPr>
                <w:rFonts w:asciiTheme="minorHAnsi" w:hAnsiTheme="minorHAnsi" w:cstheme="minorHAnsi"/>
              </w:rPr>
              <w:t>Submit request to transfer to a person in a foreign country</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141F579B" w14:textId="5369167B">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170997F" w14:textId="18F3BD13">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27BD5BDA" w14:textId="4F31BC37">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2679954F" w14:textId="3FE9C080">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161CCBF" w14:textId="3859E199">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3FF87515" w14:textId="3CFC2FF0">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095C1374" w14:textId="77777777" w:rsidTr="005F5875">
        <w:tblPrEx>
          <w:tblW w:w="13639" w:type="dxa"/>
          <w:tblInd w:w="-5" w:type="dxa"/>
          <w:tblLook w:val="04A0"/>
        </w:tblPrEx>
        <w:trPr>
          <w:trHeight w:val="290"/>
        </w:trPr>
        <w:tc>
          <w:tcPr>
            <w:tcW w:w="2166" w:type="dxa"/>
            <w:vMerge/>
            <w:vAlign w:val="center"/>
            <w:hideMark/>
          </w:tcPr>
          <w:p w:rsidR="00513922" w:rsidRPr="00C2439B" w:rsidP="005F5875" w14:paraId="42741652"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A890EBE" w14:textId="77777777">
            <w:pPr>
              <w:widowControl/>
              <w:autoSpaceDE/>
              <w:autoSpaceDN/>
              <w:rPr>
                <w:rFonts w:asciiTheme="minorHAnsi" w:hAnsiTheme="minorHAnsi" w:cstheme="minorHAnsi"/>
              </w:rPr>
            </w:pPr>
            <w:r w:rsidRPr="00C2439B">
              <w:rPr>
                <w:rFonts w:asciiTheme="minorHAnsi" w:hAnsiTheme="minorHAnsi" w:cstheme="minorHAnsi"/>
              </w:rPr>
              <w:t>Submit request to sell/transfer HFCs produced/imported with application-specific allowances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77078FBF" w14:textId="594D9733">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782294FC" w14:textId="0FBD8DC0">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61BA7876" w14:textId="2062743F">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49AC3CE1" w14:textId="65B0DAF8">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6FA860CC" w14:textId="7D2123DD">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99662E1" w14:textId="26F9251B">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72B0D0AB" w14:textId="77777777" w:rsidTr="005F5875">
        <w:tblPrEx>
          <w:tblW w:w="13639" w:type="dxa"/>
          <w:tblInd w:w="-5" w:type="dxa"/>
          <w:tblLook w:val="04A0"/>
        </w:tblPrEx>
        <w:trPr>
          <w:trHeight w:val="290"/>
        </w:trPr>
        <w:tc>
          <w:tcPr>
            <w:tcW w:w="2166" w:type="dxa"/>
            <w:vMerge w:val="restart"/>
            <w:shd w:val="clear" w:color="auto" w:fill="auto"/>
            <w:vAlign w:val="center"/>
            <w:hideMark/>
          </w:tcPr>
          <w:p w:rsidR="00513922" w:rsidRPr="00C2439B" w:rsidP="005F5875" w14:paraId="2C630815" w14:textId="77777777">
            <w:pPr>
              <w:widowControl/>
              <w:autoSpaceDE/>
              <w:autoSpaceDN/>
              <w:rPr>
                <w:rFonts w:asciiTheme="minorHAnsi" w:hAnsiTheme="minorHAnsi" w:cstheme="minorHAnsi"/>
              </w:rPr>
            </w:pPr>
            <w:r w:rsidRPr="00C2439B">
              <w:rPr>
                <w:rFonts w:asciiTheme="minorHAnsi" w:hAnsiTheme="minorHAnsi" w:cstheme="minorHAnsi"/>
              </w:rPr>
              <w:t xml:space="preserve">Application-Specific Allowance </w:t>
            </w:r>
            <w:r w:rsidRPr="00C2439B">
              <w:rPr>
                <w:rFonts w:asciiTheme="minorHAnsi" w:hAnsiTheme="minorHAnsi" w:cstheme="minorHAnsi"/>
              </w:rPr>
              <w:t>Holders</w:t>
            </w:r>
            <w:r w:rsidRPr="00C2439B">
              <w:rPr>
                <w:rFonts w:asciiTheme="minorHAnsi" w:hAnsiTheme="minorHAnsi" w:cstheme="minorHAnsi"/>
                <w:vertAlign w:val="superscript"/>
              </w:rPr>
              <w:t>a</w:t>
            </w:r>
          </w:p>
        </w:tc>
        <w:tc>
          <w:tcPr>
            <w:tcW w:w="4482" w:type="dxa"/>
            <w:shd w:val="clear" w:color="auto" w:fill="auto"/>
            <w:vAlign w:val="center"/>
            <w:hideMark/>
          </w:tcPr>
          <w:p w:rsidR="00513922" w:rsidRPr="00C2439B" w:rsidP="005F5875" w14:paraId="6E39D748" w14:textId="77777777">
            <w:pPr>
              <w:widowControl/>
              <w:autoSpaceDE/>
              <w:autoSpaceDN/>
              <w:rPr>
                <w:rFonts w:asciiTheme="minorHAnsi" w:hAnsiTheme="minorHAnsi" w:cstheme="minorHAnsi"/>
              </w:rPr>
            </w:pPr>
            <w:r w:rsidRPr="00C2439B">
              <w:rPr>
                <w:rFonts w:asciiTheme="minorHAnsi" w:hAnsiTheme="minorHAnsi" w:cstheme="minorHAnsi"/>
              </w:rPr>
              <w:t>Submit biannual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C04D433" w14:textId="15364700">
            <w:pPr>
              <w:widowControl/>
              <w:autoSpaceDE/>
              <w:autoSpaceDN/>
              <w:jc w:val="right"/>
              <w:rPr>
                <w:rFonts w:asciiTheme="minorHAnsi" w:hAnsiTheme="minorHAnsi" w:cstheme="minorHAnsi"/>
              </w:rPr>
            </w:pPr>
            <w:r w:rsidRPr="00C2439B">
              <w:rPr>
                <w:rFonts w:asciiTheme="minorHAnsi" w:hAnsiTheme="minorHAnsi" w:cstheme="minorHAnsi"/>
              </w:rPr>
              <w:t>2</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204D89DD" w14:textId="04F7D8C1">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9AE94E3" w14:textId="2FC48F57">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1992ABBF" w14:textId="183346B7">
            <w:pPr>
              <w:widowControl/>
              <w:autoSpaceDE/>
              <w:autoSpaceDN/>
              <w:jc w:val="right"/>
              <w:rPr>
                <w:rFonts w:asciiTheme="minorHAnsi" w:hAnsiTheme="minorHAnsi" w:cstheme="minorHAnsi"/>
              </w:rPr>
            </w:pPr>
            <w:r w:rsidRPr="00C2439B">
              <w:rPr>
                <w:rFonts w:asciiTheme="minorHAnsi" w:hAnsiTheme="minorHAnsi" w:cstheme="minorHAnsi"/>
              </w:rPr>
              <w:t>12.0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2AD38BB7" w14:textId="01D6071D">
            <w:pPr>
              <w:widowControl/>
              <w:autoSpaceDE/>
              <w:autoSpaceDN/>
              <w:jc w:val="right"/>
              <w:rPr>
                <w:rFonts w:asciiTheme="minorHAnsi" w:hAnsiTheme="minorHAnsi" w:cstheme="minorHAnsi"/>
              </w:rPr>
            </w:pPr>
            <w:r w:rsidRPr="00C2439B">
              <w:rPr>
                <w:rFonts w:asciiTheme="minorHAnsi" w:hAnsiTheme="minorHAnsi" w:cstheme="minorHAnsi"/>
              </w:rPr>
              <w:t>$1,526</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0A3B058" w14:textId="225D57DF">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5B262AC" w14:textId="77777777" w:rsidTr="005F5875">
        <w:tblPrEx>
          <w:tblW w:w="13639" w:type="dxa"/>
          <w:tblInd w:w="-5" w:type="dxa"/>
          <w:tblLook w:val="04A0"/>
        </w:tblPrEx>
        <w:trPr>
          <w:trHeight w:val="290"/>
        </w:trPr>
        <w:tc>
          <w:tcPr>
            <w:tcW w:w="2166" w:type="dxa"/>
            <w:vMerge/>
            <w:vAlign w:val="center"/>
            <w:hideMark/>
          </w:tcPr>
          <w:p w:rsidR="00513922" w:rsidRPr="00C2439B" w:rsidP="005F5875" w14:paraId="044232E0"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AA66D80" w14:textId="77777777">
            <w:pPr>
              <w:widowControl/>
              <w:autoSpaceDE/>
              <w:autoSpaceDN/>
              <w:rPr>
                <w:rFonts w:asciiTheme="minorHAnsi" w:hAnsiTheme="minorHAnsi" w:cstheme="minorHAnsi"/>
              </w:rPr>
            </w:pPr>
            <w:r w:rsidRPr="00C2439B">
              <w:rPr>
                <w:rFonts w:asciiTheme="minorHAnsi" w:hAnsiTheme="minorHAnsi" w:cstheme="minorHAnsi"/>
              </w:rPr>
              <w:t>Submit annual report (part of biannual report)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5DC3B532" w14:textId="2127168B">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380B1602" w14:textId="3D6F7218">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1C581236" w14:textId="7375A2D3">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79BF6007" w14:textId="76014FFF">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3DD3F882" w14:textId="22741068">
            <w:pPr>
              <w:widowControl/>
              <w:autoSpaceDE/>
              <w:autoSpaceDN/>
              <w:jc w:val="right"/>
              <w:rPr>
                <w:rFonts w:asciiTheme="minorHAnsi" w:hAnsiTheme="minorHAnsi" w:cstheme="minorHAnsi"/>
              </w:rPr>
            </w:pPr>
            <w:r w:rsidRPr="00C2439B">
              <w:rPr>
                <w:rFonts w:asciiTheme="minorHAnsi" w:hAnsiTheme="minorHAnsi" w:cstheme="minorHAnsi"/>
              </w:rPr>
              <w:t>$763</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7F178C2" w14:textId="55B9186A">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1592724F" w14:textId="77777777" w:rsidTr="005F5875">
        <w:tblPrEx>
          <w:tblW w:w="13639" w:type="dxa"/>
          <w:tblInd w:w="-5" w:type="dxa"/>
          <w:tblLook w:val="04A0"/>
        </w:tblPrEx>
        <w:trPr>
          <w:trHeight w:val="290"/>
        </w:trPr>
        <w:tc>
          <w:tcPr>
            <w:tcW w:w="2166" w:type="dxa"/>
            <w:vMerge/>
            <w:vAlign w:val="center"/>
            <w:hideMark/>
          </w:tcPr>
          <w:p w:rsidR="00513922" w:rsidRPr="00C2439B" w:rsidP="005F5875" w14:paraId="3780432A"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4E9D8490" w14:textId="77777777">
            <w:pPr>
              <w:widowControl/>
              <w:autoSpaceDE/>
              <w:autoSpaceDN/>
              <w:rPr>
                <w:rFonts w:asciiTheme="minorHAnsi" w:hAnsiTheme="minorHAnsi" w:cstheme="minorHAnsi"/>
              </w:rPr>
            </w:pPr>
            <w:r w:rsidRPr="00C2439B">
              <w:rPr>
                <w:rFonts w:asciiTheme="minorHAnsi" w:hAnsiTheme="minorHAnsi" w:cstheme="minorHAnsi"/>
              </w:rPr>
              <w:t>Submit conferral request</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0BF36E25" w14:textId="1495767B">
            <w:pPr>
              <w:widowControl/>
              <w:autoSpaceDE/>
              <w:autoSpaceDN/>
              <w:jc w:val="right"/>
              <w:rPr>
                <w:rFonts w:asciiTheme="minorHAnsi" w:hAnsiTheme="minorHAnsi" w:cstheme="minorHAnsi"/>
              </w:rPr>
            </w:pPr>
            <w:r w:rsidRPr="00C2439B">
              <w:rPr>
                <w:rFonts w:asciiTheme="minorHAnsi" w:hAnsiTheme="minorHAnsi" w:cstheme="minorHAnsi"/>
              </w:rPr>
              <w:t>2</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14D52F27" w14:textId="23DCA8EB">
            <w:pPr>
              <w:widowControl/>
              <w:autoSpaceDE/>
              <w:autoSpaceDN/>
              <w:jc w:val="right"/>
              <w:rPr>
                <w:rFonts w:asciiTheme="minorHAnsi" w:hAnsiTheme="minorHAnsi" w:cstheme="minorHAnsi"/>
              </w:rPr>
            </w:pPr>
            <w:r w:rsidRPr="00C2439B">
              <w:rPr>
                <w:rFonts w:asciiTheme="minorHAnsi" w:hAnsiTheme="minorHAnsi" w:cstheme="minorHAnsi"/>
              </w:rPr>
              <w:t>6.0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517E9700" w14:textId="00FDDBFB">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073BECF" w14:textId="0C9D78F1">
            <w:pPr>
              <w:widowControl/>
              <w:autoSpaceDE/>
              <w:autoSpaceDN/>
              <w:jc w:val="right"/>
              <w:rPr>
                <w:rFonts w:asciiTheme="minorHAnsi" w:hAnsiTheme="minorHAnsi" w:cstheme="minorHAnsi"/>
              </w:rPr>
            </w:pPr>
            <w:r w:rsidRPr="00C2439B">
              <w:rPr>
                <w:rFonts w:asciiTheme="minorHAnsi" w:hAnsiTheme="minorHAnsi" w:cstheme="minorHAnsi"/>
              </w:rPr>
              <w:t>12.0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736BBC93" w14:textId="6A6E85C5">
            <w:pPr>
              <w:widowControl/>
              <w:autoSpaceDE/>
              <w:autoSpaceDN/>
              <w:jc w:val="right"/>
              <w:rPr>
                <w:rFonts w:asciiTheme="minorHAnsi" w:hAnsiTheme="minorHAnsi" w:cstheme="minorHAnsi"/>
              </w:rPr>
            </w:pPr>
            <w:r w:rsidRPr="00C2439B">
              <w:rPr>
                <w:rFonts w:asciiTheme="minorHAnsi" w:hAnsiTheme="minorHAnsi" w:cstheme="minorHAnsi"/>
              </w:rPr>
              <w:t>$1,526</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072E4825" w14:textId="2CC3CB9B">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55C41725" w14:textId="77777777" w:rsidTr="005F5875">
        <w:tblPrEx>
          <w:tblW w:w="13639" w:type="dxa"/>
          <w:tblInd w:w="-5" w:type="dxa"/>
          <w:tblLook w:val="04A0"/>
        </w:tblPrEx>
        <w:trPr>
          <w:trHeight w:val="290"/>
        </w:trPr>
        <w:tc>
          <w:tcPr>
            <w:tcW w:w="2166" w:type="dxa"/>
            <w:vMerge/>
            <w:vAlign w:val="center"/>
            <w:hideMark/>
          </w:tcPr>
          <w:p w:rsidR="00513922" w:rsidRPr="00C2439B" w:rsidP="005F5875" w14:paraId="2E380363"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35E6B9C4" w14:textId="77777777">
            <w:pPr>
              <w:widowControl/>
              <w:autoSpaceDE/>
              <w:autoSpaceDN/>
              <w:rPr>
                <w:rFonts w:asciiTheme="minorHAnsi" w:hAnsiTheme="minorHAnsi" w:cstheme="minorHAnsi"/>
              </w:rPr>
            </w:pPr>
            <w:r w:rsidRPr="00C2439B">
              <w:rPr>
                <w:rFonts w:asciiTheme="minorHAnsi" w:hAnsiTheme="minorHAnsi" w:cstheme="minorHAnsi"/>
              </w:rPr>
              <w:t>Provide certification to third party (conferee)</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6F717502" w14:textId="753B9E76">
            <w:pPr>
              <w:widowControl/>
              <w:autoSpaceDE/>
              <w:autoSpaceDN/>
              <w:jc w:val="right"/>
              <w:rPr>
                <w:rFonts w:asciiTheme="minorHAnsi" w:hAnsiTheme="minorHAnsi" w:cstheme="minorHAnsi"/>
              </w:rPr>
            </w:pPr>
            <w:r w:rsidRPr="00C2439B">
              <w:rPr>
                <w:rFonts w:asciiTheme="minorHAnsi" w:hAnsiTheme="minorHAnsi" w:cstheme="minorHAnsi"/>
              </w:rPr>
              <w:t>2</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6EA2C1A3" w14:textId="75A119E7">
            <w:pPr>
              <w:widowControl/>
              <w:autoSpaceDE/>
              <w:autoSpaceDN/>
              <w:jc w:val="right"/>
              <w:rPr>
                <w:rFonts w:asciiTheme="minorHAnsi" w:hAnsiTheme="minorHAnsi" w:cstheme="minorHAnsi"/>
              </w:rPr>
            </w:pPr>
            <w:r w:rsidRPr="00C2439B">
              <w:rPr>
                <w:rFonts w:asciiTheme="minorHAnsi" w:hAnsiTheme="minorHAnsi" w:cstheme="minorHAnsi"/>
              </w:rPr>
              <w:t>2.0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74EB8A6A" w14:textId="7D22B0D5">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0B29FC9F" w14:textId="511859BC">
            <w:pPr>
              <w:widowControl/>
              <w:autoSpaceDE/>
              <w:autoSpaceDN/>
              <w:jc w:val="right"/>
              <w:rPr>
                <w:rFonts w:asciiTheme="minorHAnsi" w:hAnsiTheme="minorHAnsi" w:cstheme="minorHAnsi"/>
              </w:rPr>
            </w:pPr>
            <w:r w:rsidRPr="00C2439B">
              <w:rPr>
                <w:rFonts w:asciiTheme="minorHAnsi" w:hAnsiTheme="minorHAnsi" w:cstheme="minorHAnsi"/>
              </w:rPr>
              <w:t>4.</w:t>
            </w:r>
            <w:r w:rsidRPr="00C2439B" w:rsidR="00D77512">
              <w:rPr>
                <w:rFonts w:asciiTheme="minorHAnsi" w:hAnsiTheme="minorHAnsi" w:cstheme="minorHAnsi"/>
              </w:rPr>
              <w:t>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64CD19D4" w14:textId="1E9029CB">
            <w:pPr>
              <w:widowControl/>
              <w:autoSpaceDE/>
              <w:autoSpaceDN/>
              <w:jc w:val="right"/>
              <w:rPr>
                <w:rFonts w:asciiTheme="minorHAnsi" w:hAnsiTheme="minorHAnsi" w:cstheme="minorHAnsi"/>
              </w:rPr>
            </w:pPr>
            <w:r w:rsidRPr="00C2439B">
              <w:rPr>
                <w:rFonts w:asciiTheme="minorHAnsi" w:hAnsiTheme="minorHAnsi" w:cstheme="minorHAnsi"/>
              </w:rPr>
              <w:t>$509</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2B64D174" w14:textId="6516AD25">
            <w:pPr>
              <w:widowControl/>
              <w:autoSpaceDE/>
              <w:autoSpaceDN/>
              <w:jc w:val="right"/>
              <w:rPr>
                <w:rFonts w:asciiTheme="minorHAnsi" w:hAnsiTheme="minorHAnsi" w:cstheme="minorHAnsi"/>
              </w:rPr>
            </w:pPr>
            <w:r w:rsidRPr="00C2439B">
              <w:rPr>
                <w:rFonts w:asciiTheme="minorHAnsi" w:hAnsiTheme="minorHAnsi" w:cstheme="minorHAnsi"/>
              </w:rPr>
              <w:t>$0</w:t>
            </w:r>
          </w:p>
        </w:tc>
      </w:tr>
      <w:tr w14:paraId="23B8CBE7" w14:textId="77777777" w:rsidTr="005F5875">
        <w:tblPrEx>
          <w:tblW w:w="13639" w:type="dxa"/>
          <w:tblInd w:w="-5" w:type="dxa"/>
          <w:tblLook w:val="04A0"/>
        </w:tblPrEx>
        <w:trPr>
          <w:trHeight w:val="290"/>
        </w:trPr>
        <w:tc>
          <w:tcPr>
            <w:tcW w:w="2166" w:type="dxa"/>
            <w:vMerge/>
            <w:vAlign w:val="center"/>
            <w:hideMark/>
          </w:tcPr>
          <w:p w:rsidR="00513922" w:rsidRPr="00C2439B" w:rsidP="005F5875" w14:paraId="5EB8D5A2" w14:textId="77777777">
            <w:pPr>
              <w:widowControl/>
              <w:autoSpaceDE/>
              <w:autoSpaceDN/>
              <w:rPr>
                <w:rFonts w:asciiTheme="minorHAnsi" w:hAnsiTheme="minorHAnsi" w:cstheme="minorHAnsi"/>
              </w:rPr>
            </w:pPr>
          </w:p>
        </w:tc>
        <w:tc>
          <w:tcPr>
            <w:tcW w:w="4482" w:type="dxa"/>
            <w:shd w:val="clear" w:color="auto" w:fill="auto"/>
            <w:vAlign w:val="center"/>
            <w:hideMark/>
          </w:tcPr>
          <w:p w:rsidR="00513922" w:rsidRPr="00C2439B" w:rsidP="005F5875" w14:paraId="73E896F8" w14:textId="77777777">
            <w:pPr>
              <w:widowControl/>
              <w:autoSpaceDE/>
              <w:autoSpaceDN/>
              <w:rPr>
                <w:rFonts w:asciiTheme="minorHAnsi" w:hAnsiTheme="minorHAnsi" w:cstheme="minorHAnsi"/>
              </w:rPr>
            </w:pPr>
            <w:r w:rsidRPr="00C2439B">
              <w:rPr>
                <w:rFonts w:asciiTheme="minorHAnsi" w:hAnsiTheme="minorHAnsi" w:cstheme="minorHAnsi"/>
              </w:rPr>
              <w:t>Maintain records</w:t>
            </w:r>
          </w:p>
        </w:tc>
        <w:tc>
          <w:tcPr>
            <w:tcW w:w="1296" w:type="dxa"/>
            <w:tcBorders>
              <w:top w:val="nil"/>
              <w:left w:val="nil"/>
              <w:bottom w:val="single" w:sz="4" w:space="0" w:color="auto"/>
              <w:right w:val="single" w:sz="4" w:space="0" w:color="auto"/>
            </w:tcBorders>
            <w:shd w:val="clear" w:color="000000" w:fill="FFF2CC"/>
            <w:vAlign w:val="center"/>
            <w:hideMark/>
          </w:tcPr>
          <w:p w:rsidR="00513922" w:rsidRPr="00C2439B" w:rsidP="005F5875" w14:paraId="3CF4903F" w14:textId="5D08ADC8">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single" w:sz="4" w:space="0" w:color="auto"/>
              <w:right w:val="single" w:sz="4" w:space="0" w:color="auto"/>
            </w:tcBorders>
            <w:shd w:val="clear" w:color="000000" w:fill="FFF2CC"/>
            <w:vAlign w:val="center"/>
            <w:hideMark/>
          </w:tcPr>
          <w:p w:rsidR="00513922" w:rsidRPr="00C2439B" w:rsidP="005F5875" w14:paraId="0D4E86F3" w14:textId="5D54426F">
            <w:pPr>
              <w:widowControl/>
              <w:autoSpaceDE/>
              <w:autoSpaceDN/>
              <w:jc w:val="right"/>
              <w:rPr>
                <w:rFonts w:asciiTheme="minorHAnsi" w:hAnsiTheme="minorHAnsi" w:cstheme="minorHAnsi"/>
              </w:rPr>
            </w:pPr>
            <w:r w:rsidRPr="00C2439B">
              <w:rPr>
                <w:rFonts w:asciiTheme="minorHAnsi" w:hAnsiTheme="minorHAnsi" w:cstheme="minorHAnsi"/>
              </w:rPr>
              <w:t>0.0</w:t>
            </w:r>
          </w:p>
        </w:tc>
        <w:tc>
          <w:tcPr>
            <w:tcW w:w="967" w:type="dxa"/>
            <w:tcBorders>
              <w:top w:val="nil"/>
              <w:left w:val="nil"/>
              <w:bottom w:val="single" w:sz="4" w:space="0" w:color="auto"/>
              <w:right w:val="single" w:sz="4" w:space="0" w:color="auto"/>
            </w:tcBorders>
            <w:shd w:val="clear" w:color="000000" w:fill="FFF2CC"/>
            <w:vAlign w:val="center"/>
            <w:hideMark/>
          </w:tcPr>
          <w:p w:rsidR="00513922" w:rsidRPr="00C2439B" w:rsidP="005F5875" w14:paraId="189BC563" w14:textId="1166002A">
            <w:pPr>
              <w:widowControl/>
              <w:autoSpaceDE/>
              <w:autoSpaceDN/>
              <w:jc w:val="right"/>
              <w:rPr>
                <w:rFonts w:asciiTheme="minorHAnsi" w:hAnsiTheme="minorHAnsi" w:cstheme="minorHAnsi"/>
              </w:rPr>
            </w:pPr>
            <w:r w:rsidRPr="00C2439B">
              <w:rPr>
                <w:rFonts w:asciiTheme="minorHAnsi" w:hAnsiTheme="minorHAnsi" w:cstheme="minorHAnsi"/>
              </w:rPr>
              <w:t>80</w:t>
            </w:r>
          </w:p>
        </w:tc>
        <w:tc>
          <w:tcPr>
            <w:tcW w:w="1127" w:type="dxa"/>
            <w:tcBorders>
              <w:top w:val="nil"/>
              <w:left w:val="nil"/>
              <w:bottom w:val="single" w:sz="4" w:space="0" w:color="auto"/>
              <w:right w:val="single" w:sz="4" w:space="0" w:color="auto"/>
            </w:tcBorders>
            <w:shd w:val="clear" w:color="auto" w:fill="auto"/>
            <w:vAlign w:val="center"/>
            <w:hideMark/>
          </w:tcPr>
          <w:p w:rsidR="00513922" w:rsidRPr="00C2439B" w:rsidP="005F5875" w14:paraId="2AF027C8" w14:textId="386C3465">
            <w:pPr>
              <w:widowControl/>
              <w:autoSpaceDE/>
              <w:autoSpaceDN/>
              <w:jc w:val="right"/>
              <w:rPr>
                <w:rFonts w:asciiTheme="minorHAnsi" w:hAnsiTheme="minorHAnsi" w:cstheme="minorHAnsi"/>
              </w:rPr>
            </w:pPr>
            <w:r w:rsidRPr="00C2439B">
              <w:rPr>
                <w:rFonts w:asciiTheme="minorHAnsi" w:hAnsiTheme="minorHAnsi" w:cstheme="minorHAnsi"/>
              </w:rPr>
              <w:t>80.0</w:t>
            </w:r>
          </w:p>
        </w:tc>
        <w:tc>
          <w:tcPr>
            <w:tcW w:w="1386" w:type="dxa"/>
            <w:tcBorders>
              <w:top w:val="nil"/>
              <w:left w:val="nil"/>
              <w:bottom w:val="single" w:sz="4" w:space="0" w:color="auto"/>
              <w:right w:val="single" w:sz="4" w:space="0" w:color="auto"/>
            </w:tcBorders>
            <w:shd w:val="clear" w:color="auto" w:fill="auto"/>
            <w:vAlign w:val="center"/>
          </w:tcPr>
          <w:p w:rsidR="00513922" w:rsidRPr="00C2439B" w:rsidP="005F5875" w14:paraId="5A32DBB4" w14:textId="14ED4B86">
            <w:pPr>
              <w:widowControl/>
              <w:autoSpaceDE/>
              <w:autoSpaceDN/>
              <w:jc w:val="right"/>
              <w:rPr>
                <w:rFonts w:asciiTheme="minorHAnsi" w:hAnsiTheme="minorHAnsi" w:cstheme="minorHAnsi"/>
              </w:rPr>
            </w:pPr>
            <w:r w:rsidRPr="00C2439B">
              <w:rPr>
                <w:rFonts w:asciiTheme="minorHAnsi" w:hAnsiTheme="minorHAnsi" w:cstheme="minorHAnsi"/>
              </w:rPr>
              <w:t>$8,018</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6C235D22" w14:textId="6906A7EE">
            <w:pPr>
              <w:widowControl/>
              <w:autoSpaceDE/>
              <w:autoSpaceDN/>
              <w:jc w:val="right"/>
              <w:rPr>
                <w:rFonts w:asciiTheme="minorHAnsi" w:hAnsiTheme="minorHAnsi" w:cstheme="minorHAnsi"/>
              </w:rPr>
            </w:pPr>
            <w:r w:rsidRPr="00C2439B">
              <w:rPr>
                <w:rFonts w:asciiTheme="minorHAnsi" w:hAnsiTheme="minorHAnsi" w:cstheme="minorHAnsi"/>
              </w:rPr>
              <w:t>$50</w:t>
            </w:r>
          </w:p>
        </w:tc>
      </w:tr>
      <w:tr w14:paraId="44FE4964" w14:textId="77777777" w:rsidTr="005F5875">
        <w:tblPrEx>
          <w:tblW w:w="13639" w:type="dxa"/>
          <w:tblInd w:w="-5" w:type="dxa"/>
          <w:tblLook w:val="04A0"/>
        </w:tblPrEx>
        <w:trPr>
          <w:trHeight w:val="290"/>
        </w:trPr>
        <w:tc>
          <w:tcPr>
            <w:tcW w:w="2166" w:type="dxa"/>
            <w:tcBorders>
              <w:bottom w:val="single" w:sz="4" w:space="0" w:color="auto"/>
            </w:tcBorders>
            <w:shd w:val="clear" w:color="auto" w:fill="auto"/>
            <w:vAlign w:val="center"/>
            <w:hideMark/>
          </w:tcPr>
          <w:p w:rsidR="00513922" w:rsidRPr="00C2439B" w:rsidP="005F5875" w14:paraId="03731BC9" w14:textId="77777777">
            <w:pPr>
              <w:widowControl/>
              <w:autoSpaceDE/>
              <w:autoSpaceDN/>
              <w:rPr>
                <w:rFonts w:asciiTheme="minorHAnsi" w:hAnsiTheme="minorHAnsi" w:cstheme="minorHAnsi"/>
              </w:rPr>
            </w:pPr>
            <w:r w:rsidRPr="00C2439B">
              <w:rPr>
                <w:rFonts w:asciiTheme="minorHAnsi" w:hAnsiTheme="minorHAnsi" w:cstheme="minorHAnsi"/>
              </w:rPr>
              <w:t>Third Party Audits</w:t>
            </w:r>
          </w:p>
        </w:tc>
        <w:tc>
          <w:tcPr>
            <w:tcW w:w="4482" w:type="dxa"/>
            <w:tcBorders>
              <w:bottom w:val="single" w:sz="4" w:space="0" w:color="auto"/>
            </w:tcBorders>
            <w:shd w:val="clear" w:color="auto" w:fill="auto"/>
            <w:vAlign w:val="center"/>
            <w:hideMark/>
          </w:tcPr>
          <w:p w:rsidR="00513922" w:rsidRPr="00C2439B" w:rsidP="005F5875" w14:paraId="71FDB0B4" w14:textId="77777777">
            <w:pPr>
              <w:widowControl/>
              <w:autoSpaceDE/>
              <w:autoSpaceDN/>
              <w:rPr>
                <w:rFonts w:asciiTheme="minorHAnsi" w:hAnsiTheme="minorHAnsi" w:cstheme="minorHAnsi"/>
              </w:rPr>
            </w:pPr>
            <w:r w:rsidRPr="00C2439B">
              <w:rPr>
                <w:rFonts w:asciiTheme="minorHAnsi" w:hAnsiTheme="minorHAnsi" w:cstheme="minorHAnsi"/>
              </w:rPr>
              <w:t>Submit annual audit report</w:t>
            </w:r>
          </w:p>
        </w:tc>
        <w:tc>
          <w:tcPr>
            <w:tcW w:w="1296" w:type="dxa"/>
            <w:tcBorders>
              <w:top w:val="nil"/>
              <w:left w:val="nil"/>
              <w:bottom w:val="nil"/>
              <w:right w:val="single" w:sz="4" w:space="0" w:color="auto"/>
            </w:tcBorders>
            <w:shd w:val="clear" w:color="000000" w:fill="FFF2CC"/>
            <w:vAlign w:val="center"/>
            <w:hideMark/>
          </w:tcPr>
          <w:p w:rsidR="00513922" w:rsidRPr="00C2439B" w:rsidP="005F5875" w14:paraId="2C70DC8F" w14:textId="2D7D2D77">
            <w:pPr>
              <w:widowControl/>
              <w:autoSpaceDE/>
              <w:autoSpaceDN/>
              <w:jc w:val="right"/>
              <w:rPr>
                <w:rFonts w:asciiTheme="minorHAnsi" w:hAnsiTheme="minorHAnsi" w:cstheme="minorHAnsi"/>
              </w:rPr>
            </w:pPr>
            <w:r w:rsidRPr="00C2439B">
              <w:rPr>
                <w:rFonts w:asciiTheme="minorHAnsi" w:hAnsiTheme="minorHAnsi" w:cstheme="minorHAnsi"/>
              </w:rPr>
              <w:t>1</w:t>
            </w:r>
          </w:p>
        </w:tc>
        <w:tc>
          <w:tcPr>
            <w:tcW w:w="1088" w:type="dxa"/>
            <w:tcBorders>
              <w:top w:val="nil"/>
              <w:left w:val="nil"/>
              <w:bottom w:val="nil"/>
              <w:right w:val="single" w:sz="4" w:space="0" w:color="auto"/>
            </w:tcBorders>
            <w:shd w:val="clear" w:color="000000" w:fill="FFF2CC"/>
            <w:vAlign w:val="center"/>
            <w:hideMark/>
          </w:tcPr>
          <w:p w:rsidR="00513922" w:rsidRPr="00C2439B" w:rsidP="005F5875" w14:paraId="00CA1479" w14:textId="36D0364D">
            <w:pPr>
              <w:widowControl/>
              <w:autoSpaceDE/>
              <w:autoSpaceDN/>
              <w:jc w:val="right"/>
              <w:rPr>
                <w:rFonts w:asciiTheme="minorHAnsi" w:hAnsiTheme="minorHAnsi" w:cstheme="minorHAnsi"/>
              </w:rPr>
            </w:pPr>
            <w:r w:rsidRPr="00C2439B">
              <w:rPr>
                <w:rFonts w:asciiTheme="minorHAnsi" w:hAnsiTheme="minorHAnsi" w:cstheme="minorHAnsi"/>
              </w:rPr>
              <w:t>40.0</w:t>
            </w:r>
          </w:p>
        </w:tc>
        <w:tc>
          <w:tcPr>
            <w:tcW w:w="967" w:type="dxa"/>
            <w:tcBorders>
              <w:top w:val="nil"/>
              <w:left w:val="nil"/>
              <w:bottom w:val="nil"/>
              <w:right w:val="single" w:sz="4" w:space="0" w:color="auto"/>
            </w:tcBorders>
            <w:shd w:val="clear" w:color="000000" w:fill="FFF2CC"/>
            <w:vAlign w:val="center"/>
            <w:hideMark/>
          </w:tcPr>
          <w:p w:rsidR="00513922" w:rsidRPr="00C2439B" w:rsidP="005F5875" w14:paraId="6380141C" w14:textId="196F0423">
            <w:pPr>
              <w:widowControl/>
              <w:autoSpaceDE/>
              <w:autoSpaceDN/>
              <w:jc w:val="right"/>
              <w:rPr>
                <w:rFonts w:asciiTheme="minorHAnsi" w:hAnsiTheme="minorHAnsi" w:cstheme="minorHAnsi"/>
              </w:rPr>
            </w:pPr>
            <w:r w:rsidRPr="00C2439B">
              <w:rPr>
                <w:rFonts w:asciiTheme="minorHAnsi" w:hAnsiTheme="minorHAnsi" w:cstheme="minorHAnsi"/>
              </w:rPr>
              <w:t>0</w:t>
            </w:r>
          </w:p>
        </w:tc>
        <w:tc>
          <w:tcPr>
            <w:tcW w:w="1127" w:type="dxa"/>
            <w:tcBorders>
              <w:top w:val="nil"/>
              <w:left w:val="nil"/>
              <w:bottom w:val="nil"/>
              <w:right w:val="single" w:sz="4" w:space="0" w:color="auto"/>
            </w:tcBorders>
            <w:shd w:val="clear" w:color="auto" w:fill="auto"/>
            <w:vAlign w:val="center"/>
            <w:hideMark/>
          </w:tcPr>
          <w:p w:rsidR="00513922" w:rsidRPr="00C2439B" w:rsidP="005F5875" w14:paraId="4390722E" w14:textId="093802B6">
            <w:pPr>
              <w:widowControl/>
              <w:autoSpaceDE/>
              <w:autoSpaceDN/>
              <w:jc w:val="right"/>
              <w:rPr>
                <w:rFonts w:asciiTheme="minorHAnsi" w:hAnsiTheme="minorHAnsi" w:cstheme="minorHAnsi"/>
              </w:rPr>
            </w:pPr>
            <w:r w:rsidRPr="00C2439B">
              <w:rPr>
                <w:rFonts w:asciiTheme="minorHAnsi" w:hAnsiTheme="minorHAnsi" w:cstheme="minorHAnsi"/>
              </w:rPr>
              <w:t>40.0</w:t>
            </w:r>
          </w:p>
        </w:tc>
        <w:tc>
          <w:tcPr>
            <w:tcW w:w="1386" w:type="dxa"/>
            <w:tcBorders>
              <w:top w:val="nil"/>
              <w:left w:val="nil"/>
              <w:bottom w:val="nil"/>
              <w:right w:val="single" w:sz="4" w:space="0" w:color="auto"/>
            </w:tcBorders>
            <w:shd w:val="clear" w:color="auto" w:fill="auto"/>
            <w:vAlign w:val="center"/>
          </w:tcPr>
          <w:p w:rsidR="00513922" w:rsidRPr="00C2439B" w:rsidP="005F5875" w14:paraId="17792542" w14:textId="7CFE5548">
            <w:pPr>
              <w:widowControl/>
              <w:autoSpaceDE/>
              <w:autoSpaceDN/>
              <w:jc w:val="right"/>
              <w:rPr>
                <w:rFonts w:asciiTheme="minorHAnsi" w:hAnsiTheme="minorHAnsi" w:cstheme="minorHAnsi"/>
              </w:rPr>
            </w:pPr>
            <w:r w:rsidRPr="00C2439B">
              <w:rPr>
                <w:rFonts w:asciiTheme="minorHAnsi" w:hAnsiTheme="minorHAnsi" w:cstheme="minorHAnsi"/>
              </w:rPr>
              <w:t>$5,085</w:t>
            </w:r>
          </w:p>
        </w:tc>
        <w:tc>
          <w:tcPr>
            <w:tcW w:w="1127" w:type="dxa"/>
            <w:tcBorders>
              <w:top w:val="nil"/>
              <w:left w:val="nil"/>
              <w:bottom w:val="single" w:sz="4" w:space="0" w:color="auto"/>
              <w:right w:val="single" w:sz="4" w:space="0" w:color="auto"/>
            </w:tcBorders>
            <w:shd w:val="clear" w:color="auto" w:fill="auto"/>
            <w:vAlign w:val="center"/>
          </w:tcPr>
          <w:p w:rsidR="00513922" w:rsidRPr="00C2439B" w:rsidP="005F5875" w14:paraId="1D970096" w14:textId="4F352E45">
            <w:pPr>
              <w:widowControl/>
              <w:autoSpaceDE/>
              <w:autoSpaceDN/>
              <w:jc w:val="right"/>
              <w:rPr>
                <w:rFonts w:asciiTheme="minorHAnsi" w:hAnsiTheme="minorHAnsi" w:cstheme="minorHAnsi"/>
              </w:rPr>
            </w:pPr>
            <w:r w:rsidRPr="00C2439B">
              <w:rPr>
                <w:rFonts w:asciiTheme="minorHAnsi" w:hAnsiTheme="minorHAnsi" w:cstheme="minorHAnsi"/>
              </w:rPr>
              <w:t>$6,239</w:t>
            </w:r>
          </w:p>
        </w:tc>
      </w:tr>
      <w:tr w14:paraId="760A2093" w14:textId="77777777" w:rsidTr="005F5875">
        <w:tblPrEx>
          <w:tblW w:w="13639" w:type="dxa"/>
          <w:tblInd w:w="-5" w:type="dxa"/>
          <w:tblLook w:val="04A0"/>
        </w:tblPrEx>
        <w:trPr>
          <w:trHeight w:val="470"/>
        </w:trPr>
        <w:tc>
          <w:tcPr>
            <w:tcW w:w="13639" w:type="dxa"/>
            <w:gridSpan w:val="8"/>
            <w:tcBorders>
              <w:left w:val="nil"/>
              <w:bottom w:val="nil"/>
              <w:right w:val="nil"/>
            </w:tcBorders>
            <w:shd w:val="clear" w:color="auto" w:fill="auto"/>
          </w:tcPr>
          <w:p w:rsidR="00513922" w:rsidRPr="00C2439B" w:rsidP="005F5875" w14:paraId="6A52656E" w14:textId="77777777">
            <w:pPr>
              <w:widowControl/>
              <w:autoSpaceDE/>
              <w:autoSpaceDN/>
              <w:rPr>
                <w:rFonts w:asciiTheme="minorHAnsi" w:hAnsiTheme="minorHAnsi" w:cstheme="minorHAnsi"/>
              </w:rPr>
            </w:pPr>
            <w:r w:rsidRPr="00C2439B">
              <w:rPr>
                <w:rFonts w:asciiTheme="minorHAnsi" w:hAnsiTheme="minorHAnsi" w:cstheme="minorHAnsi"/>
                <w:vertAlign w:val="superscript"/>
              </w:rPr>
              <w:t>a</w:t>
            </w:r>
            <w:r w:rsidRPr="00C2439B">
              <w:rPr>
                <w:rFonts w:asciiTheme="minorHAnsi" w:hAnsiTheme="minorHAnsi" w:cstheme="minorHAnsi"/>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C2439B">
              <w:rPr>
                <w:rFonts w:asciiTheme="minorHAnsi" w:hAnsiTheme="minorHAnsi" w:cstheme="minorHAnsi"/>
              </w:rPr>
              <w:t>Federal</w:t>
            </w:r>
            <w:r w:rsidRPr="00C2439B">
              <w:rPr>
                <w:rFonts w:asciiTheme="minorHAnsi" w:hAnsiTheme="minorHAnsi" w:cstheme="minorHAnsi"/>
              </w:rPr>
              <w:t xml:space="preserve"> agency.</w:t>
            </w:r>
          </w:p>
        </w:tc>
      </w:tr>
    </w:tbl>
    <w:p w:rsidR="00CC75D0" w:rsidRPr="00C2439B" w:rsidP="00513922" w14:paraId="7D908BA7" w14:textId="7F48F8F1">
      <w:pPr>
        <w:pStyle w:val="ListParagraph"/>
        <w:rPr>
          <w:rFonts w:asciiTheme="minorHAnsi" w:hAnsiTheme="minorHAnsi" w:cstheme="minorHAnsi"/>
        </w:rPr>
      </w:pPr>
      <w:r w:rsidRPr="00C2439B">
        <w:rPr>
          <w:rFonts w:asciiTheme="minorHAnsi" w:hAnsiTheme="minorHAnsi" w:cstheme="minorHAnsi"/>
        </w:rPr>
        <w:br w:type="page"/>
      </w:r>
    </w:p>
    <w:p w:rsidR="00CC75D0" w:rsidRPr="00C2439B" w:rsidP="00CC75D0" w14:paraId="6194824C" w14:textId="1D223E9E">
      <w:pPr>
        <w:pStyle w:val="BodyText"/>
        <w:rPr>
          <w:rFonts w:asciiTheme="minorHAnsi" w:hAnsiTheme="minorHAnsi" w:cstheme="minorHAnsi"/>
          <w:b/>
          <w:bCs/>
        </w:rPr>
      </w:pPr>
      <w:bookmarkStart w:id="3" w:name="_Ref140590809"/>
      <w:r w:rsidRPr="00C2439B">
        <w:rPr>
          <w:rFonts w:asciiTheme="minorHAnsi" w:hAnsiTheme="minorHAnsi" w:cstheme="minorHAnsi"/>
          <w:b/>
        </w:rPr>
        <w:t xml:space="preserve">Table </w:t>
      </w:r>
      <w:r w:rsidRPr="00C2439B">
        <w:rPr>
          <w:rFonts w:asciiTheme="minorHAnsi" w:hAnsiTheme="minorHAnsi" w:cstheme="minorHAnsi"/>
          <w:b/>
        </w:rPr>
        <w:fldChar w:fldCharType="begin"/>
      </w:r>
      <w:r w:rsidRPr="00C2439B">
        <w:rPr>
          <w:rFonts w:asciiTheme="minorHAnsi" w:hAnsiTheme="minorHAnsi" w:cstheme="minorHAnsi"/>
          <w:b/>
        </w:rPr>
        <w:instrText xml:space="preserve"> SEQ Table \* ROMAN </w:instrText>
      </w:r>
      <w:r w:rsidRPr="00C2439B">
        <w:rPr>
          <w:rFonts w:asciiTheme="minorHAnsi" w:hAnsiTheme="minorHAnsi" w:cstheme="minorHAnsi"/>
          <w:b/>
        </w:rPr>
        <w:fldChar w:fldCharType="separate"/>
      </w:r>
      <w:r w:rsidRPr="00C2439B" w:rsidR="009A3C16">
        <w:rPr>
          <w:rFonts w:asciiTheme="minorHAnsi" w:hAnsiTheme="minorHAnsi" w:cstheme="minorHAnsi"/>
          <w:b/>
          <w:noProof/>
        </w:rPr>
        <w:t>III</w:t>
      </w:r>
      <w:r w:rsidRPr="00C2439B">
        <w:rPr>
          <w:rFonts w:asciiTheme="minorHAnsi" w:hAnsiTheme="minorHAnsi" w:cstheme="minorHAnsi"/>
          <w:b/>
        </w:rPr>
        <w:fldChar w:fldCharType="end"/>
      </w:r>
      <w:bookmarkEnd w:id="3"/>
      <w:r w:rsidRPr="00C2439B">
        <w:rPr>
          <w:rFonts w:asciiTheme="minorHAnsi" w:hAnsiTheme="minorHAnsi" w:cstheme="minorHAnsi"/>
          <w:b/>
        </w:rPr>
        <w:t>. Respondent Burden and Cost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5"/>
        <w:gridCol w:w="4339"/>
        <w:gridCol w:w="618"/>
        <w:gridCol w:w="621"/>
        <w:gridCol w:w="708"/>
        <w:gridCol w:w="710"/>
        <w:gridCol w:w="708"/>
        <w:gridCol w:w="710"/>
        <w:gridCol w:w="1064"/>
        <w:gridCol w:w="1064"/>
        <w:gridCol w:w="1013"/>
      </w:tblGrid>
      <w:tr w14:paraId="7CA055C7" w14:textId="77777777" w:rsidTr="0000265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6"/>
          <w:tblHeader/>
        </w:trPr>
        <w:tc>
          <w:tcPr>
            <w:tcW w:w="755" w:type="pct"/>
            <w:vMerge w:val="restart"/>
            <w:shd w:val="clear" w:color="000000" w:fill="F2F2F2"/>
            <w:vAlign w:val="center"/>
            <w:hideMark/>
          </w:tcPr>
          <w:p w:rsidR="00CC75D0" w:rsidRPr="00C2439B" w:rsidP="00002658" w14:paraId="19577667"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Respondent Type </w:t>
            </w:r>
          </w:p>
        </w:tc>
        <w:tc>
          <w:tcPr>
            <w:tcW w:w="1594" w:type="pct"/>
            <w:vMerge w:val="restart"/>
            <w:shd w:val="clear" w:color="000000" w:fill="F2F2F2"/>
            <w:vAlign w:val="center"/>
            <w:hideMark/>
          </w:tcPr>
          <w:p w:rsidR="00CC75D0" w:rsidRPr="00C2439B" w:rsidP="00002658" w14:paraId="4B660A42"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Activity </w:t>
            </w:r>
          </w:p>
        </w:tc>
        <w:tc>
          <w:tcPr>
            <w:tcW w:w="715" w:type="pct"/>
            <w:gridSpan w:val="3"/>
            <w:shd w:val="clear" w:color="000000" w:fill="F2F2F2"/>
            <w:vAlign w:val="center"/>
            <w:hideMark/>
          </w:tcPr>
          <w:p w:rsidR="00CC75D0" w:rsidRPr="00C2439B" w:rsidP="00002658" w14:paraId="24A472B3"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Respondents per Activity per Year </w:t>
            </w:r>
          </w:p>
        </w:tc>
        <w:tc>
          <w:tcPr>
            <w:tcW w:w="782" w:type="pct"/>
            <w:gridSpan w:val="3"/>
            <w:shd w:val="clear" w:color="000000" w:fill="F2F2F2"/>
            <w:vAlign w:val="center"/>
          </w:tcPr>
          <w:p w:rsidR="00CC75D0" w:rsidRPr="00C2439B" w:rsidP="00002658" w14:paraId="53D10602"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Total Hours per Year</w:t>
            </w:r>
          </w:p>
        </w:tc>
        <w:tc>
          <w:tcPr>
            <w:tcW w:w="1154" w:type="pct"/>
            <w:gridSpan w:val="3"/>
            <w:shd w:val="clear" w:color="000000" w:fill="F2F2F2"/>
            <w:vAlign w:val="center"/>
          </w:tcPr>
          <w:p w:rsidR="00CC75D0" w:rsidRPr="00C2439B" w:rsidP="00002658" w14:paraId="14E0516C"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Total Cost per Year</w:t>
            </w:r>
          </w:p>
        </w:tc>
      </w:tr>
      <w:tr w14:paraId="205C1517" w14:textId="77777777" w:rsidTr="00002658">
        <w:tblPrEx>
          <w:tblW w:w="5000" w:type="pct"/>
          <w:tblLayout w:type="fixed"/>
          <w:tblLook w:val="04A0"/>
        </w:tblPrEx>
        <w:trPr>
          <w:trHeight w:val="346"/>
          <w:tblHeader/>
        </w:trPr>
        <w:tc>
          <w:tcPr>
            <w:tcW w:w="755" w:type="pct"/>
            <w:vMerge/>
            <w:vAlign w:val="center"/>
            <w:hideMark/>
          </w:tcPr>
          <w:p w:rsidR="00CC75D0" w:rsidRPr="00C2439B" w:rsidP="00002658" w14:paraId="2E07A051" w14:textId="77777777">
            <w:pPr>
              <w:widowControl/>
              <w:autoSpaceDE/>
              <w:autoSpaceDN/>
              <w:rPr>
                <w:rFonts w:asciiTheme="minorHAnsi" w:hAnsiTheme="minorHAnsi" w:cstheme="minorHAnsi"/>
                <w:b/>
                <w:bCs/>
                <w:sz w:val="18"/>
                <w:szCs w:val="18"/>
              </w:rPr>
            </w:pPr>
          </w:p>
        </w:tc>
        <w:tc>
          <w:tcPr>
            <w:tcW w:w="1594" w:type="pct"/>
            <w:vMerge/>
            <w:vAlign w:val="center"/>
            <w:hideMark/>
          </w:tcPr>
          <w:p w:rsidR="00CC75D0" w:rsidRPr="00C2439B" w:rsidP="00002658" w14:paraId="759E01FD" w14:textId="77777777">
            <w:pPr>
              <w:widowControl/>
              <w:autoSpaceDE/>
              <w:autoSpaceDN/>
              <w:rPr>
                <w:rFonts w:asciiTheme="minorHAnsi" w:hAnsiTheme="minorHAnsi" w:cstheme="minorHAnsi"/>
                <w:b/>
                <w:bCs/>
                <w:sz w:val="18"/>
                <w:szCs w:val="18"/>
              </w:rPr>
            </w:pPr>
          </w:p>
        </w:tc>
        <w:tc>
          <w:tcPr>
            <w:tcW w:w="227" w:type="pct"/>
            <w:shd w:val="clear" w:color="000000" w:fill="F2F2F2"/>
            <w:vAlign w:val="center"/>
            <w:hideMark/>
          </w:tcPr>
          <w:p w:rsidR="00CC75D0" w:rsidRPr="00C2439B" w:rsidP="00002658" w14:paraId="49BF3A73"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228" w:type="pct"/>
            <w:shd w:val="clear" w:color="000000" w:fill="F2F2F2"/>
            <w:vAlign w:val="center"/>
            <w:hideMark/>
          </w:tcPr>
          <w:p w:rsidR="00CC75D0" w:rsidRPr="00C2439B" w:rsidP="00002658" w14:paraId="48322B36"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260" w:type="pct"/>
            <w:shd w:val="clear" w:color="000000" w:fill="F2F2F2"/>
            <w:vAlign w:val="center"/>
            <w:hideMark/>
          </w:tcPr>
          <w:p w:rsidR="00CC75D0" w:rsidRPr="00C2439B" w:rsidP="00002658" w14:paraId="47B0A3DD"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c>
          <w:tcPr>
            <w:tcW w:w="261" w:type="pct"/>
            <w:shd w:val="clear" w:color="000000" w:fill="F2F2F2"/>
            <w:vAlign w:val="center"/>
          </w:tcPr>
          <w:p w:rsidR="00CC75D0" w:rsidRPr="00C2439B" w:rsidP="00002658" w14:paraId="5E8B28AE"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260" w:type="pct"/>
            <w:shd w:val="clear" w:color="000000" w:fill="F2F2F2"/>
            <w:vAlign w:val="center"/>
          </w:tcPr>
          <w:p w:rsidR="00CC75D0" w:rsidRPr="00C2439B" w:rsidP="00002658" w14:paraId="1BA47B6C"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261" w:type="pct"/>
            <w:shd w:val="clear" w:color="000000" w:fill="F2F2F2"/>
            <w:vAlign w:val="center"/>
          </w:tcPr>
          <w:p w:rsidR="00CC75D0" w:rsidRPr="00C2439B" w:rsidP="00002658" w14:paraId="101F9A68"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c>
          <w:tcPr>
            <w:tcW w:w="391" w:type="pct"/>
            <w:shd w:val="clear" w:color="000000" w:fill="F2F2F2"/>
            <w:vAlign w:val="center"/>
          </w:tcPr>
          <w:p w:rsidR="00CC75D0" w:rsidRPr="00C2439B" w:rsidP="00002658" w14:paraId="277335CA"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391" w:type="pct"/>
            <w:shd w:val="clear" w:color="000000" w:fill="F2F2F2"/>
            <w:vAlign w:val="center"/>
          </w:tcPr>
          <w:p w:rsidR="00CC75D0" w:rsidRPr="00C2439B" w:rsidP="00002658" w14:paraId="09E34E18"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372" w:type="pct"/>
            <w:shd w:val="clear" w:color="000000" w:fill="F2F2F2"/>
            <w:vAlign w:val="center"/>
          </w:tcPr>
          <w:p w:rsidR="00CC75D0" w:rsidRPr="00C2439B" w:rsidP="00002658" w14:paraId="70379BAC"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r>
      <w:tr w14:paraId="7D3D71DB"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07A1D3B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Producer</w:t>
            </w:r>
          </w:p>
        </w:tc>
        <w:tc>
          <w:tcPr>
            <w:tcW w:w="1594" w:type="pct"/>
            <w:shd w:val="clear" w:color="auto" w:fill="auto"/>
            <w:vAlign w:val="center"/>
            <w:hideMark/>
          </w:tcPr>
          <w:p w:rsidR="00CC75D0" w:rsidRPr="00C2439B" w:rsidP="00002658" w14:paraId="664414CE"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one-time producer report</w:t>
            </w:r>
          </w:p>
        </w:tc>
        <w:tc>
          <w:tcPr>
            <w:tcW w:w="227"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CC75D0" w:rsidRPr="00C2439B" w:rsidP="00002658" w14:paraId="5CDF104E" w14:textId="62579E0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single" w:sz="4" w:space="0" w:color="auto"/>
              <w:left w:val="nil"/>
              <w:bottom w:val="single" w:sz="4" w:space="0" w:color="auto"/>
              <w:right w:val="single" w:sz="4" w:space="0" w:color="auto"/>
            </w:tcBorders>
            <w:shd w:val="clear" w:color="000000" w:fill="FFF2CC"/>
            <w:vAlign w:val="center"/>
            <w:hideMark/>
          </w:tcPr>
          <w:p w:rsidR="00CC75D0" w:rsidRPr="00C2439B" w:rsidP="00002658" w14:paraId="748168A2" w14:textId="7778978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single" w:sz="4" w:space="0" w:color="auto"/>
              <w:left w:val="nil"/>
              <w:bottom w:val="single" w:sz="4" w:space="0" w:color="auto"/>
              <w:right w:val="single" w:sz="4" w:space="0" w:color="auto"/>
            </w:tcBorders>
            <w:shd w:val="clear" w:color="000000" w:fill="FFF2CC"/>
            <w:vAlign w:val="center"/>
            <w:hideMark/>
          </w:tcPr>
          <w:p w:rsidR="00CC75D0" w:rsidRPr="00C2439B" w:rsidP="00002658" w14:paraId="23980910" w14:textId="4287177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CC75D0" w:rsidRPr="00C2439B" w:rsidP="00002658" w14:paraId="1AA0682E" w14:textId="320DA70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single" w:sz="4" w:space="0" w:color="auto"/>
              <w:left w:val="nil"/>
              <w:bottom w:val="single" w:sz="4" w:space="0" w:color="auto"/>
              <w:right w:val="single" w:sz="4" w:space="0" w:color="auto"/>
            </w:tcBorders>
            <w:shd w:val="clear" w:color="auto" w:fill="auto"/>
            <w:vAlign w:val="center"/>
          </w:tcPr>
          <w:p w:rsidR="00CC75D0" w:rsidRPr="00C2439B" w:rsidP="00002658" w14:paraId="16C97D7D" w14:textId="60E3278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single" w:sz="4" w:space="0" w:color="auto"/>
              <w:left w:val="nil"/>
              <w:bottom w:val="single" w:sz="4" w:space="0" w:color="auto"/>
              <w:right w:val="single" w:sz="4" w:space="0" w:color="auto"/>
            </w:tcBorders>
            <w:shd w:val="clear" w:color="auto" w:fill="auto"/>
            <w:vAlign w:val="center"/>
          </w:tcPr>
          <w:p w:rsidR="00CC75D0" w:rsidRPr="00C2439B" w:rsidP="00002658" w14:paraId="4ADFD08B" w14:textId="6A2E397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C75D0" w:rsidRPr="00C2439B" w:rsidP="00002658" w14:paraId="07503DD0" w14:textId="3839133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91" w:type="pct"/>
            <w:tcBorders>
              <w:top w:val="single" w:sz="4" w:space="0" w:color="auto"/>
              <w:left w:val="nil"/>
              <w:bottom w:val="single" w:sz="4" w:space="0" w:color="auto"/>
              <w:right w:val="single" w:sz="4" w:space="0" w:color="auto"/>
            </w:tcBorders>
            <w:shd w:val="clear" w:color="auto" w:fill="auto"/>
            <w:vAlign w:val="center"/>
          </w:tcPr>
          <w:p w:rsidR="00CC75D0" w:rsidRPr="00C2439B" w:rsidP="00002658" w14:paraId="2C601BD2" w14:textId="137C2CB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72" w:type="pct"/>
            <w:tcBorders>
              <w:top w:val="single" w:sz="4" w:space="0" w:color="auto"/>
              <w:left w:val="nil"/>
              <w:bottom w:val="single" w:sz="4" w:space="0" w:color="auto"/>
              <w:right w:val="single" w:sz="4" w:space="0" w:color="auto"/>
            </w:tcBorders>
            <w:shd w:val="clear" w:color="auto" w:fill="auto"/>
            <w:vAlign w:val="center"/>
          </w:tcPr>
          <w:p w:rsidR="00CC75D0" w:rsidRPr="00C2439B" w:rsidP="00002658" w14:paraId="7E181729" w14:textId="23184F0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r>
      <w:tr w14:paraId="57E04297" w14:textId="77777777" w:rsidTr="00002658">
        <w:tblPrEx>
          <w:tblW w:w="5000" w:type="pct"/>
          <w:tblLayout w:type="fixed"/>
          <w:tblLook w:val="04A0"/>
        </w:tblPrEx>
        <w:trPr>
          <w:trHeight w:val="346"/>
        </w:trPr>
        <w:tc>
          <w:tcPr>
            <w:tcW w:w="755" w:type="pct"/>
            <w:vMerge/>
            <w:vAlign w:val="center"/>
            <w:hideMark/>
          </w:tcPr>
          <w:p w:rsidR="00CC75D0" w:rsidRPr="00C2439B" w:rsidP="00002658" w14:paraId="3945E967"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4A17DE3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0B50754" w14:textId="58CBD9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BE6D419" w14:textId="538DF2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1636780" w14:textId="55E2D7C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D86579D" w14:textId="14D2750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5DC1221" w14:textId="2E1786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6B04BA3" w14:textId="64C28A1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4528947" w14:textId="2401475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$30,511</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D693333" w14:textId="613D019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$30,511</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7DDED2A" w14:textId="0AA5092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$30,511</w:t>
            </w:r>
          </w:p>
        </w:tc>
      </w:tr>
      <w:tr w14:paraId="2C621FB7" w14:textId="77777777" w:rsidTr="00002658">
        <w:tblPrEx>
          <w:tblW w:w="5000" w:type="pct"/>
          <w:tblLayout w:type="fixed"/>
          <w:tblLook w:val="04A0"/>
        </w:tblPrEx>
        <w:trPr>
          <w:trHeight w:val="346"/>
        </w:trPr>
        <w:tc>
          <w:tcPr>
            <w:tcW w:w="755" w:type="pct"/>
            <w:vMerge/>
            <w:vAlign w:val="center"/>
            <w:hideMark/>
          </w:tcPr>
          <w:p w:rsidR="00CC75D0" w:rsidRPr="00C2439B" w:rsidP="00002658" w14:paraId="51678EFE"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CE594F2"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E8FC641" w14:textId="3A19BDE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CB58A3F" w14:textId="3D121AD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B857C89" w14:textId="68639D2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B0771F3" w14:textId="03CF3BD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7AB83EA" w14:textId="16E84C9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39F0A5F7" w14:textId="78176D0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01BB52B" w14:textId="7EF4DDD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$25,426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202148E" w14:textId="619AAE0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$25,426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4DB4E92" w14:textId="1C673E2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$25,426</w:t>
            </w:r>
          </w:p>
        </w:tc>
      </w:tr>
      <w:tr w14:paraId="3E6839A6" w14:textId="77777777" w:rsidTr="00002658">
        <w:tblPrEx>
          <w:tblW w:w="5000" w:type="pct"/>
          <w:tblLayout w:type="fixed"/>
          <w:tblLook w:val="04A0"/>
        </w:tblPrEx>
        <w:trPr>
          <w:trHeight w:val="346"/>
        </w:trPr>
        <w:tc>
          <w:tcPr>
            <w:tcW w:w="755" w:type="pct"/>
            <w:vMerge/>
            <w:vAlign w:val="center"/>
            <w:hideMark/>
          </w:tcPr>
          <w:p w:rsidR="00CC75D0" w:rsidRPr="00C2439B" w:rsidP="00002658" w14:paraId="4B677FCE"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5C9ED0E2"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3C06024" w14:textId="2041D88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6353074" w14:textId="4DC70A6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119090C9" w14:textId="29CF0D9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20F1CCC" w14:textId="0977157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8D0BDA3" w14:textId="3222858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0B07F60D" w14:textId="0548338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B771069" w14:textId="6832DA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1BD751F" w14:textId="399A53F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C42EC18" w14:textId="6B999DD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r>
      <w:tr w14:paraId="4470701C" w14:textId="77777777" w:rsidTr="00002658">
        <w:tblPrEx>
          <w:tblW w:w="5000" w:type="pct"/>
          <w:tblLayout w:type="fixed"/>
          <w:tblLook w:val="04A0"/>
        </w:tblPrEx>
        <w:trPr>
          <w:trHeight w:val="346"/>
        </w:trPr>
        <w:tc>
          <w:tcPr>
            <w:tcW w:w="755" w:type="pct"/>
            <w:vMerge/>
            <w:vAlign w:val="center"/>
            <w:hideMark/>
          </w:tcPr>
          <w:p w:rsidR="00CC75D0" w:rsidRPr="00C2439B" w:rsidP="00002658" w14:paraId="7AEE2969"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1DB7A4F2"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HFC-23 emissions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293F9EDF" w14:textId="146163C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8BEAB61" w14:textId="3CEBBA3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15C15DF7" w14:textId="5CEAF63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63E8946" w14:textId="0E7D4FB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48</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8251348" w14:textId="5D9D15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48</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1616441" w14:textId="3FE8B34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48</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0500D2B" w14:textId="2603649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$6,102</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4A16189E" w14:textId="0597842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$6,102</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CBB31C0" w14:textId="0F872B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$6,102</w:t>
            </w:r>
          </w:p>
        </w:tc>
      </w:tr>
      <w:tr w14:paraId="1ABA53D0" w14:textId="77777777" w:rsidTr="00002658">
        <w:tblPrEx>
          <w:tblW w:w="5000" w:type="pct"/>
          <w:tblLayout w:type="fixed"/>
          <w:tblLook w:val="04A0"/>
        </w:tblPrEx>
        <w:trPr>
          <w:trHeight w:val="346"/>
        </w:trPr>
        <w:tc>
          <w:tcPr>
            <w:tcW w:w="755" w:type="pct"/>
            <w:vMerge/>
            <w:vAlign w:val="center"/>
            <w:hideMark/>
          </w:tcPr>
          <w:p w:rsidR="00CC75D0" w:rsidRPr="00C2439B" w:rsidP="00002658" w14:paraId="2889C873"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48DBBB4B"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HFC-23 proof of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30AD0C15" w14:textId="425A008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79B54151" w14:textId="417444D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997A967" w14:textId="11EC9AD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A4A9A54" w14:textId="78446EA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B0F4E0C" w14:textId="36819A8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53211C7" w14:textId="5298C33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CE0DD08" w14:textId="2EF764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498C384C" w14:textId="6ECBFC1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358A4E3" w14:textId="1D060C1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r>
      <w:tr w14:paraId="0137C0E9" w14:textId="77777777" w:rsidTr="00002658">
        <w:tblPrEx>
          <w:tblW w:w="5000" w:type="pct"/>
          <w:tblLayout w:type="fixed"/>
          <w:tblLook w:val="04A0"/>
        </w:tblPrEx>
        <w:trPr>
          <w:trHeight w:val="346"/>
        </w:trPr>
        <w:tc>
          <w:tcPr>
            <w:tcW w:w="755" w:type="pct"/>
            <w:vMerge/>
            <w:vAlign w:val="center"/>
            <w:hideMark/>
          </w:tcPr>
          <w:p w:rsidR="00CC75D0" w:rsidRPr="00C2439B" w:rsidP="00002658" w14:paraId="792E00A4"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74DB889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2514E4C0" w14:textId="6A82265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2D985B04" w14:textId="7BA0A19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8E863F2" w14:textId="60EE57E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64F1D4C" w14:textId="016C8E4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423B30A" w14:textId="24D9D93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8987CF3" w14:textId="166453E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CFE2290" w14:textId="29A2D76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C80AF34" w14:textId="13D5DD9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FCE1CE7" w14:textId="3665974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w:t>
            </w:r>
          </w:p>
        </w:tc>
      </w:tr>
      <w:tr w14:paraId="0170C978"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52F048D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Importer</w:t>
            </w:r>
          </w:p>
        </w:tc>
        <w:tc>
          <w:tcPr>
            <w:tcW w:w="1594" w:type="pct"/>
            <w:shd w:val="clear" w:color="auto" w:fill="auto"/>
            <w:vAlign w:val="center"/>
            <w:hideMark/>
          </w:tcPr>
          <w:p w:rsidR="00CC75D0" w:rsidRPr="00C2439B" w:rsidP="00002658" w14:paraId="672741A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680EE8BA" w14:textId="7A89950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F031CD6" w14:textId="12C3A23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5575FB7B" w14:textId="3A6E922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A3D914D" w14:textId="25A5440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6FBF4DE" w14:textId="2C3F6F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AED9D79" w14:textId="0E14BB6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8BF06F8" w14:textId="690178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$228,834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37B3409" w14:textId="79762B8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$228,834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887EBE0" w14:textId="067CA0E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$228,834</w:t>
            </w:r>
          </w:p>
        </w:tc>
      </w:tr>
      <w:tr w14:paraId="5288701C" w14:textId="77777777" w:rsidTr="00002658">
        <w:tblPrEx>
          <w:tblW w:w="5000" w:type="pct"/>
          <w:tblLayout w:type="fixed"/>
          <w:tblLook w:val="04A0"/>
        </w:tblPrEx>
        <w:trPr>
          <w:trHeight w:val="346"/>
        </w:trPr>
        <w:tc>
          <w:tcPr>
            <w:tcW w:w="755" w:type="pct"/>
            <w:vMerge/>
            <w:shd w:val="clear" w:color="auto" w:fill="auto"/>
            <w:vAlign w:val="center"/>
          </w:tcPr>
          <w:p w:rsidR="00CC75D0" w:rsidRPr="00C2439B" w:rsidP="00002658" w14:paraId="5EEDB2F2"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5FF6CA2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19B6101D" w14:textId="7704D2A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7894E91F" w14:textId="2F7DDD4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03C03A22" w14:textId="7523423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082E52D" w14:textId="0283646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89E9304" w14:textId="4E339A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367AC59D" w14:textId="62ED9D5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EFBF014" w14:textId="2D3732E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$95,348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4235F327" w14:textId="72BCEF7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$95,348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ABDE860" w14:textId="719903F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$95,348</w:t>
            </w:r>
          </w:p>
        </w:tc>
      </w:tr>
      <w:tr w14:paraId="180C5D33" w14:textId="77777777" w:rsidTr="00002658">
        <w:tblPrEx>
          <w:tblW w:w="5000" w:type="pct"/>
          <w:tblLayout w:type="fixed"/>
          <w:tblLook w:val="04A0"/>
        </w:tblPrEx>
        <w:trPr>
          <w:trHeight w:val="346"/>
        </w:trPr>
        <w:tc>
          <w:tcPr>
            <w:tcW w:w="755" w:type="pct"/>
            <w:vMerge/>
            <w:vAlign w:val="center"/>
            <w:hideMark/>
          </w:tcPr>
          <w:p w:rsidR="00CC75D0" w:rsidRPr="00C2439B" w:rsidP="00002658" w14:paraId="5741B5B7"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EE51BA1"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0661A36B" w14:textId="29119FA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AC6EEA0" w14:textId="03B8AC8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CBD5726" w14:textId="7AF728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6C543B7" w14:textId="6244072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8C3A782" w14:textId="4EA4E0B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4FE12E0" w14:textId="3A2F94E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226DD62" w14:textId="3AC9AE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$751,725</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807F9C7" w14:textId="541767A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$751,725</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50626D4" w14:textId="2DC9C17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$751,725</w:t>
            </w:r>
          </w:p>
        </w:tc>
      </w:tr>
      <w:tr w14:paraId="5A820764" w14:textId="77777777" w:rsidTr="00002658">
        <w:tblPrEx>
          <w:tblW w:w="5000" w:type="pct"/>
          <w:tblLayout w:type="fixed"/>
          <w:tblLook w:val="04A0"/>
        </w:tblPrEx>
        <w:trPr>
          <w:trHeight w:val="346"/>
        </w:trPr>
        <w:tc>
          <w:tcPr>
            <w:tcW w:w="755" w:type="pct"/>
            <w:vMerge/>
            <w:vAlign w:val="center"/>
          </w:tcPr>
          <w:p w:rsidR="00CC75D0" w:rsidRPr="00C2439B" w:rsidP="00002658" w14:paraId="7D105B99"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7797004E"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Petition to import HFCs for transformation/destruction</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76F396C3" w14:textId="737A687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79EB9C5D" w14:textId="16CA63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5EDAA0C8" w14:textId="0C4186E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4570262" w14:textId="1F8CAEE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168</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9032865" w14:textId="0EB45A0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168</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9316669" w14:textId="7BE8142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168</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7329B11" w14:textId="7844D9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$21,358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B73BB9C" w14:textId="14AC60F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$21,358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1F120BF" w14:textId="2A89207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$21,358</w:t>
            </w:r>
          </w:p>
        </w:tc>
      </w:tr>
      <w:tr w14:paraId="56672723" w14:textId="77777777" w:rsidTr="00002658">
        <w:tblPrEx>
          <w:tblW w:w="5000" w:type="pct"/>
          <w:tblLayout w:type="fixed"/>
          <w:tblLook w:val="04A0"/>
        </w:tblPrEx>
        <w:trPr>
          <w:trHeight w:val="346"/>
        </w:trPr>
        <w:tc>
          <w:tcPr>
            <w:tcW w:w="755" w:type="pct"/>
            <w:vMerge/>
            <w:vAlign w:val="center"/>
            <w:hideMark/>
          </w:tcPr>
          <w:p w:rsidR="00CC75D0" w:rsidRPr="00C2439B" w:rsidP="00002658" w14:paraId="49627685"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6169BB6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Petition to import used HFCs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3048797A" w14:textId="5E74589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769033A" w14:textId="1B51265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2ADB3F8" w14:textId="7ED72CC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CDDFA27" w14:textId="23EFEC4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AD26178" w14:textId="30E4DC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3F1EE05" w14:textId="73E8942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344FCD9" w14:textId="06BA9B0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$7,628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8A4F229" w14:textId="01FC029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$7,628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6AEB0D39" w14:textId="6D38311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$7,628</w:t>
            </w:r>
          </w:p>
        </w:tc>
      </w:tr>
      <w:tr w14:paraId="254F2B55" w14:textId="77777777" w:rsidTr="00002658">
        <w:tblPrEx>
          <w:tblW w:w="5000" w:type="pct"/>
          <w:tblLayout w:type="fixed"/>
          <w:tblLook w:val="04A0"/>
        </w:tblPrEx>
        <w:trPr>
          <w:trHeight w:val="346"/>
        </w:trPr>
        <w:tc>
          <w:tcPr>
            <w:tcW w:w="755" w:type="pct"/>
            <w:vMerge/>
            <w:vAlign w:val="center"/>
            <w:hideMark/>
          </w:tcPr>
          <w:p w:rsidR="00CC75D0" w:rsidRPr="00C2439B" w:rsidP="00002658" w14:paraId="4E55450D"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3846EDA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ACE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418B32F" w14:textId="0E4FC7E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29EC16F" w14:textId="16604B3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F6F6B01" w14:textId="5A88CC2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0690199" w14:textId="1AC797A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1,875</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76F0459" w14:textId="4910123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1,875</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906CC41" w14:textId="3B25129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1,875</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4D6D89F" w14:textId="06D1427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$238,369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140FABF" w14:textId="075B76D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$238,369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04E02098" w14:textId="00CD768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$238,369</w:t>
            </w:r>
          </w:p>
        </w:tc>
      </w:tr>
      <w:tr w14:paraId="0C3C7797" w14:textId="77777777" w:rsidTr="00002658">
        <w:tblPrEx>
          <w:tblW w:w="5000" w:type="pct"/>
          <w:tblLayout w:type="fixed"/>
          <w:tblLook w:val="04A0"/>
        </w:tblPrEx>
        <w:trPr>
          <w:trHeight w:val="346"/>
        </w:trPr>
        <w:tc>
          <w:tcPr>
            <w:tcW w:w="755" w:type="pct"/>
            <w:vMerge/>
            <w:vAlign w:val="center"/>
            <w:hideMark/>
          </w:tcPr>
          <w:p w:rsidR="00CC75D0" w:rsidRPr="00C2439B" w:rsidP="00002658" w14:paraId="693E13A0"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D83C05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proof of destruction of used imports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2775E18" w14:textId="607D256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8617BF0" w14:textId="1021625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1EDC6907" w14:textId="5840859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8B5E5EC" w14:textId="5C99C70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54240F0" w14:textId="58B4B28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9C2057D" w14:textId="11F748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3595F22" w14:textId="6E9ACAD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6A36335" w14:textId="7DC133A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521C983" w14:textId="2D6535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$318</w:t>
            </w:r>
          </w:p>
        </w:tc>
      </w:tr>
      <w:tr w14:paraId="3FB98AF8" w14:textId="77777777" w:rsidTr="00002658">
        <w:tblPrEx>
          <w:tblW w:w="5000" w:type="pct"/>
          <w:tblLayout w:type="fixed"/>
          <w:tblLook w:val="04A0"/>
        </w:tblPrEx>
        <w:trPr>
          <w:trHeight w:val="346"/>
        </w:trPr>
        <w:tc>
          <w:tcPr>
            <w:tcW w:w="755" w:type="pct"/>
            <w:vMerge/>
            <w:vAlign w:val="center"/>
            <w:hideMark/>
          </w:tcPr>
          <w:p w:rsidR="00CC75D0" w:rsidRPr="00C2439B" w:rsidP="00002658" w14:paraId="06C49CE6"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3FC3CA25"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 on used imports for destruction</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52EB5D2" w14:textId="768635E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7C0224F5" w14:textId="6970326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7950CBE1" w14:textId="6E1E07C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BAA60C3" w14:textId="5B743E4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24EF394" w14:textId="74ECB4E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9E34D54" w14:textId="729E918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01A842E" w14:textId="3B7C161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$4,009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44DAB6F" w14:textId="0803F25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$4,009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2B6892E" w14:textId="7E72F2F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$4,009</w:t>
            </w:r>
          </w:p>
        </w:tc>
      </w:tr>
      <w:tr w14:paraId="10A8F7D4" w14:textId="77777777" w:rsidTr="00002658">
        <w:tblPrEx>
          <w:tblW w:w="5000" w:type="pct"/>
          <w:tblLayout w:type="fixed"/>
          <w:tblLook w:val="04A0"/>
        </w:tblPrEx>
        <w:trPr>
          <w:trHeight w:val="346"/>
        </w:trPr>
        <w:tc>
          <w:tcPr>
            <w:tcW w:w="755" w:type="pct"/>
            <w:vMerge/>
            <w:vAlign w:val="center"/>
            <w:hideMark/>
          </w:tcPr>
          <w:p w:rsidR="00CC75D0" w:rsidRPr="00C2439B" w:rsidP="00002658" w14:paraId="4C151D17"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6109E2C1"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34CF96D" w14:textId="76A7068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B09B957" w14:textId="73F33F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F182A47" w14:textId="740A932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D1AC04E" w14:textId="5FE1923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6505A5C" w14:textId="453E7B8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3A75629" w14:textId="4DADDB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5A13B77" w14:textId="7E16811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572EC2C" w14:textId="651CE3F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4DB0057" w14:textId="7C01E0C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r>
      <w:tr w14:paraId="37A3EC2E" w14:textId="77777777" w:rsidTr="00002658">
        <w:tblPrEx>
          <w:tblW w:w="5000" w:type="pct"/>
          <w:tblLayout w:type="fixed"/>
          <w:tblLook w:val="04A0"/>
        </w:tblPrEx>
        <w:trPr>
          <w:trHeight w:val="346"/>
        </w:trPr>
        <w:tc>
          <w:tcPr>
            <w:tcW w:w="755" w:type="pct"/>
            <w:vMerge/>
            <w:vAlign w:val="center"/>
            <w:hideMark/>
          </w:tcPr>
          <w:p w:rsidR="00CC75D0" w:rsidRPr="00C2439B" w:rsidP="00002658" w14:paraId="3D383AFC"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313BAD84"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Importer of Record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97C5DDE" w14:textId="35CF972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32A0157" w14:textId="66DE27C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D822B77" w14:textId="5A3696F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5CA4B4D" w14:textId="2054859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CB77F00" w14:textId="2650D63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68FD50D" w14:textId="197ACD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6ED3A74" w14:textId="4BFC98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$19,070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5E828D0" w14:textId="6B16AC0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$19,070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672A800" w14:textId="247FA21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$19,070</w:t>
            </w:r>
          </w:p>
        </w:tc>
      </w:tr>
      <w:tr w14:paraId="09744AF0" w14:textId="77777777" w:rsidTr="00002658">
        <w:tblPrEx>
          <w:tblW w:w="5000" w:type="pct"/>
          <w:tblLayout w:type="fixed"/>
          <w:tblLook w:val="04A0"/>
        </w:tblPrEx>
        <w:trPr>
          <w:trHeight w:val="346"/>
        </w:trPr>
        <w:tc>
          <w:tcPr>
            <w:tcW w:w="755" w:type="pct"/>
            <w:vMerge/>
            <w:vAlign w:val="center"/>
            <w:hideMark/>
          </w:tcPr>
          <w:p w:rsidR="00CC75D0" w:rsidRPr="00C2439B" w:rsidP="00002658" w14:paraId="26A874EF"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279AAE9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 xml:space="preserve">Submit notification of </w:t>
            </w:r>
            <w:r w:rsidRPr="00C2439B">
              <w:rPr>
                <w:rFonts w:asciiTheme="minorHAnsi" w:hAnsiTheme="minorHAnsi" w:cstheme="minorHAnsi"/>
                <w:sz w:val="18"/>
                <w:szCs w:val="18"/>
              </w:rPr>
              <w:t>transhipments</w:t>
            </w:r>
            <w:r w:rsidRPr="00C2439B">
              <w:rPr>
                <w:rFonts w:asciiTheme="minorHAnsi" w:hAnsiTheme="minorHAnsi" w:cstheme="minorHAnsi"/>
                <w:sz w:val="18"/>
                <w:szCs w:val="18"/>
              </w:rPr>
              <w:t xml:space="preserve">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7428D8C7" w14:textId="03B1D6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5E114925" w14:textId="25D841F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582FFE36" w14:textId="41741D9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4383B6D" w14:textId="07B2CB7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C4CAE52" w14:textId="11AC563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4C864F1" w14:textId="690A72C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6D553A1" w14:textId="2F13197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0F63EC5" w14:textId="16A5CB3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1D3125D" w14:textId="1328E82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r>
      <w:tr w14:paraId="54F39129" w14:textId="77777777" w:rsidTr="00002658">
        <w:tblPrEx>
          <w:tblW w:w="5000" w:type="pct"/>
          <w:tblLayout w:type="fixed"/>
          <w:tblLook w:val="04A0"/>
        </w:tblPrEx>
        <w:trPr>
          <w:trHeight w:val="346"/>
        </w:trPr>
        <w:tc>
          <w:tcPr>
            <w:tcW w:w="755" w:type="pct"/>
            <w:shd w:val="clear" w:color="auto" w:fill="auto"/>
            <w:vAlign w:val="center"/>
            <w:hideMark/>
          </w:tcPr>
          <w:p w:rsidR="00CC75D0" w:rsidRPr="00C2439B" w:rsidP="00002658" w14:paraId="4D6B81C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Aggregator</w:t>
            </w:r>
          </w:p>
        </w:tc>
        <w:tc>
          <w:tcPr>
            <w:tcW w:w="1594" w:type="pct"/>
            <w:shd w:val="clear" w:color="auto" w:fill="auto"/>
            <w:vAlign w:val="center"/>
            <w:hideMark/>
          </w:tcPr>
          <w:p w:rsidR="00CC75D0" w:rsidRPr="00C2439B" w:rsidP="00002658" w14:paraId="305F5A2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5138634" w14:textId="6F0851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9105D84" w14:textId="3CC904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3E08EFC" w14:textId="37CC51F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8DA20F4" w14:textId="0A776EB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32F0E73" w14:textId="665F66E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F4A3B80" w14:textId="59CF57E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DD982BB" w14:textId="2F0062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6C7902B1" w14:textId="2848B10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9693A6E" w14:textId="5529A0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w:t>
            </w:r>
          </w:p>
        </w:tc>
      </w:tr>
      <w:tr w14:paraId="7224915F" w14:textId="77777777" w:rsidTr="00002658">
        <w:tblPrEx>
          <w:tblW w:w="5000" w:type="pct"/>
          <w:tblLayout w:type="fixed"/>
          <w:tblLook w:val="04A0"/>
        </w:tblPrEx>
        <w:trPr>
          <w:trHeight w:val="346"/>
        </w:trPr>
        <w:tc>
          <w:tcPr>
            <w:tcW w:w="755" w:type="pct"/>
            <w:shd w:val="clear" w:color="auto" w:fill="auto"/>
            <w:vAlign w:val="center"/>
          </w:tcPr>
          <w:p w:rsidR="00CC75D0" w:rsidRPr="00C2439B" w:rsidP="00002658" w14:paraId="1F14ADD5"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Vessel Owner</w:t>
            </w:r>
          </w:p>
        </w:tc>
        <w:tc>
          <w:tcPr>
            <w:tcW w:w="1594" w:type="pct"/>
            <w:shd w:val="clear" w:color="auto" w:fill="auto"/>
            <w:vAlign w:val="center"/>
          </w:tcPr>
          <w:p w:rsidR="00CC75D0" w:rsidRPr="00C2439B" w:rsidP="00002658" w14:paraId="775D995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5CD0C46C" w14:textId="5C18844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500C3C06" w14:textId="052BCE6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00679564" w14:textId="6798CCE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0DABD53" w14:textId="55C208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29DE223" w14:textId="4F3AC9B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DF9176D" w14:textId="784EB45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804B213" w14:textId="439CF2F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47306F06" w14:textId="03012F0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8201724" w14:textId="3A96BDF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$200,460</w:t>
            </w:r>
          </w:p>
        </w:tc>
      </w:tr>
      <w:tr w14:paraId="0BCA7D70"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7FE9ECC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Exporter</w:t>
            </w:r>
          </w:p>
        </w:tc>
        <w:tc>
          <w:tcPr>
            <w:tcW w:w="1594" w:type="pct"/>
            <w:shd w:val="clear" w:color="auto" w:fill="auto"/>
            <w:vAlign w:val="center"/>
            <w:hideMark/>
          </w:tcPr>
          <w:p w:rsidR="00CC75D0" w:rsidRPr="00C2439B" w:rsidP="00002658" w14:paraId="4C2DBDD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1D91E27" w14:textId="214469B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51667C5C" w14:textId="0F1473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3BDA61E" w14:textId="15AA2B7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D9ABEC9" w14:textId="27A46AE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624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49628D2" w14:textId="07D9C89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624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FA8C73E" w14:textId="79BB12C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624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8F09641" w14:textId="74D410F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$79,329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0C0F17D" w14:textId="3E19B2E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$79,329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4FD12E3" w14:textId="68A9C24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$79,329</w:t>
            </w:r>
          </w:p>
        </w:tc>
      </w:tr>
      <w:tr w14:paraId="4E917DB0" w14:textId="77777777" w:rsidTr="00002658">
        <w:tblPrEx>
          <w:tblW w:w="5000" w:type="pct"/>
          <w:tblLayout w:type="fixed"/>
          <w:tblLook w:val="04A0"/>
        </w:tblPrEx>
        <w:trPr>
          <w:trHeight w:val="346"/>
        </w:trPr>
        <w:tc>
          <w:tcPr>
            <w:tcW w:w="755" w:type="pct"/>
            <w:vMerge/>
            <w:vAlign w:val="center"/>
            <w:hideMark/>
          </w:tcPr>
          <w:p w:rsidR="00CC75D0" w:rsidRPr="00C2439B" w:rsidP="00002658" w14:paraId="723AE589"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5884AD4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74F88E60" w14:textId="4BDF440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7E7AF64D" w14:textId="47394FB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E47EADF" w14:textId="44E021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80A5371" w14:textId="2AEBAE3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F2FD523" w14:textId="269957F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9109DAB" w14:textId="77C9FCC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D7D9000" w14:textId="6496BAC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$33,054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50A128A" w14:textId="0446C3D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$33,054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E75F700" w14:textId="6798C81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$33,054</w:t>
            </w:r>
          </w:p>
        </w:tc>
      </w:tr>
      <w:tr w14:paraId="19838A51" w14:textId="77777777" w:rsidTr="00002658">
        <w:tblPrEx>
          <w:tblW w:w="5000" w:type="pct"/>
          <w:tblLayout w:type="fixed"/>
          <w:tblLook w:val="04A0"/>
        </w:tblPrEx>
        <w:trPr>
          <w:trHeight w:val="346"/>
        </w:trPr>
        <w:tc>
          <w:tcPr>
            <w:tcW w:w="755" w:type="pct"/>
            <w:vMerge/>
            <w:vAlign w:val="center"/>
          </w:tcPr>
          <w:p w:rsidR="00CC75D0" w:rsidRPr="00C2439B" w:rsidP="00002658" w14:paraId="3E8F95BD"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2570547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61654D25" w14:textId="223BB6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064D5E36" w14:textId="3B795D6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6123E1F5" w14:textId="57A76E5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8A05184" w14:textId="2CCE221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96402CD" w14:textId="6A2559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0CCC681D" w14:textId="6DDD8E8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8C2DAE8" w14:textId="14DE76A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$8,018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654BCDE" w14:textId="6CFDB74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$8,018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BDE482B" w14:textId="7498302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$8,018</w:t>
            </w:r>
          </w:p>
        </w:tc>
      </w:tr>
      <w:tr w14:paraId="4DC3C059" w14:textId="77777777" w:rsidTr="00002658">
        <w:tblPrEx>
          <w:tblW w:w="5000" w:type="pct"/>
          <w:tblLayout w:type="fixed"/>
          <w:tblLook w:val="04A0"/>
        </w:tblPrEx>
        <w:trPr>
          <w:trHeight w:val="346"/>
        </w:trPr>
        <w:tc>
          <w:tcPr>
            <w:tcW w:w="755" w:type="pct"/>
            <w:vMerge/>
            <w:vAlign w:val="center"/>
          </w:tcPr>
          <w:p w:rsidR="00CC75D0" w:rsidRPr="00C2439B" w:rsidP="00002658" w14:paraId="665E0018"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3F367B2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request for additional consumption allowances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28203AC0" w14:textId="66AE6F1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777AA393" w14:textId="71F0B1C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36E237B6" w14:textId="7BA1BF2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F801DF5" w14:textId="64D0307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1,536</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109F582" w14:textId="396364F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1,536</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61C23DD" w14:textId="04D9632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1,536</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098B27F" w14:textId="4B271F7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$195,272</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D048A7A" w14:textId="78927D7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$195,272</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2414A13" w14:textId="7DDF835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$195,272</w:t>
            </w:r>
          </w:p>
        </w:tc>
      </w:tr>
      <w:tr w14:paraId="104158F0" w14:textId="77777777" w:rsidTr="00002658">
        <w:tblPrEx>
          <w:tblW w:w="5000" w:type="pct"/>
          <w:tblLayout w:type="fixed"/>
          <w:tblLook w:val="04A0"/>
        </w:tblPrEx>
        <w:trPr>
          <w:trHeight w:val="346"/>
        </w:trPr>
        <w:tc>
          <w:tcPr>
            <w:tcW w:w="755" w:type="pct"/>
            <w:vMerge/>
            <w:vAlign w:val="center"/>
            <w:hideMark/>
          </w:tcPr>
          <w:p w:rsidR="00CC75D0" w:rsidRPr="00C2439B" w:rsidP="00002658" w14:paraId="69B70380"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2D0E384B"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 xml:space="preserve">Submit notification of </w:t>
            </w:r>
            <w:r w:rsidRPr="00C2439B">
              <w:rPr>
                <w:rFonts w:asciiTheme="minorHAnsi" w:hAnsiTheme="minorHAnsi" w:cstheme="minorHAnsi"/>
                <w:sz w:val="18"/>
                <w:szCs w:val="18"/>
              </w:rPr>
              <w:t>transhipments</w:t>
            </w:r>
            <w:r w:rsidRPr="00C2439B">
              <w:rPr>
                <w:rFonts w:asciiTheme="minorHAnsi" w:hAnsiTheme="minorHAnsi" w:cstheme="minorHAnsi"/>
                <w:sz w:val="18"/>
                <w:szCs w:val="18"/>
              </w:rPr>
              <w:t xml:space="preserve"> </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5925337" w14:textId="73DBF95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298F20C6" w14:textId="2113E9A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72E923D1" w14:textId="3A8A84A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5100B99" w14:textId="5104469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399E465" w14:textId="5525445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1DBBB40" w14:textId="3F5AEFF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5AB67CF" w14:textId="153CDED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BBA36B5" w14:textId="5CEE248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1D194AB" w14:textId="0D867B5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$509</w:t>
            </w:r>
          </w:p>
        </w:tc>
      </w:tr>
      <w:tr w14:paraId="3A60A6A2" w14:textId="77777777" w:rsidTr="00BF3101">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26503683" w14:textId="43309D11">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Suppliers</w:t>
            </w:r>
          </w:p>
        </w:tc>
        <w:tc>
          <w:tcPr>
            <w:tcW w:w="1594" w:type="pct"/>
            <w:shd w:val="clear" w:color="auto" w:fill="auto"/>
            <w:vAlign w:val="center"/>
            <w:hideMark/>
          </w:tcPr>
          <w:p w:rsidR="00CC75D0" w:rsidRPr="00C2439B" w:rsidP="00002658" w14:paraId="6E4812C2"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E048E24" w14:textId="1815FB1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FCDEA0B" w14:textId="2EBCF1F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998A893" w14:textId="67BDB66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087DD8F" w14:textId="4D7D622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74B555E" w14:textId="6E4C8ED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016ED9D" w14:textId="16AF2EC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AA665CC" w14:textId="64F7FAD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$6,865</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4C9BFAB5" w14:textId="68A0BC9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$6,865</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16EDC30E" w14:textId="518DBC2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$6,865</w:t>
            </w:r>
          </w:p>
        </w:tc>
      </w:tr>
      <w:tr w14:paraId="18F2C429" w14:textId="77777777" w:rsidTr="00BF3101">
        <w:tblPrEx>
          <w:tblW w:w="5000" w:type="pct"/>
          <w:tblLayout w:type="fixed"/>
          <w:tblLook w:val="04A0"/>
        </w:tblPrEx>
        <w:trPr>
          <w:trHeight w:val="346"/>
        </w:trPr>
        <w:tc>
          <w:tcPr>
            <w:tcW w:w="755" w:type="pct"/>
            <w:vMerge/>
            <w:shd w:val="clear" w:color="auto" w:fill="auto"/>
            <w:vAlign w:val="center"/>
            <w:hideMark/>
          </w:tcPr>
          <w:p w:rsidR="00CC75D0" w:rsidRPr="00C2439B" w:rsidP="00002658" w14:paraId="28E577AF"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62D3E75"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0C1C5BB" w14:textId="4193364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74CB4563" w14:textId="7BF89B4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531D87B" w14:textId="187A1A6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44AC7B7" w14:textId="447AF7D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3DC99EF" w14:textId="7267399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10A5996" w14:textId="3C13551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51BC1B0" w14:textId="2D1B9D3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64E22985" w14:textId="18ED371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35FB014" w14:textId="13D34C8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$2,288</w:t>
            </w:r>
          </w:p>
        </w:tc>
      </w:tr>
      <w:tr w14:paraId="76F8E4D7" w14:textId="77777777" w:rsidTr="00BF3101">
        <w:tblPrEx>
          <w:tblW w:w="5000" w:type="pct"/>
          <w:tblLayout w:type="fixed"/>
          <w:tblLook w:val="04A0"/>
        </w:tblPrEx>
        <w:trPr>
          <w:trHeight w:val="346"/>
        </w:trPr>
        <w:tc>
          <w:tcPr>
            <w:tcW w:w="755" w:type="pct"/>
            <w:vMerge/>
            <w:shd w:val="clear" w:color="auto" w:fill="auto"/>
            <w:vAlign w:val="center"/>
          </w:tcPr>
          <w:p w:rsidR="00CC75D0" w:rsidRPr="00C2439B" w:rsidP="00002658" w14:paraId="345C2B04"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4EEB154A"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certification to third party (conferrer)</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2B9C93BF" w14:textId="768E61B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30DCD463" w14:textId="04D93A4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22CCB72E" w14:textId="7E2479E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29C11B1" w14:textId="6965E8E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85F6CB2" w14:textId="1ABC79E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FD9C7BF" w14:textId="6EE11CF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0D0D77C" w14:textId="29A40E5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6E77582" w14:textId="734CA84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1893BE51" w14:textId="4004043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r>
      <w:tr w14:paraId="33F28F3B" w14:textId="77777777" w:rsidTr="00BF3101">
        <w:tblPrEx>
          <w:tblW w:w="5000" w:type="pct"/>
          <w:tblLayout w:type="fixed"/>
          <w:tblLook w:val="04A0"/>
        </w:tblPrEx>
        <w:trPr>
          <w:trHeight w:val="346"/>
        </w:trPr>
        <w:tc>
          <w:tcPr>
            <w:tcW w:w="755" w:type="pct"/>
            <w:vMerge/>
            <w:shd w:val="clear" w:color="auto" w:fill="auto"/>
            <w:vAlign w:val="center"/>
            <w:hideMark/>
          </w:tcPr>
          <w:p w:rsidR="00CC75D0" w:rsidRPr="00C2439B" w:rsidP="00002658" w14:paraId="45700DE2"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76D161A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99C399B" w14:textId="3C1801B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595AC58D" w14:textId="7C20E71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0A598EB0" w14:textId="0B4B53F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8C3AEF6" w14:textId="5BE37E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61BCF9B" w14:textId="2CD44CF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3F86F03" w14:textId="64D3C40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CC789C1" w14:textId="6AC7471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DFC6569" w14:textId="7026157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6CB651B" w14:textId="6A85514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r>
      <w:tr w14:paraId="3D1738C4"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7B6D9CC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Destroyer</w:t>
            </w:r>
          </w:p>
        </w:tc>
        <w:tc>
          <w:tcPr>
            <w:tcW w:w="1594" w:type="pct"/>
            <w:shd w:val="clear" w:color="auto" w:fill="auto"/>
            <w:vAlign w:val="center"/>
            <w:hideMark/>
          </w:tcPr>
          <w:p w:rsidR="00CC75D0" w:rsidRPr="00C2439B" w:rsidP="00002658" w14:paraId="3724700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0BEAD8EC" w14:textId="57BBC54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B908C6F" w14:textId="466B8C0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036848BB" w14:textId="46EACA3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2BAEF92" w14:textId="6ABE1C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885925F" w14:textId="13FF569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74D3AA6" w14:textId="2FD107F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8CFE0FA" w14:textId="1BE44CC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9F69528" w14:textId="724E61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03C52488" w14:textId="4CEDA98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r>
      <w:tr w14:paraId="5646A1D9" w14:textId="77777777" w:rsidTr="00002658">
        <w:tblPrEx>
          <w:tblW w:w="5000" w:type="pct"/>
          <w:tblLayout w:type="fixed"/>
          <w:tblLook w:val="04A0"/>
        </w:tblPrEx>
        <w:trPr>
          <w:trHeight w:val="346"/>
        </w:trPr>
        <w:tc>
          <w:tcPr>
            <w:tcW w:w="755" w:type="pct"/>
            <w:vMerge/>
            <w:vAlign w:val="center"/>
            <w:hideMark/>
          </w:tcPr>
          <w:p w:rsidR="00CC75D0" w:rsidRPr="00C2439B" w:rsidP="00002658" w14:paraId="3EE99C5B"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23203124"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250A0301" w14:textId="66C29BD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C21F770" w14:textId="454F6A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0E1E2E66" w14:textId="1AE075B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6E6C710" w14:textId="266F757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E6F79A4" w14:textId="35188C3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59A77B3" w14:textId="7E426B6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1EECFD1" w14:textId="3A15C5C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1A74AD6" w14:textId="1E29774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9EEB946" w14:textId="2E55C4D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r>
      <w:tr w14:paraId="1E85B4A9" w14:textId="77777777" w:rsidTr="00002658">
        <w:tblPrEx>
          <w:tblW w:w="5000" w:type="pct"/>
          <w:tblLayout w:type="fixed"/>
          <w:tblLook w:val="04A0"/>
        </w:tblPrEx>
        <w:trPr>
          <w:trHeight w:val="346"/>
        </w:trPr>
        <w:tc>
          <w:tcPr>
            <w:tcW w:w="755" w:type="pct"/>
            <w:vMerge/>
            <w:vAlign w:val="center"/>
            <w:hideMark/>
          </w:tcPr>
          <w:p w:rsidR="00CC75D0" w:rsidRPr="00C2439B" w:rsidP="00002658" w14:paraId="6EBBDF91"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387CA06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20238563" w14:textId="066989B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DC0F040" w14:textId="6CF4854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DCD6D17" w14:textId="2FEC7E6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CDEDAC8" w14:textId="6C3FBD0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C7BF2D0" w14:textId="2F25C0A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A1EEC55" w14:textId="4E4C692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F5D3965" w14:textId="767BA33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66F9A3B" w14:textId="78CA43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27C884D" w14:textId="6EE60A0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$20,046</w:t>
            </w:r>
          </w:p>
        </w:tc>
      </w:tr>
      <w:tr w14:paraId="1F339730" w14:textId="77777777" w:rsidTr="00002658">
        <w:tblPrEx>
          <w:tblW w:w="5000" w:type="pct"/>
          <w:tblLayout w:type="fixed"/>
          <w:tblLook w:val="04A0"/>
        </w:tblPrEx>
        <w:trPr>
          <w:trHeight w:val="346"/>
        </w:trPr>
        <w:tc>
          <w:tcPr>
            <w:tcW w:w="755" w:type="pct"/>
            <w:vMerge/>
            <w:vAlign w:val="center"/>
            <w:hideMark/>
          </w:tcPr>
          <w:p w:rsidR="00CC75D0" w:rsidRPr="00C2439B" w:rsidP="00002658" w14:paraId="0A708433"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198C52F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destruction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3757E802" w14:textId="7184F76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26C6E7E" w14:textId="6CA1192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54D7A27A" w14:textId="3319D3D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F80FFD4" w14:textId="2058B7E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2E35C3B" w14:textId="0A0DA53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75612C9" w14:textId="333F26D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C1B6A35" w14:textId="58DFD2F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2C64E25" w14:textId="3402AD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CB0A194" w14:textId="2291507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r>
      <w:tr w14:paraId="7B8ECE56" w14:textId="77777777" w:rsidTr="00002658">
        <w:tblPrEx>
          <w:tblW w:w="5000" w:type="pct"/>
          <w:tblLayout w:type="fixed"/>
          <w:tblLook w:val="04A0"/>
        </w:tblPrEx>
        <w:trPr>
          <w:trHeight w:val="346"/>
        </w:trPr>
        <w:tc>
          <w:tcPr>
            <w:tcW w:w="755" w:type="pct"/>
            <w:vMerge/>
            <w:vAlign w:val="center"/>
            <w:hideMark/>
          </w:tcPr>
          <w:p w:rsidR="00CC75D0" w:rsidRPr="00C2439B" w:rsidP="00002658" w14:paraId="193BDFFC"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290C8E54"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proof of destruction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61BD06CD" w14:textId="7D2611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2BBAE1F5" w14:textId="6F7F0D8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B7B34AB" w14:textId="6A683EB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0A05499" w14:textId="2A7A44B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21DA2835" w14:textId="21032BC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9453CB1" w14:textId="2B5DEF1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0362391" w14:textId="0BF29E1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7FF1199" w14:textId="519691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F52DC98" w14:textId="004932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$2,543</w:t>
            </w:r>
          </w:p>
        </w:tc>
      </w:tr>
      <w:tr w14:paraId="117C1FDB"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5BAE8F9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Transformer</w:t>
            </w:r>
          </w:p>
        </w:tc>
        <w:tc>
          <w:tcPr>
            <w:tcW w:w="1594" w:type="pct"/>
            <w:shd w:val="clear" w:color="auto" w:fill="auto"/>
            <w:vAlign w:val="center"/>
            <w:hideMark/>
          </w:tcPr>
          <w:p w:rsidR="00CC75D0" w:rsidRPr="00C2439B" w:rsidP="00002658" w14:paraId="52C82C3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6455EE75" w14:textId="347AA9A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FA9F796" w14:textId="089C18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68C23B6" w14:textId="3E9494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942DE61" w14:textId="50FA14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559D9DF" w14:textId="4FACF7A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308276A" w14:textId="79274A3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ADCDA76" w14:textId="0D58D06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5B5A93F" w14:textId="5EBBC17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52AC18F" w14:textId="1B2933E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r>
      <w:tr w14:paraId="572CBD3B" w14:textId="77777777" w:rsidTr="00002658">
        <w:tblPrEx>
          <w:tblW w:w="5000" w:type="pct"/>
          <w:tblLayout w:type="fixed"/>
          <w:tblLook w:val="04A0"/>
        </w:tblPrEx>
        <w:trPr>
          <w:trHeight w:val="346"/>
        </w:trPr>
        <w:tc>
          <w:tcPr>
            <w:tcW w:w="755" w:type="pct"/>
            <w:vMerge/>
            <w:vAlign w:val="center"/>
            <w:hideMark/>
          </w:tcPr>
          <w:p w:rsidR="00CC75D0" w:rsidRPr="00C2439B" w:rsidP="00002658" w14:paraId="7B5429C2"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66D2F461"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second party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45F625A6" w14:textId="6681BEC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F0F272D" w14:textId="5341F66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535EA2F7" w14:textId="6295F05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09ED1B8" w14:textId="642C515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7E06094" w14:textId="422D9AA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5E5D46D" w14:textId="194D08D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D131817" w14:textId="3F95F9D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$1,526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08FF090" w14:textId="460B6D7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$1,526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D0CA5B8" w14:textId="4C4ED3C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$1,526</w:t>
            </w:r>
          </w:p>
        </w:tc>
      </w:tr>
      <w:tr w14:paraId="45A54197" w14:textId="77777777" w:rsidTr="00002658">
        <w:tblPrEx>
          <w:tblW w:w="5000" w:type="pct"/>
          <w:tblLayout w:type="fixed"/>
          <w:tblLook w:val="04A0"/>
        </w:tblPrEx>
        <w:trPr>
          <w:trHeight w:val="346"/>
        </w:trPr>
        <w:tc>
          <w:tcPr>
            <w:tcW w:w="755" w:type="pct"/>
            <w:vMerge/>
            <w:vAlign w:val="center"/>
            <w:hideMark/>
          </w:tcPr>
          <w:p w:rsidR="00CC75D0" w:rsidRPr="00C2439B" w:rsidP="00002658" w14:paraId="59604B73"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5E3B6ED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291815CF" w14:textId="3277FEA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C0968AA" w14:textId="4379A9A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000F9A8" w14:textId="1A84AC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07668D7" w14:textId="13BF8AA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49A0CC88" w14:textId="6D8678B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38D361BC" w14:textId="320825C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0594B75" w14:textId="393D2B9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CB07909" w14:textId="59FACAF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9200438" w14:textId="7A65ABE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$6,014</w:t>
            </w:r>
          </w:p>
        </w:tc>
      </w:tr>
      <w:tr w14:paraId="06FE67EB" w14:textId="77777777" w:rsidTr="00002658">
        <w:tblPrEx>
          <w:tblW w:w="5000" w:type="pct"/>
          <w:tblLayout w:type="fixed"/>
          <w:tblLook w:val="04A0"/>
        </w:tblPrEx>
        <w:trPr>
          <w:trHeight w:val="346"/>
        </w:trPr>
        <w:tc>
          <w:tcPr>
            <w:tcW w:w="755" w:type="pct"/>
            <w:vMerge/>
            <w:vAlign w:val="center"/>
            <w:hideMark/>
          </w:tcPr>
          <w:p w:rsidR="00CC75D0" w:rsidRPr="00C2439B" w:rsidP="00002658" w14:paraId="10D4953C"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466DD30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transformation verification to third party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7E4557CE" w14:textId="3291F82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54676BE" w14:textId="1495F7E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B462912" w14:textId="33E68E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DA26D69" w14:textId="66CFEAA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2B4C0EC4" w14:textId="7382ECD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FDF42D5" w14:textId="476359A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3139FBF" w14:textId="48D7706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2E44F55" w14:textId="6588A8C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BC44DC3" w14:textId="261A1FD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r>
      <w:tr w14:paraId="38A077B7"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48819C70"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Process Agent Use</w:t>
            </w:r>
          </w:p>
        </w:tc>
        <w:tc>
          <w:tcPr>
            <w:tcW w:w="1594" w:type="pct"/>
            <w:shd w:val="clear" w:color="auto" w:fill="auto"/>
            <w:vAlign w:val="center"/>
            <w:hideMark/>
          </w:tcPr>
          <w:p w:rsidR="00CC75D0" w:rsidRPr="00C2439B" w:rsidP="00002658" w14:paraId="2F5B5725"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E2AF3D7" w14:textId="6609FEA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30D9714C" w14:textId="02D808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20DC438F" w14:textId="7750170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D187B59" w14:textId="1A73A7F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F40DA39" w14:textId="105293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600B532" w14:textId="3049926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433F5A4" w14:textId="5E90521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8634A13" w14:textId="345BA75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41DAF43" w14:textId="27E63AB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$12,713</w:t>
            </w:r>
          </w:p>
        </w:tc>
      </w:tr>
      <w:tr w14:paraId="3FE4F694" w14:textId="77777777" w:rsidTr="00002658">
        <w:tblPrEx>
          <w:tblW w:w="5000" w:type="pct"/>
          <w:tblLayout w:type="fixed"/>
          <w:tblLook w:val="04A0"/>
        </w:tblPrEx>
        <w:trPr>
          <w:trHeight w:val="346"/>
        </w:trPr>
        <w:tc>
          <w:tcPr>
            <w:tcW w:w="755" w:type="pct"/>
            <w:vMerge/>
            <w:tcBorders>
              <w:bottom w:val="single" w:sz="4" w:space="0" w:color="auto"/>
            </w:tcBorders>
            <w:vAlign w:val="center"/>
            <w:hideMark/>
          </w:tcPr>
          <w:p w:rsidR="00CC75D0" w:rsidRPr="00C2439B" w:rsidP="00002658" w14:paraId="04FF095A" w14:textId="77777777">
            <w:pPr>
              <w:widowControl/>
              <w:autoSpaceDE/>
              <w:autoSpaceDN/>
              <w:rPr>
                <w:rFonts w:asciiTheme="minorHAnsi" w:hAnsiTheme="minorHAnsi" w:cstheme="minorHAnsi"/>
                <w:sz w:val="18"/>
                <w:szCs w:val="18"/>
              </w:rPr>
            </w:pPr>
          </w:p>
        </w:tc>
        <w:tc>
          <w:tcPr>
            <w:tcW w:w="1594" w:type="pct"/>
            <w:tcBorders>
              <w:bottom w:val="single" w:sz="4" w:space="0" w:color="auto"/>
            </w:tcBorders>
            <w:shd w:val="clear" w:color="auto" w:fill="auto"/>
            <w:vAlign w:val="center"/>
            <w:hideMark/>
          </w:tcPr>
          <w:p w:rsidR="00CC75D0" w:rsidRPr="00C2439B" w:rsidP="00002658" w14:paraId="47167B1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447D0071" w14:textId="7216556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A86B5C9" w14:textId="1500B31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CF8A57A" w14:textId="14532F2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9F121C6" w14:textId="20F4583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2A9647F" w14:textId="7740427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781457C" w14:textId="6C2AAB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5538EB9" w14:textId="65E988C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1971F88" w14:textId="6271C11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0DA17376" w14:textId="20DED74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$3,051</w:t>
            </w:r>
          </w:p>
        </w:tc>
      </w:tr>
      <w:tr w14:paraId="645AE286" w14:textId="77777777" w:rsidTr="00002658">
        <w:tblPrEx>
          <w:tblW w:w="5000" w:type="pct"/>
          <w:tblLayout w:type="fixed"/>
          <w:tblLook w:val="04A0"/>
        </w:tblPrEx>
        <w:trPr>
          <w:trHeight w:val="346"/>
        </w:trPr>
        <w:tc>
          <w:tcPr>
            <w:tcW w:w="755" w:type="pct"/>
            <w:vMerge w:val="restart"/>
            <w:tcBorders>
              <w:bottom w:val="single" w:sz="4" w:space="0" w:color="auto"/>
            </w:tcBorders>
            <w:shd w:val="clear" w:color="auto" w:fill="auto"/>
            <w:vAlign w:val="center"/>
            <w:hideMark/>
          </w:tcPr>
          <w:p w:rsidR="00CC75D0" w:rsidRPr="00C2439B" w:rsidP="00002658" w14:paraId="283A9F1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Reclaimers</w:t>
            </w:r>
          </w:p>
        </w:tc>
        <w:tc>
          <w:tcPr>
            <w:tcW w:w="1594" w:type="pct"/>
            <w:tcBorders>
              <w:bottom w:val="single" w:sz="4" w:space="0" w:color="auto"/>
            </w:tcBorders>
            <w:shd w:val="clear" w:color="auto" w:fill="auto"/>
            <w:vAlign w:val="center"/>
            <w:hideMark/>
          </w:tcPr>
          <w:p w:rsidR="00CC75D0" w:rsidRPr="00C2439B" w:rsidP="00002658" w14:paraId="6BF5CDA1"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one-time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4FDE93FF" w14:textId="431765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28E076E1" w14:textId="4EB8191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63D5607" w14:textId="200546D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A1A1E8A" w14:textId="6CCE854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7125F5D" w14:textId="76CB178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36E13459" w14:textId="4243ED4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8A211B2" w14:textId="4BBAD2F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C8DD1EC" w14:textId="547BA62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67BB391A" w14:textId="20CCEC5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w:t>
            </w:r>
          </w:p>
        </w:tc>
      </w:tr>
      <w:tr w14:paraId="20075583" w14:textId="77777777" w:rsidTr="00002658">
        <w:tblPrEx>
          <w:tblW w:w="5000" w:type="pct"/>
          <w:tblLayout w:type="fixed"/>
          <w:tblLook w:val="04A0"/>
        </w:tblPrEx>
        <w:trPr>
          <w:trHeight w:val="346"/>
        </w:trPr>
        <w:tc>
          <w:tcPr>
            <w:tcW w:w="755" w:type="pct"/>
            <w:vMerge/>
            <w:tcBorders>
              <w:top w:val="single" w:sz="4" w:space="0" w:color="auto"/>
              <w:bottom w:val="single" w:sz="4" w:space="0" w:color="auto"/>
            </w:tcBorders>
            <w:vAlign w:val="center"/>
            <w:hideMark/>
          </w:tcPr>
          <w:p w:rsidR="00CC75D0" w:rsidRPr="00C2439B" w:rsidP="00002658" w14:paraId="21D20135" w14:textId="77777777">
            <w:pPr>
              <w:widowControl/>
              <w:autoSpaceDE/>
              <w:autoSpaceDN/>
              <w:rPr>
                <w:rFonts w:asciiTheme="minorHAnsi" w:hAnsiTheme="minorHAnsi" w:cstheme="minorHAnsi"/>
                <w:sz w:val="18"/>
                <w:szCs w:val="18"/>
              </w:rPr>
            </w:pPr>
          </w:p>
        </w:tc>
        <w:tc>
          <w:tcPr>
            <w:tcW w:w="1594" w:type="pct"/>
            <w:tcBorders>
              <w:top w:val="single" w:sz="4" w:space="0" w:color="auto"/>
              <w:bottom w:val="single" w:sz="4" w:space="0" w:color="auto"/>
            </w:tcBorders>
            <w:shd w:val="clear" w:color="auto" w:fill="auto"/>
            <w:vAlign w:val="center"/>
            <w:hideMark/>
          </w:tcPr>
          <w:p w:rsidR="00CC75D0" w:rsidRPr="00C2439B" w:rsidP="00002658" w14:paraId="10850BE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B272304" w14:textId="6D0D6AE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077738D5" w14:textId="3B70C9A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03CBF7D5" w14:textId="6A72001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2EF5F8D" w14:textId="180C346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1,166</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4316E66" w14:textId="29A11B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1,166</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7653884" w14:textId="3A27F77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1,166</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135E45C" w14:textId="7C71469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$148,183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B869768" w14:textId="400E81C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$148,183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56B3F88" w14:textId="1DF75F8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$148,183</w:t>
            </w:r>
          </w:p>
        </w:tc>
      </w:tr>
      <w:tr w14:paraId="21151B76" w14:textId="77777777" w:rsidTr="00002658">
        <w:tblPrEx>
          <w:tblW w:w="5000" w:type="pct"/>
          <w:tblLayout w:type="fixed"/>
          <w:tblLook w:val="04A0"/>
        </w:tblPrEx>
        <w:trPr>
          <w:trHeight w:val="346"/>
        </w:trPr>
        <w:tc>
          <w:tcPr>
            <w:tcW w:w="755" w:type="pct"/>
            <w:vMerge/>
            <w:tcBorders>
              <w:top w:val="single" w:sz="4" w:space="0" w:color="auto"/>
              <w:bottom w:val="single" w:sz="4" w:space="0" w:color="auto"/>
            </w:tcBorders>
            <w:vAlign w:val="center"/>
            <w:hideMark/>
          </w:tcPr>
          <w:p w:rsidR="00CC75D0" w:rsidRPr="00C2439B" w:rsidP="00002658" w14:paraId="04154EE6" w14:textId="77777777">
            <w:pPr>
              <w:widowControl/>
              <w:autoSpaceDE/>
              <w:autoSpaceDN/>
              <w:rPr>
                <w:rFonts w:asciiTheme="minorHAnsi" w:hAnsiTheme="minorHAnsi" w:cstheme="minorHAnsi"/>
                <w:sz w:val="18"/>
                <w:szCs w:val="18"/>
              </w:rPr>
            </w:pPr>
          </w:p>
        </w:tc>
        <w:tc>
          <w:tcPr>
            <w:tcW w:w="1594" w:type="pct"/>
            <w:tcBorders>
              <w:top w:val="single" w:sz="4" w:space="0" w:color="auto"/>
              <w:bottom w:val="single" w:sz="4" w:space="0" w:color="auto"/>
            </w:tcBorders>
            <w:shd w:val="clear" w:color="auto" w:fill="auto"/>
            <w:vAlign w:val="center"/>
            <w:hideMark/>
          </w:tcPr>
          <w:p w:rsidR="00CC75D0" w:rsidRPr="00C2439B" w:rsidP="00002658" w14:paraId="40808AC5"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E5890C5" w14:textId="69C69C6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6B689F1" w14:textId="50AD898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3D6BB1D" w14:textId="039D8BD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FD53C33" w14:textId="0F9F5B6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273433F" w14:textId="00D256C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AE7B61B" w14:textId="06094F1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6420B24" w14:textId="7CD3DD7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$39,410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EB23C0C" w14:textId="63CBE74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$39,410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6B65547" w14:textId="47560FB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$39,410</w:t>
            </w:r>
          </w:p>
        </w:tc>
      </w:tr>
      <w:tr w14:paraId="6679F960" w14:textId="77777777" w:rsidTr="00002658">
        <w:tblPrEx>
          <w:tblW w:w="5000" w:type="pct"/>
          <w:tblLayout w:type="fixed"/>
          <w:tblLook w:val="04A0"/>
        </w:tblPrEx>
        <w:trPr>
          <w:trHeight w:val="346"/>
        </w:trPr>
        <w:tc>
          <w:tcPr>
            <w:tcW w:w="755" w:type="pct"/>
            <w:vMerge/>
            <w:tcBorders>
              <w:top w:val="single" w:sz="4" w:space="0" w:color="auto"/>
              <w:bottom w:val="single" w:sz="4" w:space="0" w:color="auto"/>
            </w:tcBorders>
            <w:vAlign w:val="center"/>
            <w:hideMark/>
          </w:tcPr>
          <w:p w:rsidR="00CC75D0" w:rsidRPr="00C2439B" w:rsidP="00002658" w14:paraId="6A45341E" w14:textId="77777777">
            <w:pPr>
              <w:widowControl/>
              <w:autoSpaceDE/>
              <w:autoSpaceDN/>
              <w:rPr>
                <w:rFonts w:asciiTheme="minorHAnsi" w:hAnsiTheme="minorHAnsi" w:cstheme="minorHAnsi"/>
                <w:sz w:val="18"/>
                <w:szCs w:val="18"/>
              </w:rPr>
            </w:pPr>
          </w:p>
        </w:tc>
        <w:tc>
          <w:tcPr>
            <w:tcW w:w="1594" w:type="pct"/>
            <w:tcBorders>
              <w:top w:val="single" w:sz="4" w:space="0" w:color="auto"/>
              <w:bottom w:val="single" w:sz="4" w:space="0" w:color="auto"/>
            </w:tcBorders>
            <w:shd w:val="clear" w:color="auto" w:fill="auto"/>
            <w:vAlign w:val="center"/>
            <w:hideMark/>
          </w:tcPr>
          <w:p w:rsidR="00CC75D0" w:rsidRPr="00C2439B" w:rsidP="00002658" w14:paraId="7BED6053"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C9552E7" w14:textId="1D5644B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79A4068" w14:textId="3B99CD7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23A5C37A" w14:textId="4A19DC7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948F62A" w14:textId="563D385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F1870BD" w14:textId="5E26C9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7A9E771" w14:textId="1E56109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C20995D" w14:textId="61BDA82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$186,428</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39A87148" w14:textId="3B44189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$186,428</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0E0EB199" w14:textId="10AC5F6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$186,428</w:t>
            </w:r>
          </w:p>
        </w:tc>
      </w:tr>
      <w:tr w14:paraId="1055439A" w14:textId="77777777" w:rsidTr="00FA6CEC">
        <w:tblPrEx>
          <w:tblW w:w="5000" w:type="pct"/>
          <w:tblLayout w:type="fixed"/>
          <w:tblLook w:val="04A0"/>
        </w:tblPrEx>
        <w:trPr>
          <w:trHeight w:val="346"/>
        </w:trPr>
        <w:tc>
          <w:tcPr>
            <w:tcW w:w="755" w:type="pct"/>
            <w:tcBorders>
              <w:top w:val="single" w:sz="4" w:space="0" w:color="auto"/>
            </w:tcBorders>
            <w:shd w:val="clear" w:color="auto" w:fill="auto"/>
            <w:vAlign w:val="center"/>
            <w:hideMark/>
          </w:tcPr>
          <w:p w:rsidR="00CC75D0" w:rsidRPr="00C2439B" w:rsidP="00002658" w14:paraId="4F04C046" w14:textId="3CD6235D">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Fillers and Packagers</w:t>
            </w:r>
          </w:p>
        </w:tc>
        <w:tc>
          <w:tcPr>
            <w:tcW w:w="1594" w:type="pct"/>
            <w:tcBorders>
              <w:top w:val="single" w:sz="4" w:space="0" w:color="auto"/>
            </w:tcBorders>
            <w:shd w:val="clear" w:color="auto" w:fill="auto"/>
            <w:vAlign w:val="center"/>
            <w:hideMark/>
          </w:tcPr>
          <w:p w:rsidR="00CC75D0" w:rsidRPr="00C2439B" w:rsidP="00002658" w14:paraId="04512B5A"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38F8E114" w14:textId="4BADAEF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3EDF9DBF" w14:textId="0A550B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23B38E4B" w14:textId="4BAF886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A6687EC" w14:textId="0F7BE85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A7936D0" w14:textId="78F5D9C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7388760" w14:textId="2E685D5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EAE6874" w14:textId="2E88D84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3EA30A4" w14:textId="2AA33CD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A58B8DA" w14:textId="451D24C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$100,230</w:t>
            </w:r>
          </w:p>
        </w:tc>
      </w:tr>
      <w:tr w14:paraId="79B0F101"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64AD8A3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Fire Suppression Agent Recyclers</w:t>
            </w:r>
          </w:p>
        </w:tc>
        <w:tc>
          <w:tcPr>
            <w:tcW w:w="1594" w:type="pct"/>
            <w:shd w:val="clear" w:color="auto" w:fill="auto"/>
            <w:vAlign w:val="center"/>
            <w:hideMark/>
          </w:tcPr>
          <w:p w:rsidR="00CC75D0" w:rsidRPr="00C2439B" w:rsidP="00002658" w14:paraId="709D43B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C3C93FB" w14:textId="7405593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B05FACC" w14:textId="7F8A46B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F732C31" w14:textId="4EAF305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073239A" w14:textId="5568C93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2C298F95" w14:textId="7C7EEA2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176094A" w14:textId="6263729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84F44A2" w14:textId="00046C7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$19,120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408D224" w14:textId="7A0604F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$19,120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172A05E" w14:textId="7C25AE1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$19,120</w:t>
            </w:r>
          </w:p>
        </w:tc>
      </w:tr>
      <w:tr w14:paraId="12F8136C" w14:textId="77777777" w:rsidTr="00002658">
        <w:tblPrEx>
          <w:tblW w:w="5000" w:type="pct"/>
          <w:tblLayout w:type="fixed"/>
          <w:tblLook w:val="04A0"/>
        </w:tblPrEx>
        <w:trPr>
          <w:trHeight w:val="346"/>
        </w:trPr>
        <w:tc>
          <w:tcPr>
            <w:tcW w:w="755" w:type="pct"/>
            <w:vMerge/>
            <w:vAlign w:val="center"/>
            <w:hideMark/>
          </w:tcPr>
          <w:p w:rsidR="00CC75D0" w:rsidRPr="00C2439B" w:rsidP="00002658" w14:paraId="0A44043E"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6E636F8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inventory report (part of quarterly report)</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77BA5FF0" w14:textId="153D5CF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43FF688F" w14:textId="0B28647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385AFEDB" w14:textId="4C50BFF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5EFE749" w14:textId="0D6E770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2F889930" w14:textId="489361C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6698CB9" w14:textId="735B497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A485738" w14:textId="061EBD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446DA29" w14:textId="4F4F09A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D2C1011" w14:textId="790A515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$5,085</w:t>
            </w:r>
          </w:p>
        </w:tc>
      </w:tr>
      <w:tr w14:paraId="14426A33" w14:textId="77777777" w:rsidTr="00002658">
        <w:tblPrEx>
          <w:tblW w:w="5000" w:type="pct"/>
          <w:tblLayout w:type="fixed"/>
          <w:tblLook w:val="04A0"/>
        </w:tblPrEx>
        <w:trPr>
          <w:trHeight w:val="346"/>
        </w:trPr>
        <w:tc>
          <w:tcPr>
            <w:tcW w:w="755" w:type="pct"/>
            <w:vMerge/>
            <w:vAlign w:val="center"/>
            <w:hideMark/>
          </w:tcPr>
          <w:p w:rsidR="00CC75D0" w:rsidRPr="00C2439B" w:rsidP="00002658" w14:paraId="25D94428"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1B1876DE"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1494EF4E" w14:textId="45A4138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30AD2FD8" w14:textId="77E63DA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7F114742" w14:textId="402F9E7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4E7AE5B" w14:textId="0D3F0DE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718AACE" w14:textId="4C5DACE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85D8131" w14:textId="596312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6322544" w14:textId="78869AB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$16,037</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CCC9432" w14:textId="428387C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$16,037</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3F5E0A9F" w14:textId="59DF9DF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$16,037</w:t>
            </w:r>
          </w:p>
        </w:tc>
      </w:tr>
      <w:tr w14:paraId="6CF51E6F"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50D8E82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HFC Transfers</w:t>
            </w:r>
          </w:p>
        </w:tc>
        <w:tc>
          <w:tcPr>
            <w:tcW w:w="1594" w:type="pct"/>
            <w:shd w:val="clear" w:color="auto" w:fill="auto"/>
            <w:vAlign w:val="center"/>
            <w:hideMark/>
          </w:tcPr>
          <w:p w:rsidR="00CC75D0" w:rsidRPr="00C2439B" w:rsidP="00002658" w14:paraId="2C4EE38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inter-company transfer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697B9732" w14:textId="48ACE82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5643B3F" w14:textId="65D4E66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141B0CF" w14:textId="6CA9A33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028D5A2" w14:textId="61E70B8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198</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799878EC" w14:textId="641639D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198</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963E41A" w14:textId="384360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198</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832A8B7" w14:textId="69266A7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$25,172</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A7F4435" w14:textId="78D0190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$25,172</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F6862EB" w14:textId="0064630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$25,172</w:t>
            </w:r>
          </w:p>
        </w:tc>
      </w:tr>
      <w:tr w14:paraId="1044309F" w14:textId="77777777" w:rsidTr="00002658">
        <w:tblPrEx>
          <w:tblW w:w="5000" w:type="pct"/>
          <w:tblLayout w:type="fixed"/>
          <w:tblLook w:val="04A0"/>
        </w:tblPrEx>
        <w:trPr>
          <w:trHeight w:val="346"/>
        </w:trPr>
        <w:tc>
          <w:tcPr>
            <w:tcW w:w="755" w:type="pct"/>
            <w:vMerge/>
            <w:vAlign w:val="center"/>
            <w:hideMark/>
          </w:tcPr>
          <w:p w:rsidR="00CC75D0" w:rsidRPr="00C2439B" w:rsidP="00002658" w14:paraId="283187D4"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F34AAE8"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request to transfer from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728D466B" w14:textId="69742B5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30D3634B" w14:textId="71D2AE1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89507CB" w14:textId="004BE5A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858BE87" w14:textId="19D7DB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F921B56" w14:textId="70C221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32F60FF" w14:textId="276997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BA8FDA9" w14:textId="653D504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1D18334F" w14:textId="00EB3B6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4751B5E" w14:textId="73F6CA3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r>
      <w:tr w14:paraId="7F8196C6" w14:textId="77777777" w:rsidTr="00002658">
        <w:tblPrEx>
          <w:tblW w:w="5000" w:type="pct"/>
          <w:tblLayout w:type="fixed"/>
          <w:tblLook w:val="04A0"/>
        </w:tblPrEx>
        <w:trPr>
          <w:trHeight w:val="346"/>
        </w:trPr>
        <w:tc>
          <w:tcPr>
            <w:tcW w:w="755" w:type="pct"/>
            <w:vMerge/>
            <w:vAlign w:val="center"/>
            <w:hideMark/>
          </w:tcPr>
          <w:p w:rsidR="00CC75D0" w:rsidRPr="00C2439B" w:rsidP="00002658" w14:paraId="4A688356"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2683550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request to transfer to a person in a foreign country</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762D99F" w14:textId="2D1D40E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464372F1" w14:textId="2A65F9F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249D5AA6" w14:textId="1E0FC07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3AB56A4" w14:textId="1DF40AA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F279E3B" w14:textId="2CD5A28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4DEE104E" w14:textId="4B2DC1E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0F45621" w14:textId="7600061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8990900" w14:textId="1E64E0C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1FB3D1D" w14:textId="6255FBF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$763</w:t>
            </w:r>
          </w:p>
        </w:tc>
      </w:tr>
      <w:tr w14:paraId="5D000B6E" w14:textId="77777777" w:rsidTr="00002658">
        <w:tblPrEx>
          <w:tblW w:w="5000" w:type="pct"/>
          <w:tblLayout w:type="fixed"/>
          <w:tblLook w:val="04A0"/>
        </w:tblPrEx>
        <w:trPr>
          <w:trHeight w:val="346"/>
        </w:trPr>
        <w:tc>
          <w:tcPr>
            <w:tcW w:w="755" w:type="pct"/>
            <w:vMerge/>
            <w:vAlign w:val="center"/>
            <w:hideMark/>
          </w:tcPr>
          <w:p w:rsidR="00CC75D0" w:rsidRPr="00C2439B" w:rsidP="00002658" w14:paraId="264F7A62"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5216C99B"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request to sell/convey HFCs produced/imported with application-specific allowances</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4F412E80" w14:textId="73BD8D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12A1D39F" w14:textId="04A721C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65403C8C" w14:textId="0F89E7D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C5FB321" w14:textId="0EDDA5E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2E67E4E3" w14:textId="646A5C1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2C4A185" w14:textId="5A1E25B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C7548FA" w14:textId="0A3885B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$3,814</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A7D7A9C" w14:textId="103FD3E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$3,814</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2AD579B5" w14:textId="5A28AE4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$3,814</w:t>
            </w:r>
          </w:p>
        </w:tc>
      </w:tr>
      <w:tr w14:paraId="5D1D91CB" w14:textId="77777777" w:rsidTr="00002658">
        <w:tblPrEx>
          <w:tblW w:w="5000" w:type="pct"/>
          <w:tblLayout w:type="fixed"/>
          <w:tblLook w:val="04A0"/>
        </w:tblPrEx>
        <w:trPr>
          <w:trHeight w:val="346"/>
        </w:trPr>
        <w:tc>
          <w:tcPr>
            <w:tcW w:w="755" w:type="pct"/>
            <w:vMerge w:val="restart"/>
            <w:shd w:val="clear" w:color="auto" w:fill="auto"/>
            <w:vAlign w:val="center"/>
            <w:hideMark/>
          </w:tcPr>
          <w:p w:rsidR="00CC75D0" w:rsidRPr="00C2439B" w:rsidP="00002658" w14:paraId="65EFC42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 xml:space="preserve">Application-Specific Allowance </w:t>
            </w:r>
            <w:r w:rsidRPr="00C2439B">
              <w:rPr>
                <w:rFonts w:asciiTheme="minorHAnsi" w:hAnsiTheme="minorHAnsi" w:cstheme="minorHAnsi"/>
                <w:sz w:val="18"/>
                <w:szCs w:val="18"/>
              </w:rPr>
              <w:t>Holders</w:t>
            </w:r>
            <w:r w:rsidRPr="00C2439B">
              <w:rPr>
                <w:rFonts w:asciiTheme="minorHAnsi" w:hAnsiTheme="minorHAnsi" w:cstheme="minorHAnsi"/>
                <w:sz w:val="18"/>
                <w:szCs w:val="18"/>
                <w:vertAlign w:val="superscript"/>
              </w:rPr>
              <w:t>a</w:t>
            </w:r>
          </w:p>
        </w:tc>
        <w:tc>
          <w:tcPr>
            <w:tcW w:w="1594" w:type="pct"/>
            <w:shd w:val="clear" w:color="auto" w:fill="auto"/>
            <w:vAlign w:val="center"/>
            <w:hideMark/>
          </w:tcPr>
          <w:p w:rsidR="00CC75D0" w:rsidRPr="00C2439B" w:rsidP="00002658" w14:paraId="3A45AF44"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1E619108" w14:textId="0998532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2005A4C5" w14:textId="1107387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138ECA46" w14:textId="24B593A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7F29573" w14:textId="794A06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05C5B8E" w14:textId="3AEA29D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2313D50" w14:textId="5D92A00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460A0107" w14:textId="0906F67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8D630A7" w14:textId="6ED8D55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1C15389B" w14:textId="4FDAC7A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r>
      <w:tr w14:paraId="5BA3B566" w14:textId="77777777" w:rsidTr="00002658">
        <w:tblPrEx>
          <w:tblW w:w="5000" w:type="pct"/>
          <w:tblLayout w:type="fixed"/>
          <w:tblLook w:val="04A0"/>
        </w:tblPrEx>
        <w:trPr>
          <w:trHeight w:val="346"/>
        </w:trPr>
        <w:tc>
          <w:tcPr>
            <w:tcW w:w="755" w:type="pct"/>
            <w:vMerge/>
            <w:vAlign w:val="center"/>
            <w:hideMark/>
          </w:tcPr>
          <w:p w:rsidR="00CC75D0" w:rsidRPr="00C2439B" w:rsidP="00002658" w14:paraId="5040C9D2"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608B6D9B"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report (part of biannual report)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5FF8B7DC" w14:textId="42C945F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3B269FB" w14:textId="674AFA1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4E98B413" w14:textId="605A5B5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54</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53411A56" w14:textId="3054929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324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039C427E" w14:textId="151F21B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324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1CAF88CF" w14:textId="02DDC3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324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520270C" w14:textId="3F1B294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$41,190</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0D86B388" w14:textId="49DDCE5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$41,190</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03A2166B" w14:textId="2B0FAFE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$41,190</w:t>
            </w:r>
          </w:p>
        </w:tc>
      </w:tr>
      <w:tr w14:paraId="1B89C027" w14:textId="77777777" w:rsidTr="00002658">
        <w:tblPrEx>
          <w:tblW w:w="5000" w:type="pct"/>
          <w:tblLayout w:type="fixed"/>
          <w:tblLook w:val="04A0"/>
        </w:tblPrEx>
        <w:trPr>
          <w:trHeight w:val="346"/>
        </w:trPr>
        <w:tc>
          <w:tcPr>
            <w:tcW w:w="755" w:type="pct"/>
            <w:vMerge/>
            <w:vAlign w:val="center"/>
            <w:hideMark/>
          </w:tcPr>
          <w:p w:rsidR="00CC75D0" w:rsidRPr="00C2439B" w:rsidP="00002658" w14:paraId="243C194E"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30A3783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conferral request</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0A479646" w14:textId="1803BEB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775CA90F" w14:textId="369042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38CE960B" w14:textId="7D4221B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685EE58E" w14:textId="3C593E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1B997651" w14:textId="590472E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695CD352" w14:textId="42AB164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552</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2923DF16" w14:textId="0C19856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603210DA" w14:textId="55B961B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7BBD6E6F" w14:textId="2CEA4D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$70,176</w:t>
            </w:r>
          </w:p>
        </w:tc>
      </w:tr>
      <w:tr w14:paraId="1159B4A6" w14:textId="77777777" w:rsidTr="00002658">
        <w:tblPrEx>
          <w:tblW w:w="5000" w:type="pct"/>
          <w:tblLayout w:type="fixed"/>
          <w:tblLook w:val="04A0"/>
        </w:tblPrEx>
        <w:trPr>
          <w:trHeight w:val="346"/>
        </w:trPr>
        <w:tc>
          <w:tcPr>
            <w:tcW w:w="755" w:type="pct"/>
            <w:vMerge/>
            <w:vAlign w:val="center"/>
            <w:hideMark/>
          </w:tcPr>
          <w:p w:rsidR="00CC75D0" w:rsidRPr="00C2439B" w:rsidP="00002658" w14:paraId="6B392EF3" w14:textId="77777777">
            <w:pPr>
              <w:widowControl/>
              <w:autoSpaceDE/>
              <w:autoSpaceDN/>
              <w:rPr>
                <w:rFonts w:asciiTheme="minorHAnsi" w:hAnsiTheme="minorHAnsi" w:cstheme="minorHAnsi"/>
                <w:sz w:val="18"/>
                <w:szCs w:val="18"/>
              </w:rPr>
            </w:pPr>
          </w:p>
        </w:tc>
        <w:tc>
          <w:tcPr>
            <w:tcW w:w="1594" w:type="pct"/>
            <w:shd w:val="clear" w:color="auto" w:fill="auto"/>
            <w:vAlign w:val="center"/>
            <w:hideMark/>
          </w:tcPr>
          <w:p w:rsidR="00CC75D0" w:rsidRPr="00C2439B" w:rsidP="00002658" w14:paraId="0BCB0163"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certification to third party (conferee)</w:t>
            </w:r>
          </w:p>
        </w:tc>
        <w:tc>
          <w:tcPr>
            <w:tcW w:w="227" w:type="pct"/>
            <w:tcBorders>
              <w:top w:val="nil"/>
              <w:left w:val="single" w:sz="4" w:space="0" w:color="auto"/>
              <w:bottom w:val="single" w:sz="4" w:space="0" w:color="auto"/>
              <w:right w:val="single" w:sz="4" w:space="0" w:color="auto"/>
            </w:tcBorders>
            <w:shd w:val="clear" w:color="000000" w:fill="FFF2CC"/>
            <w:vAlign w:val="center"/>
            <w:hideMark/>
          </w:tcPr>
          <w:p w:rsidR="00CC75D0" w:rsidRPr="00C2439B" w:rsidP="00002658" w14:paraId="0600F608" w14:textId="7B64D85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28" w:type="pct"/>
            <w:tcBorders>
              <w:top w:val="nil"/>
              <w:left w:val="nil"/>
              <w:bottom w:val="single" w:sz="4" w:space="0" w:color="auto"/>
              <w:right w:val="single" w:sz="4" w:space="0" w:color="auto"/>
            </w:tcBorders>
            <w:shd w:val="clear" w:color="000000" w:fill="FFF2CC"/>
            <w:vAlign w:val="center"/>
            <w:hideMark/>
          </w:tcPr>
          <w:p w:rsidR="00CC75D0" w:rsidRPr="00C2439B" w:rsidP="00002658" w14:paraId="6DEB33D2" w14:textId="4470691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0" w:type="pct"/>
            <w:tcBorders>
              <w:top w:val="nil"/>
              <w:left w:val="nil"/>
              <w:bottom w:val="single" w:sz="4" w:space="0" w:color="auto"/>
              <w:right w:val="single" w:sz="4" w:space="0" w:color="auto"/>
            </w:tcBorders>
            <w:shd w:val="clear" w:color="000000" w:fill="FFF2CC"/>
            <w:vAlign w:val="center"/>
            <w:hideMark/>
          </w:tcPr>
          <w:p w:rsidR="00CC75D0" w:rsidRPr="00C2439B" w:rsidP="00002658" w14:paraId="732FF1DA" w14:textId="11650ED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115E2E10" w14:textId="4E6E33C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184</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6519C4A6" w14:textId="48E3581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184</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2899EDEC" w14:textId="06F92E0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184</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4493381" w14:textId="43F255B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$23,392</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77499B40" w14:textId="3F66DE6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$23,392</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DD5D9B7" w14:textId="196F44B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$23,392</w:t>
            </w:r>
          </w:p>
        </w:tc>
      </w:tr>
      <w:tr w14:paraId="09821E86" w14:textId="77777777" w:rsidTr="00002658">
        <w:tblPrEx>
          <w:tblW w:w="5000" w:type="pct"/>
          <w:tblLayout w:type="fixed"/>
          <w:tblLook w:val="04A0"/>
        </w:tblPrEx>
        <w:trPr>
          <w:trHeight w:val="346"/>
        </w:trPr>
        <w:tc>
          <w:tcPr>
            <w:tcW w:w="755" w:type="pct"/>
            <w:vMerge/>
            <w:vAlign w:val="center"/>
          </w:tcPr>
          <w:p w:rsidR="00CC75D0" w:rsidRPr="00C2439B" w:rsidP="00002658" w14:paraId="67B6B068" w14:textId="77777777">
            <w:pPr>
              <w:widowControl/>
              <w:autoSpaceDE/>
              <w:autoSpaceDN/>
              <w:rPr>
                <w:rFonts w:asciiTheme="minorHAnsi" w:hAnsiTheme="minorHAnsi" w:cstheme="minorHAnsi"/>
                <w:sz w:val="18"/>
                <w:szCs w:val="18"/>
              </w:rPr>
            </w:pPr>
          </w:p>
        </w:tc>
        <w:tc>
          <w:tcPr>
            <w:tcW w:w="1594" w:type="pct"/>
            <w:shd w:val="clear" w:color="auto" w:fill="auto"/>
            <w:vAlign w:val="center"/>
          </w:tcPr>
          <w:p w:rsidR="00CC75D0" w:rsidRPr="00C2439B" w:rsidP="00002658" w14:paraId="669A834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records</w:t>
            </w:r>
          </w:p>
        </w:tc>
        <w:tc>
          <w:tcPr>
            <w:tcW w:w="227" w:type="pct"/>
            <w:tcBorders>
              <w:top w:val="nil"/>
              <w:left w:val="single" w:sz="4" w:space="0" w:color="auto"/>
              <w:bottom w:val="single" w:sz="4" w:space="0" w:color="auto"/>
              <w:right w:val="single" w:sz="4" w:space="0" w:color="auto"/>
            </w:tcBorders>
            <w:shd w:val="clear" w:color="000000" w:fill="FFF2CC"/>
            <w:vAlign w:val="center"/>
          </w:tcPr>
          <w:p w:rsidR="00CC75D0" w:rsidRPr="00C2439B" w:rsidP="00002658" w14:paraId="50AB6AE0" w14:textId="3BD72F7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28" w:type="pct"/>
            <w:tcBorders>
              <w:top w:val="nil"/>
              <w:left w:val="nil"/>
              <w:bottom w:val="single" w:sz="4" w:space="0" w:color="auto"/>
              <w:right w:val="single" w:sz="4" w:space="0" w:color="auto"/>
            </w:tcBorders>
            <w:shd w:val="clear" w:color="000000" w:fill="FFF2CC"/>
            <w:vAlign w:val="center"/>
          </w:tcPr>
          <w:p w:rsidR="00CC75D0" w:rsidRPr="00C2439B" w:rsidP="00002658" w14:paraId="5B2FE7AB" w14:textId="57893F0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0" w:type="pct"/>
            <w:tcBorders>
              <w:top w:val="nil"/>
              <w:left w:val="nil"/>
              <w:bottom w:val="single" w:sz="4" w:space="0" w:color="auto"/>
              <w:right w:val="single" w:sz="4" w:space="0" w:color="auto"/>
            </w:tcBorders>
            <w:shd w:val="clear" w:color="000000" w:fill="FFF2CC"/>
            <w:vAlign w:val="center"/>
          </w:tcPr>
          <w:p w:rsidR="00CC75D0" w:rsidRPr="00C2439B" w:rsidP="00002658" w14:paraId="57D77239" w14:textId="32F2E34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46</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F45CC25" w14:textId="0171CB7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33B5A6AC" w14:textId="2FDC259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5AC7D871" w14:textId="00C28D7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3FC75D96" w14:textId="4FB3DC1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$368,846</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5E5E2AF7" w14:textId="03440E3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$368,846</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5DA34003" w14:textId="2C98490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$368,846</w:t>
            </w:r>
          </w:p>
        </w:tc>
      </w:tr>
      <w:tr w14:paraId="492E4704" w14:textId="77777777" w:rsidTr="00002658">
        <w:tblPrEx>
          <w:tblW w:w="5000" w:type="pct"/>
          <w:tblLayout w:type="fixed"/>
          <w:tblLook w:val="04A0"/>
        </w:tblPrEx>
        <w:trPr>
          <w:trHeight w:val="346"/>
        </w:trPr>
        <w:tc>
          <w:tcPr>
            <w:tcW w:w="755" w:type="pct"/>
            <w:tcBorders>
              <w:bottom w:val="single" w:sz="4" w:space="0" w:color="auto"/>
            </w:tcBorders>
            <w:shd w:val="clear" w:color="auto" w:fill="auto"/>
            <w:vAlign w:val="center"/>
            <w:hideMark/>
          </w:tcPr>
          <w:p w:rsidR="00CC75D0" w:rsidRPr="00C2439B" w:rsidP="00002658" w14:paraId="363E3B2A"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Third Party Audits</w:t>
            </w:r>
          </w:p>
        </w:tc>
        <w:tc>
          <w:tcPr>
            <w:tcW w:w="1594" w:type="pct"/>
            <w:tcBorders>
              <w:bottom w:val="single" w:sz="4" w:space="0" w:color="auto"/>
            </w:tcBorders>
            <w:shd w:val="clear" w:color="auto" w:fill="auto"/>
            <w:vAlign w:val="center"/>
            <w:hideMark/>
          </w:tcPr>
          <w:p w:rsidR="00CC75D0" w:rsidRPr="00C2439B" w:rsidP="00002658" w14:paraId="0C709141"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Submit annual audit report</w:t>
            </w:r>
          </w:p>
        </w:tc>
        <w:tc>
          <w:tcPr>
            <w:tcW w:w="227" w:type="pct"/>
            <w:tcBorders>
              <w:top w:val="nil"/>
              <w:left w:val="single" w:sz="4" w:space="0" w:color="auto"/>
              <w:bottom w:val="nil"/>
              <w:right w:val="single" w:sz="4" w:space="0" w:color="auto"/>
            </w:tcBorders>
            <w:shd w:val="clear" w:color="000000" w:fill="FFF2CC"/>
            <w:vAlign w:val="center"/>
            <w:hideMark/>
          </w:tcPr>
          <w:p w:rsidR="00CC75D0" w:rsidRPr="00C2439B" w:rsidP="00002658" w14:paraId="558119AB" w14:textId="664CB11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228" w:type="pct"/>
            <w:tcBorders>
              <w:top w:val="nil"/>
              <w:left w:val="nil"/>
              <w:bottom w:val="nil"/>
              <w:right w:val="single" w:sz="4" w:space="0" w:color="auto"/>
            </w:tcBorders>
            <w:shd w:val="clear" w:color="000000" w:fill="FFF2CC"/>
            <w:vAlign w:val="center"/>
            <w:hideMark/>
          </w:tcPr>
          <w:p w:rsidR="00CC75D0" w:rsidRPr="00C2439B" w:rsidP="00002658" w14:paraId="54C291A8" w14:textId="55272A2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260" w:type="pct"/>
            <w:tcBorders>
              <w:top w:val="nil"/>
              <w:left w:val="nil"/>
              <w:bottom w:val="nil"/>
              <w:right w:val="single" w:sz="4" w:space="0" w:color="auto"/>
            </w:tcBorders>
            <w:shd w:val="clear" w:color="000000" w:fill="FFF2CC"/>
            <w:vAlign w:val="center"/>
            <w:hideMark/>
          </w:tcPr>
          <w:p w:rsidR="00CC75D0" w:rsidRPr="00C2439B" w:rsidP="00002658" w14:paraId="475AC062" w14:textId="56475CE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26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7F934E15" w14:textId="0B946A7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6,480</w:t>
            </w:r>
          </w:p>
        </w:tc>
        <w:tc>
          <w:tcPr>
            <w:tcW w:w="260" w:type="pct"/>
            <w:tcBorders>
              <w:top w:val="nil"/>
              <w:left w:val="nil"/>
              <w:bottom w:val="single" w:sz="4" w:space="0" w:color="auto"/>
              <w:right w:val="single" w:sz="4" w:space="0" w:color="auto"/>
            </w:tcBorders>
            <w:shd w:val="clear" w:color="auto" w:fill="auto"/>
            <w:vAlign w:val="center"/>
          </w:tcPr>
          <w:p w:rsidR="00CC75D0" w:rsidRPr="00C2439B" w:rsidP="00002658" w14:paraId="51277DB4" w14:textId="208B1DB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6,480</w:t>
            </w:r>
          </w:p>
        </w:tc>
        <w:tc>
          <w:tcPr>
            <w:tcW w:w="261" w:type="pct"/>
            <w:tcBorders>
              <w:top w:val="nil"/>
              <w:left w:val="nil"/>
              <w:bottom w:val="single" w:sz="4" w:space="0" w:color="auto"/>
              <w:right w:val="single" w:sz="4" w:space="0" w:color="auto"/>
            </w:tcBorders>
            <w:shd w:val="clear" w:color="auto" w:fill="auto"/>
            <w:vAlign w:val="center"/>
          </w:tcPr>
          <w:p w:rsidR="00CC75D0" w:rsidRPr="00C2439B" w:rsidP="00002658" w14:paraId="730E48D1" w14:textId="653AB34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6,480</w:t>
            </w:r>
          </w:p>
        </w:tc>
        <w:tc>
          <w:tcPr>
            <w:tcW w:w="391" w:type="pct"/>
            <w:tcBorders>
              <w:top w:val="nil"/>
              <w:left w:val="single" w:sz="4" w:space="0" w:color="auto"/>
              <w:bottom w:val="single" w:sz="4" w:space="0" w:color="auto"/>
              <w:right w:val="single" w:sz="4" w:space="0" w:color="auto"/>
            </w:tcBorders>
            <w:shd w:val="clear" w:color="auto" w:fill="auto"/>
            <w:vAlign w:val="center"/>
          </w:tcPr>
          <w:p w:rsidR="00CC75D0" w:rsidRPr="00C2439B" w:rsidP="00002658" w14:paraId="060C5F62" w14:textId="42724B8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$823,802</w:t>
            </w:r>
          </w:p>
        </w:tc>
        <w:tc>
          <w:tcPr>
            <w:tcW w:w="391" w:type="pct"/>
            <w:tcBorders>
              <w:top w:val="nil"/>
              <w:left w:val="nil"/>
              <w:bottom w:val="single" w:sz="4" w:space="0" w:color="auto"/>
              <w:right w:val="single" w:sz="4" w:space="0" w:color="auto"/>
            </w:tcBorders>
            <w:shd w:val="clear" w:color="auto" w:fill="auto"/>
            <w:vAlign w:val="center"/>
          </w:tcPr>
          <w:p w:rsidR="00CC75D0" w:rsidRPr="00C2439B" w:rsidP="00002658" w14:paraId="23B3E3FB" w14:textId="5884BBA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$823,802</w:t>
            </w:r>
          </w:p>
        </w:tc>
        <w:tc>
          <w:tcPr>
            <w:tcW w:w="372" w:type="pct"/>
            <w:tcBorders>
              <w:top w:val="nil"/>
              <w:left w:val="nil"/>
              <w:bottom w:val="single" w:sz="4" w:space="0" w:color="auto"/>
              <w:right w:val="single" w:sz="4" w:space="0" w:color="auto"/>
            </w:tcBorders>
            <w:shd w:val="clear" w:color="auto" w:fill="auto"/>
            <w:vAlign w:val="center"/>
          </w:tcPr>
          <w:p w:rsidR="00CC75D0" w:rsidRPr="00C2439B" w:rsidP="00002658" w14:paraId="473DE28F" w14:textId="136110D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$823,802</w:t>
            </w:r>
          </w:p>
        </w:tc>
      </w:tr>
      <w:tr w14:paraId="1AADA2B2" w14:textId="77777777" w:rsidTr="00002658">
        <w:tblPrEx>
          <w:tblW w:w="5000" w:type="pct"/>
          <w:tblLayout w:type="fixed"/>
          <w:tblLook w:val="04A0"/>
        </w:tblPrEx>
        <w:trPr>
          <w:trHeight w:val="425"/>
        </w:trPr>
        <w:tc>
          <w:tcPr>
            <w:tcW w:w="5000" w:type="pct"/>
            <w:gridSpan w:val="11"/>
            <w:tcBorders>
              <w:left w:val="nil"/>
              <w:bottom w:val="nil"/>
              <w:right w:val="nil"/>
            </w:tcBorders>
            <w:shd w:val="clear" w:color="auto" w:fill="auto"/>
          </w:tcPr>
          <w:p w:rsidR="00CC75D0" w:rsidRPr="00C2439B" w:rsidP="00002658" w14:paraId="4A939450" w14:textId="77777777">
            <w:pPr>
              <w:widowControl/>
              <w:autoSpaceDE/>
              <w:autoSpaceDN/>
              <w:rPr>
                <w:rFonts w:asciiTheme="minorHAnsi" w:hAnsiTheme="minorHAnsi" w:cstheme="minorHAnsi"/>
                <w:sz w:val="16"/>
                <w:szCs w:val="16"/>
              </w:rPr>
            </w:pPr>
            <w:r w:rsidRPr="00C2439B">
              <w:rPr>
                <w:rFonts w:asciiTheme="minorHAnsi" w:hAnsiTheme="minorHAnsi" w:cstheme="minorHAnsi"/>
                <w:sz w:val="16"/>
                <w:szCs w:val="16"/>
                <w:vertAlign w:val="superscript"/>
              </w:rPr>
              <w:t>a</w:t>
            </w:r>
            <w:r w:rsidRPr="00C2439B">
              <w:rPr>
                <w:rFonts w:asciiTheme="minorHAnsi" w:hAnsiTheme="minorHAnsi" w:cstheme="minorHAnsi"/>
                <w:sz w:val="16"/>
                <w:szCs w:val="16"/>
              </w:rP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w:t>
            </w:r>
            <w:r w:rsidRPr="00C2439B">
              <w:rPr>
                <w:rFonts w:asciiTheme="minorHAnsi" w:hAnsiTheme="minorHAnsi" w:cstheme="minorHAnsi"/>
                <w:sz w:val="16"/>
                <w:szCs w:val="16"/>
              </w:rPr>
              <w:t>Federal</w:t>
            </w:r>
            <w:r w:rsidRPr="00C2439B">
              <w:rPr>
                <w:rFonts w:asciiTheme="minorHAnsi" w:hAnsiTheme="minorHAnsi" w:cstheme="minorHAnsi"/>
                <w:sz w:val="16"/>
                <w:szCs w:val="16"/>
              </w:rPr>
              <w:t xml:space="preserve"> agency.</w:t>
            </w:r>
          </w:p>
        </w:tc>
      </w:tr>
    </w:tbl>
    <w:p w:rsidR="00CC75D0" w:rsidRPr="00C2439B" w:rsidP="00CC75D0" w14:paraId="12475425" w14:textId="77777777">
      <w:pPr>
        <w:pStyle w:val="ListParagraph"/>
        <w:rPr>
          <w:rFonts w:asciiTheme="minorHAnsi" w:hAnsiTheme="minorHAnsi" w:cstheme="minorHAnsi"/>
          <w:b/>
          <w:bCs/>
        </w:rPr>
      </w:pPr>
    </w:p>
    <w:p w:rsidR="00CC75D0" w:rsidRPr="00C2439B" w:rsidP="00CC75D0" w14:paraId="5573BBDF" w14:textId="77777777">
      <w:pPr>
        <w:rPr>
          <w:rFonts w:asciiTheme="minorHAnsi" w:hAnsiTheme="minorHAnsi" w:cstheme="minorHAnsi"/>
          <w:sz w:val="18"/>
        </w:rPr>
        <w:sectPr>
          <w:pgSz w:w="15840" w:h="12240" w:orient="landscape"/>
          <w:pgMar w:top="1140" w:right="880" w:bottom="980" w:left="1340" w:header="0" w:footer="704" w:gutter="0"/>
          <w:cols w:space="720"/>
        </w:sectPr>
      </w:pPr>
    </w:p>
    <w:p w:rsidR="003D612A" w:rsidRPr="00C2439B" w:rsidP="003D612A" w14:paraId="514CC9D6" w14:textId="3937912D">
      <w:pPr>
        <w:pStyle w:val="Heading2"/>
        <w:widowControl/>
        <w:numPr>
          <w:ilvl w:val="0"/>
          <w:numId w:val="56"/>
        </w:numPr>
        <w:ind w:left="630" w:hanging="630"/>
        <w:rPr>
          <w:rFonts w:asciiTheme="minorHAnsi" w:hAnsiTheme="minorHAnsi" w:cstheme="minorHAnsi"/>
        </w:rPr>
      </w:pPr>
      <w:r w:rsidRPr="00C2439B">
        <w:rPr>
          <w:rFonts w:asciiTheme="minorHAnsi" w:hAnsiTheme="minorHAnsi" w:cstheme="minorHAnsi"/>
        </w:rPr>
        <w:t>Bottom Line Respondent Burden Hours and Cost Tables</w:t>
      </w:r>
    </w:p>
    <w:p w:rsidR="00947625" w:rsidRPr="00C2439B" w:rsidP="004A40A6" w14:paraId="7F2EAE2C" w14:textId="5009E0EF">
      <w:pPr>
        <w:pStyle w:val="BodyText"/>
        <w:rPr>
          <w:rFonts w:asciiTheme="minorHAnsi" w:hAnsiTheme="minorHAnsi" w:cstheme="minorHAnsi"/>
        </w:rPr>
      </w:pPr>
      <w:r w:rsidRPr="00C2439B">
        <w:rPr>
          <w:rFonts w:asciiTheme="minorHAnsi" w:hAnsiTheme="minorHAnsi" w:cstheme="minorHAnsi"/>
        </w:rPr>
        <w:t xml:space="preserve">As shown in </w:t>
      </w:r>
      <w:r w:rsidRPr="00C2439B" w:rsidR="00EF50A5">
        <w:rPr>
          <w:rFonts w:asciiTheme="minorHAnsi" w:hAnsiTheme="minorHAnsi" w:cstheme="minorHAnsi"/>
        </w:rPr>
        <w:fldChar w:fldCharType="begin"/>
      </w:r>
      <w:r w:rsidRPr="00C2439B" w:rsidR="00EF50A5">
        <w:rPr>
          <w:rFonts w:asciiTheme="minorHAnsi" w:hAnsiTheme="minorHAnsi" w:cstheme="minorHAnsi"/>
        </w:rPr>
        <w:instrText xml:space="preserve"> REF _Ref140590961 \h  \* MERGEFORMAT </w:instrText>
      </w:r>
      <w:r w:rsidRPr="00C2439B" w:rsidR="00EF50A5">
        <w:rPr>
          <w:rFonts w:asciiTheme="minorHAnsi" w:hAnsiTheme="minorHAnsi" w:cstheme="minorHAnsi"/>
        </w:rPr>
        <w:fldChar w:fldCharType="separate"/>
      </w:r>
      <w:r w:rsidRPr="00C2439B" w:rsidR="00EF50A5">
        <w:rPr>
          <w:rFonts w:asciiTheme="minorHAnsi" w:hAnsiTheme="minorHAnsi" w:cstheme="minorHAnsi"/>
        </w:rPr>
        <w:t>Table IV</w:t>
      </w:r>
      <w:r w:rsidRPr="00C2439B" w:rsidR="00EF50A5">
        <w:rPr>
          <w:rFonts w:asciiTheme="minorHAnsi" w:hAnsiTheme="minorHAnsi" w:cstheme="minorHAnsi"/>
        </w:rPr>
        <w:fldChar w:fldCharType="end"/>
      </w:r>
      <w:r w:rsidRPr="00C2439B">
        <w:rPr>
          <w:rFonts w:asciiTheme="minorHAnsi" w:hAnsiTheme="minorHAnsi" w:cstheme="minorHAnsi"/>
        </w:rPr>
        <w:t>, EPA estimates the total annual hour and cost burden to all respondents to average</w:t>
      </w:r>
      <w:r w:rsidRPr="00C2439B" w:rsidR="008A7AC3">
        <w:rPr>
          <w:rFonts w:asciiTheme="minorHAnsi" w:hAnsiTheme="minorHAnsi" w:cstheme="minorHAnsi"/>
        </w:rPr>
        <w:t xml:space="preserve"> </w:t>
      </w:r>
      <w:r w:rsidRPr="00C2439B" w:rsidR="00F7194B">
        <w:rPr>
          <w:rFonts w:asciiTheme="minorHAnsi" w:hAnsiTheme="minorHAnsi" w:cstheme="minorHAnsi"/>
        </w:rPr>
        <w:t>37,086</w:t>
      </w:r>
      <w:r w:rsidRPr="00C2439B">
        <w:rPr>
          <w:rFonts w:asciiTheme="minorHAnsi" w:hAnsiTheme="minorHAnsi" w:cstheme="minorHAnsi"/>
        </w:rPr>
        <w:t xml:space="preserve"> hours and $</w:t>
      </w:r>
      <w:r w:rsidRPr="00C2439B" w:rsidR="00F7194B">
        <w:rPr>
          <w:rFonts w:asciiTheme="minorHAnsi" w:hAnsiTheme="minorHAnsi" w:cstheme="minorHAnsi"/>
        </w:rPr>
        <w:t>5,13</w:t>
      </w:r>
      <w:r w:rsidRPr="00C2439B" w:rsidR="00E44517">
        <w:rPr>
          <w:rFonts w:asciiTheme="minorHAnsi" w:hAnsiTheme="minorHAnsi" w:cstheme="minorHAnsi"/>
        </w:rPr>
        <w:t>8,444</w:t>
      </w:r>
      <w:r w:rsidRPr="00C2439B">
        <w:rPr>
          <w:rFonts w:asciiTheme="minorHAnsi" w:hAnsiTheme="minorHAnsi" w:cstheme="minorHAnsi"/>
        </w:rPr>
        <w:t>.</w:t>
      </w:r>
    </w:p>
    <w:p w:rsidR="00947625" w:rsidRPr="00C2439B" w:rsidP="004A40A6" w14:paraId="3CDCD335" w14:textId="7D0D86F9">
      <w:pPr>
        <w:pStyle w:val="BodyText"/>
        <w:rPr>
          <w:rFonts w:asciiTheme="minorHAnsi" w:hAnsiTheme="minorHAnsi" w:cstheme="minorHAnsi"/>
          <w:b/>
          <w:bCs/>
        </w:rPr>
      </w:pPr>
      <w:bookmarkStart w:id="4" w:name="_Ref140590961"/>
      <w:r w:rsidRPr="00C2439B">
        <w:rPr>
          <w:rFonts w:asciiTheme="minorHAnsi" w:hAnsiTheme="minorHAnsi" w:cstheme="minorHAnsi"/>
          <w:b/>
        </w:rPr>
        <w:t xml:space="preserve">Table </w:t>
      </w:r>
      <w:r w:rsidRPr="00C2439B">
        <w:rPr>
          <w:rFonts w:asciiTheme="minorHAnsi" w:hAnsiTheme="minorHAnsi" w:cstheme="minorHAnsi"/>
          <w:b/>
        </w:rPr>
        <w:fldChar w:fldCharType="begin"/>
      </w:r>
      <w:r w:rsidRPr="00C2439B">
        <w:rPr>
          <w:rFonts w:asciiTheme="minorHAnsi" w:hAnsiTheme="minorHAnsi" w:cstheme="minorHAnsi"/>
          <w:b/>
        </w:rPr>
        <w:instrText xml:space="preserve"> SEQ Table \* ROMAN </w:instrText>
      </w:r>
      <w:r w:rsidRPr="00C2439B">
        <w:rPr>
          <w:rFonts w:asciiTheme="minorHAnsi" w:hAnsiTheme="minorHAnsi" w:cstheme="minorHAnsi"/>
          <w:b/>
        </w:rPr>
        <w:fldChar w:fldCharType="separate"/>
      </w:r>
      <w:r w:rsidRPr="00C2439B" w:rsidR="009A3C16">
        <w:rPr>
          <w:rFonts w:asciiTheme="minorHAnsi" w:hAnsiTheme="minorHAnsi" w:cstheme="minorHAnsi"/>
          <w:b/>
          <w:noProof/>
        </w:rPr>
        <w:t>IV</w:t>
      </w:r>
      <w:r w:rsidRPr="00C2439B">
        <w:rPr>
          <w:rFonts w:asciiTheme="minorHAnsi" w:hAnsiTheme="minorHAnsi" w:cstheme="minorHAnsi"/>
          <w:b/>
        </w:rPr>
        <w:fldChar w:fldCharType="end"/>
      </w:r>
      <w:bookmarkEnd w:id="4"/>
      <w:r w:rsidRPr="00C2439B">
        <w:rPr>
          <w:rFonts w:asciiTheme="minorHAnsi" w:hAnsiTheme="minorHAnsi" w:cstheme="minorHAnsi"/>
          <w:b/>
        </w:rPr>
        <w:t>. Respondent Burden Summary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539"/>
        <w:gridCol w:w="1356"/>
        <w:gridCol w:w="1535"/>
        <w:gridCol w:w="1718"/>
        <w:gridCol w:w="1579"/>
      </w:tblGrid>
      <w:tr w14:paraId="587F308B" w14:textId="77777777" w:rsidTr="00503EA1">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988" w:type="pct"/>
            <w:shd w:val="clear" w:color="auto" w:fill="D9D9D9"/>
            <w:vAlign w:val="center"/>
          </w:tcPr>
          <w:p w:rsidR="00947625" w:rsidRPr="00C2439B" w:rsidP="00CE6F09" w14:paraId="7E9F7097" w14:textId="77777777">
            <w:pPr>
              <w:jc w:val="center"/>
              <w:rPr>
                <w:rFonts w:asciiTheme="minorHAnsi" w:hAnsiTheme="minorHAnsi" w:cstheme="minorHAnsi"/>
                <w:b/>
                <w:sz w:val="20"/>
              </w:rPr>
            </w:pPr>
            <w:r w:rsidRPr="00C2439B">
              <w:rPr>
                <w:rFonts w:asciiTheme="minorHAnsi" w:hAnsiTheme="minorHAnsi" w:cstheme="minorHAnsi"/>
                <w:b/>
                <w:sz w:val="20"/>
              </w:rPr>
              <w:t>Year</w:t>
            </w:r>
          </w:p>
        </w:tc>
        <w:tc>
          <w:tcPr>
            <w:tcW w:w="799" w:type="pct"/>
            <w:shd w:val="clear" w:color="auto" w:fill="D9D9D9"/>
            <w:vAlign w:val="center"/>
          </w:tcPr>
          <w:p w:rsidR="00947625" w:rsidRPr="00C2439B" w:rsidP="00CE6F09" w14:paraId="45AF56FA" w14:textId="77777777">
            <w:pPr>
              <w:jc w:val="center"/>
              <w:rPr>
                <w:rFonts w:asciiTheme="minorHAnsi" w:hAnsiTheme="minorHAnsi" w:cstheme="minorHAnsi"/>
                <w:b/>
                <w:sz w:val="20"/>
              </w:rPr>
            </w:pPr>
            <w:r w:rsidRPr="00C2439B">
              <w:rPr>
                <w:rFonts w:asciiTheme="minorHAnsi" w:hAnsiTheme="minorHAnsi" w:cstheme="minorHAnsi"/>
                <w:b/>
                <w:sz w:val="20"/>
              </w:rPr>
              <w:t>Total</w:t>
            </w:r>
          </w:p>
          <w:p w:rsidR="00947625" w:rsidRPr="00C2439B" w:rsidP="00CE6F09" w14:paraId="72A8940D" w14:textId="77777777">
            <w:pPr>
              <w:spacing w:line="228" w:lineRule="exact"/>
              <w:jc w:val="center"/>
              <w:rPr>
                <w:rFonts w:asciiTheme="minorHAnsi" w:hAnsiTheme="minorHAnsi" w:cstheme="minorHAnsi"/>
                <w:b/>
                <w:sz w:val="20"/>
              </w:rPr>
            </w:pPr>
            <w:r w:rsidRPr="00C2439B">
              <w:rPr>
                <w:rFonts w:asciiTheme="minorHAnsi" w:hAnsiTheme="minorHAnsi" w:cstheme="minorHAnsi"/>
                <w:b/>
                <w:sz w:val="20"/>
              </w:rPr>
              <w:t>Responses</w:t>
            </w:r>
          </w:p>
        </w:tc>
        <w:tc>
          <w:tcPr>
            <w:tcW w:w="704" w:type="pct"/>
            <w:shd w:val="clear" w:color="auto" w:fill="D9D9D9"/>
            <w:vAlign w:val="center"/>
          </w:tcPr>
          <w:p w:rsidR="00947625" w:rsidRPr="00C2439B" w:rsidP="00CE6F09" w14:paraId="4844B1C1" w14:textId="77777777">
            <w:pPr>
              <w:jc w:val="center"/>
              <w:rPr>
                <w:rFonts w:asciiTheme="minorHAnsi" w:hAnsiTheme="minorHAnsi" w:cstheme="minorHAnsi"/>
                <w:b/>
                <w:sz w:val="20"/>
              </w:rPr>
            </w:pPr>
            <w:r w:rsidRPr="00C2439B">
              <w:rPr>
                <w:rFonts w:asciiTheme="minorHAnsi" w:hAnsiTheme="minorHAnsi" w:cstheme="minorHAnsi"/>
                <w:b/>
                <w:sz w:val="20"/>
              </w:rPr>
              <w:t>Total Hours</w:t>
            </w:r>
          </w:p>
        </w:tc>
        <w:tc>
          <w:tcPr>
            <w:tcW w:w="797" w:type="pct"/>
            <w:shd w:val="clear" w:color="auto" w:fill="D9D9D9"/>
            <w:vAlign w:val="center"/>
          </w:tcPr>
          <w:p w:rsidR="00947625" w:rsidRPr="00C2439B" w:rsidP="00CE6F09" w14:paraId="0E641CD9" w14:textId="77777777">
            <w:pPr>
              <w:jc w:val="center"/>
              <w:rPr>
                <w:rFonts w:asciiTheme="minorHAnsi" w:hAnsiTheme="minorHAnsi" w:cstheme="minorHAnsi"/>
                <w:b/>
                <w:sz w:val="20"/>
              </w:rPr>
            </w:pPr>
            <w:r w:rsidRPr="00C2439B">
              <w:rPr>
                <w:rFonts w:asciiTheme="minorHAnsi" w:hAnsiTheme="minorHAnsi" w:cstheme="minorHAnsi"/>
                <w:b/>
                <w:sz w:val="20"/>
              </w:rPr>
              <w:t>Total Labor</w:t>
            </w:r>
          </w:p>
          <w:p w:rsidR="00947625" w:rsidRPr="00C2439B" w:rsidP="00CE6F09" w14:paraId="31B35B3E" w14:textId="77777777">
            <w:pPr>
              <w:spacing w:line="228" w:lineRule="exact"/>
              <w:jc w:val="center"/>
              <w:rPr>
                <w:rFonts w:asciiTheme="minorHAnsi" w:hAnsiTheme="minorHAnsi" w:cstheme="minorHAnsi"/>
                <w:b/>
                <w:sz w:val="20"/>
              </w:rPr>
            </w:pPr>
            <w:r w:rsidRPr="00C2439B">
              <w:rPr>
                <w:rFonts w:asciiTheme="minorHAnsi" w:hAnsiTheme="minorHAnsi" w:cstheme="minorHAnsi"/>
                <w:b/>
                <w:sz w:val="20"/>
              </w:rPr>
              <w:t>Costs</w:t>
            </w:r>
          </w:p>
        </w:tc>
        <w:tc>
          <w:tcPr>
            <w:tcW w:w="892" w:type="pct"/>
            <w:shd w:val="clear" w:color="auto" w:fill="D9D9D9"/>
            <w:vAlign w:val="center"/>
          </w:tcPr>
          <w:p w:rsidR="00947625" w:rsidRPr="00C2439B" w:rsidP="00CE6F09" w14:paraId="48C02C05" w14:textId="77777777">
            <w:pPr>
              <w:jc w:val="center"/>
              <w:rPr>
                <w:rFonts w:asciiTheme="minorHAnsi" w:hAnsiTheme="minorHAnsi" w:cstheme="minorHAnsi"/>
                <w:b/>
                <w:sz w:val="20"/>
              </w:rPr>
            </w:pPr>
            <w:r w:rsidRPr="00C2439B">
              <w:rPr>
                <w:rFonts w:asciiTheme="minorHAnsi" w:hAnsiTheme="minorHAnsi" w:cstheme="minorHAnsi"/>
                <w:b/>
                <w:sz w:val="20"/>
              </w:rPr>
              <w:t>Total O&amp;M</w:t>
            </w:r>
          </w:p>
          <w:p w:rsidR="00947625" w:rsidRPr="00C2439B" w:rsidP="00CE6F09" w14:paraId="0F659522" w14:textId="77777777">
            <w:pPr>
              <w:spacing w:line="228" w:lineRule="exact"/>
              <w:jc w:val="center"/>
              <w:rPr>
                <w:rFonts w:asciiTheme="minorHAnsi" w:hAnsiTheme="minorHAnsi" w:cstheme="minorHAnsi"/>
                <w:b/>
                <w:sz w:val="20"/>
              </w:rPr>
            </w:pPr>
            <w:r w:rsidRPr="00C2439B">
              <w:rPr>
                <w:rFonts w:asciiTheme="minorHAnsi" w:hAnsiTheme="minorHAnsi" w:cstheme="minorHAnsi"/>
                <w:b/>
                <w:sz w:val="20"/>
              </w:rPr>
              <w:t>Costs</w:t>
            </w:r>
          </w:p>
        </w:tc>
        <w:tc>
          <w:tcPr>
            <w:tcW w:w="820" w:type="pct"/>
            <w:shd w:val="clear" w:color="auto" w:fill="D9D9D9"/>
            <w:vAlign w:val="center"/>
          </w:tcPr>
          <w:p w:rsidR="00947625" w:rsidRPr="00C2439B" w:rsidP="00CE6F09" w14:paraId="4717009C" w14:textId="77777777">
            <w:pPr>
              <w:jc w:val="center"/>
              <w:rPr>
                <w:rFonts w:asciiTheme="minorHAnsi" w:hAnsiTheme="minorHAnsi" w:cstheme="minorHAnsi"/>
                <w:b/>
                <w:sz w:val="20"/>
              </w:rPr>
            </w:pPr>
            <w:r w:rsidRPr="00C2439B">
              <w:rPr>
                <w:rFonts w:asciiTheme="minorHAnsi" w:hAnsiTheme="minorHAnsi" w:cstheme="minorHAnsi"/>
                <w:b/>
                <w:sz w:val="20"/>
              </w:rPr>
              <w:t>Total Costs</w:t>
            </w:r>
          </w:p>
        </w:tc>
      </w:tr>
      <w:tr w14:paraId="1CCC7041" w14:textId="77777777" w:rsidTr="00503EA1">
        <w:tblPrEx>
          <w:tblW w:w="5000" w:type="pct"/>
          <w:tblLayout w:type="fixed"/>
          <w:tblCellMar>
            <w:left w:w="0" w:type="dxa"/>
            <w:right w:w="0" w:type="dxa"/>
          </w:tblCellMar>
          <w:tblLook w:val="01E0"/>
        </w:tblPrEx>
        <w:trPr>
          <w:trHeight w:val="287"/>
        </w:trPr>
        <w:tc>
          <w:tcPr>
            <w:tcW w:w="988" w:type="pct"/>
            <w:vAlign w:val="center"/>
          </w:tcPr>
          <w:p w:rsidR="00947625" w:rsidRPr="00C2439B" w:rsidP="00CE6F09" w14:paraId="22763677" w14:textId="77777777">
            <w:pPr>
              <w:ind w:left="107"/>
              <w:rPr>
                <w:rFonts w:asciiTheme="minorHAnsi" w:hAnsiTheme="minorHAnsi" w:cstheme="minorHAnsi"/>
                <w:sz w:val="20"/>
              </w:rPr>
            </w:pPr>
            <w:r w:rsidRPr="00C2439B">
              <w:rPr>
                <w:rFonts w:asciiTheme="minorHAnsi" w:hAnsiTheme="minorHAnsi" w:cstheme="minorHAnsi"/>
                <w:sz w:val="20"/>
              </w:rPr>
              <w:t>Year 1</w:t>
            </w:r>
          </w:p>
        </w:tc>
        <w:tc>
          <w:tcPr>
            <w:tcW w:w="799" w:type="pct"/>
            <w:vAlign w:val="center"/>
          </w:tcPr>
          <w:p w:rsidR="00947625" w:rsidRPr="00C2439B" w:rsidP="00CE6F09" w14:paraId="2C143146" w14:textId="4C8CC047">
            <w:pPr>
              <w:jc w:val="center"/>
              <w:rPr>
                <w:rFonts w:asciiTheme="minorHAnsi" w:hAnsiTheme="minorHAnsi" w:cstheme="minorHAnsi"/>
                <w:sz w:val="20"/>
              </w:rPr>
            </w:pPr>
            <w:r w:rsidRPr="00C2439B">
              <w:rPr>
                <w:rFonts w:asciiTheme="minorHAnsi" w:hAnsiTheme="minorHAnsi" w:cstheme="minorHAnsi"/>
                <w:sz w:val="20"/>
                <w:szCs w:val="20"/>
              </w:rPr>
              <w:t>9,637</w:t>
            </w:r>
          </w:p>
        </w:tc>
        <w:tc>
          <w:tcPr>
            <w:tcW w:w="704" w:type="pct"/>
            <w:vAlign w:val="center"/>
          </w:tcPr>
          <w:p w:rsidR="00947625" w:rsidRPr="00C2439B" w:rsidP="00CE6F09" w14:paraId="1DB30D31" w14:textId="31959783">
            <w:pPr>
              <w:jc w:val="center"/>
              <w:rPr>
                <w:rFonts w:asciiTheme="minorHAnsi" w:hAnsiTheme="minorHAnsi" w:cstheme="minorHAnsi"/>
                <w:sz w:val="20"/>
              </w:rPr>
            </w:pPr>
            <w:r w:rsidRPr="00C2439B">
              <w:rPr>
                <w:rFonts w:asciiTheme="minorHAnsi" w:hAnsiTheme="minorHAnsi" w:cstheme="minorHAnsi"/>
                <w:sz w:val="20"/>
                <w:szCs w:val="20"/>
              </w:rPr>
              <w:t>36,086</w:t>
            </w:r>
          </w:p>
        </w:tc>
        <w:tc>
          <w:tcPr>
            <w:tcW w:w="797" w:type="pct"/>
            <w:vAlign w:val="center"/>
          </w:tcPr>
          <w:p w:rsidR="00947625" w:rsidRPr="00C2439B" w:rsidP="00CE6F09" w14:paraId="790DE491" w14:textId="4BCABD4B">
            <w:pPr>
              <w:jc w:val="center"/>
              <w:rPr>
                <w:rFonts w:asciiTheme="minorHAnsi" w:hAnsiTheme="minorHAnsi" w:cstheme="minorHAnsi"/>
                <w:sz w:val="20"/>
              </w:rPr>
            </w:pPr>
            <w:r w:rsidRPr="00C2439B">
              <w:rPr>
                <w:rFonts w:asciiTheme="minorHAnsi" w:hAnsiTheme="minorHAnsi" w:cstheme="minorHAnsi"/>
                <w:sz w:val="20"/>
                <w:szCs w:val="20"/>
              </w:rPr>
              <w:t>$4,110,344</w:t>
            </w:r>
          </w:p>
        </w:tc>
        <w:tc>
          <w:tcPr>
            <w:tcW w:w="892" w:type="pct"/>
            <w:vAlign w:val="center"/>
          </w:tcPr>
          <w:p w:rsidR="00947625" w:rsidRPr="00C2439B" w:rsidP="00CE6F09" w14:paraId="250691BA" w14:textId="3A508DE3">
            <w:pPr>
              <w:jc w:val="center"/>
              <w:rPr>
                <w:rFonts w:asciiTheme="minorHAnsi" w:hAnsiTheme="minorHAnsi" w:cstheme="minorHAnsi"/>
                <w:sz w:val="20"/>
              </w:rPr>
            </w:pPr>
            <w:r w:rsidRPr="00C2439B">
              <w:rPr>
                <w:rFonts w:asciiTheme="minorHAnsi" w:hAnsiTheme="minorHAnsi" w:cstheme="minorHAnsi"/>
                <w:sz w:val="20"/>
                <w:szCs w:val="20"/>
              </w:rPr>
              <w:t>$1,028,100</w:t>
            </w:r>
          </w:p>
        </w:tc>
        <w:tc>
          <w:tcPr>
            <w:tcW w:w="820" w:type="pct"/>
            <w:vAlign w:val="center"/>
          </w:tcPr>
          <w:p w:rsidR="00947625" w:rsidRPr="00C2439B" w:rsidP="00CE6F09" w14:paraId="08115A93" w14:textId="63BE64C4">
            <w:pPr>
              <w:jc w:val="center"/>
              <w:rPr>
                <w:rFonts w:asciiTheme="minorHAnsi" w:hAnsiTheme="minorHAnsi" w:cstheme="minorHAnsi"/>
                <w:sz w:val="20"/>
              </w:rPr>
            </w:pPr>
            <w:r w:rsidRPr="00C2439B">
              <w:rPr>
                <w:rFonts w:asciiTheme="minorHAnsi" w:hAnsiTheme="minorHAnsi" w:cstheme="minorHAnsi"/>
                <w:sz w:val="20"/>
                <w:szCs w:val="20"/>
              </w:rPr>
              <w:t>$5,138,444</w:t>
            </w:r>
          </w:p>
        </w:tc>
      </w:tr>
      <w:tr w14:paraId="778FF067" w14:textId="77777777" w:rsidTr="00503EA1">
        <w:tblPrEx>
          <w:tblW w:w="5000" w:type="pct"/>
          <w:tblLayout w:type="fixed"/>
          <w:tblCellMar>
            <w:left w:w="0" w:type="dxa"/>
            <w:right w:w="0" w:type="dxa"/>
          </w:tblCellMar>
          <w:tblLook w:val="01E0"/>
        </w:tblPrEx>
        <w:trPr>
          <w:trHeight w:val="287"/>
        </w:trPr>
        <w:tc>
          <w:tcPr>
            <w:tcW w:w="988" w:type="pct"/>
            <w:vAlign w:val="center"/>
          </w:tcPr>
          <w:p w:rsidR="00947625" w:rsidRPr="00C2439B" w:rsidP="00CE6F09" w14:paraId="69FB1F97" w14:textId="77777777">
            <w:pPr>
              <w:ind w:left="107"/>
              <w:rPr>
                <w:rFonts w:asciiTheme="minorHAnsi" w:hAnsiTheme="minorHAnsi" w:cstheme="minorHAnsi"/>
                <w:sz w:val="20"/>
              </w:rPr>
            </w:pPr>
            <w:r w:rsidRPr="00C2439B">
              <w:rPr>
                <w:rFonts w:asciiTheme="minorHAnsi" w:hAnsiTheme="minorHAnsi" w:cstheme="minorHAnsi"/>
                <w:sz w:val="20"/>
              </w:rPr>
              <w:t>Year 2</w:t>
            </w:r>
          </w:p>
        </w:tc>
        <w:tc>
          <w:tcPr>
            <w:tcW w:w="799" w:type="pct"/>
            <w:vAlign w:val="center"/>
          </w:tcPr>
          <w:p w:rsidR="00947625" w:rsidRPr="00C2439B" w:rsidP="00CE6F09" w14:paraId="61F7C39D" w14:textId="3CA9D3F5">
            <w:pPr>
              <w:jc w:val="center"/>
              <w:rPr>
                <w:rFonts w:asciiTheme="minorHAnsi" w:hAnsiTheme="minorHAnsi" w:cstheme="minorHAnsi"/>
                <w:sz w:val="20"/>
              </w:rPr>
            </w:pPr>
            <w:r w:rsidRPr="00C2439B">
              <w:rPr>
                <w:rFonts w:asciiTheme="minorHAnsi" w:hAnsiTheme="minorHAnsi" w:cstheme="minorHAnsi"/>
                <w:sz w:val="20"/>
                <w:szCs w:val="20"/>
              </w:rPr>
              <w:t>9,637</w:t>
            </w:r>
          </w:p>
        </w:tc>
        <w:tc>
          <w:tcPr>
            <w:tcW w:w="704" w:type="pct"/>
            <w:vAlign w:val="center"/>
          </w:tcPr>
          <w:p w:rsidR="00947625" w:rsidRPr="00C2439B" w:rsidP="00CE6F09" w14:paraId="79183D1E" w14:textId="477B21D4">
            <w:pPr>
              <w:jc w:val="center"/>
              <w:rPr>
                <w:rFonts w:asciiTheme="minorHAnsi" w:hAnsiTheme="minorHAnsi" w:cstheme="minorHAnsi"/>
                <w:sz w:val="20"/>
              </w:rPr>
            </w:pPr>
            <w:r w:rsidRPr="00C2439B">
              <w:rPr>
                <w:rFonts w:asciiTheme="minorHAnsi" w:hAnsiTheme="minorHAnsi" w:cstheme="minorHAnsi"/>
                <w:sz w:val="20"/>
                <w:szCs w:val="20"/>
              </w:rPr>
              <w:t>36,086</w:t>
            </w:r>
          </w:p>
        </w:tc>
        <w:tc>
          <w:tcPr>
            <w:tcW w:w="797" w:type="pct"/>
            <w:vAlign w:val="center"/>
          </w:tcPr>
          <w:p w:rsidR="00947625" w:rsidRPr="00C2439B" w:rsidP="00CE6F09" w14:paraId="31ED94FF" w14:textId="4156A16B">
            <w:pPr>
              <w:jc w:val="center"/>
              <w:rPr>
                <w:rFonts w:asciiTheme="minorHAnsi" w:hAnsiTheme="minorHAnsi" w:cstheme="minorHAnsi"/>
                <w:sz w:val="20"/>
              </w:rPr>
            </w:pPr>
            <w:r w:rsidRPr="00C2439B">
              <w:rPr>
                <w:rFonts w:asciiTheme="minorHAnsi" w:hAnsiTheme="minorHAnsi" w:cstheme="minorHAnsi"/>
                <w:sz w:val="20"/>
                <w:szCs w:val="20"/>
              </w:rPr>
              <w:t>$4,110,344</w:t>
            </w:r>
          </w:p>
        </w:tc>
        <w:tc>
          <w:tcPr>
            <w:tcW w:w="892" w:type="pct"/>
            <w:vAlign w:val="center"/>
          </w:tcPr>
          <w:p w:rsidR="00947625" w:rsidRPr="00C2439B" w:rsidP="00CE6F09" w14:paraId="0279C019" w14:textId="1F36193D">
            <w:pPr>
              <w:jc w:val="center"/>
              <w:rPr>
                <w:rFonts w:asciiTheme="minorHAnsi" w:hAnsiTheme="minorHAnsi" w:cstheme="minorHAnsi"/>
                <w:sz w:val="20"/>
              </w:rPr>
            </w:pPr>
            <w:r w:rsidRPr="00C2439B">
              <w:rPr>
                <w:rFonts w:asciiTheme="minorHAnsi" w:hAnsiTheme="minorHAnsi" w:cstheme="minorHAnsi"/>
                <w:sz w:val="20"/>
                <w:szCs w:val="20"/>
              </w:rPr>
              <w:t>$1,028,100</w:t>
            </w:r>
          </w:p>
        </w:tc>
        <w:tc>
          <w:tcPr>
            <w:tcW w:w="820" w:type="pct"/>
            <w:vAlign w:val="center"/>
          </w:tcPr>
          <w:p w:rsidR="00947625" w:rsidRPr="00C2439B" w:rsidP="00CE6F09" w14:paraId="13CB412C" w14:textId="4CF20C96">
            <w:pPr>
              <w:jc w:val="center"/>
              <w:rPr>
                <w:rFonts w:asciiTheme="minorHAnsi" w:hAnsiTheme="minorHAnsi" w:cstheme="minorHAnsi"/>
                <w:sz w:val="20"/>
              </w:rPr>
            </w:pPr>
            <w:r w:rsidRPr="00C2439B">
              <w:rPr>
                <w:rFonts w:asciiTheme="minorHAnsi" w:hAnsiTheme="minorHAnsi" w:cstheme="minorHAnsi"/>
                <w:sz w:val="20"/>
                <w:szCs w:val="20"/>
              </w:rPr>
              <w:t>$5,138,444</w:t>
            </w:r>
          </w:p>
        </w:tc>
      </w:tr>
      <w:tr w14:paraId="2940F543" w14:textId="77777777" w:rsidTr="00503EA1">
        <w:tblPrEx>
          <w:tblW w:w="5000" w:type="pct"/>
          <w:tblLayout w:type="fixed"/>
          <w:tblCellMar>
            <w:left w:w="0" w:type="dxa"/>
            <w:right w:w="0" w:type="dxa"/>
          </w:tblCellMar>
          <w:tblLook w:val="01E0"/>
        </w:tblPrEx>
        <w:trPr>
          <w:trHeight w:val="288"/>
        </w:trPr>
        <w:tc>
          <w:tcPr>
            <w:tcW w:w="988" w:type="pct"/>
            <w:vAlign w:val="center"/>
          </w:tcPr>
          <w:p w:rsidR="00947625" w:rsidRPr="00C2439B" w:rsidP="00CE6F09" w14:paraId="680691D5" w14:textId="77777777">
            <w:pPr>
              <w:ind w:left="107"/>
              <w:rPr>
                <w:rFonts w:asciiTheme="minorHAnsi" w:hAnsiTheme="minorHAnsi" w:cstheme="minorHAnsi"/>
                <w:sz w:val="20"/>
              </w:rPr>
            </w:pPr>
            <w:r w:rsidRPr="00C2439B">
              <w:rPr>
                <w:rFonts w:asciiTheme="minorHAnsi" w:hAnsiTheme="minorHAnsi" w:cstheme="minorHAnsi"/>
                <w:sz w:val="20"/>
              </w:rPr>
              <w:t>Year 3</w:t>
            </w:r>
          </w:p>
        </w:tc>
        <w:tc>
          <w:tcPr>
            <w:tcW w:w="799" w:type="pct"/>
            <w:vAlign w:val="center"/>
          </w:tcPr>
          <w:p w:rsidR="00947625" w:rsidRPr="00C2439B" w:rsidP="00CE6F09" w14:paraId="5F15804E" w14:textId="495C5B60">
            <w:pPr>
              <w:jc w:val="center"/>
              <w:rPr>
                <w:rFonts w:asciiTheme="minorHAnsi" w:hAnsiTheme="minorHAnsi" w:cstheme="minorHAnsi"/>
                <w:sz w:val="20"/>
              </w:rPr>
            </w:pPr>
            <w:r w:rsidRPr="00C2439B">
              <w:rPr>
                <w:rFonts w:asciiTheme="minorHAnsi" w:hAnsiTheme="minorHAnsi" w:cstheme="minorHAnsi"/>
                <w:sz w:val="20"/>
                <w:szCs w:val="20"/>
              </w:rPr>
              <w:t>9,637</w:t>
            </w:r>
          </w:p>
        </w:tc>
        <w:tc>
          <w:tcPr>
            <w:tcW w:w="704" w:type="pct"/>
            <w:vAlign w:val="center"/>
          </w:tcPr>
          <w:p w:rsidR="00947625" w:rsidRPr="00C2439B" w:rsidP="00CE6F09" w14:paraId="56E807B4" w14:textId="2B5A0C28">
            <w:pPr>
              <w:jc w:val="center"/>
              <w:rPr>
                <w:rFonts w:asciiTheme="minorHAnsi" w:hAnsiTheme="minorHAnsi" w:cstheme="minorHAnsi"/>
                <w:sz w:val="20"/>
              </w:rPr>
            </w:pPr>
            <w:r w:rsidRPr="00C2439B">
              <w:rPr>
                <w:rFonts w:asciiTheme="minorHAnsi" w:hAnsiTheme="minorHAnsi" w:cstheme="minorHAnsi"/>
                <w:sz w:val="20"/>
                <w:szCs w:val="20"/>
              </w:rPr>
              <w:t>36,086</w:t>
            </w:r>
          </w:p>
        </w:tc>
        <w:tc>
          <w:tcPr>
            <w:tcW w:w="797" w:type="pct"/>
            <w:vAlign w:val="center"/>
          </w:tcPr>
          <w:p w:rsidR="00947625" w:rsidRPr="00C2439B" w:rsidP="00CE6F09" w14:paraId="1E7C564A" w14:textId="326E1665">
            <w:pPr>
              <w:jc w:val="center"/>
              <w:rPr>
                <w:rFonts w:asciiTheme="minorHAnsi" w:hAnsiTheme="minorHAnsi" w:cstheme="minorHAnsi"/>
                <w:sz w:val="20"/>
              </w:rPr>
            </w:pPr>
            <w:r w:rsidRPr="00C2439B">
              <w:rPr>
                <w:rFonts w:asciiTheme="minorHAnsi" w:hAnsiTheme="minorHAnsi" w:cstheme="minorHAnsi"/>
                <w:sz w:val="20"/>
                <w:szCs w:val="20"/>
              </w:rPr>
              <w:t>$4,110,344</w:t>
            </w:r>
          </w:p>
        </w:tc>
        <w:tc>
          <w:tcPr>
            <w:tcW w:w="892" w:type="pct"/>
            <w:vAlign w:val="center"/>
          </w:tcPr>
          <w:p w:rsidR="00947625" w:rsidRPr="00C2439B" w:rsidP="00CE6F09" w14:paraId="23071CD1" w14:textId="64C2C0AE">
            <w:pPr>
              <w:jc w:val="center"/>
              <w:rPr>
                <w:rFonts w:asciiTheme="minorHAnsi" w:hAnsiTheme="minorHAnsi" w:cstheme="minorHAnsi"/>
                <w:sz w:val="20"/>
              </w:rPr>
            </w:pPr>
            <w:r w:rsidRPr="00C2439B">
              <w:rPr>
                <w:rFonts w:asciiTheme="minorHAnsi" w:hAnsiTheme="minorHAnsi" w:cstheme="minorHAnsi"/>
                <w:sz w:val="20"/>
                <w:szCs w:val="20"/>
              </w:rPr>
              <w:t>$1,028,100</w:t>
            </w:r>
          </w:p>
        </w:tc>
        <w:tc>
          <w:tcPr>
            <w:tcW w:w="820" w:type="pct"/>
            <w:vAlign w:val="center"/>
          </w:tcPr>
          <w:p w:rsidR="00947625" w:rsidRPr="00C2439B" w:rsidP="00CE6F09" w14:paraId="62E93FC9" w14:textId="65F80726">
            <w:pPr>
              <w:jc w:val="center"/>
              <w:rPr>
                <w:rFonts w:asciiTheme="minorHAnsi" w:hAnsiTheme="minorHAnsi" w:cstheme="minorHAnsi"/>
                <w:sz w:val="20"/>
              </w:rPr>
            </w:pPr>
            <w:r w:rsidRPr="00C2439B">
              <w:rPr>
                <w:rFonts w:asciiTheme="minorHAnsi" w:hAnsiTheme="minorHAnsi" w:cstheme="minorHAnsi"/>
                <w:sz w:val="20"/>
                <w:szCs w:val="20"/>
              </w:rPr>
              <w:t>$5,138,444</w:t>
            </w:r>
          </w:p>
        </w:tc>
      </w:tr>
      <w:tr w14:paraId="53296796" w14:textId="77777777" w:rsidTr="00503EA1">
        <w:tblPrEx>
          <w:tblW w:w="5000" w:type="pct"/>
          <w:tblLayout w:type="fixed"/>
          <w:tblCellMar>
            <w:left w:w="0" w:type="dxa"/>
            <w:right w:w="0" w:type="dxa"/>
          </w:tblCellMar>
          <w:tblLook w:val="01E0"/>
        </w:tblPrEx>
        <w:trPr>
          <w:trHeight w:val="287"/>
        </w:trPr>
        <w:tc>
          <w:tcPr>
            <w:tcW w:w="988" w:type="pct"/>
            <w:vAlign w:val="center"/>
          </w:tcPr>
          <w:p w:rsidR="00947625" w:rsidRPr="00C2439B" w:rsidP="00CE6F09" w14:paraId="3C0DCCC1" w14:textId="77777777">
            <w:pPr>
              <w:ind w:left="107"/>
              <w:rPr>
                <w:rFonts w:asciiTheme="minorHAnsi" w:hAnsiTheme="minorHAnsi" w:cstheme="minorHAnsi"/>
                <w:b/>
                <w:sz w:val="20"/>
              </w:rPr>
            </w:pPr>
            <w:r w:rsidRPr="00C2439B">
              <w:rPr>
                <w:rFonts w:asciiTheme="minorHAnsi" w:hAnsiTheme="minorHAnsi" w:cstheme="minorHAnsi"/>
                <w:b/>
                <w:sz w:val="20"/>
              </w:rPr>
              <w:t>Annual Average</w:t>
            </w:r>
          </w:p>
        </w:tc>
        <w:tc>
          <w:tcPr>
            <w:tcW w:w="799" w:type="pct"/>
            <w:vAlign w:val="center"/>
          </w:tcPr>
          <w:p w:rsidR="00947625" w:rsidRPr="00C2439B" w:rsidP="00CE6F09" w14:paraId="7874D18A" w14:textId="1A5DA7BC">
            <w:pPr>
              <w:jc w:val="center"/>
              <w:rPr>
                <w:rFonts w:asciiTheme="minorHAnsi" w:hAnsiTheme="minorHAnsi" w:cstheme="minorHAnsi"/>
                <w:b/>
                <w:bCs/>
                <w:sz w:val="20"/>
              </w:rPr>
            </w:pPr>
            <w:r w:rsidRPr="00C2439B">
              <w:rPr>
                <w:rFonts w:asciiTheme="minorHAnsi" w:hAnsiTheme="minorHAnsi" w:cstheme="minorHAnsi"/>
                <w:b/>
                <w:bCs/>
                <w:sz w:val="20"/>
                <w:szCs w:val="20"/>
              </w:rPr>
              <w:t>9,637</w:t>
            </w:r>
          </w:p>
        </w:tc>
        <w:tc>
          <w:tcPr>
            <w:tcW w:w="704" w:type="pct"/>
            <w:vAlign w:val="center"/>
          </w:tcPr>
          <w:p w:rsidR="00947625" w:rsidRPr="00C2439B" w:rsidP="00CE6F09" w14:paraId="34979BA3" w14:textId="7A0AA9F2">
            <w:pPr>
              <w:jc w:val="center"/>
              <w:rPr>
                <w:rFonts w:asciiTheme="minorHAnsi" w:hAnsiTheme="minorHAnsi" w:cstheme="minorHAnsi"/>
                <w:b/>
                <w:bCs/>
                <w:sz w:val="20"/>
              </w:rPr>
            </w:pPr>
            <w:r w:rsidRPr="00C2439B">
              <w:rPr>
                <w:rFonts w:asciiTheme="minorHAnsi" w:hAnsiTheme="minorHAnsi" w:cstheme="minorHAnsi"/>
                <w:b/>
                <w:bCs/>
                <w:sz w:val="20"/>
                <w:szCs w:val="20"/>
              </w:rPr>
              <w:t>36,086</w:t>
            </w:r>
          </w:p>
        </w:tc>
        <w:tc>
          <w:tcPr>
            <w:tcW w:w="797" w:type="pct"/>
            <w:vAlign w:val="center"/>
          </w:tcPr>
          <w:p w:rsidR="00947625" w:rsidRPr="00C2439B" w:rsidP="00CE6F09" w14:paraId="373A8379" w14:textId="11CB9153">
            <w:pPr>
              <w:jc w:val="center"/>
              <w:rPr>
                <w:rFonts w:asciiTheme="minorHAnsi" w:hAnsiTheme="minorHAnsi" w:cstheme="minorHAnsi"/>
                <w:b/>
                <w:bCs/>
                <w:sz w:val="20"/>
              </w:rPr>
            </w:pPr>
            <w:r w:rsidRPr="00C2439B">
              <w:rPr>
                <w:rFonts w:asciiTheme="minorHAnsi" w:hAnsiTheme="minorHAnsi" w:cstheme="minorHAnsi"/>
                <w:b/>
                <w:bCs/>
                <w:sz w:val="20"/>
                <w:szCs w:val="20"/>
              </w:rPr>
              <w:t>$4,110,344</w:t>
            </w:r>
          </w:p>
        </w:tc>
        <w:tc>
          <w:tcPr>
            <w:tcW w:w="892" w:type="pct"/>
            <w:vAlign w:val="center"/>
          </w:tcPr>
          <w:p w:rsidR="00947625" w:rsidRPr="00C2439B" w:rsidP="00CE6F09" w14:paraId="5AD288D4" w14:textId="214357B0">
            <w:pPr>
              <w:jc w:val="center"/>
              <w:rPr>
                <w:rFonts w:asciiTheme="minorHAnsi" w:hAnsiTheme="minorHAnsi" w:cstheme="minorHAnsi"/>
                <w:b/>
                <w:bCs/>
                <w:sz w:val="20"/>
              </w:rPr>
            </w:pPr>
            <w:r w:rsidRPr="00C2439B">
              <w:rPr>
                <w:rFonts w:asciiTheme="minorHAnsi" w:hAnsiTheme="minorHAnsi" w:cstheme="minorHAnsi"/>
                <w:b/>
                <w:bCs/>
                <w:sz w:val="20"/>
                <w:szCs w:val="20"/>
              </w:rPr>
              <w:t>$1,028,100</w:t>
            </w:r>
          </w:p>
        </w:tc>
        <w:tc>
          <w:tcPr>
            <w:tcW w:w="820" w:type="pct"/>
            <w:vAlign w:val="center"/>
          </w:tcPr>
          <w:p w:rsidR="00947625" w:rsidRPr="00C2439B" w:rsidP="00CE6F09" w14:paraId="59D81EFB" w14:textId="04E1772C">
            <w:pPr>
              <w:jc w:val="center"/>
              <w:rPr>
                <w:rFonts w:asciiTheme="minorHAnsi" w:hAnsiTheme="minorHAnsi" w:cstheme="minorHAnsi"/>
                <w:b/>
                <w:bCs/>
                <w:sz w:val="20"/>
              </w:rPr>
            </w:pPr>
            <w:r w:rsidRPr="00C2439B">
              <w:rPr>
                <w:rFonts w:asciiTheme="minorHAnsi" w:hAnsiTheme="minorHAnsi" w:cstheme="minorHAnsi"/>
                <w:b/>
                <w:bCs/>
                <w:sz w:val="20"/>
                <w:szCs w:val="20"/>
              </w:rPr>
              <w:t>$5,138,444</w:t>
            </w:r>
          </w:p>
        </w:tc>
      </w:tr>
    </w:tbl>
    <w:p w:rsidR="00503EA1" w:rsidRPr="00C2439B" w:rsidP="00503EA1" w14:paraId="008E6C36" w14:textId="77777777">
      <w:pPr>
        <w:rPr>
          <w:rFonts w:asciiTheme="minorHAnsi" w:hAnsiTheme="minorHAnsi" w:cstheme="minorHAnsi"/>
          <w:b/>
        </w:rPr>
      </w:pPr>
    </w:p>
    <w:p w:rsidR="00503EA1" w:rsidRPr="00C2439B" w:rsidP="00503EA1" w14:paraId="0E4CA9AB" w14:textId="5B8B0D69">
      <w:pPr>
        <w:rPr>
          <w:rFonts w:asciiTheme="minorHAnsi" w:hAnsiTheme="minorHAnsi" w:cstheme="minorHAnsi"/>
          <w:b/>
        </w:rPr>
      </w:pPr>
      <w:r w:rsidRPr="00C2439B">
        <w:rPr>
          <w:rFonts w:asciiTheme="minorHAnsi" w:hAnsiTheme="minorHAnsi" w:cstheme="minorHAnsi"/>
          <w:b/>
        </w:rPr>
        <w:t xml:space="preserve">14. Provide estimates of annualized costs to the Federal government. Also, provide a </w:t>
      </w:r>
      <w:r w:rsidRPr="00C2439B">
        <w:rPr>
          <w:rFonts w:asciiTheme="minorHAnsi" w:hAnsiTheme="minorHAnsi" w:cstheme="minorHAnsi"/>
          <w:b/>
        </w:rPr>
        <w:t>description</w:t>
      </w:r>
    </w:p>
    <w:p w:rsidR="00503EA1" w:rsidRPr="00C2439B" w:rsidP="00503EA1" w14:paraId="2E15B886" w14:textId="77777777">
      <w:pPr>
        <w:rPr>
          <w:rFonts w:asciiTheme="minorHAnsi" w:hAnsiTheme="minorHAnsi" w:cstheme="minorHAnsi"/>
          <w:b/>
        </w:rPr>
      </w:pPr>
      <w:r w:rsidRPr="00C2439B">
        <w:rPr>
          <w:rFonts w:asciiTheme="minorHAnsi" w:hAnsiTheme="minorHAnsi" w:cstheme="minorHAnsi"/>
          <w:b/>
        </w:rPr>
        <w:t>of the method used to estimate cost, which should include quantification of hours,</w:t>
      </w:r>
    </w:p>
    <w:p w:rsidR="00503EA1" w:rsidRPr="00C2439B" w:rsidP="00503EA1" w14:paraId="1254B763" w14:textId="77777777">
      <w:pPr>
        <w:rPr>
          <w:rFonts w:asciiTheme="minorHAnsi" w:hAnsiTheme="minorHAnsi" w:cstheme="minorHAnsi"/>
          <w:b/>
        </w:rPr>
      </w:pPr>
      <w:r w:rsidRPr="00C2439B">
        <w:rPr>
          <w:rFonts w:asciiTheme="minorHAnsi" w:hAnsiTheme="minorHAnsi" w:cstheme="minorHAnsi"/>
          <w:b/>
        </w:rPr>
        <w:t>operational expenses (such as equipment, overhead, printing, and support staff), and any</w:t>
      </w:r>
    </w:p>
    <w:p w:rsidR="00503EA1" w:rsidRPr="00C2439B" w:rsidP="00503EA1" w14:paraId="499FB0C1" w14:textId="769FE136">
      <w:pPr>
        <w:rPr>
          <w:rFonts w:asciiTheme="minorHAnsi" w:hAnsiTheme="minorHAnsi" w:cstheme="minorHAnsi"/>
          <w:b/>
        </w:rPr>
      </w:pPr>
      <w:r w:rsidRPr="00C2439B">
        <w:rPr>
          <w:rFonts w:asciiTheme="minorHAnsi" w:hAnsiTheme="minorHAnsi" w:cstheme="minorHAnsi"/>
          <w:b/>
        </w:rPr>
        <w:t>other expense that would not have been incurred without this collection of information.</w:t>
      </w:r>
    </w:p>
    <w:p w:rsidR="00A424C8" w:rsidRPr="00C2439B" w:rsidP="00503EA1" w14:paraId="06BB9243" w14:textId="09B6EC9B">
      <w:pPr>
        <w:pStyle w:val="Heading1"/>
        <w:numPr>
          <w:ilvl w:val="0"/>
          <w:numId w:val="0"/>
        </w:numPr>
        <w:ind w:left="389"/>
        <w:rPr>
          <w:rFonts w:asciiTheme="minorHAnsi" w:hAnsiTheme="minorHAnsi" w:cstheme="minorHAnsi"/>
        </w:rPr>
      </w:pPr>
      <w:r w:rsidRPr="00C2439B">
        <w:rPr>
          <w:rFonts w:asciiTheme="minorHAnsi" w:hAnsiTheme="minorHAnsi" w:cstheme="minorHAnsi"/>
        </w:rPr>
        <w:t>Estimating the Agency Cost</w:t>
      </w:r>
      <w:r w:rsidRPr="00C2439B" w:rsidR="002B45DD">
        <w:rPr>
          <w:rFonts w:asciiTheme="minorHAnsi" w:hAnsiTheme="minorHAnsi" w:cstheme="minorHAnsi"/>
        </w:rPr>
        <w:t>s</w:t>
      </w:r>
    </w:p>
    <w:p w:rsidR="00486F71" w:rsidRPr="00C2439B" w:rsidP="00486F71" w14:paraId="046BE7ED" w14:textId="26070C77">
      <w:pPr>
        <w:pStyle w:val="BodyText"/>
        <w:keepNext/>
        <w:widowControl/>
        <w:ind w:right="14"/>
        <w:rPr>
          <w:rFonts w:asciiTheme="minorHAnsi" w:hAnsiTheme="minorHAnsi" w:cstheme="minorHAnsi"/>
        </w:rPr>
      </w:pPr>
      <w:r w:rsidRPr="00C2439B">
        <w:rPr>
          <w:rFonts w:asciiTheme="minorHAnsi" w:hAnsiTheme="minorHAnsi" w:cstheme="minorHAnsi"/>
        </w:rPr>
        <w:t xml:space="preserve">EPA identified </w:t>
      </w:r>
      <w:r w:rsidRPr="00C2439B" w:rsidR="001E5B5B">
        <w:rPr>
          <w:rFonts w:asciiTheme="minorHAnsi" w:hAnsiTheme="minorHAnsi" w:cstheme="minorHAnsi"/>
        </w:rPr>
        <w:t>12</w:t>
      </w:r>
      <w:r w:rsidRPr="00C2439B">
        <w:rPr>
          <w:rFonts w:asciiTheme="minorHAnsi" w:hAnsiTheme="minorHAnsi" w:cstheme="minorHAnsi"/>
        </w:rPr>
        <w:t xml:space="preserve"> activities incurred by the federal government associated with this data collection request. Burden associated with each activity is based on EPA’s experience with reporting and data collection of HFCs and ODS. The number of occurrences of each activity is based on the estimated number of responses per year for each year of this ICR (as discussed further in section (d) below).</w:t>
      </w:r>
    </w:p>
    <w:p w:rsidR="00486F71" w:rsidRPr="00C2439B" w:rsidP="00486F71" w14:paraId="3AAD2486" w14:textId="77777777">
      <w:pPr>
        <w:pStyle w:val="BodyText"/>
        <w:keepNext/>
        <w:rPr>
          <w:rFonts w:asciiTheme="minorHAnsi" w:hAnsiTheme="minorHAnsi" w:cstheme="minorHAnsi"/>
        </w:rPr>
      </w:pPr>
      <w:r w:rsidRPr="00C2439B">
        <w:rPr>
          <w:rFonts w:asciiTheme="minorHAnsi" w:hAnsiTheme="minorHAnsi" w:cstheme="minorHAnsi"/>
        </w:rPr>
        <w:t xml:space="preserve">Costs are subdivided into Agency and contractor costs. The average hourly rates for EPA technical and managerial staff of $51.18 and $71.15, respectively, are derived from the 2022 annual base pay table, which was retrieved from the Office of Personnel Management website. The rate for technical staff is based on a GS-13 step 1 salary and the rate for managerial staff is based on a GS-15 step 1 salary. These rates were then multiplied by the standard government benefits multiplication factor of 1.6 to get hourly rates of $81.89 for technical staff and $113.84 for managerial staff. The cost of contractor time is valued at $130.52 per hour on average, including overhead and fringe. This rate </w:t>
      </w:r>
      <w:r w:rsidRPr="00C2439B">
        <w:rPr>
          <w:rFonts w:asciiTheme="minorHAnsi" w:hAnsiTheme="minorHAnsi" w:cstheme="minorHAnsi"/>
        </w:rPr>
        <w:t>takes into account</w:t>
      </w:r>
      <w:r w:rsidRPr="00C2439B">
        <w:rPr>
          <w:rFonts w:asciiTheme="minorHAnsi" w:hAnsiTheme="minorHAnsi" w:cstheme="minorHAnsi"/>
        </w:rPr>
        <w:t xml:space="preserve"> a weighted average of managerial and technical staff hours, based on rates for Senior Technical Analyst III and Consultant I approved under EPA Contract #68HERH19D0029. </w:t>
      </w:r>
    </w:p>
    <w:p w:rsidR="00486F71" w:rsidRPr="00C2439B" w:rsidP="00486F71" w14:paraId="1F5EEFB7" w14:textId="0080C02C">
      <w:pPr>
        <w:pStyle w:val="BodyText"/>
        <w:rPr>
          <w:rFonts w:asciiTheme="minorHAnsi" w:hAnsiTheme="minorHAnsi" w:cstheme="minorHAnsi"/>
        </w:rPr>
      </w:pPr>
      <w:r w:rsidRPr="00C2439B">
        <w:rPr>
          <w:rFonts w:asciiTheme="minorHAnsi" w:hAnsiTheme="minorHAnsi" w:cstheme="minorHAnsi"/>
        </w:rPr>
        <w:fldChar w:fldCharType="begin"/>
      </w:r>
      <w:r w:rsidRPr="00C2439B">
        <w:rPr>
          <w:rFonts w:asciiTheme="minorHAnsi" w:hAnsiTheme="minorHAnsi" w:cstheme="minorHAnsi"/>
        </w:rPr>
        <w:instrText xml:space="preserve"> REF _Ref80788667 \h  \* MERGEFORMAT </w:instrText>
      </w:r>
      <w:r w:rsidRPr="00C2439B">
        <w:rPr>
          <w:rFonts w:asciiTheme="minorHAnsi" w:hAnsiTheme="minorHAnsi" w:cstheme="minorHAnsi"/>
        </w:rPr>
        <w:fldChar w:fldCharType="separate"/>
      </w:r>
      <w:r w:rsidRPr="00C2439B" w:rsidR="008A7AC3">
        <w:rPr>
          <w:rFonts w:asciiTheme="minorHAnsi" w:hAnsiTheme="minorHAnsi" w:cstheme="minorHAnsi"/>
        </w:rPr>
        <w:t>Table V</w:t>
      </w:r>
      <w:r w:rsidRPr="00C2439B">
        <w:rPr>
          <w:rFonts w:asciiTheme="minorHAnsi" w:hAnsiTheme="minorHAnsi" w:cstheme="minorHAnsi"/>
        </w:rPr>
        <w:fldChar w:fldCharType="end"/>
      </w:r>
      <w:r w:rsidRPr="00C2439B">
        <w:rPr>
          <w:rFonts w:asciiTheme="minorHAnsi" w:hAnsiTheme="minorHAnsi" w:cstheme="minorHAnsi"/>
        </w:rPr>
        <w:t xml:space="preserve"> summarizes total agency burden and costs by activity.</w:t>
      </w:r>
    </w:p>
    <w:p w:rsidR="009B1CE0" w:rsidRPr="00C2439B" w14:paraId="5F78EC06" w14:textId="77777777">
      <w:pPr>
        <w:rPr>
          <w:rFonts w:asciiTheme="minorHAnsi" w:hAnsiTheme="minorHAnsi" w:cstheme="minorHAnsi"/>
        </w:rPr>
        <w:sectPr>
          <w:headerReference w:type="default" r:id="rId16"/>
          <w:footerReference w:type="default" r:id="rId17"/>
          <w:pgSz w:w="12240" w:h="15840"/>
          <w:pgMar w:top="1380" w:right="1300" w:bottom="980" w:left="1300" w:header="0" w:footer="704" w:gutter="0"/>
          <w:cols w:space="720"/>
        </w:sectPr>
      </w:pPr>
    </w:p>
    <w:p w:rsidR="005B29FF" w:rsidRPr="00C2439B" w:rsidP="0064552A" w14:paraId="4B6AA7E5" w14:textId="7A7BACE0">
      <w:pPr>
        <w:pStyle w:val="Heading2"/>
        <w:widowControl/>
        <w:numPr>
          <w:ilvl w:val="0"/>
          <w:numId w:val="58"/>
        </w:numPr>
        <w:ind w:left="630" w:hanging="630"/>
        <w:rPr>
          <w:rFonts w:asciiTheme="minorHAnsi" w:hAnsiTheme="minorHAnsi" w:cstheme="minorHAnsi"/>
        </w:rPr>
      </w:pPr>
      <w:bookmarkStart w:id="5" w:name="_Ref80788667"/>
      <w:r w:rsidRPr="00C2439B">
        <w:rPr>
          <w:rFonts w:asciiTheme="minorHAnsi" w:hAnsiTheme="minorHAnsi" w:cstheme="minorHAnsi"/>
        </w:rPr>
        <w:t>Detailed Agency Burden Hours and Cost Tables</w:t>
      </w:r>
    </w:p>
    <w:p w:rsidR="00426CBC" w:rsidRPr="00C2439B" w:rsidP="00EF4EB4" w14:paraId="6A23D800" w14:textId="4A2D8108">
      <w:pPr>
        <w:pStyle w:val="BodyText"/>
        <w:rPr>
          <w:rFonts w:asciiTheme="minorHAnsi" w:hAnsiTheme="minorHAnsi" w:cstheme="minorHAnsi"/>
        </w:rPr>
      </w:pPr>
      <w:r w:rsidRPr="00C2439B">
        <w:rPr>
          <w:rFonts w:asciiTheme="minorHAnsi" w:hAnsiTheme="minorHAnsi" w:cstheme="minorHAnsi"/>
          <w:b/>
        </w:rPr>
        <w:t xml:space="preserve">Table </w:t>
      </w:r>
      <w:r w:rsidRPr="00C2439B">
        <w:rPr>
          <w:rFonts w:asciiTheme="minorHAnsi" w:hAnsiTheme="minorHAnsi" w:cstheme="minorHAnsi"/>
          <w:b/>
        </w:rPr>
        <w:fldChar w:fldCharType="begin"/>
      </w:r>
      <w:r w:rsidRPr="00C2439B">
        <w:rPr>
          <w:rFonts w:asciiTheme="minorHAnsi" w:hAnsiTheme="minorHAnsi" w:cstheme="minorHAnsi"/>
          <w:b/>
        </w:rPr>
        <w:instrText xml:space="preserve"> SEQ Table \* ROMAN </w:instrText>
      </w:r>
      <w:r w:rsidRPr="00C2439B">
        <w:rPr>
          <w:rFonts w:asciiTheme="minorHAnsi" w:hAnsiTheme="minorHAnsi" w:cstheme="minorHAnsi"/>
          <w:b/>
        </w:rPr>
        <w:fldChar w:fldCharType="separate"/>
      </w:r>
      <w:r w:rsidRPr="00C2439B" w:rsidR="009A3C16">
        <w:rPr>
          <w:rFonts w:asciiTheme="minorHAnsi" w:hAnsiTheme="minorHAnsi" w:cstheme="minorHAnsi"/>
          <w:b/>
          <w:noProof/>
        </w:rPr>
        <w:t>V</w:t>
      </w:r>
      <w:r w:rsidRPr="00C2439B">
        <w:rPr>
          <w:rFonts w:asciiTheme="minorHAnsi" w:hAnsiTheme="minorHAnsi" w:cstheme="minorHAnsi"/>
          <w:b/>
        </w:rPr>
        <w:fldChar w:fldCharType="end"/>
      </w:r>
      <w:bookmarkEnd w:id="5"/>
      <w:r w:rsidRPr="00C2439B">
        <w:rPr>
          <w:rFonts w:asciiTheme="minorHAnsi" w:hAnsiTheme="minorHAnsi" w:cstheme="minorHAnsi"/>
          <w:b/>
        </w:rPr>
        <w:t>. Agency Burden and Cost Table</w:t>
      </w:r>
    </w:p>
    <w:tbl>
      <w:tblPr>
        <w:tblW w:w="13836" w:type="dxa"/>
        <w:tblLayout w:type="fixed"/>
        <w:tblLook w:val="04A0"/>
      </w:tblPr>
      <w:tblGrid>
        <w:gridCol w:w="2178"/>
        <w:gridCol w:w="1170"/>
        <w:gridCol w:w="1080"/>
        <w:gridCol w:w="1080"/>
        <w:gridCol w:w="1080"/>
        <w:gridCol w:w="630"/>
        <w:gridCol w:w="630"/>
        <w:gridCol w:w="630"/>
        <w:gridCol w:w="720"/>
        <w:gridCol w:w="720"/>
        <w:gridCol w:w="720"/>
        <w:gridCol w:w="1080"/>
        <w:gridCol w:w="1080"/>
        <w:gridCol w:w="1038"/>
      </w:tblGrid>
      <w:tr w14:paraId="52AF0E79" w14:textId="77777777" w:rsidTr="00AC0C6F">
        <w:tblPrEx>
          <w:tblW w:w="13836" w:type="dxa"/>
          <w:tblLayout w:type="fixed"/>
          <w:tblLook w:val="04A0"/>
        </w:tblPrEx>
        <w:trPr>
          <w:trHeight w:val="320"/>
        </w:trPr>
        <w:tc>
          <w:tcPr>
            <w:tcW w:w="21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C2439B" w:rsidP="00624343" w14:paraId="73FE47F5"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Activity</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C2439B" w:rsidP="00624343" w14:paraId="7D1B7790"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Managerial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C2439B" w:rsidP="00624343" w14:paraId="21C6CF5E"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Technical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C2439B" w:rsidP="00624343" w14:paraId="630E0CF5"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Clerical Hours per Activity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3610A" w:rsidRPr="00C2439B" w:rsidP="00624343" w14:paraId="2D13FB9B"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Contractor Hours per Activity </w:t>
            </w:r>
          </w:p>
        </w:tc>
        <w:tc>
          <w:tcPr>
            <w:tcW w:w="1890" w:type="dxa"/>
            <w:gridSpan w:val="3"/>
            <w:tcBorders>
              <w:top w:val="single" w:sz="4" w:space="0" w:color="auto"/>
              <w:left w:val="nil"/>
              <w:bottom w:val="nil"/>
              <w:right w:val="single" w:sz="4" w:space="0" w:color="000000"/>
            </w:tcBorders>
            <w:shd w:val="clear" w:color="000000" w:fill="F2F2F2"/>
            <w:vAlign w:val="center"/>
            <w:hideMark/>
          </w:tcPr>
          <w:p w:rsidR="0053610A" w:rsidRPr="00C2439B" w:rsidP="00624343" w14:paraId="72A832A9"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Number of Activities  </w:t>
            </w:r>
          </w:p>
        </w:tc>
        <w:tc>
          <w:tcPr>
            <w:tcW w:w="2160" w:type="dxa"/>
            <w:gridSpan w:val="3"/>
            <w:tcBorders>
              <w:top w:val="single" w:sz="4" w:space="0" w:color="auto"/>
              <w:left w:val="nil"/>
              <w:bottom w:val="single" w:sz="4" w:space="0" w:color="auto"/>
              <w:right w:val="single" w:sz="4" w:space="0" w:color="000000"/>
            </w:tcBorders>
            <w:shd w:val="clear" w:color="000000" w:fill="F2F2F2"/>
            <w:vAlign w:val="center"/>
            <w:hideMark/>
          </w:tcPr>
          <w:p w:rsidR="0053610A" w:rsidRPr="00C2439B" w:rsidP="00624343" w14:paraId="39AC76EE"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Total Hours  </w:t>
            </w:r>
          </w:p>
        </w:tc>
        <w:tc>
          <w:tcPr>
            <w:tcW w:w="3198" w:type="dxa"/>
            <w:gridSpan w:val="3"/>
            <w:tcBorders>
              <w:top w:val="single" w:sz="4" w:space="0" w:color="auto"/>
              <w:left w:val="nil"/>
              <w:bottom w:val="single" w:sz="4" w:space="0" w:color="auto"/>
              <w:right w:val="single" w:sz="4" w:space="0" w:color="000000"/>
            </w:tcBorders>
            <w:shd w:val="clear" w:color="000000" w:fill="F2F2F2"/>
            <w:vAlign w:val="center"/>
          </w:tcPr>
          <w:p w:rsidR="0053610A" w:rsidRPr="00C2439B" w:rsidP="00624343" w14:paraId="285B53EA"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Total Cost</w:t>
            </w:r>
          </w:p>
        </w:tc>
      </w:tr>
      <w:tr w14:paraId="641C96D0" w14:textId="77777777" w:rsidTr="00AC0C6F">
        <w:tblPrEx>
          <w:tblW w:w="13836" w:type="dxa"/>
          <w:tblLayout w:type="fixed"/>
          <w:tblLook w:val="04A0"/>
        </w:tblPrEx>
        <w:trPr>
          <w:trHeight w:val="375"/>
        </w:trPr>
        <w:tc>
          <w:tcPr>
            <w:tcW w:w="2178" w:type="dxa"/>
            <w:vMerge/>
            <w:tcBorders>
              <w:top w:val="single" w:sz="4" w:space="0" w:color="auto"/>
              <w:left w:val="single" w:sz="4" w:space="0" w:color="auto"/>
              <w:bottom w:val="single" w:sz="4" w:space="0" w:color="auto"/>
              <w:right w:val="single" w:sz="4" w:space="0" w:color="auto"/>
            </w:tcBorders>
            <w:vAlign w:val="center"/>
            <w:hideMark/>
          </w:tcPr>
          <w:p w:rsidR="0053610A" w:rsidRPr="00C2439B" w:rsidP="00624343" w14:paraId="20CB2953" w14:textId="77777777">
            <w:pPr>
              <w:widowControl/>
              <w:autoSpaceDE/>
              <w:autoSpaceDN/>
              <w:rPr>
                <w:rFonts w:asciiTheme="minorHAnsi" w:hAnsiTheme="minorHAnsi" w:cstheme="minorHAnsi"/>
                <w:b/>
                <w:bCs/>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53610A" w:rsidRPr="00C2439B" w:rsidP="00624343" w14:paraId="2CFD282D" w14:textId="77777777">
            <w:pPr>
              <w:widowControl/>
              <w:autoSpaceDE/>
              <w:autoSpaceDN/>
              <w:rPr>
                <w:rFonts w:asciiTheme="minorHAnsi" w:hAnsiTheme="minorHAnsi" w:cstheme="minorHAnsi"/>
                <w:b/>
                <w:bCs/>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C2439B" w:rsidP="00624343" w14:paraId="06FB03B8" w14:textId="77777777">
            <w:pPr>
              <w:widowControl/>
              <w:autoSpaceDE/>
              <w:autoSpaceDN/>
              <w:rPr>
                <w:rFonts w:asciiTheme="minorHAnsi" w:hAnsiTheme="minorHAnsi" w:cstheme="minorHAnsi"/>
                <w:b/>
                <w:bCs/>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C2439B" w:rsidP="00624343" w14:paraId="66CA5440" w14:textId="77777777">
            <w:pPr>
              <w:widowControl/>
              <w:autoSpaceDE/>
              <w:autoSpaceDN/>
              <w:rPr>
                <w:rFonts w:asciiTheme="minorHAnsi" w:hAnsiTheme="minorHAnsi" w:cstheme="minorHAnsi"/>
                <w:b/>
                <w:bCs/>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3610A" w:rsidRPr="00C2439B" w:rsidP="00624343" w14:paraId="7B0F141B" w14:textId="77777777">
            <w:pPr>
              <w:widowControl/>
              <w:autoSpaceDE/>
              <w:autoSpaceDN/>
              <w:rPr>
                <w:rFonts w:asciiTheme="minorHAnsi" w:hAnsiTheme="minorHAnsi" w:cstheme="minorHAnsi"/>
                <w:b/>
                <w:bCs/>
                <w:sz w:val="18"/>
                <w:szCs w:val="18"/>
              </w:rPr>
            </w:pP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C2439B" w:rsidP="00624343" w14:paraId="0C834F7D"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C2439B" w:rsidP="00624343" w14:paraId="248D35AB"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630" w:type="dxa"/>
            <w:tcBorders>
              <w:top w:val="single" w:sz="4" w:space="0" w:color="auto"/>
              <w:left w:val="nil"/>
              <w:bottom w:val="single" w:sz="4" w:space="0" w:color="auto"/>
              <w:right w:val="single" w:sz="4" w:space="0" w:color="auto"/>
            </w:tcBorders>
            <w:shd w:val="clear" w:color="000000" w:fill="F2F2F2"/>
            <w:vAlign w:val="center"/>
            <w:hideMark/>
          </w:tcPr>
          <w:p w:rsidR="0053610A" w:rsidRPr="00C2439B" w:rsidP="00624343" w14:paraId="5850B0FE"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C2439B" w:rsidP="00624343" w14:paraId="2AA2F23E"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C2439B" w:rsidP="00624343" w14:paraId="4833F290"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720" w:type="dxa"/>
            <w:tcBorders>
              <w:top w:val="nil"/>
              <w:left w:val="nil"/>
              <w:bottom w:val="single" w:sz="4" w:space="0" w:color="auto"/>
              <w:right w:val="single" w:sz="4" w:space="0" w:color="auto"/>
            </w:tcBorders>
            <w:shd w:val="clear" w:color="000000" w:fill="F2F2F2"/>
            <w:vAlign w:val="center"/>
            <w:hideMark/>
          </w:tcPr>
          <w:p w:rsidR="0053610A" w:rsidRPr="00C2439B" w:rsidP="00624343" w14:paraId="0BED6771"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c>
          <w:tcPr>
            <w:tcW w:w="1080" w:type="dxa"/>
            <w:tcBorders>
              <w:top w:val="nil"/>
              <w:left w:val="nil"/>
              <w:bottom w:val="single" w:sz="4" w:space="0" w:color="auto"/>
              <w:right w:val="single" w:sz="4" w:space="0" w:color="auto"/>
            </w:tcBorders>
            <w:shd w:val="clear" w:color="000000" w:fill="F2F2F2"/>
            <w:vAlign w:val="center"/>
          </w:tcPr>
          <w:p w:rsidR="0053610A" w:rsidRPr="00C2439B" w:rsidP="00624343" w14:paraId="2DA60775"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Y1 </w:t>
            </w:r>
          </w:p>
        </w:tc>
        <w:tc>
          <w:tcPr>
            <w:tcW w:w="1080" w:type="dxa"/>
            <w:tcBorders>
              <w:top w:val="nil"/>
              <w:left w:val="nil"/>
              <w:bottom w:val="single" w:sz="4" w:space="0" w:color="auto"/>
              <w:right w:val="single" w:sz="4" w:space="0" w:color="auto"/>
            </w:tcBorders>
            <w:shd w:val="clear" w:color="000000" w:fill="F2F2F2"/>
            <w:vAlign w:val="center"/>
          </w:tcPr>
          <w:p w:rsidR="0053610A" w:rsidRPr="00C2439B" w:rsidP="00624343" w14:paraId="5578F030"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Y2 </w:t>
            </w:r>
          </w:p>
        </w:tc>
        <w:tc>
          <w:tcPr>
            <w:tcW w:w="1038" w:type="dxa"/>
            <w:tcBorders>
              <w:top w:val="nil"/>
              <w:left w:val="nil"/>
              <w:bottom w:val="single" w:sz="4" w:space="0" w:color="auto"/>
              <w:right w:val="single" w:sz="4" w:space="0" w:color="auto"/>
            </w:tcBorders>
            <w:shd w:val="clear" w:color="000000" w:fill="F2F2F2"/>
            <w:vAlign w:val="center"/>
          </w:tcPr>
          <w:p w:rsidR="0053610A" w:rsidRPr="00C2439B" w:rsidP="00624343" w14:paraId="1BA355BB" w14:textId="77777777">
            <w:pPr>
              <w:widowControl/>
              <w:autoSpaceDE/>
              <w:autoSpaceDN/>
              <w:jc w:val="center"/>
              <w:rPr>
                <w:rFonts w:asciiTheme="minorHAnsi" w:hAnsiTheme="minorHAnsi" w:cstheme="minorHAnsi"/>
                <w:b/>
                <w:bCs/>
                <w:sz w:val="18"/>
                <w:szCs w:val="18"/>
              </w:rPr>
            </w:pPr>
            <w:r w:rsidRPr="00C2439B">
              <w:rPr>
                <w:rFonts w:asciiTheme="minorHAnsi" w:hAnsiTheme="minorHAnsi" w:cstheme="minorHAnsi"/>
                <w:b/>
                <w:bCs/>
                <w:sz w:val="18"/>
                <w:szCs w:val="18"/>
              </w:rPr>
              <w:t xml:space="preserve"> Y3 </w:t>
            </w:r>
          </w:p>
        </w:tc>
      </w:tr>
      <w:tr w14:paraId="564DEAD7" w14:textId="77777777" w:rsidTr="00EF4EB4">
        <w:tblPrEx>
          <w:tblW w:w="13836" w:type="dxa"/>
          <w:tblLayout w:type="fixed"/>
          <w:tblLook w:val="04A0"/>
        </w:tblPrEx>
        <w:trPr>
          <w:trHeight w:val="48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780ECFDA"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Notify Submitters of Baseline Allowances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6B48D182" w14:textId="22987F8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639A570B" w14:textId="4760228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330A33B6" w14:textId="20383C6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296EAA7B" w14:textId="64FB5A9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158EF09A" w14:textId="4AB6704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85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27B0F51A" w14:textId="51DA25B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85</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4AB79FEA" w14:textId="5F40BBC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17EBA10" w14:textId="533F07E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179</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75B4BA6C" w14:textId="10022CC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179</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160AD6F" w14:textId="2DD7D34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179</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64EA456D" w14:textId="3CF3C83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$19,022</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0A765917" w14:textId="2D5C023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$19,022</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79448FCF" w14:textId="7DA6142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$19,022</w:t>
            </w:r>
          </w:p>
        </w:tc>
      </w:tr>
      <w:tr w14:paraId="32972539" w14:textId="77777777" w:rsidTr="00EF4EB4">
        <w:tblPrEx>
          <w:tblW w:w="13836"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63710A7"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Review Data for Reporting Completeness and Compliance</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9868248" w14:textId="5656814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0840ACB2" w14:textId="01762EE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0.3</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342DE668" w14:textId="57DF3C9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FECF108" w14:textId="7E55E0D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1FE7A42A" w14:textId="1256C02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1,151</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14919416" w14:textId="47CFE81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1,151</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2FEAC5A4" w14:textId="6EDF7C0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1,151</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CAD0084" w14:textId="1507897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955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73F99CEB" w14:textId="3248FE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955</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4A05E2D3" w14:textId="5EEC591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955</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5EDB9171" w14:textId="64841F4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$106,219</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28677F42" w14:textId="2ECB6C8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$106,219</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2589CD56" w14:textId="47FBF0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$106,219</w:t>
            </w:r>
          </w:p>
        </w:tc>
      </w:tr>
      <w:tr w14:paraId="474AF68C" w14:textId="77777777" w:rsidTr="00EF4EB4">
        <w:tblPrEx>
          <w:tblW w:w="13836" w:type="dxa"/>
          <w:tblLayout w:type="fixed"/>
          <w:tblLook w:val="04A0"/>
        </w:tblPrEx>
        <w:trPr>
          <w:trHeight w:val="57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6B7BD266"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Process Transfer Reports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84372F7" w14:textId="7270E53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1E9E3464" w14:textId="7EAFA85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0.5</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364C9ED2" w14:textId="31D25E8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3475A47F" w14:textId="005517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20347D8C" w14:textId="451BBF9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18C11C6F" w14:textId="294131F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436C871F" w14:textId="254BA44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35887DF7" w14:textId="778EBCF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44</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50552E11" w14:textId="58D6F9F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44</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6ED52AFF" w14:textId="1A37A71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44</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02DF7D44" w14:textId="07DEC3D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$4,704</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52D53A4C" w14:textId="6B1756F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$4,704</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592A4FF9" w14:textId="5D7C9AB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$4,704</w:t>
            </w:r>
          </w:p>
        </w:tc>
      </w:tr>
      <w:tr w14:paraId="121E6FAF" w14:textId="77777777" w:rsidTr="00EF4EB4">
        <w:tblPrEx>
          <w:tblW w:w="13836" w:type="dxa"/>
          <w:tblLayout w:type="fixed"/>
          <w:tblLook w:val="04A0"/>
        </w:tblPrEx>
        <w:trPr>
          <w:trHeight w:val="25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21E132B3"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Review Petitions to Import HFCs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762CEB3" w14:textId="6E32C44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04A0826C" w14:textId="0C27120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1CB81119" w14:textId="60D8D24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C74B7D5" w14:textId="1FA3B9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0.5</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4BD58B9" w14:textId="1579DC6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94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6F016BB9" w14:textId="31ABA31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94</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248E9317" w14:textId="1413215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CADAF01" w14:textId="64F6EE7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7E1F5E13" w14:textId="111A85D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1468FF42" w14:textId="595E594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150</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1B15404D" w14:textId="1198304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$14,902</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19507BBA" w14:textId="084F61C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$14,902</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3FA7596D" w14:textId="66BBBE2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$14,902</w:t>
            </w:r>
          </w:p>
        </w:tc>
      </w:tr>
      <w:tr w14:paraId="5301CA71" w14:textId="77777777" w:rsidTr="00EF4EB4">
        <w:tblPrEx>
          <w:tblW w:w="13836"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34AF522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Review Importer of Record Reports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44F0A519" w14:textId="3455651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EFA899F" w14:textId="69CE361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4C7E74EC" w14:textId="5A860EF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2A586B9C" w14:textId="405FAD6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1D250C67" w14:textId="5AEDA6B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75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31597EE5" w14:textId="10E58A1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5165E8DD" w14:textId="5D8AE16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4DA33FAD" w14:textId="647C64A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83</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0ACE9E14" w14:textId="5563539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83</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3930AA8" w14:textId="381F8A5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83</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2B0C9B03" w14:textId="7E1283A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$6,996</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1DA37C9C" w14:textId="20481F0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$6,996</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23F04131" w14:textId="1C1C055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$6,996</w:t>
            </w:r>
          </w:p>
        </w:tc>
      </w:tr>
      <w:tr w14:paraId="0D5CBD76" w14:textId="77777777" w:rsidTr="00EF4EB4">
        <w:tblPrEx>
          <w:tblW w:w="13836" w:type="dxa"/>
          <w:tblLayout w:type="fixed"/>
          <w:tblLook w:val="04A0"/>
        </w:tblPrEx>
        <w:trPr>
          <w:trHeight w:val="44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6C0427F"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Review Third-Party Audits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18C3B5C4" w14:textId="2B26B64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2720D973" w14:textId="40CD5A6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3242E1ED" w14:textId="58ECB75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4AE21012" w14:textId="7AAC839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D8F6D9C" w14:textId="2FA83FD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626CE92A" w14:textId="2446B6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0739D4E4" w14:textId="298E585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162</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0A8E021" w14:textId="0FC34F3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988</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79AB3FC1" w14:textId="684119E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988</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9B9D34A" w14:textId="4027190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988</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28EB813F" w14:textId="04C704E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$112,954</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6DCA0CAD" w14:textId="5179705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$112,954</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7B552AED" w14:textId="294C9BB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$112,954</w:t>
            </w:r>
          </w:p>
        </w:tc>
      </w:tr>
      <w:tr w14:paraId="11EF3D52" w14:textId="77777777" w:rsidTr="00EF4EB4">
        <w:tblPrEx>
          <w:tblW w:w="13836" w:type="dxa"/>
          <w:tblLayout w:type="fixed"/>
          <w:tblLook w:val="04A0"/>
        </w:tblPrEx>
        <w:trPr>
          <w:trHeight w:val="344"/>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39DD18FB"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Provide Reporting Guidance</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7214291A" w14:textId="1C0AFC6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0A79B512" w14:textId="1EE3DCB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7A24394B" w14:textId="2488E99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AB6F691" w14:textId="6ECBDFE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381E107D" w14:textId="6D1A0FF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746B4FE4" w14:textId="5A3D577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40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53E4DEC7" w14:textId="77A01A0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40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E43695D" w14:textId="39A25D6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4B2DCBEF" w14:textId="20C6025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160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6F55DAD" w14:textId="1CE21C2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160 </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7E17851E" w14:textId="5DD5EA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$16,993</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675AD6D8" w14:textId="5BB9A67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$16,993</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22F0FB8E" w14:textId="198AE00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$16,993</w:t>
            </w:r>
          </w:p>
        </w:tc>
      </w:tr>
      <w:tr w14:paraId="35CB75EB" w14:textId="77777777" w:rsidTr="00EF4EB4">
        <w:tblPrEx>
          <w:tblW w:w="13836" w:type="dxa"/>
          <w:tblLayout w:type="fixed"/>
          <w:tblLook w:val="04A0"/>
        </w:tblPrEx>
        <w:trPr>
          <w:trHeight w:val="371"/>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22103840"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Conduct Stakeholder Outreach Efforts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634AB156" w14:textId="3FC2700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43821206" w14:textId="1C1032C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6FFA4B97" w14:textId="1B3FE21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7032D0C5" w14:textId="7190639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68800B94" w14:textId="5DFCEFFE">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134909E8" w14:textId="669E58F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740DB44A" w14:textId="74252E5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4CCA5EC3" w14:textId="301C630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0AA23DA1" w14:textId="7D9196F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184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0D22F45A" w14:textId="5322B71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184 </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1104D047" w14:textId="407E3B4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$21,031</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00B6F463" w14:textId="2A33F61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$21,031</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05CA1D1C" w14:textId="7419E06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$21,031</w:t>
            </w:r>
          </w:p>
        </w:tc>
      </w:tr>
      <w:tr w14:paraId="5D779C3B" w14:textId="77777777" w:rsidTr="00EF4EB4">
        <w:tblPrEx>
          <w:tblW w:w="13836" w:type="dxa"/>
          <w:tblLayout w:type="fixed"/>
          <w:tblLook w:val="04A0"/>
        </w:tblPrEx>
        <w:trPr>
          <w:trHeight w:val="398"/>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97786E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Maintain the Data Tracking System</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98028C8" w14:textId="079F74D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40.0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24A97612" w14:textId="76AB3AD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14235C38" w14:textId="6BAB2B8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2B95955B" w14:textId="57668F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1,800.0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248F82B3" w14:textId="64BC3A2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3095E12C" w14:textId="3E46EDD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00EC2E27" w14:textId="566DFDD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7FB3477C" w14:textId="186D19D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2,590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1BCA5E88" w14:textId="35971B6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2,590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D993770" w14:textId="4EFCBBC5">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2,590 </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39F087B9" w14:textId="63AB625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$300,907</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5B939B59" w14:textId="171D473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$300,907</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48BB88B0" w14:textId="7A74F6F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$300,907</w:t>
            </w:r>
          </w:p>
        </w:tc>
      </w:tr>
      <w:tr w14:paraId="6910FFF1" w14:textId="77777777" w:rsidTr="00EF4EB4">
        <w:tblPrEx>
          <w:tblW w:w="13836" w:type="dxa"/>
          <w:tblLayout w:type="fixed"/>
          <w:tblLook w:val="04A0"/>
        </w:tblPrEx>
        <w:trPr>
          <w:trHeight w:val="326"/>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0B16A89"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Review Import Data Submitted in ACE</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4150E136" w14:textId="751AFEB8">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6DCAD7B" w14:textId="5FAEBA9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0.3</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6AF831DB" w14:textId="39F516F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4E9D8728" w14:textId="3F8963E9">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0.1</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0C56F941" w14:textId="3F76420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84</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7FA4DF6B" w14:textId="3E7E01C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84</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731BFD89" w14:textId="0B0FC2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84</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13DA5FBE" w14:textId="5D9BBDE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3B97AFF3" w14:textId="5DDD7A0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4545D265" w14:textId="5663A0D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30</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22A553B8" w14:textId="5250CF6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$2,912</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3B898A51" w14:textId="5BDE8DB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$2,912</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268C226A" w14:textId="74560D2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$2,912</w:t>
            </w:r>
          </w:p>
        </w:tc>
      </w:tr>
      <w:tr w14:paraId="10926DAF" w14:textId="77777777" w:rsidTr="00EF4EB4">
        <w:tblPrEx>
          <w:tblW w:w="13836" w:type="dxa"/>
          <w:tblLayout w:type="fixed"/>
          <w:tblLook w:val="04A0"/>
        </w:tblPrEx>
        <w:trPr>
          <w:trHeight w:val="452"/>
        </w:trPr>
        <w:tc>
          <w:tcPr>
            <w:tcW w:w="2178"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4C37ACAC"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Conduct Compliance Monitoring Activities</w:t>
            </w:r>
          </w:p>
        </w:tc>
        <w:tc>
          <w:tcPr>
            <w:tcW w:w="117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0EE82073" w14:textId="237C1264">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120.0</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7A3186B5" w14:textId="7977457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2,500.0</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5909D107" w14:textId="11F260F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68A4DC5F" w14:textId="3498FF47">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750.0</w:t>
            </w:r>
          </w:p>
        </w:tc>
        <w:tc>
          <w:tcPr>
            <w:tcW w:w="63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17A718C2" w14:textId="6C492A7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 </w:t>
            </w:r>
          </w:p>
        </w:tc>
        <w:tc>
          <w:tcPr>
            <w:tcW w:w="630" w:type="dxa"/>
            <w:tcBorders>
              <w:top w:val="nil"/>
              <w:left w:val="nil"/>
              <w:bottom w:val="single" w:sz="4" w:space="0" w:color="auto"/>
              <w:right w:val="single" w:sz="4" w:space="0" w:color="auto"/>
            </w:tcBorders>
            <w:shd w:val="clear" w:color="auto" w:fill="auto"/>
            <w:vAlign w:val="center"/>
          </w:tcPr>
          <w:p w:rsidR="00D87848" w:rsidRPr="00C2439B" w:rsidP="00D87848" w14:paraId="006D81B4" w14:textId="42BF809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 </w:t>
            </w:r>
          </w:p>
        </w:tc>
        <w:tc>
          <w:tcPr>
            <w:tcW w:w="630" w:type="dxa"/>
            <w:tcBorders>
              <w:top w:val="nil"/>
              <w:left w:val="nil"/>
              <w:bottom w:val="single" w:sz="4" w:space="0" w:color="auto"/>
              <w:right w:val="single" w:sz="4" w:space="0" w:color="auto"/>
            </w:tcBorders>
            <w:shd w:val="clear" w:color="auto" w:fill="auto"/>
            <w:vAlign w:val="center"/>
          </w:tcPr>
          <w:p w:rsidR="00D87848" w:rsidRPr="00C2439B" w:rsidP="00D87848" w14:paraId="041584DA" w14:textId="69B0AAF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2 </w:t>
            </w:r>
          </w:p>
        </w:tc>
        <w:tc>
          <w:tcPr>
            <w:tcW w:w="72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489643FC" w14:textId="4100F3BF">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6,740 </w:t>
            </w:r>
          </w:p>
        </w:tc>
        <w:tc>
          <w:tcPr>
            <w:tcW w:w="720" w:type="dxa"/>
            <w:tcBorders>
              <w:top w:val="nil"/>
              <w:left w:val="nil"/>
              <w:bottom w:val="single" w:sz="4" w:space="0" w:color="auto"/>
              <w:right w:val="single" w:sz="4" w:space="0" w:color="auto"/>
            </w:tcBorders>
            <w:shd w:val="clear" w:color="auto" w:fill="auto"/>
            <w:vAlign w:val="center"/>
          </w:tcPr>
          <w:p w:rsidR="00D87848" w:rsidRPr="00C2439B" w:rsidP="00D87848" w14:paraId="47BB0700" w14:textId="2B1CE46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6,740 </w:t>
            </w:r>
          </w:p>
        </w:tc>
        <w:tc>
          <w:tcPr>
            <w:tcW w:w="720" w:type="dxa"/>
            <w:tcBorders>
              <w:top w:val="nil"/>
              <w:left w:val="nil"/>
              <w:bottom w:val="single" w:sz="4" w:space="0" w:color="auto"/>
              <w:right w:val="single" w:sz="4" w:space="0" w:color="auto"/>
            </w:tcBorders>
            <w:shd w:val="clear" w:color="auto" w:fill="auto"/>
            <w:vAlign w:val="center"/>
          </w:tcPr>
          <w:p w:rsidR="00D87848" w:rsidRPr="00C2439B" w:rsidP="00D87848" w14:paraId="6D086D87" w14:textId="102B3A1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6,740 </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775ECEC6" w14:textId="478A1CE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$632,552</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0B2F7027" w14:textId="2195102A">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$632,552</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35EE4323" w14:textId="223A3ED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$632,552</w:t>
            </w:r>
          </w:p>
        </w:tc>
      </w:tr>
      <w:tr w14:paraId="5200524B" w14:textId="77777777" w:rsidTr="00EF4EB4">
        <w:tblPrEx>
          <w:tblW w:w="13836" w:type="dxa"/>
          <w:tblLayout w:type="fixed"/>
          <w:tblLook w:val="04A0"/>
        </w:tblPrEx>
        <w:trPr>
          <w:trHeight w:val="263"/>
        </w:trPr>
        <w:tc>
          <w:tcPr>
            <w:tcW w:w="2178"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C868F7D" w14:textId="77777777">
            <w:pPr>
              <w:widowControl/>
              <w:autoSpaceDE/>
              <w:autoSpaceDN/>
              <w:rPr>
                <w:rFonts w:asciiTheme="minorHAnsi" w:hAnsiTheme="minorHAnsi" w:cstheme="minorHAnsi"/>
                <w:sz w:val="18"/>
                <w:szCs w:val="18"/>
              </w:rPr>
            </w:pPr>
            <w:r w:rsidRPr="00C2439B">
              <w:rPr>
                <w:rFonts w:asciiTheme="minorHAnsi" w:hAnsiTheme="minorHAnsi" w:cstheme="minorHAnsi"/>
                <w:sz w:val="18"/>
                <w:szCs w:val="18"/>
              </w:rPr>
              <w:t>Ensure Non-Exceedance of AIM Act Limits</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313BA21A" w14:textId="292CC87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20.0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57C6844E" w14:textId="34D423C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75CE7B66" w14:textId="27EB092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0.0</w:t>
            </w:r>
          </w:p>
        </w:tc>
        <w:tc>
          <w:tcPr>
            <w:tcW w:w="1080" w:type="dxa"/>
            <w:tcBorders>
              <w:top w:val="nil"/>
              <w:left w:val="nil"/>
              <w:bottom w:val="single" w:sz="4" w:space="0" w:color="auto"/>
              <w:right w:val="single" w:sz="4" w:space="0" w:color="auto"/>
            </w:tcBorders>
            <w:shd w:val="clear" w:color="auto" w:fill="auto"/>
            <w:vAlign w:val="center"/>
            <w:hideMark/>
          </w:tcPr>
          <w:p w:rsidR="00D87848" w:rsidRPr="00C2439B" w:rsidP="00D87848" w14:paraId="0D60FACF" w14:textId="29FCDA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80.0</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5C828953" w14:textId="2B73C223">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16DB22DA" w14:textId="7239E51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630" w:type="dxa"/>
            <w:tcBorders>
              <w:top w:val="nil"/>
              <w:left w:val="nil"/>
              <w:bottom w:val="single" w:sz="4" w:space="0" w:color="auto"/>
              <w:right w:val="single" w:sz="4" w:space="0" w:color="auto"/>
            </w:tcBorders>
            <w:shd w:val="clear" w:color="auto" w:fill="auto"/>
            <w:vAlign w:val="center"/>
            <w:hideMark/>
          </w:tcPr>
          <w:p w:rsidR="00D87848" w:rsidRPr="00C2439B" w:rsidP="00D87848" w14:paraId="6FD4B5AC" w14:textId="0423A59D">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 </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D87848" w:rsidRPr="00C2439B" w:rsidP="00D87848" w14:paraId="4E4A7554" w14:textId="0445ABAC">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1983FC72" w14:textId="0A426781">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180 </w:t>
            </w:r>
          </w:p>
        </w:tc>
        <w:tc>
          <w:tcPr>
            <w:tcW w:w="720" w:type="dxa"/>
            <w:tcBorders>
              <w:top w:val="nil"/>
              <w:left w:val="nil"/>
              <w:bottom w:val="single" w:sz="4" w:space="0" w:color="auto"/>
              <w:right w:val="single" w:sz="4" w:space="0" w:color="auto"/>
            </w:tcBorders>
            <w:shd w:val="clear" w:color="auto" w:fill="auto"/>
            <w:vAlign w:val="center"/>
            <w:hideMark/>
          </w:tcPr>
          <w:p w:rsidR="00D87848" w:rsidRPr="00C2439B" w:rsidP="00D87848" w14:paraId="77786E96" w14:textId="23D5A562">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 xml:space="preserve"> 180 </w:t>
            </w:r>
          </w:p>
        </w:tc>
        <w:tc>
          <w:tcPr>
            <w:tcW w:w="1080" w:type="dxa"/>
            <w:tcBorders>
              <w:top w:val="nil"/>
              <w:left w:val="single" w:sz="4" w:space="0" w:color="auto"/>
              <w:bottom w:val="single" w:sz="4" w:space="0" w:color="auto"/>
              <w:right w:val="single" w:sz="4" w:space="0" w:color="auto"/>
            </w:tcBorders>
            <w:shd w:val="clear" w:color="auto" w:fill="auto"/>
            <w:vAlign w:val="center"/>
          </w:tcPr>
          <w:p w:rsidR="00D87848" w:rsidRPr="00C2439B" w:rsidP="00D87848" w14:paraId="62377424" w14:textId="0085EF70">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$19,270</w:t>
            </w:r>
          </w:p>
        </w:tc>
        <w:tc>
          <w:tcPr>
            <w:tcW w:w="1080" w:type="dxa"/>
            <w:tcBorders>
              <w:top w:val="nil"/>
              <w:left w:val="nil"/>
              <w:bottom w:val="single" w:sz="4" w:space="0" w:color="auto"/>
              <w:right w:val="single" w:sz="4" w:space="0" w:color="auto"/>
            </w:tcBorders>
            <w:shd w:val="clear" w:color="auto" w:fill="auto"/>
            <w:vAlign w:val="center"/>
          </w:tcPr>
          <w:p w:rsidR="00D87848" w:rsidRPr="00C2439B" w:rsidP="00D87848" w14:paraId="046F6877" w14:textId="6FDB5ACB">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$19,270</w:t>
            </w:r>
          </w:p>
        </w:tc>
        <w:tc>
          <w:tcPr>
            <w:tcW w:w="1038" w:type="dxa"/>
            <w:tcBorders>
              <w:top w:val="nil"/>
              <w:left w:val="nil"/>
              <w:bottom w:val="single" w:sz="4" w:space="0" w:color="auto"/>
              <w:right w:val="single" w:sz="4" w:space="0" w:color="auto"/>
            </w:tcBorders>
            <w:shd w:val="clear" w:color="auto" w:fill="auto"/>
            <w:vAlign w:val="center"/>
          </w:tcPr>
          <w:p w:rsidR="00D87848" w:rsidRPr="00C2439B" w:rsidP="00D87848" w14:paraId="41075979" w14:textId="528F82A6">
            <w:pPr>
              <w:widowControl/>
              <w:autoSpaceDE/>
              <w:autoSpaceDN/>
              <w:jc w:val="right"/>
              <w:rPr>
                <w:rFonts w:asciiTheme="minorHAnsi" w:hAnsiTheme="minorHAnsi" w:cstheme="minorHAnsi"/>
                <w:sz w:val="18"/>
                <w:szCs w:val="18"/>
              </w:rPr>
            </w:pPr>
            <w:r w:rsidRPr="00C2439B">
              <w:rPr>
                <w:rFonts w:asciiTheme="minorHAnsi" w:hAnsiTheme="minorHAnsi" w:cstheme="minorHAnsi"/>
                <w:sz w:val="18"/>
                <w:szCs w:val="18"/>
              </w:rPr>
              <w:t>$19,270</w:t>
            </w:r>
          </w:p>
        </w:tc>
      </w:tr>
    </w:tbl>
    <w:p w:rsidR="00732E01" w:rsidRPr="00C2439B" w:rsidP="00831CFC" w14:paraId="5F78EEC2" w14:textId="3A73ED8A">
      <w:pPr>
        <w:pStyle w:val="ListParagraph"/>
        <w:rPr>
          <w:rFonts w:asciiTheme="minorHAnsi" w:hAnsiTheme="minorHAnsi" w:cstheme="minorHAnsi"/>
          <w:b/>
          <w:bCs/>
          <w:sz w:val="24"/>
        </w:rPr>
        <w:sectPr>
          <w:headerReference w:type="default" r:id="rId18"/>
          <w:footerReference w:type="default" r:id="rId19"/>
          <w:pgSz w:w="15840" w:h="12240" w:orient="landscape"/>
          <w:pgMar w:top="1140" w:right="880" w:bottom="900" w:left="1340" w:header="0" w:footer="704" w:gutter="0"/>
          <w:cols w:space="720"/>
        </w:sectPr>
      </w:pPr>
    </w:p>
    <w:p w:rsidR="009B1CE0" w:rsidRPr="00C2439B" w:rsidP="0064552A" w14:paraId="5F78F19E" w14:textId="51305870">
      <w:pPr>
        <w:pStyle w:val="Heading2"/>
        <w:widowControl/>
        <w:numPr>
          <w:ilvl w:val="0"/>
          <w:numId w:val="58"/>
        </w:numPr>
        <w:ind w:left="630" w:hanging="630"/>
        <w:rPr>
          <w:rFonts w:asciiTheme="minorHAnsi" w:hAnsiTheme="minorHAnsi" w:cstheme="minorHAnsi"/>
        </w:rPr>
      </w:pPr>
      <w:r w:rsidRPr="00C2439B">
        <w:rPr>
          <w:rFonts w:asciiTheme="minorHAnsi" w:hAnsiTheme="minorHAnsi" w:cstheme="minorHAnsi"/>
        </w:rPr>
        <w:t xml:space="preserve">Bottom Line </w:t>
      </w:r>
      <w:r w:rsidRPr="00C2439B" w:rsidR="008C08CB">
        <w:rPr>
          <w:rFonts w:asciiTheme="minorHAnsi" w:hAnsiTheme="minorHAnsi" w:cstheme="minorHAnsi"/>
        </w:rPr>
        <w:t xml:space="preserve">Agency </w:t>
      </w:r>
      <w:r w:rsidRPr="00C2439B">
        <w:rPr>
          <w:rFonts w:asciiTheme="minorHAnsi" w:hAnsiTheme="minorHAnsi" w:cstheme="minorHAnsi"/>
        </w:rPr>
        <w:t>Burden Hours and Cost Tables</w:t>
      </w:r>
    </w:p>
    <w:p w:rsidR="009B1CE0" w:rsidRPr="00C2439B" w:rsidP="00923D0A" w14:paraId="5F78F1C9" w14:textId="5EFFF647">
      <w:pPr>
        <w:pStyle w:val="BodyText"/>
        <w:rPr>
          <w:rFonts w:asciiTheme="minorHAnsi" w:hAnsiTheme="minorHAnsi" w:cstheme="minorHAnsi"/>
        </w:rPr>
      </w:pPr>
      <w:r w:rsidRPr="00C2439B">
        <w:rPr>
          <w:rFonts w:asciiTheme="minorHAnsi" w:hAnsiTheme="minorHAnsi" w:cstheme="minorHAnsi"/>
        </w:rPr>
        <w:t xml:space="preserve">As shown in </w:t>
      </w:r>
      <w:r w:rsidRPr="00C2439B" w:rsidR="00B77292">
        <w:rPr>
          <w:rFonts w:asciiTheme="minorHAnsi" w:hAnsiTheme="minorHAnsi" w:cstheme="minorHAnsi"/>
        </w:rPr>
        <w:fldChar w:fldCharType="begin"/>
      </w:r>
      <w:r w:rsidRPr="00C2439B" w:rsidR="00B77292">
        <w:rPr>
          <w:rFonts w:asciiTheme="minorHAnsi" w:hAnsiTheme="minorHAnsi" w:cstheme="minorHAnsi"/>
        </w:rPr>
        <w:instrText xml:space="preserve"> REF _Ref80788537 \h </w:instrText>
      </w:r>
      <w:r w:rsidRPr="00C2439B" w:rsidR="00923D0A">
        <w:rPr>
          <w:rFonts w:asciiTheme="minorHAnsi" w:hAnsiTheme="minorHAnsi" w:cstheme="minorHAnsi"/>
        </w:rPr>
        <w:instrText xml:space="preserve"> \* MERGEFORMAT </w:instrText>
      </w:r>
      <w:r w:rsidRPr="00C2439B" w:rsidR="00B77292">
        <w:rPr>
          <w:rFonts w:asciiTheme="minorHAnsi" w:hAnsiTheme="minorHAnsi" w:cstheme="minorHAnsi"/>
        </w:rPr>
        <w:fldChar w:fldCharType="separate"/>
      </w:r>
      <w:r w:rsidRPr="00C2439B" w:rsidR="008A7AC3">
        <w:rPr>
          <w:rFonts w:asciiTheme="minorHAnsi" w:hAnsiTheme="minorHAnsi" w:cstheme="minorHAnsi"/>
        </w:rPr>
        <w:t>Table VI</w:t>
      </w:r>
      <w:r w:rsidRPr="00C2439B" w:rsidR="00B77292">
        <w:rPr>
          <w:rFonts w:asciiTheme="minorHAnsi" w:hAnsiTheme="minorHAnsi" w:cstheme="minorHAnsi"/>
        </w:rPr>
        <w:fldChar w:fldCharType="end"/>
      </w:r>
      <w:r w:rsidRPr="00C2439B">
        <w:rPr>
          <w:rFonts w:asciiTheme="minorHAnsi" w:hAnsiTheme="minorHAnsi" w:cstheme="minorHAnsi"/>
        </w:rPr>
        <w:t xml:space="preserve">, EPA estimates the total annual hour and cost burden to the Agency to average </w:t>
      </w:r>
      <w:r w:rsidRPr="00C2439B" w:rsidR="00D457EC">
        <w:rPr>
          <w:rFonts w:asciiTheme="minorHAnsi" w:hAnsiTheme="minorHAnsi" w:cstheme="minorHAnsi"/>
        </w:rPr>
        <w:t>12,283</w:t>
      </w:r>
      <w:r w:rsidRPr="00C2439B" w:rsidR="007A07C2">
        <w:rPr>
          <w:rFonts w:asciiTheme="minorHAnsi" w:hAnsiTheme="minorHAnsi" w:cstheme="minorHAnsi"/>
        </w:rPr>
        <w:t xml:space="preserve"> hours and $</w:t>
      </w:r>
      <w:r w:rsidRPr="00C2439B" w:rsidR="00D457EC">
        <w:rPr>
          <w:rFonts w:asciiTheme="minorHAnsi" w:hAnsiTheme="minorHAnsi" w:cstheme="minorHAnsi"/>
        </w:rPr>
        <w:t>1,258,460</w:t>
      </w:r>
      <w:r w:rsidRPr="00C2439B" w:rsidR="007A07C2">
        <w:rPr>
          <w:rFonts w:asciiTheme="minorHAnsi" w:hAnsiTheme="minorHAnsi" w:cstheme="minorHAnsi"/>
        </w:rPr>
        <w:t>.</w:t>
      </w:r>
    </w:p>
    <w:p w:rsidR="00B77292" w:rsidRPr="00C2439B" w:rsidP="00121BCD" w14:paraId="6FD98115" w14:textId="4529EFF8">
      <w:pPr>
        <w:pStyle w:val="BodyText"/>
        <w:rPr>
          <w:rFonts w:asciiTheme="minorHAnsi" w:hAnsiTheme="minorHAnsi" w:cstheme="minorHAnsi"/>
          <w:b/>
          <w:bCs/>
        </w:rPr>
      </w:pPr>
      <w:bookmarkStart w:id="6" w:name="_Ref80788537"/>
      <w:r w:rsidRPr="00C2439B">
        <w:rPr>
          <w:rFonts w:asciiTheme="minorHAnsi" w:hAnsiTheme="minorHAnsi" w:cstheme="minorHAnsi"/>
          <w:b/>
        </w:rPr>
        <w:t xml:space="preserve">Table </w:t>
      </w:r>
      <w:r w:rsidRPr="00C2439B">
        <w:rPr>
          <w:rFonts w:asciiTheme="minorHAnsi" w:hAnsiTheme="minorHAnsi" w:cstheme="minorHAnsi"/>
          <w:b/>
        </w:rPr>
        <w:fldChar w:fldCharType="begin"/>
      </w:r>
      <w:r w:rsidRPr="00C2439B">
        <w:rPr>
          <w:rFonts w:asciiTheme="minorHAnsi" w:hAnsiTheme="minorHAnsi" w:cstheme="minorHAnsi"/>
          <w:b/>
        </w:rPr>
        <w:instrText xml:space="preserve"> SEQ Table \* ROMAN </w:instrText>
      </w:r>
      <w:r w:rsidRPr="00C2439B">
        <w:rPr>
          <w:rFonts w:asciiTheme="minorHAnsi" w:hAnsiTheme="minorHAnsi" w:cstheme="minorHAnsi"/>
          <w:b/>
        </w:rPr>
        <w:fldChar w:fldCharType="separate"/>
      </w:r>
      <w:r w:rsidRPr="00C2439B" w:rsidR="009A3C16">
        <w:rPr>
          <w:rFonts w:asciiTheme="minorHAnsi" w:hAnsiTheme="minorHAnsi" w:cstheme="minorHAnsi"/>
          <w:b/>
          <w:noProof/>
        </w:rPr>
        <w:t>VI</w:t>
      </w:r>
      <w:r w:rsidRPr="00C2439B">
        <w:rPr>
          <w:rFonts w:asciiTheme="minorHAnsi" w:hAnsiTheme="minorHAnsi" w:cstheme="minorHAnsi"/>
          <w:b/>
        </w:rPr>
        <w:fldChar w:fldCharType="end"/>
      </w:r>
      <w:bookmarkEnd w:id="6"/>
      <w:r w:rsidRPr="00C2439B">
        <w:rPr>
          <w:rFonts w:asciiTheme="minorHAnsi" w:hAnsiTheme="minorHAnsi" w:cstheme="minorHAnsi"/>
          <w:b/>
        </w:rPr>
        <w:t>. Agency Burden Summary Table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0"/>
        <w:gridCol w:w="1509"/>
        <w:gridCol w:w="1507"/>
      </w:tblGrid>
      <w:tr w14:paraId="5F78F1CE" w14:textId="77777777" w:rsidTr="00614C6C">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1790" w:type="dxa"/>
            <w:shd w:val="clear" w:color="auto" w:fill="D9D9D9"/>
          </w:tcPr>
          <w:p w:rsidR="009B1CE0" w:rsidRPr="00C2439B" w14:paraId="5F78F1CB" w14:textId="77777777">
            <w:pPr>
              <w:spacing w:before="52"/>
              <w:ind w:left="664" w:right="653"/>
              <w:jc w:val="center"/>
              <w:rPr>
                <w:rFonts w:asciiTheme="minorHAnsi" w:hAnsiTheme="minorHAnsi" w:cstheme="minorHAnsi"/>
                <w:b/>
                <w:sz w:val="20"/>
              </w:rPr>
            </w:pPr>
            <w:r w:rsidRPr="00C2439B">
              <w:rPr>
                <w:rFonts w:asciiTheme="minorHAnsi" w:hAnsiTheme="minorHAnsi" w:cstheme="minorHAnsi"/>
                <w:b/>
                <w:sz w:val="20"/>
              </w:rPr>
              <w:t>Year</w:t>
            </w:r>
          </w:p>
        </w:tc>
        <w:tc>
          <w:tcPr>
            <w:tcW w:w="1509" w:type="dxa"/>
            <w:shd w:val="clear" w:color="auto" w:fill="D9D9D9"/>
          </w:tcPr>
          <w:p w:rsidR="009B1CE0" w:rsidRPr="00C2439B" w14:paraId="5F78F1CC" w14:textId="77777777">
            <w:pPr>
              <w:spacing w:before="52"/>
              <w:ind w:left="215" w:right="205"/>
              <w:jc w:val="center"/>
              <w:rPr>
                <w:rFonts w:asciiTheme="minorHAnsi" w:hAnsiTheme="minorHAnsi" w:cstheme="minorHAnsi"/>
                <w:b/>
                <w:sz w:val="20"/>
              </w:rPr>
            </w:pPr>
            <w:r w:rsidRPr="00C2439B">
              <w:rPr>
                <w:rFonts w:asciiTheme="minorHAnsi" w:hAnsiTheme="minorHAnsi" w:cstheme="minorHAnsi"/>
                <w:b/>
                <w:sz w:val="20"/>
              </w:rPr>
              <w:t>Total Hours</w:t>
            </w:r>
          </w:p>
        </w:tc>
        <w:tc>
          <w:tcPr>
            <w:tcW w:w="1507" w:type="dxa"/>
            <w:shd w:val="clear" w:color="auto" w:fill="D9D9D9"/>
          </w:tcPr>
          <w:p w:rsidR="009B1CE0" w:rsidRPr="00C2439B" w14:paraId="5F78F1CD" w14:textId="77777777">
            <w:pPr>
              <w:spacing w:before="52"/>
              <w:ind w:left="248" w:right="236"/>
              <w:jc w:val="center"/>
              <w:rPr>
                <w:rFonts w:asciiTheme="minorHAnsi" w:hAnsiTheme="minorHAnsi" w:cstheme="minorHAnsi"/>
                <w:b/>
                <w:sz w:val="20"/>
              </w:rPr>
            </w:pPr>
            <w:r w:rsidRPr="00C2439B">
              <w:rPr>
                <w:rFonts w:asciiTheme="minorHAnsi" w:hAnsiTheme="minorHAnsi" w:cstheme="minorHAnsi"/>
                <w:b/>
                <w:sz w:val="20"/>
              </w:rPr>
              <w:t>Total Costs</w:t>
            </w:r>
          </w:p>
        </w:tc>
      </w:tr>
      <w:tr w14:paraId="5F78F1D2"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245398" w:rsidRPr="00C2439B" w:rsidP="00245398" w14:paraId="5F78F1CF" w14:textId="77777777">
            <w:pPr>
              <w:ind w:left="107"/>
              <w:rPr>
                <w:rFonts w:asciiTheme="minorHAnsi" w:hAnsiTheme="minorHAnsi" w:cstheme="minorHAnsi"/>
                <w:sz w:val="20"/>
              </w:rPr>
            </w:pPr>
            <w:r w:rsidRPr="00C2439B">
              <w:rPr>
                <w:rFonts w:asciiTheme="minorHAnsi" w:hAnsiTheme="minorHAnsi" w:cstheme="minorHAnsi"/>
                <w:sz w:val="20"/>
              </w:rPr>
              <w:t>Year 1</w:t>
            </w:r>
          </w:p>
        </w:tc>
        <w:tc>
          <w:tcPr>
            <w:tcW w:w="1509" w:type="dxa"/>
            <w:vAlign w:val="center"/>
          </w:tcPr>
          <w:p w:rsidR="00245398" w:rsidRPr="00C2439B" w:rsidP="00245398" w14:paraId="5F78F1D0" w14:textId="74E26262">
            <w:pPr>
              <w:jc w:val="center"/>
              <w:rPr>
                <w:rFonts w:asciiTheme="minorHAnsi" w:hAnsiTheme="minorHAnsi" w:cstheme="minorHAnsi"/>
                <w:sz w:val="20"/>
              </w:rPr>
            </w:pPr>
            <w:r w:rsidRPr="00C2439B">
              <w:rPr>
                <w:rFonts w:asciiTheme="minorHAnsi" w:hAnsiTheme="minorHAnsi" w:cstheme="minorHAnsi"/>
                <w:sz w:val="20"/>
                <w:szCs w:val="20"/>
              </w:rPr>
              <w:t>12,283</w:t>
            </w:r>
          </w:p>
        </w:tc>
        <w:tc>
          <w:tcPr>
            <w:tcW w:w="1507" w:type="dxa"/>
            <w:vAlign w:val="center"/>
          </w:tcPr>
          <w:p w:rsidR="00245398" w:rsidRPr="00C2439B" w:rsidP="00245398" w14:paraId="5F78F1D1" w14:textId="12E07D1B">
            <w:pPr>
              <w:jc w:val="center"/>
              <w:rPr>
                <w:rFonts w:asciiTheme="minorHAnsi" w:hAnsiTheme="minorHAnsi" w:cstheme="minorHAnsi"/>
                <w:sz w:val="20"/>
              </w:rPr>
            </w:pPr>
            <w:r w:rsidRPr="00C2439B">
              <w:rPr>
                <w:rFonts w:asciiTheme="minorHAnsi" w:hAnsiTheme="minorHAnsi" w:cstheme="minorHAnsi"/>
                <w:sz w:val="20"/>
                <w:szCs w:val="20"/>
              </w:rPr>
              <w:t>$1,258,460</w:t>
            </w:r>
          </w:p>
        </w:tc>
      </w:tr>
      <w:tr w14:paraId="5F78F1D6"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245398" w:rsidRPr="00C2439B" w:rsidP="00245398" w14:paraId="5F78F1D3" w14:textId="77777777">
            <w:pPr>
              <w:ind w:left="107"/>
              <w:rPr>
                <w:rFonts w:asciiTheme="minorHAnsi" w:hAnsiTheme="minorHAnsi" w:cstheme="minorHAnsi"/>
                <w:sz w:val="20"/>
              </w:rPr>
            </w:pPr>
            <w:r w:rsidRPr="00C2439B">
              <w:rPr>
                <w:rFonts w:asciiTheme="minorHAnsi" w:hAnsiTheme="minorHAnsi" w:cstheme="minorHAnsi"/>
                <w:sz w:val="20"/>
              </w:rPr>
              <w:t>Year 2</w:t>
            </w:r>
          </w:p>
        </w:tc>
        <w:tc>
          <w:tcPr>
            <w:tcW w:w="1509" w:type="dxa"/>
            <w:vAlign w:val="center"/>
          </w:tcPr>
          <w:p w:rsidR="00245398" w:rsidRPr="00C2439B" w:rsidP="00245398" w14:paraId="5F78F1D4" w14:textId="3EBBE290">
            <w:pPr>
              <w:jc w:val="center"/>
              <w:rPr>
                <w:rFonts w:asciiTheme="minorHAnsi" w:hAnsiTheme="minorHAnsi" w:cstheme="minorHAnsi"/>
                <w:sz w:val="20"/>
              </w:rPr>
            </w:pPr>
            <w:r w:rsidRPr="00C2439B">
              <w:rPr>
                <w:rFonts w:asciiTheme="minorHAnsi" w:hAnsiTheme="minorHAnsi" w:cstheme="minorHAnsi"/>
                <w:sz w:val="20"/>
                <w:szCs w:val="20"/>
              </w:rPr>
              <w:t>12,283</w:t>
            </w:r>
          </w:p>
        </w:tc>
        <w:tc>
          <w:tcPr>
            <w:tcW w:w="1507" w:type="dxa"/>
            <w:vAlign w:val="center"/>
          </w:tcPr>
          <w:p w:rsidR="00245398" w:rsidRPr="00C2439B" w:rsidP="00245398" w14:paraId="5F78F1D5" w14:textId="264488FE">
            <w:pPr>
              <w:jc w:val="center"/>
              <w:rPr>
                <w:rFonts w:asciiTheme="minorHAnsi" w:hAnsiTheme="minorHAnsi" w:cstheme="minorHAnsi"/>
                <w:sz w:val="20"/>
              </w:rPr>
            </w:pPr>
            <w:r w:rsidRPr="00C2439B">
              <w:rPr>
                <w:rFonts w:asciiTheme="minorHAnsi" w:hAnsiTheme="minorHAnsi" w:cstheme="minorHAnsi"/>
                <w:sz w:val="20"/>
                <w:szCs w:val="20"/>
              </w:rPr>
              <w:t>$1,258,460</w:t>
            </w:r>
          </w:p>
        </w:tc>
      </w:tr>
      <w:tr w14:paraId="5F78F1DA" w14:textId="77777777" w:rsidTr="003A2BB3">
        <w:tblPrEx>
          <w:tblW w:w="0" w:type="auto"/>
          <w:tblInd w:w="5" w:type="dxa"/>
          <w:tblLayout w:type="fixed"/>
          <w:tblCellMar>
            <w:left w:w="0" w:type="dxa"/>
            <w:right w:w="0" w:type="dxa"/>
          </w:tblCellMar>
          <w:tblLook w:val="01E0"/>
        </w:tblPrEx>
        <w:trPr>
          <w:trHeight w:val="287"/>
        </w:trPr>
        <w:tc>
          <w:tcPr>
            <w:tcW w:w="1790" w:type="dxa"/>
            <w:vAlign w:val="center"/>
          </w:tcPr>
          <w:p w:rsidR="00245398" w:rsidRPr="00C2439B" w:rsidP="00245398" w14:paraId="5F78F1D7" w14:textId="77777777">
            <w:pPr>
              <w:ind w:left="107"/>
              <w:rPr>
                <w:rFonts w:asciiTheme="minorHAnsi" w:hAnsiTheme="minorHAnsi" w:cstheme="minorHAnsi"/>
                <w:sz w:val="20"/>
              </w:rPr>
            </w:pPr>
            <w:r w:rsidRPr="00C2439B">
              <w:rPr>
                <w:rFonts w:asciiTheme="minorHAnsi" w:hAnsiTheme="minorHAnsi" w:cstheme="minorHAnsi"/>
                <w:sz w:val="20"/>
              </w:rPr>
              <w:t>Year 3</w:t>
            </w:r>
          </w:p>
        </w:tc>
        <w:tc>
          <w:tcPr>
            <w:tcW w:w="1509" w:type="dxa"/>
            <w:vAlign w:val="center"/>
          </w:tcPr>
          <w:p w:rsidR="00245398" w:rsidRPr="00C2439B" w:rsidP="00245398" w14:paraId="5F78F1D8" w14:textId="23024812">
            <w:pPr>
              <w:jc w:val="center"/>
              <w:rPr>
                <w:rFonts w:asciiTheme="minorHAnsi" w:hAnsiTheme="minorHAnsi" w:cstheme="minorHAnsi"/>
                <w:sz w:val="20"/>
              </w:rPr>
            </w:pPr>
            <w:r w:rsidRPr="00C2439B">
              <w:rPr>
                <w:rFonts w:asciiTheme="minorHAnsi" w:hAnsiTheme="minorHAnsi" w:cstheme="minorHAnsi"/>
                <w:sz w:val="20"/>
                <w:szCs w:val="20"/>
              </w:rPr>
              <w:t>12,283</w:t>
            </w:r>
          </w:p>
        </w:tc>
        <w:tc>
          <w:tcPr>
            <w:tcW w:w="1507" w:type="dxa"/>
            <w:vAlign w:val="center"/>
          </w:tcPr>
          <w:p w:rsidR="00245398" w:rsidRPr="00C2439B" w:rsidP="00245398" w14:paraId="5F78F1D9" w14:textId="1D1ADCDC">
            <w:pPr>
              <w:jc w:val="center"/>
              <w:rPr>
                <w:rFonts w:asciiTheme="minorHAnsi" w:hAnsiTheme="minorHAnsi" w:cstheme="minorHAnsi"/>
                <w:sz w:val="20"/>
              </w:rPr>
            </w:pPr>
            <w:r w:rsidRPr="00C2439B">
              <w:rPr>
                <w:rFonts w:asciiTheme="minorHAnsi" w:hAnsiTheme="minorHAnsi" w:cstheme="minorHAnsi"/>
                <w:sz w:val="20"/>
                <w:szCs w:val="20"/>
              </w:rPr>
              <w:t>$1,258,460</w:t>
            </w:r>
          </w:p>
        </w:tc>
      </w:tr>
      <w:tr w14:paraId="5F78F1DE" w14:textId="77777777" w:rsidTr="003A2BB3">
        <w:tblPrEx>
          <w:tblW w:w="0" w:type="auto"/>
          <w:tblInd w:w="5" w:type="dxa"/>
          <w:tblLayout w:type="fixed"/>
          <w:tblCellMar>
            <w:left w:w="0" w:type="dxa"/>
            <w:right w:w="0" w:type="dxa"/>
          </w:tblCellMar>
          <w:tblLook w:val="01E0"/>
        </w:tblPrEx>
        <w:trPr>
          <w:trHeight w:val="288"/>
        </w:trPr>
        <w:tc>
          <w:tcPr>
            <w:tcW w:w="1790" w:type="dxa"/>
            <w:vAlign w:val="center"/>
          </w:tcPr>
          <w:p w:rsidR="00245398" w:rsidRPr="00C2439B" w:rsidP="00245398" w14:paraId="5F78F1DB" w14:textId="77777777">
            <w:pPr>
              <w:ind w:left="107"/>
              <w:rPr>
                <w:rFonts w:asciiTheme="minorHAnsi" w:hAnsiTheme="minorHAnsi" w:cstheme="minorHAnsi"/>
                <w:b/>
                <w:sz w:val="20"/>
              </w:rPr>
            </w:pPr>
            <w:r w:rsidRPr="00C2439B">
              <w:rPr>
                <w:rFonts w:asciiTheme="minorHAnsi" w:hAnsiTheme="minorHAnsi" w:cstheme="minorHAnsi"/>
                <w:b/>
                <w:sz w:val="20"/>
              </w:rPr>
              <w:t>Annual Average</w:t>
            </w:r>
          </w:p>
        </w:tc>
        <w:tc>
          <w:tcPr>
            <w:tcW w:w="1509" w:type="dxa"/>
            <w:vAlign w:val="center"/>
          </w:tcPr>
          <w:p w:rsidR="00245398" w:rsidRPr="00C2439B" w:rsidP="00245398" w14:paraId="5F78F1DC" w14:textId="1724785F">
            <w:pPr>
              <w:jc w:val="center"/>
              <w:rPr>
                <w:rFonts w:asciiTheme="minorHAnsi" w:hAnsiTheme="minorHAnsi" w:cstheme="minorHAnsi"/>
                <w:b/>
                <w:bCs/>
                <w:sz w:val="20"/>
              </w:rPr>
            </w:pPr>
            <w:r w:rsidRPr="00C2439B">
              <w:rPr>
                <w:rFonts w:asciiTheme="minorHAnsi" w:hAnsiTheme="minorHAnsi" w:cstheme="minorHAnsi"/>
                <w:b/>
                <w:bCs/>
                <w:sz w:val="20"/>
                <w:szCs w:val="20"/>
              </w:rPr>
              <w:t>12,283</w:t>
            </w:r>
          </w:p>
        </w:tc>
        <w:tc>
          <w:tcPr>
            <w:tcW w:w="1507" w:type="dxa"/>
            <w:vAlign w:val="center"/>
          </w:tcPr>
          <w:p w:rsidR="00245398" w:rsidRPr="00C2439B" w:rsidP="00245398" w14:paraId="5F78F1DD" w14:textId="1727FEA0">
            <w:pPr>
              <w:jc w:val="center"/>
              <w:rPr>
                <w:rFonts w:asciiTheme="minorHAnsi" w:hAnsiTheme="minorHAnsi" w:cstheme="minorHAnsi"/>
                <w:b/>
                <w:bCs/>
                <w:sz w:val="20"/>
              </w:rPr>
            </w:pPr>
            <w:r w:rsidRPr="00C2439B">
              <w:rPr>
                <w:rFonts w:asciiTheme="minorHAnsi" w:hAnsiTheme="minorHAnsi" w:cstheme="minorHAnsi"/>
                <w:b/>
                <w:sz w:val="20"/>
                <w:szCs w:val="20"/>
              </w:rPr>
              <w:t>$1,258,460</w:t>
            </w:r>
          </w:p>
        </w:tc>
      </w:tr>
    </w:tbl>
    <w:p w:rsidR="00503EA1" w:rsidRPr="00C2439B" w:rsidP="00503EA1" w14:paraId="03920310" w14:textId="77777777">
      <w:pPr>
        <w:rPr>
          <w:rFonts w:asciiTheme="minorHAnsi" w:hAnsiTheme="minorHAnsi" w:cstheme="minorHAnsi"/>
          <w:b/>
        </w:rPr>
      </w:pPr>
    </w:p>
    <w:p w:rsidR="00503EA1" w:rsidRPr="00C2439B" w:rsidP="00503EA1" w14:paraId="062AC148" w14:textId="77777777">
      <w:pPr>
        <w:rPr>
          <w:rFonts w:asciiTheme="minorHAnsi" w:hAnsiTheme="minorHAnsi" w:cstheme="minorHAnsi"/>
          <w:b/>
        </w:rPr>
      </w:pPr>
    </w:p>
    <w:p w:rsidR="00503EA1" w:rsidRPr="00C2439B" w:rsidP="00503EA1" w14:paraId="7CA2553A" w14:textId="448CEF88">
      <w:pPr>
        <w:rPr>
          <w:rFonts w:asciiTheme="minorHAnsi" w:hAnsiTheme="minorHAnsi" w:cstheme="minorHAnsi"/>
          <w:b/>
        </w:rPr>
      </w:pPr>
      <w:r w:rsidRPr="00C2439B">
        <w:rPr>
          <w:rFonts w:asciiTheme="minorHAnsi" w:hAnsiTheme="minorHAnsi" w:cstheme="minorHAnsi"/>
          <w:b/>
        </w:rPr>
        <w:t>15. Explain the reasons for any program changes or adjustments reported on the burden worksheet.</w:t>
      </w:r>
    </w:p>
    <w:p w:rsidR="009B1CE0" w:rsidRPr="00C2439B" w:rsidP="00503EA1" w14:paraId="5F78F1E0" w14:textId="5C4C77F2">
      <w:pPr>
        <w:pStyle w:val="Heading1"/>
        <w:numPr>
          <w:ilvl w:val="0"/>
          <w:numId w:val="0"/>
        </w:numPr>
        <w:ind w:left="389"/>
        <w:rPr>
          <w:rFonts w:asciiTheme="minorHAnsi" w:hAnsiTheme="minorHAnsi" w:cstheme="minorHAnsi"/>
        </w:rPr>
      </w:pPr>
      <w:r w:rsidRPr="00C2439B">
        <w:rPr>
          <w:rFonts w:asciiTheme="minorHAnsi" w:hAnsiTheme="minorHAnsi" w:cstheme="minorHAnsi"/>
        </w:rPr>
        <w:t>Change in</w:t>
      </w:r>
      <w:r w:rsidRPr="00C2439B">
        <w:rPr>
          <w:rFonts w:asciiTheme="minorHAnsi" w:hAnsiTheme="minorHAnsi" w:cstheme="minorHAnsi"/>
          <w:spacing w:val="-1"/>
        </w:rPr>
        <w:t xml:space="preserve"> </w:t>
      </w:r>
      <w:r w:rsidRPr="00C2439B">
        <w:rPr>
          <w:rFonts w:asciiTheme="minorHAnsi" w:hAnsiTheme="minorHAnsi" w:cstheme="minorHAnsi"/>
        </w:rPr>
        <w:t>Burden</w:t>
      </w:r>
    </w:p>
    <w:p w:rsidR="00E64BAC" w:rsidRPr="00C2439B" w:rsidP="00923D0A" w14:paraId="58AA9D0C" w14:textId="238128AE">
      <w:pPr>
        <w:pStyle w:val="BodyText"/>
        <w:rPr>
          <w:rFonts w:asciiTheme="minorHAnsi" w:hAnsiTheme="minorHAnsi" w:cstheme="minorHAnsi"/>
        </w:rPr>
      </w:pPr>
      <w:r w:rsidRPr="00C2439B">
        <w:rPr>
          <w:rFonts w:asciiTheme="minorHAnsi" w:hAnsiTheme="minorHAnsi" w:cstheme="minorHAnsi"/>
        </w:rPr>
        <w:t>Relative to the ICR</w:t>
      </w:r>
      <w:r w:rsidRPr="00C2439B" w:rsidR="006A2B35">
        <w:rPr>
          <w:rFonts w:asciiTheme="minorHAnsi" w:hAnsiTheme="minorHAnsi" w:cstheme="minorHAnsi"/>
        </w:rPr>
        <w:t xml:space="preserve"> approved shortly after the finalization of the HFC Allocation Framework Rule</w:t>
      </w:r>
      <w:r w:rsidRPr="00C2439B" w:rsidR="008A6B9A">
        <w:rPr>
          <w:rFonts w:asciiTheme="minorHAnsi" w:hAnsiTheme="minorHAnsi" w:cstheme="minorHAnsi"/>
        </w:rPr>
        <w:t xml:space="preserve"> in 2021</w:t>
      </w:r>
      <w:r w:rsidRPr="00C2439B">
        <w:rPr>
          <w:rFonts w:asciiTheme="minorHAnsi" w:hAnsiTheme="minorHAnsi" w:cstheme="minorHAnsi"/>
        </w:rPr>
        <w:t xml:space="preserve">, </w:t>
      </w:r>
      <w:r w:rsidRPr="00C2439B" w:rsidR="008A6B9A">
        <w:rPr>
          <w:rFonts w:asciiTheme="minorHAnsi" w:hAnsiTheme="minorHAnsi" w:cstheme="minorHAnsi"/>
        </w:rPr>
        <w:t>EPA’s burden estimate has decreased.</w:t>
      </w:r>
      <w:r w:rsidRPr="00C2439B" w:rsidR="00581214">
        <w:rPr>
          <w:rFonts w:asciiTheme="minorHAnsi" w:hAnsiTheme="minorHAnsi" w:cstheme="minorHAnsi"/>
        </w:rPr>
        <w:t xml:space="preserve"> The requirements described herein are consistent with the final rule </w:t>
      </w:r>
      <w:r w:rsidRPr="00C2439B" w:rsidR="002703C8">
        <w:rPr>
          <w:rFonts w:asciiTheme="minorHAnsi" w:hAnsiTheme="minorHAnsi" w:cstheme="minorHAnsi"/>
        </w:rPr>
        <w:t>“</w:t>
      </w:r>
      <w:r w:rsidRPr="00C2439B" w:rsidR="00581214">
        <w:rPr>
          <w:rFonts w:asciiTheme="minorHAnsi" w:hAnsiTheme="minorHAnsi" w:cstheme="minorHAnsi"/>
        </w:rPr>
        <w:t>Phasedown of Hydrofluorocarbons: Allowance Allocation Methodology for 2024 and Later Years” (</w:t>
      </w:r>
      <w:r w:rsidRPr="00C2439B" w:rsidR="00B52423">
        <w:rPr>
          <w:rFonts w:asciiTheme="minorHAnsi" w:hAnsiTheme="minorHAnsi" w:cstheme="minorHAnsi"/>
        </w:rPr>
        <w:t>88 FR 46836</w:t>
      </w:r>
      <w:r w:rsidRPr="00C2439B" w:rsidR="00581214">
        <w:rPr>
          <w:rFonts w:asciiTheme="minorHAnsi" w:hAnsiTheme="minorHAnsi" w:cstheme="minorHAnsi"/>
        </w:rPr>
        <w:t>, July</w:t>
      </w:r>
      <w:r w:rsidRPr="00C2439B" w:rsidR="00B52423">
        <w:rPr>
          <w:rFonts w:asciiTheme="minorHAnsi" w:hAnsiTheme="minorHAnsi" w:cstheme="minorHAnsi"/>
        </w:rPr>
        <w:t xml:space="preserve"> 20, </w:t>
      </w:r>
      <w:r w:rsidRPr="00C2439B" w:rsidR="00581214">
        <w:rPr>
          <w:rFonts w:asciiTheme="minorHAnsi" w:hAnsiTheme="minorHAnsi" w:cstheme="minorHAnsi"/>
        </w:rPr>
        <w:t>202</w:t>
      </w:r>
      <w:r w:rsidRPr="00C2439B" w:rsidR="00B52423">
        <w:rPr>
          <w:rFonts w:asciiTheme="minorHAnsi" w:hAnsiTheme="minorHAnsi" w:cstheme="minorHAnsi"/>
        </w:rPr>
        <w:t>3</w:t>
      </w:r>
      <w:r w:rsidRPr="00C2439B" w:rsidR="00581214">
        <w:rPr>
          <w:rFonts w:asciiTheme="minorHAnsi" w:hAnsiTheme="minorHAnsi" w:cstheme="minorHAnsi"/>
        </w:rPr>
        <w:t>)</w:t>
      </w:r>
      <w:r w:rsidRPr="00C2439B" w:rsidR="00B52423">
        <w:rPr>
          <w:rFonts w:asciiTheme="minorHAnsi" w:hAnsiTheme="minorHAnsi" w:cstheme="minorHAnsi"/>
        </w:rPr>
        <w:t xml:space="preserve"> (2024 HFC Allocation Rule)</w:t>
      </w:r>
      <w:r w:rsidRPr="00C2439B" w:rsidR="003C454D">
        <w:rPr>
          <w:rFonts w:asciiTheme="minorHAnsi" w:hAnsiTheme="minorHAnsi" w:cstheme="minorHAnsi"/>
        </w:rPr>
        <w:t xml:space="preserve">. </w:t>
      </w:r>
      <w:r w:rsidRPr="00C2439B" w:rsidR="00505516">
        <w:rPr>
          <w:rFonts w:asciiTheme="minorHAnsi" w:hAnsiTheme="minorHAnsi" w:cstheme="minorHAnsi"/>
        </w:rPr>
        <w:t xml:space="preserve">While </w:t>
      </w:r>
      <w:r w:rsidRPr="00C2439B" w:rsidR="00B87B3F">
        <w:rPr>
          <w:rFonts w:asciiTheme="minorHAnsi" w:hAnsiTheme="minorHAnsi" w:cstheme="minorHAnsi"/>
        </w:rPr>
        <w:t xml:space="preserve">in </w:t>
      </w:r>
      <w:r w:rsidRPr="00C2439B" w:rsidR="00505516">
        <w:rPr>
          <w:rFonts w:asciiTheme="minorHAnsi" w:hAnsiTheme="minorHAnsi" w:cstheme="minorHAnsi"/>
        </w:rPr>
        <w:t>the 2024 HFC Allocation Rule</w:t>
      </w:r>
      <w:r w:rsidRPr="00C2439B" w:rsidR="00B87B3F">
        <w:rPr>
          <w:rFonts w:asciiTheme="minorHAnsi" w:hAnsiTheme="minorHAnsi" w:cstheme="minorHAnsi"/>
        </w:rPr>
        <w:t>, EPA</w:t>
      </w:r>
      <w:r w:rsidRPr="00C2439B" w:rsidR="00505516">
        <w:rPr>
          <w:rFonts w:asciiTheme="minorHAnsi" w:hAnsiTheme="minorHAnsi" w:cstheme="minorHAnsi"/>
        </w:rPr>
        <w:t xml:space="preserve"> </w:t>
      </w:r>
      <w:r w:rsidRPr="00C2439B" w:rsidR="00B87B3F">
        <w:rPr>
          <w:rFonts w:asciiTheme="minorHAnsi" w:hAnsiTheme="minorHAnsi" w:cstheme="minorHAnsi"/>
        </w:rPr>
        <w:t>estimated that, starting in 2024, recordkeeping and reporting costs would increase by approximately $370,570 annually relative to the previous estimates from the HFC Allocation Framework Rule</w:t>
      </w:r>
      <w:r w:rsidRPr="00C2439B" w:rsidR="007502DF">
        <w:rPr>
          <w:rFonts w:asciiTheme="minorHAnsi" w:hAnsiTheme="minorHAnsi" w:cstheme="minorHAnsi"/>
        </w:rPr>
        <w:t>, the primary reason for th</w:t>
      </w:r>
      <w:r w:rsidRPr="00C2439B" w:rsidR="007E486B">
        <w:rPr>
          <w:rFonts w:asciiTheme="minorHAnsi" w:hAnsiTheme="minorHAnsi" w:cstheme="minorHAnsi"/>
        </w:rPr>
        <w:t xml:space="preserve">e change in burden </w:t>
      </w:r>
      <w:r w:rsidRPr="00C2439B" w:rsidR="002703C8">
        <w:rPr>
          <w:rFonts w:asciiTheme="minorHAnsi" w:hAnsiTheme="minorHAnsi" w:cstheme="minorHAnsi"/>
        </w:rPr>
        <w:t xml:space="preserve">in this Supporting Statement </w:t>
      </w:r>
      <w:r w:rsidRPr="00C2439B" w:rsidR="007502DF">
        <w:rPr>
          <w:rFonts w:asciiTheme="minorHAnsi" w:hAnsiTheme="minorHAnsi" w:cstheme="minorHAnsi"/>
        </w:rPr>
        <w:t>is the removal of certain reporting and recordkeeping requirements associated with t</w:t>
      </w:r>
      <w:r w:rsidRPr="00C2439B" w:rsidR="007E486B">
        <w:rPr>
          <w:rFonts w:asciiTheme="minorHAnsi" w:hAnsiTheme="minorHAnsi" w:cstheme="minorHAnsi"/>
        </w:rPr>
        <w:t>racking the movement of containers of bulk HFCs</w:t>
      </w:r>
      <w:r w:rsidRPr="00C2439B" w:rsidR="007F0C1E">
        <w:rPr>
          <w:rFonts w:asciiTheme="minorHAnsi" w:hAnsiTheme="minorHAnsi" w:cstheme="minorHAnsi"/>
        </w:rPr>
        <w:t xml:space="preserve"> in response to a court decision</w:t>
      </w:r>
      <w:r w:rsidRPr="00C2439B" w:rsidR="007E486B">
        <w:rPr>
          <w:rFonts w:asciiTheme="minorHAnsi" w:hAnsiTheme="minorHAnsi" w:cstheme="minorHAnsi"/>
        </w:rPr>
        <w:t>. On June 20, 2023, the United States Court of Appeals for the District of Columbia Circuit vacated the QR</w:t>
      </w:r>
      <w:r w:rsidRPr="00C2439B" w:rsidR="001D7E61">
        <w:rPr>
          <w:rFonts w:asciiTheme="minorHAnsi" w:hAnsiTheme="minorHAnsi" w:cstheme="minorHAnsi"/>
        </w:rPr>
        <w:t xml:space="preserve"> </w:t>
      </w:r>
      <w:r w:rsidRPr="00C2439B" w:rsidR="007E486B">
        <w:rPr>
          <w:rFonts w:asciiTheme="minorHAnsi" w:hAnsiTheme="minorHAnsi" w:cstheme="minorHAnsi"/>
        </w:rPr>
        <w:t>code and refillable</w:t>
      </w:r>
      <w:r w:rsidRPr="00C2439B" w:rsidR="001D7E61">
        <w:rPr>
          <w:rFonts w:asciiTheme="minorHAnsi" w:hAnsiTheme="minorHAnsi" w:cstheme="minorHAnsi"/>
        </w:rPr>
        <w:t xml:space="preserve"> </w:t>
      </w:r>
      <w:r w:rsidRPr="00C2439B" w:rsidR="007E486B">
        <w:rPr>
          <w:rFonts w:asciiTheme="minorHAnsi" w:hAnsiTheme="minorHAnsi" w:cstheme="minorHAnsi"/>
        </w:rPr>
        <w:t xml:space="preserve">cylinder parts of EPA’s </w:t>
      </w:r>
      <w:r w:rsidRPr="00C2439B" w:rsidR="00BD51C9">
        <w:rPr>
          <w:rFonts w:asciiTheme="minorHAnsi" w:hAnsiTheme="minorHAnsi" w:cstheme="minorHAnsi"/>
        </w:rPr>
        <w:t xml:space="preserve">HFC </w:t>
      </w:r>
      <w:r w:rsidRPr="00C2439B" w:rsidR="007E486B">
        <w:rPr>
          <w:rFonts w:asciiTheme="minorHAnsi" w:hAnsiTheme="minorHAnsi" w:cstheme="minorHAnsi"/>
        </w:rPr>
        <w:t>Allocation Framework Rule</w:t>
      </w:r>
      <w:r w:rsidRPr="00C2439B" w:rsidR="00BD51C9">
        <w:rPr>
          <w:rFonts w:asciiTheme="minorHAnsi" w:hAnsiTheme="minorHAnsi" w:cstheme="minorHAnsi"/>
        </w:rPr>
        <w:t xml:space="preserve">. While EPA </w:t>
      </w:r>
      <w:r w:rsidRPr="00C2439B" w:rsidR="00CD0772">
        <w:rPr>
          <w:rFonts w:asciiTheme="minorHAnsi" w:hAnsiTheme="minorHAnsi" w:cstheme="minorHAnsi"/>
        </w:rPr>
        <w:t>intends</w:t>
      </w:r>
      <w:r w:rsidRPr="00C2439B" w:rsidR="00BD51C9">
        <w:rPr>
          <w:rFonts w:asciiTheme="minorHAnsi" w:hAnsiTheme="minorHAnsi" w:cstheme="minorHAnsi"/>
        </w:rPr>
        <w:t xml:space="preserve"> to remove these provisions from the Code of Federal Regulations</w:t>
      </w:r>
      <w:r w:rsidRPr="00C2439B" w:rsidR="00CD0772">
        <w:rPr>
          <w:rFonts w:asciiTheme="minorHAnsi" w:hAnsiTheme="minorHAnsi" w:cstheme="minorHAnsi"/>
        </w:rPr>
        <w:t xml:space="preserve"> via rulemaking</w:t>
      </w:r>
      <w:r w:rsidRPr="00C2439B" w:rsidR="00BD51C9">
        <w:rPr>
          <w:rFonts w:asciiTheme="minorHAnsi" w:hAnsiTheme="minorHAnsi" w:cstheme="minorHAnsi"/>
        </w:rPr>
        <w:t xml:space="preserve">, </w:t>
      </w:r>
      <w:r w:rsidRPr="00C2439B" w:rsidR="00566080">
        <w:rPr>
          <w:rFonts w:asciiTheme="minorHAnsi" w:hAnsiTheme="minorHAnsi" w:cstheme="minorHAnsi"/>
        </w:rPr>
        <w:t xml:space="preserve">in the interim </w:t>
      </w:r>
      <w:r w:rsidRPr="00C2439B" w:rsidR="00447E81">
        <w:rPr>
          <w:rFonts w:asciiTheme="minorHAnsi" w:hAnsiTheme="minorHAnsi" w:cstheme="minorHAnsi"/>
        </w:rPr>
        <w:t xml:space="preserve">the Agency is acting consistent with the decision and is not implementing or enforcing these provisions. </w:t>
      </w:r>
    </w:p>
    <w:p w:rsidR="00503EA1" w:rsidRPr="00C2439B" w:rsidP="00503EA1" w14:paraId="14F8F644" w14:textId="77777777">
      <w:pPr>
        <w:rPr>
          <w:rFonts w:asciiTheme="minorHAnsi" w:hAnsiTheme="minorHAnsi" w:cstheme="minorHAnsi"/>
          <w:b/>
        </w:rPr>
      </w:pPr>
    </w:p>
    <w:p w:rsidR="00503EA1" w:rsidRPr="00C2439B" w:rsidP="00503EA1" w14:paraId="7D5C8FB5" w14:textId="2F354DF2">
      <w:pPr>
        <w:rPr>
          <w:rFonts w:asciiTheme="minorHAnsi" w:hAnsiTheme="minorHAnsi" w:cstheme="minorHAnsi"/>
          <w:b/>
        </w:rPr>
      </w:pPr>
      <w:r w:rsidRPr="00C2439B">
        <w:rPr>
          <w:rFonts w:asciiTheme="minorHAnsi" w:hAnsiTheme="minorHAnsi" w:cstheme="minorHAnsi"/>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D5C03" w:rsidRPr="00C2439B" w:rsidP="00503EA1" w14:paraId="2AB435C5" w14:textId="14C8FB47">
      <w:pPr>
        <w:pStyle w:val="Heading1"/>
        <w:numPr>
          <w:ilvl w:val="0"/>
          <w:numId w:val="0"/>
        </w:numPr>
        <w:ind w:left="389"/>
        <w:rPr>
          <w:rFonts w:asciiTheme="minorHAnsi" w:hAnsiTheme="minorHAnsi" w:cstheme="minorHAnsi"/>
        </w:rPr>
      </w:pPr>
      <w:r w:rsidRPr="00C2439B">
        <w:rPr>
          <w:rFonts w:asciiTheme="minorHAnsi" w:hAnsiTheme="minorHAnsi" w:cstheme="minorHAnsi"/>
        </w:rPr>
        <w:t>Publication of Collected Information</w:t>
      </w:r>
    </w:p>
    <w:p w:rsidR="000A0598" w:rsidRPr="00C2439B" w:rsidP="000A439B" w14:paraId="586BDA5C" w14:textId="3857F470">
      <w:pPr>
        <w:pStyle w:val="BodyText"/>
        <w:widowControl/>
        <w:rPr>
          <w:rFonts w:asciiTheme="minorHAnsi" w:hAnsiTheme="minorHAnsi" w:cstheme="minorHAnsi"/>
        </w:rPr>
      </w:pPr>
      <w:r w:rsidRPr="00C2439B">
        <w:rPr>
          <w:rFonts w:asciiTheme="minorHAnsi" w:hAnsiTheme="minorHAnsi" w:cstheme="minorHAnsi"/>
        </w:rPr>
        <w:t>EPA intends to publish data consistent with confidentiality determinations made in the HFC Allocation Framework Rule</w:t>
      </w:r>
      <w:r w:rsidRPr="00C2439B" w:rsidR="00CD711C">
        <w:rPr>
          <w:rFonts w:asciiTheme="minorHAnsi" w:hAnsiTheme="minorHAnsi" w:cstheme="minorHAnsi"/>
        </w:rPr>
        <w:t xml:space="preserve"> (see </w:t>
      </w:r>
      <w:hyperlink r:id="rId20" w:history="1">
        <w:r w:rsidRPr="00C2439B" w:rsidR="000437A7">
          <w:rPr>
            <w:rStyle w:val="Hyperlink"/>
            <w:rFonts w:asciiTheme="minorHAnsi" w:hAnsiTheme="minorHAnsi" w:cstheme="minorHAnsi"/>
            <w:color w:val="auto"/>
          </w:rPr>
          <w:t>8</w:t>
        </w:r>
        <w:r w:rsidRPr="00C2439B" w:rsidR="005D0F8A">
          <w:rPr>
            <w:rStyle w:val="Hyperlink"/>
            <w:rFonts w:asciiTheme="minorHAnsi" w:hAnsiTheme="minorHAnsi" w:cstheme="minorHAnsi"/>
            <w:color w:val="auto"/>
          </w:rPr>
          <w:t>6</w:t>
        </w:r>
        <w:r w:rsidRPr="00C2439B" w:rsidR="000437A7">
          <w:rPr>
            <w:rStyle w:val="Hyperlink"/>
            <w:rFonts w:asciiTheme="minorHAnsi" w:hAnsiTheme="minorHAnsi" w:cstheme="minorHAnsi"/>
            <w:color w:val="auto"/>
          </w:rPr>
          <w:t xml:space="preserve"> FR </w:t>
        </w:r>
        <w:r w:rsidRPr="00C2439B" w:rsidR="005D0F8A">
          <w:rPr>
            <w:rStyle w:val="Hyperlink"/>
            <w:rFonts w:asciiTheme="minorHAnsi" w:hAnsiTheme="minorHAnsi" w:cstheme="minorHAnsi"/>
            <w:color w:val="auto"/>
          </w:rPr>
          <w:t>55191</w:t>
        </w:r>
      </w:hyperlink>
      <w:r w:rsidRPr="00C2439B" w:rsidR="005D0F8A">
        <w:rPr>
          <w:rFonts w:asciiTheme="minorHAnsi" w:hAnsiTheme="minorHAnsi" w:cstheme="minorHAnsi"/>
        </w:rPr>
        <w:t>)</w:t>
      </w:r>
      <w:r w:rsidRPr="00C2439B">
        <w:rPr>
          <w:rFonts w:asciiTheme="minorHAnsi" w:hAnsiTheme="minorHAnsi" w:cstheme="minorHAnsi"/>
        </w:rPr>
        <w:t xml:space="preserve">. </w:t>
      </w:r>
      <w:r w:rsidRPr="00C2439B" w:rsidR="005D0F8A">
        <w:rPr>
          <w:rFonts w:asciiTheme="minorHAnsi" w:hAnsiTheme="minorHAnsi" w:cstheme="minorHAnsi"/>
        </w:rPr>
        <w:t xml:space="preserve">For example, </w:t>
      </w:r>
      <w:r w:rsidRPr="00C2439B" w:rsidR="000F019E">
        <w:rPr>
          <w:rFonts w:asciiTheme="minorHAnsi" w:hAnsiTheme="minorHAnsi" w:cstheme="minorHAnsi"/>
        </w:rPr>
        <w:t>EPA intends to</w:t>
      </w:r>
      <w:r w:rsidRPr="00C2439B" w:rsidR="00FA497F">
        <w:rPr>
          <w:rFonts w:asciiTheme="minorHAnsi" w:hAnsiTheme="minorHAnsi" w:cstheme="minorHAnsi"/>
        </w:rPr>
        <w:t xml:space="preserve"> </w:t>
      </w:r>
      <w:r w:rsidRPr="00C2439B" w:rsidR="000F019E">
        <w:rPr>
          <w:rFonts w:asciiTheme="minorHAnsi" w:hAnsiTheme="minorHAnsi" w:cstheme="minorHAnsi"/>
        </w:rPr>
        <w:t xml:space="preserve">publish </w:t>
      </w:r>
      <w:r w:rsidRPr="00C2439B">
        <w:rPr>
          <w:rFonts w:asciiTheme="minorHAnsi" w:hAnsiTheme="minorHAnsi" w:cstheme="minorHAnsi"/>
        </w:rPr>
        <w:t xml:space="preserve">allowance balances for each allowance recipient, as calculated using the information collected throughout the </w:t>
      </w:r>
      <w:r w:rsidRPr="00C2439B" w:rsidR="005F6FC9">
        <w:rPr>
          <w:rFonts w:asciiTheme="minorHAnsi" w:hAnsiTheme="minorHAnsi" w:cstheme="minorHAnsi"/>
        </w:rPr>
        <w:t>year; reported</w:t>
      </w:r>
      <w:r w:rsidRPr="00C2439B" w:rsidR="00BC3B6B">
        <w:rPr>
          <w:rFonts w:asciiTheme="minorHAnsi" w:hAnsiTheme="minorHAnsi" w:cstheme="minorHAnsi"/>
        </w:rPr>
        <w:t xml:space="preserve"> facility-level chemical-specific production data; data on individual import and export shipments; facility-level chemical-specific destruction data; </w:t>
      </w:r>
      <w:r w:rsidRPr="00C2439B" w:rsidR="00216D37">
        <w:rPr>
          <w:rFonts w:asciiTheme="minorHAnsi" w:hAnsiTheme="minorHAnsi" w:cstheme="minorHAnsi"/>
        </w:rPr>
        <w:t>al</w:t>
      </w:r>
      <w:r w:rsidRPr="00C2439B" w:rsidR="00BC3B6B">
        <w:rPr>
          <w:rFonts w:asciiTheme="minorHAnsi" w:hAnsiTheme="minorHAnsi" w:cstheme="minorHAnsi"/>
        </w:rPr>
        <w:t xml:space="preserve">lowance </w:t>
      </w:r>
      <w:r w:rsidRPr="00C2439B" w:rsidR="00216D37">
        <w:rPr>
          <w:rFonts w:asciiTheme="minorHAnsi" w:hAnsiTheme="minorHAnsi" w:cstheme="minorHAnsi"/>
        </w:rPr>
        <w:t>transfer data; and other information</w:t>
      </w:r>
      <w:r w:rsidRPr="00C2439B" w:rsidR="00FA497F">
        <w:rPr>
          <w:rFonts w:asciiTheme="minorHAnsi" w:hAnsiTheme="minorHAnsi" w:cstheme="minorHAnsi"/>
        </w:rPr>
        <w:t xml:space="preserve">. </w:t>
      </w:r>
    </w:p>
    <w:p w:rsidR="00503EA1" w:rsidRPr="00C2439B" w:rsidP="000A439B" w14:paraId="21494E06" w14:textId="1442EDC9">
      <w:pPr>
        <w:pStyle w:val="BodyText"/>
        <w:widowControl/>
        <w:rPr>
          <w:rFonts w:asciiTheme="minorHAnsi" w:hAnsiTheme="minorHAnsi" w:cstheme="minorHAnsi"/>
        </w:rPr>
      </w:pPr>
    </w:p>
    <w:p w:rsidR="00503EA1" w:rsidRPr="00C2439B" w:rsidP="000A439B" w14:paraId="66A8F4EF" w14:textId="7AC96883">
      <w:pPr>
        <w:pStyle w:val="BodyText"/>
        <w:widowControl/>
        <w:rPr>
          <w:rFonts w:asciiTheme="minorHAnsi" w:hAnsiTheme="minorHAnsi" w:cstheme="minorHAnsi"/>
        </w:rPr>
      </w:pPr>
    </w:p>
    <w:p w:rsidR="00503EA1" w:rsidRPr="00C2439B" w:rsidP="000A439B" w14:paraId="1BBB54D1" w14:textId="77777777">
      <w:pPr>
        <w:pStyle w:val="BodyText"/>
        <w:widowControl/>
        <w:rPr>
          <w:rFonts w:asciiTheme="minorHAnsi" w:hAnsiTheme="minorHAnsi" w:cstheme="minorHAnsi"/>
        </w:rPr>
      </w:pPr>
    </w:p>
    <w:p w:rsidR="00503EA1" w:rsidRPr="00C2439B" w:rsidP="00503EA1" w14:paraId="2BDABA70" w14:textId="77777777">
      <w:pPr>
        <w:rPr>
          <w:rFonts w:asciiTheme="minorHAnsi" w:hAnsiTheme="minorHAnsi" w:cstheme="minorHAnsi"/>
          <w:b/>
        </w:rPr>
      </w:pPr>
      <w:r w:rsidRPr="00C2439B">
        <w:rPr>
          <w:rFonts w:asciiTheme="minorHAnsi" w:hAnsiTheme="minorHAnsi" w:cstheme="minorHAnsi"/>
          <w:b/>
        </w:rPr>
        <w:t>17. If seeking approval to not display the expiration date for OMB approval of the information collection, explain the reasons that display would be inappropriate.</w:t>
      </w:r>
    </w:p>
    <w:p w:rsidR="00F857F3" w:rsidRPr="00C2439B" w:rsidP="00503EA1" w14:paraId="621DBA6E" w14:textId="44B7CC6E">
      <w:pPr>
        <w:pStyle w:val="Heading1"/>
        <w:numPr>
          <w:ilvl w:val="0"/>
          <w:numId w:val="0"/>
        </w:numPr>
        <w:ind w:left="389" w:hanging="245"/>
        <w:rPr>
          <w:rFonts w:asciiTheme="minorHAnsi" w:hAnsiTheme="minorHAnsi" w:cstheme="minorHAnsi"/>
        </w:rPr>
      </w:pPr>
      <w:r w:rsidRPr="00C2439B">
        <w:rPr>
          <w:rFonts w:asciiTheme="minorHAnsi" w:hAnsiTheme="minorHAnsi" w:cstheme="minorHAnsi"/>
        </w:rPr>
        <w:t xml:space="preserve">Approval to Omit OMB </w:t>
      </w:r>
      <w:r w:rsidRPr="00C2439B" w:rsidR="0032227B">
        <w:rPr>
          <w:rFonts w:asciiTheme="minorHAnsi" w:hAnsiTheme="minorHAnsi" w:cstheme="minorHAnsi"/>
        </w:rPr>
        <w:t>Expiration Date</w:t>
      </w:r>
    </w:p>
    <w:p w:rsidR="00FA1760" w:rsidRPr="00C2439B" w:rsidP="00EF4EB4" w14:paraId="0735E5C4" w14:textId="25266533">
      <w:pPr>
        <w:pStyle w:val="BodyText"/>
        <w:rPr>
          <w:rFonts w:asciiTheme="minorHAnsi" w:hAnsiTheme="minorHAnsi" w:cstheme="minorHAnsi"/>
        </w:rPr>
      </w:pPr>
      <w:r w:rsidRPr="00C2439B">
        <w:rPr>
          <w:rFonts w:asciiTheme="minorHAnsi" w:hAnsiTheme="minorHAnsi" w:cstheme="minorHAnsi"/>
        </w:rPr>
        <w:t>Omission of the expiration date is not requested.</w:t>
      </w:r>
    </w:p>
    <w:p w:rsidR="00503EA1" w:rsidRPr="00C2439B" w:rsidP="00503EA1" w14:paraId="1C4F2987" w14:textId="77777777">
      <w:pPr>
        <w:rPr>
          <w:rFonts w:asciiTheme="minorHAnsi" w:hAnsiTheme="minorHAnsi" w:cstheme="minorHAnsi"/>
          <w:b/>
        </w:rPr>
      </w:pPr>
    </w:p>
    <w:p w:rsidR="00503EA1" w:rsidRPr="00C2439B" w:rsidP="00503EA1" w14:paraId="2107DF29" w14:textId="1786FC4C">
      <w:pPr>
        <w:rPr>
          <w:rFonts w:asciiTheme="minorHAnsi" w:hAnsiTheme="minorHAnsi" w:cstheme="minorHAnsi"/>
          <w:b/>
        </w:rPr>
      </w:pPr>
      <w:r w:rsidRPr="00C2439B">
        <w:rPr>
          <w:rFonts w:asciiTheme="minorHAnsi" w:hAnsiTheme="minorHAnsi" w:cstheme="minorHAnsi"/>
          <w:b/>
        </w:rPr>
        <w:t>18. Explain each exception to the topics of the certification statement identified in “Certification for Paperwork Reduction Act Submissions.”</w:t>
      </w:r>
    </w:p>
    <w:p w:rsidR="0032227B" w:rsidRPr="00C2439B" w:rsidP="00503EA1" w14:paraId="54543D97" w14:textId="1963B448">
      <w:pPr>
        <w:pStyle w:val="Heading1"/>
        <w:numPr>
          <w:ilvl w:val="0"/>
          <w:numId w:val="0"/>
        </w:numPr>
        <w:ind w:left="389"/>
        <w:rPr>
          <w:rFonts w:asciiTheme="minorHAnsi" w:hAnsiTheme="minorHAnsi" w:cstheme="minorHAnsi"/>
        </w:rPr>
      </w:pPr>
      <w:r w:rsidRPr="00C2439B">
        <w:rPr>
          <w:rFonts w:asciiTheme="minorHAnsi" w:hAnsiTheme="minorHAnsi" w:cstheme="minorHAnsi"/>
        </w:rPr>
        <w:t>Exceptions to</w:t>
      </w:r>
      <w:r w:rsidRPr="00C2439B" w:rsidR="00C37B74">
        <w:rPr>
          <w:rFonts w:asciiTheme="minorHAnsi" w:hAnsiTheme="minorHAnsi" w:cstheme="minorHAnsi"/>
        </w:rPr>
        <w:t xml:space="preserve"> Certification for Paperwork Reduction Act Submissions</w:t>
      </w:r>
    </w:p>
    <w:p w:rsidR="009B1CE0" w:rsidRPr="00C2439B" w:rsidP="00923D0A" w14:paraId="5F78F1EA" w14:textId="32C23B11">
      <w:pPr>
        <w:pStyle w:val="BodyText"/>
        <w:rPr>
          <w:rFonts w:asciiTheme="minorHAnsi" w:hAnsiTheme="minorHAnsi" w:cstheme="minorHAnsi"/>
        </w:rPr>
      </w:pPr>
      <w:r w:rsidRPr="00C2439B">
        <w:rPr>
          <w:rFonts w:asciiTheme="minorHAnsi" w:hAnsiTheme="minorHAnsi" w:cstheme="minorHAnsi"/>
        </w:rPr>
        <w:t>There are no exceptions for the Paperwork Reduction Act submissions.</w:t>
      </w:r>
    </w:p>
    <w:sectPr>
      <w:headerReference w:type="default" r:id="rId21"/>
      <w:footerReference w:type="default" r:id="rId22"/>
      <w:pgSz w:w="12240" w:h="15840"/>
      <w:pgMar w:top="1380" w:right="134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C71" w14:paraId="095003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681438"/>
      <w:docPartObj>
        <w:docPartGallery w:val="Page Numbers (Bottom of Page)"/>
        <w:docPartUnique/>
      </w:docPartObj>
    </w:sdtPr>
    <w:sdtContent>
      <w:sdt>
        <w:sdtPr>
          <w:rPr>
            <w:sz w:val="20"/>
            <w:szCs w:val="20"/>
          </w:rPr>
          <w:id w:val="880904112"/>
          <w:docPartObj>
            <w:docPartGallery w:val="Page Numbers (Top of Page)"/>
            <w:docPartUnique/>
          </w:docPartObj>
        </w:sdtPr>
        <w:sdtContent>
          <w:p w:rsidR="001E547F" w:rsidRPr="00995A63" w:rsidP="00995A63" w14:paraId="5F78F20F" w14:textId="2D226713">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C71" w14:paraId="49A56D4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010982270"/>
      <w:docPartObj>
        <w:docPartGallery w:val="Page Numbers (Bottom of Page)"/>
        <w:docPartUnique/>
      </w:docPartObj>
    </w:sdtPr>
    <w:sdtContent>
      <w:sdt>
        <w:sdtPr>
          <w:rPr>
            <w:sz w:val="20"/>
            <w:szCs w:val="20"/>
          </w:rPr>
          <w:id w:val="1653252530"/>
          <w:docPartObj>
            <w:docPartGallery w:val="Page Numbers (Top of Page)"/>
            <w:docPartUnique/>
          </w:docPartObj>
        </w:sdtPr>
        <w:sdtContent>
          <w:p w:rsidR="00513922" w:rsidRPr="00995A63" w:rsidP="00995A63" w14:paraId="3F5BF9DE" w14:textId="77777777">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64253881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1E547F" w:rsidRPr="00995A63" w:rsidP="00995A63" w14:paraId="5F78F210" w14:textId="74AC4FC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163580384"/>
      <w:docPartObj>
        <w:docPartGallery w:val="Page Numbers (Bottom of Page)"/>
        <w:docPartUnique/>
      </w:docPartObj>
    </w:sdtPr>
    <w:sdtContent>
      <w:sdt>
        <w:sdtPr>
          <w:rPr>
            <w:sz w:val="20"/>
            <w:szCs w:val="20"/>
          </w:rPr>
          <w:id w:val="-748414424"/>
          <w:docPartObj>
            <w:docPartGallery w:val="Page Numbers (Top of Page)"/>
            <w:docPartUnique/>
          </w:docPartObj>
        </w:sdtPr>
        <w:sdtContent>
          <w:p w:rsidR="001E547F" w:rsidRPr="00995A63" w14:paraId="6068071D" w14:textId="363176F4">
            <w:pPr>
              <w:pStyle w:val="Footer"/>
              <w:jc w:val="center"/>
              <w:rPr>
                <w:sz w:val="20"/>
                <w:szCs w:val="20"/>
              </w:rPr>
            </w:pPr>
            <w:r w:rsidRPr="00995A63">
              <w:rPr>
                <w:sz w:val="20"/>
                <w:szCs w:val="20"/>
              </w:rPr>
              <w:t xml:space="preserve">Page </w:t>
            </w:r>
            <w:r w:rsidRPr="00995A63">
              <w:rPr>
                <w:sz w:val="20"/>
                <w:szCs w:val="20"/>
              </w:rPr>
              <w:fldChar w:fldCharType="begin"/>
            </w:r>
            <w:r w:rsidRPr="00995A63">
              <w:rPr>
                <w:sz w:val="20"/>
                <w:szCs w:val="20"/>
              </w:rPr>
              <w:instrText xml:space="preserve"> PAGE </w:instrText>
            </w:r>
            <w:r w:rsidRPr="00995A63">
              <w:rPr>
                <w:sz w:val="20"/>
                <w:szCs w:val="20"/>
              </w:rPr>
              <w:fldChar w:fldCharType="separate"/>
            </w:r>
            <w:r w:rsidRPr="00995A63">
              <w:rPr>
                <w:noProof/>
                <w:sz w:val="20"/>
                <w:szCs w:val="20"/>
              </w:rPr>
              <w:t>2</w:t>
            </w:r>
            <w:r w:rsidRPr="00995A63">
              <w:rPr>
                <w:sz w:val="20"/>
                <w:szCs w:val="20"/>
              </w:rPr>
              <w:fldChar w:fldCharType="end"/>
            </w:r>
            <w:r w:rsidRPr="00995A63">
              <w:rPr>
                <w:sz w:val="20"/>
                <w:szCs w:val="20"/>
              </w:rPr>
              <w:t xml:space="preserve"> of </w:t>
            </w:r>
            <w:r w:rsidRPr="00995A63">
              <w:rPr>
                <w:sz w:val="20"/>
                <w:szCs w:val="20"/>
              </w:rPr>
              <w:fldChar w:fldCharType="begin"/>
            </w:r>
            <w:r w:rsidRPr="00995A63">
              <w:rPr>
                <w:sz w:val="20"/>
                <w:szCs w:val="20"/>
              </w:rPr>
              <w:instrText xml:space="preserve"> NUMPAGES  </w:instrText>
            </w:r>
            <w:r w:rsidRPr="00995A63">
              <w:rPr>
                <w:sz w:val="20"/>
                <w:szCs w:val="20"/>
              </w:rPr>
              <w:fldChar w:fldCharType="separate"/>
            </w:r>
            <w:r w:rsidRPr="00995A63">
              <w:rPr>
                <w:noProof/>
                <w:sz w:val="20"/>
                <w:szCs w:val="20"/>
              </w:rPr>
              <w:t>2</w:t>
            </w:r>
            <w:r w:rsidRPr="00995A63">
              <w:rPr>
                <w:sz w:val="20"/>
                <w:szCs w:val="20"/>
              </w:rPr>
              <w:fldChar w:fldCharType="end"/>
            </w:r>
          </w:p>
        </w:sdtContent>
      </w:sdt>
    </w:sdtContent>
  </w:sdt>
  <w:p w:rsidR="001E547F" w:rsidRPr="00995A63" w:rsidP="00271CB5" w14:paraId="5F78F211" w14:textId="77777777">
    <w:pPr>
      <w:pStyle w:val="ListParagrap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1DB3" w14:paraId="7A531C9F" w14:textId="77777777">
      <w:r>
        <w:separator/>
      </w:r>
    </w:p>
  </w:footnote>
  <w:footnote w:type="continuationSeparator" w:id="1">
    <w:p w:rsidR="008D1DB3" w14:paraId="386748C6" w14:textId="77777777">
      <w:r>
        <w:continuationSeparator/>
      </w:r>
    </w:p>
  </w:footnote>
  <w:footnote w:type="continuationNotice" w:id="2">
    <w:p w:rsidR="008D1DB3" w14:paraId="08E823C5" w14:textId="77777777"/>
  </w:footnote>
  <w:footnote w:id="3">
    <w:p w:rsidR="00774FB1" w:rsidP="00774FB1" w14:paraId="466EBC4B" w14:textId="77777777">
      <w:pPr>
        <w:pStyle w:val="FootnoteText"/>
      </w:pPr>
      <w:r>
        <w:rPr>
          <w:rStyle w:val="FootnoteReference"/>
        </w:rPr>
        <w:footnoteRef/>
      </w:r>
      <w:r>
        <w:t xml:space="preserve"> The Department of Defense is also required to submit an annual report to EPA and maintain records on the use of mission-critical application-specific allowances; however, this ICR does not cover the burden for these activities because the Department of Defense is a Federal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C71" w14:paraId="7D21AE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47F" w14:paraId="3ADBA798" w14:textId="55CF5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C71" w14:paraId="0896C2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922" w14:paraId="4BBF9105" w14:textId="77777777">
    <w:pPr>
      <w:pStyle w:val="Header"/>
    </w:pPr>
  </w:p>
  <w:p w:rsidR="00513922" w:rsidP="005C7C36" w14:paraId="0F2B3C52" w14:textId="3E8A138A">
    <w:pPr>
      <w:pStyle w:val="Header"/>
      <w:tabs>
        <w:tab w:val="clear" w:pos="9360"/>
        <w:tab w:val="left" w:pos="12240"/>
        <w:tab w:val="right" w:pos="12960"/>
      </w:tabs>
      <w:jc w:val="right"/>
    </w:pPr>
    <w:r>
      <w:tab/>
    </w:r>
    <w:r>
      <w:tab/>
    </w:r>
    <w:r w:rsidR="009869C0">
      <w:t>7/18</w:t>
    </w:r>
    <w:r>
      <w:t>/2023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286F7C5C" w14:textId="616DD12E">
    <w:pPr>
      <w:pStyle w:val="Header"/>
    </w:pPr>
  </w:p>
  <w:p w:rsidR="00995121" w:rsidP="006F5CCC" w14:paraId="58028B4B" w14:textId="7AAD097D">
    <w:pPr>
      <w:pStyle w:val="Header"/>
      <w:tabs>
        <w:tab w:val="clear" w:pos="9360"/>
        <w:tab w:val="left" w:pos="12240"/>
        <w:tab w:val="right" w:pos="12960"/>
      </w:tabs>
    </w:pPr>
    <w:r>
      <w:tab/>
    </w:r>
    <w:r w:rsidR="006F5CCC">
      <w:tab/>
    </w:r>
    <w:r w:rsidR="009869C0">
      <w:t>7/18</w:t>
    </w:r>
    <w:r>
      <w:t>/2023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121" w14:paraId="5F05D508" w14:textId="77777777">
    <w:pPr>
      <w:pStyle w:val="Header"/>
    </w:pPr>
  </w:p>
  <w:p w:rsidR="00995121" w14:paraId="7DCA6DE4" w14:textId="6D7F7344">
    <w:pPr>
      <w:pStyle w:val="Header"/>
    </w:pPr>
    <w:r>
      <w:tab/>
    </w:r>
    <w:r>
      <w:tab/>
    </w:r>
    <w:r w:rsidR="009869C0">
      <w:t>7/18</w:t>
    </w:r>
    <w: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C4B66"/>
    <w:multiLevelType w:val="hybridMultilevel"/>
    <w:tmpl w:val="78920D40"/>
    <w:lvl w:ilvl="0">
      <w:start w:val="1"/>
      <w:numFmt w:val="decimal"/>
      <w:lvlText w:val="(%1)"/>
      <w:lvlJc w:val="left"/>
      <w:pPr>
        <w:ind w:left="140" w:hanging="284"/>
      </w:pPr>
      <w:rPr>
        <w:rFonts w:ascii="Times New Roman" w:eastAsia="Times New Roman" w:hAnsi="Times New Roman" w:cs="Times New Roman" w:hint="default"/>
        <w:spacing w:val="-1"/>
        <w:w w:val="100"/>
        <w:sz w:val="20"/>
        <w:szCs w:val="20"/>
      </w:rPr>
    </w:lvl>
    <w:lvl w:ilvl="1">
      <w:start w:val="0"/>
      <w:numFmt w:val="bullet"/>
      <w:lvlText w:val="•"/>
      <w:lvlJc w:val="left"/>
      <w:pPr>
        <w:ind w:left="860" w:hanging="284"/>
      </w:pPr>
      <w:rPr>
        <w:rFonts w:hint="default"/>
      </w:rPr>
    </w:lvl>
    <w:lvl w:ilvl="2">
      <w:start w:val="0"/>
      <w:numFmt w:val="bullet"/>
      <w:lvlText w:val="•"/>
      <w:lvlJc w:val="left"/>
      <w:pPr>
        <w:ind w:left="1835" w:hanging="284"/>
      </w:pPr>
      <w:rPr>
        <w:rFonts w:hint="default"/>
      </w:rPr>
    </w:lvl>
    <w:lvl w:ilvl="3">
      <w:start w:val="0"/>
      <w:numFmt w:val="bullet"/>
      <w:lvlText w:val="•"/>
      <w:lvlJc w:val="left"/>
      <w:pPr>
        <w:ind w:left="2811" w:hanging="284"/>
      </w:pPr>
      <w:rPr>
        <w:rFonts w:hint="default"/>
      </w:rPr>
    </w:lvl>
    <w:lvl w:ilvl="4">
      <w:start w:val="0"/>
      <w:numFmt w:val="bullet"/>
      <w:lvlText w:val="•"/>
      <w:lvlJc w:val="left"/>
      <w:pPr>
        <w:ind w:left="3786" w:hanging="284"/>
      </w:pPr>
      <w:rPr>
        <w:rFonts w:hint="default"/>
      </w:rPr>
    </w:lvl>
    <w:lvl w:ilvl="5">
      <w:start w:val="0"/>
      <w:numFmt w:val="bullet"/>
      <w:lvlText w:val="•"/>
      <w:lvlJc w:val="left"/>
      <w:pPr>
        <w:ind w:left="4762" w:hanging="284"/>
      </w:pPr>
      <w:rPr>
        <w:rFonts w:hint="default"/>
      </w:rPr>
    </w:lvl>
    <w:lvl w:ilvl="6">
      <w:start w:val="0"/>
      <w:numFmt w:val="bullet"/>
      <w:lvlText w:val="•"/>
      <w:lvlJc w:val="left"/>
      <w:pPr>
        <w:ind w:left="5737" w:hanging="284"/>
      </w:pPr>
      <w:rPr>
        <w:rFonts w:hint="default"/>
      </w:rPr>
    </w:lvl>
    <w:lvl w:ilvl="7">
      <w:start w:val="0"/>
      <w:numFmt w:val="bullet"/>
      <w:lvlText w:val="•"/>
      <w:lvlJc w:val="left"/>
      <w:pPr>
        <w:ind w:left="6713" w:hanging="284"/>
      </w:pPr>
      <w:rPr>
        <w:rFonts w:hint="default"/>
      </w:rPr>
    </w:lvl>
    <w:lvl w:ilvl="8">
      <w:start w:val="0"/>
      <w:numFmt w:val="bullet"/>
      <w:lvlText w:val="•"/>
      <w:lvlJc w:val="left"/>
      <w:pPr>
        <w:ind w:left="7688" w:hanging="284"/>
      </w:pPr>
      <w:rPr>
        <w:rFonts w:hint="default"/>
      </w:rPr>
    </w:lvl>
  </w:abstractNum>
  <w:abstractNum w:abstractNumId="1">
    <w:nsid w:val="0A3659B2"/>
    <w:multiLevelType w:val="hybridMultilevel"/>
    <w:tmpl w:val="6FAA42A0"/>
    <w:lvl w:ilvl="0">
      <w:start w:val="1"/>
      <w:numFmt w:val="bullet"/>
      <w:lvlText w:val=""/>
      <w:lvlJc w:val="left"/>
      <w:pPr>
        <w:ind w:left="860" w:hanging="360"/>
      </w:pPr>
      <w:rPr>
        <w:rFonts w:ascii="Symbol" w:hAnsi="Symbol" w:hint="default"/>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F236B92"/>
    <w:multiLevelType w:val="hybridMultilevel"/>
    <w:tmpl w:val="2B189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C784F"/>
    <w:multiLevelType w:val="hybridMultilevel"/>
    <w:tmpl w:val="7932E304"/>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860" w:hanging="360"/>
      </w:pPr>
      <w:rPr>
        <w:rFonts w:ascii="Times New Roman" w:eastAsia="Times New Roman" w:hAnsi="Times New Roman" w:cs="Times New Roman" w:hint="default"/>
        <w:spacing w:val="-2"/>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4">
    <w:nsid w:val="26B4773A"/>
    <w:multiLevelType w:val="hybridMultilevel"/>
    <w:tmpl w:val="6CAC7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F228DB"/>
    <w:multiLevelType w:val="hybridMultilevel"/>
    <w:tmpl w:val="36FCC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631318"/>
    <w:multiLevelType w:val="hybridMultilevel"/>
    <w:tmpl w:val="32CE65E4"/>
    <w:lvl w:ilvl="0">
      <w:start w:val="1"/>
      <w:numFmt w:val="lowerLetter"/>
      <w:lvlText w:val="(%1)"/>
      <w:lvlJc w:val="left"/>
      <w:pPr>
        <w:ind w:left="859" w:hanging="720"/>
      </w:pPr>
      <w:rPr>
        <w:rFonts w:ascii="Times New Roman" w:eastAsia="Times New Roman" w:hAnsi="Times New Roman" w:cs="Times New Roman" w:hint="default"/>
        <w:b/>
        <w:bCs/>
        <w:w w:val="100"/>
        <w:sz w:val="24"/>
        <w:szCs w:val="24"/>
      </w:rPr>
    </w:lvl>
    <w:lvl w:ilvl="1">
      <w:start w:val="0"/>
      <w:numFmt w:val="bullet"/>
      <w:lvlText w:val="•"/>
      <w:lvlJc w:val="left"/>
      <w:pPr>
        <w:ind w:left="1738" w:hanging="720"/>
      </w:pPr>
      <w:rPr>
        <w:rFonts w:hint="default"/>
      </w:rPr>
    </w:lvl>
    <w:lvl w:ilvl="2">
      <w:start w:val="0"/>
      <w:numFmt w:val="bullet"/>
      <w:lvlText w:val="•"/>
      <w:lvlJc w:val="left"/>
      <w:pPr>
        <w:ind w:left="2616" w:hanging="720"/>
      </w:pPr>
      <w:rPr>
        <w:rFonts w:hint="default"/>
      </w:rPr>
    </w:lvl>
    <w:lvl w:ilvl="3">
      <w:start w:val="0"/>
      <w:numFmt w:val="bullet"/>
      <w:lvlText w:val="•"/>
      <w:lvlJc w:val="left"/>
      <w:pPr>
        <w:ind w:left="3494" w:hanging="720"/>
      </w:pPr>
      <w:rPr>
        <w:rFonts w:hint="default"/>
      </w:rPr>
    </w:lvl>
    <w:lvl w:ilvl="4">
      <w:start w:val="0"/>
      <w:numFmt w:val="bullet"/>
      <w:lvlText w:val="•"/>
      <w:lvlJc w:val="left"/>
      <w:pPr>
        <w:ind w:left="4372"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28" w:hanging="720"/>
      </w:pPr>
      <w:rPr>
        <w:rFonts w:hint="default"/>
      </w:rPr>
    </w:lvl>
    <w:lvl w:ilvl="7">
      <w:start w:val="0"/>
      <w:numFmt w:val="bullet"/>
      <w:lvlText w:val="•"/>
      <w:lvlJc w:val="left"/>
      <w:pPr>
        <w:ind w:left="7006" w:hanging="720"/>
      </w:pPr>
      <w:rPr>
        <w:rFonts w:hint="default"/>
      </w:rPr>
    </w:lvl>
    <w:lvl w:ilvl="8">
      <w:start w:val="0"/>
      <w:numFmt w:val="bullet"/>
      <w:lvlText w:val="•"/>
      <w:lvlJc w:val="left"/>
      <w:pPr>
        <w:ind w:left="7884" w:hanging="720"/>
      </w:pPr>
      <w:rPr>
        <w:rFonts w:hint="default"/>
      </w:rPr>
    </w:lvl>
  </w:abstractNum>
  <w:abstractNum w:abstractNumId="7">
    <w:nsid w:val="334B6F38"/>
    <w:multiLevelType w:val="hybridMultilevel"/>
    <w:tmpl w:val="F410C9D0"/>
    <w:lvl w:ilvl="0">
      <w:start w:val="0"/>
      <w:numFmt w:val="bullet"/>
      <w:lvlText w:val=""/>
      <w:lvlJc w:val="left"/>
      <w:pPr>
        <w:ind w:left="860" w:hanging="450"/>
      </w:pPr>
      <w:rPr>
        <w:rFonts w:ascii="Symbol" w:eastAsia="Symbol" w:hAnsi="Symbol" w:cs="Symbol" w:hint="default"/>
        <w:w w:val="100"/>
        <w:sz w:val="24"/>
        <w:szCs w:val="24"/>
      </w:rPr>
    </w:lvl>
    <w:lvl w:ilvl="1">
      <w:start w:val="0"/>
      <w:numFmt w:val="bullet"/>
      <w:lvlText w:val="•"/>
      <w:lvlJc w:val="left"/>
      <w:pPr>
        <w:ind w:left="1738" w:hanging="450"/>
      </w:pPr>
      <w:rPr>
        <w:rFonts w:hint="default"/>
      </w:rPr>
    </w:lvl>
    <w:lvl w:ilvl="2">
      <w:start w:val="0"/>
      <w:numFmt w:val="bullet"/>
      <w:lvlText w:val="•"/>
      <w:lvlJc w:val="left"/>
      <w:pPr>
        <w:ind w:left="2616" w:hanging="450"/>
      </w:pPr>
      <w:rPr>
        <w:rFonts w:hint="default"/>
      </w:rPr>
    </w:lvl>
    <w:lvl w:ilvl="3">
      <w:start w:val="0"/>
      <w:numFmt w:val="bullet"/>
      <w:lvlText w:val="•"/>
      <w:lvlJc w:val="left"/>
      <w:pPr>
        <w:ind w:left="3494" w:hanging="450"/>
      </w:pPr>
      <w:rPr>
        <w:rFonts w:hint="default"/>
      </w:rPr>
    </w:lvl>
    <w:lvl w:ilvl="4">
      <w:start w:val="0"/>
      <w:numFmt w:val="bullet"/>
      <w:lvlText w:val="•"/>
      <w:lvlJc w:val="left"/>
      <w:pPr>
        <w:ind w:left="4372" w:hanging="450"/>
      </w:pPr>
      <w:rPr>
        <w:rFonts w:hint="default"/>
      </w:rPr>
    </w:lvl>
    <w:lvl w:ilvl="5">
      <w:start w:val="0"/>
      <w:numFmt w:val="bullet"/>
      <w:lvlText w:val="•"/>
      <w:lvlJc w:val="left"/>
      <w:pPr>
        <w:ind w:left="5250" w:hanging="450"/>
      </w:pPr>
      <w:rPr>
        <w:rFonts w:hint="default"/>
      </w:rPr>
    </w:lvl>
    <w:lvl w:ilvl="6">
      <w:start w:val="0"/>
      <w:numFmt w:val="bullet"/>
      <w:lvlText w:val="•"/>
      <w:lvlJc w:val="left"/>
      <w:pPr>
        <w:ind w:left="6128" w:hanging="450"/>
      </w:pPr>
      <w:rPr>
        <w:rFonts w:hint="default"/>
      </w:rPr>
    </w:lvl>
    <w:lvl w:ilvl="7">
      <w:start w:val="0"/>
      <w:numFmt w:val="bullet"/>
      <w:lvlText w:val="•"/>
      <w:lvlJc w:val="left"/>
      <w:pPr>
        <w:ind w:left="7006" w:hanging="450"/>
      </w:pPr>
      <w:rPr>
        <w:rFonts w:hint="default"/>
      </w:rPr>
    </w:lvl>
    <w:lvl w:ilvl="8">
      <w:start w:val="0"/>
      <w:numFmt w:val="bullet"/>
      <w:lvlText w:val="•"/>
      <w:lvlJc w:val="left"/>
      <w:pPr>
        <w:ind w:left="7884" w:hanging="450"/>
      </w:pPr>
      <w:rPr>
        <w:rFonts w:hint="default"/>
      </w:rPr>
    </w:lvl>
  </w:abstractNum>
  <w:abstractNum w:abstractNumId="8">
    <w:nsid w:val="34DD38B4"/>
    <w:multiLevelType w:val="hybridMultilevel"/>
    <w:tmpl w:val="39C6B2A6"/>
    <w:lvl w:ilvl="0">
      <w:start w:val="5"/>
      <w:numFmt w:val="decimal"/>
      <w:lvlText w:val="%1."/>
      <w:lvlJc w:val="left"/>
      <w:pPr>
        <w:ind w:left="140" w:hanging="240"/>
      </w:pPr>
      <w:rPr>
        <w:rFonts w:ascii="Times New Roman" w:eastAsia="Times New Roman" w:hAnsi="Times New Roman" w:cs="Times New Roman" w:hint="default"/>
        <w:w w:val="100"/>
        <w:sz w:val="24"/>
        <w:szCs w:val="24"/>
        <w:u w:val="single" w:color="000000"/>
      </w:rPr>
    </w:lvl>
    <w:lvl w:ilvl="1">
      <w:start w:val="0"/>
      <w:numFmt w:val="bullet"/>
      <w:lvlText w:val="•"/>
      <w:lvlJc w:val="left"/>
      <w:pPr>
        <w:ind w:left="1090" w:hanging="240"/>
      </w:pPr>
      <w:rPr>
        <w:rFonts w:hint="default"/>
      </w:rPr>
    </w:lvl>
    <w:lvl w:ilvl="2">
      <w:start w:val="0"/>
      <w:numFmt w:val="bullet"/>
      <w:lvlText w:val="•"/>
      <w:lvlJc w:val="left"/>
      <w:pPr>
        <w:ind w:left="2040" w:hanging="240"/>
      </w:pPr>
      <w:rPr>
        <w:rFonts w:hint="default"/>
      </w:rPr>
    </w:lvl>
    <w:lvl w:ilvl="3">
      <w:start w:val="0"/>
      <w:numFmt w:val="bullet"/>
      <w:lvlText w:val="•"/>
      <w:lvlJc w:val="left"/>
      <w:pPr>
        <w:ind w:left="2990" w:hanging="240"/>
      </w:pPr>
      <w:rPr>
        <w:rFonts w:hint="default"/>
      </w:rPr>
    </w:lvl>
    <w:lvl w:ilvl="4">
      <w:start w:val="0"/>
      <w:numFmt w:val="bullet"/>
      <w:lvlText w:val="•"/>
      <w:lvlJc w:val="left"/>
      <w:pPr>
        <w:ind w:left="3940" w:hanging="240"/>
      </w:pPr>
      <w:rPr>
        <w:rFonts w:hint="default"/>
      </w:rPr>
    </w:lvl>
    <w:lvl w:ilvl="5">
      <w:start w:val="0"/>
      <w:numFmt w:val="bullet"/>
      <w:lvlText w:val="•"/>
      <w:lvlJc w:val="left"/>
      <w:pPr>
        <w:ind w:left="4890" w:hanging="240"/>
      </w:pPr>
      <w:rPr>
        <w:rFonts w:hint="default"/>
      </w:rPr>
    </w:lvl>
    <w:lvl w:ilvl="6">
      <w:start w:val="0"/>
      <w:numFmt w:val="bullet"/>
      <w:lvlText w:val="•"/>
      <w:lvlJc w:val="left"/>
      <w:pPr>
        <w:ind w:left="5840" w:hanging="240"/>
      </w:pPr>
      <w:rPr>
        <w:rFonts w:hint="default"/>
      </w:rPr>
    </w:lvl>
    <w:lvl w:ilvl="7">
      <w:start w:val="0"/>
      <w:numFmt w:val="bullet"/>
      <w:lvlText w:val="•"/>
      <w:lvlJc w:val="left"/>
      <w:pPr>
        <w:ind w:left="6790" w:hanging="240"/>
      </w:pPr>
      <w:rPr>
        <w:rFonts w:hint="default"/>
      </w:rPr>
    </w:lvl>
    <w:lvl w:ilvl="8">
      <w:start w:val="0"/>
      <w:numFmt w:val="bullet"/>
      <w:lvlText w:val="•"/>
      <w:lvlJc w:val="left"/>
      <w:pPr>
        <w:ind w:left="7740" w:hanging="240"/>
      </w:pPr>
      <w:rPr>
        <w:rFonts w:hint="default"/>
      </w:rPr>
    </w:lvl>
  </w:abstractNum>
  <w:abstractNum w:abstractNumId="9">
    <w:nsid w:val="35EE2247"/>
    <w:multiLevelType w:val="hybridMultilevel"/>
    <w:tmpl w:val="568A7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790132"/>
    <w:multiLevelType w:val="hybridMultilevel"/>
    <w:tmpl w:val="277AF2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7920EDF"/>
    <w:multiLevelType w:val="hybridMultilevel"/>
    <w:tmpl w:val="99DC04E6"/>
    <w:lvl w:ilvl="0">
      <w:start w:val="1"/>
      <w:numFmt w:val="lowerRoman"/>
      <w:lvlText w:val="(%1)"/>
      <w:lvlJc w:val="left"/>
      <w:pPr>
        <w:ind w:left="1440" w:hanging="72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7A162DB"/>
    <w:multiLevelType w:val="hybridMultilevel"/>
    <w:tmpl w:val="5BE6D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652B4D"/>
    <w:multiLevelType w:val="hybridMultilevel"/>
    <w:tmpl w:val="C3647CA8"/>
    <w:lvl w:ilvl="0">
      <w:start w:val="1"/>
      <w:numFmt w:val="lowerLetter"/>
      <w:lvlText w:val="(%1)"/>
      <w:lvlJc w:val="left"/>
      <w:pPr>
        <w:ind w:left="859" w:hanging="720"/>
      </w:pPr>
      <w:rPr>
        <w:rFonts w:ascii="Times New Roman" w:eastAsia="Times New Roman" w:hAnsi="Times New Roman" w:cs="Times New Roman" w:hint="default"/>
        <w:b/>
        <w:bCs/>
        <w:spacing w:val="-1"/>
        <w:w w:val="100"/>
        <w:sz w:val="24"/>
        <w:szCs w:val="24"/>
      </w:rPr>
    </w:lvl>
    <w:lvl w:ilvl="1">
      <w:start w:val="1"/>
      <w:numFmt w:val="lowerRoman"/>
      <w:lvlText w:val="(%2)"/>
      <w:lvlJc w:val="left"/>
      <w:pPr>
        <w:ind w:left="1126" w:hanging="287"/>
      </w:pPr>
      <w:rPr>
        <w:rFonts w:ascii="Times New Roman" w:eastAsia="Times New Roman" w:hAnsi="Times New Roman" w:cs="Times New Roman" w:hint="default"/>
        <w:w w:val="100"/>
        <w:sz w:val="24"/>
        <w:szCs w:val="24"/>
      </w:rPr>
    </w:lvl>
    <w:lvl w:ilvl="2">
      <w:start w:val="0"/>
      <w:numFmt w:val="bullet"/>
      <w:lvlText w:val="•"/>
      <w:lvlJc w:val="left"/>
      <w:pPr>
        <w:ind w:left="2060" w:hanging="287"/>
      </w:pPr>
      <w:rPr>
        <w:rFonts w:hint="default"/>
      </w:rPr>
    </w:lvl>
    <w:lvl w:ilvl="3">
      <w:start w:val="0"/>
      <w:numFmt w:val="bullet"/>
      <w:lvlText w:val="•"/>
      <w:lvlJc w:val="left"/>
      <w:pPr>
        <w:ind w:left="3000" w:hanging="287"/>
      </w:pPr>
      <w:rPr>
        <w:rFonts w:hint="default"/>
      </w:rPr>
    </w:lvl>
    <w:lvl w:ilvl="4">
      <w:start w:val="0"/>
      <w:numFmt w:val="bullet"/>
      <w:lvlText w:val="•"/>
      <w:lvlJc w:val="left"/>
      <w:pPr>
        <w:ind w:left="3940" w:hanging="287"/>
      </w:pPr>
      <w:rPr>
        <w:rFonts w:hint="default"/>
      </w:rPr>
    </w:lvl>
    <w:lvl w:ilvl="5">
      <w:start w:val="0"/>
      <w:numFmt w:val="bullet"/>
      <w:lvlText w:val="•"/>
      <w:lvlJc w:val="left"/>
      <w:pPr>
        <w:ind w:left="4880" w:hanging="287"/>
      </w:pPr>
      <w:rPr>
        <w:rFonts w:hint="default"/>
      </w:rPr>
    </w:lvl>
    <w:lvl w:ilvl="6">
      <w:start w:val="0"/>
      <w:numFmt w:val="bullet"/>
      <w:lvlText w:val="•"/>
      <w:lvlJc w:val="left"/>
      <w:pPr>
        <w:ind w:left="5820" w:hanging="287"/>
      </w:pPr>
      <w:rPr>
        <w:rFonts w:hint="default"/>
      </w:rPr>
    </w:lvl>
    <w:lvl w:ilvl="7">
      <w:start w:val="0"/>
      <w:numFmt w:val="bullet"/>
      <w:lvlText w:val="•"/>
      <w:lvlJc w:val="left"/>
      <w:pPr>
        <w:ind w:left="6760" w:hanging="287"/>
      </w:pPr>
      <w:rPr>
        <w:rFonts w:hint="default"/>
      </w:rPr>
    </w:lvl>
    <w:lvl w:ilvl="8">
      <w:start w:val="0"/>
      <w:numFmt w:val="bullet"/>
      <w:lvlText w:val="•"/>
      <w:lvlJc w:val="left"/>
      <w:pPr>
        <w:ind w:left="7700" w:hanging="287"/>
      </w:pPr>
      <w:rPr>
        <w:rFonts w:hint="default"/>
      </w:rPr>
    </w:lvl>
  </w:abstractNum>
  <w:abstractNum w:abstractNumId="14">
    <w:nsid w:val="3E8531C0"/>
    <w:multiLevelType w:val="hybridMultilevel"/>
    <w:tmpl w:val="7AF485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957F4F"/>
    <w:multiLevelType w:val="hybridMultilevel"/>
    <w:tmpl w:val="91F01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636AB3"/>
    <w:multiLevelType w:val="hybridMultilevel"/>
    <w:tmpl w:val="347A868C"/>
    <w:lvl w:ilvl="0">
      <w:start w:val="1"/>
      <w:numFmt w:val="lowerLetter"/>
      <w:lvlText w:val="(%1)"/>
      <w:lvlJc w:val="left"/>
      <w:pPr>
        <w:ind w:left="860" w:hanging="720"/>
      </w:pPr>
      <w:rPr>
        <w:rFonts w:ascii="Times New Roman" w:eastAsia="Times New Roman" w:hAnsi="Times New Roman" w:cs="Times New Roman" w:hint="default"/>
        <w:b/>
        <w:bCs/>
        <w:spacing w:val="-2"/>
        <w:w w:val="100"/>
        <w:sz w:val="24"/>
        <w:szCs w:val="24"/>
      </w:rPr>
    </w:lvl>
    <w:lvl w:ilvl="1">
      <w:start w:val="0"/>
      <w:numFmt w:val="bullet"/>
      <w:lvlText w:val="•"/>
      <w:lvlJc w:val="left"/>
      <w:pPr>
        <w:ind w:left="1738" w:hanging="720"/>
      </w:pPr>
      <w:rPr>
        <w:rFonts w:hint="default"/>
      </w:rPr>
    </w:lvl>
    <w:lvl w:ilvl="2">
      <w:start w:val="0"/>
      <w:numFmt w:val="bullet"/>
      <w:lvlText w:val="•"/>
      <w:lvlJc w:val="left"/>
      <w:pPr>
        <w:ind w:left="2616" w:hanging="720"/>
      </w:pPr>
      <w:rPr>
        <w:rFonts w:hint="default"/>
      </w:rPr>
    </w:lvl>
    <w:lvl w:ilvl="3">
      <w:start w:val="0"/>
      <w:numFmt w:val="bullet"/>
      <w:lvlText w:val="•"/>
      <w:lvlJc w:val="left"/>
      <w:pPr>
        <w:ind w:left="3494" w:hanging="720"/>
      </w:pPr>
      <w:rPr>
        <w:rFonts w:hint="default"/>
      </w:rPr>
    </w:lvl>
    <w:lvl w:ilvl="4">
      <w:start w:val="0"/>
      <w:numFmt w:val="bullet"/>
      <w:lvlText w:val="•"/>
      <w:lvlJc w:val="left"/>
      <w:pPr>
        <w:ind w:left="4372" w:hanging="720"/>
      </w:pPr>
      <w:rPr>
        <w:rFonts w:hint="default"/>
      </w:rPr>
    </w:lvl>
    <w:lvl w:ilvl="5">
      <w:start w:val="0"/>
      <w:numFmt w:val="bullet"/>
      <w:lvlText w:val="•"/>
      <w:lvlJc w:val="left"/>
      <w:pPr>
        <w:ind w:left="5250" w:hanging="720"/>
      </w:pPr>
      <w:rPr>
        <w:rFonts w:hint="default"/>
      </w:rPr>
    </w:lvl>
    <w:lvl w:ilvl="6">
      <w:start w:val="0"/>
      <w:numFmt w:val="bullet"/>
      <w:lvlText w:val="•"/>
      <w:lvlJc w:val="left"/>
      <w:pPr>
        <w:ind w:left="6128" w:hanging="720"/>
      </w:pPr>
      <w:rPr>
        <w:rFonts w:hint="default"/>
      </w:rPr>
    </w:lvl>
    <w:lvl w:ilvl="7">
      <w:start w:val="0"/>
      <w:numFmt w:val="bullet"/>
      <w:lvlText w:val="•"/>
      <w:lvlJc w:val="left"/>
      <w:pPr>
        <w:ind w:left="7006" w:hanging="720"/>
      </w:pPr>
      <w:rPr>
        <w:rFonts w:hint="default"/>
      </w:rPr>
    </w:lvl>
    <w:lvl w:ilvl="8">
      <w:start w:val="0"/>
      <w:numFmt w:val="bullet"/>
      <w:lvlText w:val="•"/>
      <w:lvlJc w:val="left"/>
      <w:pPr>
        <w:ind w:left="7884" w:hanging="720"/>
      </w:pPr>
      <w:rPr>
        <w:rFonts w:hint="default"/>
      </w:rPr>
    </w:lvl>
  </w:abstractNum>
  <w:abstractNum w:abstractNumId="17">
    <w:nsid w:val="512C5E90"/>
    <w:multiLevelType w:val="hybridMultilevel"/>
    <w:tmpl w:val="4962C758"/>
    <w:lvl w:ilvl="0">
      <w:start w:val="1"/>
      <w:numFmt w:val="lowerLetter"/>
      <w:lvlText w:val="(%1)"/>
      <w:lvlJc w:val="left"/>
      <w:pPr>
        <w:ind w:left="860" w:hanging="721"/>
      </w:pPr>
      <w:rPr>
        <w:rFonts w:ascii="Times New Roman" w:eastAsia="Times New Roman" w:hAnsi="Times New Roman" w:cs="Times New Roman" w:hint="default"/>
        <w:b/>
        <w:bCs/>
        <w:spacing w:val="-1"/>
        <w:w w:val="100"/>
        <w:sz w:val="24"/>
        <w:szCs w:val="24"/>
      </w:rPr>
    </w:lvl>
    <w:lvl w:ilvl="1">
      <w:start w:val="0"/>
      <w:numFmt w:val="bullet"/>
      <w:lvlText w:val=""/>
      <w:lvlJc w:val="left"/>
      <w:pPr>
        <w:ind w:left="860" w:hanging="360"/>
      </w:pPr>
      <w:rPr>
        <w:rFonts w:ascii="Symbol" w:eastAsia="Symbol" w:hAnsi="Symbol" w:cs="Symbol" w:hint="default"/>
        <w:w w:val="100"/>
        <w:sz w:val="24"/>
        <w:szCs w:val="24"/>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8">
    <w:nsid w:val="57CC704D"/>
    <w:multiLevelType w:val="hybridMultilevel"/>
    <w:tmpl w:val="2D7EB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580824"/>
    <w:multiLevelType w:val="hybridMultilevel"/>
    <w:tmpl w:val="3398C1DC"/>
    <w:lvl w:ilvl="0">
      <w:start w:val="1"/>
      <w:numFmt w:val="lowerLetter"/>
      <w:lvlText w:val="(%1)"/>
      <w:lvlJc w:val="left"/>
      <w:pPr>
        <w:ind w:left="811" w:hanging="721"/>
      </w:pPr>
      <w:rPr>
        <w:rFonts w:ascii="Times New Roman" w:eastAsia="Times New Roman" w:hAnsi="Times New Roman" w:cs="Times New Roman" w:hint="default"/>
        <w:b/>
        <w:bCs/>
        <w:spacing w:val="-1"/>
        <w:w w:val="100"/>
        <w:sz w:val="24"/>
        <w:szCs w:val="24"/>
      </w:rPr>
    </w:lvl>
    <w:lvl w:ilvl="1">
      <w:start w:val="1"/>
      <w:numFmt w:val="lowerRoman"/>
      <w:lvlText w:val="(%2)"/>
      <w:lvlJc w:val="left"/>
      <w:pPr>
        <w:ind w:left="1579" w:hanging="720"/>
      </w:pPr>
      <w:rPr>
        <w:rFonts w:ascii="Times New Roman" w:eastAsia="Times New Roman" w:hAnsi="Times New Roman" w:cs="Times New Roman" w:hint="default"/>
        <w:spacing w:val="-1"/>
        <w:w w:val="100"/>
        <w:sz w:val="24"/>
        <w:szCs w:val="24"/>
      </w:rPr>
    </w:lvl>
    <w:lvl w:ilvl="2">
      <w:start w:val="0"/>
      <w:numFmt w:val="bullet"/>
      <w:lvlText w:val="•"/>
      <w:lvlJc w:val="left"/>
      <w:pPr>
        <w:ind w:left="2475" w:hanging="720"/>
      </w:pPr>
      <w:rPr>
        <w:rFonts w:hint="default"/>
      </w:rPr>
    </w:lvl>
    <w:lvl w:ilvl="3">
      <w:start w:val="0"/>
      <w:numFmt w:val="bullet"/>
      <w:lvlText w:val="•"/>
      <w:lvlJc w:val="left"/>
      <w:pPr>
        <w:ind w:left="3371" w:hanging="720"/>
      </w:pPr>
      <w:rPr>
        <w:rFonts w:hint="default"/>
      </w:rPr>
    </w:lvl>
    <w:lvl w:ilvl="4">
      <w:start w:val="0"/>
      <w:numFmt w:val="bullet"/>
      <w:lvlText w:val="•"/>
      <w:lvlJc w:val="left"/>
      <w:pPr>
        <w:ind w:left="4266" w:hanging="720"/>
      </w:pPr>
      <w:rPr>
        <w:rFonts w:hint="default"/>
      </w:rPr>
    </w:lvl>
    <w:lvl w:ilvl="5">
      <w:start w:val="0"/>
      <w:numFmt w:val="bullet"/>
      <w:lvlText w:val="•"/>
      <w:lvlJc w:val="left"/>
      <w:pPr>
        <w:ind w:left="5162" w:hanging="720"/>
      </w:pPr>
      <w:rPr>
        <w:rFonts w:hint="default"/>
      </w:rPr>
    </w:lvl>
    <w:lvl w:ilvl="6">
      <w:start w:val="0"/>
      <w:numFmt w:val="bullet"/>
      <w:lvlText w:val="•"/>
      <w:lvlJc w:val="left"/>
      <w:pPr>
        <w:ind w:left="6057" w:hanging="720"/>
      </w:pPr>
      <w:rPr>
        <w:rFonts w:hint="default"/>
      </w:rPr>
    </w:lvl>
    <w:lvl w:ilvl="7">
      <w:start w:val="0"/>
      <w:numFmt w:val="bullet"/>
      <w:lvlText w:val="•"/>
      <w:lvlJc w:val="left"/>
      <w:pPr>
        <w:ind w:left="6953" w:hanging="720"/>
      </w:pPr>
      <w:rPr>
        <w:rFonts w:hint="default"/>
      </w:rPr>
    </w:lvl>
    <w:lvl w:ilvl="8">
      <w:start w:val="0"/>
      <w:numFmt w:val="bullet"/>
      <w:lvlText w:val="•"/>
      <w:lvlJc w:val="left"/>
      <w:pPr>
        <w:ind w:left="7848" w:hanging="720"/>
      </w:pPr>
      <w:rPr>
        <w:rFonts w:hint="default"/>
      </w:rPr>
    </w:lvl>
  </w:abstractNum>
  <w:abstractNum w:abstractNumId="20">
    <w:nsid w:val="5D01401E"/>
    <w:multiLevelType w:val="hybridMultilevel"/>
    <w:tmpl w:val="0E7C2B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8014FE"/>
    <w:multiLevelType w:val="hybridMultilevel"/>
    <w:tmpl w:val="ED88F9D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B3619C"/>
    <w:multiLevelType w:val="hybridMultilevel"/>
    <w:tmpl w:val="D8582F1A"/>
    <w:lvl w:ilvl="0">
      <w:start w:val="0"/>
      <w:numFmt w:val="bullet"/>
      <w:lvlText w:val=""/>
      <w:lvlJc w:val="left"/>
      <w:pPr>
        <w:ind w:left="860" w:hanging="360"/>
      </w:pPr>
      <w:rPr>
        <w:rFonts w:ascii="Symbol" w:eastAsia="Symbol" w:hAnsi="Symbol" w:cs="Symbol" w:hint="default"/>
        <w:w w:val="100"/>
        <w:sz w:val="24"/>
        <w:szCs w:val="24"/>
      </w:rPr>
    </w:lvl>
    <w:lvl w:ilvl="1">
      <w:start w:val="0"/>
      <w:numFmt w:val="bullet"/>
      <w:lvlText w:val="o"/>
      <w:lvlJc w:val="left"/>
      <w:pPr>
        <w:ind w:left="1580" w:hanging="360"/>
      </w:pPr>
      <w:rPr>
        <w:rFonts w:ascii="Courier New" w:eastAsia="Courier New" w:hAnsi="Courier New" w:cs="Courier New" w:hint="default"/>
        <w:w w:val="100"/>
        <w:sz w:val="24"/>
        <w:szCs w:val="24"/>
      </w:rPr>
    </w:lvl>
    <w:lvl w:ilvl="2">
      <w:start w:val="0"/>
      <w:numFmt w:val="bullet"/>
      <w:lvlText w:val="•"/>
      <w:lvlJc w:val="left"/>
      <w:pPr>
        <w:ind w:left="1580" w:hanging="360"/>
      </w:pPr>
      <w:rPr>
        <w:rFonts w:hint="default"/>
      </w:rPr>
    </w:lvl>
    <w:lvl w:ilvl="3">
      <w:start w:val="0"/>
      <w:numFmt w:val="bullet"/>
      <w:lvlText w:val="•"/>
      <w:lvlJc w:val="left"/>
      <w:pPr>
        <w:ind w:left="258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602" w:hanging="360"/>
      </w:pPr>
      <w:rPr>
        <w:rFonts w:hint="default"/>
      </w:rPr>
    </w:lvl>
    <w:lvl w:ilvl="6">
      <w:start w:val="0"/>
      <w:numFmt w:val="bullet"/>
      <w:lvlText w:val="•"/>
      <w:lvlJc w:val="left"/>
      <w:pPr>
        <w:ind w:left="5610" w:hanging="360"/>
      </w:pPr>
      <w:rPr>
        <w:rFonts w:hint="default"/>
      </w:rPr>
    </w:lvl>
    <w:lvl w:ilvl="7">
      <w:start w:val="0"/>
      <w:numFmt w:val="bullet"/>
      <w:lvlText w:val="•"/>
      <w:lvlJc w:val="left"/>
      <w:pPr>
        <w:ind w:left="6617" w:hanging="360"/>
      </w:pPr>
      <w:rPr>
        <w:rFonts w:hint="default"/>
      </w:rPr>
    </w:lvl>
    <w:lvl w:ilvl="8">
      <w:start w:val="0"/>
      <w:numFmt w:val="bullet"/>
      <w:lvlText w:val="•"/>
      <w:lvlJc w:val="left"/>
      <w:pPr>
        <w:ind w:left="7625" w:hanging="360"/>
      </w:pPr>
      <w:rPr>
        <w:rFonts w:hint="default"/>
      </w:rPr>
    </w:lvl>
  </w:abstractNum>
  <w:abstractNum w:abstractNumId="23">
    <w:nsid w:val="6A226B47"/>
    <w:multiLevelType w:val="hybridMultilevel"/>
    <w:tmpl w:val="8B6A02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E62424"/>
    <w:multiLevelType w:val="hybridMultilevel"/>
    <w:tmpl w:val="7988B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B5611E"/>
    <w:multiLevelType w:val="hybridMultilevel"/>
    <w:tmpl w:val="F4D2CD9C"/>
    <w:lvl w:ilvl="0">
      <w:start w:val="1"/>
      <w:numFmt w:val="decimal"/>
      <w:pStyle w:val="Heading1"/>
      <w:lvlText w:val="%1."/>
      <w:lvlJc w:val="left"/>
      <w:pPr>
        <w:ind w:left="380" w:hanging="241"/>
      </w:pPr>
      <w:rPr>
        <w:rFonts w:ascii="Times New Roman" w:eastAsia="Times New Roman" w:hAnsi="Times New Roman" w:cs="Times New Roman" w:hint="default"/>
        <w:spacing w:val="-2"/>
        <w:w w:val="100"/>
        <w:sz w:val="24"/>
        <w:szCs w:val="24"/>
        <w:u w:val="single" w:color="000000"/>
      </w:rPr>
    </w:lvl>
    <w:lvl w:ilvl="1">
      <w:start w:val="0"/>
      <w:numFmt w:val="bullet"/>
      <w:lvlText w:val="•"/>
      <w:lvlJc w:val="left"/>
      <w:pPr>
        <w:ind w:left="1306" w:hanging="241"/>
      </w:pPr>
      <w:rPr>
        <w:rFonts w:hint="default"/>
      </w:rPr>
    </w:lvl>
    <w:lvl w:ilvl="2">
      <w:start w:val="0"/>
      <w:numFmt w:val="bullet"/>
      <w:lvlText w:val="•"/>
      <w:lvlJc w:val="left"/>
      <w:pPr>
        <w:ind w:left="2232" w:hanging="241"/>
      </w:pPr>
      <w:rPr>
        <w:rFonts w:hint="default"/>
      </w:rPr>
    </w:lvl>
    <w:lvl w:ilvl="3">
      <w:start w:val="0"/>
      <w:numFmt w:val="bullet"/>
      <w:lvlText w:val="•"/>
      <w:lvlJc w:val="left"/>
      <w:pPr>
        <w:ind w:left="3158" w:hanging="241"/>
      </w:pPr>
      <w:rPr>
        <w:rFonts w:hint="default"/>
      </w:rPr>
    </w:lvl>
    <w:lvl w:ilvl="4">
      <w:start w:val="0"/>
      <w:numFmt w:val="bullet"/>
      <w:lvlText w:val="•"/>
      <w:lvlJc w:val="left"/>
      <w:pPr>
        <w:ind w:left="4084" w:hanging="241"/>
      </w:pPr>
      <w:rPr>
        <w:rFonts w:hint="default"/>
      </w:rPr>
    </w:lvl>
    <w:lvl w:ilvl="5">
      <w:start w:val="0"/>
      <w:numFmt w:val="bullet"/>
      <w:lvlText w:val="•"/>
      <w:lvlJc w:val="left"/>
      <w:pPr>
        <w:ind w:left="5010" w:hanging="241"/>
      </w:pPr>
      <w:rPr>
        <w:rFonts w:hint="default"/>
      </w:rPr>
    </w:lvl>
    <w:lvl w:ilvl="6">
      <w:start w:val="0"/>
      <w:numFmt w:val="bullet"/>
      <w:lvlText w:val="•"/>
      <w:lvlJc w:val="left"/>
      <w:pPr>
        <w:ind w:left="5936" w:hanging="241"/>
      </w:pPr>
      <w:rPr>
        <w:rFonts w:hint="default"/>
      </w:rPr>
    </w:lvl>
    <w:lvl w:ilvl="7">
      <w:start w:val="0"/>
      <w:numFmt w:val="bullet"/>
      <w:lvlText w:val="•"/>
      <w:lvlJc w:val="left"/>
      <w:pPr>
        <w:ind w:left="6862" w:hanging="241"/>
      </w:pPr>
      <w:rPr>
        <w:rFonts w:hint="default"/>
      </w:rPr>
    </w:lvl>
    <w:lvl w:ilvl="8">
      <w:start w:val="0"/>
      <w:numFmt w:val="bullet"/>
      <w:lvlText w:val="•"/>
      <w:lvlJc w:val="left"/>
      <w:pPr>
        <w:ind w:left="7788" w:hanging="241"/>
      </w:pPr>
      <w:rPr>
        <w:rFonts w:hint="default"/>
      </w:rPr>
    </w:lvl>
  </w:abstractNum>
  <w:abstractNum w:abstractNumId="26">
    <w:nsid w:val="7E1655BB"/>
    <w:multiLevelType w:val="hybridMultilevel"/>
    <w:tmpl w:val="44000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F9D6F66"/>
    <w:multiLevelType w:val="hybridMultilevel"/>
    <w:tmpl w:val="C56A2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5449939">
    <w:abstractNumId w:val="13"/>
  </w:num>
  <w:num w:numId="2" w16cid:durableId="186261894">
    <w:abstractNumId w:val="7"/>
  </w:num>
  <w:num w:numId="3" w16cid:durableId="753815701">
    <w:abstractNumId w:val="17"/>
  </w:num>
  <w:num w:numId="4" w16cid:durableId="754085591">
    <w:abstractNumId w:val="8"/>
  </w:num>
  <w:num w:numId="5" w16cid:durableId="2035616961">
    <w:abstractNumId w:val="22"/>
  </w:num>
  <w:num w:numId="6" w16cid:durableId="1664577601">
    <w:abstractNumId w:val="19"/>
  </w:num>
  <w:num w:numId="7" w16cid:durableId="1093355781">
    <w:abstractNumId w:val="6"/>
  </w:num>
  <w:num w:numId="8" w16cid:durableId="165092349">
    <w:abstractNumId w:val="0"/>
  </w:num>
  <w:num w:numId="9" w16cid:durableId="1792280337">
    <w:abstractNumId w:val="3"/>
  </w:num>
  <w:num w:numId="10" w16cid:durableId="403141935">
    <w:abstractNumId w:val="16"/>
  </w:num>
  <w:num w:numId="11" w16cid:durableId="1654328869">
    <w:abstractNumId w:val="25"/>
  </w:num>
  <w:num w:numId="12" w16cid:durableId="1027104143">
    <w:abstractNumId w:val="18"/>
  </w:num>
  <w:num w:numId="13" w16cid:durableId="368529831">
    <w:abstractNumId w:val="20"/>
  </w:num>
  <w:num w:numId="14" w16cid:durableId="1552233632">
    <w:abstractNumId w:val="24"/>
  </w:num>
  <w:num w:numId="15" w16cid:durableId="130901977">
    <w:abstractNumId w:val="15"/>
  </w:num>
  <w:num w:numId="16" w16cid:durableId="1355620373">
    <w:abstractNumId w:val="9"/>
  </w:num>
  <w:num w:numId="17" w16cid:durableId="461507028">
    <w:abstractNumId w:val="19"/>
  </w:num>
  <w:num w:numId="18" w16cid:durableId="637951450">
    <w:abstractNumId w:val="19"/>
    <w:lvlOverride w:ilvl="0">
      <w:startOverride w:val="1"/>
    </w:lvlOverride>
  </w:num>
  <w:num w:numId="19" w16cid:durableId="198125907">
    <w:abstractNumId w:val="19"/>
    <w:lvlOverride w:ilvl="0">
      <w:startOverride w:val="1"/>
    </w:lvlOverride>
  </w:num>
  <w:num w:numId="20" w16cid:durableId="805657233">
    <w:abstractNumId w:val="19"/>
  </w:num>
  <w:num w:numId="21" w16cid:durableId="1997951000">
    <w:abstractNumId w:val="19"/>
  </w:num>
  <w:num w:numId="22" w16cid:durableId="1752313109">
    <w:abstractNumId w:val="19"/>
    <w:lvlOverride w:ilvl="0">
      <w:startOverride w:val="1"/>
    </w:lvlOverride>
  </w:num>
  <w:num w:numId="23" w16cid:durableId="817383250">
    <w:abstractNumId w:val="19"/>
    <w:lvlOverride w:ilvl="0">
      <w:startOverride w:val="1"/>
    </w:lvlOverride>
  </w:num>
  <w:num w:numId="24" w16cid:durableId="1155534348">
    <w:abstractNumId w:val="23"/>
  </w:num>
  <w:num w:numId="25" w16cid:durableId="1298343680">
    <w:abstractNumId w:val="14"/>
  </w:num>
  <w:num w:numId="26" w16cid:durableId="1332483949">
    <w:abstractNumId w:val="2"/>
  </w:num>
  <w:num w:numId="27" w16cid:durableId="1157500824">
    <w:abstractNumId w:val="4"/>
  </w:num>
  <w:num w:numId="28" w16cid:durableId="659697238">
    <w:abstractNumId w:val="19"/>
    <w:lvlOverride w:ilvl="0">
      <w:startOverride w:val="1"/>
    </w:lvlOverride>
  </w:num>
  <w:num w:numId="29" w16cid:durableId="26371137">
    <w:abstractNumId w:val="19"/>
    <w:lvlOverride w:ilvl="0">
      <w:startOverride w:val="1"/>
    </w:lvlOverride>
  </w:num>
  <w:num w:numId="30" w16cid:durableId="2046371949">
    <w:abstractNumId w:val="19"/>
    <w:lvlOverride w:ilvl="0">
      <w:startOverride w:val="1"/>
    </w:lvlOverride>
  </w:num>
  <w:num w:numId="31" w16cid:durableId="631255785">
    <w:abstractNumId w:val="19"/>
    <w:lvlOverride w:ilvl="0">
      <w:startOverride w:val="1"/>
    </w:lvlOverride>
  </w:num>
  <w:num w:numId="32" w16cid:durableId="291134082">
    <w:abstractNumId w:val="26"/>
  </w:num>
  <w:num w:numId="33" w16cid:durableId="914045119">
    <w:abstractNumId w:val="19"/>
    <w:lvlOverride w:ilvl="0">
      <w:startOverride w:val="1"/>
    </w:lvlOverride>
  </w:num>
  <w:num w:numId="34" w16cid:durableId="1335305556">
    <w:abstractNumId w:val="19"/>
    <w:lvlOverride w:ilvl="0">
      <w:startOverride w:val="1"/>
    </w:lvlOverride>
  </w:num>
  <w:num w:numId="35" w16cid:durableId="1138184754">
    <w:abstractNumId w:val="12"/>
  </w:num>
  <w:num w:numId="36" w16cid:durableId="652492029">
    <w:abstractNumId w:val="10"/>
  </w:num>
  <w:num w:numId="37" w16cid:durableId="2114550293">
    <w:abstractNumId w:val="11"/>
  </w:num>
  <w:num w:numId="38" w16cid:durableId="2027048856">
    <w:abstractNumId w:val="27"/>
  </w:num>
  <w:num w:numId="39" w16cid:durableId="1355688694">
    <w:abstractNumId w:val="21"/>
  </w:num>
  <w:num w:numId="40" w16cid:durableId="1999570745">
    <w:abstractNumId w:val="1"/>
  </w:num>
  <w:num w:numId="41" w16cid:durableId="1794515834">
    <w:abstractNumId w:val="19"/>
  </w:num>
  <w:num w:numId="42" w16cid:durableId="502207894">
    <w:abstractNumId w:val="19"/>
    <w:lvlOverride w:ilvl="0">
      <w:startOverride w:val="1"/>
    </w:lvlOverride>
  </w:num>
  <w:num w:numId="43" w16cid:durableId="1272274213">
    <w:abstractNumId w:val="5"/>
  </w:num>
  <w:num w:numId="44" w16cid:durableId="1662300">
    <w:abstractNumId w:val="19"/>
    <w:lvlOverride w:ilvl="0">
      <w:startOverride w:val="1"/>
    </w:lvlOverride>
  </w:num>
  <w:num w:numId="45" w16cid:durableId="2043094001">
    <w:abstractNumId w:val="19"/>
    <w:lvlOverride w:ilvl="0">
      <w:startOverride w:val="1"/>
    </w:lvlOverride>
  </w:num>
  <w:num w:numId="46" w16cid:durableId="792089887">
    <w:abstractNumId w:val="19"/>
    <w:lvlOverride w:ilvl="0">
      <w:startOverride w:val="1"/>
    </w:lvlOverride>
  </w:num>
  <w:num w:numId="47" w16cid:durableId="1966498436">
    <w:abstractNumId w:val="19"/>
    <w:lvlOverride w:ilvl="0">
      <w:startOverride w:val="1"/>
    </w:lvlOverride>
  </w:num>
  <w:num w:numId="48" w16cid:durableId="388502981">
    <w:abstractNumId w:val="19"/>
    <w:lvlOverride w:ilvl="0">
      <w:startOverride w:val="1"/>
    </w:lvlOverride>
  </w:num>
  <w:num w:numId="49" w16cid:durableId="65691406">
    <w:abstractNumId w:val="19"/>
  </w:num>
  <w:num w:numId="50" w16cid:durableId="2116827242">
    <w:abstractNumId w:val="19"/>
  </w:num>
  <w:num w:numId="51" w16cid:durableId="1284655667">
    <w:abstractNumId w:val="19"/>
    <w:lvlOverride w:ilvl="0">
      <w:startOverride w:val="1"/>
    </w:lvlOverride>
  </w:num>
  <w:num w:numId="52" w16cid:durableId="754471663">
    <w:abstractNumId w:val="19"/>
    <w:lvlOverride w:ilvl="0">
      <w:startOverride w:val="1"/>
    </w:lvlOverride>
  </w:num>
  <w:num w:numId="53" w16cid:durableId="1498612030">
    <w:abstractNumId w:val="25"/>
    <w:lvlOverride w:ilvl="0">
      <w:startOverride w:val="1"/>
    </w:lvlOverride>
  </w:num>
  <w:num w:numId="54" w16cid:durableId="404692655">
    <w:abstractNumId w:val="25"/>
  </w:num>
  <w:num w:numId="55" w16cid:durableId="902643683">
    <w:abstractNumId w:val="19"/>
    <w:lvlOverride w:ilvl="0">
      <w:startOverride w:val="1"/>
    </w:lvlOverride>
  </w:num>
  <w:num w:numId="56" w16cid:durableId="562639152">
    <w:abstractNumId w:val="19"/>
    <w:lvlOverride w:ilvl="0">
      <w:startOverride w:val="1"/>
    </w:lvlOverride>
  </w:num>
  <w:num w:numId="57" w16cid:durableId="1423330538">
    <w:abstractNumId w:val="19"/>
    <w:lvlOverride w:ilvl="0">
      <w:startOverride w:val="1"/>
    </w:lvlOverride>
  </w:num>
  <w:num w:numId="58" w16cid:durableId="544102120">
    <w:abstractNumId w:val="19"/>
    <w:lvlOverride w:ilvl="0">
      <w:startOverride w:val="1"/>
    </w:lvlOverride>
  </w:num>
  <w:num w:numId="59" w16cid:durableId="417483288">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E0"/>
    <w:rsid w:val="000006F4"/>
    <w:rsid w:val="000010DB"/>
    <w:rsid w:val="00001542"/>
    <w:rsid w:val="00001F2E"/>
    <w:rsid w:val="00002658"/>
    <w:rsid w:val="00002996"/>
    <w:rsid w:val="0000513A"/>
    <w:rsid w:val="000064CC"/>
    <w:rsid w:val="000069D8"/>
    <w:rsid w:val="000073CF"/>
    <w:rsid w:val="00010F75"/>
    <w:rsid w:val="000119A2"/>
    <w:rsid w:val="00012469"/>
    <w:rsid w:val="0001329B"/>
    <w:rsid w:val="00013D06"/>
    <w:rsid w:val="00014B91"/>
    <w:rsid w:val="00015417"/>
    <w:rsid w:val="0001562A"/>
    <w:rsid w:val="00016FF2"/>
    <w:rsid w:val="00017835"/>
    <w:rsid w:val="00020220"/>
    <w:rsid w:val="00020376"/>
    <w:rsid w:val="0002092B"/>
    <w:rsid w:val="0002111A"/>
    <w:rsid w:val="00021680"/>
    <w:rsid w:val="00021724"/>
    <w:rsid w:val="00021F65"/>
    <w:rsid w:val="000222D6"/>
    <w:rsid w:val="0002293D"/>
    <w:rsid w:val="00022D34"/>
    <w:rsid w:val="000238BF"/>
    <w:rsid w:val="00023DD6"/>
    <w:rsid w:val="00024367"/>
    <w:rsid w:val="000243BD"/>
    <w:rsid w:val="00024A22"/>
    <w:rsid w:val="00024E39"/>
    <w:rsid w:val="00025B77"/>
    <w:rsid w:val="00026085"/>
    <w:rsid w:val="00026275"/>
    <w:rsid w:val="0002694E"/>
    <w:rsid w:val="00026C36"/>
    <w:rsid w:val="00027326"/>
    <w:rsid w:val="0002792D"/>
    <w:rsid w:val="000303BD"/>
    <w:rsid w:val="00030913"/>
    <w:rsid w:val="000312AC"/>
    <w:rsid w:val="0003253C"/>
    <w:rsid w:val="000345AF"/>
    <w:rsid w:val="000347B5"/>
    <w:rsid w:val="00035271"/>
    <w:rsid w:val="000354C5"/>
    <w:rsid w:val="00035B40"/>
    <w:rsid w:val="00036512"/>
    <w:rsid w:val="00036DC0"/>
    <w:rsid w:val="000370B1"/>
    <w:rsid w:val="00037F47"/>
    <w:rsid w:val="00040AE3"/>
    <w:rsid w:val="00042EE1"/>
    <w:rsid w:val="000437A7"/>
    <w:rsid w:val="00043BE6"/>
    <w:rsid w:val="000446D1"/>
    <w:rsid w:val="00044ABE"/>
    <w:rsid w:val="00044E89"/>
    <w:rsid w:val="00044FB7"/>
    <w:rsid w:val="00045AF3"/>
    <w:rsid w:val="00045EA5"/>
    <w:rsid w:val="000462D8"/>
    <w:rsid w:val="00046F7D"/>
    <w:rsid w:val="00050E14"/>
    <w:rsid w:val="00052200"/>
    <w:rsid w:val="000522BC"/>
    <w:rsid w:val="00052EA2"/>
    <w:rsid w:val="000530AB"/>
    <w:rsid w:val="0005497F"/>
    <w:rsid w:val="0005526A"/>
    <w:rsid w:val="00055CE6"/>
    <w:rsid w:val="00055E99"/>
    <w:rsid w:val="00055EFD"/>
    <w:rsid w:val="00056BE1"/>
    <w:rsid w:val="00056DFC"/>
    <w:rsid w:val="00056FA2"/>
    <w:rsid w:val="000572C1"/>
    <w:rsid w:val="00057F65"/>
    <w:rsid w:val="0006000B"/>
    <w:rsid w:val="000600D5"/>
    <w:rsid w:val="000605B0"/>
    <w:rsid w:val="0006083E"/>
    <w:rsid w:val="00060DA7"/>
    <w:rsid w:val="00061BF2"/>
    <w:rsid w:val="00062743"/>
    <w:rsid w:val="00062FD6"/>
    <w:rsid w:val="000641DD"/>
    <w:rsid w:val="00064E1D"/>
    <w:rsid w:val="00065CD1"/>
    <w:rsid w:val="00067112"/>
    <w:rsid w:val="000672BA"/>
    <w:rsid w:val="00071F5F"/>
    <w:rsid w:val="0007214B"/>
    <w:rsid w:val="00072509"/>
    <w:rsid w:val="00072950"/>
    <w:rsid w:val="00073454"/>
    <w:rsid w:val="00074AEB"/>
    <w:rsid w:val="00074D21"/>
    <w:rsid w:val="0007525B"/>
    <w:rsid w:val="00077D2F"/>
    <w:rsid w:val="000807B9"/>
    <w:rsid w:val="00080A22"/>
    <w:rsid w:val="00081FB6"/>
    <w:rsid w:val="00083DBE"/>
    <w:rsid w:val="000850C4"/>
    <w:rsid w:val="000857A1"/>
    <w:rsid w:val="00085A8A"/>
    <w:rsid w:val="0008627F"/>
    <w:rsid w:val="00087142"/>
    <w:rsid w:val="000873A2"/>
    <w:rsid w:val="00087B19"/>
    <w:rsid w:val="00092A7B"/>
    <w:rsid w:val="00092D2C"/>
    <w:rsid w:val="00093687"/>
    <w:rsid w:val="000939B9"/>
    <w:rsid w:val="00094A8D"/>
    <w:rsid w:val="00094D41"/>
    <w:rsid w:val="00095206"/>
    <w:rsid w:val="0009798F"/>
    <w:rsid w:val="000A0598"/>
    <w:rsid w:val="000A1E66"/>
    <w:rsid w:val="000A1EAA"/>
    <w:rsid w:val="000A2958"/>
    <w:rsid w:val="000A2C5B"/>
    <w:rsid w:val="000A4149"/>
    <w:rsid w:val="000A4160"/>
    <w:rsid w:val="000A42B5"/>
    <w:rsid w:val="000A4314"/>
    <w:rsid w:val="000A439B"/>
    <w:rsid w:val="000A6D27"/>
    <w:rsid w:val="000A6D31"/>
    <w:rsid w:val="000A6E45"/>
    <w:rsid w:val="000A711F"/>
    <w:rsid w:val="000A74E2"/>
    <w:rsid w:val="000B0CC5"/>
    <w:rsid w:val="000B0EAF"/>
    <w:rsid w:val="000B1A48"/>
    <w:rsid w:val="000B285B"/>
    <w:rsid w:val="000B4E54"/>
    <w:rsid w:val="000B545D"/>
    <w:rsid w:val="000B5CD0"/>
    <w:rsid w:val="000B5EBB"/>
    <w:rsid w:val="000B7427"/>
    <w:rsid w:val="000B7892"/>
    <w:rsid w:val="000B7D76"/>
    <w:rsid w:val="000B7F2F"/>
    <w:rsid w:val="000B7F6B"/>
    <w:rsid w:val="000C036A"/>
    <w:rsid w:val="000C0560"/>
    <w:rsid w:val="000C1E1B"/>
    <w:rsid w:val="000C2784"/>
    <w:rsid w:val="000C2A20"/>
    <w:rsid w:val="000C2BF1"/>
    <w:rsid w:val="000C345F"/>
    <w:rsid w:val="000C4DD5"/>
    <w:rsid w:val="000C4FF0"/>
    <w:rsid w:val="000C55DC"/>
    <w:rsid w:val="000C56BC"/>
    <w:rsid w:val="000C5879"/>
    <w:rsid w:val="000C58B8"/>
    <w:rsid w:val="000C7442"/>
    <w:rsid w:val="000C782C"/>
    <w:rsid w:val="000C7935"/>
    <w:rsid w:val="000C7EBB"/>
    <w:rsid w:val="000D055C"/>
    <w:rsid w:val="000D05A8"/>
    <w:rsid w:val="000D16A5"/>
    <w:rsid w:val="000D3715"/>
    <w:rsid w:val="000D41CC"/>
    <w:rsid w:val="000D4B8D"/>
    <w:rsid w:val="000D6118"/>
    <w:rsid w:val="000D6A3D"/>
    <w:rsid w:val="000E2099"/>
    <w:rsid w:val="000E28FA"/>
    <w:rsid w:val="000E2D89"/>
    <w:rsid w:val="000E3931"/>
    <w:rsid w:val="000E4003"/>
    <w:rsid w:val="000E4366"/>
    <w:rsid w:val="000E4B8A"/>
    <w:rsid w:val="000E57A8"/>
    <w:rsid w:val="000E68C4"/>
    <w:rsid w:val="000E7C27"/>
    <w:rsid w:val="000F019E"/>
    <w:rsid w:val="000F1FF2"/>
    <w:rsid w:val="000F23DF"/>
    <w:rsid w:val="000F2FAC"/>
    <w:rsid w:val="000F36D2"/>
    <w:rsid w:val="000F43EB"/>
    <w:rsid w:val="000F472D"/>
    <w:rsid w:val="000F5BE8"/>
    <w:rsid w:val="000F6312"/>
    <w:rsid w:val="000F64A6"/>
    <w:rsid w:val="000F66E2"/>
    <w:rsid w:val="000F6E01"/>
    <w:rsid w:val="000F7237"/>
    <w:rsid w:val="000F74C6"/>
    <w:rsid w:val="001007C0"/>
    <w:rsid w:val="001007F3"/>
    <w:rsid w:val="00100B71"/>
    <w:rsid w:val="00100DC0"/>
    <w:rsid w:val="00100E92"/>
    <w:rsid w:val="00100F8E"/>
    <w:rsid w:val="00101114"/>
    <w:rsid w:val="00101972"/>
    <w:rsid w:val="00101A61"/>
    <w:rsid w:val="001024C6"/>
    <w:rsid w:val="0010261E"/>
    <w:rsid w:val="00103F7A"/>
    <w:rsid w:val="00104179"/>
    <w:rsid w:val="0010485A"/>
    <w:rsid w:val="00105FA3"/>
    <w:rsid w:val="00106581"/>
    <w:rsid w:val="001065CA"/>
    <w:rsid w:val="00106D6E"/>
    <w:rsid w:val="00107128"/>
    <w:rsid w:val="00110798"/>
    <w:rsid w:val="00110E0E"/>
    <w:rsid w:val="00110F35"/>
    <w:rsid w:val="00111DEA"/>
    <w:rsid w:val="0011288D"/>
    <w:rsid w:val="0011296D"/>
    <w:rsid w:val="00114128"/>
    <w:rsid w:val="00114F5D"/>
    <w:rsid w:val="001156E7"/>
    <w:rsid w:val="00115867"/>
    <w:rsid w:val="00115CB0"/>
    <w:rsid w:val="0011622B"/>
    <w:rsid w:val="00116A70"/>
    <w:rsid w:val="00120553"/>
    <w:rsid w:val="00121BCD"/>
    <w:rsid w:val="00122B01"/>
    <w:rsid w:val="00122DD7"/>
    <w:rsid w:val="00124270"/>
    <w:rsid w:val="00124ED1"/>
    <w:rsid w:val="0012506A"/>
    <w:rsid w:val="00126ABE"/>
    <w:rsid w:val="001301AE"/>
    <w:rsid w:val="0013025A"/>
    <w:rsid w:val="00131352"/>
    <w:rsid w:val="00132564"/>
    <w:rsid w:val="0013278D"/>
    <w:rsid w:val="001338D2"/>
    <w:rsid w:val="00133CC4"/>
    <w:rsid w:val="00134233"/>
    <w:rsid w:val="001344C5"/>
    <w:rsid w:val="00134DA6"/>
    <w:rsid w:val="001361D9"/>
    <w:rsid w:val="001361FD"/>
    <w:rsid w:val="00136E9B"/>
    <w:rsid w:val="00137693"/>
    <w:rsid w:val="00137C96"/>
    <w:rsid w:val="00140ABE"/>
    <w:rsid w:val="00140D58"/>
    <w:rsid w:val="00143C54"/>
    <w:rsid w:val="00144D4E"/>
    <w:rsid w:val="00144D62"/>
    <w:rsid w:val="00146015"/>
    <w:rsid w:val="00146F8D"/>
    <w:rsid w:val="0014739F"/>
    <w:rsid w:val="00147545"/>
    <w:rsid w:val="00147896"/>
    <w:rsid w:val="00147F27"/>
    <w:rsid w:val="00147F48"/>
    <w:rsid w:val="00150108"/>
    <w:rsid w:val="00151465"/>
    <w:rsid w:val="001522E3"/>
    <w:rsid w:val="00152A32"/>
    <w:rsid w:val="001536E7"/>
    <w:rsid w:val="00153725"/>
    <w:rsid w:val="001539AF"/>
    <w:rsid w:val="00154A2D"/>
    <w:rsid w:val="00154BD0"/>
    <w:rsid w:val="00154C1B"/>
    <w:rsid w:val="001550CA"/>
    <w:rsid w:val="00157009"/>
    <w:rsid w:val="00162D70"/>
    <w:rsid w:val="001633A9"/>
    <w:rsid w:val="001633F9"/>
    <w:rsid w:val="00163DAC"/>
    <w:rsid w:val="0016438D"/>
    <w:rsid w:val="00165214"/>
    <w:rsid w:val="00165881"/>
    <w:rsid w:val="00167CE1"/>
    <w:rsid w:val="00170F8D"/>
    <w:rsid w:val="00171111"/>
    <w:rsid w:val="00171163"/>
    <w:rsid w:val="001711AE"/>
    <w:rsid w:val="0017196B"/>
    <w:rsid w:val="001722A2"/>
    <w:rsid w:val="0017241E"/>
    <w:rsid w:val="00172ACB"/>
    <w:rsid w:val="00173920"/>
    <w:rsid w:val="0017433A"/>
    <w:rsid w:val="001745B7"/>
    <w:rsid w:val="001748AC"/>
    <w:rsid w:val="00174DF3"/>
    <w:rsid w:val="001750CD"/>
    <w:rsid w:val="001758D2"/>
    <w:rsid w:val="0017603D"/>
    <w:rsid w:val="00176594"/>
    <w:rsid w:val="001768BD"/>
    <w:rsid w:val="00176923"/>
    <w:rsid w:val="00176A12"/>
    <w:rsid w:val="00176B79"/>
    <w:rsid w:val="001770FA"/>
    <w:rsid w:val="001771AB"/>
    <w:rsid w:val="001772D9"/>
    <w:rsid w:val="0017739B"/>
    <w:rsid w:val="001779C0"/>
    <w:rsid w:val="0018031D"/>
    <w:rsid w:val="00180CEA"/>
    <w:rsid w:val="00181BC0"/>
    <w:rsid w:val="00182C5F"/>
    <w:rsid w:val="00184986"/>
    <w:rsid w:val="00185F1D"/>
    <w:rsid w:val="001862CA"/>
    <w:rsid w:val="001866B4"/>
    <w:rsid w:val="001879CC"/>
    <w:rsid w:val="00191A87"/>
    <w:rsid w:val="0019364E"/>
    <w:rsid w:val="001943DA"/>
    <w:rsid w:val="001948D3"/>
    <w:rsid w:val="001976AA"/>
    <w:rsid w:val="00197B41"/>
    <w:rsid w:val="001A16B4"/>
    <w:rsid w:val="001A293A"/>
    <w:rsid w:val="001A2B7A"/>
    <w:rsid w:val="001A379B"/>
    <w:rsid w:val="001A37D6"/>
    <w:rsid w:val="001A381E"/>
    <w:rsid w:val="001A3ACF"/>
    <w:rsid w:val="001A5522"/>
    <w:rsid w:val="001A6010"/>
    <w:rsid w:val="001A6A72"/>
    <w:rsid w:val="001A7E5D"/>
    <w:rsid w:val="001B1F79"/>
    <w:rsid w:val="001B1F87"/>
    <w:rsid w:val="001B2834"/>
    <w:rsid w:val="001B4D1D"/>
    <w:rsid w:val="001B4E3B"/>
    <w:rsid w:val="001B5E8E"/>
    <w:rsid w:val="001B7D4A"/>
    <w:rsid w:val="001B7F5B"/>
    <w:rsid w:val="001B7FED"/>
    <w:rsid w:val="001C0089"/>
    <w:rsid w:val="001C0D69"/>
    <w:rsid w:val="001C1893"/>
    <w:rsid w:val="001C1F47"/>
    <w:rsid w:val="001C5B3C"/>
    <w:rsid w:val="001C5C55"/>
    <w:rsid w:val="001C5DDB"/>
    <w:rsid w:val="001C6074"/>
    <w:rsid w:val="001C7462"/>
    <w:rsid w:val="001D24D3"/>
    <w:rsid w:val="001D25D0"/>
    <w:rsid w:val="001D2D23"/>
    <w:rsid w:val="001D380C"/>
    <w:rsid w:val="001D46B9"/>
    <w:rsid w:val="001D495A"/>
    <w:rsid w:val="001D4999"/>
    <w:rsid w:val="001D4C86"/>
    <w:rsid w:val="001D5381"/>
    <w:rsid w:val="001D5DC4"/>
    <w:rsid w:val="001D5E78"/>
    <w:rsid w:val="001D6583"/>
    <w:rsid w:val="001D7E61"/>
    <w:rsid w:val="001D7FE5"/>
    <w:rsid w:val="001E116D"/>
    <w:rsid w:val="001E19D4"/>
    <w:rsid w:val="001E1F62"/>
    <w:rsid w:val="001E27F4"/>
    <w:rsid w:val="001E42AE"/>
    <w:rsid w:val="001E4D66"/>
    <w:rsid w:val="001E547F"/>
    <w:rsid w:val="001E5B5B"/>
    <w:rsid w:val="001E6593"/>
    <w:rsid w:val="001E6631"/>
    <w:rsid w:val="001E6EC3"/>
    <w:rsid w:val="001E70B3"/>
    <w:rsid w:val="001E7C99"/>
    <w:rsid w:val="001F0435"/>
    <w:rsid w:val="001F0CBF"/>
    <w:rsid w:val="001F0D0D"/>
    <w:rsid w:val="001F2677"/>
    <w:rsid w:val="001F34EE"/>
    <w:rsid w:val="001F3B83"/>
    <w:rsid w:val="001F4D6A"/>
    <w:rsid w:val="001F68F3"/>
    <w:rsid w:val="001F69D8"/>
    <w:rsid w:val="001F6C4D"/>
    <w:rsid w:val="00200ACB"/>
    <w:rsid w:val="00201ACB"/>
    <w:rsid w:val="00203AAD"/>
    <w:rsid w:val="00204A07"/>
    <w:rsid w:val="00205538"/>
    <w:rsid w:val="0020751E"/>
    <w:rsid w:val="002075FA"/>
    <w:rsid w:val="00207931"/>
    <w:rsid w:val="00207D92"/>
    <w:rsid w:val="00210040"/>
    <w:rsid w:val="00210220"/>
    <w:rsid w:val="0021108C"/>
    <w:rsid w:val="00213147"/>
    <w:rsid w:val="002131B8"/>
    <w:rsid w:val="00214EC3"/>
    <w:rsid w:val="00215284"/>
    <w:rsid w:val="00216357"/>
    <w:rsid w:val="0021637F"/>
    <w:rsid w:val="0021697A"/>
    <w:rsid w:val="00216992"/>
    <w:rsid w:val="00216D37"/>
    <w:rsid w:val="002172F0"/>
    <w:rsid w:val="00217484"/>
    <w:rsid w:val="00217584"/>
    <w:rsid w:val="00221706"/>
    <w:rsid w:val="002219CA"/>
    <w:rsid w:val="00221BB6"/>
    <w:rsid w:val="002224AE"/>
    <w:rsid w:val="00222590"/>
    <w:rsid w:val="002227B2"/>
    <w:rsid w:val="0022295D"/>
    <w:rsid w:val="002229BB"/>
    <w:rsid w:val="0022431B"/>
    <w:rsid w:val="0022492A"/>
    <w:rsid w:val="0022562D"/>
    <w:rsid w:val="002260A9"/>
    <w:rsid w:val="00226199"/>
    <w:rsid w:val="002266B9"/>
    <w:rsid w:val="002275D3"/>
    <w:rsid w:val="00227D0E"/>
    <w:rsid w:val="002301D6"/>
    <w:rsid w:val="0023020C"/>
    <w:rsid w:val="002306D7"/>
    <w:rsid w:val="00230786"/>
    <w:rsid w:val="0023162E"/>
    <w:rsid w:val="002327ED"/>
    <w:rsid w:val="002329F8"/>
    <w:rsid w:val="00233547"/>
    <w:rsid w:val="00235B40"/>
    <w:rsid w:val="00235FEA"/>
    <w:rsid w:val="00236375"/>
    <w:rsid w:val="002364C1"/>
    <w:rsid w:val="002369E0"/>
    <w:rsid w:val="00236AAA"/>
    <w:rsid w:val="00237E71"/>
    <w:rsid w:val="002413F9"/>
    <w:rsid w:val="00244E4F"/>
    <w:rsid w:val="00244F44"/>
    <w:rsid w:val="00245212"/>
    <w:rsid w:val="00245398"/>
    <w:rsid w:val="00246523"/>
    <w:rsid w:val="002472B5"/>
    <w:rsid w:val="002475EB"/>
    <w:rsid w:val="0024779F"/>
    <w:rsid w:val="00247A07"/>
    <w:rsid w:val="00250123"/>
    <w:rsid w:val="0025076B"/>
    <w:rsid w:val="002508FA"/>
    <w:rsid w:val="00250B98"/>
    <w:rsid w:val="00251E4C"/>
    <w:rsid w:val="00253F15"/>
    <w:rsid w:val="002550B0"/>
    <w:rsid w:val="002552DD"/>
    <w:rsid w:val="00256966"/>
    <w:rsid w:val="00256A2D"/>
    <w:rsid w:val="00256B08"/>
    <w:rsid w:val="00256B66"/>
    <w:rsid w:val="00256C01"/>
    <w:rsid w:val="002573F6"/>
    <w:rsid w:val="00260956"/>
    <w:rsid w:val="00260B59"/>
    <w:rsid w:val="00260DAD"/>
    <w:rsid w:val="00262A04"/>
    <w:rsid w:val="00264619"/>
    <w:rsid w:val="002649FD"/>
    <w:rsid w:val="00264A56"/>
    <w:rsid w:val="00264DB5"/>
    <w:rsid w:val="00265BAC"/>
    <w:rsid w:val="00266523"/>
    <w:rsid w:val="002673B2"/>
    <w:rsid w:val="00267435"/>
    <w:rsid w:val="002703C8"/>
    <w:rsid w:val="00270C2D"/>
    <w:rsid w:val="00271CB5"/>
    <w:rsid w:val="002732A6"/>
    <w:rsid w:val="00273C28"/>
    <w:rsid w:val="0027443F"/>
    <w:rsid w:val="00274823"/>
    <w:rsid w:val="002759AB"/>
    <w:rsid w:val="00276629"/>
    <w:rsid w:val="0027725F"/>
    <w:rsid w:val="0027761A"/>
    <w:rsid w:val="002777AF"/>
    <w:rsid w:val="00277C77"/>
    <w:rsid w:val="00277E18"/>
    <w:rsid w:val="0028027E"/>
    <w:rsid w:val="0028045F"/>
    <w:rsid w:val="002809A2"/>
    <w:rsid w:val="002813DD"/>
    <w:rsid w:val="00281680"/>
    <w:rsid w:val="00281758"/>
    <w:rsid w:val="00282E67"/>
    <w:rsid w:val="0028360D"/>
    <w:rsid w:val="00283B91"/>
    <w:rsid w:val="00283F30"/>
    <w:rsid w:val="0028424C"/>
    <w:rsid w:val="00284C34"/>
    <w:rsid w:val="002852CC"/>
    <w:rsid w:val="0028691C"/>
    <w:rsid w:val="00286E96"/>
    <w:rsid w:val="0028725B"/>
    <w:rsid w:val="00287D23"/>
    <w:rsid w:val="00287F5B"/>
    <w:rsid w:val="0029015D"/>
    <w:rsid w:val="0029042F"/>
    <w:rsid w:val="0029170A"/>
    <w:rsid w:val="00292FC6"/>
    <w:rsid w:val="00293AC7"/>
    <w:rsid w:val="0029545B"/>
    <w:rsid w:val="00295F6C"/>
    <w:rsid w:val="00296FF0"/>
    <w:rsid w:val="002971F8"/>
    <w:rsid w:val="002A0F17"/>
    <w:rsid w:val="002A1C16"/>
    <w:rsid w:val="002A6D44"/>
    <w:rsid w:val="002A75F7"/>
    <w:rsid w:val="002B02D4"/>
    <w:rsid w:val="002B075D"/>
    <w:rsid w:val="002B0D8B"/>
    <w:rsid w:val="002B0F34"/>
    <w:rsid w:val="002B1618"/>
    <w:rsid w:val="002B1DC8"/>
    <w:rsid w:val="002B35A6"/>
    <w:rsid w:val="002B45DD"/>
    <w:rsid w:val="002B5B56"/>
    <w:rsid w:val="002B6269"/>
    <w:rsid w:val="002B6BAB"/>
    <w:rsid w:val="002B6C6E"/>
    <w:rsid w:val="002B6CB5"/>
    <w:rsid w:val="002B6E7E"/>
    <w:rsid w:val="002B76F2"/>
    <w:rsid w:val="002B7B46"/>
    <w:rsid w:val="002C02CB"/>
    <w:rsid w:val="002C05E1"/>
    <w:rsid w:val="002C11C1"/>
    <w:rsid w:val="002C3588"/>
    <w:rsid w:val="002C59A2"/>
    <w:rsid w:val="002C5CA6"/>
    <w:rsid w:val="002C6D84"/>
    <w:rsid w:val="002C7A8D"/>
    <w:rsid w:val="002D0873"/>
    <w:rsid w:val="002D097E"/>
    <w:rsid w:val="002D0A47"/>
    <w:rsid w:val="002D13B6"/>
    <w:rsid w:val="002D16E1"/>
    <w:rsid w:val="002D1FC3"/>
    <w:rsid w:val="002D2317"/>
    <w:rsid w:val="002D2910"/>
    <w:rsid w:val="002D448B"/>
    <w:rsid w:val="002D5CD4"/>
    <w:rsid w:val="002D6A58"/>
    <w:rsid w:val="002D6FDC"/>
    <w:rsid w:val="002D7F73"/>
    <w:rsid w:val="002E04E4"/>
    <w:rsid w:val="002E05DC"/>
    <w:rsid w:val="002E0A76"/>
    <w:rsid w:val="002E15E9"/>
    <w:rsid w:val="002E2A55"/>
    <w:rsid w:val="002E2F48"/>
    <w:rsid w:val="002E392D"/>
    <w:rsid w:val="002E3DBE"/>
    <w:rsid w:val="002E5726"/>
    <w:rsid w:val="002E6C33"/>
    <w:rsid w:val="002E72DE"/>
    <w:rsid w:val="002F0CC7"/>
    <w:rsid w:val="002F2630"/>
    <w:rsid w:val="002F3743"/>
    <w:rsid w:val="002F49EF"/>
    <w:rsid w:val="002F5100"/>
    <w:rsid w:val="002F5810"/>
    <w:rsid w:val="002F605D"/>
    <w:rsid w:val="002F6852"/>
    <w:rsid w:val="002F7CC2"/>
    <w:rsid w:val="00301353"/>
    <w:rsid w:val="0030176B"/>
    <w:rsid w:val="00301C10"/>
    <w:rsid w:val="00301ED1"/>
    <w:rsid w:val="00303623"/>
    <w:rsid w:val="00303656"/>
    <w:rsid w:val="00303C16"/>
    <w:rsid w:val="00304E12"/>
    <w:rsid w:val="00305C51"/>
    <w:rsid w:val="003060AC"/>
    <w:rsid w:val="003064DE"/>
    <w:rsid w:val="0030671F"/>
    <w:rsid w:val="00306AB4"/>
    <w:rsid w:val="00306CD9"/>
    <w:rsid w:val="00307462"/>
    <w:rsid w:val="003101D9"/>
    <w:rsid w:val="003105A0"/>
    <w:rsid w:val="00313028"/>
    <w:rsid w:val="00313641"/>
    <w:rsid w:val="0031385A"/>
    <w:rsid w:val="00314ADF"/>
    <w:rsid w:val="00315C5C"/>
    <w:rsid w:val="00315EB5"/>
    <w:rsid w:val="00317BD8"/>
    <w:rsid w:val="00317D25"/>
    <w:rsid w:val="0032096B"/>
    <w:rsid w:val="003218CA"/>
    <w:rsid w:val="00321D44"/>
    <w:rsid w:val="0032227B"/>
    <w:rsid w:val="0032287B"/>
    <w:rsid w:val="00322F6F"/>
    <w:rsid w:val="00323F87"/>
    <w:rsid w:val="003244FD"/>
    <w:rsid w:val="00324919"/>
    <w:rsid w:val="00327C5C"/>
    <w:rsid w:val="00330A10"/>
    <w:rsid w:val="0033129F"/>
    <w:rsid w:val="003331D3"/>
    <w:rsid w:val="00333756"/>
    <w:rsid w:val="00333C20"/>
    <w:rsid w:val="00334888"/>
    <w:rsid w:val="003348A9"/>
    <w:rsid w:val="003354E7"/>
    <w:rsid w:val="00336254"/>
    <w:rsid w:val="0033634C"/>
    <w:rsid w:val="00336540"/>
    <w:rsid w:val="00336CDD"/>
    <w:rsid w:val="00337D7B"/>
    <w:rsid w:val="003403F1"/>
    <w:rsid w:val="00341CFC"/>
    <w:rsid w:val="00341E2B"/>
    <w:rsid w:val="00345F52"/>
    <w:rsid w:val="00346A13"/>
    <w:rsid w:val="00346CEA"/>
    <w:rsid w:val="00346FB6"/>
    <w:rsid w:val="00350343"/>
    <w:rsid w:val="00350398"/>
    <w:rsid w:val="00350953"/>
    <w:rsid w:val="003516F2"/>
    <w:rsid w:val="00352334"/>
    <w:rsid w:val="003542F1"/>
    <w:rsid w:val="00354B9E"/>
    <w:rsid w:val="0035515A"/>
    <w:rsid w:val="00355875"/>
    <w:rsid w:val="00355B9A"/>
    <w:rsid w:val="00356941"/>
    <w:rsid w:val="003638C6"/>
    <w:rsid w:val="00365357"/>
    <w:rsid w:val="00365CFB"/>
    <w:rsid w:val="00371022"/>
    <w:rsid w:val="003745FC"/>
    <w:rsid w:val="00374E84"/>
    <w:rsid w:val="00376F76"/>
    <w:rsid w:val="00377158"/>
    <w:rsid w:val="00377D9A"/>
    <w:rsid w:val="00377EBD"/>
    <w:rsid w:val="00380AFF"/>
    <w:rsid w:val="00381C04"/>
    <w:rsid w:val="00381C46"/>
    <w:rsid w:val="003820B2"/>
    <w:rsid w:val="003826E1"/>
    <w:rsid w:val="00382820"/>
    <w:rsid w:val="00382C3A"/>
    <w:rsid w:val="0038301A"/>
    <w:rsid w:val="003835D2"/>
    <w:rsid w:val="00385441"/>
    <w:rsid w:val="00385B78"/>
    <w:rsid w:val="0039074E"/>
    <w:rsid w:val="003926ED"/>
    <w:rsid w:val="00393746"/>
    <w:rsid w:val="003955A9"/>
    <w:rsid w:val="00395E16"/>
    <w:rsid w:val="00395FDF"/>
    <w:rsid w:val="003960E5"/>
    <w:rsid w:val="0039613D"/>
    <w:rsid w:val="003967F8"/>
    <w:rsid w:val="0039714F"/>
    <w:rsid w:val="003A0E83"/>
    <w:rsid w:val="003A0F15"/>
    <w:rsid w:val="003A140D"/>
    <w:rsid w:val="003A2BB3"/>
    <w:rsid w:val="003A2E64"/>
    <w:rsid w:val="003A3D65"/>
    <w:rsid w:val="003A5F99"/>
    <w:rsid w:val="003A67B3"/>
    <w:rsid w:val="003A7C8E"/>
    <w:rsid w:val="003A7C9B"/>
    <w:rsid w:val="003A7E89"/>
    <w:rsid w:val="003B10D8"/>
    <w:rsid w:val="003B11E8"/>
    <w:rsid w:val="003B14D9"/>
    <w:rsid w:val="003B15E0"/>
    <w:rsid w:val="003B2181"/>
    <w:rsid w:val="003B3E10"/>
    <w:rsid w:val="003B456F"/>
    <w:rsid w:val="003B4C11"/>
    <w:rsid w:val="003B556F"/>
    <w:rsid w:val="003B68A0"/>
    <w:rsid w:val="003B744E"/>
    <w:rsid w:val="003B74AD"/>
    <w:rsid w:val="003B7D5E"/>
    <w:rsid w:val="003C07A4"/>
    <w:rsid w:val="003C0920"/>
    <w:rsid w:val="003C133B"/>
    <w:rsid w:val="003C1851"/>
    <w:rsid w:val="003C2166"/>
    <w:rsid w:val="003C24C6"/>
    <w:rsid w:val="003C2599"/>
    <w:rsid w:val="003C27B0"/>
    <w:rsid w:val="003C2974"/>
    <w:rsid w:val="003C2986"/>
    <w:rsid w:val="003C2D1F"/>
    <w:rsid w:val="003C2E07"/>
    <w:rsid w:val="003C2FB4"/>
    <w:rsid w:val="003C395E"/>
    <w:rsid w:val="003C3D77"/>
    <w:rsid w:val="003C454D"/>
    <w:rsid w:val="003C4C45"/>
    <w:rsid w:val="003C5404"/>
    <w:rsid w:val="003C551F"/>
    <w:rsid w:val="003C5613"/>
    <w:rsid w:val="003C6F67"/>
    <w:rsid w:val="003C7B70"/>
    <w:rsid w:val="003D02DB"/>
    <w:rsid w:val="003D0633"/>
    <w:rsid w:val="003D0EA8"/>
    <w:rsid w:val="003D1C7E"/>
    <w:rsid w:val="003D29D8"/>
    <w:rsid w:val="003D33FC"/>
    <w:rsid w:val="003D343C"/>
    <w:rsid w:val="003D388F"/>
    <w:rsid w:val="003D3F09"/>
    <w:rsid w:val="003D4783"/>
    <w:rsid w:val="003D4D6D"/>
    <w:rsid w:val="003D5183"/>
    <w:rsid w:val="003D612A"/>
    <w:rsid w:val="003D636E"/>
    <w:rsid w:val="003D6ED5"/>
    <w:rsid w:val="003D77E5"/>
    <w:rsid w:val="003E05A7"/>
    <w:rsid w:val="003E05FB"/>
    <w:rsid w:val="003E1312"/>
    <w:rsid w:val="003E1A47"/>
    <w:rsid w:val="003E1A80"/>
    <w:rsid w:val="003E200C"/>
    <w:rsid w:val="003E29C7"/>
    <w:rsid w:val="003E378A"/>
    <w:rsid w:val="003E3EC9"/>
    <w:rsid w:val="003E3F5E"/>
    <w:rsid w:val="003E4544"/>
    <w:rsid w:val="003E4C47"/>
    <w:rsid w:val="003E5AC6"/>
    <w:rsid w:val="003E5F64"/>
    <w:rsid w:val="003E667A"/>
    <w:rsid w:val="003E76EF"/>
    <w:rsid w:val="003E793C"/>
    <w:rsid w:val="003E7F55"/>
    <w:rsid w:val="003F02D6"/>
    <w:rsid w:val="003F039E"/>
    <w:rsid w:val="003F0B66"/>
    <w:rsid w:val="003F24C7"/>
    <w:rsid w:val="003F3925"/>
    <w:rsid w:val="003F4BE1"/>
    <w:rsid w:val="003F5A02"/>
    <w:rsid w:val="00400477"/>
    <w:rsid w:val="0040144F"/>
    <w:rsid w:val="004028EB"/>
    <w:rsid w:val="004033E9"/>
    <w:rsid w:val="004036AE"/>
    <w:rsid w:val="004055D3"/>
    <w:rsid w:val="00405E26"/>
    <w:rsid w:val="00406520"/>
    <w:rsid w:val="00406BA1"/>
    <w:rsid w:val="00406C21"/>
    <w:rsid w:val="00410AFC"/>
    <w:rsid w:val="00412C8A"/>
    <w:rsid w:val="0041326D"/>
    <w:rsid w:val="00413632"/>
    <w:rsid w:val="00414367"/>
    <w:rsid w:val="00414A59"/>
    <w:rsid w:val="00415629"/>
    <w:rsid w:val="00415B14"/>
    <w:rsid w:val="0041688E"/>
    <w:rsid w:val="00416C38"/>
    <w:rsid w:val="0041748A"/>
    <w:rsid w:val="004174C1"/>
    <w:rsid w:val="00420924"/>
    <w:rsid w:val="00420AD7"/>
    <w:rsid w:val="0042130C"/>
    <w:rsid w:val="00421A75"/>
    <w:rsid w:val="00421F07"/>
    <w:rsid w:val="004234D0"/>
    <w:rsid w:val="00423D12"/>
    <w:rsid w:val="00424579"/>
    <w:rsid w:val="00424641"/>
    <w:rsid w:val="00424783"/>
    <w:rsid w:val="00425101"/>
    <w:rsid w:val="00425267"/>
    <w:rsid w:val="0042585F"/>
    <w:rsid w:val="00425E93"/>
    <w:rsid w:val="00426A16"/>
    <w:rsid w:val="00426CBC"/>
    <w:rsid w:val="00427C57"/>
    <w:rsid w:val="00430DB4"/>
    <w:rsid w:val="00431364"/>
    <w:rsid w:val="00432761"/>
    <w:rsid w:val="00433461"/>
    <w:rsid w:val="004343C4"/>
    <w:rsid w:val="00435DC3"/>
    <w:rsid w:val="00435DFD"/>
    <w:rsid w:val="00435E65"/>
    <w:rsid w:val="00436FBB"/>
    <w:rsid w:val="004376C4"/>
    <w:rsid w:val="00440BB2"/>
    <w:rsid w:val="0044231D"/>
    <w:rsid w:val="00442AEF"/>
    <w:rsid w:val="00442DFB"/>
    <w:rsid w:val="00443B4A"/>
    <w:rsid w:val="00444D7D"/>
    <w:rsid w:val="00444F40"/>
    <w:rsid w:val="0044510F"/>
    <w:rsid w:val="00447987"/>
    <w:rsid w:val="00447BC6"/>
    <w:rsid w:val="00447E81"/>
    <w:rsid w:val="00450230"/>
    <w:rsid w:val="00450CF5"/>
    <w:rsid w:val="00450FCA"/>
    <w:rsid w:val="00451D78"/>
    <w:rsid w:val="004527CB"/>
    <w:rsid w:val="004535CC"/>
    <w:rsid w:val="00453742"/>
    <w:rsid w:val="00454F30"/>
    <w:rsid w:val="00460B0F"/>
    <w:rsid w:val="0046156C"/>
    <w:rsid w:val="0046175D"/>
    <w:rsid w:val="00462096"/>
    <w:rsid w:val="0046247D"/>
    <w:rsid w:val="004633DE"/>
    <w:rsid w:val="004634C2"/>
    <w:rsid w:val="004636CD"/>
    <w:rsid w:val="0046444D"/>
    <w:rsid w:val="004659F9"/>
    <w:rsid w:val="0046623A"/>
    <w:rsid w:val="00466521"/>
    <w:rsid w:val="00467EDB"/>
    <w:rsid w:val="004705F9"/>
    <w:rsid w:val="00470811"/>
    <w:rsid w:val="00471802"/>
    <w:rsid w:val="004724CD"/>
    <w:rsid w:val="00472F7C"/>
    <w:rsid w:val="004753D9"/>
    <w:rsid w:val="00476B39"/>
    <w:rsid w:val="0047758A"/>
    <w:rsid w:val="00481A93"/>
    <w:rsid w:val="00481BD9"/>
    <w:rsid w:val="0048231B"/>
    <w:rsid w:val="004825C8"/>
    <w:rsid w:val="004843F8"/>
    <w:rsid w:val="00484681"/>
    <w:rsid w:val="004848BC"/>
    <w:rsid w:val="00486991"/>
    <w:rsid w:val="00486F71"/>
    <w:rsid w:val="00487E51"/>
    <w:rsid w:val="004909C8"/>
    <w:rsid w:val="004921E7"/>
    <w:rsid w:val="004922C8"/>
    <w:rsid w:val="0049257E"/>
    <w:rsid w:val="00492906"/>
    <w:rsid w:val="004936A1"/>
    <w:rsid w:val="00494E5B"/>
    <w:rsid w:val="00495C7D"/>
    <w:rsid w:val="00495EA7"/>
    <w:rsid w:val="00497C6D"/>
    <w:rsid w:val="004A0080"/>
    <w:rsid w:val="004A0248"/>
    <w:rsid w:val="004A13B9"/>
    <w:rsid w:val="004A25DD"/>
    <w:rsid w:val="004A2763"/>
    <w:rsid w:val="004A2AEB"/>
    <w:rsid w:val="004A2FD6"/>
    <w:rsid w:val="004A40A6"/>
    <w:rsid w:val="004A778D"/>
    <w:rsid w:val="004B05A9"/>
    <w:rsid w:val="004B09F0"/>
    <w:rsid w:val="004B14CC"/>
    <w:rsid w:val="004B1D0A"/>
    <w:rsid w:val="004B298B"/>
    <w:rsid w:val="004B2F31"/>
    <w:rsid w:val="004B3B38"/>
    <w:rsid w:val="004B3B55"/>
    <w:rsid w:val="004B415F"/>
    <w:rsid w:val="004B4160"/>
    <w:rsid w:val="004B49FF"/>
    <w:rsid w:val="004B699D"/>
    <w:rsid w:val="004B6E9C"/>
    <w:rsid w:val="004B7060"/>
    <w:rsid w:val="004B7498"/>
    <w:rsid w:val="004B7BA8"/>
    <w:rsid w:val="004B7F70"/>
    <w:rsid w:val="004C07C0"/>
    <w:rsid w:val="004C14E3"/>
    <w:rsid w:val="004C1581"/>
    <w:rsid w:val="004C1CAA"/>
    <w:rsid w:val="004C20CF"/>
    <w:rsid w:val="004C2D13"/>
    <w:rsid w:val="004C2FF7"/>
    <w:rsid w:val="004C33BF"/>
    <w:rsid w:val="004C3FE1"/>
    <w:rsid w:val="004C4070"/>
    <w:rsid w:val="004C5524"/>
    <w:rsid w:val="004C5DA4"/>
    <w:rsid w:val="004C6E6E"/>
    <w:rsid w:val="004C6F17"/>
    <w:rsid w:val="004C7005"/>
    <w:rsid w:val="004D0174"/>
    <w:rsid w:val="004D0B4A"/>
    <w:rsid w:val="004D11B6"/>
    <w:rsid w:val="004D14BE"/>
    <w:rsid w:val="004D17CC"/>
    <w:rsid w:val="004D1E78"/>
    <w:rsid w:val="004D2306"/>
    <w:rsid w:val="004D2CBE"/>
    <w:rsid w:val="004D4025"/>
    <w:rsid w:val="004D40D1"/>
    <w:rsid w:val="004D532D"/>
    <w:rsid w:val="004D548E"/>
    <w:rsid w:val="004D5DD6"/>
    <w:rsid w:val="004D6217"/>
    <w:rsid w:val="004E0A78"/>
    <w:rsid w:val="004E1273"/>
    <w:rsid w:val="004E149E"/>
    <w:rsid w:val="004E1589"/>
    <w:rsid w:val="004E1EE3"/>
    <w:rsid w:val="004E20DE"/>
    <w:rsid w:val="004E213B"/>
    <w:rsid w:val="004E22F8"/>
    <w:rsid w:val="004E31B7"/>
    <w:rsid w:val="004E3EA3"/>
    <w:rsid w:val="004E488C"/>
    <w:rsid w:val="004E52D7"/>
    <w:rsid w:val="004E6BCC"/>
    <w:rsid w:val="004E7022"/>
    <w:rsid w:val="004E71FF"/>
    <w:rsid w:val="004E75E7"/>
    <w:rsid w:val="004E7A02"/>
    <w:rsid w:val="004E7B19"/>
    <w:rsid w:val="004E7BBE"/>
    <w:rsid w:val="004F0C09"/>
    <w:rsid w:val="004F0F74"/>
    <w:rsid w:val="004F1210"/>
    <w:rsid w:val="004F1FCE"/>
    <w:rsid w:val="004F28F5"/>
    <w:rsid w:val="004F450C"/>
    <w:rsid w:val="004F6862"/>
    <w:rsid w:val="004F7634"/>
    <w:rsid w:val="0050005E"/>
    <w:rsid w:val="0050019A"/>
    <w:rsid w:val="00500903"/>
    <w:rsid w:val="00501CCF"/>
    <w:rsid w:val="005033A2"/>
    <w:rsid w:val="00503E09"/>
    <w:rsid w:val="00503EA1"/>
    <w:rsid w:val="0050402B"/>
    <w:rsid w:val="00504673"/>
    <w:rsid w:val="00504F13"/>
    <w:rsid w:val="0050546E"/>
    <w:rsid w:val="00505516"/>
    <w:rsid w:val="005055F1"/>
    <w:rsid w:val="0050629D"/>
    <w:rsid w:val="00506F81"/>
    <w:rsid w:val="00507096"/>
    <w:rsid w:val="00507904"/>
    <w:rsid w:val="00510106"/>
    <w:rsid w:val="005102CC"/>
    <w:rsid w:val="00510947"/>
    <w:rsid w:val="00510ADE"/>
    <w:rsid w:val="0051180B"/>
    <w:rsid w:val="00511F94"/>
    <w:rsid w:val="00512CB6"/>
    <w:rsid w:val="00513068"/>
    <w:rsid w:val="00513922"/>
    <w:rsid w:val="00515D44"/>
    <w:rsid w:val="0051603B"/>
    <w:rsid w:val="005170C4"/>
    <w:rsid w:val="00517B39"/>
    <w:rsid w:val="00521F4E"/>
    <w:rsid w:val="0052235F"/>
    <w:rsid w:val="00522AD3"/>
    <w:rsid w:val="005231FA"/>
    <w:rsid w:val="005234B2"/>
    <w:rsid w:val="00523FCF"/>
    <w:rsid w:val="00525C38"/>
    <w:rsid w:val="00526E28"/>
    <w:rsid w:val="005270F7"/>
    <w:rsid w:val="00531ABF"/>
    <w:rsid w:val="00532804"/>
    <w:rsid w:val="00533862"/>
    <w:rsid w:val="00533EAD"/>
    <w:rsid w:val="0053462B"/>
    <w:rsid w:val="0053610A"/>
    <w:rsid w:val="00536DE2"/>
    <w:rsid w:val="00536DE7"/>
    <w:rsid w:val="00537A51"/>
    <w:rsid w:val="00540480"/>
    <w:rsid w:val="0054066C"/>
    <w:rsid w:val="00540743"/>
    <w:rsid w:val="00541C11"/>
    <w:rsid w:val="005430B4"/>
    <w:rsid w:val="00543181"/>
    <w:rsid w:val="00543EC5"/>
    <w:rsid w:val="0054432E"/>
    <w:rsid w:val="005444ED"/>
    <w:rsid w:val="005454C9"/>
    <w:rsid w:val="0054558F"/>
    <w:rsid w:val="00545982"/>
    <w:rsid w:val="0054646B"/>
    <w:rsid w:val="005470C7"/>
    <w:rsid w:val="00547FAD"/>
    <w:rsid w:val="005504A6"/>
    <w:rsid w:val="005527FB"/>
    <w:rsid w:val="00552BF1"/>
    <w:rsid w:val="00552DD0"/>
    <w:rsid w:val="00552FE8"/>
    <w:rsid w:val="0055338A"/>
    <w:rsid w:val="0055339A"/>
    <w:rsid w:val="0055389B"/>
    <w:rsid w:val="00554275"/>
    <w:rsid w:val="00554DB2"/>
    <w:rsid w:val="00554E73"/>
    <w:rsid w:val="00554ED3"/>
    <w:rsid w:val="00554FBE"/>
    <w:rsid w:val="00556494"/>
    <w:rsid w:val="00556EBA"/>
    <w:rsid w:val="00557441"/>
    <w:rsid w:val="0056018D"/>
    <w:rsid w:val="00560D31"/>
    <w:rsid w:val="00562FED"/>
    <w:rsid w:val="00563B46"/>
    <w:rsid w:val="00564528"/>
    <w:rsid w:val="005653C9"/>
    <w:rsid w:val="00565B59"/>
    <w:rsid w:val="00566080"/>
    <w:rsid w:val="005668BD"/>
    <w:rsid w:val="00566ACA"/>
    <w:rsid w:val="00567B39"/>
    <w:rsid w:val="00571C77"/>
    <w:rsid w:val="005729B1"/>
    <w:rsid w:val="00573EB5"/>
    <w:rsid w:val="0057400E"/>
    <w:rsid w:val="0057420E"/>
    <w:rsid w:val="00574876"/>
    <w:rsid w:val="005758EF"/>
    <w:rsid w:val="00575ECE"/>
    <w:rsid w:val="00575F42"/>
    <w:rsid w:val="005761CA"/>
    <w:rsid w:val="005767DC"/>
    <w:rsid w:val="00576B14"/>
    <w:rsid w:val="0057715A"/>
    <w:rsid w:val="00577E50"/>
    <w:rsid w:val="00581214"/>
    <w:rsid w:val="0058139A"/>
    <w:rsid w:val="00581426"/>
    <w:rsid w:val="00581CA6"/>
    <w:rsid w:val="0058256A"/>
    <w:rsid w:val="00582EC0"/>
    <w:rsid w:val="00583C0B"/>
    <w:rsid w:val="00584030"/>
    <w:rsid w:val="005845EA"/>
    <w:rsid w:val="00584DBF"/>
    <w:rsid w:val="00585541"/>
    <w:rsid w:val="00585A1D"/>
    <w:rsid w:val="00586BD1"/>
    <w:rsid w:val="00587951"/>
    <w:rsid w:val="005903E6"/>
    <w:rsid w:val="00591512"/>
    <w:rsid w:val="005916D4"/>
    <w:rsid w:val="0059198D"/>
    <w:rsid w:val="00591FA7"/>
    <w:rsid w:val="00593637"/>
    <w:rsid w:val="00594CB2"/>
    <w:rsid w:val="005A0E68"/>
    <w:rsid w:val="005A0E8F"/>
    <w:rsid w:val="005A19D5"/>
    <w:rsid w:val="005A1BD3"/>
    <w:rsid w:val="005A2957"/>
    <w:rsid w:val="005A419C"/>
    <w:rsid w:val="005A499F"/>
    <w:rsid w:val="005A52EA"/>
    <w:rsid w:val="005A59FA"/>
    <w:rsid w:val="005A5FB6"/>
    <w:rsid w:val="005A61C9"/>
    <w:rsid w:val="005A6520"/>
    <w:rsid w:val="005A6605"/>
    <w:rsid w:val="005A6775"/>
    <w:rsid w:val="005A6D90"/>
    <w:rsid w:val="005A7AF7"/>
    <w:rsid w:val="005B02B5"/>
    <w:rsid w:val="005B09EB"/>
    <w:rsid w:val="005B0B8B"/>
    <w:rsid w:val="005B0FBD"/>
    <w:rsid w:val="005B11E9"/>
    <w:rsid w:val="005B197C"/>
    <w:rsid w:val="005B22F4"/>
    <w:rsid w:val="005B29FF"/>
    <w:rsid w:val="005B3687"/>
    <w:rsid w:val="005B4253"/>
    <w:rsid w:val="005B4914"/>
    <w:rsid w:val="005B4DA4"/>
    <w:rsid w:val="005B536D"/>
    <w:rsid w:val="005B5659"/>
    <w:rsid w:val="005B5C99"/>
    <w:rsid w:val="005B62A0"/>
    <w:rsid w:val="005B702C"/>
    <w:rsid w:val="005B70D0"/>
    <w:rsid w:val="005B79F2"/>
    <w:rsid w:val="005C0614"/>
    <w:rsid w:val="005C1EF6"/>
    <w:rsid w:val="005C2817"/>
    <w:rsid w:val="005C3146"/>
    <w:rsid w:val="005C3445"/>
    <w:rsid w:val="005C42EB"/>
    <w:rsid w:val="005C66D0"/>
    <w:rsid w:val="005C68B6"/>
    <w:rsid w:val="005C6C6E"/>
    <w:rsid w:val="005C6D53"/>
    <w:rsid w:val="005C7C16"/>
    <w:rsid w:val="005C7C36"/>
    <w:rsid w:val="005C7FC0"/>
    <w:rsid w:val="005D0F8A"/>
    <w:rsid w:val="005D2794"/>
    <w:rsid w:val="005D2E25"/>
    <w:rsid w:val="005D2EBB"/>
    <w:rsid w:val="005D3787"/>
    <w:rsid w:val="005D3FE1"/>
    <w:rsid w:val="005D4AA4"/>
    <w:rsid w:val="005D4F8C"/>
    <w:rsid w:val="005D56BA"/>
    <w:rsid w:val="005D5BFD"/>
    <w:rsid w:val="005D6286"/>
    <w:rsid w:val="005D7A42"/>
    <w:rsid w:val="005E102E"/>
    <w:rsid w:val="005E1801"/>
    <w:rsid w:val="005E1C40"/>
    <w:rsid w:val="005E2621"/>
    <w:rsid w:val="005E356E"/>
    <w:rsid w:val="005E4961"/>
    <w:rsid w:val="005E5A7E"/>
    <w:rsid w:val="005E5C8E"/>
    <w:rsid w:val="005E70ED"/>
    <w:rsid w:val="005E7761"/>
    <w:rsid w:val="005F0138"/>
    <w:rsid w:val="005F0AA2"/>
    <w:rsid w:val="005F0F4B"/>
    <w:rsid w:val="005F174E"/>
    <w:rsid w:val="005F1772"/>
    <w:rsid w:val="005F2108"/>
    <w:rsid w:val="005F24F6"/>
    <w:rsid w:val="005F3AC0"/>
    <w:rsid w:val="005F5875"/>
    <w:rsid w:val="005F6FC9"/>
    <w:rsid w:val="005F778D"/>
    <w:rsid w:val="006002FA"/>
    <w:rsid w:val="006009DD"/>
    <w:rsid w:val="00600F44"/>
    <w:rsid w:val="006015BD"/>
    <w:rsid w:val="006018D1"/>
    <w:rsid w:val="006018D6"/>
    <w:rsid w:val="00601A3D"/>
    <w:rsid w:val="00601AA9"/>
    <w:rsid w:val="00601B9A"/>
    <w:rsid w:val="00601CA8"/>
    <w:rsid w:val="006023F9"/>
    <w:rsid w:val="006024EA"/>
    <w:rsid w:val="00602B8E"/>
    <w:rsid w:val="00602C5E"/>
    <w:rsid w:val="00603AFB"/>
    <w:rsid w:val="006057BE"/>
    <w:rsid w:val="00605AF9"/>
    <w:rsid w:val="00605C39"/>
    <w:rsid w:val="00607243"/>
    <w:rsid w:val="0060746A"/>
    <w:rsid w:val="00607679"/>
    <w:rsid w:val="00607936"/>
    <w:rsid w:val="00607B3E"/>
    <w:rsid w:val="0061040B"/>
    <w:rsid w:val="00610602"/>
    <w:rsid w:val="00611006"/>
    <w:rsid w:val="00611A50"/>
    <w:rsid w:val="0061318C"/>
    <w:rsid w:val="0061388E"/>
    <w:rsid w:val="00613DFA"/>
    <w:rsid w:val="00614C6C"/>
    <w:rsid w:val="0061512F"/>
    <w:rsid w:val="0061634F"/>
    <w:rsid w:val="00616474"/>
    <w:rsid w:val="006167B6"/>
    <w:rsid w:val="00620908"/>
    <w:rsid w:val="00620CD2"/>
    <w:rsid w:val="00621097"/>
    <w:rsid w:val="0062222A"/>
    <w:rsid w:val="00622C41"/>
    <w:rsid w:val="0062404C"/>
    <w:rsid w:val="00624343"/>
    <w:rsid w:val="00624722"/>
    <w:rsid w:val="006249A0"/>
    <w:rsid w:val="006256F4"/>
    <w:rsid w:val="00626368"/>
    <w:rsid w:val="006275F9"/>
    <w:rsid w:val="00630D4E"/>
    <w:rsid w:val="00631328"/>
    <w:rsid w:val="00632AD8"/>
    <w:rsid w:val="0063399F"/>
    <w:rsid w:val="00633B31"/>
    <w:rsid w:val="00633ED9"/>
    <w:rsid w:val="0063601F"/>
    <w:rsid w:val="006365BC"/>
    <w:rsid w:val="00636A99"/>
    <w:rsid w:val="00636AF8"/>
    <w:rsid w:val="00636FC9"/>
    <w:rsid w:val="00637D01"/>
    <w:rsid w:val="00640126"/>
    <w:rsid w:val="00640D2D"/>
    <w:rsid w:val="00641819"/>
    <w:rsid w:val="00641CA5"/>
    <w:rsid w:val="006425E9"/>
    <w:rsid w:val="00642668"/>
    <w:rsid w:val="00643E70"/>
    <w:rsid w:val="0064552A"/>
    <w:rsid w:val="00645685"/>
    <w:rsid w:val="006458FA"/>
    <w:rsid w:val="00645904"/>
    <w:rsid w:val="00645E4B"/>
    <w:rsid w:val="006500BE"/>
    <w:rsid w:val="006505EE"/>
    <w:rsid w:val="00650E7E"/>
    <w:rsid w:val="006543B2"/>
    <w:rsid w:val="0065453D"/>
    <w:rsid w:val="006549D2"/>
    <w:rsid w:val="00656767"/>
    <w:rsid w:val="006576FC"/>
    <w:rsid w:val="0065782F"/>
    <w:rsid w:val="006579EC"/>
    <w:rsid w:val="0066055C"/>
    <w:rsid w:val="00660C44"/>
    <w:rsid w:val="0066214F"/>
    <w:rsid w:val="00662A04"/>
    <w:rsid w:val="00664DB5"/>
    <w:rsid w:val="00664EFA"/>
    <w:rsid w:val="00664F8E"/>
    <w:rsid w:val="00665220"/>
    <w:rsid w:val="006656EF"/>
    <w:rsid w:val="0066609A"/>
    <w:rsid w:val="00666B77"/>
    <w:rsid w:val="006679B9"/>
    <w:rsid w:val="006702E3"/>
    <w:rsid w:val="00672112"/>
    <w:rsid w:val="00672D8A"/>
    <w:rsid w:val="0067305F"/>
    <w:rsid w:val="00673AE7"/>
    <w:rsid w:val="00674004"/>
    <w:rsid w:val="00675A49"/>
    <w:rsid w:val="00676AFB"/>
    <w:rsid w:val="00677103"/>
    <w:rsid w:val="00677127"/>
    <w:rsid w:val="00677E03"/>
    <w:rsid w:val="00680115"/>
    <w:rsid w:val="00680C73"/>
    <w:rsid w:val="0068284E"/>
    <w:rsid w:val="00683EDC"/>
    <w:rsid w:val="00685DB7"/>
    <w:rsid w:val="00687868"/>
    <w:rsid w:val="00690088"/>
    <w:rsid w:val="0069082B"/>
    <w:rsid w:val="0069278B"/>
    <w:rsid w:val="006931E5"/>
    <w:rsid w:val="00693917"/>
    <w:rsid w:val="00693EC8"/>
    <w:rsid w:val="006946AC"/>
    <w:rsid w:val="006947A9"/>
    <w:rsid w:val="00694A8D"/>
    <w:rsid w:val="00694BD7"/>
    <w:rsid w:val="006954B9"/>
    <w:rsid w:val="00695FD6"/>
    <w:rsid w:val="006978CB"/>
    <w:rsid w:val="006A0035"/>
    <w:rsid w:val="006A0526"/>
    <w:rsid w:val="006A0DB1"/>
    <w:rsid w:val="006A133D"/>
    <w:rsid w:val="006A2ACC"/>
    <w:rsid w:val="006A2B35"/>
    <w:rsid w:val="006A4BA9"/>
    <w:rsid w:val="006A5720"/>
    <w:rsid w:val="006A5A68"/>
    <w:rsid w:val="006A6E4F"/>
    <w:rsid w:val="006A7C07"/>
    <w:rsid w:val="006A7D95"/>
    <w:rsid w:val="006B060C"/>
    <w:rsid w:val="006B1120"/>
    <w:rsid w:val="006B2091"/>
    <w:rsid w:val="006B31FB"/>
    <w:rsid w:val="006B3478"/>
    <w:rsid w:val="006B3559"/>
    <w:rsid w:val="006B5192"/>
    <w:rsid w:val="006B51D2"/>
    <w:rsid w:val="006B5426"/>
    <w:rsid w:val="006B5A2E"/>
    <w:rsid w:val="006B5EB1"/>
    <w:rsid w:val="006B7235"/>
    <w:rsid w:val="006C1AB8"/>
    <w:rsid w:val="006C2458"/>
    <w:rsid w:val="006C28B0"/>
    <w:rsid w:val="006C31AF"/>
    <w:rsid w:val="006C3B6C"/>
    <w:rsid w:val="006C49E7"/>
    <w:rsid w:val="006C6771"/>
    <w:rsid w:val="006C6A70"/>
    <w:rsid w:val="006C6D9E"/>
    <w:rsid w:val="006C6DCA"/>
    <w:rsid w:val="006C73F7"/>
    <w:rsid w:val="006D034D"/>
    <w:rsid w:val="006D1628"/>
    <w:rsid w:val="006D1A3A"/>
    <w:rsid w:val="006D34C3"/>
    <w:rsid w:val="006D40E3"/>
    <w:rsid w:val="006D44C7"/>
    <w:rsid w:val="006D44EB"/>
    <w:rsid w:val="006D4F00"/>
    <w:rsid w:val="006D505E"/>
    <w:rsid w:val="006D581E"/>
    <w:rsid w:val="006D5B6D"/>
    <w:rsid w:val="006D5F76"/>
    <w:rsid w:val="006D6478"/>
    <w:rsid w:val="006D719B"/>
    <w:rsid w:val="006D71BD"/>
    <w:rsid w:val="006D7284"/>
    <w:rsid w:val="006E0083"/>
    <w:rsid w:val="006E06C2"/>
    <w:rsid w:val="006E0DA6"/>
    <w:rsid w:val="006E128D"/>
    <w:rsid w:val="006E3201"/>
    <w:rsid w:val="006E37DB"/>
    <w:rsid w:val="006E41C6"/>
    <w:rsid w:val="006E4C43"/>
    <w:rsid w:val="006E5239"/>
    <w:rsid w:val="006E5292"/>
    <w:rsid w:val="006E751C"/>
    <w:rsid w:val="006E7B34"/>
    <w:rsid w:val="006E7BF3"/>
    <w:rsid w:val="006F0193"/>
    <w:rsid w:val="006F03D9"/>
    <w:rsid w:val="006F048A"/>
    <w:rsid w:val="006F1399"/>
    <w:rsid w:val="006F2A41"/>
    <w:rsid w:val="006F2BAD"/>
    <w:rsid w:val="006F49AA"/>
    <w:rsid w:val="006F56E8"/>
    <w:rsid w:val="006F57AB"/>
    <w:rsid w:val="006F5C71"/>
    <w:rsid w:val="006F5CCC"/>
    <w:rsid w:val="006F650A"/>
    <w:rsid w:val="006F72E6"/>
    <w:rsid w:val="006F79E2"/>
    <w:rsid w:val="006F7DC8"/>
    <w:rsid w:val="006F7E88"/>
    <w:rsid w:val="007011E6"/>
    <w:rsid w:val="007020F9"/>
    <w:rsid w:val="0070339C"/>
    <w:rsid w:val="00703F5B"/>
    <w:rsid w:val="00704DAE"/>
    <w:rsid w:val="007057E2"/>
    <w:rsid w:val="00705CB8"/>
    <w:rsid w:val="00710211"/>
    <w:rsid w:val="0071040E"/>
    <w:rsid w:val="007110DC"/>
    <w:rsid w:val="007117CE"/>
    <w:rsid w:val="00711880"/>
    <w:rsid w:val="00713111"/>
    <w:rsid w:val="00714369"/>
    <w:rsid w:val="00714861"/>
    <w:rsid w:val="00714D55"/>
    <w:rsid w:val="0071589F"/>
    <w:rsid w:val="00715DD3"/>
    <w:rsid w:val="00716175"/>
    <w:rsid w:val="00716C68"/>
    <w:rsid w:val="00717277"/>
    <w:rsid w:val="00717FEB"/>
    <w:rsid w:val="007207C2"/>
    <w:rsid w:val="00720852"/>
    <w:rsid w:val="0072180D"/>
    <w:rsid w:val="007230F8"/>
    <w:rsid w:val="007242BB"/>
    <w:rsid w:val="007261CB"/>
    <w:rsid w:val="007269E1"/>
    <w:rsid w:val="0072703A"/>
    <w:rsid w:val="00730249"/>
    <w:rsid w:val="007322E2"/>
    <w:rsid w:val="00732E01"/>
    <w:rsid w:val="007337A7"/>
    <w:rsid w:val="007337D9"/>
    <w:rsid w:val="00734BBF"/>
    <w:rsid w:val="00735FA5"/>
    <w:rsid w:val="0073681F"/>
    <w:rsid w:val="00736E71"/>
    <w:rsid w:val="0074169C"/>
    <w:rsid w:val="00742106"/>
    <w:rsid w:val="0074279F"/>
    <w:rsid w:val="007437AF"/>
    <w:rsid w:val="00743E7F"/>
    <w:rsid w:val="0074424B"/>
    <w:rsid w:val="00747244"/>
    <w:rsid w:val="0074752A"/>
    <w:rsid w:val="007502DF"/>
    <w:rsid w:val="00750C28"/>
    <w:rsid w:val="00752352"/>
    <w:rsid w:val="00753CFC"/>
    <w:rsid w:val="0075622C"/>
    <w:rsid w:val="007606FF"/>
    <w:rsid w:val="00760CB9"/>
    <w:rsid w:val="00760D2F"/>
    <w:rsid w:val="007632FE"/>
    <w:rsid w:val="00763C0C"/>
    <w:rsid w:val="007642D1"/>
    <w:rsid w:val="0076633B"/>
    <w:rsid w:val="00766ECD"/>
    <w:rsid w:val="007674E8"/>
    <w:rsid w:val="00770F6D"/>
    <w:rsid w:val="007720E3"/>
    <w:rsid w:val="00773982"/>
    <w:rsid w:val="00774D0E"/>
    <w:rsid w:val="00774FB1"/>
    <w:rsid w:val="00775916"/>
    <w:rsid w:val="00775BB1"/>
    <w:rsid w:val="00777346"/>
    <w:rsid w:val="007778A9"/>
    <w:rsid w:val="00777C08"/>
    <w:rsid w:val="007802F8"/>
    <w:rsid w:val="007826B9"/>
    <w:rsid w:val="007827EF"/>
    <w:rsid w:val="0078348B"/>
    <w:rsid w:val="00785BCB"/>
    <w:rsid w:val="007862F9"/>
    <w:rsid w:val="00786B45"/>
    <w:rsid w:val="00787415"/>
    <w:rsid w:val="0079025B"/>
    <w:rsid w:val="00790AD9"/>
    <w:rsid w:val="00790F35"/>
    <w:rsid w:val="00791459"/>
    <w:rsid w:val="00791507"/>
    <w:rsid w:val="007926AB"/>
    <w:rsid w:val="00793035"/>
    <w:rsid w:val="00793FD2"/>
    <w:rsid w:val="00794EB2"/>
    <w:rsid w:val="007979F5"/>
    <w:rsid w:val="007A07C2"/>
    <w:rsid w:val="007A0A9D"/>
    <w:rsid w:val="007A127B"/>
    <w:rsid w:val="007A1F2C"/>
    <w:rsid w:val="007A33D9"/>
    <w:rsid w:val="007A3E87"/>
    <w:rsid w:val="007A5CAA"/>
    <w:rsid w:val="007A6998"/>
    <w:rsid w:val="007A78D4"/>
    <w:rsid w:val="007B0F01"/>
    <w:rsid w:val="007B1233"/>
    <w:rsid w:val="007B184D"/>
    <w:rsid w:val="007B215E"/>
    <w:rsid w:val="007B28AE"/>
    <w:rsid w:val="007B59C8"/>
    <w:rsid w:val="007B61DF"/>
    <w:rsid w:val="007B62D1"/>
    <w:rsid w:val="007B64FC"/>
    <w:rsid w:val="007B74ED"/>
    <w:rsid w:val="007C0500"/>
    <w:rsid w:val="007C2474"/>
    <w:rsid w:val="007C60CE"/>
    <w:rsid w:val="007C64D7"/>
    <w:rsid w:val="007D167F"/>
    <w:rsid w:val="007D19C2"/>
    <w:rsid w:val="007D2DB7"/>
    <w:rsid w:val="007D2E5D"/>
    <w:rsid w:val="007D3C99"/>
    <w:rsid w:val="007D3C9C"/>
    <w:rsid w:val="007D43BD"/>
    <w:rsid w:val="007D4682"/>
    <w:rsid w:val="007D4C72"/>
    <w:rsid w:val="007D62AB"/>
    <w:rsid w:val="007D6535"/>
    <w:rsid w:val="007D6686"/>
    <w:rsid w:val="007D6D84"/>
    <w:rsid w:val="007D70A6"/>
    <w:rsid w:val="007D7417"/>
    <w:rsid w:val="007E0149"/>
    <w:rsid w:val="007E1CEB"/>
    <w:rsid w:val="007E2074"/>
    <w:rsid w:val="007E2118"/>
    <w:rsid w:val="007E2E0B"/>
    <w:rsid w:val="007E30F5"/>
    <w:rsid w:val="007E3F47"/>
    <w:rsid w:val="007E4360"/>
    <w:rsid w:val="007E4860"/>
    <w:rsid w:val="007E486B"/>
    <w:rsid w:val="007E564E"/>
    <w:rsid w:val="007E6298"/>
    <w:rsid w:val="007E6623"/>
    <w:rsid w:val="007E7B8C"/>
    <w:rsid w:val="007F08EE"/>
    <w:rsid w:val="007F0C1E"/>
    <w:rsid w:val="007F1D1A"/>
    <w:rsid w:val="007F4046"/>
    <w:rsid w:val="007F420A"/>
    <w:rsid w:val="007F4F43"/>
    <w:rsid w:val="007F5353"/>
    <w:rsid w:val="007F5580"/>
    <w:rsid w:val="007F5B7E"/>
    <w:rsid w:val="007F6A2F"/>
    <w:rsid w:val="007F6CB9"/>
    <w:rsid w:val="007F7074"/>
    <w:rsid w:val="007F7F6F"/>
    <w:rsid w:val="008009AC"/>
    <w:rsid w:val="00801EC1"/>
    <w:rsid w:val="00802466"/>
    <w:rsid w:val="0080266F"/>
    <w:rsid w:val="0080272C"/>
    <w:rsid w:val="00802BE4"/>
    <w:rsid w:val="00802EF0"/>
    <w:rsid w:val="008038CB"/>
    <w:rsid w:val="00803C8D"/>
    <w:rsid w:val="008055B3"/>
    <w:rsid w:val="00806C68"/>
    <w:rsid w:val="00807554"/>
    <w:rsid w:val="008077CC"/>
    <w:rsid w:val="00810830"/>
    <w:rsid w:val="00810AE0"/>
    <w:rsid w:val="0081115A"/>
    <w:rsid w:val="008117E8"/>
    <w:rsid w:val="00811CF5"/>
    <w:rsid w:val="00812918"/>
    <w:rsid w:val="00813A6E"/>
    <w:rsid w:val="00815F9A"/>
    <w:rsid w:val="008165E6"/>
    <w:rsid w:val="008166C3"/>
    <w:rsid w:val="00816B23"/>
    <w:rsid w:val="00817A0E"/>
    <w:rsid w:val="00820719"/>
    <w:rsid w:val="00821D50"/>
    <w:rsid w:val="008225A6"/>
    <w:rsid w:val="00825631"/>
    <w:rsid w:val="00827414"/>
    <w:rsid w:val="00827F7C"/>
    <w:rsid w:val="0083076F"/>
    <w:rsid w:val="00831830"/>
    <w:rsid w:val="00831CFC"/>
    <w:rsid w:val="00831FB5"/>
    <w:rsid w:val="008321EB"/>
    <w:rsid w:val="008323E7"/>
    <w:rsid w:val="00832F04"/>
    <w:rsid w:val="0083476F"/>
    <w:rsid w:val="008352D0"/>
    <w:rsid w:val="00835BF5"/>
    <w:rsid w:val="00836D9E"/>
    <w:rsid w:val="00837915"/>
    <w:rsid w:val="00837BE2"/>
    <w:rsid w:val="00837C55"/>
    <w:rsid w:val="00840030"/>
    <w:rsid w:val="00840680"/>
    <w:rsid w:val="00840759"/>
    <w:rsid w:val="00841EA8"/>
    <w:rsid w:val="00842020"/>
    <w:rsid w:val="00842E31"/>
    <w:rsid w:val="0084322C"/>
    <w:rsid w:val="00843F9C"/>
    <w:rsid w:val="008440C8"/>
    <w:rsid w:val="00844549"/>
    <w:rsid w:val="008461A2"/>
    <w:rsid w:val="008471FD"/>
    <w:rsid w:val="00847288"/>
    <w:rsid w:val="008473E0"/>
    <w:rsid w:val="00847983"/>
    <w:rsid w:val="008500A5"/>
    <w:rsid w:val="008500BC"/>
    <w:rsid w:val="00850187"/>
    <w:rsid w:val="008502ED"/>
    <w:rsid w:val="00850397"/>
    <w:rsid w:val="00851771"/>
    <w:rsid w:val="008531B9"/>
    <w:rsid w:val="00853988"/>
    <w:rsid w:val="008547BC"/>
    <w:rsid w:val="00855075"/>
    <w:rsid w:val="008607EB"/>
    <w:rsid w:val="00860CFC"/>
    <w:rsid w:val="008614A6"/>
    <w:rsid w:val="00862744"/>
    <w:rsid w:val="008628A3"/>
    <w:rsid w:val="00862A08"/>
    <w:rsid w:val="008630F1"/>
    <w:rsid w:val="00863358"/>
    <w:rsid w:val="00863DDE"/>
    <w:rsid w:val="00864760"/>
    <w:rsid w:val="0086519E"/>
    <w:rsid w:val="00865B89"/>
    <w:rsid w:val="00867982"/>
    <w:rsid w:val="0087039C"/>
    <w:rsid w:val="00870B8D"/>
    <w:rsid w:val="00871075"/>
    <w:rsid w:val="00872617"/>
    <w:rsid w:val="00873081"/>
    <w:rsid w:val="00875858"/>
    <w:rsid w:val="00875878"/>
    <w:rsid w:val="008761FC"/>
    <w:rsid w:val="00876AFF"/>
    <w:rsid w:val="008802FA"/>
    <w:rsid w:val="00880E45"/>
    <w:rsid w:val="00881790"/>
    <w:rsid w:val="008823DE"/>
    <w:rsid w:val="008824DF"/>
    <w:rsid w:val="00882C41"/>
    <w:rsid w:val="00883147"/>
    <w:rsid w:val="00883326"/>
    <w:rsid w:val="008837AA"/>
    <w:rsid w:val="0088398E"/>
    <w:rsid w:val="00883ED6"/>
    <w:rsid w:val="00884BC9"/>
    <w:rsid w:val="00885648"/>
    <w:rsid w:val="00885AB5"/>
    <w:rsid w:val="00885B61"/>
    <w:rsid w:val="00885B6F"/>
    <w:rsid w:val="00886A99"/>
    <w:rsid w:val="008874FA"/>
    <w:rsid w:val="00887511"/>
    <w:rsid w:val="00887877"/>
    <w:rsid w:val="008878CE"/>
    <w:rsid w:val="00887D29"/>
    <w:rsid w:val="00887F15"/>
    <w:rsid w:val="0089041D"/>
    <w:rsid w:val="00891E01"/>
    <w:rsid w:val="00891F2D"/>
    <w:rsid w:val="00891FAF"/>
    <w:rsid w:val="008926F3"/>
    <w:rsid w:val="00893D03"/>
    <w:rsid w:val="00894923"/>
    <w:rsid w:val="00895074"/>
    <w:rsid w:val="00896356"/>
    <w:rsid w:val="00896495"/>
    <w:rsid w:val="008968D8"/>
    <w:rsid w:val="0089769B"/>
    <w:rsid w:val="0089775F"/>
    <w:rsid w:val="008A0335"/>
    <w:rsid w:val="008A0375"/>
    <w:rsid w:val="008A0A47"/>
    <w:rsid w:val="008A0D9B"/>
    <w:rsid w:val="008A1ADB"/>
    <w:rsid w:val="008A2213"/>
    <w:rsid w:val="008A3392"/>
    <w:rsid w:val="008A4036"/>
    <w:rsid w:val="008A576E"/>
    <w:rsid w:val="008A6B55"/>
    <w:rsid w:val="008A6B9A"/>
    <w:rsid w:val="008A7AC3"/>
    <w:rsid w:val="008B0781"/>
    <w:rsid w:val="008B098E"/>
    <w:rsid w:val="008B1D2B"/>
    <w:rsid w:val="008B2DD8"/>
    <w:rsid w:val="008B3A81"/>
    <w:rsid w:val="008B44F5"/>
    <w:rsid w:val="008B451B"/>
    <w:rsid w:val="008B4EF5"/>
    <w:rsid w:val="008B56E9"/>
    <w:rsid w:val="008B6C01"/>
    <w:rsid w:val="008C02F6"/>
    <w:rsid w:val="008C0769"/>
    <w:rsid w:val="008C08CB"/>
    <w:rsid w:val="008C0A72"/>
    <w:rsid w:val="008C0B89"/>
    <w:rsid w:val="008C0D3C"/>
    <w:rsid w:val="008C0F23"/>
    <w:rsid w:val="008C1C76"/>
    <w:rsid w:val="008C1E02"/>
    <w:rsid w:val="008C215C"/>
    <w:rsid w:val="008C233B"/>
    <w:rsid w:val="008C2CA8"/>
    <w:rsid w:val="008C359A"/>
    <w:rsid w:val="008C4875"/>
    <w:rsid w:val="008C4FC9"/>
    <w:rsid w:val="008C60EC"/>
    <w:rsid w:val="008D0596"/>
    <w:rsid w:val="008D078C"/>
    <w:rsid w:val="008D0D16"/>
    <w:rsid w:val="008D16A0"/>
    <w:rsid w:val="008D1781"/>
    <w:rsid w:val="008D18DA"/>
    <w:rsid w:val="008D1DB3"/>
    <w:rsid w:val="008D1E75"/>
    <w:rsid w:val="008D1EAF"/>
    <w:rsid w:val="008D22BC"/>
    <w:rsid w:val="008D2AF2"/>
    <w:rsid w:val="008D3F4D"/>
    <w:rsid w:val="008D4621"/>
    <w:rsid w:val="008D56F0"/>
    <w:rsid w:val="008D610B"/>
    <w:rsid w:val="008D636C"/>
    <w:rsid w:val="008D6394"/>
    <w:rsid w:val="008D6A0D"/>
    <w:rsid w:val="008D6DCB"/>
    <w:rsid w:val="008D77CA"/>
    <w:rsid w:val="008D7C0F"/>
    <w:rsid w:val="008E12CC"/>
    <w:rsid w:val="008E23B8"/>
    <w:rsid w:val="008E2D5F"/>
    <w:rsid w:val="008E49D3"/>
    <w:rsid w:val="008E4BBB"/>
    <w:rsid w:val="008E720B"/>
    <w:rsid w:val="008E74F4"/>
    <w:rsid w:val="008E78D3"/>
    <w:rsid w:val="008F0BFB"/>
    <w:rsid w:val="008F0F5C"/>
    <w:rsid w:val="008F266E"/>
    <w:rsid w:val="008F26B2"/>
    <w:rsid w:val="008F2733"/>
    <w:rsid w:val="008F2CDA"/>
    <w:rsid w:val="008F3423"/>
    <w:rsid w:val="008F350A"/>
    <w:rsid w:val="008F3A26"/>
    <w:rsid w:val="008F47A6"/>
    <w:rsid w:val="008F4B54"/>
    <w:rsid w:val="008F4B9A"/>
    <w:rsid w:val="008F567B"/>
    <w:rsid w:val="008F6551"/>
    <w:rsid w:val="009009D4"/>
    <w:rsid w:val="00900C8A"/>
    <w:rsid w:val="00901A76"/>
    <w:rsid w:val="00901F49"/>
    <w:rsid w:val="009023D1"/>
    <w:rsid w:val="009023FF"/>
    <w:rsid w:val="009024A9"/>
    <w:rsid w:val="0090276B"/>
    <w:rsid w:val="009035FA"/>
    <w:rsid w:val="009036FE"/>
    <w:rsid w:val="00903C7B"/>
    <w:rsid w:val="00905B49"/>
    <w:rsid w:val="00906F0B"/>
    <w:rsid w:val="009070E4"/>
    <w:rsid w:val="009072BB"/>
    <w:rsid w:val="00907909"/>
    <w:rsid w:val="00911614"/>
    <w:rsid w:val="00911EA9"/>
    <w:rsid w:val="0091288F"/>
    <w:rsid w:val="0091423D"/>
    <w:rsid w:val="0091514D"/>
    <w:rsid w:val="0091556F"/>
    <w:rsid w:val="00915679"/>
    <w:rsid w:val="00916036"/>
    <w:rsid w:val="009167B0"/>
    <w:rsid w:val="009167C9"/>
    <w:rsid w:val="009177EC"/>
    <w:rsid w:val="0092027F"/>
    <w:rsid w:val="009203C0"/>
    <w:rsid w:val="0092201D"/>
    <w:rsid w:val="009220BB"/>
    <w:rsid w:val="00922134"/>
    <w:rsid w:val="00922894"/>
    <w:rsid w:val="00922931"/>
    <w:rsid w:val="00922989"/>
    <w:rsid w:val="00922DAE"/>
    <w:rsid w:val="00923315"/>
    <w:rsid w:val="009233FE"/>
    <w:rsid w:val="00923D0A"/>
    <w:rsid w:val="009246B7"/>
    <w:rsid w:val="00925175"/>
    <w:rsid w:val="009305BF"/>
    <w:rsid w:val="00930DEF"/>
    <w:rsid w:val="00930E50"/>
    <w:rsid w:val="00930F86"/>
    <w:rsid w:val="009313DD"/>
    <w:rsid w:val="00932045"/>
    <w:rsid w:val="009321FE"/>
    <w:rsid w:val="009328E4"/>
    <w:rsid w:val="009329AB"/>
    <w:rsid w:val="00932F79"/>
    <w:rsid w:val="0093360B"/>
    <w:rsid w:val="00933D47"/>
    <w:rsid w:val="00934738"/>
    <w:rsid w:val="0093544F"/>
    <w:rsid w:val="00935613"/>
    <w:rsid w:val="00936B7D"/>
    <w:rsid w:val="00936CF4"/>
    <w:rsid w:val="00937527"/>
    <w:rsid w:val="00937877"/>
    <w:rsid w:val="00937E7E"/>
    <w:rsid w:val="00940DBE"/>
    <w:rsid w:val="00942887"/>
    <w:rsid w:val="00943327"/>
    <w:rsid w:val="009439CC"/>
    <w:rsid w:val="00943A4E"/>
    <w:rsid w:val="00943B9D"/>
    <w:rsid w:val="00943F64"/>
    <w:rsid w:val="009444B7"/>
    <w:rsid w:val="00944874"/>
    <w:rsid w:val="009452D4"/>
    <w:rsid w:val="00945F5A"/>
    <w:rsid w:val="00946FE7"/>
    <w:rsid w:val="00947625"/>
    <w:rsid w:val="00947982"/>
    <w:rsid w:val="00947D36"/>
    <w:rsid w:val="009500A4"/>
    <w:rsid w:val="00950E51"/>
    <w:rsid w:val="00951492"/>
    <w:rsid w:val="00951C19"/>
    <w:rsid w:val="0095238E"/>
    <w:rsid w:val="009529C1"/>
    <w:rsid w:val="00955B5A"/>
    <w:rsid w:val="00955BA0"/>
    <w:rsid w:val="00960412"/>
    <w:rsid w:val="00961704"/>
    <w:rsid w:val="009640F7"/>
    <w:rsid w:val="00964AA5"/>
    <w:rsid w:val="00965891"/>
    <w:rsid w:val="0096665B"/>
    <w:rsid w:val="00966A98"/>
    <w:rsid w:val="009670E9"/>
    <w:rsid w:val="00970B2F"/>
    <w:rsid w:val="00971780"/>
    <w:rsid w:val="00971FC7"/>
    <w:rsid w:val="009724FC"/>
    <w:rsid w:val="00972C00"/>
    <w:rsid w:val="0097529D"/>
    <w:rsid w:val="009760FE"/>
    <w:rsid w:val="00976199"/>
    <w:rsid w:val="00976C99"/>
    <w:rsid w:val="00976F0A"/>
    <w:rsid w:val="00977079"/>
    <w:rsid w:val="00977443"/>
    <w:rsid w:val="00977B7F"/>
    <w:rsid w:val="00981ADA"/>
    <w:rsid w:val="00981E0B"/>
    <w:rsid w:val="0098203E"/>
    <w:rsid w:val="00982190"/>
    <w:rsid w:val="009821E1"/>
    <w:rsid w:val="0098273E"/>
    <w:rsid w:val="00983176"/>
    <w:rsid w:val="009837A0"/>
    <w:rsid w:val="00984ECB"/>
    <w:rsid w:val="00985904"/>
    <w:rsid w:val="0098593B"/>
    <w:rsid w:val="009869C0"/>
    <w:rsid w:val="00986FE9"/>
    <w:rsid w:val="0098781D"/>
    <w:rsid w:val="00990938"/>
    <w:rsid w:val="0099103C"/>
    <w:rsid w:val="00991FF1"/>
    <w:rsid w:val="009928B9"/>
    <w:rsid w:val="00992E05"/>
    <w:rsid w:val="00993A0D"/>
    <w:rsid w:val="009944B6"/>
    <w:rsid w:val="00995121"/>
    <w:rsid w:val="00995A63"/>
    <w:rsid w:val="00995D63"/>
    <w:rsid w:val="00997110"/>
    <w:rsid w:val="00997C02"/>
    <w:rsid w:val="009A0FC1"/>
    <w:rsid w:val="009A10CA"/>
    <w:rsid w:val="009A1575"/>
    <w:rsid w:val="009A1DD2"/>
    <w:rsid w:val="009A2E44"/>
    <w:rsid w:val="009A371A"/>
    <w:rsid w:val="009A3C16"/>
    <w:rsid w:val="009A3D79"/>
    <w:rsid w:val="009A3E69"/>
    <w:rsid w:val="009A46A1"/>
    <w:rsid w:val="009A5B35"/>
    <w:rsid w:val="009A6ADD"/>
    <w:rsid w:val="009A7726"/>
    <w:rsid w:val="009A7D4C"/>
    <w:rsid w:val="009B033F"/>
    <w:rsid w:val="009B1776"/>
    <w:rsid w:val="009B1CE0"/>
    <w:rsid w:val="009B2150"/>
    <w:rsid w:val="009B27EB"/>
    <w:rsid w:val="009B35F0"/>
    <w:rsid w:val="009B39DF"/>
    <w:rsid w:val="009B3BA1"/>
    <w:rsid w:val="009B40B6"/>
    <w:rsid w:val="009B4150"/>
    <w:rsid w:val="009B44D0"/>
    <w:rsid w:val="009B5261"/>
    <w:rsid w:val="009B56B8"/>
    <w:rsid w:val="009B596C"/>
    <w:rsid w:val="009B7453"/>
    <w:rsid w:val="009C0CD0"/>
    <w:rsid w:val="009C36A2"/>
    <w:rsid w:val="009C4AF5"/>
    <w:rsid w:val="009C5085"/>
    <w:rsid w:val="009C5838"/>
    <w:rsid w:val="009C58A6"/>
    <w:rsid w:val="009C70FF"/>
    <w:rsid w:val="009C7D58"/>
    <w:rsid w:val="009C7E1D"/>
    <w:rsid w:val="009D0517"/>
    <w:rsid w:val="009D0F2F"/>
    <w:rsid w:val="009D1D07"/>
    <w:rsid w:val="009D1F61"/>
    <w:rsid w:val="009D1F79"/>
    <w:rsid w:val="009D491B"/>
    <w:rsid w:val="009D4B78"/>
    <w:rsid w:val="009D60C6"/>
    <w:rsid w:val="009D66E4"/>
    <w:rsid w:val="009D712E"/>
    <w:rsid w:val="009D76AC"/>
    <w:rsid w:val="009D7B41"/>
    <w:rsid w:val="009E05AA"/>
    <w:rsid w:val="009E0757"/>
    <w:rsid w:val="009E1147"/>
    <w:rsid w:val="009E3574"/>
    <w:rsid w:val="009E40BF"/>
    <w:rsid w:val="009E5F92"/>
    <w:rsid w:val="009E68DF"/>
    <w:rsid w:val="009E6F70"/>
    <w:rsid w:val="009E7BCD"/>
    <w:rsid w:val="009E7E86"/>
    <w:rsid w:val="009F04AD"/>
    <w:rsid w:val="009F17F5"/>
    <w:rsid w:val="009F373E"/>
    <w:rsid w:val="009F3C7F"/>
    <w:rsid w:val="009F40A6"/>
    <w:rsid w:val="009F4D03"/>
    <w:rsid w:val="009F74FF"/>
    <w:rsid w:val="009F76F7"/>
    <w:rsid w:val="00A00079"/>
    <w:rsid w:val="00A003D7"/>
    <w:rsid w:val="00A0043D"/>
    <w:rsid w:val="00A01BF7"/>
    <w:rsid w:val="00A0380C"/>
    <w:rsid w:val="00A04A8E"/>
    <w:rsid w:val="00A06632"/>
    <w:rsid w:val="00A10111"/>
    <w:rsid w:val="00A10739"/>
    <w:rsid w:val="00A10F02"/>
    <w:rsid w:val="00A11944"/>
    <w:rsid w:val="00A12EDE"/>
    <w:rsid w:val="00A12F87"/>
    <w:rsid w:val="00A13704"/>
    <w:rsid w:val="00A14E51"/>
    <w:rsid w:val="00A15256"/>
    <w:rsid w:val="00A15DB3"/>
    <w:rsid w:val="00A16171"/>
    <w:rsid w:val="00A16615"/>
    <w:rsid w:val="00A166C5"/>
    <w:rsid w:val="00A17CA9"/>
    <w:rsid w:val="00A207EE"/>
    <w:rsid w:val="00A2189B"/>
    <w:rsid w:val="00A21B65"/>
    <w:rsid w:val="00A2284F"/>
    <w:rsid w:val="00A22A47"/>
    <w:rsid w:val="00A2307C"/>
    <w:rsid w:val="00A230E1"/>
    <w:rsid w:val="00A24361"/>
    <w:rsid w:val="00A24FBA"/>
    <w:rsid w:val="00A251C8"/>
    <w:rsid w:val="00A25B1D"/>
    <w:rsid w:val="00A265A7"/>
    <w:rsid w:val="00A26EFE"/>
    <w:rsid w:val="00A30AFE"/>
    <w:rsid w:val="00A30F41"/>
    <w:rsid w:val="00A3158E"/>
    <w:rsid w:val="00A31B18"/>
    <w:rsid w:val="00A34BD2"/>
    <w:rsid w:val="00A35551"/>
    <w:rsid w:val="00A35E87"/>
    <w:rsid w:val="00A36BA3"/>
    <w:rsid w:val="00A36CC1"/>
    <w:rsid w:val="00A3709D"/>
    <w:rsid w:val="00A37810"/>
    <w:rsid w:val="00A407EC"/>
    <w:rsid w:val="00A40D09"/>
    <w:rsid w:val="00A40EDC"/>
    <w:rsid w:val="00A41487"/>
    <w:rsid w:val="00A41B1A"/>
    <w:rsid w:val="00A424C8"/>
    <w:rsid w:val="00A429AA"/>
    <w:rsid w:val="00A42F63"/>
    <w:rsid w:val="00A42FCF"/>
    <w:rsid w:val="00A43BB1"/>
    <w:rsid w:val="00A43C6A"/>
    <w:rsid w:val="00A44687"/>
    <w:rsid w:val="00A44727"/>
    <w:rsid w:val="00A45C32"/>
    <w:rsid w:val="00A468F4"/>
    <w:rsid w:val="00A47366"/>
    <w:rsid w:val="00A4740F"/>
    <w:rsid w:val="00A47A91"/>
    <w:rsid w:val="00A5079D"/>
    <w:rsid w:val="00A508FE"/>
    <w:rsid w:val="00A50E7B"/>
    <w:rsid w:val="00A513AB"/>
    <w:rsid w:val="00A51E6D"/>
    <w:rsid w:val="00A53835"/>
    <w:rsid w:val="00A541B1"/>
    <w:rsid w:val="00A5490C"/>
    <w:rsid w:val="00A55A14"/>
    <w:rsid w:val="00A56947"/>
    <w:rsid w:val="00A577D5"/>
    <w:rsid w:val="00A57D5C"/>
    <w:rsid w:val="00A57F0D"/>
    <w:rsid w:val="00A603CA"/>
    <w:rsid w:val="00A60EB9"/>
    <w:rsid w:val="00A613A4"/>
    <w:rsid w:val="00A61760"/>
    <w:rsid w:val="00A6256C"/>
    <w:rsid w:val="00A63131"/>
    <w:rsid w:val="00A636B2"/>
    <w:rsid w:val="00A64409"/>
    <w:rsid w:val="00A67745"/>
    <w:rsid w:val="00A70344"/>
    <w:rsid w:val="00A70A8D"/>
    <w:rsid w:val="00A70CA0"/>
    <w:rsid w:val="00A7142F"/>
    <w:rsid w:val="00A71953"/>
    <w:rsid w:val="00A71B8A"/>
    <w:rsid w:val="00A7280D"/>
    <w:rsid w:val="00A73052"/>
    <w:rsid w:val="00A74231"/>
    <w:rsid w:val="00A7431E"/>
    <w:rsid w:val="00A74509"/>
    <w:rsid w:val="00A746E5"/>
    <w:rsid w:val="00A75A32"/>
    <w:rsid w:val="00A76AA4"/>
    <w:rsid w:val="00A77828"/>
    <w:rsid w:val="00A77C73"/>
    <w:rsid w:val="00A77E34"/>
    <w:rsid w:val="00A800FF"/>
    <w:rsid w:val="00A80DB6"/>
    <w:rsid w:val="00A8236C"/>
    <w:rsid w:val="00A82A8A"/>
    <w:rsid w:val="00A82BBB"/>
    <w:rsid w:val="00A82EC8"/>
    <w:rsid w:val="00A839A8"/>
    <w:rsid w:val="00A83F0A"/>
    <w:rsid w:val="00A8569A"/>
    <w:rsid w:val="00A862CE"/>
    <w:rsid w:val="00A8696E"/>
    <w:rsid w:val="00A869BD"/>
    <w:rsid w:val="00A878A9"/>
    <w:rsid w:val="00A9038A"/>
    <w:rsid w:val="00A90C15"/>
    <w:rsid w:val="00A9176F"/>
    <w:rsid w:val="00A921C2"/>
    <w:rsid w:val="00A930C4"/>
    <w:rsid w:val="00A93F95"/>
    <w:rsid w:val="00A94D1E"/>
    <w:rsid w:val="00A968CA"/>
    <w:rsid w:val="00A968D6"/>
    <w:rsid w:val="00A9753F"/>
    <w:rsid w:val="00A97B87"/>
    <w:rsid w:val="00AA2718"/>
    <w:rsid w:val="00AA3118"/>
    <w:rsid w:val="00AA32F9"/>
    <w:rsid w:val="00AA3BEB"/>
    <w:rsid w:val="00AA4AC5"/>
    <w:rsid w:val="00AA7084"/>
    <w:rsid w:val="00AA7508"/>
    <w:rsid w:val="00AA7893"/>
    <w:rsid w:val="00AB16BD"/>
    <w:rsid w:val="00AB1FA9"/>
    <w:rsid w:val="00AB2E48"/>
    <w:rsid w:val="00AB3FBC"/>
    <w:rsid w:val="00AB4444"/>
    <w:rsid w:val="00AB5A06"/>
    <w:rsid w:val="00AB5BDF"/>
    <w:rsid w:val="00AB6394"/>
    <w:rsid w:val="00AB6F5D"/>
    <w:rsid w:val="00AC0543"/>
    <w:rsid w:val="00AC0564"/>
    <w:rsid w:val="00AC07BD"/>
    <w:rsid w:val="00AC0C6F"/>
    <w:rsid w:val="00AC2116"/>
    <w:rsid w:val="00AC23BB"/>
    <w:rsid w:val="00AC3A45"/>
    <w:rsid w:val="00AC3EB7"/>
    <w:rsid w:val="00AC4CD9"/>
    <w:rsid w:val="00AC5819"/>
    <w:rsid w:val="00AC684C"/>
    <w:rsid w:val="00AC77CC"/>
    <w:rsid w:val="00AD0823"/>
    <w:rsid w:val="00AD1614"/>
    <w:rsid w:val="00AD1CA1"/>
    <w:rsid w:val="00AD22CD"/>
    <w:rsid w:val="00AD3294"/>
    <w:rsid w:val="00AD3861"/>
    <w:rsid w:val="00AD6235"/>
    <w:rsid w:val="00AD6FB9"/>
    <w:rsid w:val="00AD7C93"/>
    <w:rsid w:val="00AD7D06"/>
    <w:rsid w:val="00AD7D2E"/>
    <w:rsid w:val="00AD7E7B"/>
    <w:rsid w:val="00AE0CE6"/>
    <w:rsid w:val="00AE0ECC"/>
    <w:rsid w:val="00AE11EC"/>
    <w:rsid w:val="00AE1543"/>
    <w:rsid w:val="00AE1F4C"/>
    <w:rsid w:val="00AE1FC3"/>
    <w:rsid w:val="00AE2A64"/>
    <w:rsid w:val="00AE325C"/>
    <w:rsid w:val="00AE347C"/>
    <w:rsid w:val="00AE399F"/>
    <w:rsid w:val="00AE3C33"/>
    <w:rsid w:val="00AE4208"/>
    <w:rsid w:val="00AE4E3B"/>
    <w:rsid w:val="00AE5901"/>
    <w:rsid w:val="00AE7053"/>
    <w:rsid w:val="00AE7165"/>
    <w:rsid w:val="00AE716A"/>
    <w:rsid w:val="00AE7439"/>
    <w:rsid w:val="00AE7CB0"/>
    <w:rsid w:val="00AF19B5"/>
    <w:rsid w:val="00AF1BA2"/>
    <w:rsid w:val="00AF2150"/>
    <w:rsid w:val="00AF4149"/>
    <w:rsid w:val="00AF4979"/>
    <w:rsid w:val="00AF5B31"/>
    <w:rsid w:val="00AF5D1B"/>
    <w:rsid w:val="00AF5F1C"/>
    <w:rsid w:val="00AF60D6"/>
    <w:rsid w:val="00AF63EF"/>
    <w:rsid w:val="00AF642E"/>
    <w:rsid w:val="00AF65B9"/>
    <w:rsid w:val="00AF676A"/>
    <w:rsid w:val="00AF6F94"/>
    <w:rsid w:val="00AF6FEB"/>
    <w:rsid w:val="00AF75F7"/>
    <w:rsid w:val="00AF791F"/>
    <w:rsid w:val="00AF7AC9"/>
    <w:rsid w:val="00B006A1"/>
    <w:rsid w:val="00B02208"/>
    <w:rsid w:val="00B03198"/>
    <w:rsid w:val="00B0471B"/>
    <w:rsid w:val="00B04DD0"/>
    <w:rsid w:val="00B058C8"/>
    <w:rsid w:val="00B0643E"/>
    <w:rsid w:val="00B0661A"/>
    <w:rsid w:val="00B077E8"/>
    <w:rsid w:val="00B07E04"/>
    <w:rsid w:val="00B07ED2"/>
    <w:rsid w:val="00B10E26"/>
    <w:rsid w:val="00B11C1C"/>
    <w:rsid w:val="00B12510"/>
    <w:rsid w:val="00B138BB"/>
    <w:rsid w:val="00B13BBA"/>
    <w:rsid w:val="00B13BC4"/>
    <w:rsid w:val="00B155E4"/>
    <w:rsid w:val="00B165A9"/>
    <w:rsid w:val="00B16EF1"/>
    <w:rsid w:val="00B17411"/>
    <w:rsid w:val="00B204A9"/>
    <w:rsid w:val="00B20F74"/>
    <w:rsid w:val="00B2207E"/>
    <w:rsid w:val="00B23D96"/>
    <w:rsid w:val="00B25056"/>
    <w:rsid w:val="00B25E68"/>
    <w:rsid w:val="00B26C93"/>
    <w:rsid w:val="00B27995"/>
    <w:rsid w:val="00B30911"/>
    <w:rsid w:val="00B322F4"/>
    <w:rsid w:val="00B327C9"/>
    <w:rsid w:val="00B32914"/>
    <w:rsid w:val="00B3316C"/>
    <w:rsid w:val="00B332D7"/>
    <w:rsid w:val="00B3616C"/>
    <w:rsid w:val="00B36934"/>
    <w:rsid w:val="00B36A4F"/>
    <w:rsid w:val="00B4046B"/>
    <w:rsid w:val="00B42AB3"/>
    <w:rsid w:val="00B433FA"/>
    <w:rsid w:val="00B44C97"/>
    <w:rsid w:val="00B46011"/>
    <w:rsid w:val="00B473FE"/>
    <w:rsid w:val="00B4756B"/>
    <w:rsid w:val="00B47C47"/>
    <w:rsid w:val="00B47EAB"/>
    <w:rsid w:val="00B47F72"/>
    <w:rsid w:val="00B5041D"/>
    <w:rsid w:val="00B5042C"/>
    <w:rsid w:val="00B50F64"/>
    <w:rsid w:val="00B52381"/>
    <w:rsid w:val="00B52423"/>
    <w:rsid w:val="00B5435A"/>
    <w:rsid w:val="00B567A9"/>
    <w:rsid w:val="00B56EF8"/>
    <w:rsid w:val="00B60D1B"/>
    <w:rsid w:val="00B6167A"/>
    <w:rsid w:val="00B63C63"/>
    <w:rsid w:val="00B644A2"/>
    <w:rsid w:val="00B66E95"/>
    <w:rsid w:val="00B678F7"/>
    <w:rsid w:val="00B71006"/>
    <w:rsid w:val="00B71E35"/>
    <w:rsid w:val="00B72788"/>
    <w:rsid w:val="00B73472"/>
    <w:rsid w:val="00B74AA7"/>
    <w:rsid w:val="00B74EAD"/>
    <w:rsid w:val="00B765C5"/>
    <w:rsid w:val="00B766E7"/>
    <w:rsid w:val="00B76756"/>
    <w:rsid w:val="00B769EE"/>
    <w:rsid w:val="00B77292"/>
    <w:rsid w:val="00B777F2"/>
    <w:rsid w:val="00B77FD8"/>
    <w:rsid w:val="00B802F6"/>
    <w:rsid w:val="00B813BD"/>
    <w:rsid w:val="00B8179E"/>
    <w:rsid w:val="00B818E5"/>
    <w:rsid w:val="00B820A6"/>
    <w:rsid w:val="00B82E8D"/>
    <w:rsid w:val="00B8561E"/>
    <w:rsid w:val="00B86A07"/>
    <w:rsid w:val="00B875EE"/>
    <w:rsid w:val="00B87B3F"/>
    <w:rsid w:val="00B9022B"/>
    <w:rsid w:val="00B9132E"/>
    <w:rsid w:val="00B937E3"/>
    <w:rsid w:val="00B93CAD"/>
    <w:rsid w:val="00B94733"/>
    <w:rsid w:val="00B94CCC"/>
    <w:rsid w:val="00B95455"/>
    <w:rsid w:val="00B9641F"/>
    <w:rsid w:val="00B979F6"/>
    <w:rsid w:val="00BA2EE6"/>
    <w:rsid w:val="00BA4347"/>
    <w:rsid w:val="00BA4538"/>
    <w:rsid w:val="00BB0A0C"/>
    <w:rsid w:val="00BB0CC0"/>
    <w:rsid w:val="00BB110F"/>
    <w:rsid w:val="00BB268B"/>
    <w:rsid w:val="00BB2CA1"/>
    <w:rsid w:val="00BB42F6"/>
    <w:rsid w:val="00BB5893"/>
    <w:rsid w:val="00BB5A5D"/>
    <w:rsid w:val="00BB5FA5"/>
    <w:rsid w:val="00BB6D14"/>
    <w:rsid w:val="00BB7316"/>
    <w:rsid w:val="00BB784F"/>
    <w:rsid w:val="00BC07CA"/>
    <w:rsid w:val="00BC0C0F"/>
    <w:rsid w:val="00BC107F"/>
    <w:rsid w:val="00BC14C2"/>
    <w:rsid w:val="00BC1A8D"/>
    <w:rsid w:val="00BC3380"/>
    <w:rsid w:val="00BC3B6B"/>
    <w:rsid w:val="00BC56DD"/>
    <w:rsid w:val="00BC5E69"/>
    <w:rsid w:val="00BC6D85"/>
    <w:rsid w:val="00BC7793"/>
    <w:rsid w:val="00BD0405"/>
    <w:rsid w:val="00BD0B95"/>
    <w:rsid w:val="00BD0F12"/>
    <w:rsid w:val="00BD30DB"/>
    <w:rsid w:val="00BD342E"/>
    <w:rsid w:val="00BD39CB"/>
    <w:rsid w:val="00BD4712"/>
    <w:rsid w:val="00BD51C9"/>
    <w:rsid w:val="00BD56EF"/>
    <w:rsid w:val="00BD6E71"/>
    <w:rsid w:val="00BD7031"/>
    <w:rsid w:val="00BD75CA"/>
    <w:rsid w:val="00BD75D5"/>
    <w:rsid w:val="00BE011B"/>
    <w:rsid w:val="00BE04F4"/>
    <w:rsid w:val="00BE0A2F"/>
    <w:rsid w:val="00BE1436"/>
    <w:rsid w:val="00BE14B8"/>
    <w:rsid w:val="00BE1A13"/>
    <w:rsid w:val="00BE1A88"/>
    <w:rsid w:val="00BE3393"/>
    <w:rsid w:val="00BE5D87"/>
    <w:rsid w:val="00BE7C3B"/>
    <w:rsid w:val="00BF0FE6"/>
    <w:rsid w:val="00BF103F"/>
    <w:rsid w:val="00BF1D8A"/>
    <w:rsid w:val="00BF271E"/>
    <w:rsid w:val="00BF3101"/>
    <w:rsid w:val="00BF3210"/>
    <w:rsid w:val="00BF5FF9"/>
    <w:rsid w:val="00BF7E7D"/>
    <w:rsid w:val="00C0030B"/>
    <w:rsid w:val="00C00B3A"/>
    <w:rsid w:val="00C0325D"/>
    <w:rsid w:val="00C032C0"/>
    <w:rsid w:val="00C03C46"/>
    <w:rsid w:val="00C03C87"/>
    <w:rsid w:val="00C03EC3"/>
    <w:rsid w:val="00C045C1"/>
    <w:rsid w:val="00C04C80"/>
    <w:rsid w:val="00C05381"/>
    <w:rsid w:val="00C058DC"/>
    <w:rsid w:val="00C059BE"/>
    <w:rsid w:val="00C06DAB"/>
    <w:rsid w:val="00C06EA5"/>
    <w:rsid w:val="00C078A7"/>
    <w:rsid w:val="00C10159"/>
    <w:rsid w:val="00C10300"/>
    <w:rsid w:val="00C12544"/>
    <w:rsid w:val="00C12AC3"/>
    <w:rsid w:val="00C130C5"/>
    <w:rsid w:val="00C13A14"/>
    <w:rsid w:val="00C13B77"/>
    <w:rsid w:val="00C14616"/>
    <w:rsid w:val="00C1464F"/>
    <w:rsid w:val="00C151B8"/>
    <w:rsid w:val="00C158FD"/>
    <w:rsid w:val="00C15EA1"/>
    <w:rsid w:val="00C1626A"/>
    <w:rsid w:val="00C16FAD"/>
    <w:rsid w:val="00C17004"/>
    <w:rsid w:val="00C1727E"/>
    <w:rsid w:val="00C17820"/>
    <w:rsid w:val="00C1790B"/>
    <w:rsid w:val="00C20FC7"/>
    <w:rsid w:val="00C211AB"/>
    <w:rsid w:val="00C21F3E"/>
    <w:rsid w:val="00C22626"/>
    <w:rsid w:val="00C229CF"/>
    <w:rsid w:val="00C2439B"/>
    <w:rsid w:val="00C24A2A"/>
    <w:rsid w:val="00C25CC4"/>
    <w:rsid w:val="00C30029"/>
    <w:rsid w:val="00C324B1"/>
    <w:rsid w:val="00C3263C"/>
    <w:rsid w:val="00C32731"/>
    <w:rsid w:val="00C32855"/>
    <w:rsid w:val="00C3317D"/>
    <w:rsid w:val="00C3325A"/>
    <w:rsid w:val="00C33555"/>
    <w:rsid w:val="00C33697"/>
    <w:rsid w:val="00C3445C"/>
    <w:rsid w:val="00C345CB"/>
    <w:rsid w:val="00C346CF"/>
    <w:rsid w:val="00C34AFB"/>
    <w:rsid w:val="00C36B10"/>
    <w:rsid w:val="00C36CB1"/>
    <w:rsid w:val="00C371C9"/>
    <w:rsid w:val="00C37B74"/>
    <w:rsid w:val="00C40E86"/>
    <w:rsid w:val="00C42BA4"/>
    <w:rsid w:val="00C42EE3"/>
    <w:rsid w:val="00C43D4F"/>
    <w:rsid w:val="00C44185"/>
    <w:rsid w:val="00C454EC"/>
    <w:rsid w:val="00C460CE"/>
    <w:rsid w:val="00C46271"/>
    <w:rsid w:val="00C46591"/>
    <w:rsid w:val="00C474D4"/>
    <w:rsid w:val="00C4750E"/>
    <w:rsid w:val="00C5179A"/>
    <w:rsid w:val="00C52AA0"/>
    <w:rsid w:val="00C53342"/>
    <w:rsid w:val="00C53C5E"/>
    <w:rsid w:val="00C53CB0"/>
    <w:rsid w:val="00C53DD8"/>
    <w:rsid w:val="00C53FEB"/>
    <w:rsid w:val="00C54C54"/>
    <w:rsid w:val="00C55548"/>
    <w:rsid w:val="00C5728D"/>
    <w:rsid w:val="00C57FD5"/>
    <w:rsid w:val="00C6060B"/>
    <w:rsid w:val="00C61A0D"/>
    <w:rsid w:val="00C622D1"/>
    <w:rsid w:val="00C62E66"/>
    <w:rsid w:val="00C64248"/>
    <w:rsid w:val="00C64794"/>
    <w:rsid w:val="00C64D22"/>
    <w:rsid w:val="00C64E5F"/>
    <w:rsid w:val="00C653A1"/>
    <w:rsid w:val="00C6572A"/>
    <w:rsid w:val="00C659A1"/>
    <w:rsid w:val="00C66348"/>
    <w:rsid w:val="00C663CD"/>
    <w:rsid w:val="00C67203"/>
    <w:rsid w:val="00C6787A"/>
    <w:rsid w:val="00C6793A"/>
    <w:rsid w:val="00C70F1A"/>
    <w:rsid w:val="00C7115B"/>
    <w:rsid w:val="00C71B45"/>
    <w:rsid w:val="00C71C92"/>
    <w:rsid w:val="00C729B1"/>
    <w:rsid w:val="00C735D1"/>
    <w:rsid w:val="00C73EDD"/>
    <w:rsid w:val="00C73F5B"/>
    <w:rsid w:val="00C762DF"/>
    <w:rsid w:val="00C76403"/>
    <w:rsid w:val="00C76CA1"/>
    <w:rsid w:val="00C8049B"/>
    <w:rsid w:val="00C82012"/>
    <w:rsid w:val="00C8293B"/>
    <w:rsid w:val="00C82C13"/>
    <w:rsid w:val="00C84A84"/>
    <w:rsid w:val="00C85EBB"/>
    <w:rsid w:val="00C86788"/>
    <w:rsid w:val="00C87CC1"/>
    <w:rsid w:val="00C901A9"/>
    <w:rsid w:val="00C9025B"/>
    <w:rsid w:val="00C91356"/>
    <w:rsid w:val="00C9148C"/>
    <w:rsid w:val="00C9150B"/>
    <w:rsid w:val="00C9368F"/>
    <w:rsid w:val="00C93BA2"/>
    <w:rsid w:val="00C94619"/>
    <w:rsid w:val="00C94A30"/>
    <w:rsid w:val="00C94C4F"/>
    <w:rsid w:val="00C96055"/>
    <w:rsid w:val="00C9637A"/>
    <w:rsid w:val="00C97045"/>
    <w:rsid w:val="00C9725F"/>
    <w:rsid w:val="00CA06A9"/>
    <w:rsid w:val="00CA127D"/>
    <w:rsid w:val="00CA3386"/>
    <w:rsid w:val="00CA395F"/>
    <w:rsid w:val="00CA3DE6"/>
    <w:rsid w:val="00CA4A7B"/>
    <w:rsid w:val="00CA51D0"/>
    <w:rsid w:val="00CA6F37"/>
    <w:rsid w:val="00CA7104"/>
    <w:rsid w:val="00CA7E54"/>
    <w:rsid w:val="00CB0BFE"/>
    <w:rsid w:val="00CB0CE9"/>
    <w:rsid w:val="00CB223A"/>
    <w:rsid w:val="00CB23B6"/>
    <w:rsid w:val="00CB4177"/>
    <w:rsid w:val="00CB4AF2"/>
    <w:rsid w:val="00CB4D2B"/>
    <w:rsid w:val="00CB6827"/>
    <w:rsid w:val="00CB7A54"/>
    <w:rsid w:val="00CC0104"/>
    <w:rsid w:val="00CC1CFF"/>
    <w:rsid w:val="00CC2E60"/>
    <w:rsid w:val="00CC4350"/>
    <w:rsid w:val="00CC5452"/>
    <w:rsid w:val="00CC6DFB"/>
    <w:rsid w:val="00CC75D0"/>
    <w:rsid w:val="00CC78E7"/>
    <w:rsid w:val="00CD0772"/>
    <w:rsid w:val="00CD08BB"/>
    <w:rsid w:val="00CD19E2"/>
    <w:rsid w:val="00CD1A63"/>
    <w:rsid w:val="00CD3A6A"/>
    <w:rsid w:val="00CD44F5"/>
    <w:rsid w:val="00CD497D"/>
    <w:rsid w:val="00CD4D12"/>
    <w:rsid w:val="00CD59C3"/>
    <w:rsid w:val="00CD5B73"/>
    <w:rsid w:val="00CD5CD8"/>
    <w:rsid w:val="00CD5D41"/>
    <w:rsid w:val="00CD711C"/>
    <w:rsid w:val="00CD79DB"/>
    <w:rsid w:val="00CE05DC"/>
    <w:rsid w:val="00CE0C7F"/>
    <w:rsid w:val="00CE0E1D"/>
    <w:rsid w:val="00CE1FDF"/>
    <w:rsid w:val="00CE3A7F"/>
    <w:rsid w:val="00CE53A6"/>
    <w:rsid w:val="00CE559C"/>
    <w:rsid w:val="00CE67CD"/>
    <w:rsid w:val="00CE6F09"/>
    <w:rsid w:val="00CE6F39"/>
    <w:rsid w:val="00CF0C8C"/>
    <w:rsid w:val="00CF0E8A"/>
    <w:rsid w:val="00CF1017"/>
    <w:rsid w:val="00CF212E"/>
    <w:rsid w:val="00CF25B5"/>
    <w:rsid w:val="00CF25D8"/>
    <w:rsid w:val="00CF3446"/>
    <w:rsid w:val="00CF3A6F"/>
    <w:rsid w:val="00CF413E"/>
    <w:rsid w:val="00CF4D5F"/>
    <w:rsid w:val="00CF4E3C"/>
    <w:rsid w:val="00CF59BF"/>
    <w:rsid w:val="00CF5EA1"/>
    <w:rsid w:val="00CF5FF2"/>
    <w:rsid w:val="00CF6536"/>
    <w:rsid w:val="00CF6C90"/>
    <w:rsid w:val="00CF78D8"/>
    <w:rsid w:val="00D00B58"/>
    <w:rsid w:val="00D00E90"/>
    <w:rsid w:val="00D0236B"/>
    <w:rsid w:val="00D02543"/>
    <w:rsid w:val="00D03875"/>
    <w:rsid w:val="00D055E7"/>
    <w:rsid w:val="00D0566B"/>
    <w:rsid w:val="00D05685"/>
    <w:rsid w:val="00D05A05"/>
    <w:rsid w:val="00D07531"/>
    <w:rsid w:val="00D07771"/>
    <w:rsid w:val="00D07BE3"/>
    <w:rsid w:val="00D10CBF"/>
    <w:rsid w:val="00D10ECC"/>
    <w:rsid w:val="00D11577"/>
    <w:rsid w:val="00D1174A"/>
    <w:rsid w:val="00D12E98"/>
    <w:rsid w:val="00D14C78"/>
    <w:rsid w:val="00D15209"/>
    <w:rsid w:val="00D15F8C"/>
    <w:rsid w:val="00D163B8"/>
    <w:rsid w:val="00D171E4"/>
    <w:rsid w:val="00D2022D"/>
    <w:rsid w:val="00D204CB"/>
    <w:rsid w:val="00D216D3"/>
    <w:rsid w:val="00D2188E"/>
    <w:rsid w:val="00D21C8B"/>
    <w:rsid w:val="00D2374C"/>
    <w:rsid w:val="00D239DD"/>
    <w:rsid w:val="00D240D2"/>
    <w:rsid w:val="00D26920"/>
    <w:rsid w:val="00D271F6"/>
    <w:rsid w:val="00D278D7"/>
    <w:rsid w:val="00D27BB4"/>
    <w:rsid w:val="00D27D02"/>
    <w:rsid w:val="00D27F55"/>
    <w:rsid w:val="00D30445"/>
    <w:rsid w:val="00D30B76"/>
    <w:rsid w:val="00D30BE9"/>
    <w:rsid w:val="00D31A25"/>
    <w:rsid w:val="00D31CEE"/>
    <w:rsid w:val="00D31F31"/>
    <w:rsid w:val="00D34D0A"/>
    <w:rsid w:val="00D34F4B"/>
    <w:rsid w:val="00D35387"/>
    <w:rsid w:val="00D353D3"/>
    <w:rsid w:val="00D353F8"/>
    <w:rsid w:val="00D36256"/>
    <w:rsid w:val="00D36520"/>
    <w:rsid w:val="00D365AC"/>
    <w:rsid w:val="00D406D3"/>
    <w:rsid w:val="00D41C91"/>
    <w:rsid w:val="00D422CE"/>
    <w:rsid w:val="00D426BE"/>
    <w:rsid w:val="00D4564F"/>
    <w:rsid w:val="00D457EC"/>
    <w:rsid w:val="00D4590C"/>
    <w:rsid w:val="00D47A86"/>
    <w:rsid w:val="00D47EA8"/>
    <w:rsid w:val="00D50258"/>
    <w:rsid w:val="00D504A2"/>
    <w:rsid w:val="00D5260D"/>
    <w:rsid w:val="00D52613"/>
    <w:rsid w:val="00D52A2A"/>
    <w:rsid w:val="00D52C0C"/>
    <w:rsid w:val="00D54769"/>
    <w:rsid w:val="00D54E74"/>
    <w:rsid w:val="00D55B10"/>
    <w:rsid w:val="00D55D40"/>
    <w:rsid w:val="00D56E5C"/>
    <w:rsid w:val="00D572A5"/>
    <w:rsid w:val="00D5796C"/>
    <w:rsid w:val="00D57CEF"/>
    <w:rsid w:val="00D57E91"/>
    <w:rsid w:val="00D603BE"/>
    <w:rsid w:val="00D622AC"/>
    <w:rsid w:val="00D62629"/>
    <w:rsid w:val="00D62F0C"/>
    <w:rsid w:val="00D63C12"/>
    <w:rsid w:val="00D64AFF"/>
    <w:rsid w:val="00D64F67"/>
    <w:rsid w:val="00D65DB7"/>
    <w:rsid w:val="00D65EB1"/>
    <w:rsid w:val="00D665F5"/>
    <w:rsid w:val="00D6695B"/>
    <w:rsid w:val="00D67745"/>
    <w:rsid w:val="00D67C29"/>
    <w:rsid w:val="00D67D81"/>
    <w:rsid w:val="00D71FF6"/>
    <w:rsid w:val="00D727FB"/>
    <w:rsid w:val="00D73F94"/>
    <w:rsid w:val="00D74535"/>
    <w:rsid w:val="00D75DF3"/>
    <w:rsid w:val="00D76059"/>
    <w:rsid w:val="00D76EC7"/>
    <w:rsid w:val="00D77512"/>
    <w:rsid w:val="00D80037"/>
    <w:rsid w:val="00D80F28"/>
    <w:rsid w:val="00D81263"/>
    <w:rsid w:val="00D819D5"/>
    <w:rsid w:val="00D82A3D"/>
    <w:rsid w:val="00D835C2"/>
    <w:rsid w:val="00D83644"/>
    <w:rsid w:val="00D84B90"/>
    <w:rsid w:val="00D85580"/>
    <w:rsid w:val="00D86E8A"/>
    <w:rsid w:val="00D86E8F"/>
    <w:rsid w:val="00D87523"/>
    <w:rsid w:val="00D8752C"/>
    <w:rsid w:val="00D87848"/>
    <w:rsid w:val="00D878DF"/>
    <w:rsid w:val="00D90C18"/>
    <w:rsid w:val="00D91900"/>
    <w:rsid w:val="00D91CD3"/>
    <w:rsid w:val="00D922A7"/>
    <w:rsid w:val="00D93310"/>
    <w:rsid w:val="00D93908"/>
    <w:rsid w:val="00D94379"/>
    <w:rsid w:val="00D9448F"/>
    <w:rsid w:val="00D94E25"/>
    <w:rsid w:val="00D9580E"/>
    <w:rsid w:val="00D95A9B"/>
    <w:rsid w:val="00D9669D"/>
    <w:rsid w:val="00D9700D"/>
    <w:rsid w:val="00DA1AC3"/>
    <w:rsid w:val="00DA24D0"/>
    <w:rsid w:val="00DA3CCC"/>
    <w:rsid w:val="00DA6423"/>
    <w:rsid w:val="00DA6C08"/>
    <w:rsid w:val="00DA6ECE"/>
    <w:rsid w:val="00DA6F04"/>
    <w:rsid w:val="00DA760C"/>
    <w:rsid w:val="00DA78ED"/>
    <w:rsid w:val="00DB0C12"/>
    <w:rsid w:val="00DB23DC"/>
    <w:rsid w:val="00DB25E2"/>
    <w:rsid w:val="00DB306E"/>
    <w:rsid w:val="00DB313A"/>
    <w:rsid w:val="00DB416A"/>
    <w:rsid w:val="00DB6B28"/>
    <w:rsid w:val="00DB74B3"/>
    <w:rsid w:val="00DC067C"/>
    <w:rsid w:val="00DC0B27"/>
    <w:rsid w:val="00DC12C3"/>
    <w:rsid w:val="00DC1A3B"/>
    <w:rsid w:val="00DC1ECF"/>
    <w:rsid w:val="00DC244C"/>
    <w:rsid w:val="00DC24C9"/>
    <w:rsid w:val="00DC4D3C"/>
    <w:rsid w:val="00DC5A70"/>
    <w:rsid w:val="00DC5EC8"/>
    <w:rsid w:val="00DC6576"/>
    <w:rsid w:val="00DC6DA7"/>
    <w:rsid w:val="00DC73DD"/>
    <w:rsid w:val="00DC76CC"/>
    <w:rsid w:val="00DD2CA0"/>
    <w:rsid w:val="00DD2FE5"/>
    <w:rsid w:val="00DD6348"/>
    <w:rsid w:val="00DD6419"/>
    <w:rsid w:val="00DD64EF"/>
    <w:rsid w:val="00DE05F0"/>
    <w:rsid w:val="00DE0A1B"/>
    <w:rsid w:val="00DE1396"/>
    <w:rsid w:val="00DE1777"/>
    <w:rsid w:val="00DE35F2"/>
    <w:rsid w:val="00DE3D42"/>
    <w:rsid w:val="00DE5E1E"/>
    <w:rsid w:val="00DE5F43"/>
    <w:rsid w:val="00DE5FF2"/>
    <w:rsid w:val="00DE70E6"/>
    <w:rsid w:val="00DF096F"/>
    <w:rsid w:val="00DF10F9"/>
    <w:rsid w:val="00DF2037"/>
    <w:rsid w:val="00DF2F21"/>
    <w:rsid w:val="00DF5C3B"/>
    <w:rsid w:val="00DF6809"/>
    <w:rsid w:val="00DF6C91"/>
    <w:rsid w:val="00DF70DD"/>
    <w:rsid w:val="00E000D7"/>
    <w:rsid w:val="00E003C1"/>
    <w:rsid w:val="00E005FE"/>
    <w:rsid w:val="00E01988"/>
    <w:rsid w:val="00E01B02"/>
    <w:rsid w:val="00E0335C"/>
    <w:rsid w:val="00E03CCA"/>
    <w:rsid w:val="00E04DD4"/>
    <w:rsid w:val="00E04EE3"/>
    <w:rsid w:val="00E052F1"/>
    <w:rsid w:val="00E05913"/>
    <w:rsid w:val="00E05A5D"/>
    <w:rsid w:val="00E05BD4"/>
    <w:rsid w:val="00E061BE"/>
    <w:rsid w:val="00E10419"/>
    <w:rsid w:val="00E11432"/>
    <w:rsid w:val="00E114B6"/>
    <w:rsid w:val="00E12122"/>
    <w:rsid w:val="00E12957"/>
    <w:rsid w:val="00E12D07"/>
    <w:rsid w:val="00E1311D"/>
    <w:rsid w:val="00E14085"/>
    <w:rsid w:val="00E14453"/>
    <w:rsid w:val="00E1496E"/>
    <w:rsid w:val="00E14CD6"/>
    <w:rsid w:val="00E14F2C"/>
    <w:rsid w:val="00E15AF6"/>
    <w:rsid w:val="00E15CAD"/>
    <w:rsid w:val="00E160FF"/>
    <w:rsid w:val="00E16608"/>
    <w:rsid w:val="00E202B6"/>
    <w:rsid w:val="00E2139B"/>
    <w:rsid w:val="00E22049"/>
    <w:rsid w:val="00E269AD"/>
    <w:rsid w:val="00E27C5E"/>
    <w:rsid w:val="00E314D1"/>
    <w:rsid w:val="00E318D2"/>
    <w:rsid w:val="00E321BE"/>
    <w:rsid w:val="00E32362"/>
    <w:rsid w:val="00E327A2"/>
    <w:rsid w:val="00E32AEA"/>
    <w:rsid w:val="00E34CD3"/>
    <w:rsid w:val="00E34E41"/>
    <w:rsid w:val="00E351AA"/>
    <w:rsid w:val="00E36A44"/>
    <w:rsid w:val="00E37591"/>
    <w:rsid w:val="00E378AA"/>
    <w:rsid w:val="00E37DA5"/>
    <w:rsid w:val="00E37F24"/>
    <w:rsid w:val="00E41195"/>
    <w:rsid w:val="00E4179E"/>
    <w:rsid w:val="00E433EE"/>
    <w:rsid w:val="00E43BF1"/>
    <w:rsid w:val="00E444C9"/>
    <w:rsid w:val="00E44517"/>
    <w:rsid w:val="00E44844"/>
    <w:rsid w:val="00E4532F"/>
    <w:rsid w:val="00E454FC"/>
    <w:rsid w:val="00E45B4D"/>
    <w:rsid w:val="00E465A6"/>
    <w:rsid w:val="00E46B38"/>
    <w:rsid w:val="00E46BD1"/>
    <w:rsid w:val="00E46F4B"/>
    <w:rsid w:val="00E4735D"/>
    <w:rsid w:val="00E4740B"/>
    <w:rsid w:val="00E479AF"/>
    <w:rsid w:val="00E47BF7"/>
    <w:rsid w:val="00E50438"/>
    <w:rsid w:val="00E52969"/>
    <w:rsid w:val="00E52E21"/>
    <w:rsid w:val="00E5301B"/>
    <w:rsid w:val="00E540F7"/>
    <w:rsid w:val="00E541F7"/>
    <w:rsid w:val="00E547F4"/>
    <w:rsid w:val="00E54CBA"/>
    <w:rsid w:val="00E552AC"/>
    <w:rsid w:val="00E559B9"/>
    <w:rsid w:val="00E55B0F"/>
    <w:rsid w:val="00E55D53"/>
    <w:rsid w:val="00E57281"/>
    <w:rsid w:val="00E57AA9"/>
    <w:rsid w:val="00E6015C"/>
    <w:rsid w:val="00E60628"/>
    <w:rsid w:val="00E609AE"/>
    <w:rsid w:val="00E6155B"/>
    <w:rsid w:val="00E61D99"/>
    <w:rsid w:val="00E629D2"/>
    <w:rsid w:val="00E632CA"/>
    <w:rsid w:val="00E6378F"/>
    <w:rsid w:val="00E64BAC"/>
    <w:rsid w:val="00E64FA2"/>
    <w:rsid w:val="00E64FAA"/>
    <w:rsid w:val="00E654C1"/>
    <w:rsid w:val="00E656DB"/>
    <w:rsid w:val="00E65BC7"/>
    <w:rsid w:val="00E663DF"/>
    <w:rsid w:val="00E66ACC"/>
    <w:rsid w:val="00E6716A"/>
    <w:rsid w:val="00E71244"/>
    <w:rsid w:val="00E719C9"/>
    <w:rsid w:val="00E729A0"/>
    <w:rsid w:val="00E72B9D"/>
    <w:rsid w:val="00E73298"/>
    <w:rsid w:val="00E73E01"/>
    <w:rsid w:val="00E73F0D"/>
    <w:rsid w:val="00E741A7"/>
    <w:rsid w:val="00E74859"/>
    <w:rsid w:val="00E74B9E"/>
    <w:rsid w:val="00E76EF2"/>
    <w:rsid w:val="00E77044"/>
    <w:rsid w:val="00E77991"/>
    <w:rsid w:val="00E80144"/>
    <w:rsid w:val="00E82154"/>
    <w:rsid w:val="00E831FC"/>
    <w:rsid w:val="00E83851"/>
    <w:rsid w:val="00E83CC9"/>
    <w:rsid w:val="00E83DC6"/>
    <w:rsid w:val="00E86182"/>
    <w:rsid w:val="00E86E17"/>
    <w:rsid w:val="00E86E2C"/>
    <w:rsid w:val="00E87067"/>
    <w:rsid w:val="00E873DA"/>
    <w:rsid w:val="00E87795"/>
    <w:rsid w:val="00E8789C"/>
    <w:rsid w:val="00E87CDE"/>
    <w:rsid w:val="00E902C5"/>
    <w:rsid w:val="00E9036F"/>
    <w:rsid w:val="00E9066C"/>
    <w:rsid w:val="00E914D1"/>
    <w:rsid w:val="00E92077"/>
    <w:rsid w:val="00E93131"/>
    <w:rsid w:val="00E932A3"/>
    <w:rsid w:val="00E9379E"/>
    <w:rsid w:val="00E9495C"/>
    <w:rsid w:val="00E94C36"/>
    <w:rsid w:val="00E94FA4"/>
    <w:rsid w:val="00E9530C"/>
    <w:rsid w:val="00E956F8"/>
    <w:rsid w:val="00E95D6F"/>
    <w:rsid w:val="00E96DFA"/>
    <w:rsid w:val="00E97049"/>
    <w:rsid w:val="00E97330"/>
    <w:rsid w:val="00E97B15"/>
    <w:rsid w:val="00E97B8B"/>
    <w:rsid w:val="00EA0029"/>
    <w:rsid w:val="00EA03E4"/>
    <w:rsid w:val="00EA3B52"/>
    <w:rsid w:val="00EA3D38"/>
    <w:rsid w:val="00EA437B"/>
    <w:rsid w:val="00EA5D5C"/>
    <w:rsid w:val="00EA70F6"/>
    <w:rsid w:val="00EA7E36"/>
    <w:rsid w:val="00EB3CCA"/>
    <w:rsid w:val="00EB54E8"/>
    <w:rsid w:val="00EB5EE2"/>
    <w:rsid w:val="00EB64E9"/>
    <w:rsid w:val="00EB6B6E"/>
    <w:rsid w:val="00EC140F"/>
    <w:rsid w:val="00EC15CB"/>
    <w:rsid w:val="00EC33D7"/>
    <w:rsid w:val="00EC473E"/>
    <w:rsid w:val="00EC4A8D"/>
    <w:rsid w:val="00EC55DE"/>
    <w:rsid w:val="00EC5801"/>
    <w:rsid w:val="00EC5847"/>
    <w:rsid w:val="00EC5922"/>
    <w:rsid w:val="00EC5F1E"/>
    <w:rsid w:val="00EC5F6B"/>
    <w:rsid w:val="00EC5FB9"/>
    <w:rsid w:val="00EC612A"/>
    <w:rsid w:val="00EC71D9"/>
    <w:rsid w:val="00EC7638"/>
    <w:rsid w:val="00EC7C49"/>
    <w:rsid w:val="00EC7F2A"/>
    <w:rsid w:val="00ED0F31"/>
    <w:rsid w:val="00ED1736"/>
    <w:rsid w:val="00ED201A"/>
    <w:rsid w:val="00ED24B2"/>
    <w:rsid w:val="00ED28F2"/>
    <w:rsid w:val="00ED2A0C"/>
    <w:rsid w:val="00ED316D"/>
    <w:rsid w:val="00ED4191"/>
    <w:rsid w:val="00ED4A37"/>
    <w:rsid w:val="00ED4CF4"/>
    <w:rsid w:val="00ED6363"/>
    <w:rsid w:val="00ED696D"/>
    <w:rsid w:val="00ED75E8"/>
    <w:rsid w:val="00ED7B06"/>
    <w:rsid w:val="00EE12B3"/>
    <w:rsid w:val="00EE2D4C"/>
    <w:rsid w:val="00EE65E8"/>
    <w:rsid w:val="00EF00C6"/>
    <w:rsid w:val="00EF0B25"/>
    <w:rsid w:val="00EF1289"/>
    <w:rsid w:val="00EF3720"/>
    <w:rsid w:val="00EF3BDF"/>
    <w:rsid w:val="00EF3E56"/>
    <w:rsid w:val="00EF3F31"/>
    <w:rsid w:val="00EF4CF3"/>
    <w:rsid w:val="00EF4EB4"/>
    <w:rsid w:val="00EF50A5"/>
    <w:rsid w:val="00EF51B8"/>
    <w:rsid w:val="00EF5428"/>
    <w:rsid w:val="00EF71B0"/>
    <w:rsid w:val="00EF74C8"/>
    <w:rsid w:val="00EF7839"/>
    <w:rsid w:val="00EF78C4"/>
    <w:rsid w:val="00F00636"/>
    <w:rsid w:val="00F006F4"/>
    <w:rsid w:val="00F03CE4"/>
    <w:rsid w:val="00F03DC0"/>
    <w:rsid w:val="00F03FD0"/>
    <w:rsid w:val="00F04C53"/>
    <w:rsid w:val="00F05464"/>
    <w:rsid w:val="00F054BC"/>
    <w:rsid w:val="00F055E5"/>
    <w:rsid w:val="00F05A10"/>
    <w:rsid w:val="00F05FED"/>
    <w:rsid w:val="00F06107"/>
    <w:rsid w:val="00F07A23"/>
    <w:rsid w:val="00F07F39"/>
    <w:rsid w:val="00F10441"/>
    <w:rsid w:val="00F11ECE"/>
    <w:rsid w:val="00F12180"/>
    <w:rsid w:val="00F1241A"/>
    <w:rsid w:val="00F12A73"/>
    <w:rsid w:val="00F12F2D"/>
    <w:rsid w:val="00F1357C"/>
    <w:rsid w:val="00F13729"/>
    <w:rsid w:val="00F164ED"/>
    <w:rsid w:val="00F16719"/>
    <w:rsid w:val="00F2056E"/>
    <w:rsid w:val="00F22E9C"/>
    <w:rsid w:val="00F231CC"/>
    <w:rsid w:val="00F23BD2"/>
    <w:rsid w:val="00F24723"/>
    <w:rsid w:val="00F2505C"/>
    <w:rsid w:val="00F2513D"/>
    <w:rsid w:val="00F2782F"/>
    <w:rsid w:val="00F31DE7"/>
    <w:rsid w:val="00F31FB2"/>
    <w:rsid w:val="00F325B6"/>
    <w:rsid w:val="00F32A65"/>
    <w:rsid w:val="00F32F3F"/>
    <w:rsid w:val="00F341A5"/>
    <w:rsid w:val="00F34242"/>
    <w:rsid w:val="00F3425D"/>
    <w:rsid w:val="00F34E08"/>
    <w:rsid w:val="00F34F69"/>
    <w:rsid w:val="00F35A72"/>
    <w:rsid w:val="00F37173"/>
    <w:rsid w:val="00F40A2D"/>
    <w:rsid w:val="00F41ECC"/>
    <w:rsid w:val="00F41FE3"/>
    <w:rsid w:val="00F420B8"/>
    <w:rsid w:val="00F4226E"/>
    <w:rsid w:val="00F4448C"/>
    <w:rsid w:val="00F44E66"/>
    <w:rsid w:val="00F45365"/>
    <w:rsid w:val="00F45E2B"/>
    <w:rsid w:val="00F45F31"/>
    <w:rsid w:val="00F4636B"/>
    <w:rsid w:val="00F465DC"/>
    <w:rsid w:val="00F4673F"/>
    <w:rsid w:val="00F4776E"/>
    <w:rsid w:val="00F504C9"/>
    <w:rsid w:val="00F51199"/>
    <w:rsid w:val="00F53150"/>
    <w:rsid w:val="00F54EC3"/>
    <w:rsid w:val="00F55AF7"/>
    <w:rsid w:val="00F55CBA"/>
    <w:rsid w:val="00F56409"/>
    <w:rsid w:val="00F5673D"/>
    <w:rsid w:val="00F57391"/>
    <w:rsid w:val="00F60ED2"/>
    <w:rsid w:val="00F617FD"/>
    <w:rsid w:val="00F62C12"/>
    <w:rsid w:val="00F62D65"/>
    <w:rsid w:val="00F62F31"/>
    <w:rsid w:val="00F63BE2"/>
    <w:rsid w:val="00F645C0"/>
    <w:rsid w:val="00F6625B"/>
    <w:rsid w:val="00F66CDD"/>
    <w:rsid w:val="00F6751B"/>
    <w:rsid w:val="00F67C40"/>
    <w:rsid w:val="00F70DBA"/>
    <w:rsid w:val="00F7194B"/>
    <w:rsid w:val="00F72BC1"/>
    <w:rsid w:val="00F7367C"/>
    <w:rsid w:val="00F73B5D"/>
    <w:rsid w:val="00F73E0B"/>
    <w:rsid w:val="00F74367"/>
    <w:rsid w:val="00F74EAF"/>
    <w:rsid w:val="00F75309"/>
    <w:rsid w:val="00F7534D"/>
    <w:rsid w:val="00F75ED3"/>
    <w:rsid w:val="00F771F6"/>
    <w:rsid w:val="00F77C84"/>
    <w:rsid w:val="00F77E7A"/>
    <w:rsid w:val="00F815CD"/>
    <w:rsid w:val="00F82371"/>
    <w:rsid w:val="00F82C3B"/>
    <w:rsid w:val="00F83611"/>
    <w:rsid w:val="00F836EB"/>
    <w:rsid w:val="00F837BB"/>
    <w:rsid w:val="00F83EE6"/>
    <w:rsid w:val="00F84891"/>
    <w:rsid w:val="00F857F3"/>
    <w:rsid w:val="00F85954"/>
    <w:rsid w:val="00F8598D"/>
    <w:rsid w:val="00F875A7"/>
    <w:rsid w:val="00F8783B"/>
    <w:rsid w:val="00F87C1B"/>
    <w:rsid w:val="00F87C20"/>
    <w:rsid w:val="00F900B6"/>
    <w:rsid w:val="00F90DB8"/>
    <w:rsid w:val="00F9298F"/>
    <w:rsid w:val="00F92FD0"/>
    <w:rsid w:val="00F9314F"/>
    <w:rsid w:val="00F93A1B"/>
    <w:rsid w:val="00F945F9"/>
    <w:rsid w:val="00F94BCF"/>
    <w:rsid w:val="00F9590E"/>
    <w:rsid w:val="00FA0048"/>
    <w:rsid w:val="00FA00BC"/>
    <w:rsid w:val="00FA1185"/>
    <w:rsid w:val="00FA1760"/>
    <w:rsid w:val="00FA18A6"/>
    <w:rsid w:val="00FA2B7E"/>
    <w:rsid w:val="00FA35F8"/>
    <w:rsid w:val="00FA39F9"/>
    <w:rsid w:val="00FA3EEF"/>
    <w:rsid w:val="00FA401A"/>
    <w:rsid w:val="00FA40BA"/>
    <w:rsid w:val="00FA42B7"/>
    <w:rsid w:val="00FA4342"/>
    <w:rsid w:val="00FA48C7"/>
    <w:rsid w:val="00FA497F"/>
    <w:rsid w:val="00FA547D"/>
    <w:rsid w:val="00FA5789"/>
    <w:rsid w:val="00FA5B93"/>
    <w:rsid w:val="00FA5CAF"/>
    <w:rsid w:val="00FA6CEC"/>
    <w:rsid w:val="00FA74F6"/>
    <w:rsid w:val="00FA7AE9"/>
    <w:rsid w:val="00FB0CD3"/>
    <w:rsid w:val="00FB15D5"/>
    <w:rsid w:val="00FB1A03"/>
    <w:rsid w:val="00FB51BB"/>
    <w:rsid w:val="00FB5FB6"/>
    <w:rsid w:val="00FB642B"/>
    <w:rsid w:val="00FB71E3"/>
    <w:rsid w:val="00FB7842"/>
    <w:rsid w:val="00FC0131"/>
    <w:rsid w:val="00FC038F"/>
    <w:rsid w:val="00FC1301"/>
    <w:rsid w:val="00FC33EC"/>
    <w:rsid w:val="00FC4B71"/>
    <w:rsid w:val="00FC4F9B"/>
    <w:rsid w:val="00FC5035"/>
    <w:rsid w:val="00FC6809"/>
    <w:rsid w:val="00FD01B5"/>
    <w:rsid w:val="00FD0700"/>
    <w:rsid w:val="00FD162D"/>
    <w:rsid w:val="00FD1A4A"/>
    <w:rsid w:val="00FD1ED8"/>
    <w:rsid w:val="00FD1F7A"/>
    <w:rsid w:val="00FD2A84"/>
    <w:rsid w:val="00FD3C24"/>
    <w:rsid w:val="00FD41F6"/>
    <w:rsid w:val="00FD44A9"/>
    <w:rsid w:val="00FD5C03"/>
    <w:rsid w:val="00FD5C87"/>
    <w:rsid w:val="00FD5F6A"/>
    <w:rsid w:val="00FD620F"/>
    <w:rsid w:val="00FD6965"/>
    <w:rsid w:val="00FE0FE0"/>
    <w:rsid w:val="00FE10E5"/>
    <w:rsid w:val="00FE11AF"/>
    <w:rsid w:val="00FE15B4"/>
    <w:rsid w:val="00FE197B"/>
    <w:rsid w:val="00FE1FD7"/>
    <w:rsid w:val="00FE2254"/>
    <w:rsid w:val="00FE26F8"/>
    <w:rsid w:val="00FE28AA"/>
    <w:rsid w:val="00FE2911"/>
    <w:rsid w:val="00FE33BA"/>
    <w:rsid w:val="00FE3656"/>
    <w:rsid w:val="00FE388D"/>
    <w:rsid w:val="00FE3A97"/>
    <w:rsid w:val="00FE3C3B"/>
    <w:rsid w:val="00FE46CA"/>
    <w:rsid w:val="00FE4723"/>
    <w:rsid w:val="00FE5162"/>
    <w:rsid w:val="00FE6125"/>
    <w:rsid w:val="00FE71C9"/>
    <w:rsid w:val="00FE7DEF"/>
    <w:rsid w:val="00FF14C2"/>
    <w:rsid w:val="00FF1A5C"/>
    <w:rsid w:val="00FF1B85"/>
    <w:rsid w:val="00FF3BD9"/>
    <w:rsid w:val="00FF3D2B"/>
    <w:rsid w:val="00FF4853"/>
    <w:rsid w:val="00FF5F4A"/>
    <w:rsid w:val="00FF65E2"/>
    <w:rsid w:val="4BED7367"/>
    <w:rsid w:val="5B5775DB"/>
    <w:rsid w:val="6CCB8217"/>
    <w:rsid w:val="7E30F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78E7EA"/>
  <w15:docId w15:val="{3E70B73C-6155-48F5-9472-590A2D0A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625"/>
    <w:rPr>
      <w:rFonts w:ascii="Times New Roman" w:eastAsia="Times New Roman" w:hAnsi="Times New Roman" w:cs="Times New Roman"/>
    </w:rPr>
  </w:style>
  <w:style w:type="paragraph" w:styleId="Heading1">
    <w:name w:val="heading 1"/>
    <w:basedOn w:val="ListParagraph"/>
    <w:link w:val="Heading1Char"/>
    <w:uiPriority w:val="9"/>
    <w:qFormat/>
    <w:rsid w:val="00B76756"/>
    <w:pPr>
      <w:numPr>
        <w:numId w:val="11"/>
      </w:numPr>
      <w:tabs>
        <w:tab w:val="left" w:pos="270"/>
      </w:tabs>
      <w:spacing w:before="360" w:after="120"/>
      <w:ind w:left="389" w:hanging="245"/>
      <w:outlineLvl w:val="0"/>
    </w:pPr>
    <w:rPr>
      <w:sz w:val="24"/>
      <w:u w:val="single"/>
    </w:rPr>
  </w:style>
  <w:style w:type="paragraph" w:styleId="Heading2">
    <w:name w:val="heading 2"/>
    <w:basedOn w:val="Heading1"/>
    <w:next w:val="Normal"/>
    <w:link w:val="Heading2Char"/>
    <w:uiPriority w:val="9"/>
    <w:unhideWhenUsed/>
    <w:qFormat/>
    <w:rsid w:val="00BE7C3B"/>
    <w:pPr>
      <w:tabs>
        <w:tab w:val="clear" w:pos="270"/>
        <w:tab w:val="left" w:pos="720"/>
      </w:tabs>
      <w:spacing w:before="240" w:after="240"/>
      <w:ind w:left="380" w:hanging="241"/>
      <w:outlineLvl w:val="1"/>
    </w:pPr>
    <w:rPr>
      <w:b/>
      <w:bCs/>
      <w:szCs w:val="24"/>
      <w:u w:val="none"/>
    </w:rPr>
  </w:style>
  <w:style w:type="paragraph" w:styleId="Heading3">
    <w:name w:val="heading 3"/>
    <w:basedOn w:val="ListParagraph"/>
    <w:next w:val="Normal"/>
    <w:link w:val="Heading3Char"/>
    <w:uiPriority w:val="9"/>
    <w:unhideWhenUsed/>
    <w:qFormat/>
    <w:rsid w:val="002B1DC8"/>
    <w:pPr>
      <w:tabs>
        <w:tab w:val="left" w:pos="1579"/>
        <w:tab w:val="left" w:pos="1580"/>
      </w:tabs>
      <w:spacing w:before="120" w:after="120"/>
      <w:ind w:left="0" w:firstLine="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860" w:hanging="360"/>
    </w:pPr>
  </w:style>
  <w:style w:type="character" w:customStyle="1" w:styleId="Heading1Char">
    <w:name w:val="Heading 1 Char"/>
    <w:basedOn w:val="DefaultParagraphFont"/>
    <w:link w:val="Heading1"/>
    <w:uiPriority w:val="9"/>
    <w:rsid w:val="00B76756"/>
    <w:rPr>
      <w:rFonts w:ascii="Times New Roman" w:eastAsia="Times New Roman" w:hAnsi="Times New Roman" w:cs="Times New Roman"/>
      <w:sz w:val="24"/>
      <w:u w:val="single"/>
    </w:rPr>
  </w:style>
  <w:style w:type="character" w:customStyle="1" w:styleId="Heading2Char">
    <w:name w:val="Heading 2 Char"/>
    <w:basedOn w:val="DefaultParagraphFont"/>
    <w:link w:val="Heading2"/>
    <w:uiPriority w:val="9"/>
    <w:rsid w:val="00BE7C3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2B1DC8"/>
    <w:rPr>
      <w:rFonts w:ascii="Times New Roman" w:eastAsia="Times New Roman" w:hAnsi="Times New Roman" w:cs="Times New Roman"/>
      <w:sz w:val="24"/>
    </w:rPr>
  </w:style>
  <w:style w:type="paragraph" w:styleId="BodyText">
    <w:name w:val="Body Text"/>
    <w:basedOn w:val="Normal"/>
    <w:link w:val="BodyTextChar"/>
    <w:uiPriority w:val="1"/>
    <w:qFormat/>
    <w:rsid w:val="00E82154"/>
    <w:pPr>
      <w:tabs>
        <w:tab w:val="left" w:pos="9090"/>
      </w:tabs>
      <w:spacing w:after="120"/>
      <w:ind w:right="10"/>
    </w:pPr>
    <w:rPr>
      <w:sz w:val="24"/>
      <w:szCs w:val="24"/>
    </w:rPr>
  </w:style>
  <w:style w:type="character" w:customStyle="1" w:styleId="BodyTextChar">
    <w:name w:val="Body Text Char"/>
    <w:basedOn w:val="DefaultParagraphFont"/>
    <w:link w:val="BodyText"/>
    <w:uiPriority w:val="1"/>
    <w:rsid w:val="00E82154"/>
    <w:rPr>
      <w:rFonts w:ascii="Times New Roman" w:eastAsia="Times New Roman" w:hAnsi="Times New Roman" w:cs="Times New Roman"/>
      <w:sz w:val="24"/>
      <w:szCs w:val="24"/>
    </w:rPr>
  </w:style>
  <w:style w:type="paragraph" w:customStyle="1" w:styleId="TableParagraph">
    <w:name w:val="Table Paragraph"/>
    <w:basedOn w:val="Normal"/>
    <w:uiPriority w:val="1"/>
    <w:qFormat/>
    <w:pPr>
      <w:spacing w:before="40"/>
      <w:jc w:val="right"/>
    </w:pPr>
  </w:style>
  <w:style w:type="paragraph" w:styleId="Header">
    <w:name w:val="header"/>
    <w:basedOn w:val="Normal"/>
    <w:link w:val="HeaderChar"/>
    <w:uiPriority w:val="99"/>
    <w:unhideWhenUsed/>
    <w:rsid w:val="00B93CAD"/>
    <w:pPr>
      <w:tabs>
        <w:tab w:val="center" w:pos="4680"/>
        <w:tab w:val="right" w:pos="9360"/>
      </w:tabs>
    </w:pPr>
  </w:style>
  <w:style w:type="character" w:customStyle="1" w:styleId="HeaderChar">
    <w:name w:val="Header Char"/>
    <w:basedOn w:val="DefaultParagraphFont"/>
    <w:link w:val="Header"/>
    <w:uiPriority w:val="99"/>
    <w:rsid w:val="00B93CAD"/>
    <w:rPr>
      <w:rFonts w:ascii="Times New Roman" w:eastAsia="Times New Roman" w:hAnsi="Times New Roman" w:cs="Times New Roman"/>
    </w:rPr>
  </w:style>
  <w:style w:type="paragraph" w:styleId="Footer">
    <w:name w:val="footer"/>
    <w:basedOn w:val="Normal"/>
    <w:link w:val="FooterChar"/>
    <w:uiPriority w:val="99"/>
    <w:unhideWhenUsed/>
    <w:rsid w:val="00B93CAD"/>
    <w:pPr>
      <w:tabs>
        <w:tab w:val="center" w:pos="4680"/>
        <w:tab w:val="right" w:pos="9360"/>
      </w:tabs>
    </w:pPr>
  </w:style>
  <w:style w:type="character" w:customStyle="1" w:styleId="FooterChar">
    <w:name w:val="Footer Char"/>
    <w:basedOn w:val="DefaultParagraphFont"/>
    <w:link w:val="Footer"/>
    <w:uiPriority w:val="99"/>
    <w:rsid w:val="00B93CAD"/>
    <w:rPr>
      <w:rFonts w:ascii="Times New Roman" w:eastAsia="Times New Roman" w:hAnsi="Times New Roman" w:cs="Times New Roman"/>
    </w:rPr>
  </w:style>
  <w:style w:type="character" w:styleId="CommentReference">
    <w:name w:val="annotation reference"/>
    <w:basedOn w:val="DefaultParagraphFont"/>
    <w:uiPriority w:val="99"/>
    <w:unhideWhenUsed/>
    <w:rsid w:val="0046175D"/>
    <w:rPr>
      <w:sz w:val="16"/>
      <w:szCs w:val="16"/>
    </w:rPr>
  </w:style>
  <w:style w:type="paragraph" w:styleId="CommentText">
    <w:name w:val="annotation text"/>
    <w:aliases w:val="Char8"/>
    <w:basedOn w:val="Normal"/>
    <w:link w:val="CommentTextChar"/>
    <w:uiPriority w:val="99"/>
    <w:unhideWhenUsed/>
    <w:rsid w:val="0046175D"/>
    <w:rPr>
      <w:sz w:val="20"/>
      <w:szCs w:val="20"/>
    </w:rPr>
  </w:style>
  <w:style w:type="character" w:customStyle="1" w:styleId="CommentTextChar">
    <w:name w:val="Comment Text Char"/>
    <w:aliases w:val="Char8 Char"/>
    <w:basedOn w:val="DefaultParagraphFont"/>
    <w:link w:val="CommentText"/>
    <w:uiPriority w:val="99"/>
    <w:rsid w:val="00461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75D"/>
    <w:rPr>
      <w:b/>
      <w:bCs/>
    </w:rPr>
  </w:style>
  <w:style w:type="character" w:customStyle="1" w:styleId="CommentSubjectChar">
    <w:name w:val="Comment Subject Char"/>
    <w:basedOn w:val="CommentTextChar"/>
    <w:link w:val="CommentSubject"/>
    <w:uiPriority w:val="99"/>
    <w:semiHidden/>
    <w:rsid w:val="0046175D"/>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F93A1B"/>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E6378F"/>
    <w:rPr>
      <w:sz w:val="20"/>
      <w:szCs w:val="20"/>
    </w:rPr>
  </w:style>
  <w:style w:type="character" w:customStyle="1" w:styleId="FootnoteTextChar">
    <w:name w:val="Footnote Text Char"/>
    <w:basedOn w:val="DefaultParagraphFont"/>
    <w:link w:val="FootnoteText"/>
    <w:uiPriority w:val="99"/>
    <w:semiHidden/>
    <w:rsid w:val="00E6378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6378F"/>
    <w:rPr>
      <w:vertAlign w:val="superscript"/>
    </w:rPr>
  </w:style>
  <w:style w:type="character" w:styleId="UnresolvedMention">
    <w:name w:val="Unresolved Mention"/>
    <w:basedOn w:val="DefaultParagraphFont"/>
    <w:uiPriority w:val="99"/>
    <w:unhideWhenUsed/>
    <w:rsid w:val="008F3423"/>
    <w:rPr>
      <w:color w:val="605E5C"/>
      <w:shd w:val="clear" w:color="auto" w:fill="E1DFDD"/>
    </w:rPr>
  </w:style>
  <w:style w:type="character" w:styleId="Mention">
    <w:name w:val="Mention"/>
    <w:basedOn w:val="DefaultParagraphFont"/>
    <w:uiPriority w:val="99"/>
    <w:unhideWhenUsed/>
    <w:rsid w:val="008F3423"/>
    <w:rPr>
      <w:color w:val="2B579A"/>
      <w:shd w:val="clear" w:color="auto" w:fill="E1DFDD"/>
    </w:rPr>
  </w:style>
  <w:style w:type="paragraph" w:styleId="Revision">
    <w:name w:val="Revision"/>
    <w:hidden/>
    <w:uiPriority w:val="99"/>
    <w:semiHidden/>
    <w:rsid w:val="00A251C8"/>
    <w:pPr>
      <w:widowControl/>
      <w:autoSpaceDE/>
      <w:autoSpaceDN/>
    </w:pPr>
    <w:rPr>
      <w:rFonts w:ascii="Times New Roman" w:eastAsia="Times New Roman" w:hAnsi="Times New Roman" w:cs="Times New Roman"/>
    </w:rPr>
  </w:style>
  <w:style w:type="character" w:customStyle="1" w:styleId="cf01">
    <w:name w:val="cf01"/>
    <w:basedOn w:val="DefaultParagraphFont"/>
    <w:rsid w:val="002F2630"/>
    <w:rPr>
      <w:rFonts w:ascii="Segoe UI" w:hAnsi="Segoe UI" w:cs="Segoe UI" w:hint="default"/>
      <w:sz w:val="18"/>
      <w:szCs w:val="18"/>
    </w:rPr>
  </w:style>
  <w:style w:type="character" w:styleId="Hyperlink">
    <w:name w:val="Hyperlink"/>
    <w:basedOn w:val="DefaultParagraphFont"/>
    <w:uiPriority w:val="99"/>
    <w:unhideWhenUsed/>
    <w:rsid w:val="005D0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settings" Target="settings.xml" /><Relationship Id="rId20" Type="http://schemas.openxmlformats.org/officeDocument/2006/relationships/hyperlink" Target="https://www.federalregister.gov/d/2021-21030/p-817" TargetMode="Externa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20af4edb-1540-4aba-b7d0-294715a11a7a">
      <Terms xmlns="http://schemas.microsoft.com/office/infopath/2007/PartnerControls"/>
    </lcf76f155ced4ddcb4097134ff3c332f>
    <MediaLengthInSeconds xmlns="20af4edb-1540-4aba-b7d0-294715a11a7a" xsi:nil="true"/>
    <SharedWithUsers xmlns="8c57eaaf-0617-4b5e-abd8-c9c87ce9c094">
      <UserInfo>
        <DisplayName>Golla, Emily</DisplayName>
        <AccountId>14</AccountId>
        <AccountType/>
      </UserInfo>
      <UserInfo>
        <DisplayName>Averyt, Mollie</DisplayName>
        <AccountId>25</AccountId>
        <AccountType/>
      </UserInfo>
      <UserInfo>
        <DisplayName>Kyle, Jessica</DisplayName>
        <AccountId>90</AccountId>
        <AccountType/>
      </UserInfo>
      <UserInfo>
        <DisplayName>SharingLinks.b42b0267-c56f-495e-91dd-8c385d1ff17b.OrganizationEdit.17d8ecd4-2a6a-4a2c-895f-e798c3a60759</DisplayName>
        <AccountId>35</AccountId>
        <AccountType/>
      </UserInfo>
      <UserInfo>
        <DisplayName>Hall-Jordan, Luke</DisplayName>
        <AccountId>41</AccountId>
        <AccountType/>
      </UserInfo>
      <UserInfo>
        <DisplayName>Limited Access System Group</DisplayName>
        <AccountId>28</AccountId>
        <AccountType/>
      </UserInfo>
      <UserInfo>
        <DisplayName>Winicov, Meryl</DisplayName>
        <AccountId>95</AccountId>
        <AccountType/>
      </UserInfo>
      <UserInfo>
        <DisplayName>Ferenchiak, Rebecca</DisplayName>
        <AccountId>33</AccountId>
        <AccountType/>
      </UserInfo>
      <UserInfo>
        <DisplayName>Adkins, Emily</DisplayName>
        <AccountId>106</AccountId>
        <AccountType/>
      </UserInfo>
      <UserInfo>
        <DisplayName>Garfinkel, Johanna</DisplayName>
        <AccountId>30</AccountId>
        <AccountType/>
      </UserInfo>
      <UserInfo>
        <DisplayName>Landolfi, David</DisplayName>
        <AccountId>122</AccountId>
        <AccountType/>
      </UserInfo>
      <UserInfo>
        <DisplayName>Krauss, Hannah</DisplayName>
        <AccountId>123</AccountId>
        <AccountType/>
      </UserInfo>
      <UserInfo>
        <DisplayName>Jason Vancise</DisplayName>
        <AccountId>22</AccountId>
        <AccountType/>
      </UserInfo>
      <UserInfo>
        <DisplayName>Yerardi, Kenny</DisplayName>
        <AccountId>124</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2023-11-30T04:35:19+00:00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8" ma:contentTypeDescription="Create a new document." ma:contentTypeScope="" ma:versionID="3810b0d63c220196821a7734d9c17824">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d5357a3a0ff076c13a1bffd27f72514c"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1:_ip_UnifiedCompliancePolicyProperties" minOccurs="0"/>
                <xsd:element ref="ns1:_ip_UnifiedCompliancePolicyUIAction" minOccurs="0"/>
                <xsd:element ref="ns5:lcf76f155ced4ddcb4097134ff3c332f" minOccurs="0"/>
                <xsd:element ref="ns5:MediaLengthInSeconds" minOccurs="0"/>
                <xsd:element ref="ns5:MediaServiceObjectDetectorVersion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DF8CC-CAE5-4612-84AB-E6E0E10F526B}">
  <ds:schemaRefs>
    <ds:schemaRef ds:uri="http://schemas.microsoft.com/office/2006/metadata/properties"/>
    <ds:schemaRef ds:uri="20af4edb-1540-4aba-b7d0-294715a11a7a"/>
    <ds:schemaRef ds:uri="http://schemas.microsoft.com/sharepoint.v3"/>
    <ds:schemaRef ds:uri="http://purl.org/dc/terms/"/>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http://purl.org/dc/dcmitype/"/>
    <ds:schemaRef ds:uri="8c57eaaf-0617-4b5e-abd8-c9c87ce9c094"/>
    <ds:schemaRef ds:uri="http://schemas.microsoft.com/sharepoint/v3/fields"/>
    <ds:schemaRef ds:uri="4ffa91fb-a0ff-4ac5-b2db-65c790d184a4"/>
    <ds:schemaRef ds:uri="http://www.w3.org/XML/1998/namespace"/>
  </ds:schemaRefs>
</ds:datastoreItem>
</file>

<file path=customXml/itemProps2.xml><?xml version="1.0" encoding="utf-8"?>
<ds:datastoreItem xmlns:ds="http://schemas.openxmlformats.org/officeDocument/2006/customXml" ds:itemID="{F694740D-3201-4990-B750-36834DBAEDC5}">
  <ds:schemaRefs>
    <ds:schemaRef ds:uri="Microsoft.SharePoint.Taxonomy.ContentTypeSync"/>
  </ds:schemaRefs>
</ds:datastoreItem>
</file>

<file path=customXml/itemProps3.xml><?xml version="1.0" encoding="utf-8"?>
<ds:datastoreItem xmlns:ds="http://schemas.openxmlformats.org/officeDocument/2006/customXml" ds:itemID="{D1EC9B9E-5F75-425A-B26D-755B019A5272}">
  <ds:schemaRefs>
    <ds:schemaRef ds:uri="http://schemas.microsoft.com/sharepoint/v3/contenttype/forms"/>
  </ds:schemaRefs>
</ds:datastoreItem>
</file>

<file path=customXml/itemProps4.xml><?xml version="1.0" encoding="utf-8"?>
<ds:datastoreItem xmlns:ds="http://schemas.openxmlformats.org/officeDocument/2006/customXml" ds:itemID="{6A690426-6255-4E99-9662-8F1CA9F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EECDBF-B425-4D8E-9D33-F74BC9B4899C}">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33</Pages>
  <Words>12795</Words>
  <Characters>73066</Characters>
  <Application>Microsoft Office Word</Application>
  <DocSecurity>0</DocSecurity>
  <Lines>2570</Lines>
  <Paragraphs>1914</Paragraphs>
  <ScaleCrop>false</ScaleCrop>
  <HeadingPairs>
    <vt:vector size="2" baseType="variant">
      <vt:variant>
        <vt:lpstr>Title</vt:lpstr>
      </vt:variant>
      <vt:variant>
        <vt:i4>1</vt:i4>
      </vt:variant>
    </vt:vector>
  </HeadingPairs>
  <TitlesOfParts>
    <vt:vector size="1" baseType="lpstr">
      <vt:lpstr>HFC Final Rule ICR 8-26-2021.docx</vt:lpstr>
    </vt:vector>
  </TitlesOfParts>
  <Company>ICF</Company>
  <LinksUpToDate>false</LinksUpToDate>
  <CharactersWithSpaces>84406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HFC Final Rule ICR 8-26-2021.docx</dc:title>
  <dc:creator>WCHANG</dc:creator>
  <cp:lastModifiedBy>Schultz, Eric</cp:lastModifiedBy>
  <cp:revision>3</cp:revision>
  <dcterms:created xsi:type="dcterms:W3CDTF">2024-01-04T15:22:00Z</dcterms:created>
  <dcterms:modified xsi:type="dcterms:W3CDTF">2024-01-04T15:52:00Z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0x0101003EB04EF5C753074E8F20D27BC3DE7DE2</vt:lpwstr>
  </property>
  <property fmtid="{D5CDD505-2E9C-101B-9397-08002B2CF9AE}" pid="4" name="Created">
    <vt:filetime>2021-04-27T00:00:00Z</vt:filetime>
  </property>
  <property fmtid="{D5CDD505-2E9C-101B-9397-08002B2CF9AE}" pid="5" name="Creator">
    <vt:lpwstr>PScript5.dll Version 5.2.2</vt:lpwstr>
  </property>
  <property fmtid="{D5CDD505-2E9C-101B-9397-08002B2CF9AE}" pid="6" name="Document Type">
    <vt:lpwstr/>
  </property>
  <property fmtid="{D5CDD505-2E9C-101B-9397-08002B2CF9AE}" pid="7" name="e3f09c3df709400db2417a7161762d62">
    <vt:lpwstr/>
  </property>
  <property fmtid="{D5CDD505-2E9C-101B-9397-08002B2CF9AE}" pid="8" name="EPA Subject">
    <vt:lpwstr/>
  </property>
  <property fmtid="{D5CDD505-2E9C-101B-9397-08002B2CF9AE}" pid="9" name="EPA_x0020_Subject">
    <vt:lpwstr/>
  </property>
  <property fmtid="{D5CDD505-2E9C-101B-9397-08002B2CF9AE}" pid="10" name="GrammarlyDocumentId">
    <vt:lpwstr>26cad5bd52eee51f436c8a3b5794b90e8401cc812968b11a8178aca5c2774720</vt:lpwstr>
  </property>
  <property fmtid="{D5CDD505-2E9C-101B-9397-08002B2CF9AE}" pid="11" name="LastSaved">
    <vt:filetime>2021-08-03T00:00:00Z</vt:filetime>
  </property>
  <property fmtid="{D5CDD505-2E9C-101B-9397-08002B2CF9AE}" pid="12" name="MediaServiceImageTags">
    <vt:lpwstr/>
  </property>
  <property fmtid="{D5CDD505-2E9C-101B-9397-08002B2CF9AE}" pid="13" name="SharedWithUsers">
    <vt:lpwstr>14;#Golla, Emily;#25;#Averyt, Mollie;#90;#Kyle, Jessica;#35;#SharingLinks.b42b0267-c56f-495e-91dd-8c385d1ff17b.OrganizationEdit.17d8ecd4-2a6a-4a2c-895f-e798c3a60759;#41;#Hall-Jordan, Luke;#28;#Limited Access System Group;#95;#Winicov, Meryl;#33;#Ferenchiak, Rebecca;#106;#Adkins, Emily;#30;#Garfinkel, Johanna;#122;#Landolfi, David;#123;#Krauss, Hannah;#22;#Jason Vancise;#124;#Yerardi, Kenny</vt:lpwstr>
  </property>
  <property fmtid="{D5CDD505-2E9C-101B-9397-08002B2CF9AE}" pid="14" name="TaxKeyword">
    <vt:lpwstr/>
  </property>
  <property fmtid="{D5CDD505-2E9C-101B-9397-08002B2CF9AE}" pid="15" name="TemplateUrl">
    <vt:lpwstr/>
  </property>
  <property fmtid="{D5CDD505-2E9C-101B-9397-08002B2CF9AE}" pid="16" name="TriggerFlowInfo">
    <vt:lpwstr/>
  </property>
  <property fmtid="{D5CDD505-2E9C-101B-9397-08002B2CF9AE}" pid="17" name="xd_ProgID">
    <vt:lpwstr/>
  </property>
  <property fmtid="{D5CDD505-2E9C-101B-9397-08002B2CF9AE}" pid="18" name="xd_Signature">
    <vt:bool>false</vt:bool>
  </property>
  <property fmtid="{D5CDD505-2E9C-101B-9397-08002B2CF9AE}" pid="19" name="_ExtendedDescription">
    <vt:lpwstr/>
  </property>
</Properties>
</file>