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20786" w:rsidP="00E1762D" w14:paraId="52A550C3" w14:textId="6A299DF3">
      <w:pPr>
        <w:suppressAutoHyphens/>
        <w:jc w:val="center"/>
        <w:rPr>
          <w:rFonts w:ascii="Times New Roman" w:hAnsi="Times New Roman"/>
          <w:b/>
        </w:rPr>
      </w:pPr>
      <w:r>
        <w:rPr>
          <w:rFonts w:ascii="Times New Roman" w:hAnsi="Times New Roman"/>
          <w:b/>
        </w:rPr>
        <w:t xml:space="preserve">CONSOLIDATED </w:t>
      </w:r>
      <w:r w:rsidRPr="009B5EB0" w:rsidR="00C81087">
        <w:rPr>
          <w:rFonts w:ascii="Times New Roman" w:hAnsi="Times New Roman"/>
          <w:b/>
        </w:rPr>
        <w:t>SUPPORTING STATEMENT</w:t>
      </w:r>
    </w:p>
    <w:p w:rsidR="00C05C3F" w:rsidRPr="009B5EB0" w:rsidP="00857487" w14:paraId="7D2CEACC" w14:textId="285E51A7">
      <w:pPr>
        <w:suppressAutoHyphens/>
        <w:spacing w:after="240"/>
        <w:jc w:val="center"/>
        <w:rPr>
          <w:rFonts w:ascii="Times New Roman" w:hAnsi="Times New Roman"/>
          <w:b/>
        </w:rPr>
      </w:pPr>
      <w:r w:rsidRPr="009B5EB0">
        <w:rPr>
          <w:rFonts w:ascii="Times New Roman" w:hAnsi="Times New Roman"/>
          <w:b/>
        </w:rPr>
        <w:t xml:space="preserve">FOR </w:t>
      </w:r>
      <w:r w:rsidR="0005605C">
        <w:rPr>
          <w:rFonts w:ascii="Times New Roman" w:hAnsi="Times New Roman"/>
          <w:b/>
        </w:rPr>
        <w:t xml:space="preserve">REVISED </w:t>
      </w:r>
      <w:r w:rsidRPr="009B5EB0">
        <w:rPr>
          <w:rFonts w:ascii="Times New Roman" w:hAnsi="Times New Roman"/>
          <w:b/>
        </w:rPr>
        <w:t>INFORMATION COLLECTION</w:t>
      </w:r>
      <w:r w:rsidR="0073153D">
        <w:rPr>
          <w:rFonts w:ascii="Times New Roman" w:hAnsi="Times New Roman"/>
          <w:b/>
        </w:rPr>
        <w:t>S</w:t>
      </w:r>
    </w:p>
    <w:p w:rsidR="00286DCE" w:rsidP="00857487" w14:paraId="5F392071" w14:textId="1F984FE6">
      <w:pPr>
        <w:tabs>
          <w:tab w:val="center" w:pos="4680"/>
        </w:tabs>
        <w:suppressAutoHyphens/>
        <w:spacing w:after="240"/>
        <w:jc w:val="center"/>
        <w:rPr>
          <w:rFonts w:ascii="Times New Roman" w:hAnsi="Times New Roman"/>
          <w:b/>
        </w:rPr>
      </w:pPr>
      <w:r>
        <w:rPr>
          <w:rFonts w:ascii="Times New Roman" w:hAnsi="Times New Roman"/>
          <w:b/>
        </w:rPr>
        <w:t>303</w:t>
      </w:r>
      <w:r w:rsidRPr="009B5EB0" w:rsidR="00C81087">
        <w:rPr>
          <w:rFonts w:ascii="Times New Roman" w:hAnsi="Times New Roman"/>
          <w:b/>
        </w:rPr>
        <w:t>8-</w:t>
      </w:r>
      <w:r w:rsidR="00CF1A79">
        <w:rPr>
          <w:rFonts w:ascii="Times New Roman" w:hAnsi="Times New Roman"/>
          <w:b/>
        </w:rPr>
        <w:t>0052</w:t>
      </w:r>
      <w:r w:rsidR="0073153D">
        <w:rPr>
          <w:rFonts w:ascii="Times New Roman" w:hAnsi="Times New Roman"/>
          <w:b/>
        </w:rPr>
        <w:t xml:space="preserve">, </w:t>
      </w:r>
      <w:r w:rsidRPr="00275EF6" w:rsidR="00275EF6">
        <w:rPr>
          <w:rFonts w:ascii="Times New Roman" w:hAnsi="Times New Roman"/>
          <w:b/>
        </w:rPr>
        <w:t>Core Principles &amp; Other Requirements for DCMs</w:t>
      </w:r>
    </w:p>
    <w:p w:rsidR="00286DCE" w:rsidP="00857487" w14:paraId="6B1AE87F" w14:textId="2D9B4928">
      <w:pPr>
        <w:tabs>
          <w:tab w:val="center" w:pos="4680"/>
        </w:tabs>
        <w:suppressAutoHyphens/>
        <w:spacing w:after="240"/>
        <w:jc w:val="center"/>
        <w:rPr>
          <w:rFonts w:ascii="Times New Roman" w:hAnsi="Times New Roman"/>
          <w:b/>
        </w:rPr>
      </w:pPr>
      <w:r>
        <w:rPr>
          <w:rFonts w:ascii="Times New Roman" w:hAnsi="Times New Roman"/>
          <w:b/>
        </w:rPr>
        <w:t>3038-</w:t>
      </w:r>
      <w:r w:rsidR="0073153D">
        <w:rPr>
          <w:rFonts w:ascii="Times New Roman" w:hAnsi="Times New Roman"/>
          <w:b/>
        </w:rPr>
        <w:t>0074</w:t>
      </w:r>
      <w:r w:rsidR="00275EF6">
        <w:rPr>
          <w:rFonts w:ascii="Times New Roman" w:hAnsi="Times New Roman"/>
          <w:b/>
        </w:rPr>
        <w:t xml:space="preserve">, </w:t>
      </w:r>
      <w:r w:rsidRPr="00275EF6" w:rsidR="00275EF6">
        <w:rPr>
          <w:rFonts w:ascii="Times New Roman" w:hAnsi="Times New Roman"/>
          <w:b/>
        </w:rPr>
        <w:t>Core Principles and Other Requirements for Swap Execution Facilities</w:t>
      </w:r>
    </w:p>
    <w:p w:rsidR="00C05C3F" w:rsidRPr="009B5EB0" w:rsidP="00857487" w14:paraId="24453BB7" w14:textId="77777777">
      <w:pPr>
        <w:tabs>
          <w:tab w:val="left" w:pos="-720"/>
        </w:tabs>
        <w:suppressAutoHyphens/>
        <w:spacing w:after="240"/>
        <w:rPr>
          <w:rFonts w:ascii="Times New Roman" w:hAnsi="Times New Roman"/>
          <w:b/>
        </w:rPr>
      </w:pPr>
      <w:r w:rsidRPr="009B5EB0">
        <w:rPr>
          <w:rFonts w:ascii="Times New Roman" w:hAnsi="Times New Roman"/>
          <w:b/>
        </w:rPr>
        <w:t>Justification</w:t>
      </w:r>
    </w:p>
    <w:p w:rsidR="0073153D" w:rsidP="0073153D" w14:paraId="5BBB1BE8" w14:textId="77777777">
      <w:pPr>
        <w:numPr>
          <w:ilvl w:val="0"/>
          <w:numId w:val="1"/>
        </w:numPr>
        <w:tabs>
          <w:tab w:val="left" w:pos="-720"/>
          <w:tab w:val="left" w:pos="0"/>
        </w:tabs>
        <w:suppressAutoHyphens/>
        <w:spacing w:after="240"/>
        <w:ind w:hanging="720"/>
        <w:rPr>
          <w:rFonts w:ascii="Times New Roman" w:hAnsi="Times New Roman"/>
          <w:b/>
        </w:rPr>
      </w:pPr>
      <w:r w:rsidRPr="009B5EB0">
        <w:rPr>
          <w:rFonts w:ascii="Times New Roman" w:hAnsi="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ascii="Times New Roman" w:hAnsi="Times New Roman"/>
          <w:b/>
        </w:rPr>
        <w:t>.</w:t>
      </w:r>
    </w:p>
    <w:p w:rsidR="00CF1A79" w:rsidRPr="003538BF" w:rsidP="003538BF" w14:paraId="6654B361" w14:textId="4109A4BF">
      <w:pPr>
        <w:tabs>
          <w:tab w:val="left" w:pos="-720"/>
          <w:tab w:val="left" w:pos="0"/>
        </w:tabs>
        <w:suppressAutoHyphens/>
        <w:spacing w:after="240"/>
        <w:ind w:firstLine="720"/>
        <w:rPr>
          <w:rFonts w:ascii="Times New Roman" w:hAnsi="Times New Roman"/>
          <w:b/>
        </w:rPr>
      </w:pPr>
      <w:r w:rsidRPr="003538BF">
        <w:rPr>
          <w:rFonts w:ascii="Times New Roman" w:hAnsi="Times New Roman"/>
          <w:szCs w:val="24"/>
        </w:rPr>
        <w:t xml:space="preserve">The Commodity Futures Trading Commission (Commission or CFTC) is proposing amendments to its regulations for designated contract markets (DCMs) and swap execution facilities (SEFs) that would establish conflict of interest requirements with respect to market regulation functions as well as related governance standards. The proposed amendments include requirements for identifying, managing, and resolving conflicts of interest, and structural governance requirements to ensure that DCM and SEF governing bodies adequately incorporate an independent perspective. The proposed amendments also address additional governance and disciplinary requirements including, among other items: board of director composition and minimum fitness standards; limitations on the use and disclosure by employees and certain others of material non-public information; requirements relating to Chief Regulatory Officers, Chief Compliance Officers, and Regulatory Oversight Committees; and notification of certain changes in the ownership or corporate or organizational structure of a DCM or SEF.  The proposed amendments would change parts 37 and 38 of the Commission regulations, as well as requiring new submissions under part 40.  These new or modified reporting and recordkeeping requirements </w:t>
      </w:r>
      <w:r w:rsidRPr="003538BF" w:rsidR="00EE3350">
        <w:rPr>
          <w:rFonts w:ascii="Times New Roman" w:hAnsi="Times New Roman"/>
          <w:szCs w:val="24"/>
        </w:rPr>
        <w:t>would require revision of</w:t>
      </w:r>
      <w:r w:rsidRPr="003538BF">
        <w:rPr>
          <w:rFonts w:ascii="Times New Roman" w:hAnsi="Times New Roman"/>
          <w:szCs w:val="24"/>
        </w:rPr>
        <w:t xml:space="preserve"> </w:t>
      </w:r>
      <w:r w:rsidRPr="003538BF">
        <w:rPr>
          <w:rFonts w:ascii="Times New Roman" w:hAnsi="Times New Roman"/>
          <w:szCs w:val="24"/>
        </w:rPr>
        <w:t>OMB Control No. 3038-0052,  “Core Principles &amp; Other Requirements for DCMs;”</w:t>
      </w:r>
      <w:r>
        <w:rPr>
          <w:rStyle w:val="FootnoteReference"/>
          <w:rFonts w:ascii="Times New Roman" w:hAnsi="Times New Roman"/>
          <w:szCs w:val="24"/>
        </w:rPr>
        <w:footnoteReference w:id="3"/>
      </w:r>
      <w:r w:rsidRPr="003538BF">
        <w:rPr>
          <w:rFonts w:ascii="Times New Roman" w:hAnsi="Times New Roman"/>
          <w:szCs w:val="24"/>
        </w:rPr>
        <w:t xml:space="preserve"> OMB Control No. 3038-0074, “Core Principles and Other Requirements for Swap Execution Facilities;”</w:t>
      </w:r>
      <w:r>
        <w:rPr>
          <w:rStyle w:val="FootnoteReference"/>
          <w:rFonts w:ascii="Times New Roman" w:hAnsi="Times New Roman"/>
          <w:szCs w:val="24"/>
        </w:rPr>
        <w:footnoteReference w:id="4"/>
      </w:r>
      <w:r w:rsidRPr="003538BF">
        <w:rPr>
          <w:rFonts w:ascii="Times New Roman" w:hAnsi="Times New Roman"/>
          <w:szCs w:val="24"/>
        </w:rPr>
        <w:t xml:space="preserve"> and OMB Control No. 3038-0093, </w:t>
      </w:r>
      <w:r w:rsidRPr="003538BF" w:rsidR="00F91547">
        <w:rPr>
          <w:rFonts w:ascii="Times New Roman" w:hAnsi="Times New Roman"/>
          <w:szCs w:val="24"/>
        </w:rPr>
        <w:t>“Part 40, Provisions Common to Registered Entities.</w:t>
      </w:r>
      <w:r w:rsidRPr="003538BF">
        <w:rPr>
          <w:rFonts w:ascii="Times New Roman" w:hAnsi="Times New Roman"/>
          <w:szCs w:val="24"/>
        </w:rPr>
        <w:t>”</w:t>
      </w:r>
      <w:r>
        <w:rPr>
          <w:rStyle w:val="FootnoteReference"/>
          <w:rFonts w:ascii="Times New Roman" w:hAnsi="Times New Roman"/>
          <w:szCs w:val="24"/>
        </w:rPr>
        <w:footnoteReference w:id="5"/>
      </w:r>
    </w:p>
    <w:p w:rsidR="0010119C" w:rsidRPr="00B55465" w:rsidP="008F5D39" w14:paraId="77FAC465" w14:textId="6107CAD3">
      <w:pPr>
        <w:pStyle w:val="citation-hover-present"/>
      </w:pPr>
      <w:r w:rsidRPr="00E1762D">
        <w:rPr>
          <w:b/>
        </w:rPr>
        <w:t>2.</w:t>
      </w:r>
      <w:r w:rsidR="00B415FD">
        <w:tab/>
      </w:r>
      <w:r w:rsidRPr="00B55465" w:rsidR="00C81087">
        <w:rPr>
          <w:b/>
        </w:rPr>
        <w:t>Indicate how, by whom, and for what purpose the data would be used.  Except for a new collection, indicate the actual use the agency has made of the information received from the current collection.</w:t>
      </w:r>
    </w:p>
    <w:p w:rsidR="0010119C" w:rsidP="00727837" w14:paraId="6A4D4BF4" w14:textId="57F247D0">
      <w:pPr>
        <w:pStyle w:val="Default"/>
        <w:keepNext/>
        <w:spacing w:after="240"/>
        <w:ind w:firstLine="720"/>
        <w:rPr>
          <w:rFonts w:ascii="Times New Roman" w:hAnsi="Times New Roman"/>
        </w:rPr>
      </w:pPr>
      <w:r w:rsidRPr="00B55465">
        <w:rPr>
          <w:rFonts w:ascii="Times New Roman" w:hAnsi="Times New Roman" w:cs="Times New Roman"/>
        </w:rPr>
        <w:t>The</w:t>
      </w:r>
      <w:r>
        <w:rPr>
          <w:rFonts w:ascii="Times New Roman" w:hAnsi="Times New Roman"/>
        </w:rPr>
        <w:t xml:space="preserve"> requested information is essential to the </w:t>
      </w:r>
      <w:r w:rsidR="00EE3350">
        <w:rPr>
          <w:rFonts w:ascii="Times New Roman" w:hAnsi="Times New Roman"/>
        </w:rPr>
        <w:t xml:space="preserve">Commissions oversight of DCM and SEF conflict of interest provisions.  </w:t>
      </w:r>
      <w:r>
        <w:rPr>
          <w:rFonts w:ascii="Times New Roman" w:hAnsi="Times New Roman"/>
        </w:rPr>
        <w:t xml:space="preserve">Staff </w:t>
      </w:r>
      <w:r w:rsidR="0035691C">
        <w:rPr>
          <w:rFonts w:ascii="Times New Roman" w:hAnsi="Times New Roman"/>
        </w:rPr>
        <w:t>will generally</w:t>
      </w:r>
      <w:r>
        <w:rPr>
          <w:rFonts w:ascii="Times New Roman" w:hAnsi="Times New Roman"/>
        </w:rPr>
        <w:t xml:space="preserve"> </w:t>
      </w:r>
      <w:r w:rsidR="00990426">
        <w:rPr>
          <w:rFonts w:ascii="Times New Roman" w:hAnsi="Times New Roman"/>
        </w:rPr>
        <w:t xml:space="preserve">use the </w:t>
      </w:r>
      <w:r w:rsidR="007A19A4">
        <w:rPr>
          <w:rFonts w:ascii="Times New Roman" w:hAnsi="Times New Roman"/>
        </w:rPr>
        <w:t xml:space="preserve">information submitted by the registered entity to </w:t>
      </w:r>
      <w:r w:rsidR="0035691C">
        <w:rPr>
          <w:rFonts w:ascii="Times New Roman" w:hAnsi="Times New Roman"/>
        </w:rPr>
        <w:t>monitor</w:t>
      </w:r>
      <w:r w:rsidR="00EE3350">
        <w:rPr>
          <w:rFonts w:ascii="Times New Roman" w:hAnsi="Times New Roman"/>
        </w:rPr>
        <w:t xml:space="preserve"> important information about compliance and governance</w:t>
      </w:r>
      <w:r w:rsidR="0035691C">
        <w:rPr>
          <w:rFonts w:ascii="Times New Roman" w:hAnsi="Times New Roman"/>
        </w:rPr>
        <w:t>, and</w:t>
      </w:r>
      <w:r w:rsidR="00EE3350">
        <w:rPr>
          <w:rFonts w:ascii="Times New Roman" w:hAnsi="Times New Roman"/>
        </w:rPr>
        <w:t xml:space="preserve"> to </w:t>
      </w:r>
      <w:r w:rsidRPr="00EE3350" w:rsidR="00EE3350">
        <w:rPr>
          <w:rFonts w:ascii="Times New Roman" w:hAnsi="Times New Roman"/>
        </w:rPr>
        <w:t>support the statutory objective of ensuring that conflicts of interest are appropriately mitigated</w:t>
      </w:r>
      <w:r w:rsidR="00EE3350">
        <w:rPr>
          <w:rFonts w:ascii="Times New Roman" w:hAnsi="Times New Roman"/>
        </w:rPr>
        <w:t>.</w:t>
      </w:r>
    </w:p>
    <w:p w:rsidR="00C05C3F" w:rsidRPr="00857487" w:rsidP="0086314E" w14:paraId="03BA420B" w14:textId="77777777">
      <w:pPr>
        <w:keepNext/>
        <w:numPr>
          <w:ilvl w:val="0"/>
          <w:numId w:val="3"/>
        </w:numPr>
        <w:tabs>
          <w:tab w:val="left" w:pos="-720"/>
          <w:tab w:val="left" w:pos="0"/>
        </w:tabs>
        <w:suppressAutoHyphens/>
        <w:spacing w:after="240"/>
        <w:ind w:hanging="720"/>
        <w:rPr>
          <w:rFonts w:ascii="Times New Roman" w:hAnsi="Times New Roman"/>
          <w:u w:val="single"/>
        </w:rPr>
      </w:pPr>
      <w:r w:rsidRPr="00857487">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w:t>
      </w:r>
      <w:r w:rsidRPr="00857487">
        <w:rPr>
          <w:rFonts w:ascii="Times New Roman" w:hAnsi="Times New Roman"/>
          <w:b/>
          <w:i/>
        </w:rPr>
        <w:t>e.g.</w:t>
      </w:r>
      <w:r w:rsidRPr="00857487">
        <w:rPr>
          <w:rFonts w:ascii="Times New Roman" w:hAnsi="Times New Roman"/>
          <w:b/>
        </w:rPr>
        <w:t>, permitting electronic submission of responses, and the basis for the decision for adopting this means of collection.  Also describe any consideration of using information technology to reduce burden.</w:t>
      </w:r>
    </w:p>
    <w:p w:rsidR="00E42401" w:rsidP="00727837" w14:paraId="1B8440F8" w14:textId="4BD4B091">
      <w:pPr>
        <w:pStyle w:val="Default"/>
        <w:keepNext/>
        <w:spacing w:after="240"/>
        <w:ind w:firstLine="720"/>
        <w:rPr>
          <w:rFonts w:ascii="Times New Roman" w:hAnsi="Times New Roman"/>
        </w:rPr>
      </w:pPr>
      <w:r w:rsidRPr="00D468FE">
        <w:rPr>
          <w:rFonts w:ascii="Times New Roman" w:hAnsi="Times New Roman"/>
        </w:rPr>
        <w:t xml:space="preserve">The Commission is committed to utilizing technology in order to reduce reporting burdens for respondents.  </w:t>
      </w:r>
    </w:p>
    <w:p w:rsidR="0035691C" w:rsidP="0035691C" w14:paraId="779F58BE" w14:textId="4EC8B75F">
      <w:pPr>
        <w:numPr>
          <w:ilvl w:val="0"/>
          <w:numId w:val="3"/>
        </w:numPr>
        <w:tabs>
          <w:tab w:val="left" w:pos="-720"/>
          <w:tab w:val="left" w:pos="0"/>
        </w:tabs>
        <w:suppressAutoHyphens/>
        <w:spacing w:after="240"/>
        <w:ind w:hanging="720"/>
        <w:rPr>
          <w:rFonts w:ascii="Times New Roman" w:hAnsi="Times New Roman"/>
        </w:rPr>
      </w:pPr>
      <w:r w:rsidRPr="00857487">
        <w:rPr>
          <w:rFonts w:ascii="Times New Roman" w:hAnsi="Times New Roman"/>
          <w:b/>
        </w:rPr>
        <w:t>Describe efforts to identify duplication.  Show specifically why any similar information already available cannot be used or modified for use for the purposes described in Item 2 above.</w:t>
      </w:r>
    </w:p>
    <w:p w:rsidR="0035691C" w:rsidRPr="0035691C" w:rsidP="00E1762D" w14:paraId="052F9AF2" w14:textId="66F3D798">
      <w:pPr>
        <w:tabs>
          <w:tab w:val="left" w:pos="-720"/>
          <w:tab w:val="left" w:pos="0"/>
        </w:tabs>
        <w:suppressAutoHyphens/>
        <w:spacing w:after="240"/>
        <w:ind w:firstLine="720"/>
        <w:rPr>
          <w:rFonts w:ascii="Times New Roman" w:hAnsi="Times New Roman"/>
        </w:rPr>
      </w:pPr>
      <w:r>
        <w:rPr>
          <w:rFonts w:ascii="Times New Roman" w:hAnsi="Times New Roman"/>
        </w:rPr>
        <w:t xml:space="preserve">The information to be submitted under the proposed rule is not duplicated by other sources or otherwise available to the Commission. </w:t>
      </w:r>
    </w:p>
    <w:p w:rsidR="00C05C3F" w:rsidRPr="00857487" w:rsidP="0086314E" w14:paraId="0B1302E2" w14:textId="77B763EF">
      <w:pPr>
        <w:numPr>
          <w:ilvl w:val="0"/>
          <w:numId w:val="3"/>
        </w:numPr>
        <w:tabs>
          <w:tab w:val="left" w:pos="-720"/>
          <w:tab w:val="left" w:pos="0"/>
        </w:tabs>
        <w:suppressAutoHyphens/>
        <w:spacing w:after="240"/>
        <w:ind w:hanging="720"/>
        <w:rPr>
          <w:rFonts w:ascii="Times New Roman" w:hAnsi="Times New Roman"/>
        </w:rPr>
      </w:pPr>
      <w:r w:rsidRPr="00857487">
        <w:rPr>
          <w:rFonts w:ascii="Times New Roman" w:hAnsi="Times New Roman"/>
          <w:b/>
        </w:rPr>
        <w:t xml:space="preserve">If the collection of information involves small business or other small entities (Item 5 of OMB </w:t>
      </w:r>
      <w:r w:rsidRPr="00857487" w:rsidR="00857487">
        <w:rPr>
          <w:rFonts w:ascii="Times New Roman" w:hAnsi="Times New Roman"/>
          <w:b/>
        </w:rPr>
        <w:t xml:space="preserve">Form </w:t>
      </w:r>
      <w:r w:rsidRPr="00857487">
        <w:rPr>
          <w:rFonts w:ascii="Times New Roman" w:hAnsi="Times New Roman"/>
          <w:b/>
        </w:rPr>
        <w:t>83-I), describe the methods used to minimize burden.</w:t>
      </w:r>
    </w:p>
    <w:p w:rsidR="00482A98" w:rsidRPr="00482A98" w:rsidP="00B55465" w14:paraId="73625757" w14:textId="1DEBB34B">
      <w:pPr>
        <w:pStyle w:val="Default"/>
        <w:spacing w:after="240"/>
        <w:ind w:firstLine="720"/>
        <w:rPr>
          <w:rFonts w:ascii="Times New Roman" w:hAnsi="Times New Roman"/>
        </w:rPr>
      </w:pPr>
      <w:r>
        <w:rPr>
          <w:rFonts w:ascii="Times New Roman" w:hAnsi="Times New Roman"/>
        </w:rPr>
        <w:t xml:space="preserve">The collection of information does not involve small businesses or other small entities.  </w:t>
      </w:r>
      <w:r w:rsidRPr="00D468FE">
        <w:rPr>
          <w:rFonts w:ascii="Times New Roman" w:hAnsi="Times New Roman"/>
        </w:rPr>
        <w:t xml:space="preserve">The Commission has </w:t>
      </w:r>
      <w:r>
        <w:rPr>
          <w:rFonts w:ascii="Times New Roman" w:hAnsi="Times New Roman"/>
        </w:rPr>
        <w:t xml:space="preserve">previously </w:t>
      </w:r>
      <w:r w:rsidRPr="00D468FE">
        <w:rPr>
          <w:rFonts w:ascii="Times New Roman" w:hAnsi="Times New Roman"/>
        </w:rPr>
        <w:t xml:space="preserve">determined </w:t>
      </w:r>
      <w:r>
        <w:rPr>
          <w:rFonts w:ascii="Times New Roman" w:hAnsi="Times New Roman"/>
        </w:rPr>
        <w:t xml:space="preserve">that the </w:t>
      </w:r>
      <w:r w:rsidRPr="009B5EB0">
        <w:rPr>
          <w:rFonts w:ascii="Times New Roman" w:hAnsi="Times New Roman" w:cs="Times New Roman"/>
        </w:rPr>
        <w:t>registered entities</w:t>
      </w:r>
      <w:r>
        <w:rPr>
          <w:rFonts w:ascii="Times New Roman" w:hAnsi="Times New Roman" w:cs="Times New Roman"/>
        </w:rPr>
        <w:t xml:space="preserve"> subject to Part 40, including designated contract markets, swap execution facilities, derivatives clearing organizations, and swap data repositories,</w:t>
      </w:r>
      <w:r w:rsidRPr="00D468FE">
        <w:rPr>
          <w:rFonts w:ascii="Times New Roman" w:hAnsi="Times New Roman"/>
        </w:rPr>
        <w:t xml:space="preserve"> are not small entities for purposes of the Regulatory Flexibility Act.</w:t>
      </w:r>
    </w:p>
    <w:p w:rsidR="00C05C3F" w:rsidRPr="00857487" w:rsidP="0086314E" w14:paraId="1EBD8A23" w14:textId="77777777">
      <w:pPr>
        <w:numPr>
          <w:ilvl w:val="0"/>
          <w:numId w:val="3"/>
        </w:numPr>
        <w:tabs>
          <w:tab w:val="left" w:pos="-720"/>
          <w:tab w:val="left" w:pos="0"/>
        </w:tabs>
        <w:suppressAutoHyphens/>
        <w:spacing w:after="240"/>
        <w:ind w:hanging="720"/>
        <w:rPr>
          <w:rFonts w:ascii="Times New Roman" w:hAnsi="Times New Roman"/>
          <w:u w:val="single"/>
        </w:rPr>
      </w:pPr>
      <w:r w:rsidRPr="00857487">
        <w:rPr>
          <w:rFonts w:ascii="Times New Roman" w:hAnsi="Times New Roman"/>
          <w:b/>
        </w:rPr>
        <w:t>Describe the consequence to the Federal Program or policy activities if the collection were conducted less frequently as well as any technical or legal obstacles to reducing burden.</w:t>
      </w:r>
    </w:p>
    <w:p w:rsidR="0035691C" w:rsidP="00B55465" w14:paraId="1642DAFD" w14:textId="05D5F476">
      <w:pPr>
        <w:pStyle w:val="Default"/>
        <w:spacing w:after="240"/>
        <w:ind w:firstLine="720"/>
        <w:rPr>
          <w:rFonts w:ascii="Times New Roman" w:hAnsi="Times New Roman"/>
        </w:rPr>
      </w:pPr>
      <w:r w:rsidRPr="00113EB0">
        <w:rPr>
          <w:rFonts w:ascii="Times New Roman" w:hAnsi="Times New Roman"/>
        </w:rPr>
        <w:t xml:space="preserve">The Commission’s </w:t>
      </w:r>
      <w:r w:rsidR="00F91547">
        <w:rPr>
          <w:rFonts w:ascii="Times New Roman" w:hAnsi="Times New Roman"/>
        </w:rPr>
        <w:t>proposed amendments</w:t>
      </w:r>
      <w:r w:rsidRPr="00113EB0">
        <w:rPr>
          <w:rFonts w:ascii="Times New Roman" w:hAnsi="Times New Roman"/>
        </w:rPr>
        <w:t xml:space="preserve"> </w:t>
      </w:r>
      <w:r w:rsidR="00F91547">
        <w:rPr>
          <w:rFonts w:ascii="Times New Roman" w:hAnsi="Times New Roman"/>
        </w:rPr>
        <w:t xml:space="preserve">would </w:t>
      </w:r>
      <w:r>
        <w:rPr>
          <w:rFonts w:ascii="Times New Roman" w:hAnsi="Times New Roman"/>
        </w:rPr>
        <w:t>in some cases</w:t>
      </w:r>
      <w:r w:rsidRPr="00113EB0">
        <w:rPr>
          <w:rFonts w:ascii="Times New Roman" w:hAnsi="Times New Roman"/>
        </w:rPr>
        <w:t xml:space="preserve"> require </w:t>
      </w:r>
      <w:r>
        <w:rPr>
          <w:rFonts w:ascii="Times New Roman" w:hAnsi="Times New Roman"/>
        </w:rPr>
        <w:t>reports or recordkeeping on a</w:t>
      </w:r>
      <w:r w:rsidRPr="00113EB0">
        <w:rPr>
          <w:rFonts w:ascii="Times New Roman" w:hAnsi="Times New Roman"/>
        </w:rPr>
        <w:t xml:space="preserve"> periodic basis.  </w:t>
      </w:r>
      <w:r>
        <w:rPr>
          <w:rFonts w:ascii="Times New Roman" w:hAnsi="Times New Roman"/>
        </w:rPr>
        <w:t xml:space="preserve">The Commission believes that the </w:t>
      </w:r>
      <w:r w:rsidR="002318F9">
        <w:rPr>
          <w:rFonts w:ascii="Times New Roman" w:hAnsi="Times New Roman"/>
        </w:rPr>
        <w:t xml:space="preserve">proposed </w:t>
      </w:r>
      <w:r>
        <w:rPr>
          <w:rFonts w:ascii="Times New Roman" w:hAnsi="Times New Roman"/>
        </w:rPr>
        <w:t>frequency of reporting is the minimum necessary to carry out the statutory objective of mitigating conflicts of interest.</w:t>
      </w:r>
    </w:p>
    <w:p w:rsidR="00C05C3F" w:rsidP="00B55465" w14:paraId="686918FC" w14:textId="0DD1C0C1">
      <w:pPr>
        <w:pStyle w:val="Default"/>
        <w:spacing w:after="240"/>
        <w:ind w:firstLine="720"/>
        <w:rPr>
          <w:rFonts w:ascii="Times New Roman" w:hAnsi="Times New Roman"/>
        </w:rPr>
      </w:pPr>
      <w:r>
        <w:rPr>
          <w:rFonts w:ascii="Times New Roman" w:hAnsi="Times New Roman"/>
        </w:rPr>
        <w:t>In other cases</w:t>
      </w:r>
      <w:r w:rsidRPr="00113EB0" w:rsidR="00C81087">
        <w:rPr>
          <w:rFonts w:ascii="Times New Roman" w:hAnsi="Times New Roman"/>
        </w:rPr>
        <w:t xml:space="preserve">, submissions are required only at such time that registered entities </w:t>
      </w:r>
      <w:r>
        <w:rPr>
          <w:rFonts w:ascii="Times New Roman" w:hAnsi="Times New Roman"/>
        </w:rPr>
        <w:t>take certain actions, such as changing members of the Board of Director</w:t>
      </w:r>
      <w:r w:rsidRPr="00113EB0" w:rsidR="00C81087">
        <w:rPr>
          <w:rFonts w:ascii="Times New Roman" w:hAnsi="Times New Roman"/>
        </w:rPr>
        <w:t xml:space="preserve">.  The frequency of the required submissions depends on the frequency that registered entities seek to take one or more </w:t>
      </w:r>
      <w:r w:rsidRPr="00113EB0" w:rsidR="00C81087">
        <w:rPr>
          <w:rFonts w:ascii="Times New Roman" w:hAnsi="Times New Roman"/>
        </w:rPr>
        <w:t>actions that require a filing with the Commission</w:t>
      </w:r>
      <w:r>
        <w:rPr>
          <w:rFonts w:ascii="Times New Roman" w:hAnsi="Times New Roman"/>
        </w:rPr>
        <w:t xml:space="preserve"> or internal recordkeeping, such as taking minutes or updating policies and procedures</w:t>
      </w:r>
      <w:r w:rsidRPr="00113EB0" w:rsidR="00C81087">
        <w:rPr>
          <w:rFonts w:ascii="Times New Roman" w:hAnsi="Times New Roman"/>
        </w:rPr>
        <w:t xml:space="preserve">.  </w:t>
      </w:r>
      <w:r w:rsidR="002B3973">
        <w:rPr>
          <w:rFonts w:ascii="Times New Roman" w:hAnsi="Times New Roman"/>
        </w:rPr>
        <w:t>Without contemporaneous submission of the information</w:t>
      </w:r>
      <w:r>
        <w:rPr>
          <w:rFonts w:ascii="Times New Roman" w:hAnsi="Times New Roman"/>
        </w:rPr>
        <w:t xml:space="preserve"> or recordkeeping</w:t>
      </w:r>
      <w:r w:rsidR="002B3973">
        <w:rPr>
          <w:rFonts w:ascii="Times New Roman" w:hAnsi="Times New Roman"/>
        </w:rPr>
        <w:t xml:space="preserve">, the Commission could not </w:t>
      </w:r>
      <w:r>
        <w:rPr>
          <w:rFonts w:ascii="Times New Roman" w:hAnsi="Times New Roman"/>
        </w:rPr>
        <w:t>meet the objective of mitigating conflicts of interest</w:t>
      </w:r>
      <w:r w:rsidR="002B3973">
        <w:rPr>
          <w:rFonts w:ascii="Times New Roman" w:hAnsi="Times New Roman"/>
        </w:rPr>
        <w:t>.</w:t>
      </w:r>
    </w:p>
    <w:p w:rsidR="00C05C3F" w:rsidRPr="00915AB0" w:rsidP="0086314E" w14:paraId="22F06533" w14:textId="77777777">
      <w:pPr>
        <w:numPr>
          <w:ilvl w:val="0"/>
          <w:numId w:val="3"/>
        </w:numPr>
        <w:tabs>
          <w:tab w:val="left" w:pos="-720"/>
          <w:tab w:val="left" w:pos="0"/>
        </w:tabs>
        <w:suppressAutoHyphens/>
        <w:spacing w:after="240"/>
        <w:ind w:hanging="720"/>
        <w:rPr>
          <w:rFonts w:ascii="Times New Roman" w:hAnsi="Times New Roman"/>
          <w:u w:val="single"/>
        </w:rPr>
      </w:pPr>
      <w:r w:rsidRPr="00F9300C">
        <w:rPr>
          <w:rFonts w:ascii="Times New Roman" w:hAnsi="Times New Roman"/>
          <w:b/>
        </w:rPr>
        <w:t>Explain any special circumstances that require the collection to be conducted in a manner:</w:t>
      </w:r>
    </w:p>
    <w:p w:rsidR="00C05C3F" w:rsidP="00857487" w14:paraId="7B670D58" w14:textId="77777777">
      <w:pPr>
        <w:tabs>
          <w:tab w:val="left" w:pos="-720"/>
          <w:tab w:val="left" w:pos="0"/>
          <w:tab w:val="left" w:pos="720"/>
        </w:tabs>
        <w:suppressAutoHyphens/>
        <w:spacing w:after="240"/>
        <w:ind w:left="1440" w:hanging="1440"/>
        <w:rPr>
          <w:rFonts w:ascii="Times New Roman" w:hAnsi="Times New Roman"/>
          <w:u w:val="single"/>
        </w:rPr>
      </w:pPr>
      <w:r>
        <w:rPr>
          <w:rFonts w:ascii="Times New Roman" w:hAnsi="Times New Roman"/>
        </w:rPr>
        <w:tab/>
        <w:t>-</w:t>
      </w:r>
      <w:r>
        <w:rPr>
          <w:rFonts w:ascii="Times New Roman" w:hAnsi="Times New Roman"/>
        </w:rPr>
        <w:tab/>
      </w:r>
      <w:r w:rsidRPr="00F9300C">
        <w:rPr>
          <w:rFonts w:ascii="Times New Roman" w:hAnsi="Times New Roman"/>
          <w:b/>
        </w:rPr>
        <w:t>requiring respondents to report information to the agency more often than quarterly;</w:t>
      </w:r>
    </w:p>
    <w:p w:rsidR="00C05C3F" w:rsidP="00B55465" w14:paraId="3B77F589" w14:textId="77777777">
      <w:pPr>
        <w:pStyle w:val="Default"/>
        <w:spacing w:after="240"/>
        <w:ind w:firstLine="720"/>
        <w:rPr>
          <w:rFonts w:ascii="Times New Roman" w:hAnsi="Times New Roman"/>
        </w:rPr>
      </w:pPr>
      <w:r>
        <w:rPr>
          <w:rFonts w:ascii="Times New Roman" w:hAnsi="Times New Roman"/>
        </w:rPr>
        <w:t>This does not apply.</w:t>
      </w:r>
    </w:p>
    <w:p w:rsidR="00C05C3F" w:rsidRPr="00F9300C" w:rsidP="00857487" w14:paraId="04135952" w14:textId="77777777">
      <w:pPr>
        <w:tabs>
          <w:tab w:val="left" w:pos="-720"/>
          <w:tab w:val="left" w:pos="0"/>
          <w:tab w:val="left" w:pos="720"/>
        </w:tabs>
        <w:suppressAutoHyphens/>
        <w:spacing w:after="240"/>
        <w:ind w:left="1440" w:hanging="1440"/>
        <w:rPr>
          <w:rFonts w:ascii="Times New Roman" w:hAnsi="Times New Roman"/>
          <w:b/>
        </w:rPr>
      </w:pPr>
      <w:r>
        <w:rPr>
          <w:rFonts w:ascii="Times New Roman" w:hAnsi="Times New Roman"/>
        </w:rPr>
        <w:tab/>
        <w:t>-</w:t>
      </w:r>
      <w:r>
        <w:rPr>
          <w:rFonts w:ascii="Times New Roman" w:hAnsi="Times New Roman"/>
        </w:rPr>
        <w:tab/>
      </w:r>
      <w:r w:rsidRPr="00F9300C">
        <w:rPr>
          <w:rFonts w:ascii="Times New Roman" w:hAnsi="Times New Roman"/>
          <w:b/>
        </w:rPr>
        <w:t>requiring respondents to prepare a written response to a collection of information in fewer than 30 days after receipt of it;</w:t>
      </w:r>
    </w:p>
    <w:p w:rsidR="00C05C3F" w:rsidP="00B55465" w14:paraId="75565C61" w14:textId="77777777">
      <w:pPr>
        <w:pStyle w:val="Default"/>
        <w:spacing w:after="240"/>
        <w:ind w:firstLine="720"/>
        <w:rPr>
          <w:rFonts w:ascii="Times New Roman" w:hAnsi="Times New Roman"/>
        </w:rPr>
      </w:pPr>
      <w:r>
        <w:rPr>
          <w:rFonts w:ascii="Times New Roman" w:hAnsi="Times New Roman"/>
        </w:rPr>
        <w:t>This does not apply.</w:t>
      </w:r>
    </w:p>
    <w:p w:rsidR="00C05C3F" w:rsidP="00857487" w14:paraId="0D22DAEB" w14:textId="77777777">
      <w:pPr>
        <w:tabs>
          <w:tab w:val="left" w:pos="-720"/>
          <w:tab w:val="left" w:pos="0"/>
          <w:tab w:val="left" w:pos="720"/>
        </w:tabs>
        <w:suppressAutoHyphens/>
        <w:spacing w:after="240"/>
        <w:ind w:left="1440" w:hanging="1440"/>
        <w:rPr>
          <w:rFonts w:ascii="Times New Roman" w:hAnsi="Times New Roman"/>
        </w:rPr>
      </w:pPr>
      <w:r>
        <w:rPr>
          <w:rFonts w:ascii="Times New Roman" w:hAnsi="Times New Roman"/>
        </w:rPr>
        <w:tab/>
        <w:t>-</w:t>
      </w:r>
      <w:r>
        <w:rPr>
          <w:rFonts w:ascii="Times New Roman" w:hAnsi="Times New Roman"/>
        </w:rPr>
        <w:tab/>
      </w:r>
      <w:r w:rsidRPr="00F9300C">
        <w:rPr>
          <w:rFonts w:ascii="Times New Roman" w:hAnsi="Times New Roman"/>
          <w:b/>
        </w:rPr>
        <w:t>requiring respondents to submit more than an original and two copies of any document;</w:t>
      </w:r>
    </w:p>
    <w:p w:rsidR="00C05C3F" w:rsidP="00B55465" w14:paraId="0D352F95" w14:textId="77777777">
      <w:pPr>
        <w:pStyle w:val="Default"/>
        <w:spacing w:after="240"/>
        <w:ind w:firstLine="720"/>
        <w:rPr>
          <w:rFonts w:ascii="Times New Roman" w:hAnsi="Times New Roman"/>
        </w:rPr>
      </w:pPr>
      <w:r>
        <w:rPr>
          <w:rFonts w:ascii="Times New Roman" w:hAnsi="Times New Roman"/>
        </w:rPr>
        <w:t>This does not apply.</w:t>
      </w:r>
    </w:p>
    <w:p w:rsidR="00C05C3F" w:rsidP="00857487" w14:paraId="4C6F222C" w14:textId="77777777">
      <w:pPr>
        <w:tabs>
          <w:tab w:val="left" w:pos="-720"/>
          <w:tab w:val="left" w:pos="0"/>
          <w:tab w:val="left" w:pos="720"/>
        </w:tabs>
        <w:suppressAutoHyphens/>
        <w:spacing w:after="240"/>
        <w:ind w:left="1440" w:hanging="1440"/>
        <w:rPr>
          <w:rFonts w:ascii="Times New Roman" w:hAnsi="Times New Roman"/>
        </w:rPr>
      </w:pPr>
      <w:r>
        <w:rPr>
          <w:rFonts w:ascii="Times New Roman" w:hAnsi="Times New Roman"/>
        </w:rPr>
        <w:tab/>
        <w:t>-</w:t>
      </w:r>
      <w:r>
        <w:rPr>
          <w:rFonts w:ascii="Times New Roman" w:hAnsi="Times New Roman"/>
        </w:rPr>
        <w:tab/>
      </w:r>
      <w:r w:rsidRPr="00F9300C">
        <w:rPr>
          <w:rFonts w:ascii="Times New Roman" w:hAnsi="Times New Roman"/>
          <w:b/>
        </w:rPr>
        <w:t>requiring respondents to retain records other than health, medical, government contract, grant-in-aid, or tax records, for more than three years;</w:t>
      </w:r>
    </w:p>
    <w:p w:rsidR="00C05C3F" w:rsidP="00727837" w14:paraId="5E7ED0EB" w14:textId="7B3E3277">
      <w:pPr>
        <w:pStyle w:val="Default"/>
        <w:spacing w:after="240"/>
        <w:ind w:firstLine="720"/>
        <w:rPr>
          <w:rFonts w:ascii="Times New Roman" w:hAnsi="Times New Roman"/>
        </w:rPr>
      </w:pPr>
      <w:r w:rsidRPr="00563679">
        <w:rPr>
          <w:rFonts w:ascii="Times New Roman" w:hAnsi="Times New Roman"/>
        </w:rPr>
        <w:t>Commission Regulation 1.31 requires that books and records required to be kept by the CEA or Commission regulations be retained for certain specified periods.  Other than with respect to oral communications and records exclusively created and maintained on paper, the shortest of these periods is five years from the date of creation.</w:t>
      </w:r>
    </w:p>
    <w:p w:rsidR="00C05C3F" w:rsidP="00857487" w14:paraId="4221A688" w14:textId="77777777">
      <w:pPr>
        <w:tabs>
          <w:tab w:val="left" w:pos="-720"/>
          <w:tab w:val="left" w:pos="0"/>
          <w:tab w:val="left" w:pos="720"/>
        </w:tabs>
        <w:suppressAutoHyphens/>
        <w:spacing w:after="240"/>
        <w:ind w:left="1440" w:hanging="1440"/>
        <w:rPr>
          <w:rFonts w:ascii="Times New Roman" w:hAnsi="Times New Roman"/>
        </w:rPr>
      </w:pPr>
      <w:r>
        <w:rPr>
          <w:rFonts w:ascii="Times New Roman" w:hAnsi="Times New Roman"/>
        </w:rPr>
        <w:tab/>
        <w:t>-</w:t>
      </w:r>
      <w:r>
        <w:rPr>
          <w:rFonts w:ascii="Times New Roman" w:hAnsi="Times New Roman"/>
        </w:rPr>
        <w:tab/>
      </w:r>
      <w:r w:rsidRPr="00F9300C">
        <w:rPr>
          <w:rFonts w:ascii="Times New Roman" w:hAnsi="Times New Roman"/>
          <w:b/>
        </w:rPr>
        <w:t>in connection with a statistical survey that is not designed to produce valid and reliable results that can be generalized to the universe of study;</w:t>
      </w:r>
    </w:p>
    <w:p w:rsidR="00C05C3F" w:rsidP="00B55465" w14:paraId="1FFE7D1C" w14:textId="77777777">
      <w:pPr>
        <w:pStyle w:val="Default"/>
        <w:spacing w:after="240"/>
        <w:ind w:firstLine="720"/>
        <w:rPr>
          <w:rFonts w:ascii="Times New Roman" w:hAnsi="Times New Roman"/>
        </w:rPr>
      </w:pPr>
      <w:r>
        <w:rPr>
          <w:rFonts w:ascii="Times New Roman" w:hAnsi="Times New Roman"/>
        </w:rPr>
        <w:t>This does not apply.</w:t>
      </w:r>
    </w:p>
    <w:p w:rsidR="00C05C3F" w:rsidP="00857487" w14:paraId="01125C83" w14:textId="77777777">
      <w:pPr>
        <w:tabs>
          <w:tab w:val="left" w:pos="-720"/>
          <w:tab w:val="left" w:pos="0"/>
          <w:tab w:val="left" w:pos="720"/>
        </w:tabs>
        <w:suppressAutoHyphens/>
        <w:spacing w:after="240"/>
        <w:ind w:left="1440" w:hanging="1440"/>
        <w:rPr>
          <w:rFonts w:ascii="Times New Roman" w:hAnsi="Times New Roman"/>
        </w:rPr>
      </w:pPr>
      <w:r>
        <w:rPr>
          <w:rFonts w:ascii="Times New Roman" w:hAnsi="Times New Roman"/>
        </w:rPr>
        <w:tab/>
        <w:t>-</w:t>
      </w:r>
      <w:r>
        <w:rPr>
          <w:rFonts w:ascii="Times New Roman" w:hAnsi="Times New Roman"/>
        </w:rPr>
        <w:tab/>
      </w:r>
      <w:r w:rsidRPr="00BA4016">
        <w:rPr>
          <w:rFonts w:ascii="Times New Roman" w:hAnsi="Times New Roman"/>
          <w:b/>
        </w:rPr>
        <w:t>requiring the use of a statistical data classification that has not been reviewed and approved by OMB;</w:t>
      </w:r>
    </w:p>
    <w:p w:rsidR="00C05C3F" w:rsidP="00857487" w14:paraId="3873D00D" w14:textId="77777777">
      <w:pPr>
        <w:tabs>
          <w:tab w:val="left" w:pos="-720"/>
        </w:tabs>
        <w:suppressAutoHyphens/>
        <w:spacing w:after="240"/>
        <w:ind w:firstLine="720"/>
        <w:rPr>
          <w:rFonts w:ascii="Times New Roman" w:hAnsi="Times New Roman"/>
        </w:rPr>
      </w:pPr>
      <w:r>
        <w:rPr>
          <w:rFonts w:ascii="Times New Roman" w:hAnsi="Times New Roman"/>
        </w:rPr>
        <w:t>This does not apply.</w:t>
      </w:r>
    </w:p>
    <w:p w:rsidR="00F62C02" w:rsidP="00857487" w14:paraId="4E0160FC" w14:textId="76CF50C5">
      <w:pPr>
        <w:tabs>
          <w:tab w:val="left" w:pos="-720"/>
          <w:tab w:val="left" w:pos="0"/>
          <w:tab w:val="left" w:pos="720"/>
        </w:tabs>
        <w:suppressAutoHyphens/>
        <w:spacing w:after="240"/>
        <w:ind w:left="1440" w:hanging="1440"/>
        <w:rPr>
          <w:rFonts w:ascii="Times New Roman" w:hAnsi="Times New Roman"/>
          <w:b/>
        </w:rPr>
      </w:pPr>
      <w:r>
        <w:rPr>
          <w:rFonts w:ascii="Times New Roman" w:hAnsi="Times New Roman"/>
        </w:rPr>
        <w:tab/>
        <w:t>-</w:t>
      </w:r>
      <w:r>
        <w:rPr>
          <w:rFonts w:ascii="Times New Roman" w:hAnsi="Times New Roman"/>
        </w:rPr>
        <w:tab/>
      </w:r>
      <w:r w:rsidRPr="00F9300C">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F9300C">
        <w:rPr>
          <w:rFonts w:ascii="Times New Roman" w:hAnsi="Times New Roman"/>
          <w:b/>
        </w:rPr>
        <w:t>; or</w:t>
      </w:r>
      <w:r w:rsidRPr="002D3FBF" w:rsidR="002D3FBF">
        <w:rPr>
          <w:rFonts w:ascii="Times New Roman" w:hAnsi="Times New Roman"/>
          <w:b/>
        </w:rPr>
        <w:t xml:space="preserve"> </w:t>
      </w:r>
      <w:r w:rsidRPr="00F9300C" w:rsidR="002D3FBF">
        <w:rPr>
          <w:rFonts w:ascii="Times New Roman" w:hAnsi="Times New Roman"/>
          <w:b/>
        </w:rPr>
        <w:t xml:space="preserve">requiring respondents to submit proprietary trade </w:t>
      </w:r>
      <w:r w:rsidRPr="00F9300C" w:rsidR="002D3FBF">
        <w:rPr>
          <w:rFonts w:ascii="Times New Roman" w:hAnsi="Times New Roman"/>
          <w:b/>
        </w:rPr>
        <w:t>secrets, or other confidential information unless the agency can demonstrate that it has instituted procedures to protect the information's confidentiality to the extent permitted by law.</w:t>
      </w:r>
    </w:p>
    <w:p w:rsidR="00727837" w:rsidP="00727837" w14:paraId="0A5A79E6" w14:textId="5EDCA6D9">
      <w:pPr>
        <w:pStyle w:val="Default"/>
        <w:spacing w:after="240"/>
        <w:ind w:firstLine="720"/>
        <w:rPr>
          <w:rFonts w:ascii="Times New Roman" w:hAnsi="Times New Roman"/>
        </w:rPr>
      </w:pPr>
      <w:r>
        <w:rPr>
          <w:rFonts w:ascii="Times New Roman" w:hAnsi="Times New Roman"/>
        </w:rPr>
        <w:t xml:space="preserve">There </w:t>
      </w:r>
      <w:r w:rsidR="003C641E">
        <w:rPr>
          <w:rFonts w:ascii="Times New Roman" w:hAnsi="Times New Roman"/>
        </w:rPr>
        <w:t>is</w:t>
      </w:r>
      <w:r>
        <w:rPr>
          <w:rFonts w:ascii="Times New Roman" w:hAnsi="Times New Roman"/>
        </w:rPr>
        <w:t xml:space="preserve"> no</w:t>
      </w:r>
      <w:r w:rsidR="00C81087">
        <w:rPr>
          <w:rFonts w:ascii="Times New Roman" w:hAnsi="Times New Roman"/>
        </w:rPr>
        <w:t xml:space="preserve"> specific pledge of confidentiality with respect to the part 40 submissions.  </w:t>
      </w:r>
      <w:r w:rsidRPr="0071759C" w:rsidR="00C81087">
        <w:rPr>
          <w:rFonts w:ascii="Times New Roman" w:hAnsi="Times New Roman"/>
        </w:rPr>
        <w:t>The Commission protects sensitive information according to the Freedom of Information Act and 17 CFR part 145, “Commission Records and Information.”  In addition, the Commission fully complies with section 8(a) of the CEA, which strictly prohibits the Commission, unless specifically authorized by the CEA, from making public “data and information that would separately disclose the business transactions or market positions of any person and trade secrets or names of customers.”</w:t>
      </w:r>
    </w:p>
    <w:p w:rsidR="00C05C3F" w:rsidP="0086314E" w14:paraId="21E04FA6" w14:textId="7396AF48">
      <w:pPr>
        <w:numPr>
          <w:ilvl w:val="0"/>
          <w:numId w:val="3"/>
        </w:numPr>
        <w:tabs>
          <w:tab w:val="left" w:pos="-720"/>
          <w:tab w:val="left" w:pos="0"/>
        </w:tabs>
        <w:suppressAutoHyphens/>
        <w:spacing w:after="240"/>
        <w:ind w:hanging="720"/>
        <w:rPr>
          <w:rFonts w:ascii="Times New Roman" w:hAnsi="Times New Roman"/>
        </w:rPr>
      </w:pPr>
      <w:r w:rsidRPr="005B5FA8">
        <w:rPr>
          <w:rFonts w:ascii="Times New Roman" w:hAnsi="Times New Roman"/>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05C3F" w:rsidP="00857487" w14:paraId="342A8941" w14:textId="77777777">
      <w:pPr>
        <w:tabs>
          <w:tab w:val="left" w:pos="-720"/>
          <w:tab w:val="left" w:pos="0"/>
        </w:tabs>
        <w:suppressAutoHyphens/>
        <w:spacing w:after="240"/>
        <w:ind w:left="720" w:hanging="720"/>
        <w:rPr>
          <w:rFonts w:ascii="Times New Roman" w:hAnsi="Times New Roman"/>
          <w:u w:val="single"/>
        </w:rPr>
      </w:pPr>
      <w:r>
        <w:rPr>
          <w:rFonts w:ascii="Times New Roman" w:hAnsi="Times New Roman"/>
        </w:rPr>
        <w:tab/>
      </w:r>
      <w:r w:rsidRPr="005B5FA8">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05C3F" w:rsidP="00857487" w14:paraId="5FA0E750" w14:textId="77777777">
      <w:pPr>
        <w:tabs>
          <w:tab w:val="left" w:pos="-720"/>
          <w:tab w:val="left" w:pos="0"/>
        </w:tabs>
        <w:suppressAutoHyphens/>
        <w:spacing w:after="240"/>
        <w:ind w:left="720" w:hanging="720"/>
        <w:rPr>
          <w:rFonts w:ascii="Times New Roman" w:hAnsi="Times New Roman"/>
        </w:rPr>
      </w:pPr>
      <w:r>
        <w:rPr>
          <w:rFonts w:ascii="Times New Roman" w:hAnsi="Times New Roman"/>
        </w:rPr>
        <w:tab/>
      </w:r>
      <w:r w:rsidRPr="005B5FA8">
        <w:rPr>
          <w:rFonts w:ascii="Times New Roman" w:hAnsi="Times New Roman"/>
          <w:b/>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rsidR="00E407B5" w:rsidRPr="007B55D0" w:rsidP="00E407B5" w14:paraId="220B0D73" w14:textId="34F55C7C">
      <w:pPr>
        <w:pStyle w:val="Default"/>
        <w:spacing w:after="240"/>
        <w:ind w:firstLine="720"/>
        <w:rPr>
          <w:rFonts w:ascii="Times New Roman" w:hAnsi="Times New Roman"/>
        </w:rPr>
      </w:pPr>
      <w:r w:rsidRPr="00E407B5">
        <w:rPr>
          <w:rFonts w:ascii="Times New Roman" w:hAnsi="Times New Roman"/>
        </w:rPr>
        <w:t>The Commission sought comment from the public concerning the</w:t>
      </w:r>
      <w:r w:rsidR="00F91547">
        <w:rPr>
          <w:rFonts w:ascii="Times New Roman" w:hAnsi="Times New Roman"/>
        </w:rPr>
        <w:t xml:space="preserve">  proposed</w:t>
      </w:r>
      <w:r w:rsidRPr="00E407B5">
        <w:rPr>
          <w:rFonts w:ascii="Times New Roman" w:hAnsi="Times New Roman"/>
        </w:rPr>
        <w:t xml:space="preserve"> </w:t>
      </w:r>
      <w:r w:rsidR="00F91547">
        <w:rPr>
          <w:rFonts w:ascii="Times New Roman" w:hAnsi="Times New Roman"/>
        </w:rPr>
        <w:t>amendments</w:t>
      </w:r>
      <w:r w:rsidRPr="00E407B5">
        <w:rPr>
          <w:rFonts w:ascii="Times New Roman" w:hAnsi="Times New Roman"/>
        </w:rPr>
        <w:t>.  A copy of the solicitation of public comment</w:t>
      </w:r>
      <w:r w:rsidR="00F91547">
        <w:rPr>
          <w:rFonts w:ascii="Times New Roman" w:hAnsi="Times New Roman"/>
        </w:rPr>
        <w:t xml:space="preserve"> in the NPRM </w:t>
      </w:r>
      <w:r w:rsidR="00563679">
        <w:rPr>
          <w:rFonts w:ascii="Times New Roman" w:hAnsi="Times New Roman"/>
        </w:rPr>
        <w:t>was published</w:t>
      </w:r>
      <w:r w:rsidRPr="00E407B5">
        <w:rPr>
          <w:rFonts w:ascii="Times New Roman" w:hAnsi="Times New Roman"/>
        </w:rPr>
        <w:t xml:space="preserve"> in the Federal Register at </w:t>
      </w:r>
      <w:r w:rsidRPr="009E0DB6">
        <w:rPr>
          <w:rFonts w:ascii="Times New Roman" w:hAnsi="Times New Roman"/>
        </w:rPr>
        <w:t xml:space="preserve">88 FR </w:t>
      </w:r>
      <w:r w:rsidR="009E0DB6">
        <w:rPr>
          <w:rFonts w:ascii="Times New Roman" w:hAnsi="Times New Roman"/>
        </w:rPr>
        <w:t>19646</w:t>
      </w:r>
      <w:r w:rsidRPr="009E0DB6">
        <w:rPr>
          <w:rFonts w:ascii="Times New Roman" w:hAnsi="Times New Roman"/>
        </w:rPr>
        <w:t xml:space="preserve"> (</w:t>
      </w:r>
      <w:r w:rsidR="009E0DB6">
        <w:rPr>
          <w:rFonts w:ascii="Times New Roman" w:hAnsi="Times New Roman"/>
        </w:rPr>
        <w:t>March 19</w:t>
      </w:r>
      <w:r w:rsidRPr="009E0DB6">
        <w:rPr>
          <w:rFonts w:ascii="Times New Roman" w:hAnsi="Times New Roman"/>
        </w:rPr>
        <w:t>, 202</w:t>
      </w:r>
      <w:r w:rsidR="009E0DB6">
        <w:rPr>
          <w:rFonts w:ascii="Times New Roman" w:hAnsi="Times New Roman"/>
        </w:rPr>
        <w:t>4</w:t>
      </w:r>
      <w:r w:rsidRPr="009E0DB6">
        <w:rPr>
          <w:rFonts w:ascii="Times New Roman" w:hAnsi="Times New Roman"/>
        </w:rPr>
        <w:t>)</w:t>
      </w:r>
      <w:r w:rsidRPr="00E407B5">
        <w:rPr>
          <w:rFonts w:ascii="Times New Roman" w:hAnsi="Times New Roman"/>
        </w:rPr>
        <w:t xml:space="preserve">.  </w:t>
      </w:r>
      <w:r>
        <w:rPr>
          <w:rFonts w:ascii="Times New Roman" w:hAnsi="Times New Roman"/>
        </w:rPr>
        <w:t>In addition, the Commission maintains regular contact with regulated entities.</w:t>
      </w:r>
    </w:p>
    <w:p w:rsidR="00C05C3F" w:rsidP="0086314E" w14:paraId="5D1B7E1B" w14:textId="77777777">
      <w:pPr>
        <w:numPr>
          <w:ilvl w:val="0"/>
          <w:numId w:val="3"/>
        </w:numPr>
        <w:tabs>
          <w:tab w:val="left" w:pos="-720"/>
          <w:tab w:val="left" w:pos="0"/>
        </w:tabs>
        <w:suppressAutoHyphens/>
        <w:spacing w:after="240"/>
        <w:ind w:hanging="720"/>
        <w:rPr>
          <w:rFonts w:ascii="Times New Roman" w:hAnsi="Times New Roman"/>
        </w:rPr>
      </w:pPr>
      <w:r w:rsidRPr="005B5FA8">
        <w:rPr>
          <w:rFonts w:ascii="Times New Roman" w:hAnsi="Times New Roman"/>
          <w:b/>
        </w:rPr>
        <w:t>Explain any decision to provide any payment or gift to respondents, other than remuneration of contractors or grantees.</w:t>
      </w:r>
    </w:p>
    <w:p w:rsidR="00C05C3F" w:rsidP="00B55465" w14:paraId="02C1AA01" w14:textId="77777777">
      <w:pPr>
        <w:pStyle w:val="Default"/>
        <w:spacing w:after="240"/>
        <w:ind w:firstLine="720"/>
        <w:rPr>
          <w:rFonts w:ascii="Times New Roman" w:hAnsi="Times New Roman"/>
        </w:rPr>
      </w:pPr>
      <w:r>
        <w:rPr>
          <w:rFonts w:ascii="Times New Roman" w:hAnsi="Times New Roman"/>
        </w:rPr>
        <w:t>This question does not apply.</w:t>
      </w:r>
      <w:r w:rsidR="001D0F6C">
        <w:rPr>
          <w:rFonts w:ascii="Times New Roman" w:hAnsi="Times New Roman"/>
        </w:rPr>
        <w:t xml:space="preserve">  </w:t>
      </w:r>
      <w:r w:rsidRPr="001D0F6C" w:rsidR="001D0F6C">
        <w:rPr>
          <w:rFonts w:ascii="Times New Roman" w:hAnsi="Times New Roman"/>
        </w:rPr>
        <w:t>The Commission has neither considered nor made any payment or gift to a respondent.</w:t>
      </w:r>
    </w:p>
    <w:p w:rsidR="00C05C3F" w:rsidP="0086314E" w14:paraId="5AA393D2" w14:textId="77777777">
      <w:pPr>
        <w:numPr>
          <w:ilvl w:val="0"/>
          <w:numId w:val="3"/>
        </w:numPr>
        <w:tabs>
          <w:tab w:val="left" w:pos="-720"/>
          <w:tab w:val="left" w:pos="0"/>
        </w:tabs>
        <w:suppressAutoHyphens/>
        <w:spacing w:after="240"/>
        <w:ind w:hanging="720"/>
        <w:rPr>
          <w:rFonts w:ascii="Times New Roman" w:hAnsi="Times New Roman"/>
        </w:rPr>
      </w:pPr>
      <w:r w:rsidRPr="005B5FA8">
        <w:rPr>
          <w:rFonts w:ascii="Times New Roman" w:hAnsi="Times New Roman"/>
          <w:b/>
        </w:rPr>
        <w:t>Describe any assurance of confidentiality provided to respondents and the basis for the assurance in statute, regulations, or agency policy.</w:t>
      </w:r>
    </w:p>
    <w:p w:rsidR="00185A95" w:rsidP="00B55465" w14:paraId="506AC69E" w14:textId="532B319D">
      <w:pPr>
        <w:pStyle w:val="Default"/>
        <w:spacing w:after="240"/>
        <w:ind w:firstLine="720"/>
        <w:rPr>
          <w:rFonts w:ascii="Times New Roman" w:hAnsi="Times New Roman"/>
        </w:rPr>
      </w:pPr>
      <w:r w:rsidRPr="00185A95">
        <w:rPr>
          <w:rFonts w:ascii="Times New Roman" w:hAnsi="Times New Roman"/>
        </w:rPr>
        <w:t xml:space="preserve">The Commission does not provide respondents with an assurance of confidentiality beyond that provided by applicable law.  The Commission fully complies with section 8(a)(1) of </w:t>
      </w:r>
      <w:r w:rsidRPr="00185A95">
        <w:rPr>
          <w:rFonts w:ascii="Times New Roman" w:hAnsi="Times New Roman"/>
        </w:rPr>
        <w:t>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00C05C3F" w:rsidRPr="001D0F6C" w:rsidP="0086314E" w14:paraId="2B527863" w14:textId="77777777">
      <w:pPr>
        <w:numPr>
          <w:ilvl w:val="0"/>
          <w:numId w:val="3"/>
        </w:numPr>
        <w:tabs>
          <w:tab w:val="left" w:pos="-720"/>
          <w:tab w:val="left" w:pos="0"/>
        </w:tabs>
        <w:suppressAutoHyphens/>
        <w:spacing w:after="240"/>
        <w:ind w:hanging="720"/>
        <w:rPr>
          <w:rFonts w:ascii="Times New Roman" w:hAnsi="Times New Roman"/>
        </w:rPr>
      </w:pPr>
      <w:r w:rsidRPr="001D0F6C">
        <w:rPr>
          <w:rFonts w:ascii="Times New Roman" w:hAnsi="Times New Roman"/>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05C3F" w:rsidP="00B55465" w14:paraId="15E13167" w14:textId="5B102423">
      <w:pPr>
        <w:pStyle w:val="Default"/>
        <w:spacing w:after="240"/>
        <w:ind w:firstLine="720"/>
        <w:rPr>
          <w:rFonts w:ascii="Times New Roman" w:hAnsi="Times New Roman"/>
        </w:rPr>
      </w:pPr>
      <w:r>
        <w:rPr>
          <w:rFonts w:ascii="Times New Roman" w:hAnsi="Times New Roman"/>
        </w:rPr>
        <w:t xml:space="preserve">The regulations covered by </w:t>
      </w:r>
      <w:r w:rsidR="00676ACA">
        <w:rPr>
          <w:rFonts w:ascii="Times New Roman" w:hAnsi="Times New Roman"/>
        </w:rPr>
        <w:t xml:space="preserve">this </w:t>
      </w:r>
      <w:r>
        <w:rPr>
          <w:rFonts w:ascii="Times New Roman" w:hAnsi="Times New Roman"/>
        </w:rPr>
        <w:t xml:space="preserve">collection do not require the </w:t>
      </w:r>
      <w:r w:rsidR="003258B1">
        <w:rPr>
          <w:rFonts w:ascii="Times New Roman" w:hAnsi="Times New Roman"/>
        </w:rPr>
        <w:t xml:space="preserve">provision </w:t>
      </w:r>
      <w:r>
        <w:rPr>
          <w:rFonts w:ascii="Times New Roman" w:hAnsi="Times New Roman"/>
        </w:rPr>
        <w:t>of sensitive information, as that term is used in Question 1</w:t>
      </w:r>
      <w:r w:rsidR="00142CD6">
        <w:rPr>
          <w:rFonts w:ascii="Times New Roman" w:hAnsi="Times New Roman"/>
        </w:rPr>
        <w:t>0</w:t>
      </w:r>
      <w:r>
        <w:rPr>
          <w:rFonts w:ascii="Times New Roman" w:hAnsi="Times New Roman"/>
        </w:rPr>
        <w:t>.</w:t>
      </w:r>
    </w:p>
    <w:p w:rsidR="00C05C3F" w:rsidRPr="00857487" w:rsidP="0086314E" w14:paraId="7B31022C" w14:textId="77777777">
      <w:pPr>
        <w:numPr>
          <w:ilvl w:val="0"/>
          <w:numId w:val="3"/>
        </w:numPr>
        <w:tabs>
          <w:tab w:val="left" w:pos="-720"/>
          <w:tab w:val="left" w:pos="0"/>
        </w:tabs>
        <w:suppressAutoHyphens/>
        <w:spacing w:after="240"/>
        <w:ind w:hanging="720"/>
        <w:rPr>
          <w:rFonts w:ascii="Times New Roman" w:hAnsi="Times New Roman"/>
        </w:rPr>
      </w:pPr>
      <w:r w:rsidRPr="00857487">
        <w:rPr>
          <w:rFonts w:ascii="Times New Roman" w:hAnsi="Times New Roman"/>
          <w:b/>
        </w:rPr>
        <w:t>Provide estimates of the hour burden of the collection of information.  The Statement should:</w:t>
      </w:r>
    </w:p>
    <w:p w:rsidR="00C05C3F" w:rsidRPr="004A301A" w:rsidP="00857487" w14:paraId="222D564F" w14:textId="77777777">
      <w:pPr>
        <w:tabs>
          <w:tab w:val="left" w:pos="-720"/>
          <w:tab w:val="left" w:pos="0"/>
          <w:tab w:val="left" w:pos="720"/>
        </w:tabs>
        <w:suppressAutoHyphens/>
        <w:spacing w:after="240"/>
        <w:ind w:left="1440" w:hanging="1440"/>
        <w:rPr>
          <w:rFonts w:ascii="Times New Roman" w:hAnsi="Times New Roman"/>
          <w:b/>
        </w:rPr>
      </w:pPr>
      <w:r>
        <w:rPr>
          <w:rFonts w:ascii="Times New Roman" w:hAnsi="Times New Roman"/>
        </w:rPr>
        <w:tab/>
        <w:t>-</w:t>
      </w:r>
      <w:r>
        <w:rPr>
          <w:rFonts w:ascii="Times New Roman" w:hAnsi="Times New Roman"/>
        </w:rPr>
        <w:tab/>
      </w:r>
      <w:r w:rsidRPr="004A301A">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05C3F" w:rsidRPr="004A301A" w:rsidP="00857487" w14:paraId="4054E626" w14:textId="77777777">
      <w:pPr>
        <w:tabs>
          <w:tab w:val="left" w:pos="-720"/>
          <w:tab w:val="left" w:pos="0"/>
          <w:tab w:val="left" w:pos="720"/>
        </w:tabs>
        <w:suppressAutoHyphens/>
        <w:spacing w:after="240"/>
        <w:ind w:left="1440" w:hanging="1440"/>
        <w:rPr>
          <w:rFonts w:ascii="Times New Roman" w:hAnsi="Times New Roman"/>
          <w:b/>
        </w:rPr>
      </w:pPr>
      <w:r w:rsidRPr="004A301A">
        <w:rPr>
          <w:rFonts w:ascii="Times New Roman" w:hAnsi="Times New Roman"/>
          <w:b/>
        </w:rPr>
        <w:tab/>
        <w:t>-</w:t>
      </w:r>
      <w:r w:rsidRPr="004A301A">
        <w:rPr>
          <w:rFonts w:ascii="Times New Roman" w:hAnsi="Times New Roman"/>
          <w:b/>
        </w:rPr>
        <w:tab/>
        <w:t>If the request for approval covers more than one form, provide separate hour burden estimates for each form and aggregate the hour burdens in Item 13 of OMB Form 83-I.</w:t>
      </w:r>
    </w:p>
    <w:p w:rsidR="00C05C3F" w:rsidP="002E6DAA" w14:paraId="140E044B" w14:textId="77777777">
      <w:pPr>
        <w:tabs>
          <w:tab w:val="left" w:pos="-720"/>
          <w:tab w:val="left" w:pos="0"/>
          <w:tab w:val="left" w:pos="720"/>
        </w:tabs>
        <w:suppressAutoHyphens/>
        <w:spacing w:after="240"/>
        <w:ind w:left="1440" w:hanging="1440"/>
        <w:rPr>
          <w:rFonts w:ascii="Times New Roman" w:hAnsi="Times New Roman"/>
        </w:rPr>
      </w:pPr>
      <w:r w:rsidRPr="004A301A">
        <w:rPr>
          <w:rFonts w:ascii="Times New Roman" w:hAnsi="Times New Roman"/>
          <w:b/>
        </w:rPr>
        <w:tab/>
        <w:t>-</w:t>
      </w:r>
      <w:r w:rsidRPr="004A301A">
        <w:rPr>
          <w:rFonts w:ascii="Times New Roman" w:hAnsi="Times New Roman"/>
          <w:b/>
        </w:rPr>
        <w:tab/>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C05C3F" w:rsidP="00B55465" w14:paraId="148C9D97" w14:textId="208434F0">
      <w:pPr>
        <w:pStyle w:val="Default"/>
        <w:spacing w:after="240"/>
        <w:ind w:firstLine="720"/>
        <w:rPr>
          <w:rFonts w:ascii="Times New Roman" w:hAnsi="Times New Roman"/>
        </w:rPr>
      </w:pPr>
      <w:r w:rsidRPr="005B5FA8">
        <w:rPr>
          <w:rFonts w:ascii="Times New Roman" w:hAnsi="Times New Roman"/>
        </w:rPr>
        <w:t>See</w:t>
      </w:r>
      <w:r>
        <w:rPr>
          <w:rFonts w:ascii="Times New Roman" w:hAnsi="Times New Roman"/>
        </w:rPr>
        <w:t xml:space="preserve"> Attachment A.</w:t>
      </w:r>
      <w:r w:rsidR="002E6DAA">
        <w:rPr>
          <w:rFonts w:ascii="Times New Roman" w:hAnsi="Times New Roman"/>
        </w:rPr>
        <w:t xml:space="preserve">  </w:t>
      </w:r>
      <w:r w:rsidRPr="004A301A">
        <w:rPr>
          <w:rFonts w:ascii="Times New Roman" w:hAnsi="Times New Roman"/>
        </w:rPr>
        <w:t>In calculating this cost estimate, the Commission estimates the appropriate wage rate based on salary information for the securities industry compiled by the Department of Labor’s Bureau of Labor Statistics (“BLS”). Commission staff arrived at an hourly rate of $106.56</w:t>
      </w:r>
      <w:r>
        <w:rPr>
          <w:rFonts w:ascii="Times New Roman" w:hAnsi="Times New Roman"/>
        </w:rPr>
        <w:t xml:space="preserve"> </w:t>
      </w:r>
      <w:r w:rsidRPr="004A301A">
        <w:rPr>
          <w:rFonts w:ascii="Times New Roman" w:hAnsi="Times New Roman"/>
        </w:rPr>
        <w:t xml:space="preserve">using figures from a weighted average of salaries and bonuses across different professions contained in the most recent BLS Occupational Employment and Wages </w:t>
      </w:r>
      <w:r w:rsidRPr="004A301A">
        <w:rPr>
          <w:rFonts w:ascii="Times New Roman" w:hAnsi="Times New Roman"/>
        </w:rPr>
        <w:t>Report (</w:t>
      </w:r>
      <w:r>
        <w:rPr>
          <w:rFonts w:ascii="Times New Roman" w:hAnsi="Times New Roman"/>
        </w:rPr>
        <w:t>May 2022</w:t>
      </w:r>
      <w:r w:rsidRPr="004A301A">
        <w:rPr>
          <w:rFonts w:ascii="Times New Roman" w:hAnsi="Times New Roman"/>
        </w:rPr>
        <w:t xml:space="preserve">) </w:t>
      </w:r>
      <w:r>
        <w:rPr>
          <w:rFonts w:ascii="Times New Roman" w:hAnsi="Times New Roman"/>
        </w:rPr>
        <w:t xml:space="preserve">under NAICS 523000 </w:t>
      </w:r>
      <w:r w:rsidRPr="004A301A">
        <w:rPr>
          <w:rFonts w:ascii="Times New Roman" w:hAnsi="Times New Roman"/>
        </w:rPr>
        <w:t xml:space="preserve">multiplied by </w:t>
      </w:r>
      <w:r>
        <w:rPr>
          <w:rFonts w:ascii="Times New Roman" w:hAnsi="Times New Roman"/>
        </w:rPr>
        <w:t>1.3</w:t>
      </w:r>
      <w:r w:rsidRPr="004A301A">
        <w:rPr>
          <w:rFonts w:ascii="Times New Roman" w:hAnsi="Times New Roman"/>
        </w:rPr>
        <w:t xml:space="preserve"> to account for overhead and other benefits. The Commission estimated appropriate wage rate is a weighted national average of mean hourly wages for the following occupations (and their relative weight): “compliance officer – industry: securities, commodity contracts, and other financial investment and related activities (13-1041) ” (50%); and “lawyer – legal services (23-1101)” (50%). Commission staff chose this methodology to account for the variance in skill sets that may be used to accomplish the collection of information.</w:t>
      </w:r>
    </w:p>
    <w:p w:rsidR="00C05C3F" w:rsidP="0086314E" w14:paraId="71865A08" w14:textId="77777777">
      <w:pPr>
        <w:numPr>
          <w:ilvl w:val="0"/>
          <w:numId w:val="3"/>
        </w:numPr>
        <w:tabs>
          <w:tab w:val="left" w:pos="-720"/>
          <w:tab w:val="left" w:pos="0"/>
        </w:tabs>
        <w:suppressAutoHyphens/>
        <w:spacing w:after="240"/>
        <w:ind w:hanging="720"/>
        <w:rPr>
          <w:rFonts w:ascii="Times New Roman" w:hAnsi="Times New Roman"/>
        </w:rPr>
      </w:pPr>
      <w:r w:rsidRPr="005B5FA8">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00C05C3F" w:rsidRPr="005B5FA8" w:rsidP="002E6DAA" w14:paraId="4A38DD3E" w14:textId="77777777">
      <w:pPr>
        <w:tabs>
          <w:tab w:val="left" w:pos="-720"/>
          <w:tab w:val="left" w:pos="0"/>
          <w:tab w:val="left" w:pos="720"/>
        </w:tabs>
        <w:suppressAutoHyphens/>
        <w:spacing w:after="240"/>
        <w:ind w:left="1440" w:hanging="1440"/>
        <w:rPr>
          <w:rFonts w:ascii="Times New Roman" w:hAnsi="Times New Roman"/>
          <w:b/>
        </w:rPr>
      </w:pPr>
      <w:r>
        <w:rPr>
          <w:rFonts w:ascii="Times New Roman" w:hAnsi="Times New Roman"/>
        </w:rPr>
        <w:tab/>
        <w:t>-</w:t>
      </w:r>
      <w:r>
        <w:rPr>
          <w:rFonts w:ascii="Times New Roman" w:hAnsi="Times New Roman"/>
        </w:rPr>
        <w:tab/>
      </w:r>
      <w:r w:rsidRPr="005B5FA8">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05C3F" w:rsidRPr="005B5FA8" w:rsidP="002E6DAA" w14:paraId="028C6294" w14:textId="77777777">
      <w:pPr>
        <w:tabs>
          <w:tab w:val="left" w:pos="-720"/>
          <w:tab w:val="left" w:pos="0"/>
          <w:tab w:val="left" w:pos="720"/>
        </w:tabs>
        <w:suppressAutoHyphens/>
        <w:spacing w:after="240"/>
        <w:ind w:left="1440" w:hanging="1440"/>
        <w:rPr>
          <w:rFonts w:ascii="Times New Roman" w:hAnsi="Times New Roman"/>
          <w:b/>
        </w:rPr>
      </w:pPr>
      <w:r w:rsidRPr="005B5FA8">
        <w:rPr>
          <w:rFonts w:ascii="Times New Roman" w:hAnsi="Times New Roman"/>
          <w:b/>
        </w:rPr>
        <w:tab/>
        <w:t>-</w:t>
      </w:r>
      <w:r w:rsidRPr="005B5FA8">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DF31F9" w:rsidP="002E6DAA" w14:paraId="5EAE6D14" w14:textId="77777777">
      <w:pPr>
        <w:tabs>
          <w:tab w:val="left" w:pos="-720"/>
          <w:tab w:val="left" w:pos="0"/>
          <w:tab w:val="left" w:pos="720"/>
        </w:tabs>
        <w:suppressAutoHyphens/>
        <w:spacing w:after="240"/>
        <w:ind w:left="1440" w:hanging="1440"/>
        <w:rPr>
          <w:rFonts w:ascii="Times New Roman" w:hAnsi="Times New Roman"/>
        </w:rPr>
      </w:pPr>
      <w:r w:rsidRPr="005B5FA8">
        <w:rPr>
          <w:rFonts w:ascii="Times New Roman" w:hAnsi="Times New Roman"/>
          <w:b/>
        </w:rPr>
        <w:tab/>
        <w:t>-</w:t>
      </w:r>
      <w:r w:rsidRPr="005B5FA8">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05C3F" w:rsidP="00A25434" w14:paraId="649B83A3" w14:textId="472CE6C4">
      <w:pPr>
        <w:pStyle w:val="Default"/>
        <w:spacing w:after="240"/>
        <w:ind w:firstLine="720"/>
        <w:rPr>
          <w:rFonts w:ascii="Times New Roman" w:hAnsi="Times New Roman"/>
        </w:rPr>
      </w:pPr>
      <w:r w:rsidRPr="31B24A77">
        <w:rPr>
          <w:rFonts w:ascii="Times New Roman" w:hAnsi="Times New Roman"/>
        </w:rPr>
        <w:t>There are no capital</w:t>
      </w:r>
      <w:r w:rsidRPr="31B24A77" w:rsidR="00FE1BC0">
        <w:rPr>
          <w:rFonts w:ascii="Times New Roman" w:hAnsi="Times New Roman"/>
        </w:rPr>
        <w:t xml:space="preserve">, </w:t>
      </w:r>
      <w:r w:rsidRPr="31B24A77">
        <w:rPr>
          <w:rFonts w:ascii="Times New Roman" w:hAnsi="Times New Roman"/>
        </w:rPr>
        <w:t>start-u</w:t>
      </w:r>
      <w:r w:rsidRPr="31B24A77" w:rsidR="00FE1BC0">
        <w:rPr>
          <w:rFonts w:ascii="Times New Roman" w:hAnsi="Times New Roman"/>
        </w:rPr>
        <w:t xml:space="preserve">p, or </w:t>
      </w:r>
      <w:r w:rsidR="00286DCE">
        <w:rPr>
          <w:rFonts w:ascii="Times New Roman" w:hAnsi="Times New Roman"/>
        </w:rPr>
        <w:t xml:space="preserve">operation and </w:t>
      </w:r>
      <w:r w:rsidRPr="31B24A77" w:rsidR="00FE1BC0">
        <w:rPr>
          <w:rFonts w:ascii="Times New Roman" w:hAnsi="Times New Roman"/>
        </w:rPr>
        <w:t xml:space="preserve">maintenance </w:t>
      </w:r>
      <w:r w:rsidRPr="31B24A77">
        <w:rPr>
          <w:rFonts w:ascii="Times New Roman" w:hAnsi="Times New Roman"/>
        </w:rPr>
        <w:t>costs</w:t>
      </w:r>
      <w:r w:rsidRPr="31B24A77" w:rsidR="00A35CD1">
        <w:rPr>
          <w:rFonts w:ascii="Times New Roman" w:hAnsi="Times New Roman"/>
        </w:rPr>
        <w:t xml:space="preserve"> </w:t>
      </w:r>
      <w:r w:rsidRPr="31B24A77" w:rsidR="00266604">
        <w:rPr>
          <w:rFonts w:ascii="Times New Roman" w:hAnsi="Times New Roman"/>
        </w:rPr>
        <w:t xml:space="preserve">associated with the </w:t>
      </w:r>
      <w:r w:rsidR="00286DCE">
        <w:rPr>
          <w:rFonts w:ascii="Times New Roman" w:hAnsi="Times New Roman"/>
        </w:rPr>
        <w:t xml:space="preserve">proposed </w:t>
      </w:r>
      <w:r w:rsidRPr="31B24A77" w:rsidR="00266604">
        <w:rPr>
          <w:rFonts w:ascii="Times New Roman" w:hAnsi="Times New Roman"/>
        </w:rPr>
        <w:t xml:space="preserve">regulations.  The Commission anticipates that respondents will leverage </w:t>
      </w:r>
      <w:r w:rsidRPr="31B24A77" w:rsidR="00A35CD1">
        <w:rPr>
          <w:rFonts w:ascii="Times New Roman" w:hAnsi="Times New Roman"/>
        </w:rPr>
        <w:t>existing systems</w:t>
      </w:r>
      <w:r w:rsidRPr="31B24A77" w:rsidR="00266604">
        <w:rPr>
          <w:rFonts w:ascii="Times New Roman" w:hAnsi="Times New Roman"/>
        </w:rPr>
        <w:t xml:space="preserve"> in complying with the regulations</w:t>
      </w:r>
      <w:r w:rsidRPr="31B24A77">
        <w:rPr>
          <w:rFonts w:ascii="Times New Roman" w:hAnsi="Times New Roman"/>
        </w:rPr>
        <w:t>.</w:t>
      </w:r>
    </w:p>
    <w:p w:rsidR="00C05C3F" w:rsidRPr="002E6DAA" w:rsidP="0086314E" w14:paraId="3D160039" w14:textId="77777777">
      <w:pPr>
        <w:numPr>
          <w:ilvl w:val="0"/>
          <w:numId w:val="3"/>
        </w:numPr>
        <w:tabs>
          <w:tab w:val="left" w:pos="-720"/>
          <w:tab w:val="left" w:pos="0"/>
        </w:tabs>
        <w:suppressAutoHyphens/>
        <w:spacing w:after="240"/>
        <w:ind w:hanging="720"/>
        <w:rPr>
          <w:rFonts w:ascii="Times New Roman" w:hAnsi="Times New Roman"/>
        </w:rPr>
      </w:pPr>
      <w:r w:rsidRPr="002E6DAA">
        <w:rPr>
          <w:rFonts w:ascii="Times New Roman" w:hAnsi="Times New Roman"/>
          <w:b/>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C05C3F" w:rsidP="00A25434" w14:paraId="101355CA" w14:textId="5B252A90">
      <w:pPr>
        <w:pStyle w:val="Default"/>
        <w:spacing w:after="240"/>
        <w:ind w:firstLine="720"/>
        <w:rPr>
          <w:rFonts w:ascii="Times New Roman" w:hAnsi="Times New Roman"/>
        </w:rPr>
      </w:pPr>
      <w:r w:rsidRPr="31B24A77">
        <w:rPr>
          <w:rFonts w:ascii="Times New Roman" w:hAnsi="Times New Roman"/>
        </w:rPr>
        <w:t>It is not anticipated that the regulations will impose any additional costs to the Federal Government.</w:t>
      </w:r>
    </w:p>
    <w:p w:rsidR="00C05C3F" w:rsidRPr="00266604" w:rsidP="0086314E" w14:paraId="50CEDA02" w14:textId="77777777">
      <w:pPr>
        <w:numPr>
          <w:ilvl w:val="0"/>
          <w:numId w:val="3"/>
        </w:numPr>
        <w:tabs>
          <w:tab w:val="left" w:pos="-720"/>
          <w:tab w:val="left" w:pos="0"/>
        </w:tabs>
        <w:suppressAutoHyphens/>
        <w:spacing w:after="240"/>
        <w:ind w:hanging="720"/>
        <w:rPr>
          <w:rFonts w:ascii="Times New Roman" w:hAnsi="Times New Roman"/>
        </w:rPr>
      </w:pPr>
      <w:r w:rsidRPr="00266604">
        <w:rPr>
          <w:rFonts w:ascii="Times New Roman" w:hAnsi="Times New Roman"/>
          <w:b/>
        </w:rPr>
        <w:t>Explain the reasons for any program changes or adjustments reported in Items 13 or 14 of the OMB Form 83-I.</w:t>
      </w:r>
    </w:p>
    <w:p w:rsidR="00DF7B37" w:rsidP="00563D3B" w14:paraId="5F97A5B4" w14:textId="395DF24C">
      <w:pPr>
        <w:pStyle w:val="Default"/>
        <w:spacing w:after="240"/>
        <w:ind w:firstLine="720"/>
        <w:rPr>
          <w:rFonts w:ascii="Times New Roman" w:hAnsi="Times New Roman" w:cs="Times New Roman"/>
          <w:b/>
        </w:rPr>
      </w:pPr>
      <w:r>
        <w:rPr>
          <w:rFonts w:ascii="Times New Roman" w:hAnsi="Times New Roman"/>
        </w:rPr>
        <w:t xml:space="preserve">The Commission is proposing regulations that would include </w:t>
      </w:r>
      <w:r w:rsidR="008D68C7">
        <w:rPr>
          <w:rFonts w:ascii="Times New Roman" w:hAnsi="Times New Roman"/>
        </w:rPr>
        <w:t xml:space="preserve">new </w:t>
      </w:r>
      <w:r w:rsidR="00652D33">
        <w:rPr>
          <w:rFonts w:ascii="Times New Roman" w:hAnsi="Times New Roman"/>
        </w:rPr>
        <w:t>reporting and recordkeeping requirements</w:t>
      </w:r>
      <w:r>
        <w:rPr>
          <w:rFonts w:ascii="Times New Roman" w:hAnsi="Times New Roman"/>
        </w:rPr>
        <w:t xml:space="preserve"> and would result in the revision of its burden hour estimates for Collections 3038-0052</w:t>
      </w:r>
      <w:r w:rsidR="00F51357">
        <w:rPr>
          <w:rFonts w:ascii="Times New Roman" w:hAnsi="Times New Roman"/>
        </w:rPr>
        <w:t xml:space="preserve"> (</w:t>
      </w:r>
      <w:r w:rsidRPr="00F51357" w:rsidR="00F51357">
        <w:rPr>
          <w:rFonts w:ascii="Times New Roman" w:hAnsi="Times New Roman"/>
        </w:rPr>
        <w:t>Core Principles &amp; Other Requirements for DCMs</w:t>
      </w:r>
      <w:r w:rsidR="00F51357">
        <w:rPr>
          <w:rFonts w:ascii="Times New Roman" w:hAnsi="Times New Roman"/>
        </w:rPr>
        <w:t>)</w:t>
      </w:r>
      <w:r>
        <w:rPr>
          <w:rFonts w:ascii="Times New Roman" w:hAnsi="Times New Roman"/>
        </w:rPr>
        <w:t xml:space="preserve"> </w:t>
      </w:r>
      <w:r w:rsidR="006D12EA">
        <w:rPr>
          <w:rFonts w:ascii="Times New Roman" w:hAnsi="Times New Roman"/>
        </w:rPr>
        <w:t xml:space="preserve">and </w:t>
      </w:r>
      <w:r>
        <w:rPr>
          <w:rFonts w:ascii="Times New Roman" w:hAnsi="Times New Roman"/>
        </w:rPr>
        <w:t>3038-0074</w:t>
      </w:r>
      <w:r w:rsidR="00F51357">
        <w:rPr>
          <w:rFonts w:ascii="Times New Roman" w:hAnsi="Times New Roman"/>
        </w:rPr>
        <w:t xml:space="preserve"> (</w:t>
      </w:r>
      <w:r w:rsidRPr="00F51357" w:rsidR="00F51357">
        <w:rPr>
          <w:rFonts w:ascii="Times New Roman" w:hAnsi="Times New Roman"/>
        </w:rPr>
        <w:t>Core Principles and Other Requirements for Swap Execution Facilities</w:t>
      </w:r>
      <w:r w:rsidR="00F51357">
        <w:rPr>
          <w:rFonts w:ascii="Times New Roman" w:hAnsi="Times New Roman"/>
        </w:rPr>
        <w:t>)</w:t>
      </w:r>
      <w:r w:rsidR="00652D33">
        <w:rPr>
          <w:rFonts w:ascii="Times New Roman" w:hAnsi="Times New Roman"/>
        </w:rPr>
        <w:t>.</w:t>
      </w:r>
      <w:r w:rsidR="00F51357">
        <w:rPr>
          <w:rFonts w:ascii="Times New Roman" w:hAnsi="Times New Roman"/>
        </w:rPr>
        <w:t xml:space="preserve">  The proposed amendments would result in the following changes to the affected collections:</w:t>
      </w:r>
    </w:p>
    <w:tbl>
      <w:tblPr>
        <w:tblStyle w:val="TableGrid"/>
        <w:tblW w:w="10075" w:type="dxa"/>
        <w:tblLook w:val="04A0"/>
      </w:tblPr>
      <w:tblGrid>
        <w:gridCol w:w="2337"/>
        <w:gridCol w:w="2337"/>
        <w:gridCol w:w="2611"/>
        <w:gridCol w:w="2790"/>
      </w:tblGrid>
      <w:tr w14:paraId="11DA23FE" w14:textId="77777777" w:rsidTr="006430DF">
        <w:tblPrEx>
          <w:tblW w:w="10075" w:type="dxa"/>
          <w:tblLook w:val="04A0"/>
        </w:tblPrEx>
        <w:tc>
          <w:tcPr>
            <w:tcW w:w="2337" w:type="dxa"/>
          </w:tcPr>
          <w:p w:rsidR="00963C8F" w:rsidRPr="00963C8F" w:rsidP="006430DF" w14:paraId="603400E0" w14:textId="77777777">
            <w:pPr>
              <w:pStyle w:val="Default"/>
              <w:spacing w:after="240"/>
              <w:rPr>
                <w:rFonts w:ascii="Times New Roman" w:hAnsi="Times New Roman" w:cs="Times New Roman"/>
                <w:sz w:val="20"/>
                <w:szCs w:val="20"/>
              </w:rPr>
            </w:pPr>
          </w:p>
        </w:tc>
        <w:tc>
          <w:tcPr>
            <w:tcW w:w="2337" w:type="dxa"/>
          </w:tcPr>
          <w:p w:rsidR="00963C8F" w:rsidRPr="00963C8F" w:rsidP="006430DF" w14:paraId="46126E49" w14:textId="77777777">
            <w:pPr>
              <w:pStyle w:val="Default"/>
              <w:spacing w:after="240"/>
              <w:rPr>
                <w:rFonts w:ascii="Times New Roman" w:hAnsi="Times New Roman" w:cs="Times New Roman"/>
                <w:b/>
                <w:sz w:val="20"/>
                <w:szCs w:val="20"/>
              </w:rPr>
            </w:pPr>
            <w:r>
              <w:rPr>
                <w:rFonts w:ascii="Times New Roman" w:hAnsi="Times New Roman" w:cs="Times New Roman"/>
                <w:b/>
                <w:sz w:val="20"/>
                <w:szCs w:val="20"/>
              </w:rPr>
              <w:t>Current</w:t>
            </w:r>
            <w:r w:rsidRPr="00963C8F">
              <w:rPr>
                <w:rFonts w:ascii="Times New Roman" w:hAnsi="Times New Roman" w:cs="Times New Roman"/>
                <w:b/>
                <w:sz w:val="20"/>
                <w:szCs w:val="20"/>
              </w:rPr>
              <w:t xml:space="preserve"> Burden Hours</w:t>
            </w:r>
          </w:p>
        </w:tc>
        <w:tc>
          <w:tcPr>
            <w:tcW w:w="2611" w:type="dxa"/>
          </w:tcPr>
          <w:p w:rsidR="00963C8F" w:rsidRPr="00963C8F" w:rsidP="006430DF" w14:paraId="4C1DC959" w14:textId="77777777">
            <w:pPr>
              <w:pStyle w:val="Default"/>
              <w:spacing w:after="240"/>
              <w:rPr>
                <w:rFonts w:ascii="Times New Roman" w:hAnsi="Times New Roman" w:cs="Times New Roman"/>
                <w:b/>
                <w:sz w:val="20"/>
                <w:szCs w:val="20"/>
              </w:rPr>
            </w:pPr>
            <w:r w:rsidRPr="00963C8F">
              <w:rPr>
                <w:rFonts w:ascii="Times New Roman" w:hAnsi="Times New Roman" w:cs="Times New Roman"/>
                <w:b/>
                <w:sz w:val="20"/>
                <w:szCs w:val="20"/>
              </w:rPr>
              <w:t>Additional Burden Hours</w:t>
            </w:r>
          </w:p>
        </w:tc>
        <w:tc>
          <w:tcPr>
            <w:tcW w:w="2790" w:type="dxa"/>
          </w:tcPr>
          <w:p w:rsidR="00963C8F" w:rsidRPr="00963C8F" w:rsidP="006430DF" w14:paraId="2DC24B93" w14:textId="77777777">
            <w:pPr>
              <w:pStyle w:val="Default"/>
              <w:spacing w:after="240"/>
              <w:rPr>
                <w:rFonts w:ascii="Times New Roman" w:hAnsi="Times New Roman" w:cs="Times New Roman"/>
                <w:b/>
                <w:sz w:val="20"/>
                <w:szCs w:val="20"/>
              </w:rPr>
            </w:pPr>
            <w:r w:rsidRPr="00963C8F">
              <w:rPr>
                <w:rFonts w:ascii="Times New Roman" w:hAnsi="Times New Roman" w:cs="Times New Roman"/>
                <w:b/>
                <w:sz w:val="20"/>
                <w:szCs w:val="20"/>
              </w:rPr>
              <w:t>New Burden Hour</w:t>
            </w:r>
            <w:r>
              <w:rPr>
                <w:rFonts w:ascii="Times New Roman" w:hAnsi="Times New Roman" w:cs="Times New Roman"/>
                <w:b/>
                <w:sz w:val="20"/>
                <w:szCs w:val="20"/>
              </w:rPr>
              <w:t xml:space="preserve"> Totals</w:t>
            </w:r>
          </w:p>
        </w:tc>
      </w:tr>
      <w:tr w14:paraId="4E5CD19D" w14:textId="77777777" w:rsidTr="006430DF">
        <w:tblPrEx>
          <w:tblW w:w="10075" w:type="dxa"/>
          <w:tblLook w:val="04A0"/>
        </w:tblPrEx>
        <w:tc>
          <w:tcPr>
            <w:tcW w:w="2337" w:type="dxa"/>
          </w:tcPr>
          <w:p w:rsidR="00963C8F" w:rsidRPr="00963C8F" w:rsidP="006430DF" w14:paraId="78A375BA" w14:textId="77777777">
            <w:pPr>
              <w:pStyle w:val="Default"/>
              <w:spacing w:after="240"/>
              <w:rPr>
                <w:rFonts w:ascii="Times New Roman" w:hAnsi="Times New Roman" w:cs="Times New Roman"/>
                <w:b/>
                <w:sz w:val="20"/>
                <w:szCs w:val="20"/>
              </w:rPr>
            </w:pPr>
            <w:r w:rsidRPr="00963C8F">
              <w:rPr>
                <w:rFonts w:ascii="Times New Roman" w:hAnsi="Times New Roman" w:cs="Times New Roman"/>
                <w:b/>
                <w:sz w:val="20"/>
                <w:szCs w:val="20"/>
              </w:rPr>
              <w:t>3038-0052</w:t>
            </w:r>
          </w:p>
        </w:tc>
        <w:tc>
          <w:tcPr>
            <w:tcW w:w="2337" w:type="dxa"/>
          </w:tcPr>
          <w:p w:rsidR="00963C8F" w:rsidRPr="00963C8F" w:rsidP="006430DF" w14:paraId="31E85216" w14:textId="77777777">
            <w:pPr>
              <w:pStyle w:val="Default"/>
              <w:spacing w:after="240"/>
              <w:rPr>
                <w:rFonts w:ascii="Times New Roman" w:hAnsi="Times New Roman" w:cs="Times New Roman"/>
                <w:sz w:val="20"/>
                <w:szCs w:val="20"/>
              </w:rPr>
            </w:pPr>
            <w:r w:rsidRPr="00963C8F">
              <w:rPr>
                <w:rFonts w:ascii="Times New Roman" w:hAnsi="Times New Roman" w:cs="Times New Roman"/>
                <w:sz w:val="20"/>
                <w:szCs w:val="20"/>
              </w:rPr>
              <w:t>10,494</w:t>
            </w:r>
          </w:p>
        </w:tc>
        <w:tc>
          <w:tcPr>
            <w:tcW w:w="2611" w:type="dxa"/>
          </w:tcPr>
          <w:p w:rsidR="00963C8F" w:rsidRPr="00963C8F" w:rsidP="006430DF" w14:paraId="38A1F706" w14:textId="073BF0A0">
            <w:pPr>
              <w:pStyle w:val="Default"/>
              <w:spacing w:after="240"/>
              <w:rPr>
                <w:rFonts w:ascii="Times New Roman" w:hAnsi="Times New Roman" w:cs="Times New Roman"/>
                <w:sz w:val="20"/>
                <w:szCs w:val="20"/>
              </w:rPr>
            </w:pPr>
            <w:r w:rsidRPr="00963C8F">
              <w:rPr>
                <w:rFonts w:ascii="Times New Roman" w:hAnsi="Times New Roman" w:cs="Times New Roman"/>
                <w:sz w:val="20"/>
                <w:szCs w:val="20"/>
              </w:rPr>
              <w:t xml:space="preserve">+ </w:t>
            </w:r>
            <w:r w:rsidRPr="005F5443" w:rsidR="005F5443">
              <w:rPr>
                <w:rFonts w:ascii="Times New Roman" w:hAnsi="Times New Roman" w:cs="Times New Roman"/>
                <w:sz w:val="20"/>
                <w:szCs w:val="20"/>
              </w:rPr>
              <w:t>2,396</w:t>
            </w:r>
          </w:p>
        </w:tc>
        <w:tc>
          <w:tcPr>
            <w:tcW w:w="2790" w:type="dxa"/>
          </w:tcPr>
          <w:p w:rsidR="00963C8F" w:rsidRPr="00963C8F" w:rsidP="006430DF" w14:paraId="388E83A3" w14:textId="218AE459">
            <w:pPr>
              <w:pStyle w:val="Default"/>
              <w:spacing w:after="240"/>
              <w:rPr>
                <w:rFonts w:ascii="Times New Roman" w:hAnsi="Times New Roman" w:cs="Times New Roman"/>
                <w:sz w:val="20"/>
                <w:szCs w:val="20"/>
              </w:rPr>
            </w:pPr>
            <w:r w:rsidRPr="00EB79E5">
              <w:rPr>
                <w:rFonts w:ascii="Times New Roman" w:hAnsi="Times New Roman" w:cs="Times New Roman"/>
                <w:sz w:val="20"/>
                <w:szCs w:val="20"/>
              </w:rPr>
              <w:t>12,890</w:t>
            </w:r>
          </w:p>
        </w:tc>
      </w:tr>
      <w:tr w14:paraId="259C6D93" w14:textId="77777777" w:rsidTr="006430DF">
        <w:tblPrEx>
          <w:tblW w:w="10075" w:type="dxa"/>
          <w:tblLook w:val="04A0"/>
        </w:tblPrEx>
        <w:tc>
          <w:tcPr>
            <w:tcW w:w="2337" w:type="dxa"/>
          </w:tcPr>
          <w:p w:rsidR="00963C8F" w:rsidRPr="00963C8F" w:rsidP="006430DF" w14:paraId="59E2663A" w14:textId="77777777">
            <w:pPr>
              <w:pStyle w:val="Default"/>
              <w:spacing w:after="240"/>
              <w:rPr>
                <w:rFonts w:ascii="Times New Roman" w:hAnsi="Times New Roman" w:cs="Times New Roman"/>
                <w:b/>
                <w:sz w:val="20"/>
                <w:szCs w:val="20"/>
              </w:rPr>
            </w:pPr>
            <w:r w:rsidRPr="00963C8F">
              <w:rPr>
                <w:rFonts w:ascii="Times New Roman" w:hAnsi="Times New Roman" w:cs="Times New Roman"/>
                <w:b/>
                <w:sz w:val="20"/>
                <w:szCs w:val="20"/>
              </w:rPr>
              <w:t>3038-0074</w:t>
            </w:r>
          </w:p>
        </w:tc>
        <w:tc>
          <w:tcPr>
            <w:tcW w:w="2337" w:type="dxa"/>
          </w:tcPr>
          <w:p w:rsidR="00963C8F" w:rsidRPr="00963C8F" w:rsidP="006430DF" w14:paraId="5D789204" w14:textId="77777777">
            <w:pPr>
              <w:pStyle w:val="Default"/>
              <w:spacing w:after="240"/>
              <w:rPr>
                <w:rFonts w:ascii="Times New Roman" w:hAnsi="Times New Roman" w:cs="Times New Roman"/>
                <w:sz w:val="20"/>
                <w:szCs w:val="20"/>
              </w:rPr>
            </w:pPr>
            <w:r w:rsidRPr="00963C8F">
              <w:rPr>
                <w:rFonts w:ascii="Times New Roman" w:hAnsi="Times New Roman" w:cs="Times New Roman"/>
                <w:sz w:val="20"/>
                <w:szCs w:val="20"/>
              </w:rPr>
              <w:t>7,740</w:t>
            </w:r>
          </w:p>
        </w:tc>
        <w:tc>
          <w:tcPr>
            <w:tcW w:w="2611" w:type="dxa"/>
          </w:tcPr>
          <w:p w:rsidR="00963C8F" w:rsidRPr="00963C8F" w:rsidP="006430DF" w14:paraId="75868036" w14:textId="6866E2FA">
            <w:pPr>
              <w:pStyle w:val="Default"/>
              <w:spacing w:after="240"/>
              <w:rPr>
                <w:rFonts w:ascii="Times New Roman" w:hAnsi="Times New Roman" w:cs="Times New Roman"/>
                <w:sz w:val="20"/>
                <w:szCs w:val="20"/>
              </w:rPr>
            </w:pPr>
            <w:r w:rsidRPr="00963C8F">
              <w:rPr>
                <w:rFonts w:ascii="Times New Roman" w:hAnsi="Times New Roman" w:cs="Times New Roman"/>
                <w:sz w:val="20"/>
                <w:szCs w:val="20"/>
              </w:rPr>
              <w:t xml:space="preserve">+ </w:t>
            </w:r>
            <w:r w:rsidRPr="005F5443" w:rsidR="005F5443">
              <w:rPr>
                <w:rFonts w:ascii="Times New Roman" w:hAnsi="Times New Roman" w:cs="Times New Roman"/>
                <w:sz w:val="20"/>
                <w:szCs w:val="20"/>
              </w:rPr>
              <w:t>4,658</w:t>
            </w:r>
          </w:p>
        </w:tc>
        <w:tc>
          <w:tcPr>
            <w:tcW w:w="2790" w:type="dxa"/>
          </w:tcPr>
          <w:p w:rsidR="00963C8F" w:rsidRPr="00963C8F" w:rsidP="006430DF" w14:paraId="43F192E0" w14:textId="4E1E76F2">
            <w:pPr>
              <w:pStyle w:val="Default"/>
              <w:spacing w:after="240"/>
              <w:rPr>
                <w:rFonts w:ascii="Times New Roman" w:hAnsi="Times New Roman" w:cs="Times New Roman"/>
                <w:sz w:val="20"/>
                <w:szCs w:val="20"/>
              </w:rPr>
            </w:pPr>
            <w:r w:rsidRPr="005F5443">
              <w:rPr>
                <w:rFonts w:ascii="Times New Roman" w:hAnsi="Times New Roman" w:cs="Times New Roman"/>
                <w:sz w:val="20"/>
                <w:szCs w:val="20"/>
              </w:rPr>
              <w:t>12,398</w:t>
            </w:r>
          </w:p>
        </w:tc>
      </w:tr>
    </w:tbl>
    <w:p w:rsidR="00C05C3F" w:rsidRPr="002E6DAA" w:rsidP="006D12EA" w14:paraId="32C5DA64" w14:textId="6E68CFC6">
      <w:pPr>
        <w:numPr>
          <w:ilvl w:val="0"/>
          <w:numId w:val="3"/>
        </w:numPr>
        <w:tabs>
          <w:tab w:val="left" w:pos="-720"/>
          <w:tab w:val="left" w:pos="0"/>
        </w:tabs>
        <w:suppressAutoHyphens/>
        <w:spacing w:before="360" w:after="240"/>
        <w:ind w:hanging="720"/>
        <w:rPr>
          <w:rFonts w:ascii="Times New Roman" w:hAnsi="Times New Roman"/>
        </w:rPr>
      </w:pPr>
      <w:r w:rsidRPr="002E6DAA">
        <w:rPr>
          <w:rFonts w:ascii="Times New Roman" w:hAnsi="Times New Roman"/>
          <w:b/>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C05C3F" w:rsidP="00A25434" w14:paraId="6B57FD4D" w14:textId="77777777">
      <w:pPr>
        <w:pStyle w:val="Default"/>
        <w:spacing w:after="240"/>
        <w:ind w:firstLine="720"/>
        <w:rPr>
          <w:rFonts w:ascii="Times New Roman" w:hAnsi="Times New Roman"/>
        </w:rPr>
      </w:pPr>
      <w:r>
        <w:rPr>
          <w:rFonts w:ascii="Times New Roman" w:hAnsi="Times New Roman"/>
        </w:rPr>
        <w:t>This question does not apply.</w:t>
      </w:r>
    </w:p>
    <w:p w:rsidR="00C05C3F" w:rsidRPr="004A301A" w:rsidP="0086314E" w14:paraId="299D5E0C" w14:textId="77777777">
      <w:pPr>
        <w:numPr>
          <w:ilvl w:val="0"/>
          <w:numId w:val="3"/>
        </w:numPr>
        <w:tabs>
          <w:tab w:val="left" w:pos="-720"/>
          <w:tab w:val="left" w:pos="0"/>
        </w:tabs>
        <w:suppressAutoHyphens/>
        <w:spacing w:after="240"/>
        <w:ind w:hanging="720"/>
        <w:rPr>
          <w:rFonts w:ascii="Times New Roman" w:hAnsi="Times New Roman"/>
          <w:b/>
        </w:rPr>
      </w:pPr>
      <w:r w:rsidRPr="004A301A">
        <w:rPr>
          <w:rFonts w:ascii="Times New Roman" w:hAnsi="Times New Roman"/>
          <w:b/>
        </w:rPr>
        <w:t>If seeking approval to not display the expiration date for OMB approval of the information collection, explain the reasons that display would be inappropriate.</w:t>
      </w:r>
    </w:p>
    <w:p w:rsidR="00C05C3F" w:rsidP="00A25434" w14:paraId="152DBB91" w14:textId="77777777">
      <w:pPr>
        <w:pStyle w:val="Default"/>
        <w:spacing w:after="240"/>
        <w:ind w:firstLine="720"/>
        <w:rPr>
          <w:rFonts w:ascii="Times New Roman" w:hAnsi="Times New Roman"/>
        </w:rPr>
      </w:pPr>
      <w:r>
        <w:rPr>
          <w:rFonts w:ascii="Times New Roman" w:hAnsi="Times New Roman"/>
        </w:rPr>
        <w:t xml:space="preserve">This question does not apply.  </w:t>
      </w:r>
    </w:p>
    <w:p w:rsidR="00C05C3F" w:rsidP="0086314E" w14:paraId="16816EEA" w14:textId="5E4D2326">
      <w:pPr>
        <w:numPr>
          <w:ilvl w:val="0"/>
          <w:numId w:val="3"/>
        </w:numPr>
        <w:tabs>
          <w:tab w:val="left" w:pos="-720"/>
          <w:tab w:val="left" w:pos="0"/>
        </w:tabs>
        <w:suppressAutoHyphens/>
        <w:spacing w:after="240"/>
        <w:ind w:hanging="720"/>
        <w:rPr>
          <w:rFonts w:ascii="Times New Roman" w:hAnsi="Times New Roman"/>
        </w:rPr>
      </w:pPr>
      <w:r w:rsidRPr="004A301A">
        <w:rPr>
          <w:rFonts w:ascii="Times New Roman" w:hAnsi="Times New Roman"/>
          <w:b/>
        </w:rPr>
        <w:t xml:space="preserve">Explain each exception to the certification statement identified in Item 19, </w:t>
      </w:r>
      <w:r w:rsidR="00266604">
        <w:rPr>
          <w:rFonts w:ascii="Times New Roman" w:hAnsi="Times New Roman"/>
          <w:b/>
        </w:rPr>
        <w:t>“</w:t>
      </w:r>
      <w:r w:rsidRPr="004A301A">
        <w:rPr>
          <w:rFonts w:ascii="Times New Roman" w:hAnsi="Times New Roman"/>
          <w:b/>
        </w:rPr>
        <w:t>Certification for Paperwork Reduction Act Submissions,</w:t>
      </w:r>
      <w:r w:rsidR="00266604">
        <w:rPr>
          <w:rFonts w:ascii="Times New Roman" w:hAnsi="Times New Roman"/>
          <w:b/>
        </w:rPr>
        <w:t>”</w:t>
      </w:r>
      <w:r w:rsidRPr="004A301A">
        <w:rPr>
          <w:rFonts w:ascii="Times New Roman" w:hAnsi="Times New Roman"/>
          <w:b/>
        </w:rPr>
        <w:t xml:space="preserve"> of OMB Form 83-I.</w:t>
      </w:r>
    </w:p>
    <w:p w:rsidR="003258B1" w:rsidP="003258B1" w14:paraId="51B39BB1" w14:textId="77777777">
      <w:pPr>
        <w:tabs>
          <w:tab w:val="left" w:pos="-720"/>
        </w:tabs>
        <w:suppressAutoHyphens/>
        <w:spacing w:after="240"/>
        <w:ind w:firstLine="720"/>
        <w:rPr>
          <w:rFonts w:ascii="Times New Roman" w:hAnsi="Times New Roman"/>
        </w:rPr>
        <w:sectPr w:rsidSect="0086314E">
          <w:headerReference w:type="default" r:id="rId9"/>
          <w:footnotePr>
            <w:numRestart w:val="eachSect"/>
          </w:footnotePr>
          <w:endnotePr>
            <w:numFmt w:val="decimal"/>
          </w:endnotePr>
          <w:pgSz w:w="12240" w:h="15840"/>
          <w:pgMar w:top="1440" w:right="1440" w:bottom="1440" w:left="1440" w:header="1440" w:footer="1440" w:gutter="0"/>
          <w:pgNumType w:start="1"/>
          <w:cols w:space="720"/>
          <w:noEndnote/>
          <w:docGrid w:linePitch="326"/>
        </w:sectPr>
      </w:pPr>
      <w:r>
        <w:rPr>
          <w:rFonts w:ascii="Times New Roman" w:hAnsi="Times New Roman"/>
        </w:rPr>
        <w:t>No exceptions exist</w:t>
      </w:r>
      <w:r>
        <w:rPr>
          <w:rFonts w:ascii="Times New Roman" w:hAnsi="Times New Roman"/>
        </w:rPr>
        <w:t>.</w:t>
      </w:r>
    </w:p>
    <w:p w:rsidR="003258B1" w:rsidP="003258B1" w14:paraId="2E5FD118" w14:textId="77777777">
      <w:pPr>
        <w:tabs>
          <w:tab w:val="left" w:pos="-720"/>
        </w:tabs>
        <w:suppressAutoHyphens/>
        <w:spacing w:after="240"/>
        <w:jc w:val="center"/>
        <w:rPr>
          <w:rFonts w:ascii="Times New Roman" w:hAnsi="Times New Roman"/>
          <w:b/>
          <w:u w:val="single"/>
        </w:rPr>
      </w:pPr>
      <w:r>
        <w:rPr>
          <w:rFonts w:ascii="Times New Roman" w:hAnsi="Times New Roman"/>
          <w:b/>
          <w:u w:val="single"/>
        </w:rPr>
        <w:t>Attachment A</w:t>
      </w:r>
    </w:p>
    <w:p w:rsidR="003258B1" w:rsidP="003258B1" w14:paraId="2CE54C9A" w14:textId="77777777">
      <w:pPr>
        <w:pStyle w:val="BodyTextIndent"/>
        <w:spacing w:after="240"/>
        <w:jc w:val="center"/>
        <w:rPr>
          <w:b/>
        </w:rPr>
      </w:pPr>
      <w:r w:rsidRPr="00270670">
        <w:rPr>
          <w:b/>
        </w:rPr>
        <w:t>Estimated Annual Hour and Cost Burden of the Collection of Information</w:t>
      </w:r>
    </w:p>
    <w:p w:rsidR="00C45C49" w:rsidP="003258B1" w14:paraId="329C688F" w14:textId="6A74DE39">
      <w:pPr>
        <w:pStyle w:val="BodyTextIndent"/>
        <w:spacing w:after="240"/>
        <w:rPr>
          <w:b/>
        </w:rPr>
      </w:pPr>
      <w:r>
        <w:rPr>
          <w:b/>
        </w:rPr>
        <w:t>Collection</w:t>
      </w:r>
      <w:r>
        <w:rPr>
          <w:b/>
        </w:rPr>
        <w:t xml:space="preserve"> 0038-</w:t>
      </w:r>
      <w:r w:rsidRPr="00C45C49">
        <w:rPr>
          <w:b/>
        </w:rPr>
        <w:t>0052 “Core Principles &amp; Other Requirements for DCM</w:t>
      </w:r>
      <w:r>
        <w:rPr>
          <w:b/>
        </w:rPr>
        <w:t>s</w:t>
      </w:r>
      <w:r w:rsidRPr="00C45C49">
        <w:rPr>
          <w:b/>
        </w:rPr>
        <w:t>”</w:t>
      </w:r>
    </w:p>
    <w:p w:rsidR="00C65BC1" w:rsidP="003258B1" w14:paraId="207E2EAA" w14:textId="210D628B">
      <w:pPr>
        <w:pStyle w:val="BodyTextIndent"/>
        <w:spacing w:after="240"/>
        <w:rPr>
          <w:b/>
        </w:rPr>
      </w:pPr>
      <w:r>
        <w:rPr>
          <w:b/>
        </w:rPr>
        <w:t>New IC</w:t>
      </w:r>
      <w:r>
        <w:rPr>
          <w:b/>
        </w:rPr>
        <w:t>:  “</w:t>
      </w:r>
      <w:r w:rsidRPr="00C65BC1">
        <w:rPr>
          <w:b/>
        </w:rPr>
        <w:t>Requirements for DCM Governance and the Mitigation of Conflicts of Interest Impacting Market Regulation</w:t>
      </w:r>
      <w:r>
        <w:rPr>
          <w:b/>
        </w:rPr>
        <w:t>”</w:t>
      </w:r>
    </w:p>
    <w:p w:rsidR="00C45C49" w:rsidRPr="000B55B6" w:rsidP="00C45C49" w14:paraId="5FA4184D" w14:textId="77777777">
      <w:pPr>
        <w:keepNext/>
        <w:keepLines/>
        <w:jc w:val="center"/>
        <w:rPr>
          <w:rFonts w:asciiTheme="minorHAnsi" w:hAnsiTheme="minorHAnsi" w:cstheme="minorHAnsi"/>
          <w:b/>
          <w:sz w:val="20"/>
        </w:rPr>
      </w:pPr>
      <w:r w:rsidRPr="000B55B6">
        <w:rPr>
          <w:rFonts w:asciiTheme="minorHAnsi" w:hAnsiTheme="minorHAnsi" w:cstheme="minorHAnsi"/>
          <w:b/>
          <w:sz w:val="20"/>
        </w:rPr>
        <w:t xml:space="preserve">Recordkeeping Burden Hours and Costs </w:t>
      </w:r>
    </w:p>
    <w:tbl>
      <w:tblPr>
        <w:tblpPr w:leftFromText="180" w:rightFromText="180" w:vertAnchor="text" w:horzAnchor="page" w:tblpX="559" w:tblpY="75"/>
        <w:tblW w:w="149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440"/>
        <w:gridCol w:w="1445"/>
        <w:gridCol w:w="1620"/>
        <w:gridCol w:w="1530"/>
        <w:gridCol w:w="1625"/>
        <w:gridCol w:w="1520"/>
        <w:gridCol w:w="1620"/>
        <w:gridCol w:w="1530"/>
        <w:gridCol w:w="1260"/>
        <w:gridCol w:w="1350"/>
      </w:tblGrid>
      <w:tr w14:paraId="2FBBF2EF" w14:textId="77777777" w:rsidTr="002A0D89">
        <w:tblPrEx>
          <w:tblW w:w="149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rPr>
          <w:trHeight w:val="432"/>
        </w:trPr>
        <w:tc>
          <w:tcPr>
            <w:tcW w:w="1440" w:type="dxa"/>
          </w:tcPr>
          <w:p w:rsidR="00330F61" w:rsidRPr="00B42A90" w:rsidP="002A0D89" w14:paraId="7E5344AF"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1.</w:t>
            </w:r>
          </w:p>
          <w:p w:rsidR="00330F61" w:rsidRPr="00B42A90" w:rsidP="002A0D89" w14:paraId="5B7EDBDE" w14:textId="77777777">
            <w:pPr>
              <w:jc w:val="center"/>
              <w:rPr>
                <w:rFonts w:ascii="Arial" w:hAnsi="Arial" w:cs="Arial"/>
                <w:sz w:val="16"/>
                <w:szCs w:val="16"/>
              </w:rPr>
            </w:pPr>
            <w:r w:rsidRPr="00B42A90">
              <w:rPr>
                <w:rFonts w:ascii="Arial" w:hAnsi="Arial" w:cs="Arial"/>
                <w:b/>
                <w:sz w:val="16"/>
                <w:szCs w:val="16"/>
              </w:rPr>
              <w:t>Regulation(s)</w:t>
            </w:r>
          </w:p>
        </w:tc>
        <w:tc>
          <w:tcPr>
            <w:tcW w:w="1445" w:type="dxa"/>
          </w:tcPr>
          <w:p w:rsidR="00330F61" w:rsidRPr="00B42A90" w:rsidP="002A0D89" w14:paraId="2CC5BBE0"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2.</w:t>
            </w:r>
          </w:p>
          <w:p w:rsidR="00330F61" w:rsidRPr="00B42A90" w:rsidP="002A0D89" w14:paraId="38C54D41"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Estimated Number of Respondents</w:t>
            </w:r>
          </w:p>
          <w:p w:rsidR="00330F61" w:rsidRPr="00B42A90" w:rsidP="002A0D89" w14:paraId="04317808" w14:textId="77777777">
            <w:pPr>
              <w:jc w:val="center"/>
              <w:rPr>
                <w:rFonts w:ascii="Arial" w:hAnsi="Arial" w:cs="Arial"/>
                <w:sz w:val="16"/>
                <w:szCs w:val="16"/>
              </w:rPr>
            </w:pPr>
          </w:p>
        </w:tc>
        <w:tc>
          <w:tcPr>
            <w:tcW w:w="1620" w:type="dxa"/>
          </w:tcPr>
          <w:p w:rsidR="00330F61" w:rsidRPr="00B42A90" w:rsidP="002A0D89" w14:paraId="78D66DF8"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3.</w:t>
            </w:r>
          </w:p>
          <w:p w:rsidR="00330F61" w:rsidRPr="00B42A90" w:rsidP="002A0D89" w14:paraId="5545C398"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Estimated Number of Reports</w:t>
            </w:r>
          </w:p>
          <w:p w:rsidR="00330F61" w:rsidRPr="00B42A90" w:rsidP="002A0D89" w14:paraId="706D8BD6" w14:textId="77777777">
            <w:pPr>
              <w:jc w:val="center"/>
              <w:rPr>
                <w:rFonts w:ascii="Arial" w:hAnsi="Arial" w:cs="Arial"/>
                <w:sz w:val="16"/>
                <w:szCs w:val="16"/>
              </w:rPr>
            </w:pPr>
            <w:r w:rsidRPr="00B42A90">
              <w:rPr>
                <w:rFonts w:ascii="Arial" w:hAnsi="Arial" w:cs="Arial"/>
                <w:b/>
                <w:sz w:val="16"/>
                <w:szCs w:val="16"/>
              </w:rPr>
              <w:t>by Each Respondent</w:t>
            </w:r>
          </w:p>
        </w:tc>
        <w:tc>
          <w:tcPr>
            <w:tcW w:w="1530" w:type="dxa"/>
          </w:tcPr>
          <w:p w:rsidR="00330F61" w:rsidRPr="00B42A90" w:rsidP="002A0D89" w14:paraId="359A86FB"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4.</w:t>
            </w:r>
          </w:p>
          <w:p w:rsidR="00330F61" w:rsidRPr="00B42A90" w:rsidP="002A0D89" w14:paraId="043916F1" w14:textId="77777777">
            <w:pPr>
              <w:jc w:val="center"/>
              <w:rPr>
                <w:rFonts w:ascii="Arial" w:hAnsi="Arial" w:cs="Arial"/>
                <w:sz w:val="16"/>
                <w:szCs w:val="16"/>
              </w:rPr>
            </w:pPr>
            <w:r w:rsidRPr="00B42A90">
              <w:rPr>
                <w:rFonts w:ascii="Arial" w:hAnsi="Arial" w:cs="Arial"/>
                <w:b/>
                <w:sz w:val="16"/>
                <w:szCs w:val="16"/>
              </w:rPr>
              <w:t>Estimated Average Number of Burden Hours per Response</w:t>
            </w:r>
          </w:p>
        </w:tc>
        <w:tc>
          <w:tcPr>
            <w:tcW w:w="1625" w:type="dxa"/>
          </w:tcPr>
          <w:p w:rsidR="00330F61" w:rsidRPr="00B42A90" w:rsidP="002A0D89" w14:paraId="1D31C12B"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5.</w:t>
            </w:r>
          </w:p>
          <w:p w:rsidR="00330F61" w:rsidRPr="00B42A90" w:rsidP="002A0D89" w14:paraId="18CC4925"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Annual Number of Burden Hours per Respondent</w:t>
            </w:r>
          </w:p>
          <w:p w:rsidR="00330F61" w:rsidRPr="00B42A90" w:rsidP="002A0D89" w14:paraId="701EBE98" w14:textId="77777777">
            <w:pPr>
              <w:jc w:val="center"/>
              <w:rPr>
                <w:rFonts w:ascii="Arial" w:hAnsi="Arial" w:cs="Arial"/>
                <w:sz w:val="16"/>
                <w:szCs w:val="16"/>
              </w:rPr>
            </w:pPr>
            <w:r w:rsidRPr="00B42A90">
              <w:rPr>
                <w:rFonts w:ascii="Arial" w:hAnsi="Arial" w:cs="Arial"/>
                <w:b/>
                <w:sz w:val="16"/>
                <w:szCs w:val="16"/>
              </w:rPr>
              <w:t xml:space="preserve">(3 </w:t>
            </w:r>
            <w:r>
              <w:rPr>
                <w:rFonts w:ascii="Arial" w:hAnsi="Arial" w:cs="Arial"/>
                <w:b/>
                <w:sz w:val="16"/>
                <w:szCs w:val="16"/>
              </w:rPr>
              <w:t>×</w:t>
            </w:r>
            <w:r w:rsidRPr="00B42A90">
              <w:rPr>
                <w:rFonts w:ascii="Arial" w:hAnsi="Arial" w:cs="Arial"/>
                <w:b/>
                <w:sz w:val="16"/>
                <w:szCs w:val="16"/>
              </w:rPr>
              <w:t xml:space="preserve"> 4)</w:t>
            </w:r>
          </w:p>
        </w:tc>
        <w:tc>
          <w:tcPr>
            <w:tcW w:w="1520" w:type="dxa"/>
          </w:tcPr>
          <w:p w:rsidR="00330F61" w:rsidRPr="00330F61" w:rsidP="00330F61" w14:paraId="246048AB" w14:textId="7F551998">
            <w:pPr>
              <w:suppressAutoHyphens/>
              <w:jc w:val="center"/>
              <w:rPr>
                <w:rFonts w:ascii="Arial" w:hAnsi="Arial" w:cs="Arial"/>
                <w:b/>
                <w:bCs/>
                <w:sz w:val="16"/>
                <w:szCs w:val="16"/>
              </w:rPr>
            </w:pPr>
            <w:r w:rsidRPr="00B42A90">
              <w:rPr>
                <w:rFonts w:ascii="Arial" w:hAnsi="Arial" w:cs="Arial"/>
                <w:b/>
                <w:bCs/>
                <w:sz w:val="16"/>
                <w:szCs w:val="16"/>
              </w:rPr>
              <w:t>6.</w:t>
            </w:r>
            <w:r>
              <w:rPr>
                <w:rFonts w:ascii="Arial" w:hAnsi="Arial" w:cs="Arial"/>
                <w:b/>
                <w:bCs/>
                <w:sz w:val="16"/>
                <w:szCs w:val="16"/>
              </w:rPr>
              <w:t xml:space="preserve">  </w:t>
            </w:r>
            <w:r w:rsidRPr="00B42A90">
              <w:rPr>
                <w:rFonts w:ascii="Arial" w:hAnsi="Arial" w:cs="Arial"/>
                <w:b/>
                <w:bCs/>
                <w:sz w:val="16"/>
                <w:szCs w:val="16"/>
              </w:rPr>
              <w:t>Estimated Average Burden Hour Cost</w:t>
            </w:r>
            <w:r>
              <w:rPr>
                <w:rFonts w:ascii="Arial" w:hAnsi="Arial" w:cs="Arial"/>
                <w:b/>
                <w:bCs/>
                <w:sz w:val="16"/>
                <w:szCs w:val="16"/>
                <w:vertAlign w:val="superscript"/>
              </w:rPr>
              <w:footnoteReference w:id="6"/>
            </w:r>
          </w:p>
        </w:tc>
        <w:tc>
          <w:tcPr>
            <w:tcW w:w="1620" w:type="dxa"/>
          </w:tcPr>
          <w:p w:rsidR="00330F61" w:rsidRPr="00B42A90" w:rsidP="002A0D89" w14:paraId="1CD07D3F" w14:textId="77777777">
            <w:pPr>
              <w:jc w:val="center"/>
              <w:rPr>
                <w:rFonts w:ascii="Arial" w:hAnsi="Arial" w:cs="Arial"/>
                <w:b/>
                <w:bCs/>
                <w:sz w:val="16"/>
                <w:szCs w:val="16"/>
              </w:rPr>
            </w:pPr>
            <w:r w:rsidRPr="00B42A90">
              <w:rPr>
                <w:rFonts w:ascii="Arial" w:hAnsi="Arial" w:cs="Arial"/>
                <w:b/>
                <w:bCs/>
                <w:sz w:val="16"/>
                <w:szCs w:val="16"/>
              </w:rPr>
              <w:t>7.</w:t>
            </w:r>
          </w:p>
          <w:p w:rsidR="00330F61" w:rsidRPr="00B42A90" w:rsidP="002A0D89" w14:paraId="0561AB6A" w14:textId="77777777">
            <w:pPr>
              <w:jc w:val="center"/>
              <w:rPr>
                <w:rFonts w:ascii="Arial" w:hAnsi="Arial" w:cs="Arial"/>
                <w:b/>
                <w:sz w:val="16"/>
                <w:szCs w:val="16"/>
              </w:rPr>
            </w:pPr>
            <w:r w:rsidRPr="00B42A90">
              <w:rPr>
                <w:rFonts w:ascii="Arial" w:hAnsi="Arial" w:cs="Arial"/>
                <w:b/>
                <w:sz w:val="16"/>
                <w:szCs w:val="16"/>
              </w:rPr>
              <w:t>Total Average Hour Burden Cost Per Respondent</w:t>
            </w:r>
          </w:p>
          <w:p w:rsidR="00330F61" w:rsidRPr="00B42A90" w:rsidP="002A0D89" w14:paraId="0EF9A69A" w14:textId="77777777">
            <w:pPr>
              <w:jc w:val="center"/>
              <w:rPr>
                <w:rFonts w:ascii="Arial" w:hAnsi="Arial" w:cs="Arial"/>
                <w:sz w:val="16"/>
                <w:szCs w:val="16"/>
              </w:rPr>
            </w:pPr>
            <w:r w:rsidRPr="00B42A90">
              <w:rPr>
                <w:rFonts w:ascii="Arial" w:hAnsi="Arial" w:cs="Arial"/>
                <w:b/>
                <w:sz w:val="16"/>
                <w:szCs w:val="16"/>
              </w:rPr>
              <w:t xml:space="preserve">(5 </w:t>
            </w:r>
            <w:r>
              <w:rPr>
                <w:rFonts w:ascii="Arial" w:hAnsi="Arial" w:cs="Arial"/>
                <w:b/>
                <w:sz w:val="16"/>
                <w:szCs w:val="16"/>
              </w:rPr>
              <w:t>×</w:t>
            </w:r>
            <w:r w:rsidRPr="00B42A90">
              <w:rPr>
                <w:rFonts w:ascii="Arial" w:hAnsi="Arial" w:cs="Arial"/>
                <w:b/>
                <w:sz w:val="16"/>
                <w:szCs w:val="16"/>
              </w:rPr>
              <w:t xml:space="preserve"> 6)</w:t>
            </w:r>
          </w:p>
        </w:tc>
        <w:tc>
          <w:tcPr>
            <w:tcW w:w="1530" w:type="dxa"/>
          </w:tcPr>
          <w:p w:rsidR="00330F61" w:rsidRPr="00B42A90" w:rsidP="002A0D89" w14:paraId="1A79120D"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8.</w:t>
            </w:r>
          </w:p>
          <w:p w:rsidR="00330F61" w:rsidRPr="00B42A90" w:rsidP="002A0D89" w14:paraId="31B647BA"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w:t>
            </w:r>
          </w:p>
          <w:p w:rsidR="00330F61" w:rsidRPr="00B42A90" w:rsidP="002A0D89" w14:paraId="38EA7D97" w14:textId="0436FADB">
            <w:pPr>
              <w:tabs>
                <w:tab w:val="left" w:pos="-720"/>
                <w:tab w:val="left" w:pos="0"/>
              </w:tabs>
              <w:suppressAutoHyphens/>
              <w:jc w:val="center"/>
              <w:rPr>
                <w:rFonts w:ascii="Arial" w:hAnsi="Arial" w:cs="Arial"/>
                <w:b/>
                <w:sz w:val="16"/>
                <w:szCs w:val="16"/>
              </w:rPr>
            </w:pPr>
            <w:r w:rsidRPr="00B42A90">
              <w:rPr>
                <w:rFonts w:ascii="Arial" w:hAnsi="Arial" w:cs="Arial"/>
                <w:b/>
                <w:sz w:val="16"/>
                <w:szCs w:val="16"/>
              </w:rPr>
              <w:t>Responses</w:t>
            </w:r>
          </w:p>
          <w:p w:rsidR="00330F61" w:rsidRPr="00330F61" w:rsidP="002A0D89" w14:paraId="16E0ED96" w14:textId="582F0BFE">
            <w:pPr>
              <w:jc w:val="center"/>
              <w:rPr>
                <w:rFonts w:ascii="Arial" w:hAnsi="Arial" w:cs="Arial"/>
                <w:b/>
                <w:sz w:val="16"/>
                <w:szCs w:val="16"/>
              </w:rPr>
            </w:pPr>
            <w:r w:rsidRPr="00330F61">
              <w:rPr>
                <w:rFonts w:ascii="Arial" w:hAnsi="Arial" w:cs="Arial"/>
                <w:b/>
                <w:sz w:val="16"/>
                <w:szCs w:val="16"/>
              </w:rPr>
              <w:t>(2x3)</w:t>
            </w:r>
          </w:p>
        </w:tc>
        <w:tc>
          <w:tcPr>
            <w:tcW w:w="1260" w:type="dxa"/>
          </w:tcPr>
          <w:p w:rsidR="00330F61" w:rsidRPr="00B42A90" w:rsidP="002A0D89" w14:paraId="4E076444"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9.</w:t>
            </w:r>
          </w:p>
          <w:p w:rsidR="00330F61" w:rsidRPr="00B42A90" w:rsidP="002A0D89" w14:paraId="0C9E5734"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 Number of Burden Hours</w:t>
            </w:r>
          </w:p>
          <w:p w:rsidR="00330F61" w:rsidRPr="00B42A90" w:rsidP="002A0D89" w14:paraId="318418D8" w14:textId="77777777">
            <w:pPr>
              <w:jc w:val="center"/>
              <w:rPr>
                <w:rFonts w:ascii="Arial" w:hAnsi="Arial" w:cs="Arial"/>
                <w:sz w:val="16"/>
                <w:szCs w:val="16"/>
              </w:rPr>
            </w:pPr>
            <w:r w:rsidRPr="00B42A90">
              <w:rPr>
                <w:rFonts w:ascii="Arial" w:hAnsi="Arial" w:cs="Arial"/>
                <w:b/>
                <w:sz w:val="16"/>
                <w:szCs w:val="16"/>
              </w:rPr>
              <w:t xml:space="preserve">(2 </w:t>
            </w:r>
            <w:r>
              <w:rPr>
                <w:rFonts w:ascii="Arial" w:hAnsi="Arial" w:cs="Arial"/>
                <w:b/>
                <w:sz w:val="16"/>
                <w:szCs w:val="16"/>
              </w:rPr>
              <w:t>×</w:t>
            </w:r>
            <w:r w:rsidRPr="00B42A90">
              <w:rPr>
                <w:rFonts w:ascii="Arial" w:hAnsi="Arial" w:cs="Arial"/>
                <w:b/>
                <w:sz w:val="16"/>
                <w:szCs w:val="16"/>
              </w:rPr>
              <w:t xml:space="preserve"> 5)</w:t>
            </w:r>
          </w:p>
        </w:tc>
        <w:tc>
          <w:tcPr>
            <w:tcW w:w="1350" w:type="dxa"/>
          </w:tcPr>
          <w:p w:rsidR="00330F61" w:rsidRPr="00B42A90" w:rsidP="002A0D89" w14:paraId="33B9DDBA" w14:textId="77777777">
            <w:pPr>
              <w:suppressAutoHyphens/>
              <w:jc w:val="center"/>
              <w:rPr>
                <w:rFonts w:ascii="Arial" w:hAnsi="Arial" w:cs="Arial"/>
                <w:b/>
                <w:bCs/>
                <w:sz w:val="16"/>
                <w:szCs w:val="16"/>
              </w:rPr>
            </w:pPr>
            <w:r w:rsidRPr="00B42A90">
              <w:rPr>
                <w:rFonts w:ascii="Arial" w:hAnsi="Arial" w:cs="Arial"/>
                <w:b/>
                <w:bCs/>
                <w:sz w:val="16"/>
                <w:szCs w:val="16"/>
              </w:rPr>
              <w:t>10.</w:t>
            </w:r>
          </w:p>
          <w:p w:rsidR="00330F61" w:rsidRPr="00B42A90" w:rsidP="002A0D89" w14:paraId="7C7BF871"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 Burden Hour Cost of All Responses</w:t>
            </w:r>
          </w:p>
          <w:p w:rsidR="00330F61" w:rsidRPr="00B42A90" w:rsidP="002A0D89" w14:paraId="3AF6F904" w14:textId="77777777">
            <w:pPr>
              <w:jc w:val="center"/>
              <w:rPr>
                <w:rFonts w:ascii="Arial" w:hAnsi="Arial" w:cs="Arial"/>
                <w:sz w:val="16"/>
                <w:szCs w:val="16"/>
              </w:rPr>
            </w:pPr>
            <w:r w:rsidRPr="00B42A90">
              <w:rPr>
                <w:rFonts w:ascii="Arial" w:hAnsi="Arial" w:cs="Arial"/>
                <w:b/>
                <w:sz w:val="16"/>
                <w:szCs w:val="16"/>
              </w:rPr>
              <w:t xml:space="preserve">(2 </w:t>
            </w:r>
            <w:r>
              <w:rPr>
                <w:rFonts w:ascii="Arial" w:hAnsi="Arial" w:cs="Arial"/>
                <w:b/>
                <w:sz w:val="16"/>
                <w:szCs w:val="16"/>
              </w:rPr>
              <w:t>×</w:t>
            </w:r>
            <w:r w:rsidRPr="00B42A90">
              <w:rPr>
                <w:rFonts w:ascii="Arial" w:hAnsi="Arial" w:cs="Arial"/>
                <w:b/>
                <w:sz w:val="16"/>
                <w:szCs w:val="16"/>
              </w:rPr>
              <w:t xml:space="preserve"> 7)</w:t>
            </w:r>
          </w:p>
        </w:tc>
      </w:tr>
      <w:tr w14:paraId="7C303D06" w14:textId="77777777" w:rsidTr="002A0D89">
        <w:tblPrEx>
          <w:tblW w:w="14940" w:type="dxa"/>
          <w:tblLayout w:type="fixed"/>
          <w:tblLook w:val="04A0"/>
        </w:tblPrEx>
        <w:trPr>
          <w:trHeight w:val="432"/>
        </w:trPr>
        <w:tc>
          <w:tcPr>
            <w:tcW w:w="1440" w:type="dxa"/>
          </w:tcPr>
          <w:p w:rsidR="00330F61" w:rsidRPr="00B42A90" w:rsidP="002A0D89" w14:paraId="7EEAF9F6" w14:textId="5B14B26B">
            <w:pPr>
              <w:tabs>
                <w:tab w:val="left" w:pos="-720"/>
                <w:tab w:val="left" w:pos="0"/>
              </w:tabs>
              <w:suppressAutoHyphens/>
              <w:jc w:val="center"/>
              <w:rPr>
                <w:rFonts w:ascii="Arial" w:hAnsi="Arial" w:cs="Arial"/>
                <w:b/>
                <w:sz w:val="16"/>
                <w:szCs w:val="16"/>
              </w:rPr>
            </w:pPr>
            <w:r w:rsidRPr="00330F61">
              <w:rPr>
                <w:rFonts w:ascii="Arial" w:hAnsi="Arial" w:cs="Arial"/>
                <w:b/>
                <w:sz w:val="16"/>
                <w:szCs w:val="16"/>
              </w:rPr>
              <w:t>Fitness Documentation and Written Procedures</w:t>
            </w:r>
            <w:r>
              <w:rPr>
                <w:rFonts w:ascii="Arial" w:hAnsi="Arial" w:cs="Arial"/>
                <w:b/>
                <w:sz w:val="16"/>
                <w:szCs w:val="16"/>
              </w:rPr>
              <w:t xml:space="preserve"> (§ </w:t>
            </w:r>
            <w:r w:rsidRPr="00330F61">
              <w:rPr>
                <w:rFonts w:ascii="Arial" w:hAnsi="Arial" w:cs="Arial"/>
                <w:b/>
                <w:sz w:val="16"/>
                <w:szCs w:val="16"/>
              </w:rPr>
              <w:t>§ 38.801(</w:t>
            </w:r>
            <w:r w:rsidR="00311F25">
              <w:rPr>
                <w:rFonts w:ascii="Arial" w:hAnsi="Arial" w:cs="Arial"/>
                <w:b/>
                <w:sz w:val="16"/>
                <w:szCs w:val="16"/>
              </w:rPr>
              <w:t>d</w:t>
            </w:r>
            <w:r w:rsidRPr="00330F61">
              <w:rPr>
                <w:rFonts w:ascii="Arial" w:hAnsi="Arial" w:cs="Arial"/>
                <w:b/>
                <w:sz w:val="16"/>
                <w:szCs w:val="16"/>
              </w:rPr>
              <w:t>)</w:t>
            </w:r>
            <w:r>
              <w:rPr>
                <w:rFonts w:ascii="Arial" w:hAnsi="Arial" w:cs="Arial"/>
                <w:b/>
                <w:sz w:val="16"/>
                <w:szCs w:val="16"/>
              </w:rPr>
              <w:t xml:space="preserve"> (one-time burden)</w:t>
            </w:r>
          </w:p>
        </w:tc>
        <w:tc>
          <w:tcPr>
            <w:tcW w:w="1445" w:type="dxa"/>
          </w:tcPr>
          <w:p w:rsidR="00330F61" w:rsidRPr="00B42A90" w:rsidP="002A0D89" w14:paraId="1784471C" w14:textId="27936325">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1620" w:type="dxa"/>
          </w:tcPr>
          <w:p w:rsidR="00330F61" w:rsidRPr="00B42A90" w:rsidP="002A0D89" w14:paraId="48A8B0A6" w14:textId="59484385">
            <w:pPr>
              <w:tabs>
                <w:tab w:val="left" w:pos="-720"/>
                <w:tab w:val="left" w:pos="0"/>
              </w:tabs>
              <w:suppressAutoHyphens/>
              <w:jc w:val="center"/>
              <w:rPr>
                <w:rFonts w:ascii="Arial" w:hAnsi="Arial" w:cs="Arial"/>
                <w:b/>
                <w:sz w:val="16"/>
                <w:szCs w:val="16"/>
              </w:rPr>
            </w:pPr>
            <w:r>
              <w:rPr>
                <w:rFonts w:ascii="Arial" w:hAnsi="Arial" w:cs="Arial"/>
                <w:b/>
                <w:sz w:val="16"/>
                <w:szCs w:val="16"/>
              </w:rPr>
              <w:t>1</w:t>
            </w:r>
          </w:p>
        </w:tc>
        <w:tc>
          <w:tcPr>
            <w:tcW w:w="1530" w:type="dxa"/>
          </w:tcPr>
          <w:p w:rsidR="00330F61" w:rsidRPr="00B42A90" w:rsidP="002A0D89" w14:paraId="0A8DA1FB" w14:textId="4343DA30">
            <w:pPr>
              <w:tabs>
                <w:tab w:val="left" w:pos="-720"/>
                <w:tab w:val="left" w:pos="0"/>
              </w:tabs>
              <w:suppressAutoHyphens/>
              <w:jc w:val="center"/>
              <w:rPr>
                <w:rFonts w:ascii="Arial" w:hAnsi="Arial" w:cs="Arial"/>
                <w:b/>
                <w:sz w:val="16"/>
                <w:szCs w:val="16"/>
              </w:rPr>
            </w:pPr>
            <w:r>
              <w:rPr>
                <w:rFonts w:ascii="Arial" w:hAnsi="Arial" w:cs="Arial"/>
                <w:b/>
                <w:sz w:val="16"/>
                <w:szCs w:val="16"/>
              </w:rPr>
              <w:t>10</w:t>
            </w:r>
          </w:p>
        </w:tc>
        <w:tc>
          <w:tcPr>
            <w:tcW w:w="1625" w:type="dxa"/>
          </w:tcPr>
          <w:p w:rsidR="00330F61" w:rsidRPr="00B42A90" w:rsidP="002A0D89" w14:paraId="768BCD35" w14:textId="78032C6E">
            <w:pPr>
              <w:tabs>
                <w:tab w:val="left" w:pos="-720"/>
                <w:tab w:val="left" w:pos="0"/>
              </w:tabs>
              <w:suppressAutoHyphens/>
              <w:jc w:val="center"/>
              <w:rPr>
                <w:rFonts w:ascii="Arial" w:hAnsi="Arial" w:cs="Arial"/>
                <w:b/>
                <w:sz w:val="16"/>
                <w:szCs w:val="16"/>
              </w:rPr>
            </w:pPr>
            <w:r>
              <w:rPr>
                <w:rFonts w:ascii="Arial" w:hAnsi="Arial" w:cs="Arial"/>
                <w:b/>
                <w:sz w:val="16"/>
                <w:szCs w:val="16"/>
              </w:rPr>
              <w:t>10</w:t>
            </w:r>
          </w:p>
        </w:tc>
        <w:tc>
          <w:tcPr>
            <w:tcW w:w="1520" w:type="dxa"/>
          </w:tcPr>
          <w:p w:rsidR="00330F61" w:rsidRPr="00B42A90" w:rsidP="00330F61" w14:paraId="6C4C5ED7" w14:textId="0E5EA012">
            <w:pPr>
              <w:suppressAutoHyphens/>
              <w:jc w:val="center"/>
              <w:rPr>
                <w:rFonts w:ascii="Arial" w:hAnsi="Arial" w:cs="Arial"/>
                <w:b/>
                <w:bCs/>
                <w:sz w:val="16"/>
                <w:szCs w:val="16"/>
              </w:rPr>
            </w:pPr>
            <w:r w:rsidRPr="0082796F">
              <w:rPr>
                <w:rFonts w:ascii="Arial" w:hAnsi="Arial" w:cs="Arial"/>
                <w:bCs/>
                <w:sz w:val="16"/>
                <w:szCs w:val="16"/>
              </w:rPr>
              <w:t>$106.56</w:t>
            </w:r>
          </w:p>
        </w:tc>
        <w:tc>
          <w:tcPr>
            <w:tcW w:w="1620" w:type="dxa"/>
          </w:tcPr>
          <w:p w:rsidR="00330F61" w:rsidRPr="00B42A90" w:rsidP="002A0D89" w14:paraId="48DF5039" w14:textId="2720D6BB">
            <w:pPr>
              <w:jc w:val="center"/>
              <w:rPr>
                <w:rFonts w:ascii="Arial" w:hAnsi="Arial" w:cs="Arial"/>
                <w:b/>
                <w:bCs/>
                <w:sz w:val="16"/>
                <w:szCs w:val="16"/>
              </w:rPr>
            </w:pPr>
            <w:r>
              <w:rPr>
                <w:rFonts w:ascii="Arial" w:hAnsi="Arial" w:cs="Arial"/>
                <w:b/>
                <w:bCs/>
                <w:sz w:val="16"/>
                <w:szCs w:val="16"/>
              </w:rPr>
              <w:t>$1065.60</w:t>
            </w:r>
          </w:p>
        </w:tc>
        <w:tc>
          <w:tcPr>
            <w:tcW w:w="1530" w:type="dxa"/>
          </w:tcPr>
          <w:p w:rsidR="00330F61" w:rsidRPr="00B42A90" w:rsidP="002A0D89" w14:paraId="3A1566C3" w14:textId="48CF51D0">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1260" w:type="dxa"/>
          </w:tcPr>
          <w:p w:rsidR="00330F61" w:rsidRPr="00B42A90" w:rsidP="002A0D89" w14:paraId="62140853" w14:textId="1CB7CBA1">
            <w:pPr>
              <w:tabs>
                <w:tab w:val="left" w:pos="-720"/>
                <w:tab w:val="left" w:pos="0"/>
              </w:tabs>
              <w:suppressAutoHyphens/>
              <w:jc w:val="center"/>
              <w:rPr>
                <w:rFonts w:ascii="Arial" w:hAnsi="Arial" w:cs="Arial"/>
                <w:b/>
                <w:sz w:val="16"/>
                <w:szCs w:val="16"/>
              </w:rPr>
            </w:pPr>
            <w:r>
              <w:rPr>
                <w:rFonts w:ascii="Arial" w:hAnsi="Arial" w:cs="Arial"/>
                <w:b/>
                <w:sz w:val="16"/>
                <w:szCs w:val="16"/>
              </w:rPr>
              <w:t>160</w:t>
            </w:r>
          </w:p>
        </w:tc>
        <w:tc>
          <w:tcPr>
            <w:tcW w:w="1350" w:type="dxa"/>
          </w:tcPr>
          <w:p w:rsidR="00330F61" w:rsidRPr="00B42A90" w:rsidP="002A0D89" w14:paraId="35904EEA" w14:textId="6D26E86C">
            <w:pPr>
              <w:suppressAutoHyphens/>
              <w:jc w:val="center"/>
              <w:rPr>
                <w:rFonts w:ascii="Arial" w:hAnsi="Arial" w:cs="Arial"/>
                <w:b/>
                <w:bCs/>
                <w:sz w:val="16"/>
                <w:szCs w:val="16"/>
              </w:rPr>
            </w:pPr>
            <w:r>
              <w:rPr>
                <w:rFonts w:ascii="Arial" w:hAnsi="Arial" w:cs="Arial"/>
                <w:b/>
                <w:bCs/>
                <w:sz w:val="16"/>
                <w:szCs w:val="16"/>
              </w:rPr>
              <w:t>$</w:t>
            </w:r>
            <w:r w:rsidRPr="00330F61">
              <w:rPr>
                <w:rFonts w:ascii="Arial" w:hAnsi="Arial" w:cs="Arial"/>
                <w:b/>
                <w:bCs/>
                <w:sz w:val="16"/>
                <w:szCs w:val="16"/>
              </w:rPr>
              <w:t>17,049.6</w:t>
            </w:r>
            <w:r w:rsidR="0003656F">
              <w:rPr>
                <w:rFonts w:ascii="Arial" w:hAnsi="Arial" w:cs="Arial"/>
                <w:b/>
                <w:bCs/>
                <w:sz w:val="16"/>
                <w:szCs w:val="16"/>
              </w:rPr>
              <w:t>0</w:t>
            </w:r>
          </w:p>
        </w:tc>
      </w:tr>
      <w:tr w14:paraId="4CE1ECE1" w14:textId="77777777" w:rsidTr="002A0D89">
        <w:tblPrEx>
          <w:tblW w:w="14940" w:type="dxa"/>
          <w:tblLayout w:type="fixed"/>
          <w:tblLook w:val="04A0"/>
        </w:tblPrEx>
        <w:trPr>
          <w:trHeight w:val="432"/>
        </w:trPr>
        <w:tc>
          <w:tcPr>
            <w:tcW w:w="1440" w:type="dxa"/>
          </w:tcPr>
          <w:p w:rsidR="00330F61" w:rsidRPr="00B42A90" w:rsidP="002A0D89" w14:paraId="2EE5572A" w14:textId="73A9AB95">
            <w:pPr>
              <w:tabs>
                <w:tab w:val="left" w:pos="-720"/>
                <w:tab w:val="left" w:pos="0"/>
              </w:tabs>
              <w:suppressAutoHyphens/>
              <w:jc w:val="center"/>
              <w:rPr>
                <w:rFonts w:ascii="Arial" w:hAnsi="Arial" w:cs="Arial"/>
                <w:b/>
                <w:sz w:val="16"/>
                <w:szCs w:val="16"/>
              </w:rPr>
            </w:pPr>
            <w:r w:rsidRPr="00330F61">
              <w:rPr>
                <w:rFonts w:ascii="Arial" w:hAnsi="Arial" w:cs="Arial"/>
                <w:b/>
                <w:sz w:val="16"/>
                <w:szCs w:val="16"/>
              </w:rPr>
              <w:t>Documentation of conflict-of-interest provisions</w:t>
            </w:r>
            <w:r>
              <w:rPr>
                <w:rFonts w:ascii="Arial" w:hAnsi="Arial" w:cs="Arial"/>
                <w:b/>
                <w:sz w:val="16"/>
                <w:szCs w:val="16"/>
              </w:rPr>
              <w:t xml:space="preserve"> (</w:t>
            </w:r>
            <w:r w:rsidRPr="00330F61">
              <w:rPr>
                <w:rFonts w:ascii="Arial" w:hAnsi="Arial" w:cs="Arial"/>
                <w:b/>
                <w:sz w:val="16"/>
                <w:szCs w:val="16"/>
              </w:rPr>
              <w:t>38.852(b)</w:t>
            </w:r>
            <w:r>
              <w:rPr>
                <w:rFonts w:ascii="Arial" w:hAnsi="Arial" w:cs="Arial"/>
                <w:b/>
                <w:sz w:val="16"/>
                <w:szCs w:val="16"/>
              </w:rPr>
              <w:t>) (one-time burden)</w:t>
            </w:r>
          </w:p>
        </w:tc>
        <w:tc>
          <w:tcPr>
            <w:tcW w:w="1445" w:type="dxa"/>
          </w:tcPr>
          <w:p w:rsidR="00330F61" w:rsidRPr="00B42A90" w:rsidP="002A0D89" w14:paraId="2F4DB708" w14:textId="5A0C0198">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1620" w:type="dxa"/>
          </w:tcPr>
          <w:p w:rsidR="00330F61" w:rsidRPr="00B42A90" w:rsidP="002A0D89" w14:paraId="53738067" w14:textId="19A618A9">
            <w:pPr>
              <w:tabs>
                <w:tab w:val="left" w:pos="-720"/>
                <w:tab w:val="left" w:pos="0"/>
              </w:tabs>
              <w:suppressAutoHyphens/>
              <w:jc w:val="center"/>
              <w:rPr>
                <w:rFonts w:ascii="Arial" w:hAnsi="Arial" w:cs="Arial"/>
                <w:b/>
                <w:sz w:val="16"/>
                <w:szCs w:val="16"/>
              </w:rPr>
            </w:pPr>
            <w:r>
              <w:rPr>
                <w:rFonts w:ascii="Arial" w:hAnsi="Arial" w:cs="Arial"/>
                <w:b/>
                <w:sz w:val="16"/>
                <w:szCs w:val="16"/>
              </w:rPr>
              <w:t>4</w:t>
            </w:r>
          </w:p>
        </w:tc>
        <w:tc>
          <w:tcPr>
            <w:tcW w:w="1530" w:type="dxa"/>
          </w:tcPr>
          <w:p w:rsidR="00330F61" w:rsidRPr="00B42A90" w:rsidP="002A0D89" w14:paraId="1111C8BC" w14:textId="140CC937">
            <w:pPr>
              <w:tabs>
                <w:tab w:val="left" w:pos="-720"/>
                <w:tab w:val="left" w:pos="0"/>
              </w:tabs>
              <w:suppressAutoHyphens/>
              <w:jc w:val="center"/>
              <w:rPr>
                <w:rFonts w:ascii="Arial" w:hAnsi="Arial" w:cs="Arial"/>
                <w:b/>
                <w:sz w:val="16"/>
                <w:szCs w:val="16"/>
              </w:rPr>
            </w:pPr>
            <w:r>
              <w:rPr>
                <w:rFonts w:ascii="Arial" w:hAnsi="Arial" w:cs="Arial"/>
                <w:b/>
                <w:sz w:val="16"/>
                <w:szCs w:val="16"/>
              </w:rPr>
              <w:t>1</w:t>
            </w:r>
          </w:p>
        </w:tc>
        <w:tc>
          <w:tcPr>
            <w:tcW w:w="1625" w:type="dxa"/>
          </w:tcPr>
          <w:p w:rsidR="00330F61" w:rsidRPr="00B42A90" w:rsidP="002A0D89" w14:paraId="724E9B8D" w14:textId="2C9A6A32">
            <w:pPr>
              <w:tabs>
                <w:tab w:val="left" w:pos="-720"/>
                <w:tab w:val="left" w:pos="0"/>
              </w:tabs>
              <w:suppressAutoHyphens/>
              <w:jc w:val="center"/>
              <w:rPr>
                <w:rFonts w:ascii="Arial" w:hAnsi="Arial" w:cs="Arial"/>
                <w:b/>
                <w:sz w:val="16"/>
                <w:szCs w:val="16"/>
              </w:rPr>
            </w:pPr>
            <w:r>
              <w:rPr>
                <w:rFonts w:ascii="Arial" w:hAnsi="Arial" w:cs="Arial"/>
                <w:b/>
                <w:sz w:val="16"/>
                <w:szCs w:val="16"/>
              </w:rPr>
              <w:t>4</w:t>
            </w:r>
          </w:p>
        </w:tc>
        <w:tc>
          <w:tcPr>
            <w:tcW w:w="1520" w:type="dxa"/>
          </w:tcPr>
          <w:p w:rsidR="00330F61" w:rsidRPr="00B42A90" w:rsidP="00330F61" w14:paraId="4CB26676" w14:textId="18356EEB">
            <w:pPr>
              <w:suppressAutoHyphens/>
              <w:jc w:val="center"/>
              <w:rPr>
                <w:rFonts w:ascii="Arial" w:hAnsi="Arial" w:cs="Arial"/>
                <w:b/>
                <w:bCs/>
                <w:sz w:val="16"/>
                <w:szCs w:val="16"/>
              </w:rPr>
            </w:pPr>
            <w:r w:rsidRPr="0082796F">
              <w:rPr>
                <w:rFonts w:ascii="Arial" w:hAnsi="Arial" w:cs="Arial"/>
                <w:bCs/>
                <w:sz w:val="16"/>
                <w:szCs w:val="16"/>
              </w:rPr>
              <w:t>$106.56</w:t>
            </w:r>
          </w:p>
        </w:tc>
        <w:tc>
          <w:tcPr>
            <w:tcW w:w="1620" w:type="dxa"/>
          </w:tcPr>
          <w:p w:rsidR="00330F61" w:rsidRPr="00B42A90" w:rsidP="002A0D89" w14:paraId="7311889E" w14:textId="7DA4AACD">
            <w:pPr>
              <w:jc w:val="center"/>
              <w:rPr>
                <w:rFonts w:ascii="Arial" w:hAnsi="Arial" w:cs="Arial"/>
                <w:b/>
                <w:bCs/>
                <w:sz w:val="16"/>
                <w:szCs w:val="16"/>
              </w:rPr>
            </w:pPr>
            <w:r>
              <w:rPr>
                <w:rFonts w:ascii="Arial" w:hAnsi="Arial" w:cs="Arial"/>
                <w:b/>
                <w:bCs/>
                <w:sz w:val="16"/>
                <w:szCs w:val="16"/>
              </w:rPr>
              <w:t>$</w:t>
            </w:r>
            <w:r w:rsidRPr="006F569A">
              <w:rPr>
                <w:rFonts w:ascii="Arial" w:hAnsi="Arial" w:cs="Arial"/>
                <w:b/>
                <w:bCs/>
                <w:sz w:val="16"/>
                <w:szCs w:val="16"/>
              </w:rPr>
              <w:t>426.24</w:t>
            </w:r>
          </w:p>
        </w:tc>
        <w:tc>
          <w:tcPr>
            <w:tcW w:w="1530" w:type="dxa"/>
          </w:tcPr>
          <w:p w:rsidR="00330F61" w:rsidRPr="00B42A90" w:rsidP="002A0D89" w14:paraId="02B307BE" w14:textId="78C3BEEA">
            <w:pPr>
              <w:tabs>
                <w:tab w:val="left" w:pos="-720"/>
                <w:tab w:val="left" w:pos="0"/>
              </w:tabs>
              <w:suppressAutoHyphens/>
              <w:jc w:val="center"/>
              <w:rPr>
                <w:rFonts w:ascii="Arial" w:hAnsi="Arial" w:cs="Arial"/>
                <w:b/>
                <w:sz w:val="16"/>
                <w:szCs w:val="16"/>
              </w:rPr>
            </w:pPr>
            <w:r>
              <w:rPr>
                <w:rFonts w:ascii="Arial" w:hAnsi="Arial" w:cs="Arial"/>
                <w:b/>
                <w:sz w:val="16"/>
                <w:szCs w:val="16"/>
              </w:rPr>
              <w:t>64</w:t>
            </w:r>
          </w:p>
        </w:tc>
        <w:tc>
          <w:tcPr>
            <w:tcW w:w="1260" w:type="dxa"/>
          </w:tcPr>
          <w:p w:rsidR="00330F61" w:rsidRPr="00B42A90" w:rsidP="002A0D89" w14:paraId="293CBEB2" w14:textId="30259175">
            <w:pPr>
              <w:tabs>
                <w:tab w:val="left" w:pos="-720"/>
                <w:tab w:val="left" w:pos="0"/>
              </w:tabs>
              <w:suppressAutoHyphens/>
              <w:jc w:val="center"/>
              <w:rPr>
                <w:rFonts w:ascii="Arial" w:hAnsi="Arial" w:cs="Arial"/>
                <w:b/>
                <w:sz w:val="16"/>
                <w:szCs w:val="16"/>
              </w:rPr>
            </w:pPr>
            <w:r>
              <w:rPr>
                <w:rFonts w:ascii="Arial" w:hAnsi="Arial" w:cs="Arial"/>
                <w:b/>
                <w:sz w:val="16"/>
                <w:szCs w:val="16"/>
              </w:rPr>
              <w:t>64</w:t>
            </w:r>
          </w:p>
        </w:tc>
        <w:tc>
          <w:tcPr>
            <w:tcW w:w="1350" w:type="dxa"/>
          </w:tcPr>
          <w:p w:rsidR="00330F61" w:rsidRPr="00B42A90" w:rsidP="002A0D89" w14:paraId="1A6C6EC3" w14:textId="4D34CCE1">
            <w:pPr>
              <w:suppressAutoHyphens/>
              <w:jc w:val="center"/>
              <w:rPr>
                <w:rFonts w:ascii="Arial" w:hAnsi="Arial" w:cs="Arial"/>
                <w:b/>
                <w:bCs/>
                <w:sz w:val="16"/>
                <w:szCs w:val="16"/>
              </w:rPr>
            </w:pPr>
            <w:r>
              <w:rPr>
                <w:rFonts w:ascii="Arial" w:hAnsi="Arial" w:cs="Arial"/>
                <w:b/>
                <w:bCs/>
                <w:sz w:val="16"/>
                <w:szCs w:val="16"/>
              </w:rPr>
              <w:t>$</w:t>
            </w:r>
            <w:r w:rsidRPr="006F569A">
              <w:rPr>
                <w:rFonts w:ascii="Arial" w:hAnsi="Arial" w:cs="Arial"/>
                <w:b/>
                <w:bCs/>
                <w:sz w:val="16"/>
                <w:szCs w:val="16"/>
              </w:rPr>
              <w:t>6,819.84</w:t>
            </w:r>
          </w:p>
        </w:tc>
      </w:tr>
      <w:tr w14:paraId="3D5B9ED0" w14:textId="77777777" w:rsidTr="002A0D89">
        <w:tblPrEx>
          <w:tblW w:w="14940" w:type="dxa"/>
          <w:tblLayout w:type="fixed"/>
          <w:tblLook w:val="04A0"/>
        </w:tblPrEx>
        <w:trPr>
          <w:trHeight w:val="432"/>
        </w:trPr>
        <w:tc>
          <w:tcPr>
            <w:tcW w:w="1440" w:type="dxa"/>
          </w:tcPr>
          <w:p w:rsidR="006F569A" w:rsidRPr="00B42A90" w:rsidP="006F569A" w14:paraId="5288C8B3" w14:textId="2FD01EA5">
            <w:pPr>
              <w:tabs>
                <w:tab w:val="left" w:pos="-720"/>
                <w:tab w:val="left" w:pos="0"/>
              </w:tabs>
              <w:suppressAutoHyphens/>
              <w:jc w:val="center"/>
              <w:rPr>
                <w:rFonts w:ascii="Arial" w:hAnsi="Arial" w:cs="Arial"/>
                <w:b/>
                <w:sz w:val="16"/>
                <w:szCs w:val="16"/>
              </w:rPr>
            </w:pPr>
            <w:r w:rsidRPr="006F569A">
              <w:rPr>
                <w:rFonts w:ascii="Arial" w:hAnsi="Arial" w:cs="Arial"/>
                <w:b/>
                <w:sz w:val="16"/>
                <w:szCs w:val="16"/>
              </w:rPr>
              <w:t>Trading on material non-public information</w:t>
            </w:r>
            <w:r>
              <w:rPr>
                <w:rFonts w:ascii="Arial" w:hAnsi="Arial" w:cs="Arial"/>
                <w:b/>
                <w:sz w:val="16"/>
                <w:szCs w:val="16"/>
              </w:rPr>
              <w:t xml:space="preserve"> (§ </w:t>
            </w:r>
            <w:r w:rsidRPr="006F569A">
              <w:rPr>
                <w:rFonts w:ascii="Arial" w:hAnsi="Arial" w:cs="Arial"/>
                <w:b/>
                <w:sz w:val="16"/>
                <w:szCs w:val="16"/>
              </w:rPr>
              <w:t>38.853</w:t>
            </w:r>
            <w:r>
              <w:rPr>
                <w:rFonts w:ascii="Arial" w:hAnsi="Arial" w:cs="Arial"/>
                <w:b/>
                <w:sz w:val="16"/>
                <w:szCs w:val="16"/>
              </w:rPr>
              <w:t>)</w:t>
            </w:r>
          </w:p>
        </w:tc>
        <w:tc>
          <w:tcPr>
            <w:tcW w:w="1445" w:type="dxa"/>
          </w:tcPr>
          <w:p w:rsidR="006F569A" w:rsidRPr="00B42A90" w:rsidP="006F569A" w14:paraId="6488529E" w14:textId="1E8CBB31">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1620" w:type="dxa"/>
          </w:tcPr>
          <w:p w:rsidR="006F569A" w:rsidRPr="00B42A90" w:rsidP="006F569A" w14:paraId="5CD65E33" w14:textId="17F60F69">
            <w:pPr>
              <w:tabs>
                <w:tab w:val="left" w:pos="-720"/>
                <w:tab w:val="left" w:pos="0"/>
              </w:tabs>
              <w:suppressAutoHyphens/>
              <w:jc w:val="center"/>
              <w:rPr>
                <w:rFonts w:ascii="Arial" w:hAnsi="Arial" w:cs="Arial"/>
                <w:b/>
                <w:sz w:val="16"/>
                <w:szCs w:val="16"/>
              </w:rPr>
            </w:pPr>
            <w:r>
              <w:rPr>
                <w:rFonts w:ascii="Arial" w:hAnsi="Arial" w:cs="Arial"/>
                <w:b/>
                <w:sz w:val="16"/>
                <w:szCs w:val="16"/>
              </w:rPr>
              <w:t>1</w:t>
            </w:r>
          </w:p>
        </w:tc>
        <w:tc>
          <w:tcPr>
            <w:tcW w:w="1530" w:type="dxa"/>
          </w:tcPr>
          <w:p w:rsidR="006F569A" w:rsidRPr="00B42A90" w:rsidP="006F569A" w14:paraId="26E8AC76" w14:textId="57461EC9">
            <w:pPr>
              <w:tabs>
                <w:tab w:val="left" w:pos="-720"/>
                <w:tab w:val="left" w:pos="0"/>
              </w:tabs>
              <w:suppressAutoHyphens/>
              <w:jc w:val="center"/>
              <w:rPr>
                <w:rFonts w:ascii="Arial" w:hAnsi="Arial" w:cs="Arial"/>
                <w:b/>
                <w:sz w:val="16"/>
                <w:szCs w:val="16"/>
              </w:rPr>
            </w:pPr>
            <w:r>
              <w:rPr>
                <w:rFonts w:ascii="Arial" w:hAnsi="Arial" w:cs="Arial"/>
                <w:b/>
                <w:sz w:val="16"/>
                <w:szCs w:val="16"/>
              </w:rPr>
              <w:t>10</w:t>
            </w:r>
          </w:p>
        </w:tc>
        <w:tc>
          <w:tcPr>
            <w:tcW w:w="1625" w:type="dxa"/>
          </w:tcPr>
          <w:p w:rsidR="006F569A" w:rsidRPr="00B42A90" w:rsidP="006F569A" w14:paraId="472CEDDA" w14:textId="19BB68F6">
            <w:pPr>
              <w:tabs>
                <w:tab w:val="left" w:pos="-720"/>
                <w:tab w:val="left" w:pos="0"/>
              </w:tabs>
              <w:suppressAutoHyphens/>
              <w:jc w:val="center"/>
              <w:rPr>
                <w:rFonts w:ascii="Arial" w:hAnsi="Arial" w:cs="Arial"/>
                <w:b/>
                <w:sz w:val="16"/>
                <w:szCs w:val="16"/>
              </w:rPr>
            </w:pPr>
            <w:r>
              <w:rPr>
                <w:rFonts w:ascii="Arial" w:hAnsi="Arial" w:cs="Arial"/>
                <w:b/>
                <w:sz w:val="16"/>
                <w:szCs w:val="16"/>
              </w:rPr>
              <w:t>10</w:t>
            </w:r>
          </w:p>
        </w:tc>
        <w:tc>
          <w:tcPr>
            <w:tcW w:w="1520" w:type="dxa"/>
          </w:tcPr>
          <w:p w:rsidR="006F569A" w:rsidRPr="00B42A90" w:rsidP="006F569A" w14:paraId="21ADACDF" w14:textId="45B66343">
            <w:pPr>
              <w:suppressAutoHyphens/>
              <w:jc w:val="center"/>
              <w:rPr>
                <w:rFonts w:ascii="Arial" w:hAnsi="Arial" w:cs="Arial"/>
                <w:b/>
                <w:bCs/>
                <w:sz w:val="16"/>
                <w:szCs w:val="16"/>
              </w:rPr>
            </w:pPr>
            <w:r w:rsidRPr="0082796F">
              <w:rPr>
                <w:rFonts w:ascii="Arial" w:hAnsi="Arial" w:cs="Arial"/>
                <w:bCs/>
                <w:sz w:val="16"/>
                <w:szCs w:val="16"/>
              </w:rPr>
              <w:t>$106.56</w:t>
            </w:r>
          </w:p>
        </w:tc>
        <w:tc>
          <w:tcPr>
            <w:tcW w:w="1620" w:type="dxa"/>
          </w:tcPr>
          <w:p w:rsidR="006F569A" w:rsidRPr="00B42A90" w:rsidP="006F569A" w14:paraId="1ECDB756" w14:textId="010ACD2C">
            <w:pPr>
              <w:jc w:val="center"/>
              <w:rPr>
                <w:rFonts w:ascii="Arial" w:hAnsi="Arial" w:cs="Arial"/>
                <w:b/>
                <w:bCs/>
                <w:sz w:val="16"/>
                <w:szCs w:val="16"/>
              </w:rPr>
            </w:pPr>
            <w:r>
              <w:rPr>
                <w:rFonts w:ascii="Arial" w:hAnsi="Arial" w:cs="Arial"/>
                <w:b/>
                <w:bCs/>
                <w:sz w:val="16"/>
                <w:szCs w:val="16"/>
              </w:rPr>
              <w:t>$1065.60</w:t>
            </w:r>
          </w:p>
        </w:tc>
        <w:tc>
          <w:tcPr>
            <w:tcW w:w="1530" w:type="dxa"/>
          </w:tcPr>
          <w:p w:rsidR="006F569A" w:rsidRPr="00B42A90" w:rsidP="006F569A" w14:paraId="54FF2D4A" w14:textId="166DBD92">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1260" w:type="dxa"/>
          </w:tcPr>
          <w:p w:rsidR="006F569A" w:rsidRPr="00B42A90" w:rsidP="006F569A" w14:paraId="5C7961EC" w14:textId="0B0E4071">
            <w:pPr>
              <w:tabs>
                <w:tab w:val="left" w:pos="-720"/>
                <w:tab w:val="left" w:pos="0"/>
              </w:tabs>
              <w:suppressAutoHyphens/>
              <w:jc w:val="center"/>
              <w:rPr>
                <w:rFonts w:ascii="Arial" w:hAnsi="Arial" w:cs="Arial"/>
                <w:b/>
                <w:sz w:val="16"/>
                <w:szCs w:val="16"/>
              </w:rPr>
            </w:pPr>
            <w:r>
              <w:rPr>
                <w:rFonts w:ascii="Arial" w:hAnsi="Arial" w:cs="Arial"/>
                <w:b/>
                <w:sz w:val="16"/>
                <w:szCs w:val="16"/>
              </w:rPr>
              <w:t>160</w:t>
            </w:r>
          </w:p>
        </w:tc>
        <w:tc>
          <w:tcPr>
            <w:tcW w:w="1350" w:type="dxa"/>
          </w:tcPr>
          <w:p w:rsidR="006F569A" w:rsidRPr="00B42A90" w:rsidP="006F569A" w14:paraId="37AE861C" w14:textId="08AF69E1">
            <w:pPr>
              <w:suppressAutoHyphens/>
              <w:jc w:val="center"/>
              <w:rPr>
                <w:rFonts w:ascii="Arial" w:hAnsi="Arial" w:cs="Arial"/>
                <w:b/>
                <w:bCs/>
                <w:sz w:val="16"/>
                <w:szCs w:val="16"/>
              </w:rPr>
            </w:pPr>
            <w:r>
              <w:rPr>
                <w:rFonts w:ascii="Arial" w:hAnsi="Arial" w:cs="Arial"/>
                <w:b/>
                <w:bCs/>
                <w:sz w:val="16"/>
                <w:szCs w:val="16"/>
              </w:rPr>
              <w:t>$</w:t>
            </w:r>
            <w:r w:rsidRPr="00330F61">
              <w:rPr>
                <w:rFonts w:ascii="Arial" w:hAnsi="Arial" w:cs="Arial"/>
                <w:b/>
                <w:bCs/>
                <w:sz w:val="16"/>
                <w:szCs w:val="16"/>
              </w:rPr>
              <w:t>17,049.6</w:t>
            </w:r>
            <w:r w:rsidR="0003656F">
              <w:rPr>
                <w:rFonts w:ascii="Arial" w:hAnsi="Arial" w:cs="Arial"/>
                <w:b/>
                <w:bCs/>
                <w:sz w:val="16"/>
                <w:szCs w:val="16"/>
              </w:rPr>
              <w:t>0</w:t>
            </w:r>
          </w:p>
        </w:tc>
      </w:tr>
      <w:tr w14:paraId="2308AF46" w14:textId="77777777" w:rsidTr="002A0D89">
        <w:tblPrEx>
          <w:tblW w:w="14940" w:type="dxa"/>
          <w:tblLayout w:type="fixed"/>
          <w:tblLook w:val="04A0"/>
        </w:tblPrEx>
        <w:trPr>
          <w:trHeight w:val="432"/>
        </w:trPr>
        <w:tc>
          <w:tcPr>
            <w:tcW w:w="1440" w:type="dxa"/>
          </w:tcPr>
          <w:p w:rsidR="006F569A" w:rsidRPr="00B42A90" w:rsidP="006F569A" w14:paraId="7EFB8B20" w14:textId="3F43EC90">
            <w:pPr>
              <w:tabs>
                <w:tab w:val="left" w:pos="-720"/>
                <w:tab w:val="left" w:pos="0"/>
              </w:tabs>
              <w:suppressAutoHyphens/>
              <w:jc w:val="center"/>
              <w:rPr>
                <w:rFonts w:ascii="Arial" w:hAnsi="Arial" w:cs="Arial"/>
                <w:b/>
                <w:sz w:val="16"/>
                <w:szCs w:val="16"/>
              </w:rPr>
            </w:pPr>
            <w:r w:rsidRPr="006F569A">
              <w:rPr>
                <w:rFonts w:ascii="Arial" w:hAnsi="Arial" w:cs="Arial"/>
                <w:b/>
                <w:sz w:val="16"/>
                <w:szCs w:val="16"/>
              </w:rPr>
              <w:t>Annual Self-Assessment</w:t>
            </w:r>
            <w:r>
              <w:rPr>
                <w:rFonts w:ascii="Arial" w:hAnsi="Arial" w:cs="Arial"/>
                <w:b/>
                <w:sz w:val="16"/>
                <w:szCs w:val="16"/>
              </w:rPr>
              <w:t xml:space="preserve"> (§ </w:t>
            </w:r>
            <w:r w:rsidRPr="006F569A">
              <w:rPr>
                <w:rFonts w:ascii="Arial" w:hAnsi="Arial" w:cs="Arial"/>
                <w:b/>
                <w:sz w:val="16"/>
                <w:szCs w:val="16"/>
              </w:rPr>
              <w:t>§ 38.854(d)</w:t>
            </w:r>
            <w:r>
              <w:rPr>
                <w:rFonts w:ascii="Arial" w:hAnsi="Arial" w:cs="Arial"/>
                <w:b/>
                <w:sz w:val="16"/>
                <w:szCs w:val="16"/>
              </w:rPr>
              <w:t xml:space="preserve">) </w:t>
            </w:r>
          </w:p>
        </w:tc>
        <w:tc>
          <w:tcPr>
            <w:tcW w:w="1445" w:type="dxa"/>
          </w:tcPr>
          <w:p w:rsidR="006F569A" w:rsidRPr="00B42A90" w:rsidP="006F569A" w14:paraId="13154CA1" w14:textId="799E1EA5">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1620" w:type="dxa"/>
          </w:tcPr>
          <w:p w:rsidR="006F569A" w:rsidRPr="00B42A90" w:rsidP="006F569A" w14:paraId="332975A9" w14:textId="420AA158">
            <w:pPr>
              <w:tabs>
                <w:tab w:val="left" w:pos="-720"/>
                <w:tab w:val="left" w:pos="0"/>
              </w:tabs>
              <w:suppressAutoHyphens/>
              <w:jc w:val="center"/>
              <w:rPr>
                <w:rFonts w:ascii="Arial" w:hAnsi="Arial" w:cs="Arial"/>
                <w:b/>
                <w:sz w:val="16"/>
                <w:szCs w:val="16"/>
              </w:rPr>
            </w:pPr>
            <w:r>
              <w:rPr>
                <w:rFonts w:ascii="Arial" w:hAnsi="Arial" w:cs="Arial"/>
                <w:b/>
                <w:sz w:val="16"/>
                <w:szCs w:val="16"/>
              </w:rPr>
              <w:t>1</w:t>
            </w:r>
          </w:p>
        </w:tc>
        <w:tc>
          <w:tcPr>
            <w:tcW w:w="1530" w:type="dxa"/>
          </w:tcPr>
          <w:p w:rsidR="006F569A" w:rsidRPr="00B42A90" w:rsidP="006F569A" w14:paraId="58939E93" w14:textId="216C190C">
            <w:pPr>
              <w:tabs>
                <w:tab w:val="left" w:pos="-720"/>
                <w:tab w:val="left" w:pos="0"/>
              </w:tabs>
              <w:suppressAutoHyphens/>
              <w:jc w:val="center"/>
              <w:rPr>
                <w:rFonts w:ascii="Arial" w:hAnsi="Arial" w:cs="Arial"/>
                <w:b/>
                <w:sz w:val="16"/>
                <w:szCs w:val="16"/>
              </w:rPr>
            </w:pPr>
            <w:r>
              <w:rPr>
                <w:rFonts w:ascii="Arial" w:hAnsi="Arial" w:cs="Arial"/>
                <w:b/>
                <w:sz w:val="16"/>
                <w:szCs w:val="16"/>
              </w:rPr>
              <w:t>25</w:t>
            </w:r>
          </w:p>
        </w:tc>
        <w:tc>
          <w:tcPr>
            <w:tcW w:w="1625" w:type="dxa"/>
          </w:tcPr>
          <w:p w:rsidR="006F569A" w:rsidRPr="00B42A90" w:rsidP="006F569A" w14:paraId="32374080" w14:textId="4DE9B603">
            <w:pPr>
              <w:tabs>
                <w:tab w:val="left" w:pos="-720"/>
                <w:tab w:val="left" w:pos="0"/>
              </w:tabs>
              <w:suppressAutoHyphens/>
              <w:jc w:val="center"/>
              <w:rPr>
                <w:rFonts w:ascii="Arial" w:hAnsi="Arial" w:cs="Arial"/>
                <w:b/>
                <w:sz w:val="16"/>
                <w:szCs w:val="16"/>
              </w:rPr>
            </w:pPr>
            <w:r>
              <w:rPr>
                <w:rFonts w:ascii="Arial" w:hAnsi="Arial" w:cs="Arial"/>
                <w:b/>
                <w:sz w:val="16"/>
                <w:szCs w:val="16"/>
              </w:rPr>
              <w:t>25</w:t>
            </w:r>
          </w:p>
        </w:tc>
        <w:tc>
          <w:tcPr>
            <w:tcW w:w="1520" w:type="dxa"/>
          </w:tcPr>
          <w:p w:rsidR="006F569A" w:rsidRPr="00B42A90" w:rsidP="006F569A" w14:paraId="0CB232D7" w14:textId="37CA4A5E">
            <w:pPr>
              <w:suppressAutoHyphens/>
              <w:jc w:val="center"/>
              <w:rPr>
                <w:rFonts w:ascii="Arial" w:hAnsi="Arial" w:cs="Arial"/>
                <w:b/>
                <w:bCs/>
                <w:sz w:val="16"/>
                <w:szCs w:val="16"/>
              </w:rPr>
            </w:pPr>
            <w:r w:rsidRPr="0082796F">
              <w:rPr>
                <w:rFonts w:ascii="Arial" w:hAnsi="Arial" w:cs="Arial"/>
                <w:bCs/>
                <w:sz w:val="16"/>
                <w:szCs w:val="16"/>
              </w:rPr>
              <w:t>$106.56</w:t>
            </w:r>
          </w:p>
        </w:tc>
        <w:tc>
          <w:tcPr>
            <w:tcW w:w="1620" w:type="dxa"/>
          </w:tcPr>
          <w:p w:rsidR="006F569A" w:rsidRPr="00B42A90" w:rsidP="006F569A" w14:paraId="2B550865" w14:textId="31397D39">
            <w:pPr>
              <w:jc w:val="center"/>
              <w:rPr>
                <w:rFonts w:ascii="Arial" w:hAnsi="Arial" w:cs="Arial"/>
                <w:b/>
                <w:bCs/>
                <w:sz w:val="16"/>
                <w:szCs w:val="16"/>
              </w:rPr>
            </w:pPr>
            <w:r>
              <w:rPr>
                <w:rFonts w:ascii="Arial" w:hAnsi="Arial" w:cs="Arial"/>
                <w:b/>
                <w:bCs/>
                <w:sz w:val="16"/>
                <w:szCs w:val="16"/>
              </w:rPr>
              <w:t>$</w:t>
            </w:r>
            <w:r w:rsidRPr="006F569A">
              <w:rPr>
                <w:rFonts w:ascii="Arial" w:hAnsi="Arial" w:cs="Arial"/>
                <w:b/>
                <w:bCs/>
                <w:sz w:val="16"/>
                <w:szCs w:val="16"/>
              </w:rPr>
              <w:t>2,664</w:t>
            </w:r>
          </w:p>
        </w:tc>
        <w:tc>
          <w:tcPr>
            <w:tcW w:w="1530" w:type="dxa"/>
          </w:tcPr>
          <w:p w:rsidR="006F569A" w:rsidRPr="00B42A90" w:rsidP="006F569A" w14:paraId="782FDD8F" w14:textId="4806AF7A">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1260" w:type="dxa"/>
          </w:tcPr>
          <w:p w:rsidR="006F569A" w:rsidRPr="00B42A90" w:rsidP="006F569A" w14:paraId="5F53B31B" w14:textId="5C7C6E79">
            <w:pPr>
              <w:tabs>
                <w:tab w:val="left" w:pos="-720"/>
                <w:tab w:val="left" w:pos="0"/>
              </w:tabs>
              <w:suppressAutoHyphens/>
              <w:jc w:val="center"/>
              <w:rPr>
                <w:rFonts w:ascii="Arial" w:hAnsi="Arial" w:cs="Arial"/>
                <w:b/>
                <w:sz w:val="16"/>
                <w:szCs w:val="16"/>
              </w:rPr>
            </w:pPr>
            <w:r>
              <w:rPr>
                <w:rFonts w:ascii="Arial" w:hAnsi="Arial" w:cs="Arial"/>
                <w:b/>
                <w:sz w:val="16"/>
                <w:szCs w:val="16"/>
              </w:rPr>
              <w:t>400</w:t>
            </w:r>
          </w:p>
        </w:tc>
        <w:tc>
          <w:tcPr>
            <w:tcW w:w="1350" w:type="dxa"/>
          </w:tcPr>
          <w:p w:rsidR="006F569A" w:rsidRPr="00B42A90" w:rsidP="006F569A" w14:paraId="290AEBE6" w14:textId="3AA0FDC9">
            <w:pPr>
              <w:suppressAutoHyphens/>
              <w:jc w:val="center"/>
              <w:rPr>
                <w:rFonts w:ascii="Arial" w:hAnsi="Arial" w:cs="Arial"/>
                <w:b/>
                <w:bCs/>
                <w:sz w:val="16"/>
                <w:szCs w:val="16"/>
              </w:rPr>
            </w:pPr>
            <w:r>
              <w:rPr>
                <w:rFonts w:ascii="Arial" w:hAnsi="Arial" w:cs="Arial"/>
                <w:b/>
                <w:bCs/>
                <w:sz w:val="16"/>
                <w:szCs w:val="16"/>
              </w:rPr>
              <w:t>$</w:t>
            </w:r>
            <w:r w:rsidRPr="006F569A">
              <w:rPr>
                <w:rFonts w:ascii="Arial" w:hAnsi="Arial" w:cs="Arial"/>
                <w:b/>
                <w:bCs/>
                <w:sz w:val="16"/>
                <w:szCs w:val="16"/>
              </w:rPr>
              <w:t>42,624</w:t>
            </w:r>
          </w:p>
        </w:tc>
      </w:tr>
      <w:tr w14:paraId="07DD7361" w14:textId="77777777" w:rsidTr="002A0D89">
        <w:tblPrEx>
          <w:tblW w:w="14940" w:type="dxa"/>
          <w:tblLayout w:type="fixed"/>
          <w:tblLook w:val="04A0"/>
        </w:tblPrEx>
        <w:trPr>
          <w:trHeight w:val="432"/>
        </w:trPr>
        <w:tc>
          <w:tcPr>
            <w:tcW w:w="1440" w:type="dxa"/>
          </w:tcPr>
          <w:p w:rsidR="006F569A" w:rsidRPr="00B42A90" w:rsidP="006F569A" w14:paraId="2A508BCD" w14:textId="7AD7476A">
            <w:pPr>
              <w:tabs>
                <w:tab w:val="left" w:pos="-720"/>
                <w:tab w:val="left" w:pos="0"/>
              </w:tabs>
              <w:suppressAutoHyphens/>
              <w:jc w:val="center"/>
              <w:rPr>
                <w:rFonts w:ascii="Arial" w:hAnsi="Arial" w:cs="Arial"/>
                <w:b/>
                <w:sz w:val="16"/>
                <w:szCs w:val="16"/>
              </w:rPr>
            </w:pPr>
            <w:r w:rsidRPr="00886906">
              <w:rPr>
                <w:rFonts w:ascii="Arial" w:hAnsi="Arial" w:cs="Arial"/>
                <w:b/>
                <w:sz w:val="16"/>
                <w:szCs w:val="16"/>
              </w:rPr>
              <w:t>ROC meeting minutes and documentation</w:t>
            </w:r>
            <w:r>
              <w:rPr>
                <w:rFonts w:ascii="Arial" w:hAnsi="Arial" w:cs="Arial"/>
                <w:b/>
                <w:sz w:val="16"/>
                <w:szCs w:val="16"/>
              </w:rPr>
              <w:t xml:space="preserve"> (§</w:t>
            </w:r>
            <w:r w:rsidRPr="00886906">
              <w:rPr>
                <w:rFonts w:ascii="Arial" w:hAnsi="Arial" w:cs="Arial"/>
                <w:b/>
                <w:sz w:val="16"/>
                <w:szCs w:val="16"/>
              </w:rPr>
              <w:t>§38.857(f)(1)(iii) and 38.857(f)(2</w:t>
            </w:r>
            <w:r>
              <w:rPr>
                <w:rFonts w:ascii="Arial" w:hAnsi="Arial" w:cs="Arial"/>
                <w:b/>
                <w:sz w:val="16"/>
                <w:szCs w:val="16"/>
              </w:rPr>
              <w:t>))</w:t>
            </w:r>
          </w:p>
        </w:tc>
        <w:tc>
          <w:tcPr>
            <w:tcW w:w="1445" w:type="dxa"/>
          </w:tcPr>
          <w:p w:rsidR="006F569A" w:rsidRPr="00B42A90" w:rsidP="006F569A" w14:paraId="6F0FF5BC" w14:textId="16BE523C">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1620" w:type="dxa"/>
          </w:tcPr>
          <w:p w:rsidR="006F569A" w:rsidRPr="00B42A90" w:rsidP="006F569A" w14:paraId="52532B53" w14:textId="1E6576DB">
            <w:pPr>
              <w:tabs>
                <w:tab w:val="left" w:pos="-720"/>
                <w:tab w:val="left" w:pos="0"/>
              </w:tabs>
              <w:suppressAutoHyphens/>
              <w:jc w:val="center"/>
              <w:rPr>
                <w:rFonts w:ascii="Arial" w:hAnsi="Arial" w:cs="Arial"/>
                <w:b/>
                <w:sz w:val="16"/>
                <w:szCs w:val="16"/>
              </w:rPr>
            </w:pPr>
            <w:r>
              <w:rPr>
                <w:rFonts w:ascii="Arial" w:hAnsi="Arial" w:cs="Arial"/>
                <w:b/>
                <w:sz w:val="16"/>
                <w:szCs w:val="16"/>
              </w:rPr>
              <w:t>4</w:t>
            </w:r>
          </w:p>
        </w:tc>
        <w:tc>
          <w:tcPr>
            <w:tcW w:w="1530" w:type="dxa"/>
          </w:tcPr>
          <w:p w:rsidR="006F569A" w:rsidRPr="00B42A90" w:rsidP="006F569A" w14:paraId="5BB1FD12" w14:textId="358D65BC">
            <w:pPr>
              <w:tabs>
                <w:tab w:val="left" w:pos="-720"/>
                <w:tab w:val="left" w:pos="0"/>
              </w:tabs>
              <w:suppressAutoHyphens/>
              <w:jc w:val="center"/>
              <w:rPr>
                <w:rFonts w:ascii="Arial" w:hAnsi="Arial" w:cs="Arial"/>
                <w:b/>
                <w:sz w:val="16"/>
                <w:szCs w:val="16"/>
              </w:rPr>
            </w:pPr>
            <w:r>
              <w:rPr>
                <w:rFonts w:ascii="Arial" w:hAnsi="Arial" w:cs="Arial"/>
                <w:b/>
                <w:sz w:val="16"/>
                <w:szCs w:val="16"/>
              </w:rPr>
              <w:t>4</w:t>
            </w:r>
          </w:p>
        </w:tc>
        <w:tc>
          <w:tcPr>
            <w:tcW w:w="1625" w:type="dxa"/>
          </w:tcPr>
          <w:p w:rsidR="006F569A" w:rsidRPr="00B42A90" w:rsidP="006F569A" w14:paraId="56468749" w14:textId="5692D801">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1520" w:type="dxa"/>
          </w:tcPr>
          <w:p w:rsidR="006F569A" w:rsidRPr="00B42A90" w:rsidP="006F569A" w14:paraId="6AC0DD00" w14:textId="0D7AA8F9">
            <w:pPr>
              <w:suppressAutoHyphens/>
              <w:jc w:val="center"/>
              <w:rPr>
                <w:rFonts w:ascii="Arial" w:hAnsi="Arial" w:cs="Arial"/>
                <w:b/>
                <w:bCs/>
                <w:sz w:val="16"/>
                <w:szCs w:val="16"/>
              </w:rPr>
            </w:pPr>
            <w:r w:rsidRPr="0082796F">
              <w:rPr>
                <w:rFonts w:ascii="Arial" w:hAnsi="Arial" w:cs="Arial"/>
                <w:bCs/>
                <w:sz w:val="16"/>
                <w:szCs w:val="16"/>
              </w:rPr>
              <w:t>$106.56</w:t>
            </w:r>
          </w:p>
        </w:tc>
        <w:tc>
          <w:tcPr>
            <w:tcW w:w="1620" w:type="dxa"/>
          </w:tcPr>
          <w:p w:rsidR="006F569A" w:rsidRPr="00B42A90" w:rsidP="006F569A" w14:paraId="03EB2EE8" w14:textId="5B00C92F">
            <w:pPr>
              <w:jc w:val="center"/>
              <w:rPr>
                <w:rFonts w:ascii="Arial" w:hAnsi="Arial" w:cs="Arial"/>
                <w:b/>
                <w:bCs/>
                <w:sz w:val="16"/>
                <w:szCs w:val="16"/>
              </w:rPr>
            </w:pPr>
            <w:r>
              <w:rPr>
                <w:rFonts w:ascii="Arial" w:hAnsi="Arial" w:cs="Arial"/>
                <w:b/>
                <w:bCs/>
                <w:sz w:val="16"/>
                <w:szCs w:val="16"/>
              </w:rPr>
              <w:t>$</w:t>
            </w:r>
            <w:r w:rsidRPr="00886906">
              <w:rPr>
                <w:rFonts w:ascii="Arial" w:hAnsi="Arial" w:cs="Arial"/>
                <w:b/>
                <w:bCs/>
                <w:sz w:val="16"/>
                <w:szCs w:val="16"/>
              </w:rPr>
              <w:t>1,704.96</w:t>
            </w:r>
          </w:p>
        </w:tc>
        <w:tc>
          <w:tcPr>
            <w:tcW w:w="1530" w:type="dxa"/>
          </w:tcPr>
          <w:p w:rsidR="006F569A" w:rsidRPr="00B42A90" w:rsidP="006F569A" w14:paraId="70732EF4" w14:textId="7E6FD9DA">
            <w:pPr>
              <w:tabs>
                <w:tab w:val="left" w:pos="-720"/>
                <w:tab w:val="left" w:pos="0"/>
              </w:tabs>
              <w:suppressAutoHyphens/>
              <w:jc w:val="center"/>
              <w:rPr>
                <w:rFonts w:ascii="Arial" w:hAnsi="Arial" w:cs="Arial"/>
                <w:b/>
                <w:sz w:val="16"/>
                <w:szCs w:val="16"/>
              </w:rPr>
            </w:pPr>
            <w:r>
              <w:rPr>
                <w:rFonts w:ascii="Arial" w:hAnsi="Arial" w:cs="Arial"/>
                <w:b/>
                <w:sz w:val="16"/>
                <w:szCs w:val="16"/>
              </w:rPr>
              <w:t>64</w:t>
            </w:r>
          </w:p>
        </w:tc>
        <w:tc>
          <w:tcPr>
            <w:tcW w:w="1260" w:type="dxa"/>
          </w:tcPr>
          <w:p w:rsidR="006F569A" w:rsidRPr="00B42A90" w:rsidP="006F569A" w14:paraId="0DDD3B15" w14:textId="58E59B2A">
            <w:pPr>
              <w:tabs>
                <w:tab w:val="left" w:pos="-720"/>
                <w:tab w:val="left" w:pos="0"/>
              </w:tabs>
              <w:suppressAutoHyphens/>
              <w:jc w:val="center"/>
              <w:rPr>
                <w:rFonts w:ascii="Arial" w:hAnsi="Arial" w:cs="Arial"/>
                <w:b/>
                <w:sz w:val="16"/>
                <w:szCs w:val="16"/>
              </w:rPr>
            </w:pPr>
            <w:r>
              <w:rPr>
                <w:rFonts w:ascii="Arial" w:hAnsi="Arial" w:cs="Arial"/>
                <w:b/>
                <w:sz w:val="16"/>
                <w:szCs w:val="16"/>
              </w:rPr>
              <w:t>256</w:t>
            </w:r>
          </w:p>
        </w:tc>
        <w:tc>
          <w:tcPr>
            <w:tcW w:w="1350" w:type="dxa"/>
          </w:tcPr>
          <w:p w:rsidR="006F569A" w:rsidRPr="00B42A90" w:rsidP="006F569A" w14:paraId="7B305297" w14:textId="1C653E92">
            <w:pPr>
              <w:suppressAutoHyphens/>
              <w:jc w:val="center"/>
              <w:rPr>
                <w:rFonts w:ascii="Arial" w:hAnsi="Arial" w:cs="Arial"/>
                <w:b/>
                <w:bCs/>
                <w:sz w:val="16"/>
                <w:szCs w:val="16"/>
              </w:rPr>
            </w:pPr>
            <w:r>
              <w:rPr>
                <w:rFonts w:ascii="Arial" w:hAnsi="Arial" w:cs="Arial"/>
                <w:b/>
                <w:bCs/>
                <w:sz w:val="16"/>
                <w:szCs w:val="16"/>
              </w:rPr>
              <w:t>$</w:t>
            </w:r>
            <w:r w:rsidRPr="00886906">
              <w:rPr>
                <w:rFonts w:ascii="Arial" w:hAnsi="Arial" w:cs="Arial"/>
                <w:b/>
                <w:bCs/>
                <w:sz w:val="16"/>
                <w:szCs w:val="16"/>
              </w:rPr>
              <w:t>27,279.36</w:t>
            </w:r>
          </w:p>
        </w:tc>
      </w:tr>
      <w:tr w14:paraId="6D6FBF8C" w14:textId="77777777" w:rsidTr="002A0D89">
        <w:tblPrEx>
          <w:tblW w:w="14940" w:type="dxa"/>
          <w:tblLayout w:type="fixed"/>
          <w:tblLook w:val="04A0"/>
        </w:tblPrEx>
        <w:trPr>
          <w:trHeight w:val="432"/>
        </w:trPr>
        <w:tc>
          <w:tcPr>
            <w:tcW w:w="1440" w:type="dxa"/>
          </w:tcPr>
          <w:p w:rsidR="006F569A" w:rsidRPr="00B42A90" w:rsidP="006F569A" w14:paraId="02B2DAAD" w14:textId="7F572980">
            <w:pPr>
              <w:tabs>
                <w:tab w:val="left" w:pos="-720"/>
                <w:tab w:val="left" w:pos="0"/>
              </w:tabs>
              <w:suppressAutoHyphens/>
              <w:jc w:val="center"/>
              <w:rPr>
                <w:rFonts w:ascii="Arial" w:hAnsi="Arial" w:cs="Arial"/>
                <w:b/>
                <w:sz w:val="16"/>
                <w:szCs w:val="16"/>
              </w:rPr>
            </w:pPr>
            <w:r w:rsidRPr="00886906">
              <w:rPr>
                <w:rFonts w:ascii="Arial" w:hAnsi="Arial" w:cs="Arial"/>
                <w:b/>
                <w:sz w:val="16"/>
                <w:szCs w:val="16"/>
              </w:rPr>
              <w:t>ROC recordkeeping</w:t>
            </w:r>
            <w:r>
              <w:rPr>
                <w:rFonts w:ascii="Arial" w:hAnsi="Arial" w:cs="Arial"/>
                <w:b/>
                <w:sz w:val="16"/>
                <w:szCs w:val="16"/>
              </w:rPr>
              <w:t xml:space="preserve"> (</w:t>
            </w:r>
            <w:r w:rsidRPr="00886906">
              <w:rPr>
                <w:rFonts w:ascii="Arial" w:hAnsi="Arial" w:cs="Arial"/>
                <w:b/>
                <w:sz w:val="16"/>
                <w:szCs w:val="16"/>
              </w:rPr>
              <w:t>§ 38.857(g)(3)</w:t>
            </w:r>
            <w:r>
              <w:rPr>
                <w:rFonts w:ascii="Arial" w:hAnsi="Arial" w:cs="Arial"/>
                <w:b/>
                <w:sz w:val="16"/>
                <w:szCs w:val="16"/>
              </w:rPr>
              <w:t>)</w:t>
            </w:r>
          </w:p>
        </w:tc>
        <w:tc>
          <w:tcPr>
            <w:tcW w:w="1445" w:type="dxa"/>
          </w:tcPr>
          <w:p w:rsidR="006F569A" w:rsidRPr="00B42A90" w:rsidP="006F569A" w14:paraId="227BC7FC" w14:textId="20D4C4A3">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1620" w:type="dxa"/>
          </w:tcPr>
          <w:p w:rsidR="006F569A" w:rsidRPr="00B42A90" w:rsidP="006F569A" w14:paraId="01B3DDAD" w14:textId="1D885BF6">
            <w:pPr>
              <w:tabs>
                <w:tab w:val="left" w:pos="-720"/>
                <w:tab w:val="left" w:pos="0"/>
              </w:tabs>
              <w:suppressAutoHyphens/>
              <w:jc w:val="center"/>
              <w:rPr>
                <w:rFonts w:ascii="Arial" w:hAnsi="Arial" w:cs="Arial"/>
                <w:b/>
                <w:sz w:val="16"/>
                <w:szCs w:val="16"/>
              </w:rPr>
            </w:pPr>
            <w:r>
              <w:rPr>
                <w:rFonts w:ascii="Arial" w:hAnsi="Arial" w:cs="Arial"/>
                <w:b/>
                <w:sz w:val="16"/>
                <w:szCs w:val="16"/>
              </w:rPr>
              <w:t>4</w:t>
            </w:r>
          </w:p>
        </w:tc>
        <w:tc>
          <w:tcPr>
            <w:tcW w:w="1530" w:type="dxa"/>
          </w:tcPr>
          <w:p w:rsidR="006F569A" w:rsidRPr="00B42A90" w:rsidP="006F569A" w14:paraId="6C4BF922" w14:textId="133CAF6E">
            <w:pPr>
              <w:tabs>
                <w:tab w:val="left" w:pos="-720"/>
                <w:tab w:val="left" w:pos="0"/>
              </w:tabs>
              <w:suppressAutoHyphens/>
              <w:jc w:val="center"/>
              <w:rPr>
                <w:rFonts w:ascii="Arial" w:hAnsi="Arial" w:cs="Arial"/>
                <w:b/>
                <w:sz w:val="16"/>
                <w:szCs w:val="16"/>
              </w:rPr>
            </w:pPr>
            <w:r>
              <w:rPr>
                <w:rFonts w:ascii="Arial" w:hAnsi="Arial" w:cs="Arial"/>
                <w:b/>
                <w:sz w:val="16"/>
                <w:szCs w:val="16"/>
              </w:rPr>
              <w:t>2</w:t>
            </w:r>
          </w:p>
        </w:tc>
        <w:tc>
          <w:tcPr>
            <w:tcW w:w="1625" w:type="dxa"/>
          </w:tcPr>
          <w:p w:rsidR="006F569A" w:rsidRPr="00B42A90" w:rsidP="006F569A" w14:paraId="39A16B8A" w14:textId="1A22D83E">
            <w:pPr>
              <w:tabs>
                <w:tab w:val="left" w:pos="-720"/>
                <w:tab w:val="left" w:pos="0"/>
              </w:tabs>
              <w:suppressAutoHyphens/>
              <w:jc w:val="center"/>
              <w:rPr>
                <w:rFonts w:ascii="Arial" w:hAnsi="Arial" w:cs="Arial"/>
                <w:b/>
                <w:sz w:val="16"/>
                <w:szCs w:val="16"/>
              </w:rPr>
            </w:pPr>
            <w:r>
              <w:rPr>
                <w:rFonts w:ascii="Arial" w:hAnsi="Arial" w:cs="Arial"/>
                <w:b/>
                <w:sz w:val="16"/>
                <w:szCs w:val="16"/>
              </w:rPr>
              <w:t>8</w:t>
            </w:r>
          </w:p>
        </w:tc>
        <w:tc>
          <w:tcPr>
            <w:tcW w:w="1520" w:type="dxa"/>
          </w:tcPr>
          <w:p w:rsidR="006F569A" w:rsidRPr="00B42A90" w:rsidP="006F569A" w14:paraId="00A763FB" w14:textId="339C584C">
            <w:pPr>
              <w:suppressAutoHyphens/>
              <w:jc w:val="center"/>
              <w:rPr>
                <w:rFonts w:ascii="Arial" w:hAnsi="Arial" w:cs="Arial"/>
                <w:b/>
                <w:bCs/>
                <w:sz w:val="16"/>
                <w:szCs w:val="16"/>
              </w:rPr>
            </w:pPr>
            <w:r>
              <w:rPr>
                <w:rFonts w:ascii="Arial" w:hAnsi="Arial" w:cs="Arial"/>
                <w:b/>
                <w:bCs/>
                <w:sz w:val="16"/>
                <w:szCs w:val="16"/>
              </w:rPr>
              <w:t>$106.56</w:t>
            </w:r>
          </w:p>
        </w:tc>
        <w:tc>
          <w:tcPr>
            <w:tcW w:w="1620" w:type="dxa"/>
          </w:tcPr>
          <w:p w:rsidR="006F569A" w:rsidRPr="00B42A90" w:rsidP="006F569A" w14:paraId="30B3354E" w14:textId="4C826E04">
            <w:pPr>
              <w:jc w:val="center"/>
              <w:rPr>
                <w:rFonts w:ascii="Arial" w:hAnsi="Arial" w:cs="Arial"/>
                <w:b/>
                <w:bCs/>
                <w:sz w:val="16"/>
                <w:szCs w:val="16"/>
              </w:rPr>
            </w:pPr>
            <w:r>
              <w:rPr>
                <w:rFonts w:ascii="Arial" w:hAnsi="Arial" w:cs="Arial"/>
                <w:b/>
                <w:bCs/>
                <w:sz w:val="16"/>
                <w:szCs w:val="16"/>
              </w:rPr>
              <w:t>$</w:t>
            </w:r>
            <w:r w:rsidRPr="00886906" w:rsidR="00886906">
              <w:rPr>
                <w:rFonts w:ascii="Arial" w:hAnsi="Arial" w:cs="Arial"/>
                <w:b/>
                <w:bCs/>
                <w:sz w:val="16"/>
                <w:szCs w:val="16"/>
              </w:rPr>
              <w:t>852.48</w:t>
            </w:r>
          </w:p>
        </w:tc>
        <w:tc>
          <w:tcPr>
            <w:tcW w:w="1530" w:type="dxa"/>
          </w:tcPr>
          <w:p w:rsidR="006F569A" w:rsidRPr="00B42A90" w:rsidP="006F569A" w14:paraId="6610AFC0" w14:textId="3F4EEBB7">
            <w:pPr>
              <w:tabs>
                <w:tab w:val="left" w:pos="-720"/>
                <w:tab w:val="left" w:pos="0"/>
              </w:tabs>
              <w:suppressAutoHyphens/>
              <w:jc w:val="center"/>
              <w:rPr>
                <w:rFonts w:ascii="Arial" w:hAnsi="Arial" w:cs="Arial"/>
                <w:b/>
                <w:sz w:val="16"/>
                <w:szCs w:val="16"/>
              </w:rPr>
            </w:pPr>
            <w:r>
              <w:rPr>
                <w:rFonts w:ascii="Arial" w:hAnsi="Arial" w:cs="Arial"/>
                <w:b/>
                <w:sz w:val="16"/>
                <w:szCs w:val="16"/>
              </w:rPr>
              <w:t>64</w:t>
            </w:r>
          </w:p>
        </w:tc>
        <w:tc>
          <w:tcPr>
            <w:tcW w:w="1260" w:type="dxa"/>
          </w:tcPr>
          <w:p w:rsidR="006F569A" w:rsidRPr="00B42A90" w:rsidP="006F569A" w14:paraId="293349DB" w14:textId="0664A7B5">
            <w:pPr>
              <w:tabs>
                <w:tab w:val="left" w:pos="-720"/>
                <w:tab w:val="left" w:pos="0"/>
              </w:tabs>
              <w:suppressAutoHyphens/>
              <w:jc w:val="center"/>
              <w:rPr>
                <w:rFonts w:ascii="Arial" w:hAnsi="Arial" w:cs="Arial"/>
                <w:b/>
                <w:sz w:val="16"/>
                <w:szCs w:val="16"/>
              </w:rPr>
            </w:pPr>
            <w:r>
              <w:rPr>
                <w:rFonts w:ascii="Arial" w:hAnsi="Arial" w:cs="Arial"/>
                <w:b/>
                <w:sz w:val="16"/>
                <w:szCs w:val="16"/>
              </w:rPr>
              <w:t>128</w:t>
            </w:r>
          </w:p>
        </w:tc>
        <w:tc>
          <w:tcPr>
            <w:tcW w:w="1350" w:type="dxa"/>
          </w:tcPr>
          <w:p w:rsidR="006F569A" w:rsidRPr="00B42A90" w:rsidP="006F569A" w14:paraId="2FA52456" w14:textId="5C764C9F">
            <w:pPr>
              <w:suppressAutoHyphens/>
              <w:jc w:val="center"/>
              <w:rPr>
                <w:rFonts w:ascii="Arial" w:hAnsi="Arial" w:cs="Arial"/>
                <w:b/>
                <w:bCs/>
                <w:sz w:val="16"/>
                <w:szCs w:val="16"/>
              </w:rPr>
            </w:pPr>
            <w:r>
              <w:rPr>
                <w:rFonts w:ascii="Arial" w:hAnsi="Arial" w:cs="Arial"/>
                <w:b/>
                <w:bCs/>
                <w:sz w:val="16"/>
                <w:szCs w:val="16"/>
              </w:rPr>
              <w:t>$</w:t>
            </w:r>
            <w:r w:rsidRPr="00C21A7D">
              <w:rPr>
                <w:rFonts w:ascii="Arial" w:hAnsi="Arial" w:cs="Arial"/>
                <w:b/>
                <w:bCs/>
                <w:sz w:val="16"/>
                <w:szCs w:val="16"/>
              </w:rPr>
              <w:t>13,639.68</w:t>
            </w:r>
          </w:p>
        </w:tc>
      </w:tr>
      <w:tr w14:paraId="5E3222C7" w14:textId="77777777" w:rsidTr="002A0D89">
        <w:tblPrEx>
          <w:tblW w:w="14940" w:type="dxa"/>
          <w:tblLayout w:type="fixed"/>
          <w:tblLook w:val="04A0"/>
        </w:tblPrEx>
        <w:trPr>
          <w:trHeight w:val="432"/>
        </w:trPr>
        <w:tc>
          <w:tcPr>
            <w:tcW w:w="1440" w:type="dxa"/>
          </w:tcPr>
          <w:p w:rsidR="006F569A" w:rsidRPr="00B42A90" w:rsidP="006F569A" w14:paraId="24A8DCAC" w14:textId="212D6ABC">
            <w:pPr>
              <w:tabs>
                <w:tab w:val="left" w:pos="-720"/>
                <w:tab w:val="left" w:pos="0"/>
              </w:tabs>
              <w:suppressAutoHyphens/>
              <w:jc w:val="center"/>
              <w:rPr>
                <w:rFonts w:ascii="Arial" w:hAnsi="Arial" w:cs="Arial"/>
                <w:b/>
                <w:sz w:val="16"/>
                <w:szCs w:val="16"/>
              </w:rPr>
            </w:pPr>
            <w:r w:rsidRPr="00C21A7D">
              <w:rPr>
                <w:rFonts w:ascii="Arial" w:hAnsi="Arial" w:cs="Arial"/>
                <w:b/>
                <w:sz w:val="16"/>
                <w:szCs w:val="16"/>
              </w:rPr>
              <w:t>Documentation of CCO/CRO conflicts of interest</w:t>
            </w:r>
            <w:r>
              <w:rPr>
                <w:rFonts w:ascii="Arial" w:hAnsi="Arial" w:cs="Arial"/>
                <w:b/>
                <w:sz w:val="16"/>
                <w:szCs w:val="16"/>
              </w:rPr>
              <w:t xml:space="preserve"> (</w:t>
            </w:r>
            <w:r w:rsidRPr="00C21A7D">
              <w:rPr>
                <w:rFonts w:ascii="Arial" w:hAnsi="Arial" w:cs="Arial"/>
                <w:b/>
                <w:sz w:val="16"/>
                <w:szCs w:val="16"/>
              </w:rPr>
              <w:t>§ 38.856(f)</w:t>
            </w:r>
            <w:r>
              <w:rPr>
                <w:rFonts w:ascii="Arial" w:hAnsi="Arial" w:cs="Arial"/>
                <w:b/>
                <w:sz w:val="16"/>
                <w:szCs w:val="16"/>
              </w:rPr>
              <w:t>)</w:t>
            </w:r>
          </w:p>
        </w:tc>
        <w:tc>
          <w:tcPr>
            <w:tcW w:w="1445" w:type="dxa"/>
          </w:tcPr>
          <w:p w:rsidR="006F569A" w:rsidRPr="00B42A90" w:rsidP="006F569A" w14:paraId="7D266BA7" w14:textId="36522038">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1620" w:type="dxa"/>
          </w:tcPr>
          <w:p w:rsidR="006F569A" w:rsidRPr="00B42A90" w:rsidP="006F569A" w14:paraId="45FCED37" w14:textId="07AAE109">
            <w:pPr>
              <w:tabs>
                <w:tab w:val="left" w:pos="-720"/>
                <w:tab w:val="left" w:pos="0"/>
              </w:tabs>
              <w:suppressAutoHyphens/>
              <w:jc w:val="center"/>
              <w:rPr>
                <w:rFonts w:ascii="Arial" w:hAnsi="Arial" w:cs="Arial"/>
                <w:b/>
                <w:sz w:val="16"/>
                <w:szCs w:val="16"/>
              </w:rPr>
            </w:pPr>
            <w:r>
              <w:rPr>
                <w:rFonts w:ascii="Arial" w:hAnsi="Arial" w:cs="Arial"/>
                <w:b/>
                <w:sz w:val="16"/>
                <w:szCs w:val="16"/>
              </w:rPr>
              <w:t>1</w:t>
            </w:r>
          </w:p>
        </w:tc>
        <w:tc>
          <w:tcPr>
            <w:tcW w:w="1530" w:type="dxa"/>
          </w:tcPr>
          <w:p w:rsidR="006F569A" w:rsidRPr="00B42A90" w:rsidP="006F569A" w14:paraId="13252116" w14:textId="4187BDD5">
            <w:pPr>
              <w:tabs>
                <w:tab w:val="left" w:pos="-720"/>
                <w:tab w:val="left" w:pos="0"/>
              </w:tabs>
              <w:suppressAutoHyphens/>
              <w:jc w:val="center"/>
              <w:rPr>
                <w:rFonts w:ascii="Arial" w:hAnsi="Arial" w:cs="Arial"/>
                <w:b/>
                <w:sz w:val="16"/>
                <w:szCs w:val="16"/>
              </w:rPr>
            </w:pPr>
            <w:r>
              <w:rPr>
                <w:rFonts w:ascii="Arial" w:hAnsi="Arial" w:cs="Arial"/>
                <w:b/>
                <w:sz w:val="16"/>
                <w:szCs w:val="16"/>
              </w:rPr>
              <w:t>4</w:t>
            </w:r>
          </w:p>
        </w:tc>
        <w:tc>
          <w:tcPr>
            <w:tcW w:w="1625" w:type="dxa"/>
          </w:tcPr>
          <w:p w:rsidR="006F569A" w:rsidRPr="00B42A90" w:rsidP="006F569A" w14:paraId="1273151F" w14:textId="0F8A6AA0">
            <w:pPr>
              <w:tabs>
                <w:tab w:val="left" w:pos="-720"/>
                <w:tab w:val="left" w:pos="0"/>
              </w:tabs>
              <w:suppressAutoHyphens/>
              <w:jc w:val="center"/>
              <w:rPr>
                <w:rFonts w:ascii="Arial" w:hAnsi="Arial" w:cs="Arial"/>
                <w:b/>
                <w:sz w:val="16"/>
                <w:szCs w:val="16"/>
              </w:rPr>
            </w:pPr>
            <w:r>
              <w:rPr>
                <w:rFonts w:ascii="Arial" w:hAnsi="Arial" w:cs="Arial"/>
                <w:b/>
                <w:sz w:val="16"/>
                <w:szCs w:val="16"/>
              </w:rPr>
              <w:t>4</w:t>
            </w:r>
          </w:p>
        </w:tc>
        <w:tc>
          <w:tcPr>
            <w:tcW w:w="1520" w:type="dxa"/>
          </w:tcPr>
          <w:p w:rsidR="006F569A" w:rsidRPr="00B42A90" w:rsidP="006F569A" w14:paraId="63FE0EB7" w14:textId="595E13C4">
            <w:pPr>
              <w:suppressAutoHyphens/>
              <w:jc w:val="center"/>
              <w:rPr>
                <w:rFonts w:ascii="Arial" w:hAnsi="Arial" w:cs="Arial"/>
                <w:b/>
                <w:bCs/>
                <w:sz w:val="16"/>
                <w:szCs w:val="16"/>
              </w:rPr>
            </w:pPr>
            <w:r>
              <w:rPr>
                <w:rFonts w:ascii="Arial" w:hAnsi="Arial" w:cs="Arial"/>
                <w:b/>
                <w:bCs/>
                <w:sz w:val="16"/>
                <w:szCs w:val="16"/>
              </w:rPr>
              <w:t>$106.56</w:t>
            </w:r>
          </w:p>
        </w:tc>
        <w:tc>
          <w:tcPr>
            <w:tcW w:w="1620" w:type="dxa"/>
          </w:tcPr>
          <w:p w:rsidR="006F569A" w:rsidRPr="00B42A90" w:rsidP="006F569A" w14:paraId="2487751F" w14:textId="711951C9">
            <w:pPr>
              <w:jc w:val="center"/>
              <w:rPr>
                <w:rFonts w:ascii="Arial" w:hAnsi="Arial" w:cs="Arial"/>
                <w:b/>
                <w:bCs/>
                <w:sz w:val="16"/>
                <w:szCs w:val="16"/>
              </w:rPr>
            </w:pPr>
            <w:r>
              <w:rPr>
                <w:rFonts w:ascii="Arial" w:hAnsi="Arial" w:cs="Arial"/>
                <w:b/>
                <w:bCs/>
                <w:sz w:val="16"/>
                <w:szCs w:val="16"/>
              </w:rPr>
              <w:t>$</w:t>
            </w:r>
            <w:r w:rsidRPr="00C21A7D">
              <w:rPr>
                <w:rFonts w:ascii="Arial" w:hAnsi="Arial" w:cs="Arial"/>
                <w:b/>
                <w:bCs/>
                <w:sz w:val="16"/>
                <w:szCs w:val="16"/>
              </w:rPr>
              <w:t>426.24</w:t>
            </w:r>
          </w:p>
        </w:tc>
        <w:tc>
          <w:tcPr>
            <w:tcW w:w="1530" w:type="dxa"/>
          </w:tcPr>
          <w:p w:rsidR="006F569A" w:rsidRPr="00B42A90" w:rsidP="006F569A" w14:paraId="7BA4FCA7" w14:textId="4A721633">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1260" w:type="dxa"/>
          </w:tcPr>
          <w:p w:rsidR="006F569A" w:rsidRPr="00B42A90" w:rsidP="006F569A" w14:paraId="037D7D12" w14:textId="135FBBD7">
            <w:pPr>
              <w:tabs>
                <w:tab w:val="left" w:pos="-720"/>
                <w:tab w:val="left" w:pos="0"/>
              </w:tabs>
              <w:suppressAutoHyphens/>
              <w:jc w:val="center"/>
              <w:rPr>
                <w:rFonts w:ascii="Arial" w:hAnsi="Arial" w:cs="Arial"/>
                <w:b/>
                <w:sz w:val="16"/>
                <w:szCs w:val="16"/>
              </w:rPr>
            </w:pPr>
            <w:r>
              <w:rPr>
                <w:rFonts w:ascii="Arial" w:hAnsi="Arial" w:cs="Arial"/>
                <w:b/>
                <w:sz w:val="16"/>
                <w:szCs w:val="16"/>
              </w:rPr>
              <w:t>64</w:t>
            </w:r>
          </w:p>
        </w:tc>
        <w:tc>
          <w:tcPr>
            <w:tcW w:w="1350" w:type="dxa"/>
          </w:tcPr>
          <w:p w:rsidR="006F569A" w:rsidRPr="00B42A90" w:rsidP="006F569A" w14:paraId="0033CC52" w14:textId="2F2181E3">
            <w:pPr>
              <w:suppressAutoHyphens/>
              <w:jc w:val="center"/>
              <w:rPr>
                <w:rFonts w:ascii="Arial" w:hAnsi="Arial" w:cs="Arial"/>
                <w:b/>
                <w:bCs/>
                <w:sz w:val="16"/>
                <w:szCs w:val="16"/>
              </w:rPr>
            </w:pPr>
            <w:r>
              <w:rPr>
                <w:rFonts w:ascii="Arial" w:hAnsi="Arial" w:cs="Arial"/>
                <w:b/>
                <w:bCs/>
                <w:sz w:val="16"/>
                <w:szCs w:val="16"/>
              </w:rPr>
              <w:t>$</w:t>
            </w:r>
            <w:r w:rsidRPr="00C21A7D">
              <w:rPr>
                <w:rFonts w:ascii="Arial" w:hAnsi="Arial" w:cs="Arial"/>
                <w:b/>
                <w:bCs/>
                <w:sz w:val="16"/>
                <w:szCs w:val="16"/>
              </w:rPr>
              <w:t>6,819.84</w:t>
            </w:r>
          </w:p>
        </w:tc>
      </w:tr>
      <w:tr w14:paraId="38411E61" w14:textId="77777777" w:rsidTr="002A0D89">
        <w:tblPrEx>
          <w:tblW w:w="14940" w:type="dxa"/>
          <w:tblLayout w:type="fixed"/>
          <w:tblLook w:val="04A0"/>
        </w:tblPrEx>
        <w:trPr>
          <w:trHeight w:val="432"/>
        </w:trPr>
        <w:tc>
          <w:tcPr>
            <w:tcW w:w="1440" w:type="dxa"/>
          </w:tcPr>
          <w:p w:rsidR="00927289" w:rsidP="006F569A" w14:paraId="5458415B" w14:textId="440D9481">
            <w:pPr>
              <w:tabs>
                <w:tab w:val="left" w:pos="-720"/>
                <w:tab w:val="left" w:pos="0"/>
              </w:tabs>
              <w:suppressAutoHyphens/>
              <w:jc w:val="center"/>
              <w:rPr>
                <w:rFonts w:ascii="Arial" w:hAnsi="Arial" w:cs="Arial"/>
                <w:b/>
                <w:sz w:val="16"/>
                <w:szCs w:val="16"/>
              </w:rPr>
            </w:pPr>
            <w:r>
              <w:rPr>
                <w:rFonts w:ascii="Arial" w:hAnsi="Arial" w:cs="Arial"/>
                <w:b/>
                <w:sz w:val="16"/>
                <w:szCs w:val="16"/>
              </w:rPr>
              <w:t>Internal procedure updates</w:t>
            </w:r>
          </w:p>
          <w:p w:rsidR="00BD66C5" w:rsidRPr="00C21A7D" w:rsidP="006F569A" w14:paraId="6C6CF69E" w14:textId="5806E657">
            <w:pPr>
              <w:tabs>
                <w:tab w:val="left" w:pos="-720"/>
                <w:tab w:val="left" w:pos="0"/>
              </w:tabs>
              <w:suppressAutoHyphens/>
              <w:jc w:val="center"/>
              <w:rPr>
                <w:rFonts w:ascii="Arial" w:hAnsi="Arial" w:cs="Arial"/>
                <w:b/>
                <w:sz w:val="16"/>
                <w:szCs w:val="16"/>
              </w:rPr>
            </w:pPr>
            <w:r>
              <w:rPr>
                <w:rFonts w:ascii="Arial" w:hAnsi="Arial" w:cs="Arial"/>
                <w:b/>
                <w:sz w:val="16"/>
                <w:szCs w:val="16"/>
              </w:rPr>
              <w:t>(</w:t>
            </w:r>
            <w:r w:rsidR="00927289">
              <w:rPr>
                <w:rFonts w:ascii="Arial" w:hAnsi="Arial" w:cs="Arial"/>
                <w:b/>
                <w:sz w:val="16"/>
                <w:szCs w:val="16"/>
              </w:rPr>
              <w:t>P</w:t>
            </w:r>
            <w:r>
              <w:rPr>
                <w:rFonts w:ascii="Arial" w:hAnsi="Arial" w:cs="Arial"/>
                <w:b/>
                <w:sz w:val="16"/>
                <w:szCs w:val="16"/>
              </w:rPr>
              <w:t>art 38)</w:t>
            </w:r>
          </w:p>
        </w:tc>
        <w:tc>
          <w:tcPr>
            <w:tcW w:w="1445" w:type="dxa"/>
          </w:tcPr>
          <w:p w:rsidR="00BD66C5" w:rsidP="006F569A" w14:paraId="2B3DF101" w14:textId="32785D45">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1620" w:type="dxa"/>
          </w:tcPr>
          <w:p w:rsidR="00BD66C5" w:rsidP="006F569A" w14:paraId="02537288" w14:textId="4E9EF868">
            <w:pPr>
              <w:tabs>
                <w:tab w:val="left" w:pos="-720"/>
                <w:tab w:val="left" w:pos="0"/>
              </w:tabs>
              <w:suppressAutoHyphens/>
              <w:jc w:val="center"/>
              <w:rPr>
                <w:rFonts w:ascii="Arial" w:hAnsi="Arial" w:cs="Arial"/>
                <w:b/>
                <w:sz w:val="16"/>
                <w:szCs w:val="16"/>
              </w:rPr>
            </w:pPr>
            <w:r>
              <w:rPr>
                <w:rFonts w:ascii="Arial" w:hAnsi="Arial" w:cs="Arial"/>
                <w:b/>
                <w:sz w:val="16"/>
                <w:szCs w:val="16"/>
              </w:rPr>
              <w:t>1</w:t>
            </w:r>
          </w:p>
        </w:tc>
        <w:tc>
          <w:tcPr>
            <w:tcW w:w="1530" w:type="dxa"/>
          </w:tcPr>
          <w:p w:rsidR="00BD66C5" w:rsidP="006F569A" w14:paraId="565D839A" w14:textId="4DBEC637">
            <w:pPr>
              <w:tabs>
                <w:tab w:val="left" w:pos="-720"/>
                <w:tab w:val="left" w:pos="0"/>
              </w:tabs>
              <w:suppressAutoHyphens/>
              <w:jc w:val="center"/>
              <w:rPr>
                <w:rFonts w:ascii="Arial" w:hAnsi="Arial" w:cs="Arial"/>
                <w:b/>
                <w:sz w:val="16"/>
                <w:szCs w:val="16"/>
              </w:rPr>
            </w:pPr>
            <w:r>
              <w:rPr>
                <w:rFonts w:ascii="Arial" w:hAnsi="Arial" w:cs="Arial"/>
                <w:b/>
                <w:sz w:val="16"/>
                <w:szCs w:val="16"/>
              </w:rPr>
              <w:t>20</w:t>
            </w:r>
          </w:p>
        </w:tc>
        <w:tc>
          <w:tcPr>
            <w:tcW w:w="1625" w:type="dxa"/>
          </w:tcPr>
          <w:p w:rsidR="00BD66C5" w:rsidP="006F569A" w14:paraId="5C8E8DA0" w14:textId="34E738D6">
            <w:pPr>
              <w:tabs>
                <w:tab w:val="left" w:pos="-720"/>
                <w:tab w:val="left" w:pos="0"/>
              </w:tabs>
              <w:suppressAutoHyphens/>
              <w:jc w:val="center"/>
              <w:rPr>
                <w:rFonts w:ascii="Arial" w:hAnsi="Arial" w:cs="Arial"/>
                <w:b/>
                <w:sz w:val="16"/>
                <w:szCs w:val="16"/>
              </w:rPr>
            </w:pPr>
            <w:r>
              <w:rPr>
                <w:rFonts w:ascii="Arial" w:hAnsi="Arial" w:cs="Arial"/>
                <w:b/>
                <w:sz w:val="16"/>
                <w:szCs w:val="16"/>
              </w:rPr>
              <w:t>20</w:t>
            </w:r>
          </w:p>
        </w:tc>
        <w:tc>
          <w:tcPr>
            <w:tcW w:w="1520" w:type="dxa"/>
          </w:tcPr>
          <w:p w:rsidR="00BD66C5" w:rsidP="006F569A" w14:paraId="63DC2C6F" w14:textId="208964F1">
            <w:pPr>
              <w:suppressAutoHyphens/>
              <w:jc w:val="center"/>
              <w:rPr>
                <w:rFonts w:ascii="Arial" w:hAnsi="Arial" w:cs="Arial"/>
                <w:b/>
                <w:bCs/>
                <w:sz w:val="16"/>
                <w:szCs w:val="16"/>
              </w:rPr>
            </w:pPr>
            <w:r>
              <w:rPr>
                <w:rFonts w:ascii="Arial" w:hAnsi="Arial" w:cs="Arial"/>
                <w:b/>
                <w:bCs/>
                <w:sz w:val="16"/>
                <w:szCs w:val="16"/>
              </w:rPr>
              <w:t>$106.56</w:t>
            </w:r>
          </w:p>
        </w:tc>
        <w:tc>
          <w:tcPr>
            <w:tcW w:w="1620" w:type="dxa"/>
          </w:tcPr>
          <w:p w:rsidR="00BD66C5" w:rsidP="006F569A" w14:paraId="10A17B17" w14:textId="7C894820">
            <w:pPr>
              <w:jc w:val="center"/>
              <w:rPr>
                <w:rFonts w:ascii="Arial" w:hAnsi="Arial" w:cs="Arial"/>
                <w:b/>
                <w:bCs/>
                <w:sz w:val="16"/>
                <w:szCs w:val="16"/>
              </w:rPr>
            </w:pPr>
            <w:r>
              <w:rPr>
                <w:rFonts w:ascii="Arial" w:hAnsi="Arial" w:cs="Arial"/>
                <w:b/>
                <w:bCs/>
                <w:sz w:val="16"/>
                <w:szCs w:val="16"/>
              </w:rPr>
              <w:t>$</w:t>
            </w:r>
            <w:r w:rsidRPr="00A633BB">
              <w:rPr>
                <w:rFonts w:ascii="Arial" w:hAnsi="Arial" w:cs="Arial"/>
                <w:b/>
                <w:bCs/>
                <w:sz w:val="16"/>
                <w:szCs w:val="16"/>
              </w:rPr>
              <w:t>2,131.2</w:t>
            </w:r>
            <w:r>
              <w:rPr>
                <w:rFonts w:ascii="Arial" w:hAnsi="Arial" w:cs="Arial"/>
                <w:b/>
                <w:bCs/>
                <w:sz w:val="16"/>
                <w:szCs w:val="16"/>
              </w:rPr>
              <w:t>0</w:t>
            </w:r>
          </w:p>
        </w:tc>
        <w:tc>
          <w:tcPr>
            <w:tcW w:w="1530" w:type="dxa"/>
          </w:tcPr>
          <w:p w:rsidR="00BD66C5" w:rsidP="006F569A" w14:paraId="1DFBCFE3" w14:textId="01B88899">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1260" w:type="dxa"/>
          </w:tcPr>
          <w:p w:rsidR="00BD66C5" w:rsidP="006F569A" w14:paraId="60630996" w14:textId="0162D975">
            <w:pPr>
              <w:tabs>
                <w:tab w:val="left" w:pos="-720"/>
                <w:tab w:val="left" w:pos="0"/>
              </w:tabs>
              <w:suppressAutoHyphens/>
              <w:jc w:val="center"/>
              <w:rPr>
                <w:rFonts w:ascii="Arial" w:hAnsi="Arial" w:cs="Arial"/>
                <w:b/>
                <w:sz w:val="16"/>
                <w:szCs w:val="16"/>
              </w:rPr>
            </w:pPr>
            <w:r>
              <w:rPr>
                <w:rFonts w:ascii="Arial" w:hAnsi="Arial" w:cs="Arial"/>
                <w:b/>
                <w:sz w:val="16"/>
                <w:szCs w:val="16"/>
              </w:rPr>
              <w:t>320</w:t>
            </w:r>
          </w:p>
        </w:tc>
        <w:tc>
          <w:tcPr>
            <w:tcW w:w="1350" w:type="dxa"/>
          </w:tcPr>
          <w:p w:rsidR="00BD66C5" w:rsidP="006F569A" w14:paraId="52739C54" w14:textId="1BBF6A67">
            <w:pPr>
              <w:suppressAutoHyphens/>
              <w:jc w:val="center"/>
              <w:rPr>
                <w:rFonts w:ascii="Arial" w:hAnsi="Arial" w:cs="Arial"/>
                <w:b/>
                <w:bCs/>
                <w:sz w:val="16"/>
                <w:szCs w:val="16"/>
              </w:rPr>
            </w:pPr>
            <w:r>
              <w:rPr>
                <w:rFonts w:ascii="Arial" w:hAnsi="Arial" w:cs="Arial"/>
                <w:b/>
                <w:bCs/>
                <w:sz w:val="16"/>
                <w:szCs w:val="16"/>
              </w:rPr>
              <w:t>$</w:t>
            </w:r>
            <w:r w:rsidRPr="00A633BB">
              <w:rPr>
                <w:rFonts w:ascii="Arial" w:hAnsi="Arial" w:cs="Arial"/>
                <w:b/>
                <w:bCs/>
                <w:sz w:val="16"/>
                <w:szCs w:val="16"/>
              </w:rPr>
              <w:t>34,099.2</w:t>
            </w:r>
            <w:r>
              <w:rPr>
                <w:rFonts w:ascii="Arial" w:hAnsi="Arial" w:cs="Arial"/>
                <w:b/>
                <w:bCs/>
                <w:sz w:val="16"/>
                <w:szCs w:val="16"/>
              </w:rPr>
              <w:t>0</w:t>
            </w:r>
          </w:p>
        </w:tc>
      </w:tr>
      <w:tr w14:paraId="7E145D60" w14:textId="77777777" w:rsidTr="006D12EA">
        <w:tblPrEx>
          <w:tblW w:w="14940" w:type="dxa"/>
          <w:tblLayout w:type="fixed"/>
          <w:tblLook w:val="04A0"/>
        </w:tblPrEx>
        <w:trPr>
          <w:trHeight w:val="432"/>
        </w:trPr>
        <w:tc>
          <w:tcPr>
            <w:tcW w:w="1440" w:type="dxa"/>
          </w:tcPr>
          <w:p w:rsidR="006F569A" w:rsidRPr="00B42A90" w:rsidP="006F569A" w14:paraId="7EACE448" w14:textId="11804F01">
            <w:pPr>
              <w:tabs>
                <w:tab w:val="left" w:pos="-720"/>
                <w:tab w:val="left" w:pos="0"/>
              </w:tabs>
              <w:suppressAutoHyphens/>
              <w:jc w:val="center"/>
              <w:rPr>
                <w:rFonts w:ascii="Arial" w:hAnsi="Arial" w:cs="Arial"/>
                <w:b/>
                <w:sz w:val="16"/>
                <w:szCs w:val="16"/>
              </w:rPr>
            </w:pPr>
            <w:r>
              <w:rPr>
                <w:rFonts w:ascii="Arial" w:hAnsi="Arial" w:cs="Arial"/>
                <w:b/>
                <w:sz w:val="16"/>
                <w:szCs w:val="16"/>
              </w:rPr>
              <w:t>TOTALS</w:t>
            </w:r>
          </w:p>
        </w:tc>
        <w:tc>
          <w:tcPr>
            <w:tcW w:w="1445" w:type="dxa"/>
          </w:tcPr>
          <w:p w:rsidR="006F569A" w:rsidRPr="00B42A90" w:rsidP="006F569A" w14:paraId="49BEA0D5" w14:textId="4135B93C">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1620" w:type="dxa"/>
            <w:shd w:val="clear" w:color="auto" w:fill="D9D9D9" w:themeFill="background1" w:themeFillShade="D9"/>
          </w:tcPr>
          <w:p w:rsidR="006F569A" w:rsidRPr="00B42A90" w:rsidP="006F569A" w14:paraId="312CDCD4" w14:textId="77777777">
            <w:pPr>
              <w:tabs>
                <w:tab w:val="left" w:pos="-720"/>
                <w:tab w:val="left" w:pos="0"/>
              </w:tabs>
              <w:suppressAutoHyphens/>
              <w:jc w:val="center"/>
              <w:rPr>
                <w:rFonts w:ascii="Arial" w:hAnsi="Arial" w:cs="Arial"/>
                <w:b/>
                <w:sz w:val="16"/>
                <w:szCs w:val="16"/>
              </w:rPr>
            </w:pPr>
          </w:p>
        </w:tc>
        <w:tc>
          <w:tcPr>
            <w:tcW w:w="1530" w:type="dxa"/>
            <w:shd w:val="clear" w:color="auto" w:fill="D9D9D9" w:themeFill="background1" w:themeFillShade="D9"/>
          </w:tcPr>
          <w:p w:rsidR="006F569A" w:rsidRPr="00B42A90" w:rsidP="006F569A" w14:paraId="21207581" w14:textId="77777777">
            <w:pPr>
              <w:tabs>
                <w:tab w:val="left" w:pos="-720"/>
                <w:tab w:val="left" w:pos="0"/>
              </w:tabs>
              <w:suppressAutoHyphens/>
              <w:jc w:val="center"/>
              <w:rPr>
                <w:rFonts w:ascii="Arial" w:hAnsi="Arial" w:cs="Arial"/>
                <w:b/>
                <w:sz w:val="16"/>
                <w:szCs w:val="16"/>
              </w:rPr>
            </w:pPr>
          </w:p>
        </w:tc>
        <w:tc>
          <w:tcPr>
            <w:tcW w:w="1625" w:type="dxa"/>
            <w:shd w:val="clear" w:color="auto" w:fill="D9D9D9" w:themeFill="background1" w:themeFillShade="D9"/>
          </w:tcPr>
          <w:p w:rsidR="006F569A" w:rsidRPr="00B42A90" w:rsidP="006F569A" w14:paraId="75488A16" w14:textId="77777777">
            <w:pPr>
              <w:tabs>
                <w:tab w:val="left" w:pos="-720"/>
                <w:tab w:val="left" w:pos="0"/>
              </w:tabs>
              <w:suppressAutoHyphens/>
              <w:jc w:val="center"/>
              <w:rPr>
                <w:rFonts w:ascii="Arial" w:hAnsi="Arial" w:cs="Arial"/>
                <w:b/>
                <w:sz w:val="16"/>
                <w:szCs w:val="16"/>
              </w:rPr>
            </w:pPr>
          </w:p>
        </w:tc>
        <w:tc>
          <w:tcPr>
            <w:tcW w:w="1520" w:type="dxa"/>
            <w:shd w:val="clear" w:color="auto" w:fill="D9D9D9" w:themeFill="background1" w:themeFillShade="D9"/>
          </w:tcPr>
          <w:p w:rsidR="006F569A" w:rsidRPr="00B42A90" w:rsidP="006F569A" w14:paraId="7AE65EFB" w14:textId="77777777">
            <w:pPr>
              <w:suppressAutoHyphens/>
              <w:jc w:val="center"/>
              <w:rPr>
                <w:rFonts w:ascii="Arial" w:hAnsi="Arial" w:cs="Arial"/>
                <w:b/>
                <w:bCs/>
                <w:sz w:val="16"/>
                <w:szCs w:val="16"/>
              </w:rPr>
            </w:pPr>
          </w:p>
        </w:tc>
        <w:tc>
          <w:tcPr>
            <w:tcW w:w="1620" w:type="dxa"/>
            <w:shd w:val="clear" w:color="auto" w:fill="D9D9D9" w:themeFill="background1" w:themeFillShade="D9"/>
          </w:tcPr>
          <w:p w:rsidR="006F569A" w:rsidRPr="00B42A90" w:rsidP="006F569A" w14:paraId="72D6C016" w14:textId="77777777">
            <w:pPr>
              <w:jc w:val="center"/>
              <w:rPr>
                <w:rFonts w:ascii="Arial" w:hAnsi="Arial" w:cs="Arial"/>
                <w:b/>
                <w:bCs/>
                <w:sz w:val="16"/>
                <w:szCs w:val="16"/>
              </w:rPr>
            </w:pPr>
          </w:p>
        </w:tc>
        <w:tc>
          <w:tcPr>
            <w:tcW w:w="1530" w:type="dxa"/>
          </w:tcPr>
          <w:p w:rsidR="006F569A" w:rsidRPr="00B42A90" w:rsidP="006F569A" w14:paraId="33940467" w14:textId="1961C03F">
            <w:pPr>
              <w:tabs>
                <w:tab w:val="left" w:pos="-720"/>
                <w:tab w:val="left" w:pos="0"/>
              </w:tabs>
              <w:suppressAutoHyphens/>
              <w:jc w:val="center"/>
              <w:rPr>
                <w:rFonts w:ascii="Arial" w:hAnsi="Arial" w:cs="Arial"/>
                <w:b/>
                <w:sz w:val="16"/>
                <w:szCs w:val="16"/>
              </w:rPr>
            </w:pPr>
            <w:r>
              <w:rPr>
                <w:rFonts w:ascii="Arial" w:hAnsi="Arial" w:cs="Arial"/>
                <w:b/>
                <w:sz w:val="16"/>
                <w:szCs w:val="16"/>
              </w:rPr>
              <w:t>272</w:t>
            </w:r>
          </w:p>
        </w:tc>
        <w:tc>
          <w:tcPr>
            <w:tcW w:w="1260" w:type="dxa"/>
          </w:tcPr>
          <w:p w:rsidR="006F569A" w:rsidRPr="00B42A90" w:rsidP="006F569A" w14:paraId="5079B95C" w14:textId="5618E7A9">
            <w:pPr>
              <w:tabs>
                <w:tab w:val="left" w:pos="-720"/>
                <w:tab w:val="left" w:pos="0"/>
              </w:tabs>
              <w:suppressAutoHyphens/>
              <w:jc w:val="center"/>
              <w:rPr>
                <w:rFonts w:ascii="Arial" w:hAnsi="Arial" w:cs="Arial"/>
                <w:b/>
                <w:sz w:val="16"/>
                <w:szCs w:val="16"/>
              </w:rPr>
            </w:pPr>
            <w:r w:rsidRPr="00A633BB">
              <w:rPr>
                <w:rFonts w:ascii="Arial" w:hAnsi="Arial" w:cs="Arial"/>
                <w:b/>
                <w:sz w:val="16"/>
                <w:szCs w:val="16"/>
              </w:rPr>
              <w:t>1,552</w:t>
            </w:r>
          </w:p>
        </w:tc>
        <w:tc>
          <w:tcPr>
            <w:tcW w:w="1350" w:type="dxa"/>
          </w:tcPr>
          <w:p w:rsidR="006F569A" w:rsidRPr="00B42A90" w:rsidP="006F569A" w14:paraId="68C8E55F" w14:textId="147C0FC5">
            <w:pPr>
              <w:suppressAutoHyphens/>
              <w:jc w:val="center"/>
              <w:rPr>
                <w:rFonts w:ascii="Arial" w:hAnsi="Arial" w:cs="Arial"/>
                <w:b/>
                <w:bCs/>
                <w:sz w:val="16"/>
                <w:szCs w:val="16"/>
              </w:rPr>
            </w:pPr>
            <w:r>
              <w:rPr>
                <w:rFonts w:ascii="Arial" w:hAnsi="Arial" w:cs="Arial"/>
                <w:b/>
                <w:bCs/>
                <w:sz w:val="16"/>
                <w:szCs w:val="16"/>
              </w:rPr>
              <w:t>$</w:t>
            </w:r>
            <w:r w:rsidRPr="00A633BB" w:rsidR="00A633BB">
              <w:rPr>
                <w:rFonts w:ascii="Arial" w:hAnsi="Arial" w:cs="Arial"/>
                <w:b/>
                <w:bCs/>
                <w:sz w:val="16"/>
                <w:szCs w:val="16"/>
              </w:rPr>
              <w:t>165,381.12</w:t>
            </w:r>
          </w:p>
        </w:tc>
      </w:tr>
    </w:tbl>
    <w:p w:rsidR="00330F61" w:rsidRPr="000B55B6" w:rsidP="006D12EA" w14:paraId="6E4F3358" w14:textId="3D1A3FA3">
      <w:pPr>
        <w:keepNext/>
        <w:keepLines/>
        <w:spacing w:before="240"/>
        <w:jc w:val="center"/>
        <w:rPr>
          <w:rFonts w:asciiTheme="minorHAnsi" w:hAnsiTheme="minorHAnsi" w:cstheme="minorHAnsi"/>
          <w:b/>
          <w:sz w:val="20"/>
        </w:rPr>
      </w:pPr>
      <w:r>
        <w:rPr>
          <w:rFonts w:asciiTheme="minorHAnsi" w:hAnsiTheme="minorHAnsi" w:cstheme="minorHAnsi"/>
          <w:b/>
          <w:sz w:val="20"/>
        </w:rPr>
        <w:t>Reporting</w:t>
      </w:r>
      <w:r w:rsidRPr="000B55B6">
        <w:rPr>
          <w:rFonts w:asciiTheme="minorHAnsi" w:hAnsiTheme="minorHAnsi" w:cstheme="minorHAnsi"/>
          <w:b/>
          <w:sz w:val="20"/>
        </w:rPr>
        <w:t xml:space="preserve"> Burden Hours and Costs </w:t>
      </w:r>
    </w:p>
    <w:tbl>
      <w:tblPr>
        <w:tblpPr w:leftFromText="180" w:rightFromText="180" w:vertAnchor="text" w:horzAnchor="page" w:tblpX="559" w:tblpY="75"/>
        <w:tblW w:w="149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440"/>
        <w:gridCol w:w="1445"/>
        <w:gridCol w:w="1620"/>
        <w:gridCol w:w="1530"/>
        <w:gridCol w:w="1625"/>
        <w:gridCol w:w="1520"/>
        <w:gridCol w:w="1620"/>
        <w:gridCol w:w="1530"/>
        <w:gridCol w:w="1260"/>
        <w:gridCol w:w="1350"/>
      </w:tblGrid>
      <w:tr w14:paraId="18C5D5EB" w14:textId="77777777" w:rsidTr="002A0D89">
        <w:tblPrEx>
          <w:tblW w:w="149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rPr>
          <w:trHeight w:val="432"/>
        </w:trPr>
        <w:tc>
          <w:tcPr>
            <w:tcW w:w="1440" w:type="dxa"/>
          </w:tcPr>
          <w:p w:rsidR="00330F61" w:rsidRPr="00B42A90" w:rsidP="002A0D89" w14:paraId="6F71A064"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1.</w:t>
            </w:r>
          </w:p>
          <w:p w:rsidR="00330F61" w:rsidRPr="00B42A90" w:rsidP="002A0D89" w14:paraId="75230C0B" w14:textId="77777777">
            <w:pPr>
              <w:jc w:val="center"/>
              <w:rPr>
                <w:rFonts w:ascii="Arial" w:hAnsi="Arial" w:cs="Arial"/>
                <w:sz w:val="16"/>
                <w:szCs w:val="16"/>
              </w:rPr>
            </w:pPr>
            <w:r w:rsidRPr="00B42A90">
              <w:rPr>
                <w:rFonts w:ascii="Arial" w:hAnsi="Arial" w:cs="Arial"/>
                <w:b/>
                <w:sz w:val="16"/>
                <w:szCs w:val="16"/>
              </w:rPr>
              <w:t>Regulation(s)</w:t>
            </w:r>
          </w:p>
        </w:tc>
        <w:tc>
          <w:tcPr>
            <w:tcW w:w="1445" w:type="dxa"/>
          </w:tcPr>
          <w:p w:rsidR="00330F61" w:rsidRPr="00B42A90" w:rsidP="002A0D89" w14:paraId="5C91FB9A"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2.</w:t>
            </w:r>
          </w:p>
          <w:p w:rsidR="00330F61" w:rsidRPr="00B42A90" w:rsidP="002A0D89" w14:paraId="676E3BA7"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Estimated Number of Respondents</w:t>
            </w:r>
          </w:p>
          <w:p w:rsidR="00330F61" w:rsidRPr="00B42A90" w:rsidP="002A0D89" w14:paraId="0AF3676A" w14:textId="77777777">
            <w:pPr>
              <w:jc w:val="center"/>
              <w:rPr>
                <w:rFonts w:ascii="Arial" w:hAnsi="Arial" w:cs="Arial"/>
                <w:sz w:val="16"/>
                <w:szCs w:val="16"/>
              </w:rPr>
            </w:pPr>
          </w:p>
        </w:tc>
        <w:tc>
          <w:tcPr>
            <w:tcW w:w="1620" w:type="dxa"/>
          </w:tcPr>
          <w:p w:rsidR="00330F61" w:rsidRPr="00B42A90" w:rsidP="002A0D89" w14:paraId="36D2F6A5"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3.</w:t>
            </w:r>
          </w:p>
          <w:p w:rsidR="00330F61" w:rsidRPr="00B42A90" w:rsidP="002A0D89" w14:paraId="564CE711"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Estimated Number of Reports</w:t>
            </w:r>
          </w:p>
          <w:p w:rsidR="00330F61" w:rsidRPr="00B42A90" w:rsidP="002A0D89" w14:paraId="5F4949D2" w14:textId="77777777">
            <w:pPr>
              <w:jc w:val="center"/>
              <w:rPr>
                <w:rFonts w:ascii="Arial" w:hAnsi="Arial" w:cs="Arial"/>
                <w:sz w:val="16"/>
                <w:szCs w:val="16"/>
              </w:rPr>
            </w:pPr>
            <w:r w:rsidRPr="00B42A90">
              <w:rPr>
                <w:rFonts w:ascii="Arial" w:hAnsi="Arial" w:cs="Arial"/>
                <w:b/>
                <w:sz w:val="16"/>
                <w:szCs w:val="16"/>
              </w:rPr>
              <w:t>by Each Respondent</w:t>
            </w:r>
          </w:p>
        </w:tc>
        <w:tc>
          <w:tcPr>
            <w:tcW w:w="1530" w:type="dxa"/>
          </w:tcPr>
          <w:p w:rsidR="00330F61" w:rsidRPr="00B42A90" w:rsidP="002A0D89" w14:paraId="19A1E48B"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4.</w:t>
            </w:r>
          </w:p>
          <w:p w:rsidR="00330F61" w:rsidRPr="00B42A90" w:rsidP="002A0D89" w14:paraId="72C96782" w14:textId="77777777">
            <w:pPr>
              <w:jc w:val="center"/>
              <w:rPr>
                <w:rFonts w:ascii="Arial" w:hAnsi="Arial" w:cs="Arial"/>
                <w:sz w:val="16"/>
                <w:szCs w:val="16"/>
              </w:rPr>
            </w:pPr>
            <w:r w:rsidRPr="00B42A90">
              <w:rPr>
                <w:rFonts w:ascii="Arial" w:hAnsi="Arial" w:cs="Arial"/>
                <w:b/>
                <w:sz w:val="16"/>
                <w:szCs w:val="16"/>
              </w:rPr>
              <w:t>Estimated Average Number of Burden Hours per Response</w:t>
            </w:r>
          </w:p>
        </w:tc>
        <w:tc>
          <w:tcPr>
            <w:tcW w:w="1625" w:type="dxa"/>
          </w:tcPr>
          <w:p w:rsidR="00330F61" w:rsidRPr="00B42A90" w:rsidP="002A0D89" w14:paraId="3394DD37"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5.</w:t>
            </w:r>
          </w:p>
          <w:p w:rsidR="00330F61" w:rsidRPr="00B42A90" w:rsidP="002A0D89" w14:paraId="70F74B8A"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Annual Number of Burden Hours per Respondent</w:t>
            </w:r>
          </w:p>
          <w:p w:rsidR="00330F61" w:rsidRPr="00B42A90" w:rsidP="002A0D89" w14:paraId="5A19CEB0" w14:textId="77777777">
            <w:pPr>
              <w:jc w:val="center"/>
              <w:rPr>
                <w:rFonts w:ascii="Arial" w:hAnsi="Arial" w:cs="Arial"/>
                <w:sz w:val="16"/>
                <w:szCs w:val="16"/>
              </w:rPr>
            </w:pPr>
            <w:r w:rsidRPr="00B42A90">
              <w:rPr>
                <w:rFonts w:ascii="Arial" w:hAnsi="Arial" w:cs="Arial"/>
                <w:b/>
                <w:sz w:val="16"/>
                <w:szCs w:val="16"/>
              </w:rPr>
              <w:t xml:space="preserve">(3 </w:t>
            </w:r>
            <w:r>
              <w:rPr>
                <w:rFonts w:ascii="Arial" w:hAnsi="Arial" w:cs="Arial"/>
                <w:b/>
                <w:sz w:val="16"/>
                <w:szCs w:val="16"/>
              </w:rPr>
              <w:t>×</w:t>
            </w:r>
            <w:r w:rsidRPr="00B42A90">
              <w:rPr>
                <w:rFonts w:ascii="Arial" w:hAnsi="Arial" w:cs="Arial"/>
                <w:b/>
                <w:sz w:val="16"/>
                <w:szCs w:val="16"/>
              </w:rPr>
              <w:t xml:space="preserve"> 4)</w:t>
            </w:r>
          </w:p>
        </w:tc>
        <w:tc>
          <w:tcPr>
            <w:tcW w:w="1520" w:type="dxa"/>
          </w:tcPr>
          <w:p w:rsidR="00330F61" w:rsidRPr="00330F61" w:rsidP="002A0D89" w14:paraId="2B1B22F6" w14:textId="310FCA6A">
            <w:pPr>
              <w:suppressAutoHyphens/>
              <w:jc w:val="center"/>
              <w:rPr>
                <w:rFonts w:ascii="Arial" w:hAnsi="Arial" w:cs="Arial"/>
                <w:b/>
                <w:bCs/>
                <w:sz w:val="16"/>
                <w:szCs w:val="16"/>
              </w:rPr>
            </w:pPr>
            <w:r w:rsidRPr="00B42A90">
              <w:rPr>
                <w:rFonts w:ascii="Arial" w:hAnsi="Arial" w:cs="Arial"/>
                <w:b/>
                <w:bCs/>
                <w:sz w:val="16"/>
                <w:szCs w:val="16"/>
              </w:rPr>
              <w:t>6.</w:t>
            </w:r>
            <w:r>
              <w:rPr>
                <w:rFonts w:ascii="Arial" w:hAnsi="Arial" w:cs="Arial"/>
                <w:b/>
                <w:bCs/>
                <w:sz w:val="16"/>
                <w:szCs w:val="16"/>
              </w:rPr>
              <w:t xml:space="preserve">  </w:t>
            </w:r>
            <w:r w:rsidRPr="00B42A90">
              <w:rPr>
                <w:rFonts w:ascii="Arial" w:hAnsi="Arial" w:cs="Arial"/>
                <w:b/>
                <w:bCs/>
                <w:sz w:val="16"/>
                <w:szCs w:val="16"/>
              </w:rPr>
              <w:t>Estimated Average Burden Hour Cost</w:t>
            </w:r>
          </w:p>
        </w:tc>
        <w:tc>
          <w:tcPr>
            <w:tcW w:w="1620" w:type="dxa"/>
          </w:tcPr>
          <w:p w:rsidR="00330F61" w:rsidRPr="00B42A90" w:rsidP="002A0D89" w14:paraId="4B18F5DB" w14:textId="77777777">
            <w:pPr>
              <w:jc w:val="center"/>
              <w:rPr>
                <w:rFonts w:ascii="Arial" w:hAnsi="Arial" w:cs="Arial"/>
                <w:b/>
                <w:bCs/>
                <w:sz w:val="16"/>
                <w:szCs w:val="16"/>
              </w:rPr>
            </w:pPr>
            <w:r w:rsidRPr="00B42A90">
              <w:rPr>
                <w:rFonts w:ascii="Arial" w:hAnsi="Arial" w:cs="Arial"/>
                <w:b/>
                <w:bCs/>
                <w:sz w:val="16"/>
                <w:szCs w:val="16"/>
              </w:rPr>
              <w:t>7.</w:t>
            </w:r>
          </w:p>
          <w:p w:rsidR="00330F61" w:rsidRPr="00B42A90" w:rsidP="002A0D89" w14:paraId="179CBF22" w14:textId="77777777">
            <w:pPr>
              <w:jc w:val="center"/>
              <w:rPr>
                <w:rFonts w:ascii="Arial" w:hAnsi="Arial" w:cs="Arial"/>
                <w:b/>
                <w:sz w:val="16"/>
                <w:szCs w:val="16"/>
              </w:rPr>
            </w:pPr>
            <w:r w:rsidRPr="00B42A90">
              <w:rPr>
                <w:rFonts w:ascii="Arial" w:hAnsi="Arial" w:cs="Arial"/>
                <w:b/>
                <w:sz w:val="16"/>
                <w:szCs w:val="16"/>
              </w:rPr>
              <w:t>Total Average Hour Burden Cost Per Respondent</w:t>
            </w:r>
          </w:p>
          <w:p w:rsidR="00330F61" w:rsidRPr="00B42A90" w:rsidP="002A0D89" w14:paraId="735D3664" w14:textId="77777777">
            <w:pPr>
              <w:jc w:val="center"/>
              <w:rPr>
                <w:rFonts w:ascii="Arial" w:hAnsi="Arial" w:cs="Arial"/>
                <w:sz w:val="16"/>
                <w:szCs w:val="16"/>
              </w:rPr>
            </w:pPr>
            <w:r w:rsidRPr="00B42A90">
              <w:rPr>
                <w:rFonts w:ascii="Arial" w:hAnsi="Arial" w:cs="Arial"/>
                <w:b/>
                <w:sz w:val="16"/>
                <w:szCs w:val="16"/>
              </w:rPr>
              <w:t xml:space="preserve">(5 </w:t>
            </w:r>
            <w:r>
              <w:rPr>
                <w:rFonts w:ascii="Arial" w:hAnsi="Arial" w:cs="Arial"/>
                <w:b/>
                <w:sz w:val="16"/>
                <w:szCs w:val="16"/>
              </w:rPr>
              <w:t>×</w:t>
            </w:r>
            <w:r w:rsidRPr="00B42A90">
              <w:rPr>
                <w:rFonts w:ascii="Arial" w:hAnsi="Arial" w:cs="Arial"/>
                <w:b/>
                <w:sz w:val="16"/>
                <w:szCs w:val="16"/>
              </w:rPr>
              <w:t xml:space="preserve"> 6)</w:t>
            </w:r>
          </w:p>
        </w:tc>
        <w:tc>
          <w:tcPr>
            <w:tcW w:w="1530" w:type="dxa"/>
          </w:tcPr>
          <w:p w:rsidR="00330F61" w:rsidRPr="00B42A90" w:rsidP="002A0D89" w14:paraId="59FC9FA0"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8.</w:t>
            </w:r>
          </w:p>
          <w:p w:rsidR="00330F61" w:rsidRPr="00B42A90" w:rsidP="002A0D89" w14:paraId="4B849C5C"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w:t>
            </w:r>
          </w:p>
          <w:p w:rsidR="00330F61" w:rsidRPr="00B42A90" w:rsidP="002A0D89" w14:paraId="396F4A17" w14:textId="0435688D">
            <w:pPr>
              <w:tabs>
                <w:tab w:val="left" w:pos="-720"/>
                <w:tab w:val="left" w:pos="0"/>
              </w:tabs>
              <w:suppressAutoHyphens/>
              <w:jc w:val="center"/>
              <w:rPr>
                <w:rFonts w:ascii="Arial" w:hAnsi="Arial" w:cs="Arial"/>
                <w:b/>
                <w:sz w:val="16"/>
                <w:szCs w:val="16"/>
              </w:rPr>
            </w:pPr>
            <w:r w:rsidRPr="00B42A90">
              <w:rPr>
                <w:rFonts w:ascii="Arial" w:hAnsi="Arial" w:cs="Arial"/>
                <w:b/>
                <w:sz w:val="16"/>
                <w:szCs w:val="16"/>
              </w:rPr>
              <w:t>Responses</w:t>
            </w:r>
          </w:p>
          <w:p w:rsidR="00330F61" w:rsidRPr="006F569A" w:rsidP="002A0D89" w14:paraId="7D7A37EF" w14:textId="26924B9D">
            <w:pPr>
              <w:jc w:val="center"/>
              <w:rPr>
                <w:rFonts w:ascii="Arial" w:hAnsi="Arial" w:cs="Arial"/>
                <w:b/>
                <w:sz w:val="16"/>
                <w:szCs w:val="16"/>
              </w:rPr>
            </w:pPr>
            <w:r w:rsidRPr="006F569A">
              <w:rPr>
                <w:rFonts w:ascii="Arial" w:hAnsi="Arial" w:cs="Arial"/>
                <w:b/>
                <w:sz w:val="16"/>
                <w:szCs w:val="16"/>
              </w:rPr>
              <w:t>(2x3)</w:t>
            </w:r>
          </w:p>
        </w:tc>
        <w:tc>
          <w:tcPr>
            <w:tcW w:w="1260" w:type="dxa"/>
          </w:tcPr>
          <w:p w:rsidR="00330F61" w:rsidRPr="00B42A90" w:rsidP="002A0D89" w14:paraId="54C0B506"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9.</w:t>
            </w:r>
          </w:p>
          <w:p w:rsidR="00330F61" w:rsidRPr="00B42A90" w:rsidP="002A0D89" w14:paraId="7FED81EA"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 Number of Burden Hours</w:t>
            </w:r>
          </w:p>
          <w:p w:rsidR="00330F61" w:rsidRPr="00B42A90" w:rsidP="002A0D89" w14:paraId="559DECEF" w14:textId="77777777">
            <w:pPr>
              <w:jc w:val="center"/>
              <w:rPr>
                <w:rFonts w:ascii="Arial" w:hAnsi="Arial" w:cs="Arial"/>
                <w:sz w:val="16"/>
                <w:szCs w:val="16"/>
              </w:rPr>
            </w:pPr>
            <w:r w:rsidRPr="00B42A90">
              <w:rPr>
                <w:rFonts w:ascii="Arial" w:hAnsi="Arial" w:cs="Arial"/>
                <w:b/>
                <w:sz w:val="16"/>
                <w:szCs w:val="16"/>
              </w:rPr>
              <w:t xml:space="preserve">(2 </w:t>
            </w:r>
            <w:r>
              <w:rPr>
                <w:rFonts w:ascii="Arial" w:hAnsi="Arial" w:cs="Arial"/>
                <w:b/>
                <w:sz w:val="16"/>
                <w:szCs w:val="16"/>
              </w:rPr>
              <w:t>×</w:t>
            </w:r>
            <w:r w:rsidRPr="00B42A90">
              <w:rPr>
                <w:rFonts w:ascii="Arial" w:hAnsi="Arial" w:cs="Arial"/>
                <w:b/>
                <w:sz w:val="16"/>
                <w:szCs w:val="16"/>
              </w:rPr>
              <w:t xml:space="preserve"> 5)</w:t>
            </w:r>
          </w:p>
        </w:tc>
        <w:tc>
          <w:tcPr>
            <w:tcW w:w="1350" w:type="dxa"/>
          </w:tcPr>
          <w:p w:rsidR="00330F61" w:rsidRPr="00B42A90" w:rsidP="002A0D89" w14:paraId="269781A4" w14:textId="77777777">
            <w:pPr>
              <w:suppressAutoHyphens/>
              <w:jc w:val="center"/>
              <w:rPr>
                <w:rFonts w:ascii="Arial" w:hAnsi="Arial" w:cs="Arial"/>
                <w:b/>
                <w:bCs/>
                <w:sz w:val="16"/>
                <w:szCs w:val="16"/>
              </w:rPr>
            </w:pPr>
            <w:r w:rsidRPr="00B42A90">
              <w:rPr>
                <w:rFonts w:ascii="Arial" w:hAnsi="Arial" w:cs="Arial"/>
                <w:b/>
                <w:bCs/>
                <w:sz w:val="16"/>
                <w:szCs w:val="16"/>
              </w:rPr>
              <w:t>10.</w:t>
            </w:r>
          </w:p>
          <w:p w:rsidR="00330F61" w:rsidRPr="00B42A90" w:rsidP="002A0D89" w14:paraId="1D552AE0"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 Burden Hour Cost of All Responses</w:t>
            </w:r>
          </w:p>
          <w:p w:rsidR="00330F61" w:rsidRPr="00B42A90" w:rsidP="002A0D89" w14:paraId="675A92FD" w14:textId="77777777">
            <w:pPr>
              <w:jc w:val="center"/>
              <w:rPr>
                <w:rFonts w:ascii="Arial" w:hAnsi="Arial" w:cs="Arial"/>
                <w:sz w:val="16"/>
                <w:szCs w:val="16"/>
              </w:rPr>
            </w:pPr>
            <w:r w:rsidRPr="00B42A90">
              <w:rPr>
                <w:rFonts w:ascii="Arial" w:hAnsi="Arial" w:cs="Arial"/>
                <w:b/>
                <w:sz w:val="16"/>
                <w:szCs w:val="16"/>
              </w:rPr>
              <w:t xml:space="preserve">(2 </w:t>
            </w:r>
            <w:r>
              <w:rPr>
                <w:rFonts w:ascii="Arial" w:hAnsi="Arial" w:cs="Arial"/>
                <w:b/>
                <w:sz w:val="16"/>
                <w:szCs w:val="16"/>
              </w:rPr>
              <w:t>×</w:t>
            </w:r>
            <w:r w:rsidRPr="00B42A90">
              <w:rPr>
                <w:rFonts w:ascii="Arial" w:hAnsi="Arial" w:cs="Arial"/>
                <w:b/>
                <w:sz w:val="16"/>
                <w:szCs w:val="16"/>
              </w:rPr>
              <w:t xml:space="preserve"> 7)</w:t>
            </w:r>
          </w:p>
        </w:tc>
      </w:tr>
      <w:tr w14:paraId="300B7B48" w14:textId="77777777" w:rsidTr="002A0D89">
        <w:tblPrEx>
          <w:tblW w:w="14940" w:type="dxa"/>
          <w:tblLayout w:type="fixed"/>
          <w:tblLook w:val="04A0"/>
        </w:tblPrEx>
        <w:trPr>
          <w:trHeight w:val="432"/>
        </w:trPr>
        <w:tc>
          <w:tcPr>
            <w:tcW w:w="1440" w:type="dxa"/>
          </w:tcPr>
          <w:p w:rsidR="00330F61" w:rsidRPr="00B42A90" w:rsidP="002A0D89" w14:paraId="78AC6252" w14:textId="16414CF3">
            <w:pPr>
              <w:tabs>
                <w:tab w:val="left" w:pos="-720"/>
                <w:tab w:val="left" w:pos="0"/>
              </w:tabs>
              <w:suppressAutoHyphens/>
              <w:jc w:val="center"/>
              <w:rPr>
                <w:rFonts w:ascii="Arial" w:hAnsi="Arial" w:cs="Arial"/>
                <w:b/>
                <w:sz w:val="16"/>
                <w:szCs w:val="16"/>
              </w:rPr>
            </w:pPr>
            <w:r w:rsidRPr="006F569A">
              <w:rPr>
                <w:rFonts w:ascii="Arial" w:hAnsi="Arial" w:cs="Arial"/>
                <w:b/>
                <w:sz w:val="16"/>
                <w:szCs w:val="16"/>
              </w:rPr>
              <w:t>Commission notice of Board membership changes</w:t>
            </w:r>
            <w:r>
              <w:rPr>
                <w:rFonts w:ascii="Arial" w:hAnsi="Arial" w:cs="Arial"/>
                <w:b/>
                <w:sz w:val="16"/>
                <w:szCs w:val="16"/>
              </w:rPr>
              <w:t xml:space="preserve"> (§</w:t>
            </w:r>
            <w:r w:rsidRPr="006F569A">
              <w:rPr>
                <w:rFonts w:ascii="Arial" w:hAnsi="Arial" w:cs="Arial"/>
                <w:b/>
                <w:sz w:val="16"/>
                <w:szCs w:val="16"/>
              </w:rPr>
              <w:t>38.854(f)</w:t>
            </w:r>
            <w:r>
              <w:rPr>
                <w:rFonts w:ascii="Arial" w:hAnsi="Arial" w:cs="Arial"/>
                <w:b/>
                <w:sz w:val="16"/>
                <w:szCs w:val="16"/>
              </w:rPr>
              <w:t>)</w:t>
            </w:r>
          </w:p>
        </w:tc>
        <w:tc>
          <w:tcPr>
            <w:tcW w:w="1445" w:type="dxa"/>
          </w:tcPr>
          <w:p w:rsidR="00330F61" w:rsidRPr="00B42A90" w:rsidP="002A0D89" w14:paraId="0844EEB6"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1620" w:type="dxa"/>
          </w:tcPr>
          <w:p w:rsidR="00330F61" w:rsidRPr="00B42A90" w:rsidP="002A0D89" w14:paraId="5786669A" w14:textId="6231BEFF">
            <w:pPr>
              <w:tabs>
                <w:tab w:val="left" w:pos="-720"/>
                <w:tab w:val="left" w:pos="0"/>
              </w:tabs>
              <w:suppressAutoHyphens/>
              <w:jc w:val="center"/>
              <w:rPr>
                <w:rFonts w:ascii="Arial" w:hAnsi="Arial" w:cs="Arial"/>
                <w:b/>
                <w:sz w:val="16"/>
                <w:szCs w:val="16"/>
              </w:rPr>
            </w:pPr>
            <w:r>
              <w:rPr>
                <w:rFonts w:ascii="Arial" w:hAnsi="Arial" w:cs="Arial"/>
                <w:b/>
                <w:sz w:val="16"/>
                <w:szCs w:val="16"/>
              </w:rPr>
              <w:t>2</w:t>
            </w:r>
          </w:p>
        </w:tc>
        <w:tc>
          <w:tcPr>
            <w:tcW w:w="1530" w:type="dxa"/>
          </w:tcPr>
          <w:p w:rsidR="00330F61" w:rsidRPr="00B42A90" w:rsidP="002A0D89" w14:paraId="5A1AFB69" w14:textId="297929BC">
            <w:pPr>
              <w:tabs>
                <w:tab w:val="left" w:pos="-720"/>
                <w:tab w:val="left" w:pos="0"/>
              </w:tabs>
              <w:suppressAutoHyphens/>
              <w:jc w:val="center"/>
              <w:rPr>
                <w:rFonts w:ascii="Arial" w:hAnsi="Arial" w:cs="Arial"/>
                <w:b/>
                <w:sz w:val="16"/>
                <w:szCs w:val="16"/>
              </w:rPr>
            </w:pPr>
            <w:r>
              <w:rPr>
                <w:rFonts w:ascii="Arial" w:hAnsi="Arial" w:cs="Arial"/>
                <w:b/>
                <w:sz w:val="16"/>
                <w:szCs w:val="16"/>
              </w:rPr>
              <w:t>1</w:t>
            </w:r>
          </w:p>
        </w:tc>
        <w:tc>
          <w:tcPr>
            <w:tcW w:w="1625" w:type="dxa"/>
          </w:tcPr>
          <w:p w:rsidR="00330F61" w:rsidRPr="00B42A90" w:rsidP="002A0D89" w14:paraId="582BC056" w14:textId="2842D6C2">
            <w:pPr>
              <w:tabs>
                <w:tab w:val="left" w:pos="-720"/>
                <w:tab w:val="left" w:pos="0"/>
              </w:tabs>
              <w:suppressAutoHyphens/>
              <w:jc w:val="center"/>
              <w:rPr>
                <w:rFonts w:ascii="Arial" w:hAnsi="Arial" w:cs="Arial"/>
                <w:b/>
                <w:sz w:val="16"/>
                <w:szCs w:val="16"/>
              </w:rPr>
            </w:pPr>
            <w:r>
              <w:rPr>
                <w:rFonts w:ascii="Arial" w:hAnsi="Arial" w:cs="Arial"/>
                <w:b/>
                <w:sz w:val="16"/>
                <w:szCs w:val="16"/>
              </w:rPr>
              <w:t>2</w:t>
            </w:r>
          </w:p>
        </w:tc>
        <w:tc>
          <w:tcPr>
            <w:tcW w:w="1520" w:type="dxa"/>
          </w:tcPr>
          <w:p w:rsidR="00330F61" w:rsidRPr="00B42A90" w:rsidP="002A0D89" w14:paraId="217E913D" w14:textId="57F2F421">
            <w:pPr>
              <w:suppressAutoHyphens/>
              <w:jc w:val="center"/>
              <w:rPr>
                <w:rFonts w:ascii="Arial" w:hAnsi="Arial" w:cs="Arial"/>
                <w:b/>
                <w:bCs/>
                <w:sz w:val="16"/>
                <w:szCs w:val="16"/>
              </w:rPr>
            </w:pPr>
            <w:r w:rsidRPr="0082796F">
              <w:rPr>
                <w:rFonts w:ascii="Arial" w:hAnsi="Arial" w:cs="Arial"/>
                <w:bCs/>
                <w:sz w:val="16"/>
                <w:szCs w:val="16"/>
              </w:rPr>
              <w:t>$106.56</w:t>
            </w:r>
          </w:p>
        </w:tc>
        <w:tc>
          <w:tcPr>
            <w:tcW w:w="1620" w:type="dxa"/>
          </w:tcPr>
          <w:p w:rsidR="00330F61" w:rsidRPr="00B42A90" w:rsidP="002A0D89" w14:paraId="0F969D84" w14:textId="39D58932">
            <w:pPr>
              <w:jc w:val="center"/>
              <w:rPr>
                <w:rFonts w:ascii="Arial" w:hAnsi="Arial" w:cs="Arial"/>
                <w:b/>
                <w:bCs/>
                <w:sz w:val="16"/>
                <w:szCs w:val="16"/>
              </w:rPr>
            </w:pPr>
            <w:r>
              <w:rPr>
                <w:rFonts w:ascii="Arial" w:hAnsi="Arial" w:cs="Arial"/>
                <w:b/>
                <w:bCs/>
                <w:sz w:val="16"/>
                <w:szCs w:val="16"/>
              </w:rPr>
              <w:t>$</w:t>
            </w:r>
            <w:r w:rsidRPr="006F569A">
              <w:rPr>
                <w:rFonts w:ascii="Arial" w:hAnsi="Arial" w:cs="Arial"/>
                <w:b/>
                <w:bCs/>
                <w:sz w:val="16"/>
                <w:szCs w:val="16"/>
              </w:rPr>
              <w:t>213.12</w:t>
            </w:r>
          </w:p>
        </w:tc>
        <w:tc>
          <w:tcPr>
            <w:tcW w:w="1530" w:type="dxa"/>
          </w:tcPr>
          <w:p w:rsidR="00330F61" w:rsidRPr="00B42A90" w:rsidP="002A0D89" w14:paraId="202587F4" w14:textId="1921283F">
            <w:pPr>
              <w:tabs>
                <w:tab w:val="left" w:pos="-720"/>
                <w:tab w:val="left" w:pos="0"/>
              </w:tabs>
              <w:suppressAutoHyphens/>
              <w:jc w:val="center"/>
              <w:rPr>
                <w:rFonts w:ascii="Arial" w:hAnsi="Arial" w:cs="Arial"/>
                <w:b/>
                <w:sz w:val="16"/>
                <w:szCs w:val="16"/>
              </w:rPr>
            </w:pPr>
            <w:r>
              <w:rPr>
                <w:rFonts w:ascii="Arial" w:hAnsi="Arial" w:cs="Arial"/>
                <w:b/>
                <w:sz w:val="16"/>
                <w:szCs w:val="16"/>
              </w:rPr>
              <w:t>32</w:t>
            </w:r>
          </w:p>
        </w:tc>
        <w:tc>
          <w:tcPr>
            <w:tcW w:w="1260" w:type="dxa"/>
          </w:tcPr>
          <w:p w:rsidR="00330F61" w:rsidRPr="00B42A90" w:rsidP="002A0D89" w14:paraId="5ADD5B8E" w14:textId="10D5B5FD">
            <w:pPr>
              <w:tabs>
                <w:tab w:val="left" w:pos="-720"/>
                <w:tab w:val="left" w:pos="0"/>
              </w:tabs>
              <w:suppressAutoHyphens/>
              <w:jc w:val="center"/>
              <w:rPr>
                <w:rFonts w:ascii="Arial" w:hAnsi="Arial" w:cs="Arial"/>
                <w:b/>
                <w:sz w:val="16"/>
                <w:szCs w:val="16"/>
              </w:rPr>
            </w:pPr>
            <w:r>
              <w:rPr>
                <w:rFonts w:ascii="Arial" w:hAnsi="Arial" w:cs="Arial"/>
                <w:b/>
                <w:sz w:val="16"/>
                <w:szCs w:val="16"/>
              </w:rPr>
              <w:t>32</w:t>
            </w:r>
          </w:p>
        </w:tc>
        <w:tc>
          <w:tcPr>
            <w:tcW w:w="1350" w:type="dxa"/>
          </w:tcPr>
          <w:p w:rsidR="00330F61" w:rsidRPr="00B42A90" w:rsidP="002A0D89" w14:paraId="790E2E19" w14:textId="7D4A4E96">
            <w:pPr>
              <w:suppressAutoHyphens/>
              <w:jc w:val="center"/>
              <w:rPr>
                <w:rFonts w:ascii="Arial" w:hAnsi="Arial" w:cs="Arial"/>
                <w:b/>
                <w:bCs/>
                <w:sz w:val="16"/>
                <w:szCs w:val="16"/>
              </w:rPr>
            </w:pPr>
            <w:r>
              <w:rPr>
                <w:rFonts w:ascii="Arial" w:hAnsi="Arial" w:cs="Arial"/>
                <w:b/>
                <w:bCs/>
                <w:sz w:val="16"/>
                <w:szCs w:val="16"/>
              </w:rPr>
              <w:t>$</w:t>
            </w:r>
            <w:r w:rsidRPr="00886906">
              <w:rPr>
                <w:rFonts w:ascii="Arial" w:hAnsi="Arial" w:cs="Arial"/>
                <w:b/>
                <w:bCs/>
                <w:sz w:val="16"/>
                <w:szCs w:val="16"/>
              </w:rPr>
              <w:t>3,409.92</w:t>
            </w:r>
          </w:p>
        </w:tc>
      </w:tr>
      <w:tr w14:paraId="62B5644A" w14:textId="77777777" w:rsidTr="002A0D89">
        <w:tblPrEx>
          <w:tblW w:w="14940" w:type="dxa"/>
          <w:tblLayout w:type="fixed"/>
          <w:tblLook w:val="04A0"/>
        </w:tblPrEx>
        <w:trPr>
          <w:trHeight w:val="432"/>
        </w:trPr>
        <w:tc>
          <w:tcPr>
            <w:tcW w:w="1440" w:type="dxa"/>
          </w:tcPr>
          <w:p w:rsidR="00330F61" w:rsidRPr="00B42A90" w:rsidP="002A0D89" w14:paraId="438538EC" w14:textId="52854689">
            <w:pPr>
              <w:tabs>
                <w:tab w:val="left" w:pos="-720"/>
                <w:tab w:val="left" w:pos="0"/>
              </w:tabs>
              <w:suppressAutoHyphens/>
              <w:jc w:val="center"/>
              <w:rPr>
                <w:rFonts w:ascii="Arial" w:hAnsi="Arial" w:cs="Arial"/>
                <w:b/>
                <w:sz w:val="16"/>
                <w:szCs w:val="16"/>
              </w:rPr>
            </w:pPr>
            <w:r w:rsidRPr="00886906">
              <w:rPr>
                <w:rFonts w:ascii="Arial" w:hAnsi="Arial" w:cs="Arial"/>
                <w:b/>
                <w:sz w:val="16"/>
                <w:szCs w:val="16"/>
              </w:rPr>
              <w:t>ROC annual report</w:t>
            </w:r>
            <w:r>
              <w:rPr>
                <w:rFonts w:ascii="Arial" w:hAnsi="Arial" w:cs="Arial"/>
                <w:b/>
                <w:sz w:val="16"/>
                <w:szCs w:val="16"/>
              </w:rPr>
              <w:t xml:space="preserve"> (</w:t>
            </w:r>
            <w:r w:rsidRPr="00886906">
              <w:rPr>
                <w:rFonts w:ascii="Arial" w:hAnsi="Arial" w:cs="Arial"/>
                <w:b/>
                <w:sz w:val="16"/>
                <w:szCs w:val="16"/>
              </w:rPr>
              <w:t>§§ 38.857(g)(1) and (g)(2)</w:t>
            </w:r>
            <w:r>
              <w:rPr>
                <w:rFonts w:ascii="Arial" w:hAnsi="Arial" w:cs="Arial"/>
                <w:b/>
                <w:sz w:val="16"/>
                <w:szCs w:val="16"/>
              </w:rPr>
              <w:t>)</w:t>
            </w:r>
          </w:p>
        </w:tc>
        <w:tc>
          <w:tcPr>
            <w:tcW w:w="1445" w:type="dxa"/>
          </w:tcPr>
          <w:p w:rsidR="00330F61" w:rsidRPr="00B42A90" w:rsidP="002A0D89" w14:paraId="68E57F50" w14:textId="59B680BD">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1620" w:type="dxa"/>
          </w:tcPr>
          <w:p w:rsidR="00330F61" w:rsidRPr="00B42A90" w:rsidP="002A0D89" w14:paraId="47520823" w14:textId="4975B0D8">
            <w:pPr>
              <w:tabs>
                <w:tab w:val="left" w:pos="-720"/>
                <w:tab w:val="left" w:pos="0"/>
              </w:tabs>
              <w:suppressAutoHyphens/>
              <w:jc w:val="center"/>
              <w:rPr>
                <w:rFonts w:ascii="Arial" w:hAnsi="Arial" w:cs="Arial"/>
                <w:b/>
                <w:sz w:val="16"/>
                <w:szCs w:val="16"/>
              </w:rPr>
            </w:pPr>
            <w:r>
              <w:rPr>
                <w:rFonts w:ascii="Arial" w:hAnsi="Arial" w:cs="Arial"/>
                <w:b/>
                <w:sz w:val="16"/>
                <w:szCs w:val="16"/>
              </w:rPr>
              <w:t>1</w:t>
            </w:r>
          </w:p>
        </w:tc>
        <w:tc>
          <w:tcPr>
            <w:tcW w:w="1530" w:type="dxa"/>
          </w:tcPr>
          <w:p w:rsidR="00330F61" w:rsidRPr="00B42A90" w:rsidP="002A0D89" w14:paraId="310F0C05" w14:textId="13077B09">
            <w:pPr>
              <w:tabs>
                <w:tab w:val="left" w:pos="-720"/>
                <w:tab w:val="left" w:pos="0"/>
              </w:tabs>
              <w:suppressAutoHyphens/>
              <w:jc w:val="center"/>
              <w:rPr>
                <w:rFonts w:ascii="Arial" w:hAnsi="Arial" w:cs="Arial"/>
                <w:b/>
                <w:sz w:val="16"/>
                <w:szCs w:val="16"/>
              </w:rPr>
            </w:pPr>
            <w:r>
              <w:rPr>
                <w:rFonts w:ascii="Arial" w:hAnsi="Arial" w:cs="Arial"/>
                <w:b/>
                <w:sz w:val="16"/>
                <w:szCs w:val="16"/>
              </w:rPr>
              <w:t>40</w:t>
            </w:r>
          </w:p>
        </w:tc>
        <w:tc>
          <w:tcPr>
            <w:tcW w:w="1625" w:type="dxa"/>
          </w:tcPr>
          <w:p w:rsidR="00330F61" w:rsidRPr="00B42A90" w:rsidP="002A0D89" w14:paraId="294CE579" w14:textId="423E6E9A">
            <w:pPr>
              <w:tabs>
                <w:tab w:val="left" w:pos="-720"/>
                <w:tab w:val="left" w:pos="0"/>
              </w:tabs>
              <w:suppressAutoHyphens/>
              <w:jc w:val="center"/>
              <w:rPr>
                <w:rFonts w:ascii="Arial" w:hAnsi="Arial" w:cs="Arial"/>
                <w:b/>
                <w:sz w:val="16"/>
                <w:szCs w:val="16"/>
              </w:rPr>
            </w:pPr>
            <w:r>
              <w:rPr>
                <w:rFonts w:ascii="Arial" w:hAnsi="Arial" w:cs="Arial"/>
                <w:b/>
                <w:sz w:val="16"/>
                <w:szCs w:val="16"/>
              </w:rPr>
              <w:t>40</w:t>
            </w:r>
          </w:p>
        </w:tc>
        <w:tc>
          <w:tcPr>
            <w:tcW w:w="1520" w:type="dxa"/>
          </w:tcPr>
          <w:p w:rsidR="00330F61" w:rsidRPr="00B42A90" w:rsidP="002A0D89" w14:paraId="060C1BA4" w14:textId="71E8BFB6">
            <w:pPr>
              <w:suppressAutoHyphens/>
              <w:jc w:val="center"/>
              <w:rPr>
                <w:rFonts w:ascii="Arial" w:hAnsi="Arial" w:cs="Arial"/>
                <w:b/>
                <w:bCs/>
                <w:sz w:val="16"/>
                <w:szCs w:val="16"/>
              </w:rPr>
            </w:pPr>
            <w:r>
              <w:rPr>
                <w:rFonts w:ascii="Arial" w:hAnsi="Arial" w:cs="Arial"/>
                <w:b/>
                <w:bCs/>
                <w:sz w:val="16"/>
                <w:szCs w:val="16"/>
              </w:rPr>
              <w:t>$106.56</w:t>
            </w:r>
          </w:p>
        </w:tc>
        <w:tc>
          <w:tcPr>
            <w:tcW w:w="1620" w:type="dxa"/>
          </w:tcPr>
          <w:p w:rsidR="00330F61" w:rsidRPr="00B42A90" w:rsidP="002A0D89" w14:paraId="198D1D66" w14:textId="4C111FA2">
            <w:pPr>
              <w:jc w:val="center"/>
              <w:rPr>
                <w:rFonts w:ascii="Arial" w:hAnsi="Arial" w:cs="Arial"/>
                <w:b/>
                <w:bCs/>
                <w:sz w:val="16"/>
                <w:szCs w:val="16"/>
              </w:rPr>
            </w:pPr>
            <w:r>
              <w:rPr>
                <w:rFonts w:ascii="Arial" w:hAnsi="Arial" w:cs="Arial"/>
                <w:b/>
                <w:bCs/>
                <w:sz w:val="16"/>
                <w:szCs w:val="16"/>
              </w:rPr>
              <w:t>$</w:t>
            </w:r>
            <w:r w:rsidRPr="00886906">
              <w:rPr>
                <w:rFonts w:ascii="Arial" w:hAnsi="Arial" w:cs="Arial"/>
                <w:b/>
                <w:bCs/>
                <w:sz w:val="16"/>
                <w:szCs w:val="16"/>
              </w:rPr>
              <w:t>4,262.4</w:t>
            </w:r>
          </w:p>
        </w:tc>
        <w:tc>
          <w:tcPr>
            <w:tcW w:w="1530" w:type="dxa"/>
          </w:tcPr>
          <w:p w:rsidR="00330F61" w:rsidRPr="00B42A90" w:rsidP="002A0D89" w14:paraId="55AD9C15" w14:textId="76C9E537">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1260" w:type="dxa"/>
          </w:tcPr>
          <w:p w:rsidR="00330F61" w:rsidRPr="00B42A90" w:rsidP="002A0D89" w14:paraId="0049BD28" w14:textId="5CFB159B">
            <w:pPr>
              <w:tabs>
                <w:tab w:val="left" w:pos="-720"/>
                <w:tab w:val="left" w:pos="0"/>
              </w:tabs>
              <w:suppressAutoHyphens/>
              <w:jc w:val="center"/>
              <w:rPr>
                <w:rFonts w:ascii="Arial" w:hAnsi="Arial" w:cs="Arial"/>
                <w:b/>
                <w:sz w:val="16"/>
                <w:szCs w:val="16"/>
              </w:rPr>
            </w:pPr>
            <w:r>
              <w:rPr>
                <w:rFonts w:ascii="Arial" w:hAnsi="Arial" w:cs="Arial"/>
                <w:b/>
                <w:sz w:val="16"/>
                <w:szCs w:val="16"/>
              </w:rPr>
              <w:t>640</w:t>
            </w:r>
          </w:p>
        </w:tc>
        <w:tc>
          <w:tcPr>
            <w:tcW w:w="1350" w:type="dxa"/>
          </w:tcPr>
          <w:p w:rsidR="00330F61" w:rsidRPr="00B42A90" w:rsidP="002A0D89" w14:paraId="27EA4DBF" w14:textId="3A85FFCF">
            <w:pPr>
              <w:suppressAutoHyphens/>
              <w:jc w:val="center"/>
              <w:rPr>
                <w:rFonts w:ascii="Arial" w:hAnsi="Arial" w:cs="Arial"/>
                <w:b/>
                <w:bCs/>
                <w:sz w:val="16"/>
                <w:szCs w:val="16"/>
              </w:rPr>
            </w:pPr>
            <w:r>
              <w:rPr>
                <w:rFonts w:ascii="Arial" w:hAnsi="Arial" w:cs="Arial"/>
                <w:b/>
                <w:bCs/>
                <w:sz w:val="16"/>
                <w:szCs w:val="16"/>
              </w:rPr>
              <w:t>$</w:t>
            </w:r>
            <w:r w:rsidRPr="00886906">
              <w:rPr>
                <w:rFonts w:ascii="Arial" w:hAnsi="Arial" w:cs="Arial"/>
                <w:b/>
                <w:bCs/>
                <w:sz w:val="16"/>
                <w:szCs w:val="16"/>
              </w:rPr>
              <w:t>68,198.4</w:t>
            </w:r>
            <w:r w:rsidR="00BF2ADD">
              <w:rPr>
                <w:rFonts w:ascii="Arial" w:hAnsi="Arial" w:cs="Arial"/>
                <w:b/>
                <w:bCs/>
                <w:sz w:val="16"/>
                <w:szCs w:val="16"/>
              </w:rPr>
              <w:t>0</w:t>
            </w:r>
          </w:p>
        </w:tc>
      </w:tr>
      <w:tr w14:paraId="59E62FE6" w14:textId="77777777" w:rsidTr="002A0D89">
        <w:tblPrEx>
          <w:tblW w:w="14940" w:type="dxa"/>
          <w:tblLayout w:type="fixed"/>
          <w:tblLook w:val="04A0"/>
        </w:tblPrEx>
        <w:trPr>
          <w:trHeight w:val="432"/>
        </w:trPr>
        <w:tc>
          <w:tcPr>
            <w:tcW w:w="1440" w:type="dxa"/>
          </w:tcPr>
          <w:p w:rsidR="00330F61" w:rsidRPr="00B42A90" w:rsidP="002A0D89" w14:paraId="63D5532E" w14:textId="1055BA22">
            <w:pPr>
              <w:tabs>
                <w:tab w:val="left" w:pos="-720"/>
                <w:tab w:val="left" w:pos="0"/>
              </w:tabs>
              <w:suppressAutoHyphens/>
              <w:jc w:val="center"/>
              <w:rPr>
                <w:rFonts w:ascii="Arial" w:hAnsi="Arial" w:cs="Arial"/>
                <w:b/>
                <w:sz w:val="16"/>
                <w:szCs w:val="16"/>
              </w:rPr>
            </w:pPr>
            <w:r>
              <w:rPr>
                <w:rFonts w:ascii="Arial" w:hAnsi="Arial" w:cs="Arial"/>
                <w:b/>
                <w:sz w:val="16"/>
                <w:szCs w:val="16"/>
              </w:rPr>
              <w:t xml:space="preserve">DCM </w:t>
            </w:r>
            <w:r w:rsidRPr="00C21A7D">
              <w:rPr>
                <w:rFonts w:ascii="Arial" w:hAnsi="Arial" w:cs="Arial"/>
                <w:b/>
                <w:sz w:val="16"/>
                <w:szCs w:val="16"/>
              </w:rPr>
              <w:t xml:space="preserve">CRO Appointment </w:t>
            </w:r>
            <w:r w:rsidRPr="00C21A7D">
              <w:rPr>
                <w:rFonts w:ascii="Arial" w:hAnsi="Arial" w:cs="Arial"/>
                <w:b/>
                <w:sz w:val="16"/>
                <w:szCs w:val="16"/>
              </w:rPr>
              <w:t>and Removal Notification</w:t>
            </w:r>
            <w:r>
              <w:rPr>
                <w:rFonts w:ascii="Arial" w:hAnsi="Arial" w:cs="Arial"/>
                <w:b/>
                <w:sz w:val="16"/>
                <w:szCs w:val="16"/>
              </w:rPr>
              <w:t xml:space="preserve"> (</w:t>
            </w:r>
            <w:r w:rsidRPr="00C21A7D">
              <w:rPr>
                <w:rFonts w:ascii="Arial" w:hAnsi="Arial" w:cs="Arial"/>
                <w:b/>
                <w:sz w:val="16"/>
                <w:szCs w:val="16"/>
              </w:rPr>
              <w:t>§ 38.856(c)</w:t>
            </w:r>
            <w:r>
              <w:rPr>
                <w:rFonts w:ascii="Arial" w:hAnsi="Arial" w:cs="Arial"/>
                <w:b/>
                <w:sz w:val="16"/>
                <w:szCs w:val="16"/>
              </w:rPr>
              <w:t>)</w:t>
            </w:r>
          </w:p>
        </w:tc>
        <w:tc>
          <w:tcPr>
            <w:tcW w:w="1445" w:type="dxa"/>
          </w:tcPr>
          <w:p w:rsidR="00330F61" w:rsidRPr="00B42A90" w:rsidP="002A0D89" w14:paraId="09E505EC" w14:textId="2485401E">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1620" w:type="dxa"/>
          </w:tcPr>
          <w:p w:rsidR="00330F61" w:rsidRPr="00B42A90" w:rsidP="002A0D89" w14:paraId="3220EC07" w14:textId="0906173D">
            <w:pPr>
              <w:tabs>
                <w:tab w:val="left" w:pos="-720"/>
                <w:tab w:val="left" w:pos="0"/>
              </w:tabs>
              <w:suppressAutoHyphens/>
              <w:jc w:val="center"/>
              <w:rPr>
                <w:rFonts w:ascii="Arial" w:hAnsi="Arial" w:cs="Arial"/>
                <w:b/>
                <w:sz w:val="16"/>
                <w:szCs w:val="16"/>
              </w:rPr>
            </w:pPr>
            <w:r>
              <w:rPr>
                <w:rFonts w:ascii="Arial" w:hAnsi="Arial" w:cs="Arial"/>
                <w:b/>
                <w:sz w:val="16"/>
                <w:szCs w:val="16"/>
              </w:rPr>
              <w:t>0.5</w:t>
            </w:r>
          </w:p>
        </w:tc>
        <w:tc>
          <w:tcPr>
            <w:tcW w:w="1530" w:type="dxa"/>
          </w:tcPr>
          <w:p w:rsidR="00330F61" w:rsidRPr="00B42A90" w:rsidP="002A0D89" w14:paraId="340B9259" w14:textId="5B4DB9A6">
            <w:pPr>
              <w:tabs>
                <w:tab w:val="left" w:pos="-720"/>
                <w:tab w:val="left" w:pos="0"/>
              </w:tabs>
              <w:suppressAutoHyphens/>
              <w:jc w:val="center"/>
              <w:rPr>
                <w:rFonts w:ascii="Arial" w:hAnsi="Arial" w:cs="Arial"/>
                <w:b/>
                <w:sz w:val="16"/>
                <w:szCs w:val="16"/>
              </w:rPr>
            </w:pPr>
            <w:r>
              <w:rPr>
                <w:rFonts w:ascii="Arial" w:hAnsi="Arial" w:cs="Arial"/>
                <w:b/>
                <w:sz w:val="16"/>
                <w:szCs w:val="16"/>
              </w:rPr>
              <w:t>0.5</w:t>
            </w:r>
          </w:p>
        </w:tc>
        <w:tc>
          <w:tcPr>
            <w:tcW w:w="1625" w:type="dxa"/>
          </w:tcPr>
          <w:p w:rsidR="00330F61" w:rsidRPr="00B42A90" w:rsidP="002A0D89" w14:paraId="3AFA36F3" w14:textId="1F25A1FB">
            <w:pPr>
              <w:tabs>
                <w:tab w:val="left" w:pos="-720"/>
                <w:tab w:val="left" w:pos="0"/>
              </w:tabs>
              <w:suppressAutoHyphens/>
              <w:jc w:val="center"/>
              <w:rPr>
                <w:rFonts w:ascii="Arial" w:hAnsi="Arial" w:cs="Arial"/>
                <w:b/>
                <w:sz w:val="16"/>
                <w:szCs w:val="16"/>
              </w:rPr>
            </w:pPr>
            <w:r>
              <w:rPr>
                <w:rFonts w:ascii="Arial" w:hAnsi="Arial" w:cs="Arial"/>
                <w:b/>
                <w:sz w:val="16"/>
                <w:szCs w:val="16"/>
              </w:rPr>
              <w:t>0.25</w:t>
            </w:r>
          </w:p>
        </w:tc>
        <w:tc>
          <w:tcPr>
            <w:tcW w:w="1520" w:type="dxa"/>
          </w:tcPr>
          <w:p w:rsidR="00330F61" w:rsidRPr="00B42A90" w:rsidP="002A0D89" w14:paraId="2C1AE138" w14:textId="1024C1D5">
            <w:pPr>
              <w:suppressAutoHyphens/>
              <w:jc w:val="center"/>
              <w:rPr>
                <w:rFonts w:ascii="Arial" w:hAnsi="Arial" w:cs="Arial"/>
                <w:b/>
                <w:bCs/>
                <w:sz w:val="16"/>
                <w:szCs w:val="16"/>
              </w:rPr>
            </w:pPr>
            <w:r>
              <w:rPr>
                <w:rFonts w:ascii="Arial" w:hAnsi="Arial" w:cs="Arial"/>
                <w:b/>
                <w:bCs/>
                <w:sz w:val="16"/>
                <w:szCs w:val="16"/>
              </w:rPr>
              <w:t>$106.56</w:t>
            </w:r>
          </w:p>
        </w:tc>
        <w:tc>
          <w:tcPr>
            <w:tcW w:w="1620" w:type="dxa"/>
          </w:tcPr>
          <w:p w:rsidR="00330F61" w:rsidRPr="00B42A90" w:rsidP="002A0D89" w14:paraId="1E3EEC20" w14:textId="0774F64B">
            <w:pPr>
              <w:jc w:val="center"/>
              <w:rPr>
                <w:rFonts w:ascii="Arial" w:hAnsi="Arial" w:cs="Arial"/>
                <w:b/>
                <w:bCs/>
                <w:sz w:val="16"/>
                <w:szCs w:val="16"/>
              </w:rPr>
            </w:pPr>
            <w:r>
              <w:rPr>
                <w:rFonts w:ascii="Arial" w:hAnsi="Arial" w:cs="Arial"/>
                <w:b/>
                <w:bCs/>
                <w:sz w:val="16"/>
                <w:szCs w:val="16"/>
              </w:rPr>
              <w:t>$</w:t>
            </w:r>
            <w:r w:rsidRPr="00C21A7D">
              <w:rPr>
                <w:rFonts w:ascii="Arial" w:hAnsi="Arial" w:cs="Arial"/>
                <w:b/>
                <w:bCs/>
                <w:sz w:val="16"/>
                <w:szCs w:val="16"/>
              </w:rPr>
              <w:t>26.64</w:t>
            </w:r>
          </w:p>
        </w:tc>
        <w:tc>
          <w:tcPr>
            <w:tcW w:w="1530" w:type="dxa"/>
          </w:tcPr>
          <w:p w:rsidR="00330F61" w:rsidRPr="00B42A90" w:rsidP="002A0D89" w14:paraId="6EF545BD" w14:textId="2D194056">
            <w:pPr>
              <w:tabs>
                <w:tab w:val="left" w:pos="-720"/>
                <w:tab w:val="left" w:pos="0"/>
              </w:tabs>
              <w:suppressAutoHyphens/>
              <w:jc w:val="center"/>
              <w:rPr>
                <w:rFonts w:ascii="Arial" w:hAnsi="Arial" w:cs="Arial"/>
                <w:b/>
                <w:sz w:val="16"/>
                <w:szCs w:val="16"/>
              </w:rPr>
            </w:pPr>
            <w:r>
              <w:rPr>
                <w:rFonts w:ascii="Arial" w:hAnsi="Arial" w:cs="Arial"/>
                <w:b/>
                <w:sz w:val="16"/>
                <w:szCs w:val="16"/>
              </w:rPr>
              <w:t>8</w:t>
            </w:r>
          </w:p>
        </w:tc>
        <w:tc>
          <w:tcPr>
            <w:tcW w:w="1260" w:type="dxa"/>
          </w:tcPr>
          <w:p w:rsidR="00330F61" w:rsidRPr="00B42A90" w:rsidP="002A0D89" w14:paraId="528153C1" w14:textId="3CC5F9B6">
            <w:pPr>
              <w:tabs>
                <w:tab w:val="left" w:pos="-720"/>
                <w:tab w:val="left" w:pos="0"/>
              </w:tabs>
              <w:suppressAutoHyphens/>
              <w:jc w:val="center"/>
              <w:rPr>
                <w:rFonts w:ascii="Arial" w:hAnsi="Arial" w:cs="Arial"/>
                <w:b/>
                <w:sz w:val="16"/>
                <w:szCs w:val="16"/>
              </w:rPr>
            </w:pPr>
            <w:r>
              <w:rPr>
                <w:rFonts w:ascii="Arial" w:hAnsi="Arial" w:cs="Arial"/>
                <w:b/>
                <w:sz w:val="16"/>
                <w:szCs w:val="16"/>
              </w:rPr>
              <w:t>4</w:t>
            </w:r>
          </w:p>
        </w:tc>
        <w:tc>
          <w:tcPr>
            <w:tcW w:w="1350" w:type="dxa"/>
          </w:tcPr>
          <w:p w:rsidR="00330F61" w:rsidRPr="00B42A90" w:rsidP="002A0D89" w14:paraId="4676E2C3" w14:textId="0E0D0859">
            <w:pPr>
              <w:suppressAutoHyphens/>
              <w:jc w:val="center"/>
              <w:rPr>
                <w:rFonts w:ascii="Arial" w:hAnsi="Arial" w:cs="Arial"/>
                <w:b/>
                <w:bCs/>
                <w:sz w:val="16"/>
                <w:szCs w:val="16"/>
              </w:rPr>
            </w:pPr>
            <w:r>
              <w:rPr>
                <w:rFonts w:ascii="Arial" w:hAnsi="Arial" w:cs="Arial"/>
                <w:b/>
                <w:bCs/>
                <w:sz w:val="16"/>
                <w:szCs w:val="16"/>
              </w:rPr>
              <w:t>$</w:t>
            </w:r>
            <w:r w:rsidRPr="00C21A7D">
              <w:rPr>
                <w:rFonts w:ascii="Arial" w:hAnsi="Arial" w:cs="Arial"/>
                <w:b/>
                <w:bCs/>
                <w:sz w:val="16"/>
                <w:szCs w:val="16"/>
              </w:rPr>
              <w:t>426.24</w:t>
            </w:r>
          </w:p>
        </w:tc>
      </w:tr>
      <w:tr w14:paraId="2B797ACB" w14:textId="77777777" w:rsidTr="002A0D89">
        <w:tblPrEx>
          <w:tblW w:w="14940" w:type="dxa"/>
          <w:tblLayout w:type="fixed"/>
          <w:tblLook w:val="04A0"/>
        </w:tblPrEx>
        <w:trPr>
          <w:trHeight w:val="432"/>
        </w:trPr>
        <w:tc>
          <w:tcPr>
            <w:tcW w:w="1440" w:type="dxa"/>
          </w:tcPr>
          <w:p w:rsidR="00330F61" w:rsidRPr="00B42A90" w:rsidP="002A0D89" w14:paraId="6EC87B52" w14:textId="0EF5EAE4">
            <w:pPr>
              <w:tabs>
                <w:tab w:val="left" w:pos="-720"/>
                <w:tab w:val="left" w:pos="0"/>
              </w:tabs>
              <w:suppressAutoHyphens/>
              <w:jc w:val="center"/>
              <w:rPr>
                <w:rFonts w:ascii="Arial" w:hAnsi="Arial" w:cs="Arial"/>
                <w:b/>
                <w:sz w:val="16"/>
                <w:szCs w:val="16"/>
              </w:rPr>
            </w:pPr>
            <w:r w:rsidRPr="00C21A7D">
              <w:rPr>
                <w:rFonts w:ascii="Arial" w:hAnsi="Arial" w:cs="Arial"/>
                <w:b/>
                <w:sz w:val="16"/>
                <w:szCs w:val="16"/>
              </w:rPr>
              <w:t>Reports of anticipated changes in ownership or corporate structure</w:t>
            </w:r>
            <w:r>
              <w:rPr>
                <w:rFonts w:ascii="Arial" w:hAnsi="Arial" w:cs="Arial"/>
                <w:b/>
                <w:sz w:val="16"/>
                <w:szCs w:val="16"/>
              </w:rPr>
              <w:t xml:space="preserve"> (</w:t>
            </w:r>
            <w:r w:rsidRPr="00C21A7D">
              <w:rPr>
                <w:rFonts w:ascii="Arial" w:hAnsi="Arial" w:cs="Arial"/>
                <w:b/>
                <w:sz w:val="16"/>
                <w:szCs w:val="16"/>
              </w:rPr>
              <w:t>§§ 38.5(c)(1) and (c)(2)</w:t>
            </w:r>
            <w:r>
              <w:rPr>
                <w:rFonts w:ascii="Arial" w:hAnsi="Arial" w:cs="Arial"/>
                <w:b/>
                <w:sz w:val="16"/>
                <w:szCs w:val="16"/>
              </w:rPr>
              <w:t>)</w:t>
            </w:r>
          </w:p>
        </w:tc>
        <w:tc>
          <w:tcPr>
            <w:tcW w:w="1445" w:type="dxa"/>
          </w:tcPr>
          <w:p w:rsidR="00330F61" w:rsidRPr="00B42A90" w:rsidP="002A0D89" w14:paraId="1C2FE0CB" w14:textId="5F02712D">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1620" w:type="dxa"/>
          </w:tcPr>
          <w:p w:rsidR="00330F61" w:rsidRPr="00B42A90" w:rsidP="002A0D89" w14:paraId="73CF83B7" w14:textId="1F45A360">
            <w:pPr>
              <w:tabs>
                <w:tab w:val="left" w:pos="-720"/>
                <w:tab w:val="left" w:pos="0"/>
              </w:tabs>
              <w:suppressAutoHyphens/>
              <w:jc w:val="center"/>
              <w:rPr>
                <w:rFonts w:ascii="Arial" w:hAnsi="Arial" w:cs="Arial"/>
                <w:b/>
                <w:sz w:val="16"/>
                <w:szCs w:val="16"/>
              </w:rPr>
            </w:pPr>
            <w:r>
              <w:rPr>
                <w:rFonts w:ascii="Arial" w:hAnsi="Arial" w:cs="Arial"/>
                <w:b/>
                <w:sz w:val="16"/>
                <w:szCs w:val="16"/>
              </w:rPr>
              <w:t>0.25</w:t>
            </w:r>
          </w:p>
        </w:tc>
        <w:tc>
          <w:tcPr>
            <w:tcW w:w="1530" w:type="dxa"/>
          </w:tcPr>
          <w:p w:rsidR="00330F61" w:rsidRPr="00B42A90" w:rsidP="002A0D89" w14:paraId="7AFCF79E" w14:textId="0D9DE2D8">
            <w:pPr>
              <w:tabs>
                <w:tab w:val="left" w:pos="-720"/>
                <w:tab w:val="left" w:pos="0"/>
              </w:tabs>
              <w:suppressAutoHyphens/>
              <w:jc w:val="center"/>
              <w:rPr>
                <w:rFonts w:ascii="Arial" w:hAnsi="Arial" w:cs="Arial"/>
                <w:b/>
                <w:sz w:val="16"/>
                <w:szCs w:val="16"/>
              </w:rPr>
            </w:pPr>
            <w:r>
              <w:rPr>
                <w:rFonts w:ascii="Arial" w:hAnsi="Arial" w:cs="Arial"/>
                <w:b/>
                <w:sz w:val="16"/>
                <w:szCs w:val="16"/>
              </w:rPr>
              <w:t>40</w:t>
            </w:r>
          </w:p>
        </w:tc>
        <w:tc>
          <w:tcPr>
            <w:tcW w:w="1625" w:type="dxa"/>
          </w:tcPr>
          <w:p w:rsidR="00330F61" w:rsidRPr="00B42A90" w:rsidP="002A0D89" w14:paraId="55B45737" w14:textId="0B370575">
            <w:pPr>
              <w:tabs>
                <w:tab w:val="left" w:pos="-720"/>
                <w:tab w:val="left" w:pos="0"/>
              </w:tabs>
              <w:suppressAutoHyphens/>
              <w:jc w:val="center"/>
              <w:rPr>
                <w:rFonts w:ascii="Arial" w:hAnsi="Arial" w:cs="Arial"/>
                <w:b/>
                <w:sz w:val="16"/>
                <w:szCs w:val="16"/>
              </w:rPr>
            </w:pPr>
            <w:r>
              <w:rPr>
                <w:rFonts w:ascii="Arial" w:hAnsi="Arial" w:cs="Arial"/>
                <w:b/>
                <w:sz w:val="16"/>
                <w:szCs w:val="16"/>
              </w:rPr>
              <w:t>10</w:t>
            </w:r>
          </w:p>
        </w:tc>
        <w:tc>
          <w:tcPr>
            <w:tcW w:w="1520" w:type="dxa"/>
          </w:tcPr>
          <w:p w:rsidR="00330F61" w:rsidRPr="00B42A90" w:rsidP="002A0D89" w14:paraId="0282CBB3" w14:textId="4F7A5E1F">
            <w:pPr>
              <w:suppressAutoHyphens/>
              <w:jc w:val="center"/>
              <w:rPr>
                <w:rFonts w:ascii="Arial" w:hAnsi="Arial" w:cs="Arial"/>
                <w:b/>
                <w:bCs/>
                <w:sz w:val="16"/>
                <w:szCs w:val="16"/>
              </w:rPr>
            </w:pPr>
            <w:r>
              <w:rPr>
                <w:rFonts w:ascii="Arial" w:hAnsi="Arial" w:cs="Arial"/>
                <w:b/>
                <w:bCs/>
                <w:sz w:val="16"/>
                <w:szCs w:val="16"/>
              </w:rPr>
              <w:t>$106.56</w:t>
            </w:r>
          </w:p>
        </w:tc>
        <w:tc>
          <w:tcPr>
            <w:tcW w:w="1620" w:type="dxa"/>
          </w:tcPr>
          <w:p w:rsidR="00330F61" w:rsidRPr="00B42A90" w:rsidP="002A0D89" w14:paraId="6ECD4906" w14:textId="2B1C2689">
            <w:pPr>
              <w:jc w:val="center"/>
              <w:rPr>
                <w:rFonts w:ascii="Arial" w:hAnsi="Arial" w:cs="Arial"/>
                <w:b/>
                <w:bCs/>
                <w:sz w:val="16"/>
                <w:szCs w:val="16"/>
              </w:rPr>
            </w:pPr>
            <w:r>
              <w:rPr>
                <w:rFonts w:ascii="Arial" w:hAnsi="Arial" w:cs="Arial"/>
                <w:b/>
                <w:bCs/>
                <w:sz w:val="16"/>
                <w:szCs w:val="16"/>
              </w:rPr>
              <w:t>$1065.60</w:t>
            </w:r>
          </w:p>
        </w:tc>
        <w:tc>
          <w:tcPr>
            <w:tcW w:w="1530" w:type="dxa"/>
          </w:tcPr>
          <w:p w:rsidR="00330F61" w:rsidRPr="00B42A90" w:rsidP="002A0D89" w14:paraId="54775175" w14:textId="71FF2CAF">
            <w:pPr>
              <w:tabs>
                <w:tab w:val="left" w:pos="-720"/>
                <w:tab w:val="left" w:pos="0"/>
              </w:tabs>
              <w:suppressAutoHyphens/>
              <w:jc w:val="center"/>
              <w:rPr>
                <w:rFonts w:ascii="Arial" w:hAnsi="Arial" w:cs="Arial"/>
                <w:b/>
                <w:sz w:val="16"/>
                <w:szCs w:val="16"/>
              </w:rPr>
            </w:pPr>
            <w:r>
              <w:rPr>
                <w:rFonts w:ascii="Arial" w:hAnsi="Arial" w:cs="Arial"/>
                <w:b/>
                <w:sz w:val="16"/>
                <w:szCs w:val="16"/>
              </w:rPr>
              <w:t>4</w:t>
            </w:r>
          </w:p>
        </w:tc>
        <w:tc>
          <w:tcPr>
            <w:tcW w:w="1260" w:type="dxa"/>
          </w:tcPr>
          <w:p w:rsidR="00330F61" w:rsidRPr="00B42A90" w:rsidP="002A0D89" w14:paraId="007CE407" w14:textId="7A51B19B">
            <w:pPr>
              <w:tabs>
                <w:tab w:val="left" w:pos="-720"/>
                <w:tab w:val="left" w:pos="0"/>
              </w:tabs>
              <w:suppressAutoHyphens/>
              <w:jc w:val="center"/>
              <w:rPr>
                <w:rFonts w:ascii="Arial" w:hAnsi="Arial" w:cs="Arial"/>
                <w:b/>
                <w:sz w:val="16"/>
                <w:szCs w:val="16"/>
              </w:rPr>
            </w:pPr>
            <w:r>
              <w:rPr>
                <w:rFonts w:ascii="Arial" w:hAnsi="Arial" w:cs="Arial"/>
                <w:b/>
                <w:sz w:val="16"/>
                <w:szCs w:val="16"/>
              </w:rPr>
              <w:t>160</w:t>
            </w:r>
          </w:p>
        </w:tc>
        <w:tc>
          <w:tcPr>
            <w:tcW w:w="1350" w:type="dxa"/>
          </w:tcPr>
          <w:p w:rsidR="00330F61" w:rsidRPr="00B42A90" w:rsidP="002A0D89" w14:paraId="524490F2" w14:textId="41B3748D">
            <w:pPr>
              <w:suppressAutoHyphens/>
              <w:jc w:val="center"/>
              <w:rPr>
                <w:rFonts w:ascii="Arial" w:hAnsi="Arial" w:cs="Arial"/>
                <w:b/>
                <w:bCs/>
                <w:sz w:val="16"/>
                <w:szCs w:val="16"/>
              </w:rPr>
            </w:pPr>
            <w:r>
              <w:rPr>
                <w:rFonts w:ascii="Arial" w:hAnsi="Arial" w:cs="Arial"/>
                <w:b/>
                <w:bCs/>
                <w:sz w:val="16"/>
                <w:szCs w:val="16"/>
              </w:rPr>
              <w:t>$</w:t>
            </w:r>
            <w:r w:rsidRPr="00C21A7D">
              <w:rPr>
                <w:rFonts w:ascii="Arial" w:hAnsi="Arial" w:cs="Arial"/>
                <w:b/>
                <w:bCs/>
                <w:sz w:val="16"/>
                <w:szCs w:val="16"/>
              </w:rPr>
              <w:t>17,049.6</w:t>
            </w:r>
            <w:r w:rsidR="00BF2ADD">
              <w:rPr>
                <w:rFonts w:ascii="Arial" w:hAnsi="Arial" w:cs="Arial"/>
                <w:b/>
                <w:bCs/>
                <w:sz w:val="16"/>
                <w:szCs w:val="16"/>
              </w:rPr>
              <w:t>0</w:t>
            </w:r>
          </w:p>
        </w:tc>
      </w:tr>
      <w:tr w14:paraId="76CBEA63" w14:textId="77777777" w:rsidTr="002A0D89">
        <w:tblPrEx>
          <w:tblW w:w="14940" w:type="dxa"/>
          <w:tblLayout w:type="fixed"/>
          <w:tblLook w:val="04A0"/>
        </w:tblPrEx>
        <w:trPr>
          <w:trHeight w:val="432"/>
        </w:trPr>
        <w:tc>
          <w:tcPr>
            <w:tcW w:w="1440" w:type="dxa"/>
          </w:tcPr>
          <w:p w:rsidR="00330F61" w:rsidRPr="00B42A90" w:rsidP="002A0D89" w14:paraId="6E688BBE" w14:textId="4C89C6EF">
            <w:pPr>
              <w:tabs>
                <w:tab w:val="left" w:pos="-720"/>
                <w:tab w:val="left" w:pos="0"/>
              </w:tabs>
              <w:suppressAutoHyphens/>
              <w:jc w:val="center"/>
              <w:rPr>
                <w:rFonts w:ascii="Arial" w:hAnsi="Arial" w:cs="Arial"/>
                <w:b/>
                <w:sz w:val="16"/>
                <w:szCs w:val="16"/>
              </w:rPr>
            </w:pPr>
            <w:r>
              <w:rPr>
                <w:rFonts w:ascii="Arial" w:hAnsi="Arial" w:cs="Arial"/>
                <w:b/>
                <w:sz w:val="16"/>
                <w:szCs w:val="16"/>
              </w:rPr>
              <w:t>C</w:t>
            </w:r>
            <w:r w:rsidRPr="00C21A7D">
              <w:rPr>
                <w:rFonts w:ascii="Arial" w:hAnsi="Arial" w:cs="Arial"/>
                <w:b/>
                <w:sz w:val="16"/>
                <w:szCs w:val="16"/>
              </w:rPr>
              <w:t>hange in ownership/structure certification requirement</w:t>
            </w:r>
            <w:r>
              <w:rPr>
                <w:rFonts w:ascii="Arial" w:hAnsi="Arial" w:cs="Arial"/>
                <w:b/>
                <w:sz w:val="16"/>
                <w:szCs w:val="16"/>
              </w:rPr>
              <w:t xml:space="preserve"> (</w:t>
            </w:r>
            <w:r w:rsidRPr="00C21A7D">
              <w:rPr>
                <w:rFonts w:ascii="Arial" w:hAnsi="Arial" w:cs="Arial"/>
                <w:b/>
                <w:sz w:val="16"/>
                <w:szCs w:val="16"/>
              </w:rPr>
              <w:t>§ 38.5(c)(5)</w:t>
            </w:r>
            <w:r>
              <w:rPr>
                <w:rFonts w:ascii="Arial" w:hAnsi="Arial" w:cs="Arial"/>
                <w:b/>
                <w:sz w:val="16"/>
                <w:szCs w:val="16"/>
              </w:rPr>
              <w:t>)</w:t>
            </w:r>
          </w:p>
        </w:tc>
        <w:tc>
          <w:tcPr>
            <w:tcW w:w="1445" w:type="dxa"/>
          </w:tcPr>
          <w:p w:rsidR="00330F61" w:rsidRPr="00B42A90" w:rsidP="002A0D89" w14:paraId="3BC5FB99" w14:textId="3F64982E">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1620" w:type="dxa"/>
          </w:tcPr>
          <w:p w:rsidR="00330F61" w:rsidRPr="00B42A90" w:rsidP="002A0D89" w14:paraId="3551F4EC" w14:textId="535FDF3F">
            <w:pPr>
              <w:tabs>
                <w:tab w:val="left" w:pos="-720"/>
                <w:tab w:val="left" w:pos="0"/>
              </w:tabs>
              <w:suppressAutoHyphens/>
              <w:jc w:val="center"/>
              <w:rPr>
                <w:rFonts w:ascii="Arial" w:hAnsi="Arial" w:cs="Arial"/>
                <w:b/>
                <w:sz w:val="16"/>
                <w:szCs w:val="16"/>
              </w:rPr>
            </w:pPr>
            <w:r>
              <w:rPr>
                <w:rFonts w:ascii="Arial" w:hAnsi="Arial" w:cs="Arial"/>
                <w:b/>
                <w:sz w:val="16"/>
                <w:szCs w:val="16"/>
              </w:rPr>
              <w:t>0.25</w:t>
            </w:r>
          </w:p>
        </w:tc>
        <w:tc>
          <w:tcPr>
            <w:tcW w:w="1530" w:type="dxa"/>
          </w:tcPr>
          <w:p w:rsidR="00330F61" w:rsidRPr="00B42A90" w:rsidP="002A0D89" w14:paraId="242DE17F" w14:textId="2B31B1AD">
            <w:pPr>
              <w:tabs>
                <w:tab w:val="left" w:pos="-720"/>
                <w:tab w:val="left" w:pos="0"/>
              </w:tabs>
              <w:suppressAutoHyphens/>
              <w:jc w:val="center"/>
              <w:rPr>
                <w:rFonts w:ascii="Arial" w:hAnsi="Arial" w:cs="Arial"/>
                <w:b/>
                <w:sz w:val="16"/>
                <w:szCs w:val="16"/>
              </w:rPr>
            </w:pPr>
            <w:r>
              <w:rPr>
                <w:rFonts w:ascii="Arial" w:hAnsi="Arial" w:cs="Arial"/>
                <w:b/>
                <w:sz w:val="16"/>
                <w:szCs w:val="16"/>
              </w:rPr>
              <w:t>2</w:t>
            </w:r>
          </w:p>
        </w:tc>
        <w:tc>
          <w:tcPr>
            <w:tcW w:w="1625" w:type="dxa"/>
          </w:tcPr>
          <w:p w:rsidR="00330F61" w:rsidRPr="00B42A90" w:rsidP="002A0D89" w14:paraId="0F307DDC" w14:textId="70524C36">
            <w:pPr>
              <w:tabs>
                <w:tab w:val="left" w:pos="-720"/>
                <w:tab w:val="left" w:pos="0"/>
              </w:tabs>
              <w:suppressAutoHyphens/>
              <w:jc w:val="center"/>
              <w:rPr>
                <w:rFonts w:ascii="Arial" w:hAnsi="Arial" w:cs="Arial"/>
                <w:b/>
                <w:sz w:val="16"/>
                <w:szCs w:val="16"/>
              </w:rPr>
            </w:pPr>
            <w:r>
              <w:rPr>
                <w:rFonts w:ascii="Arial" w:hAnsi="Arial" w:cs="Arial"/>
                <w:b/>
                <w:sz w:val="16"/>
                <w:szCs w:val="16"/>
              </w:rPr>
              <w:t>0.50</w:t>
            </w:r>
          </w:p>
        </w:tc>
        <w:tc>
          <w:tcPr>
            <w:tcW w:w="1520" w:type="dxa"/>
          </w:tcPr>
          <w:p w:rsidR="00330F61" w:rsidRPr="00B42A90" w:rsidP="002A0D89" w14:paraId="525927A7" w14:textId="2BE3D2C9">
            <w:pPr>
              <w:suppressAutoHyphens/>
              <w:jc w:val="center"/>
              <w:rPr>
                <w:rFonts w:ascii="Arial" w:hAnsi="Arial" w:cs="Arial"/>
                <w:b/>
                <w:bCs/>
                <w:sz w:val="16"/>
                <w:szCs w:val="16"/>
              </w:rPr>
            </w:pPr>
            <w:r>
              <w:rPr>
                <w:rFonts w:ascii="Arial" w:hAnsi="Arial" w:cs="Arial"/>
                <w:b/>
                <w:bCs/>
                <w:sz w:val="16"/>
                <w:szCs w:val="16"/>
              </w:rPr>
              <w:t>$106.56</w:t>
            </w:r>
          </w:p>
        </w:tc>
        <w:tc>
          <w:tcPr>
            <w:tcW w:w="1620" w:type="dxa"/>
          </w:tcPr>
          <w:p w:rsidR="00330F61" w:rsidRPr="00B42A90" w:rsidP="002A0D89" w14:paraId="41531D7D" w14:textId="2F204CA0">
            <w:pPr>
              <w:jc w:val="center"/>
              <w:rPr>
                <w:rFonts w:ascii="Arial" w:hAnsi="Arial" w:cs="Arial"/>
                <w:b/>
                <w:bCs/>
                <w:sz w:val="16"/>
                <w:szCs w:val="16"/>
              </w:rPr>
            </w:pPr>
            <w:r>
              <w:rPr>
                <w:rFonts w:ascii="Arial" w:hAnsi="Arial" w:cs="Arial"/>
                <w:b/>
                <w:bCs/>
                <w:sz w:val="16"/>
                <w:szCs w:val="16"/>
              </w:rPr>
              <w:t>$</w:t>
            </w:r>
            <w:r w:rsidRPr="008B130E">
              <w:rPr>
                <w:rFonts w:ascii="Arial" w:hAnsi="Arial" w:cs="Arial"/>
                <w:b/>
                <w:bCs/>
                <w:sz w:val="16"/>
                <w:szCs w:val="16"/>
              </w:rPr>
              <w:t>53.28</w:t>
            </w:r>
          </w:p>
        </w:tc>
        <w:tc>
          <w:tcPr>
            <w:tcW w:w="1530" w:type="dxa"/>
          </w:tcPr>
          <w:p w:rsidR="00330F61" w:rsidRPr="00B42A90" w:rsidP="002A0D89" w14:paraId="2C9F2CDD" w14:textId="05286A93">
            <w:pPr>
              <w:tabs>
                <w:tab w:val="left" w:pos="-720"/>
                <w:tab w:val="left" w:pos="0"/>
              </w:tabs>
              <w:suppressAutoHyphens/>
              <w:jc w:val="center"/>
              <w:rPr>
                <w:rFonts w:ascii="Arial" w:hAnsi="Arial" w:cs="Arial"/>
                <w:b/>
                <w:sz w:val="16"/>
                <w:szCs w:val="16"/>
              </w:rPr>
            </w:pPr>
            <w:r>
              <w:rPr>
                <w:rFonts w:ascii="Arial" w:hAnsi="Arial" w:cs="Arial"/>
                <w:b/>
                <w:sz w:val="16"/>
                <w:szCs w:val="16"/>
              </w:rPr>
              <w:t>4</w:t>
            </w:r>
          </w:p>
        </w:tc>
        <w:tc>
          <w:tcPr>
            <w:tcW w:w="1260" w:type="dxa"/>
          </w:tcPr>
          <w:p w:rsidR="00330F61" w:rsidRPr="00B42A90" w:rsidP="002A0D89" w14:paraId="7188D5B3" w14:textId="7A8D31B6">
            <w:pPr>
              <w:tabs>
                <w:tab w:val="left" w:pos="-720"/>
                <w:tab w:val="left" w:pos="0"/>
              </w:tabs>
              <w:suppressAutoHyphens/>
              <w:jc w:val="center"/>
              <w:rPr>
                <w:rFonts w:ascii="Arial" w:hAnsi="Arial" w:cs="Arial"/>
                <w:b/>
                <w:sz w:val="16"/>
                <w:szCs w:val="16"/>
              </w:rPr>
            </w:pPr>
            <w:r>
              <w:rPr>
                <w:rFonts w:ascii="Arial" w:hAnsi="Arial" w:cs="Arial"/>
                <w:b/>
                <w:sz w:val="16"/>
                <w:szCs w:val="16"/>
              </w:rPr>
              <w:t>8</w:t>
            </w:r>
          </w:p>
        </w:tc>
        <w:tc>
          <w:tcPr>
            <w:tcW w:w="1350" w:type="dxa"/>
          </w:tcPr>
          <w:p w:rsidR="00330F61" w:rsidRPr="00B42A90" w:rsidP="002A0D89" w14:paraId="297B35CE" w14:textId="3586CA93">
            <w:pPr>
              <w:suppressAutoHyphens/>
              <w:jc w:val="center"/>
              <w:rPr>
                <w:rFonts w:ascii="Arial" w:hAnsi="Arial" w:cs="Arial"/>
                <w:b/>
                <w:bCs/>
                <w:sz w:val="16"/>
                <w:szCs w:val="16"/>
              </w:rPr>
            </w:pPr>
            <w:r>
              <w:rPr>
                <w:rFonts w:ascii="Arial" w:hAnsi="Arial" w:cs="Arial"/>
                <w:b/>
                <w:bCs/>
                <w:sz w:val="16"/>
                <w:szCs w:val="16"/>
              </w:rPr>
              <w:t>$</w:t>
            </w:r>
            <w:r w:rsidRPr="008B130E">
              <w:rPr>
                <w:rFonts w:ascii="Arial" w:hAnsi="Arial" w:cs="Arial"/>
                <w:b/>
                <w:bCs/>
                <w:sz w:val="16"/>
                <w:szCs w:val="16"/>
              </w:rPr>
              <w:t>852.48</w:t>
            </w:r>
          </w:p>
        </w:tc>
      </w:tr>
      <w:tr w14:paraId="2B4203C4" w14:textId="77777777" w:rsidTr="000D2AFF">
        <w:tblPrEx>
          <w:tblW w:w="14940" w:type="dxa"/>
          <w:tblLayout w:type="fixed"/>
          <w:tblLook w:val="04A0"/>
        </w:tblPrEx>
        <w:trPr>
          <w:trHeight w:val="432"/>
        </w:trPr>
        <w:tc>
          <w:tcPr>
            <w:tcW w:w="1440" w:type="dxa"/>
          </w:tcPr>
          <w:p w:rsidR="0003656F" w:rsidP="002A0D89" w14:paraId="6C3EC41E" w14:textId="717DD5BA">
            <w:pPr>
              <w:tabs>
                <w:tab w:val="left" w:pos="-720"/>
                <w:tab w:val="left" w:pos="0"/>
              </w:tabs>
              <w:suppressAutoHyphens/>
              <w:jc w:val="center"/>
              <w:rPr>
                <w:rFonts w:ascii="Arial" w:hAnsi="Arial" w:cs="Arial"/>
                <w:b/>
                <w:sz w:val="16"/>
                <w:szCs w:val="16"/>
              </w:rPr>
            </w:pPr>
            <w:r>
              <w:rPr>
                <w:rFonts w:ascii="Arial" w:hAnsi="Arial" w:cs="Arial"/>
                <w:b/>
                <w:sz w:val="16"/>
                <w:szCs w:val="16"/>
              </w:rPr>
              <w:t>TOTALS</w:t>
            </w:r>
          </w:p>
        </w:tc>
        <w:tc>
          <w:tcPr>
            <w:tcW w:w="1445" w:type="dxa"/>
          </w:tcPr>
          <w:p w:rsidR="0003656F" w:rsidP="002A0D89" w14:paraId="3EF6B101" w14:textId="71E00D6E">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1620" w:type="dxa"/>
            <w:shd w:val="clear" w:color="auto" w:fill="D9D9D9" w:themeFill="background1" w:themeFillShade="D9"/>
          </w:tcPr>
          <w:p w:rsidR="0003656F" w:rsidP="002A0D89" w14:paraId="18F141D1" w14:textId="77777777">
            <w:pPr>
              <w:tabs>
                <w:tab w:val="left" w:pos="-720"/>
                <w:tab w:val="left" w:pos="0"/>
              </w:tabs>
              <w:suppressAutoHyphens/>
              <w:jc w:val="center"/>
              <w:rPr>
                <w:rFonts w:ascii="Arial" w:hAnsi="Arial" w:cs="Arial"/>
                <w:b/>
                <w:sz w:val="16"/>
                <w:szCs w:val="16"/>
              </w:rPr>
            </w:pPr>
          </w:p>
        </w:tc>
        <w:tc>
          <w:tcPr>
            <w:tcW w:w="1530" w:type="dxa"/>
            <w:shd w:val="clear" w:color="auto" w:fill="D9D9D9" w:themeFill="background1" w:themeFillShade="D9"/>
          </w:tcPr>
          <w:p w:rsidR="0003656F" w:rsidP="002A0D89" w14:paraId="7A76A937" w14:textId="77777777">
            <w:pPr>
              <w:tabs>
                <w:tab w:val="left" w:pos="-720"/>
                <w:tab w:val="left" w:pos="0"/>
              </w:tabs>
              <w:suppressAutoHyphens/>
              <w:jc w:val="center"/>
              <w:rPr>
                <w:rFonts w:ascii="Arial" w:hAnsi="Arial" w:cs="Arial"/>
                <w:b/>
                <w:sz w:val="16"/>
                <w:szCs w:val="16"/>
              </w:rPr>
            </w:pPr>
          </w:p>
        </w:tc>
        <w:tc>
          <w:tcPr>
            <w:tcW w:w="1625" w:type="dxa"/>
            <w:shd w:val="clear" w:color="auto" w:fill="D9D9D9" w:themeFill="background1" w:themeFillShade="D9"/>
          </w:tcPr>
          <w:p w:rsidR="0003656F" w:rsidP="002A0D89" w14:paraId="3546AF52" w14:textId="77777777">
            <w:pPr>
              <w:tabs>
                <w:tab w:val="left" w:pos="-720"/>
                <w:tab w:val="left" w:pos="0"/>
              </w:tabs>
              <w:suppressAutoHyphens/>
              <w:jc w:val="center"/>
              <w:rPr>
                <w:rFonts w:ascii="Arial" w:hAnsi="Arial" w:cs="Arial"/>
                <w:b/>
                <w:sz w:val="16"/>
                <w:szCs w:val="16"/>
              </w:rPr>
            </w:pPr>
          </w:p>
        </w:tc>
        <w:tc>
          <w:tcPr>
            <w:tcW w:w="1520" w:type="dxa"/>
            <w:shd w:val="clear" w:color="auto" w:fill="D9D9D9" w:themeFill="background1" w:themeFillShade="D9"/>
          </w:tcPr>
          <w:p w:rsidR="0003656F" w:rsidP="002A0D89" w14:paraId="73C0BEDE" w14:textId="77777777">
            <w:pPr>
              <w:suppressAutoHyphens/>
              <w:jc w:val="center"/>
              <w:rPr>
                <w:rFonts w:ascii="Arial" w:hAnsi="Arial" w:cs="Arial"/>
                <w:b/>
                <w:bCs/>
                <w:sz w:val="16"/>
                <w:szCs w:val="16"/>
              </w:rPr>
            </w:pPr>
          </w:p>
        </w:tc>
        <w:tc>
          <w:tcPr>
            <w:tcW w:w="1620" w:type="dxa"/>
            <w:shd w:val="clear" w:color="auto" w:fill="D9D9D9" w:themeFill="background1" w:themeFillShade="D9"/>
          </w:tcPr>
          <w:p w:rsidR="0003656F" w:rsidP="002A0D89" w14:paraId="446741EF" w14:textId="77777777">
            <w:pPr>
              <w:jc w:val="center"/>
              <w:rPr>
                <w:rFonts w:ascii="Arial" w:hAnsi="Arial" w:cs="Arial"/>
                <w:b/>
                <w:bCs/>
                <w:sz w:val="16"/>
                <w:szCs w:val="16"/>
              </w:rPr>
            </w:pPr>
          </w:p>
        </w:tc>
        <w:tc>
          <w:tcPr>
            <w:tcW w:w="1530" w:type="dxa"/>
          </w:tcPr>
          <w:p w:rsidR="0003656F" w:rsidP="002A0D89" w14:paraId="48594E42" w14:textId="18FEB9E0">
            <w:pPr>
              <w:tabs>
                <w:tab w:val="left" w:pos="-720"/>
                <w:tab w:val="left" w:pos="0"/>
              </w:tabs>
              <w:suppressAutoHyphens/>
              <w:jc w:val="center"/>
              <w:rPr>
                <w:rFonts w:ascii="Arial" w:hAnsi="Arial" w:cs="Arial"/>
                <w:b/>
                <w:sz w:val="16"/>
                <w:szCs w:val="16"/>
              </w:rPr>
            </w:pPr>
            <w:r>
              <w:rPr>
                <w:rFonts w:ascii="Arial" w:hAnsi="Arial" w:cs="Arial"/>
                <w:b/>
                <w:sz w:val="16"/>
                <w:szCs w:val="16"/>
              </w:rPr>
              <w:t>64</w:t>
            </w:r>
          </w:p>
        </w:tc>
        <w:tc>
          <w:tcPr>
            <w:tcW w:w="1260" w:type="dxa"/>
          </w:tcPr>
          <w:p w:rsidR="0003656F" w:rsidP="002A0D89" w14:paraId="251C0B0D" w14:textId="74BABA32">
            <w:pPr>
              <w:tabs>
                <w:tab w:val="left" w:pos="-720"/>
                <w:tab w:val="left" w:pos="0"/>
              </w:tabs>
              <w:suppressAutoHyphens/>
              <w:jc w:val="center"/>
              <w:rPr>
                <w:rFonts w:ascii="Arial" w:hAnsi="Arial" w:cs="Arial"/>
                <w:b/>
                <w:sz w:val="16"/>
                <w:szCs w:val="16"/>
              </w:rPr>
            </w:pPr>
            <w:r>
              <w:rPr>
                <w:rFonts w:ascii="Arial" w:hAnsi="Arial" w:cs="Arial"/>
                <w:b/>
                <w:sz w:val="16"/>
                <w:szCs w:val="16"/>
              </w:rPr>
              <w:t>844</w:t>
            </w:r>
          </w:p>
        </w:tc>
        <w:tc>
          <w:tcPr>
            <w:tcW w:w="1350" w:type="dxa"/>
          </w:tcPr>
          <w:p w:rsidR="0003656F" w:rsidP="002A0D89" w14:paraId="3FE0B9BB" w14:textId="3856C89D">
            <w:pPr>
              <w:suppressAutoHyphens/>
              <w:jc w:val="center"/>
              <w:rPr>
                <w:rFonts w:ascii="Arial" w:hAnsi="Arial" w:cs="Arial"/>
                <w:b/>
                <w:bCs/>
                <w:sz w:val="16"/>
                <w:szCs w:val="16"/>
              </w:rPr>
            </w:pPr>
            <w:r>
              <w:rPr>
                <w:rFonts w:ascii="Arial" w:hAnsi="Arial" w:cs="Arial"/>
                <w:b/>
                <w:bCs/>
                <w:sz w:val="16"/>
                <w:szCs w:val="16"/>
              </w:rPr>
              <w:t>$89,936.64</w:t>
            </w:r>
          </w:p>
        </w:tc>
      </w:tr>
    </w:tbl>
    <w:p w:rsidR="00C45C49" w:rsidP="003258B1" w14:paraId="585A459A" w14:textId="3380A414">
      <w:pPr>
        <w:pStyle w:val="BodyTextIndent"/>
        <w:spacing w:after="240"/>
        <w:rPr>
          <w:b/>
        </w:rPr>
      </w:pPr>
    </w:p>
    <w:p w:rsidR="0003656F" w14:paraId="2B572528" w14:textId="77777777">
      <w:pPr>
        <w:spacing w:after="200" w:line="276" w:lineRule="auto"/>
        <w:rPr>
          <w:rFonts w:ascii="Times New Roman" w:hAnsi="Times New Roman"/>
          <w:b/>
          <w:szCs w:val="24"/>
        </w:rPr>
      </w:pPr>
      <w:r>
        <w:rPr>
          <w:b/>
        </w:rPr>
        <w:br w:type="page"/>
      </w:r>
    </w:p>
    <w:p w:rsidR="000D78B8" w:rsidP="00C65BC1" w14:paraId="562B9523" w14:textId="7E668A6E">
      <w:pPr>
        <w:pStyle w:val="BodyTextIndent"/>
        <w:spacing w:after="240"/>
        <w:ind w:left="0" w:firstLine="0"/>
        <w:rPr>
          <w:b/>
        </w:rPr>
      </w:pPr>
      <w:r>
        <w:rPr>
          <w:b/>
        </w:rPr>
        <w:t>Collection</w:t>
      </w:r>
      <w:r w:rsidRPr="000D78B8">
        <w:rPr>
          <w:b/>
        </w:rPr>
        <w:t xml:space="preserve"> 3038-0074 “Core Principles and Other Requirements for Swap Execution Facilities”</w:t>
      </w:r>
    </w:p>
    <w:p w:rsidR="00C65BC1" w:rsidRPr="000D78B8" w:rsidP="003258B1" w14:paraId="3ED98F67" w14:textId="2F119E76">
      <w:pPr>
        <w:pStyle w:val="BodyTextIndent"/>
        <w:spacing w:after="240"/>
        <w:rPr>
          <w:b/>
        </w:rPr>
      </w:pPr>
      <w:r>
        <w:rPr>
          <w:b/>
        </w:rPr>
        <w:t xml:space="preserve">New IC:  </w:t>
      </w:r>
      <w:r w:rsidR="00797BD1">
        <w:rPr>
          <w:b/>
        </w:rPr>
        <w:t>“</w:t>
      </w:r>
      <w:r w:rsidRPr="00C65BC1">
        <w:rPr>
          <w:b/>
        </w:rPr>
        <w:t>Requirements for SEFs Regarding Governance and the Mitigation of Conflicts of Interest Impacting Market Regulation</w:t>
      </w:r>
      <w:r w:rsidR="00797BD1">
        <w:rPr>
          <w:b/>
        </w:rPr>
        <w:t>”</w:t>
      </w:r>
      <w:bookmarkStart w:id="0" w:name="_GoBack"/>
      <w:bookmarkEnd w:id="0"/>
    </w:p>
    <w:p w:rsidR="000D78B8" w:rsidRPr="000B55B6" w:rsidP="000D78B8" w14:paraId="29E5E954" w14:textId="77777777">
      <w:pPr>
        <w:keepNext/>
        <w:keepLines/>
        <w:jc w:val="center"/>
        <w:rPr>
          <w:rFonts w:asciiTheme="minorHAnsi" w:hAnsiTheme="minorHAnsi" w:cstheme="minorHAnsi"/>
          <w:b/>
          <w:sz w:val="20"/>
        </w:rPr>
      </w:pPr>
      <w:r w:rsidRPr="000B55B6">
        <w:rPr>
          <w:rFonts w:asciiTheme="minorHAnsi" w:hAnsiTheme="minorHAnsi" w:cstheme="minorHAnsi"/>
          <w:b/>
          <w:sz w:val="20"/>
        </w:rPr>
        <w:t xml:space="preserve">Recordkeeping Burden Hours and Costs </w:t>
      </w:r>
    </w:p>
    <w:tbl>
      <w:tblPr>
        <w:tblpPr w:leftFromText="180" w:rightFromText="180" w:vertAnchor="text" w:horzAnchor="page" w:tblpX="559" w:tblpY="75"/>
        <w:tblW w:w="149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440"/>
        <w:gridCol w:w="1445"/>
        <w:gridCol w:w="1620"/>
        <w:gridCol w:w="1530"/>
        <w:gridCol w:w="1625"/>
        <w:gridCol w:w="1520"/>
        <w:gridCol w:w="1620"/>
        <w:gridCol w:w="1530"/>
        <w:gridCol w:w="1260"/>
        <w:gridCol w:w="1350"/>
      </w:tblGrid>
      <w:tr w14:paraId="321EA77A" w14:textId="77777777" w:rsidTr="000D78B8">
        <w:tblPrEx>
          <w:tblW w:w="149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rPr>
          <w:trHeight w:val="432"/>
        </w:trPr>
        <w:tc>
          <w:tcPr>
            <w:tcW w:w="1440" w:type="dxa"/>
          </w:tcPr>
          <w:p w:rsidR="000D78B8" w:rsidRPr="00B42A90" w:rsidP="000D78B8" w14:paraId="7434FEB9"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1.</w:t>
            </w:r>
          </w:p>
          <w:p w:rsidR="000D78B8" w:rsidRPr="00B42A90" w:rsidP="000D78B8" w14:paraId="301CFCCA" w14:textId="77777777">
            <w:pPr>
              <w:jc w:val="center"/>
              <w:rPr>
                <w:rFonts w:ascii="Arial" w:hAnsi="Arial" w:cs="Arial"/>
                <w:sz w:val="16"/>
                <w:szCs w:val="16"/>
              </w:rPr>
            </w:pPr>
            <w:r w:rsidRPr="00B42A90">
              <w:rPr>
                <w:rFonts w:ascii="Arial" w:hAnsi="Arial" w:cs="Arial"/>
                <w:b/>
                <w:sz w:val="16"/>
                <w:szCs w:val="16"/>
              </w:rPr>
              <w:t>Regulation(s)</w:t>
            </w:r>
          </w:p>
        </w:tc>
        <w:tc>
          <w:tcPr>
            <w:tcW w:w="1445" w:type="dxa"/>
          </w:tcPr>
          <w:p w:rsidR="000D78B8" w:rsidRPr="00B42A90" w:rsidP="000D78B8" w14:paraId="631A9557"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2.</w:t>
            </w:r>
          </w:p>
          <w:p w:rsidR="000D78B8" w:rsidRPr="00B42A90" w:rsidP="000D78B8" w14:paraId="0DE02125"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Estimated Number of Respondents</w:t>
            </w:r>
          </w:p>
          <w:p w:rsidR="000D78B8" w:rsidRPr="00B42A90" w:rsidP="000D78B8" w14:paraId="6A64498D" w14:textId="77777777">
            <w:pPr>
              <w:jc w:val="center"/>
              <w:rPr>
                <w:rFonts w:ascii="Arial" w:hAnsi="Arial" w:cs="Arial"/>
                <w:sz w:val="16"/>
                <w:szCs w:val="16"/>
              </w:rPr>
            </w:pPr>
          </w:p>
        </w:tc>
        <w:tc>
          <w:tcPr>
            <w:tcW w:w="1620" w:type="dxa"/>
          </w:tcPr>
          <w:p w:rsidR="000D78B8" w:rsidRPr="00B42A90" w:rsidP="000D78B8" w14:paraId="2466A082"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3.</w:t>
            </w:r>
          </w:p>
          <w:p w:rsidR="000D78B8" w:rsidRPr="00B42A90" w:rsidP="000D78B8" w14:paraId="10285F7D"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Estimated Number of Reports</w:t>
            </w:r>
          </w:p>
          <w:p w:rsidR="000D78B8" w:rsidRPr="00B42A90" w:rsidP="000D78B8" w14:paraId="77E40417" w14:textId="77777777">
            <w:pPr>
              <w:jc w:val="center"/>
              <w:rPr>
                <w:rFonts w:ascii="Arial" w:hAnsi="Arial" w:cs="Arial"/>
                <w:sz w:val="16"/>
                <w:szCs w:val="16"/>
              </w:rPr>
            </w:pPr>
            <w:r w:rsidRPr="00B42A90">
              <w:rPr>
                <w:rFonts w:ascii="Arial" w:hAnsi="Arial" w:cs="Arial"/>
                <w:b/>
                <w:sz w:val="16"/>
                <w:szCs w:val="16"/>
              </w:rPr>
              <w:t>by Each Respondent</w:t>
            </w:r>
          </w:p>
        </w:tc>
        <w:tc>
          <w:tcPr>
            <w:tcW w:w="1530" w:type="dxa"/>
          </w:tcPr>
          <w:p w:rsidR="000D78B8" w:rsidRPr="00B42A90" w:rsidP="000D78B8" w14:paraId="017DE3B7"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4.</w:t>
            </w:r>
          </w:p>
          <w:p w:rsidR="000D78B8" w:rsidRPr="00B42A90" w:rsidP="000D78B8" w14:paraId="5595929C" w14:textId="77777777">
            <w:pPr>
              <w:jc w:val="center"/>
              <w:rPr>
                <w:rFonts w:ascii="Arial" w:hAnsi="Arial" w:cs="Arial"/>
                <w:sz w:val="16"/>
                <w:szCs w:val="16"/>
              </w:rPr>
            </w:pPr>
            <w:r w:rsidRPr="00B42A90">
              <w:rPr>
                <w:rFonts w:ascii="Arial" w:hAnsi="Arial" w:cs="Arial"/>
                <w:b/>
                <w:sz w:val="16"/>
                <w:szCs w:val="16"/>
              </w:rPr>
              <w:t>Estimated Average Number of Burden Hours per Response</w:t>
            </w:r>
          </w:p>
        </w:tc>
        <w:tc>
          <w:tcPr>
            <w:tcW w:w="1625" w:type="dxa"/>
          </w:tcPr>
          <w:p w:rsidR="000D78B8" w:rsidRPr="00B42A90" w:rsidP="000D78B8" w14:paraId="66264E2D"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5.</w:t>
            </w:r>
          </w:p>
          <w:p w:rsidR="000D78B8" w:rsidRPr="00B42A90" w:rsidP="000D78B8" w14:paraId="6692020A"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Annual Number of Burden Hours per Respondent</w:t>
            </w:r>
          </w:p>
          <w:p w:rsidR="000D78B8" w:rsidRPr="00B42A90" w:rsidP="000D78B8" w14:paraId="0A6536D7" w14:textId="77777777">
            <w:pPr>
              <w:jc w:val="center"/>
              <w:rPr>
                <w:rFonts w:ascii="Arial" w:hAnsi="Arial" w:cs="Arial"/>
                <w:sz w:val="16"/>
                <w:szCs w:val="16"/>
              </w:rPr>
            </w:pPr>
            <w:r w:rsidRPr="00B42A90">
              <w:rPr>
                <w:rFonts w:ascii="Arial" w:hAnsi="Arial" w:cs="Arial"/>
                <w:b/>
                <w:sz w:val="16"/>
                <w:szCs w:val="16"/>
              </w:rPr>
              <w:t xml:space="preserve">(3 </w:t>
            </w:r>
            <w:r>
              <w:rPr>
                <w:rFonts w:ascii="Arial" w:hAnsi="Arial" w:cs="Arial"/>
                <w:b/>
                <w:sz w:val="16"/>
                <w:szCs w:val="16"/>
              </w:rPr>
              <w:t>×</w:t>
            </w:r>
            <w:r w:rsidRPr="00B42A90">
              <w:rPr>
                <w:rFonts w:ascii="Arial" w:hAnsi="Arial" w:cs="Arial"/>
                <w:b/>
                <w:sz w:val="16"/>
                <w:szCs w:val="16"/>
              </w:rPr>
              <w:t xml:space="preserve"> 4)</w:t>
            </w:r>
          </w:p>
        </w:tc>
        <w:tc>
          <w:tcPr>
            <w:tcW w:w="1520" w:type="dxa"/>
          </w:tcPr>
          <w:p w:rsidR="000D78B8" w:rsidRPr="00330F61" w:rsidP="000D78B8" w14:paraId="67F59D96" w14:textId="77777777">
            <w:pPr>
              <w:suppressAutoHyphens/>
              <w:jc w:val="center"/>
              <w:rPr>
                <w:rFonts w:ascii="Arial" w:hAnsi="Arial" w:cs="Arial"/>
                <w:b/>
                <w:bCs/>
                <w:sz w:val="16"/>
                <w:szCs w:val="16"/>
              </w:rPr>
            </w:pPr>
            <w:r w:rsidRPr="00B42A90">
              <w:rPr>
                <w:rFonts w:ascii="Arial" w:hAnsi="Arial" w:cs="Arial"/>
                <w:b/>
                <w:bCs/>
                <w:sz w:val="16"/>
                <w:szCs w:val="16"/>
              </w:rPr>
              <w:t>6.</w:t>
            </w:r>
            <w:r>
              <w:rPr>
                <w:rFonts w:ascii="Arial" w:hAnsi="Arial" w:cs="Arial"/>
                <w:b/>
                <w:bCs/>
                <w:sz w:val="16"/>
                <w:szCs w:val="16"/>
              </w:rPr>
              <w:t xml:space="preserve">  </w:t>
            </w:r>
            <w:r w:rsidRPr="00B42A90">
              <w:rPr>
                <w:rFonts w:ascii="Arial" w:hAnsi="Arial" w:cs="Arial"/>
                <w:b/>
                <w:bCs/>
                <w:sz w:val="16"/>
                <w:szCs w:val="16"/>
              </w:rPr>
              <w:t>Estimated Average Burden Hour Cost</w:t>
            </w:r>
            <w:r>
              <w:rPr>
                <w:rFonts w:ascii="Arial" w:hAnsi="Arial" w:cs="Arial"/>
                <w:b/>
                <w:bCs/>
                <w:sz w:val="16"/>
                <w:szCs w:val="16"/>
                <w:vertAlign w:val="superscript"/>
              </w:rPr>
              <w:footnoteReference w:id="7"/>
            </w:r>
          </w:p>
        </w:tc>
        <w:tc>
          <w:tcPr>
            <w:tcW w:w="1620" w:type="dxa"/>
          </w:tcPr>
          <w:p w:rsidR="000D78B8" w:rsidRPr="00B42A90" w:rsidP="000D78B8" w14:paraId="54AB6845" w14:textId="77777777">
            <w:pPr>
              <w:jc w:val="center"/>
              <w:rPr>
                <w:rFonts w:ascii="Arial" w:hAnsi="Arial" w:cs="Arial"/>
                <w:b/>
                <w:bCs/>
                <w:sz w:val="16"/>
                <w:szCs w:val="16"/>
              </w:rPr>
            </w:pPr>
            <w:r w:rsidRPr="00B42A90">
              <w:rPr>
                <w:rFonts w:ascii="Arial" w:hAnsi="Arial" w:cs="Arial"/>
                <w:b/>
                <w:bCs/>
                <w:sz w:val="16"/>
                <w:szCs w:val="16"/>
              </w:rPr>
              <w:t>7.</w:t>
            </w:r>
          </w:p>
          <w:p w:rsidR="000D78B8" w:rsidRPr="00B42A90" w:rsidP="000D78B8" w14:paraId="4ECC04AB" w14:textId="77777777">
            <w:pPr>
              <w:jc w:val="center"/>
              <w:rPr>
                <w:rFonts w:ascii="Arial" w:hAnsi="Arial" w:cs="Arial"/>
                <w:b/>
                <w:sz w:val="16"/>
                <w:szCs w:val="16"/>
              </w:rPr>
            </w:pPr>
            <w:r w:rsidRPr="00B42A90">
              <w:rPr>
                <w:rFonts w:ascii="Arial" w:hAnsi="Arial" w:cs="Arial"/>
                <w:b/>
                <w:sz w:val="16"/>
                <w:szCs w:val="16"/>
              </w:rPr>
              <w:t>Total Average Hour Burden Cost Per Respondent</w:t>
            </w:r>
          </w:p>
          <w:p w:rsidR="000D78B8" w:rsidRPr="00B42A90" w:rsidP="000D78B8" w14:paraId="03DBF9A7" w14:textId="77777777">
            <w:pPr>
              <w:jc w:val="center"/>
              <w:rPr>
                <w:rFonts w:ascii="Arial" w:hAnsi="Arial" w:cs="Arial"/>
                <w:sz w:val="16"/>
                <w:szCs w:val="16"/>
              </w:rPr>
            </w:pPr>
            <w:r w:rsidRPr="00B42A90">
              <w:rPr>
                <w:rFonts w:ascii="Arial" w:hAnsi="Arial" w:cs="Arial"/>
                <w:b/>
                <w:sz w:val="16"/>
                <w:szCs w:val="16"/>
              </w:rPr>
              <w:t xml:space="preserve">(5 </w:t>
            </w:r>
            <w:r>
              <w:rPr>
                <w:rFonts w:ascii="Arial" w:hAnsi="Arial" w:cs="Arial"/>
                <w:b/>
                <w:sz w:val="16"/>
                <w:szCs w:val="16"/>
              </w:rPr>
              <w:t>×</w:t>
            </w:r>
            <w:r w:rsidRPr="00B42A90">
              <w:rPr>
                <w:rFonts w:ascii="Arial" w:hAnsi="Arial" w:cs="Arial"/>
                <w:b/>
                <w:sz w:val="16"/>
                <w:szCs w:val="16"/>
              </w:rPr>
              <w:t xml:space="preserve"> 6)</w:t>
            </w:r>
          </w:p>
        </w:tc>
        <w:tc>
          <w:tcPr>
            <w:tcW w:w="1530" w:type="dxa"/>
          </w:tcPr>
          <w:p w:rsidR="000D78B8" w:rsidRPr="00B42A90" w:rsidP="000D78B8" w14:paraId="290533DE"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8.</w:t>
            </w:r>
          </w:p>
          <w:p w:rsidR="000D78B8" w:rsidRPr="00B42A90" w:rsidP="000D78B8" w14:paraId="47A387F7"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w:t>
            </w:r>
          </w:p>
          <w:p w:rsidR="000D78B8" w:rsidRPr="00B42A90" w:rsidP="000D78B8" w14:paraId="67A3F109"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Responses</w:t>
            </w:r>
          </w:p>
          <w:p w:rsidR="000D78B8" w:rsidRPr="00330F61" w:rsidP="000D78B8" w14:paraId="1762CC1A" w14:textId="77777777">
            <w:pPr>
              <w:jc w:val="center"/>
              <w:rPr>
                <w:rFonts w:ascii="Arial" w:hAnsi="Arial" w:cs="Arial"/>
                <w:b/>
                <w:sz w:val="16"/>
                <w:szCs w:val="16"/>
              </w:rPr>
            </w:pPr>
            <w:r w:rsidRPr="00330F61">
              <w:rPr>
                <w:rFonts w:ascii="Arial" w:hAnsi="Arial" w:cs="Arial"/>
                <w:b/>
                <w:sz w:val="16"/>
                <w:szCs w:val="16"/>
              </w:rPr>
              <w:t>(2x3)</w:t>
            </w:r>
          </w:p>
        </w:tc>
        <w:tc>
          <w:tcPr>
            <w:tcW w:w="1260" w:type="dxa"/>
          </w:tcPr>
          <w:p w:rsidR="000D78B8" w:rsidRPr="00B42A90" w:rsidP="000D78B8" w14:paraId="443CAF27"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9.</w:t>
            </w:r>
          </w:p>
          <w:p w:rsidR="000D78B8" w:rsidRPr="00B42A90" w:rsidP="000D78B8" w14:paraId="67183D5D"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 Number of Burden Hours</w:t>
            </w:r>
          </w:p>
          <w:p w:rsidR="000D78B8" w:rsidRPr="00B42A90" w:rsidP="000D78B8" w14:paraId="27F6FC97" w14:textId="77777777">
            <w:pPr>
              <w:jc w:val="center"/>
              <w:rPr>
                <w:rFonts w:ascii="Arial" w:hAnsi="Arial" w:cs="Arial"/>
                <w:sz w:val="16"/>
                <w:szCs w:val="16"/>
              </w:rPr>
            </w:pPr>
            <w:r w:rsidRPr="00B42A90">
              <w:rPr>
                <w:rFonts w:ascii="Arial" w:hAnsi="Arial" w:cs="Arial"/>
                <w:b/>
                <w:sz w:val="16"/>
                <w:szCs w:val="16"/>
              </w:rPr>
              <w:t xml:space="preserve">(2 </w:t>
            </w:r>
            <w:r>
              <w:rPr>
                <w:rFonts w:ascii="Arial" w:hAnsi="Arial" w:cs="Arial"/>
                <w:b/>
                <w:sz w:val="16"/>
                <w:szCs w:val="16"/>
              </w:rPr>
              <w:t>×</w:t>
            </w:r>
            <w:r w:rsidRPr="00B42A90">
              <w:rPr>
                <w:rFonts w:ascii="Arial" w:hAnsi="Arial" w:cs="Arial"/>
                <w:b/>
                <w:sz w:val="16"/>
                <w:szCs w:val="16"/>
              </w:rPr>
              <w:t xml:space="preserve"> 5)</w:t>
            </w:r>
          </w:p>
        </w:tc>
        <w:tc>
          <w:tcPr>
            <w:tcW w:w="1350" w:type="dxa"/>
          </w:tcPr>
          <w:p w:rsidR="000D78B8" w:rsidRPr="00B42A90" w:rsidP="000D78B8" w14:paraId="49450499" w14:textId="77777777">
            <w:pPr>
              <w:suppressAutoHyphens/>
              <w:jc w:val="center"/>
              <w:rPr>
                <w:rFonts w:ascii="Arial" w:hAnsi="Arial" w:cs="Arial"/>
                <w:b/>
                <w:bCs/>
                <w:sz w:val="16"/>
                <w:szCs w:val="16"/>
              </w:rPr>
            </w:pPr>
            <w:r w:rsidRPr="00B42A90">
              <w:rPr>
                <w:rFonts w:ascii="Arial" w:hAnsi="Arial" w:cs="Arial"/>
                <w:b/>
                <w:bCs/>
                <w:sz w:val="16"/>
                <w:szCs w:val="16"/>
              </w:rPr>
              <w:t>10.</w:t>
            </w:r>
          </w:p>
          <w:p w:rsidR="000D78B8" w:rsidRPr="00B42A90" w:rsidP="000D78B8" w14:paraId="77CE2FF4"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 Burden Hour Cost of All Responses</w:t>
            </w:r>
          </w:p>
          <w:p w:rsidR="000D78B8" w:rsidRPr="00B42A90" w:rsidP="000D78B8" w14:paraId="3C12A3B2" w14:textId="77777777">
            <w:pPr>
              <w:jc w:val="center"/>
              <w:rPr>
                <w:rFonts w:ascii="Arial" w:hAnsi="Arial" w:cs="Arial"/>
                <w:sz w:val="16"/>
                <w:szCs w:val="16"/>
              </w:rPr>
            </w:pPr>
            <w:r w:rsidRPr="00B42A90">
              <w:rPr>
                <w:rFonts w:ascii="Arial" w:hAnsi="Arial" w:cs="Arial"/>
                <w:b/>
                <w:sz w:val="16"/>
                <w:szCs w:val="16"/>
              </w:rPr>
              <w:t xml:space="preserve">(2 </w:t>
            </w:r>
            <w:r>
              <w:rPr>
                <w:rFonts w:ascii="Arial" w:hAnsi="Arial" w:cs="Arial"/>
                <w:b/>
                <w:sz w:val="16"/>
                <w:szCs w:val="16"/>
              </w:rPr>
              <w:t>×</w:t>
            </w:r>
            <w:r w:rsidRPr="00B42A90">
              <w:rPr>
                <w:rFonts w:ascii="Arial" w:hAnsi="Arial" w:cs="Arial"/>
                <w:b/>
                <w:sz w:val="16"/>
                <w:szCs w:val="16"/>
              </w:rPr>
              <w:t xml:space="preserve"> 7)</w:t>
            </w:r>
          </w:p>
        </w:tc>
      </w:tr>
      <w:tr w14:paraId="23FA7720" w14:textId="77777777" w:rsidTr="000D78B8">
        <w:tblPrEx>
          <w:tblW w:w="14940" w:type="dxa"/>
          <w:tblLayout w:type="fixed"/>
          <w:tblLook w:val="04A0"/>
        </w:tblPrEx>
        <w:trPr>
          <w:trHeight w:val="432"/>
        </w:trPr>
        <w:tc>
          <w:tcPr>
            <w:tcW w:w="1440" w:type="dxa"/>
          </w:tcPr>
          <w:p w:rsidR="000D78B8" w:rsidRPr="00B42A90" w:rsidP="000D78B8" w14:paraId="5D0BB58E" w14:textId="7675B614">
            <w:pPr>
              <w:tabs>
                <w:tab w:val="left" w:pos="-720"/>
                <w:tab w:val="left" w:pos="0"/>
              </w:tabs>
              <w:suppressAutoHyphens/>
              <w:jc w:val="center"/>
              <w:rPr>
                <w:rFonts w:ascii="Arial" w:hAnsi="Arial" w:cs="Arial"/>
                <w:b/>
                <w:sz w:val="16"/>
                <w:szCs w:val="16"/>
              </w:rPr>
            </w:pPr>
            <w:r w:rsidRPr="00330F61">
              <w:rPr>
                <w:rFonts w:ascii="Arial" w:hAnsi="Arial" w:cs="Arial"/>
                <w:b/>
                <w:sz w:val="16"/>
                <w:szCs w:val="16"/>
              </w:rPr>
              <w:t>Fitness Documentation and Written Procedures</w:t>
            </w:r>
            <w:r>
              <w:rPr>
                <w:rFonts w:ascii="Arial" w:hAnsi="Arial" w:cs="Arial"/>
                <w:b/>
                <w:sz w:val="16"/>
                <w:szCs w:val="16"/>
              </w:rPr>
              <w:t xml:space="preserve"> (</w:t>
            </w:r>
            <w:r>
              <w:rPr>
                <w:rFonts w:ascii="Arial" w:hAnsi="Arial" w:cs="Arial"/>
                <w:b/>
                <w:sz w:val="16"/>
                <w:szCs w:val="16"/>
              </w:rPr>
              <w:t xml:space="preserve">§ </w:t>
            </w:r>
            <w:r w:rsidRPr="00330F61">
              <w:rPr>
                <w:rFonts w:ascii="Arial" w:hAnsi="Arial" w:cs="Arial"/>
                <w:b/>
                <w:sz w:val="16"/>
                <w:szCs w:val="16"/>
              </w:rPr>
              <w:t xml:space="preserve"> </w:t>
            </w:r>
            <w:r w:rsidRPr="000D78B8">
              <w:rPr>
                <w:rFonts w:ascii="Arial" w:hAnsi="Arial" w:cs="Arial"/>
                <w:b/>
                <w:sz w:val="16"/>
                <w:szCs w:val="16"/>
              </w:rPr>
              <w:t>§</w:t>
            </w:r>
            <w:r w:rsidRPr="000D78B8">
              <w:rPr>
                <w:rFonts w:ascii="Arial" w:hAnsi="Arial" w:cs="Arial"/>
                <w:b/>
                <w:sz w:val="16"/>
                <w:szCs w:val="16"/>
              </w:rPr>
              <w:t xml:space="preserve"> 37.</w:t>
            </w:r>
            <w:r w:rsidR="00C11F83">
              <w:rPr>
                <w:rFonts w:ascii="Arial" w:hAnsi="Arial" w:cs="Arial"/>
                <w:b/>
                <w:sz w:val="16"/>
                <w:szCs w:val="16"/>
              </w:rPr>
              <w:t>207(d))</w:t>
            </w:r>
            <w:r>
              <w:rPr>
                <w:rFonts w:ascii="Arial" w:hAnsi="Arial" w:cs="Arial"/>
                <w:b/>
                <w:sz w:val="16"/>
                <w:szCs w:val="16"/>
              </w:rPr>
              <w:t xml:space="preserve"> (one-time burden)</w:t>
            </w:r>
          </w:p>
        </w:tc>
        <w:tc>
          <w:tcPr>
            <w:tcW w:w="1445" w:type="dxa"/>
          </w:tcPr>
          <w:p w:rsidR="000D78B8" w:rsidRPr="00B42A90" w:rsidP="000D78B8" w14:paraId="2540F84E" w14:textId="0C837104">
            <w:pPr>
              <w:tabs>
                <w:tab w:val="left" w:pos="-720"/>
                <w:tab w:val="left" w:pos="0"/>
              </w:tabs>
              <w:suppressAutoHyphens/>
              <w:jc w:val="center"/>
              <w:rPr>
                <w:rFonts w:ascii="Arial" w:hAnsi="Arial" w:cs="Arial"/>
                <w:b/>
                <w:sz w:val="16"/>
                <w:szCs w:val="16"/>
              </w:rPr>
            </w:pPr>
            <w:r>
              <w:rPr>
                <w:rFonts w:ascii="Arial" w:hAnsi="Arial" w:cs="Arial"/>
                <w:b/>
                <w:sz w:val="16"/>
                <w:szCs w:val="16"/>
              </w:rPr>
              <w:t>23</w:t>
            </w:r>
          </w:p>
        </w:tc>
        <w:tc>
          <w:tcPr>
            <w:tcW w:w="1620" w:type="dxa"/>
          </w:tcPr>
          <w:p w:rsidR="000D78B8" w:rsidRPr="00B42A90" w:rsidP="000D78B8" w14:paraId="48829B82"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1</w:t>
            </w:r>
          </w:p>
        </w:tc>
        <w:tc>
          <w:tcPr>
            <w:tcW w:w="1530" w:type="dxa"/>
          </w:tcPr>
          <w:p w:rsidR="000D78B8" w:rsidRPr="00B42A90" w:rsidP="000D78B8" w14:paraId="55949587"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10</w:t>
            </w:r>
          </w:p>
        </w:tc>
        <w:tc>
          <w:tcPr>
            <w:tcW w:w="1625" w:type="dxa"/>
          </w:tcPr>
          <w:p w:rsidR="000D78B8" w:rsidRPr="00B42A90" w:rsidP="000D78B8" w14:paraId="40394AF0"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10</w:t>
            </w:r>
          </w:p>
        </w:tc>
        <w:tc>
          <w:tcPr>
            <w:tcW w:w="1520" w:type="dxa"/>
          </w:tcPr>
          <w:p w:rsidR="000D78B8" w:rsidRPr="00B42A90" w:rsidP="000D78B8" w14:paraId="70FCAC6E" w14:textId="77777777">
            <w:pPr>
              <w:suppressAutoHyphens/>
              <w:jc w:val="center"/>
              <w:rPr>
                <w:rFonts w:ascii="Arial" w:hAnsi="Arial" w:cs="Arial"/>
                <w:b/>
                <w:bCs/>
                <w:sz w:val="16"/>
                <w:szCs w:val="16"/>
              </w:rPr>
            </w:pPr>
            <w:r w:rsidRPr="0082796F">
              <w:rPr>
                <w:rFonts w:ascii="Arial" w:hAnsi="Arial" w:cs="Arial"/>
                <w:bCs/>
                <w:sz w:val="16"/>
                <w:szCs w:val="16"/>
              </w:rPr>
              <w:t>$106.56</w:t>
            </w:r>
          </w:p>
        </w:tc>
        <w:tc>
          <w:tcPr>
            <w:tcW w:w="1620" w:type="dxa"/>
          </w:tcPr>
          <w:p w:rsidR="000D78B8" w:rsidRPr="00B42A90" w:rsidP="000D78B8" w14:paraId="286FF099" w14:textId="77777777">
            <w:pPr>
              <w:jc w:val="center"/>
              <w:rPr>
                <w:rFonts w:ascii="Arial" w:hAnsi="Arial" w:cs="Arial"/>
                <w:b/>
                <w:bCs/>
                <w:sz w:val="16"/>
                <w:szCs w:val="16"/>
              </w:rPr>
            </w:pPr>
            <w:r>
              <w:rPr>
                <w:rFonts w:ascii="Arial" w:hAnsi="Arial" w:cs="Arial"/>
                <w:b/>
                <w:bCs/>
                <w:sz w:val="16"/>
                <w:szCs w:val="16"/>
              </w:rPr>
              <w:t>$1065.60</w:t>
            </w:r>
          </w:p>
        </w:tc>
        <w:tc>
          <w:tcPr>
            <w:tcW w:w="1530" w:type="dxa"/>
          </w:tcPr>
          <w:p w:rsidR="000D78B8" w:rsidRPr="00B42A90" w:rsidP="000D78B8" w14:paraId="696DE224" w14:textId="272B7180">
            <w:pPr>
              <w:tabs>
                <w:tab w:val="left" w:pos="-720"/>
                <w:tab w:val="left" w:pos="0"/>
              </w:tabs>
              <w:suppressAutoHyphens/>
              <w:jc w:val="center"/>
              <w:rPr>
                <w:rFonts w:ascii="Arial" w:hAnsi="Arial" w:cs="Arial"/>
                <w:b/>
                <w:sz w:val="16"/>
                <w:szCs w:val="16"/>
              </w:rPr>
            </w:pPr>
            <w:r>
              <w:rPr>
                <w:rFonts w:ascii="Arial" w:hAnsi="Arial" w:cs="Arial"/>
                <w:b/>
                <w:sz w:val="16"/>
                <w:szCs w:val="16"/>
              </w:rPr>
              <w:t>23</w:t>
            </w:r>
          </w:p>
        </w:tc>
        <w:tc>
          <w:tcPr>
            <w:tcW w:w="1260" w:type="dxa"/>
          </w:tcPr>
          <w:p w:rsidR="000D78B8" w:rsidRPr="00B42A90" w:rsidP="000D78B8" w14:paraId="378960A3" w14:textId="6D265D91">
            <w:pPr>
              <w:tabs>
                <w:tab w:val="left" w:pos="-720"/>
                <w:tab w:val="left" w:pos="0"/>
              </w:tabs>
              <w:suppressAutoHyphens/>
              <w:jc w:val="center"/>
              <w:rPr>
                <w:rFonts w:ascii="Arial" w:hAnsi="Arial" w:cs="Arial"/>
                <w:b/>
                <w:sz w:val="16"/>
                <w:szCs w:val="16"/>
              </w:rPr>
            </w:pPr>
            <w:r>
              <w:rPr>
                <w:rFonts w:ascii="Arial" w:hAnsi="Arial" w:cs="Arial"/>
                <w:b/>
                <w:sz w:val="16"/>
                <w:szCs w:val="16"/>
              </w:rPr>
              <w:t>230</w:t>
            </w:r>
          </w:p>
        </w:tc>
        <w:tc>
          <w:tcPr>
            <w:tcW w:w="1350" w:type="dxa"/>
          </w:tcPr>
          <w:p w:rsidR="000D78B8" w:rsidRPr="00B42A90" w:rsidP="000D78B8" w14:paraId="2C4D13B9" w14:textId="47BE8C23">
            <w:pPr>
              <w:suppressAutoHyphens/>
              <w:jc w:val="center"/>
              <w:rPr>
                <w:rFonts w:ascii="Arial" w:hAnsi="Arial" w:cs="Arial"/>
                <w:b/>
                <w:bCs/>
                <w:sz w:val="16"/>
                <w:szCs w:val="16"/>
              </w:rPr>
            </w:pPr>
            <w:r>
              <w:rPr>
                <w:rFonts w:ascii="Arial" w:hAnsi="Arial" w:cs="Arial"/>
                <w:b/>
                <w:bCs/>
                <w:sz w:val="16"/>
                <w:szCs w:val="16"/>
              </w:rPr>
              <w:t>$</w:t>
            </w:r>
            <w:r w:rsidRPr="000D78B8">
              <w:rPr>
                <w:rFonts w:ascii="Arial" w:hAnsi="Arial" w:cs="Arial"/>
                <w:b/>
                <w:bCs/>
                <w:sz w:val="16"/>
                <w:szCs w:val="16"/>
              </w:rPr>
              <w:t>24,508.8</w:t>
            </w:r>
            <w:r w:rsidR="008C60DB">
              <w:rPr>
                <w:rFonts w:ascii="Arial" w:hAnsi="Arial" w:cs="Arial"/>
                <w:b/>
                <w:bCs/>
                <w:sz w:val="16"/>
                <w:szCs w:val="16"/>
              </w:rPr>
              <w:t>0</w:t>
            </w:r>
          </w:p>
        </w:tc>
      </w:tr>
      <w:tr w14:paraId="6BC324A2" w14:textId="77777777" w:rsidTr="000D78B8">
        <w:tblPrEx>
          <w:tblW w:w="14940" w:type="dxa"/>
          <w:tblLayout w:type="fixed"/>
          <w:tblLook w:val="04A0"/>
        </w:tblPrEx>
        <w:trPr>
          <w:trHeight w:val="432"/>
        </w:trPr>
        <w:tc>
          <w:tcPr>
            <w:tcW w:w="1440" w:type="dxa"/>
          </w:tcPr>
          <w:p w:rsidR="000D78B8" w:rsidRPr="00B42A90" w:rsidP="000D78B8" w14:paraId="5AB8D513" w14:textId="483641E1">
            <w:pPr>
              <w:tabs>
                <w:tab w:val="left" w:pos="-720"/>
                <w:tab w:val="left" w:pos="0"/>
              </w:tabs>
              <w:suppressAutoHyphens/>
              <w:jc w:val="center"/>
              <w:rPr>
                <w:rFonts w:ascii="Arial" w:hAnsi="Arial" w:cs="Arial"/>
                <w:b/>
                <w:sz w:val="16"/>
                <w:szCs w:val="16"/>
              </w:rPr>
            </w:pPr>
            <w:r w:rsidRPr="00330F61">
              <w:rPr>
                <w:rFonts w:ascii="Arial" w:hAnsi="Arial" w:cs="Arial"/>
                <w:b/>
                <w:sz w:val="16"/>
                <w:szCs w:val="16"/>
              </w:rPr>
              <w:t>Documentation of conflict-of-interest provisions</w:t>
            </w:r>
            <w:r>
              <w:rPr>
                <w:rFonts w:ascii="Arial" w:hAnsi="Arial" w:cs="Arial"/>
                <w:b/>
                <w:sz w:val="16"/>
                <w:szCs w:val="16"/>
              </w:rPr>
              <w:t xml:space="preserve"> (</w:t>
            </w:r>
            <w:r w:rsidRPr="000D78B8">
              <w:rPr>
                <w:rFonts w:ascii="Arial" w:hAnsi="Arial" w:cs="Arial"/>
                <w:b/>
                <w:sz w:val="16"/>
                <w:szCs w:val="16"/>
              </w:rPr>
              <w:t>§ 37.1202(b)</w:t>
            </w:r>
            <w:r>
              <w:rPr>
                <w:rFonts w:ascii="Arial" w:hAnsi="Arial" w:cs="Arial"/>
                <w:b/>
                <w:sz w:val="16"/>
                <w:szCs w:val="16"/>
              </w:rPr>
              <w:t>) (one-time burden)</w:t>
            </w:r>
          </w:p>
        </w:tc>
        <w:tc>
          <w:tcPr>
            <w:tcW w:w="1445" w:type="dxa"/>
          </w:tcPr>
          <w:p w:rsidR="000D78B8" w:rsidRPr="00B42A90" w:rsidP="000D78B8" w14:paraId="7FD31A8E" w14:textId="77BF3CC5">
            <w:pPr>
              <w:tabs>
                <w:tab w:val="left" w:pos="-720"/>
                <w:tab w:val="left" w:pos="0"/>
              </w:tabs>
              <w:suppressAutoHyphens/>
              <w:jc w:val="center"/>
              <w:rPr>
                <w:rFonts w:ascii="Arial" w:hAnsi="Arial" w:cs="Arial"/>
                <w:b/>
                <w:sz w:val="16"/>
                <w:szCs w:val="16"/>
              </w:rPr>
            </w:pPr>
            <w:r>
              <w:rPr>
                <w:rFonts w:ascii="Arial" w:hAnsi="Arial" w:cs="Arial"/>
                <w:b/>
                <w:sz w:val="16"/>
                <w:szCs w:val="16"/>
              </w:rPr>
              <w:t>23</w:t>
            </w:r>
          </w:p>
        </w:tc>
        <w:tc>
          <w:tcPr>
            <w:tcW w:w="1620" w:type="dxa"/>
          </w:tcPr>
          <w:p w:rsidR="000D78B8" w:rsidRPr="00B42A90" w:rsidP="000D78B8" w14:paraId="60AEC5ED"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4</w:t>
            </w:r>
          </w:p>
        </w:tc>
        <w:tc>
          <w:tcPr>
            <w:tcW w:w="1530" w:type="dxa"/>
          </w:tcPr>
          <w:p w:rsidR="000D78B8" w:rsidRPr="00B42A90" w:rsidP="000D78B8" w14:paraId="2BEBF72E"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1</w:t>
            </w:r>
          </w:p>
        </w:tc>
        <w:tc>
          <w:tcPr>
            <w:tcW w:w="1625" w:type="dxa"/>
          </w:tcPr>
          <w:p w:rsidR="000D78B8" w:rsidRPr="00B42A90" w:rsidP="000D78B8" w14:paraId="167670A3"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4</w:t>
            </w:r>
          </w:p>
        </w:tc>
        <w:tc>
          <w:tcPr>
            <w:tcW w:w="1520" w:type="dxa"/>
          </w:tcPr>
          <w:p w:rsidR="000D78B8" w:rsidRPr="00B42A90" w:rsidP="000D78B8" w14:paraId="58CBD748" w14:textId="77777777">
            <w:pPr>
              <w:suppressAutoHyphens/>
              <w:jc w:val="center"/>
              <w:rPr>
                <w:rFonts w:ascii="Arial" w:hAnsi="Arial" w:cs="Arial"/>
                <w:b/>
                <w:bCs/>
                <w:sz w:val="16"/>
                <w:szCs w:val="16"/>
              </w:rPr>
            </w:pPr>
            <w:r w:rsidRPr="0082796F">
              <w:rPr>
                <w:rFonts w:ascii="Arial" w:hAnsi="Arial" w:cs="Arial"/>
                <w:bCs/>
                <w:sz w:val="16"/>
                <w:szCs w:val="16"/>
              </w:rPr>
              <w:t>$106.56</w:t>
            </w:r>
          </w:p>
        </w:tc>
        <w:tc>
          <w:tcPr>
            <w:tcW w:w="1620" w:type="dxa"/>
          </w:tcPr>
          <w:p w:rsidR="000D78B8" w:rsidRPr="00B42A90" w:rsidP="000D78B8" w14:paraId="1F0EDC98" w14:textId="77777777">
            <w:pPr>
              <w:jc w:val="center"/>
              <w:rPr>
                <w:rFonts w:ascii="Arial" w:hAnsi="Arial" w:cs="Arial"/>
                <w:b/>
                <w:bCs/>
                <w:sz w:val="16"/>
                <w:szCs w:val="16"/>
              </w:rPr>
            </w:pPr>
            <w:r>
              <w:rPr>
                <w:rFonts w:ascii="Arial" w:hAnsi="Arial" w:cs="Arial"/>
                <w:b/>
                <w:bCs/>
                <w:sz w:val="16"/>
                <w:szCs w:val="16"/>
              </w:rPr>
              <w:t>$</w:t>
            </w:r>
            <w:r w:rsidRPr="006F569A">
              <w:rPr>
                <w:rFonts w:ascii="Arial" w:hAnsi="Arial" w:cs="Arial"/>
                <w:b/>
                <w:bCs/>
                <w:sz w:val="16"/>
                <w:szCs w:val="16"/>
              </w:rPr>
              <w:t>426.24</w:t>
            </w:r>
          </w:p>
        </w:tc>
        <w:tc>
          <w:tcPr>
            <w:tcW w:w="1530" w:type="dxa"/>
          </w:tcPr>
          <w:p w:rsidR="000D78B8" w:rsidRPr="00B42A90" w:rsidP="000D78B8" w14:paraId="18317B3A" w14:textId="22A82438">
            <w:pPr>
              <w:tabs>
                <w:tab w:val="left" w:pos="-720"/>
                <w:tab w:val="left" w:pos="0"/>
              </w:tabs>
              <w:suppressAutoHyphens/>
              <w:jc w:val="center"/>
              <w:rPr>
                <w:rFonts w:ascii="Arial" w:hAnsi="Arial" w:cs="Arial"/>
                <w:b/>
                <w:sz w:val="16"/>
                <w:szCs w:val="16"/>
              </w:rPr>
            </w:pPr>
            <w:r>
              <w:rPr>
                <w:rFonts w:ascii="Arial" w:hAnsi="Arial" w:cs="Arial"/>
                <w:b/>
                <w:sz w:val="16"/>
                <w:szCs w:val="16"/>
              </w:rPr>
              <w:t>92</w:t>
            </w:r>
          </w:p>
        </w:tc>
        <w:tc>
          <w:tcPr>
            <w:tcW w:w="1260" w:type="dxa"/>
          </w:tcPr>
          <w:p w:rsidR="000D78B8" w:rsidRPr="00B42A90" w:rsidP="000D78B8" w14:paraId="3D5128E7" w14:textId="233361A0">
            <w:pPr>
              <w:tabs>
                <w:tab w:val="left" w:pos="-720"/>
                <w:tab w:val="left" w:pos="0"/>
              </w:tabs>
              <w:suppressAutoHyphens/>
              <w:jc w:val="center"/>
              <w:rPr>
                <w:rFonts w:ascii="Arial" w:hAnsi="Arial" w:cs="Arial"/>
                <w:b/>
                <w:sz w:val="16"/>
                <w:szCs w:val="16"/>
              </w:rPr>
            </w:pPr>
            <w:r>
              <w:rPr>
                <w:rFonts w:ascii="Arial" w:hAnsi="Arial" w:cs="Arial"/>
                <w:b/>
                <w:sz w:val="16"/>
                <w:szCs w:val="16"/>
              </w:rPr>
              <w:t>92</w:t>
            </w:r>
          </w:p>
        </w:tc>
        <w:tc>
          <w:tcPr>
            <w:tcW w:w="1350" w:type="dxa"/>
          </w:tcPr>
          <w:p w:rsidR="000D78B8" w:rsidRPr="00B42A90" w:rsidP="000D78B8" w14:paraId="6D9AEEAC" w14:textId="6D649A1D">
            <w:pPr>
              <w:suppressAutoHyphens/>
              <w:jc w:val="center"/>
              <w:rPr>
                <w:rFonts w:ascii="Arial" w:hAnsi="Arial" w:cs="Arial"/>
                <w:b/>
                <w:bCs/>
                <w:sz w:val="16"/>
                <w:szCs w:val="16"/>
              </w:rPr>
            </w:pPr>
            <w:r>
              <w:rPr>
                <w:rFonts w:ascii="Arial" w:hAnsi="Arial" w:cs="Arial"/>
                <w:b/>
                <w:bCs/>
                <w:sz w:val="16"/>
                <w:szCs w:val="16"/>
              </w:rPr>
              <w:t>$</w:t>
            </w:r>
            <w:r w:rsidRPr="000D78B8">
              <w:rPr>
                <w:rFonts w:ascii="Arial" w:hAnsi="Arial" w:cs="Arial"/>
                <w:b/>
                <w:bCs/>
                <w:sz w:val="16"/>
                <w:szCs w:val="16"/>
              </w:rPr>
              <w:t>9,803.52</w:t>
            </w:r>
          </w:p>
        </w:tc>
      </w:tr>
      <w:tr w14:paraId="2A4CB097" w14:textId="77777777" w:rsidTr="000D78B8">
        <w:tblPrEx>
          <w:tblW w:w="14940" w:type="dxa"/>
          <w:tblLayout w:type="fixed"/>
          <w:tblLook w:val="04A0"/>
        </w:tblPrEx>
        <w:trPr>
          <w:trHeight w:val="432"/>
        </w:trPr>
        <w:tc>
          <w:tcPr>
            <w:tcW w:w="1440" w:type="dxa"/>
          </w:tcPr>
          <w:p w:rsidR="000D78B8" w:rsidRPr="00B42A90" w:rsidP="000D78B8" w14:paraId="38614746" w14:textId="78E12B63">
            <w:pPr>
              <w:tabs>
                <w:tab w:val="left" w:pos="-720"/>
                <w:tab w:val="left" w:pos="0"/>
              </w:tabs>
              <w:suppressAutoHyphens/>
              <w:jc w:val="center"/>
              <w:rPr>
                <w:rFonts w:ascii="Arial" w:hAnsi="Arial" w:cs="Arial"/>
                <w:b/>
                <w:sz w:val="16"/>
                <w:szCs w:val="16"/>
              </w:rPr>
            </w:pPr>
            <w:r w:rsidRPr="006F569A">
              <w:rPr>
                <w:rFonts w:ascii="Arial" w:hAnsi="Arial" w:cs="Arial"/>
                <w:b/>
                <w:sz w:val="16"/>
                <w:szCs w:val="16"/>
              </w:rPr>
              <w:t>Trading on material non-public information</w:t>
            </w:r>
            <w:r>
              <w:rPr>
                <w:rFonts w:ascii="Arial" w:hAnsi="Arial" w:cs="Arial"/>
                <w:b/>
                <w:sz w:val="16"/>
                <w:szCs w:val="16"/>
              </w:rPr>
              <w:t xml:space="preserve"> (§ </w:t>
            </w:r>
            <w:r w:rsidRPr="003D585B" w:rsidR="003D585B">
              <w:rPr>
                <w:rFonts w:ascii="Arial" w:hAnsi="Arial" w:cs="Arial"/>
                <w:b/>
                <w:sz w:val="16"/>
                <w:szCs w:val="16"/>
              </w:rPr>
              <w:t xml:space="preserve">37.1203 </w:t>
            </w:r>
            <w:r>
              <w:rPr>
                <w:rFonts w:ascii="Arial" w:hAnsi="Arial" w:cs="Arial"/>
                <w:b/>
                <w:sz w:val="16"/>
                <w:szCs w:val="16"/>
              </w:rPr>
              <w:t>)</w:t>
            </w:r>
          </w:p>
        </w:tc>
        <w:tc>
          <w:tcPr>
            <w:tcW w:w="1445" w:type="dxa"/>
          </w:tcPr>
          <w:p w:rsidR="000D78B8" w:rsidRPr="00B42A90" w:rsidP="000D78B8" w14:paraId="06F81BFB" w14:textId="073ADEA7">
            <w:pPr>
              <w:tabs>
                <w:tab w:val="left" w:pos="-720"/>
                <w:tab w:val="left" w:pos="0"/>
              </w:tabs>
              <w:suppressAutoHyphens/>
              <w:jc w:val="center"/>
              <w:rPr>
                <w:rFonts w:ascii="Arial" w:hAnsi="Arial" w:cs="Arial"/>
                <w:b/>
                <w:sz w:val="16"/>
                <w:szCs w:val="16"/>
              </w:rPr>
            </w:pPr>
            <w:r>
              <w:rPr>
                <w:rFonts w:ascii="Arial" w:hAnsi="Arial" w:cs="Arial"/>
                <w:b/>
                <w:sz w:val="16"/>
                <w:szCs w:val="16"/>
              </w:rPr>
              <w:t>23</w:t>
            </w:r>
          </w:p>
        </w:tc>
        <w:tc>
          <w:tcPr>
            <w:tcW w:w="1620" w:type="dxa"/>
          </w:tcPr>
          <w:p w:rsidR="000D78B8" w:rsidRPr="00B42A90" w:rsidP="000D78B8" w14:paraId="77560D99"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1</w:t>
            </w:r>
          </w:p>
        </w:tc>
        <w:tc>
          <w:tcPr>
            <w:tcW w:w="1530" w:type="dxa"/>
          </w:tcPr>
          <w:p w:rsidR="000D78B8" w:rsidRPr="00B42A90" w:rsidP="000D78B8" w14:paraId="3B54A73C"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10</w:t>
            </w:r>
          </w:p>
        </w:tc>
        <w:tc>
          <w:tcPr>
            <w:tcW w:w="1625" w:type="dxa"/>
          </w:tcPr>
          <w:p w:rsidR="000D78B8" w:rsidRPr="00B42A90" w:rsidP="000D78B8" w14:paraId="39A07DFE"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10</w:t>
            </w:r>
          </w:p>
        </w:tc>
        <w:tc>
          <w:tcPr>
            <w:tcW w:w="1520" w:type="dxa"/>
          </w:tcPr>
          <w:p w:rsidR="000D78B8" w:rsidRPr="00B42A90" w:rsidP="000D78B8" w14:paraId="5D0E40E7" w14:textId="77777777">
            <w:pPr>
              <w:suppressAutoHyphens/>
              <w:jc w:val="center"/>
              <w:rPr>
                <w:rFonts w:ascii="Arial" w:hAnsi="Arial" w:cs="Arial"/>
                <w:b/>
                <w:bCs/>
                <w:sz w:val="16"/>
                <w:szCs w:val="16"/>
              </w:rPr>
            </w:pPr>
            <w:r w:rsidRPr="0082796F">
              <w:rPr>
                <w:rFonts w:ascii="Arial" w:hAnsi="Arial" w:cs="Arial"/>
                <w:bCs/>
                <w:sz w:val="16"/>
                <w:szCs w:val="16"/>
              </w:rPr>
              <w:t>$106.56</w:t>
            </w:r>
          </w:p>
        </w:tc>
        <w:tc>
          <w:tcPr>
            <w:tcW w:w="1620" w:type="dxa"/>
          </w:tcPr>
          <w:p w:rsidR="000D78B8" w:rsidRPr="00B42A90" w:rsidP="000D78B8" w14:paraId="06DCD0A3" w14:textId="77777777">
            <w:pPr>
              <w:jc w:val="center"/>
              <w:rPr>
                <w:rFonts w:ascii="Arial" w:hAnsi="Arial" w:cs="Arial"/>
                <w:b/>
                <w:bCs/>
                <w:sz w:val="16"/>
                <w:szCs w:val="16"/>
              </w:rPr>
            </w:pPr>
            <w:r>
              <w:rPr>
                <w:rFonts w:ascii="Arial" w:hAnsi="Arial" w:cs="Arial"/>
                <w:b/>
                <w:bCs/>
                <w:sz w:val="16"/>
                <w:szCs w:val="16"/>
              </w:rPr>
              <w:t>$1065.60</w:t>
            </w:r>
          </w:p>
        </w:tc>
        <w:tc>
          <w:tcPr>
            <w:tcW w:w="1530" w:type="dxa"/>
          </w:tcPr>
          <w:p w:rsidR="000D78B8" w:rsidRPr="00B42A90" w:rsidP="000D78B8" w14:paraId="603CB436" w14:textId="28D8F1ED">
            <w:pPr>
              <w:tabs>
                <w:tab w:val="left" w:pos="-720"/>
                <w:tab w:val="left" w:pos="0"/>
              </w:tabs>
              <w:suppressAutoHyphens/>
              <w:jc w:val="center"/>
              <w:rPr>
                <w:rFonts w:ascii="Arial" w:hAnsi="Arial" w:cs="Arial"/>
                <w:b/>
                <w:sz w:val="16"/>
                <w:szCs w:val="16"/>
              </w:rPr>
            </w:pPr>
            <w:r>
              <w:rPr>
                <w:rFonts w:ascii="Arial" w:hAnsi="Arial" w:cs="Arial"/>
                <w:b/>
                <w:sz w:val="16"/>
                <w:szCs w:val="16"/>
              </w:rPr>
              <w:t>23</w:t>
            </w:r>
          </w:p>
        </w:tc>
        <w:tc>
          <w:tcPr>
            <w:tcW w:w="1260" w:type="dxa"/>
          </w:tcPr>
          <w:p w:rsidR="000D78B8" w:rsidRPr="00B42A90" w:rsidP="000D78B8" w14:paraId="13DA61E6" w14:textId="4BEBC55F">
            <w:pPr>
              <w:tabs>
                <w:tab w:val="left" w:pos="-720"/>
                <w:tab w:val="left" w:pos="0"/>
              </w:tabs>
              <w:suppressAutoHyphens/>
              <w:jc w:val="center"/>
              <w:rPr>
                <w:rFonts w:ascii="Arial" w:hAnsi="Arial" w:cs="Arial"/>
                <w:b/>
                <w:sz w:val="16"/>
                <w:szCs w:val="16"/>
              </w:rPr>
            </w:pPr>
            <w:r>
              <w:rPr>
                <w:rFonts w:ascii="Arial" w:hAnsi="Arial" w:cs="Arial"/>
                <w:b/>
                <w:sz w:val="16"/>
                <w:szCs w:val="16"/>
              </w:rPr>
              <w:t>230</w:t>
            </w:r>
          </w:p>
        </w:tc>
        <w:tc>
          <w:tcPr>
            <w:tcW w:w="1350" w:type="dxa"/>
          </w:tcPr>
          <w:p w:rsidR="000D78B8" w:rsidRPr="00B42A90" w:rsidP="000D78B8" w14:paraId="3BEA65B5" w14:textId="7412F91F">
            <w:pPr>
              <w:suppressAutoHyphens/>
              <w:jc w:val="center"/>
              <w:rPr>
                <w:rFonts w:ascii="Arial" w:hAnsi="Arial" w:cs="Arial"/>
                <w:b/>
                <w:bCs/>
                <w:sz w:val="16"/>
                <w:szCs w:val="16"/>
              </w:rPr>
            </w:pPr>
            <w:r>
              <w:rPr>
                <w:rFonts w:ascii="Arial" w:hAnsi="Arial" w:cs="Arial"/>
                <w:b/>
                <w:bCs/>
                <w:sz w:val="16"/>
                <w:szCs w:val="16"/>
              </w:rPr>
              <w:t>$</w:t>
            </w:r>
            <w:r w:rsidRPr="003744B3" w:rsidR="003744B3">
              <w:rPr>
                <w:rFonts w:ascii="Arial" w:hAnsi="Arial" w:cs="Arial"/>
                <w:b/>
                <w:bCs/>
                <w:sz w:val="16"/>
                <w:szCs w:val="16"/>
              </w:rPr>
              <w:t>24,508.8</w:t>
            </w:r>
            <w:r w:rsidR="008C60DB">
              <w:rPr>
                <w:rFonts w:ascii="Arial" w:hAnsi="Arial" w:cs="Arial"/>
                <w:b/>
                <w:bCs/>
                <w:sz w:val="16"/>
                <w:szCs w:val="16"/>
              </w:rPr>
              <w:t>0</w:t>
            </w:r>
          </w:p>
        </w:tc>
      </w:tr>
      <w:tr w14:paraId="4CEA09E2" w14:textId="77777777" w:rsidTr="000D78B8">
        <w:tblPrEx>
          <w:tblW w:w="14940" w:type="dxa"/>
          <w:tblLayout w:type="fixed"/>
          <w:tblLook w:val="04A0"/>
        </w:tblPrEx>
        <w:trPr>
          <w:trHeight w:val="432"/>
        </w:trPr>
        <w:tc>
          <w:tcPr>
            <w:tcW w:w="1440" w:type="dxa"/>
          </w:tcPr>
          <w:p w:rsidR="000D78B8" w:rsidRPr="00B42A90" w:rsidP="000D78B8" w14:paraId="5B1F508B" w14:textId="1294F6D3">
            <w:pPr>
              <w:tabs>
                <w:tab w:val="left" w:pos="-720"/>
                <w:tab w:val="left" w:pos="0"/>
              </w:tabs>
              <w:suppressAutoHyphens/>
              <w:jc w:val="center"/>
              <w:rPr>
                <w:rFonts w:ascii="Arial" w:hAnsi="Arial" w:cs="Arial"/>
                <w:b/>
                <w:sz w:val="16"/>
                <w:szCs w:val="16"/>
              </w:rPr>
            </w:pPr>
            <w:r w:rsidRPr="006F569A">
              <w:rPr>
                <w:rFonts w:ascii="Arial" w:hAnsi="Arial" w:cs="Arial"/>
                <w:b/>
                <w:sz w:val="16"/>
                <w:szCs w:val="16"/>
              </w:rPr>
              <w:t>Annual Self-Assessment</w:t>
            </w:r>
            <w:r>
              <w:rPr>
                <w:rFonts w:ascii="Arial" w:hAnsi="Arial" w:cs="Arial"/>
                <w:b/>
                <w:sz w:val="16"/>
                <w:szCs w:val="16"/>
              </w:rPr>
              <w:t xml:space="preserve"> (§ </w:t>
            </w:r>
            <w:r w:rsidRPr="006F569A">
              <w:rPr>
                <w:rFonts w:ascii="Arial" w:hAnsi="Arial" w:cs="Arial"/>
                <w:b/>
                <w:sz w:val="16"/>
                <w:szCs w:val="16"/>
              </w:rPr>
              <w:t xml:space="preserve">§ </w:t>
            </w:r>
            <w:r w:rsidRPr="003D585B" w:rsidR="003D585B">
              <w:rPr>
                <w:rFonts w:ascii="Arial" w:hAnsi="Arial" w:cs="Arial"/>
                <w:b/>
                <w:sz w:val="16"/>
                <w:szCs w:val="16"/>
              </w:rPr>
              <w:t>37.1204(d)</w:t>
            </w:r>
            <w:r>
              <w:rPr>
                <w:rFonts w:ascii="Arial" w:hAnsi="Arial" w:cs="Arial"/>
                <w:b/>
                <w:sz w:val="16"/>
                <w:szCs w:val="16"/>
              </w:rPr>
              <w:t xml:space="preserve">) </w:t>
            </w:r>
          </w:p>
        </w:tc>
        <w:tc>
          <w:tcPr>
            <w:tcW w:w="1445" w:type="dxa"/>
          </w:tcPr>
          <w:p w:rsidR="000D78B8" w:rsidRPr="00B42A90" w:rsidP="000D78B8" w14:paraId="5B61CD78" w14:textId="2E487DEA">
            <w:pPr>
              <w:tabs>
                <w:tab w:val="left" w:pos="-720"/>
                <w:tab w:val="left" w:pos="0"/>
              </w:tabs>
              <w:suppressAutoHyphens/>
              <w:jc w:val="center"/>
              <w:rPr>
                <w:rFonts w:ascii="Arial" w:hAnsi="Arial" w:cs="Arial"/>
                <w:b/>
                <w:sz w:val="16"/>
                <w:szCs w:val="16"/>
              </w:rPr>
            </w:pPr>
            <w:r>
              <w:rPr>
                <w:rFonts w:ascii="Arial" w:hAnsi="Arial" w:cs="Arial"/>
                <w:b/>
                <w:sz w:val="16"/>
                <w:szCs w:val="16"/>
              </w:rPr>
              <w:t>23</w:t>
            </w:r>
          </w:p>
        </w:tc>
        <w:tc>
          <w:tcPr>
            <w:tcW w:w="1620" w:type="dxa"/>
          </w:tcPr>
          <w:p w:rsidR="000D78B8" w:rsidRPr="00B42A90" w:rsidP="000D78B8" w14:paraId="521460CA"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1</w:t>
            </w:r>
          </w:p>
        </w:tc>
        <w:tc>
          <w:tcPr>
            <w:tcW w:w="1530" w:type="dxa"/>
          </w:tcPr>
          <w:p w:rsidR="000D78B8" w:rsidRPr="00B42A90" w:rsidP="000D78B8" w14:paraId="72D20A4F"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25</w:t>
            </w:r>
          </w:p>
        </w:tc>
        <w:tc>
          <w:tcPr>
            <w:tcW w:w="1625" w:type="dxa"/>
          </w:tcPr>
          <w:p w:rsidR="000D78B8" w:rsidRPr="00B42A90" w:rsidP="000D78B8" w14:paraId="7EE26C3C"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25</w:t>
            </w:r>
          </w:p>
        </w:tc>
        <w:tc>
          <w:tcPr>
            <w:tcW w:w="1520" w:type="dxa"/>
          </w:tcPr>
          <w:p w:rsidR="000D78B8" w:rsidRPr="00B42A90" w:rsidP="000D78B8" w14:paraId="4F5F3D98" w14:textId="77777777">
            <w:pPr>
              <w:suppressAutoHyphens/>
              <w:jc w:val="center"/>
              <w:rPr>
                <w:rFonts w:ascii="Arial" w:hAnsi="Arial" w:cs="Arial"/>
                <w:b/>
                <w:bCs/>
                <w:sz w:val="16"/>
                <w:szCs w:val="16"/>
              </w:rPr>
            </w:pPr>
            <w:r w:rsidRPr="0082796F">
              <w:rPr>
                <w:rFonts w:ascii="Arial" w:hAnsi="Arial" w:cs="Arial"/>
                <w:bCs/>
                <w:sz w:val="16"/>
                <w:szCs w:val="16"/>
              </w:rPr>
              <w:t>$106.56</w:t>
            </w:r>
          </w:p>
        </w:tc>
        <w:tc>
          <w:tcPr>
            <w:tcW w:w="1620" w:type="dxa"/>
          </w:tcPr>
          <w:p w:rsidR="000D78B8" w:rsidRPr="00B42A90" w:rsidP="000D78B8" w14:paraId="13CADD8B" w14:textId="77777777">
            <w:pPr>
              <w:jc w:val="center"/>
              <w:rPr>
                <w:rFonts w:ascii="Arial" w:hAnsi="Arial" w:cs="Arial"/>
                <w:b/>
                <w:bCs/>
                <w:sz w:val="16"/>
                <w:szCs w:val="16"/>
              </w:rPr>
            </w:pPr>
            <w:r>
              <w:rPr>
                <w:rFonts w:ascii="Arial" w:hAnsi="Arial" w:cs="Arial"/>
                <w:b/>
                <w:bCs/>
                <w:sz w:val="16"/>
                <w:szCs w:val="16"/>
              </w:rPr>
              <w:t>$</w:t>
            </w:r>
            <w:r w:rsidRPr="006F569A">
              <w:rPr>
                <w:rFonts w:ascii="Arial" w:hAnsi="Arial" w:cs="Arial"/>
                <w:b/>
                <w:bCs/>
                <w:sz w:val="16"/>
                <w:szCs w:val="16"/>
              </w:rPr>
              <w:t>2,664</w:t>
            </w:r>
          </w:p>
        </w:tc>
        <w:tc>
          <w:tcPr>
            <w:tcW w:w="1530" w:type="dxa"/>
          </w:tcPr>
          <w:p w:rsidR="000D78B8" w:rsidRPr="00B42A90" w:rsidP="000D78B8" w14:paraId="68A1D17F" w14:textId="50BEBFDB">
            <w:pPr>
              <w:tabs>
                <w:tab w:val="left" w:pos="-720"/>
                <w:tab w:val="left" w:pos="0"/>
              </w:tabs>
              <w:suppressAutoHyphens/>
              <w:jc w:val="center"/>
              <w:rPr>
                <w:rFonts w:ascii="Arial" w:hAnsi="Arial" w:cs="Arial"/>
                <w:b/>
                <w:sz w:val="16"/>
                <w:szCs w:val="16"/>
              </w:rPr>
            </w:pPr>
            <w:r>
              <w:rPr>
                <w:rFonts w:ascii="Arial" w:hAnsi="Arial" w:cs="Arial"/>
                <w:b/>
                <w:sz w:val="16"/>
                <w:szCs w:val="16"/>
              </w:rPr>
              <w:t>23</w:t>
            </w:r>
          </w:p>
        </w:tc>
        <w:tc>
          <w:tcPr>
            <w:tcW w:w="1260" w:type="dxa"/>
          </w:tcPr>
          <w:p w:rsidR="000D78B8" w:rsidRPr="00B42A90" w:rsidP="000D78B8" w14:paraId="22EED13A" w14:textId="20C6E2B6">
            <w:pPr>
              <w:tabs>
                <w:tab w:val="left" w:pos="-720"/>
                <w:tab w:val="left" w:pos="0"/>
              </w:tabs>
              <w:suppressAutoHyphens/>
              <w:jc w:val="center"/>
              <w:rPr>
                <w:rFonts w:ascii="Arial" w:hAnsi="Arial" w:cs="Arial"/>
                <w:b/>
                <w:sz w:val="16"/>
                <w:szCs w:val="16"/>
              </w:rPr>
            </w:pPr>
            <w:r>
              <w:rPr>
                <w:rFonts w:ascii="Arial" w:hAnsi="Arial" w:cs="Arial"/>
                <w:b/>
                <w:sz w:val="16"/>
                <w:szCs w:val="16"/>
              </w:rPr>
              <w:t>575</w:t>
            </w:r>
          </w:p>
        </w:tc>
        <w:tc>
          <w:tcPr>
            <w:tcW w:w="1350" w:type="dxa"/>
          </w:tcPr>
          <w:p w:rsidR="000D78B8" w:rsidRPr="00B42A90" w:rsidP="000D78B8" w14:paraId="3EDD5A9D" w14:textId="40E0FAEE">
            <w:pPr>
              <w:suppressAutoHyphens/>
              <w:jc w:val="center"/>
              <w:rPr>
                <w:rFonts w:ascii="Arial" w:hAnsi="Arial" w:cs="Arial"/>
                <w:b/>
                <w:bCs/>
                <w:sz w:val="16"/>
                <w:szCs w:val="16"/>
              </w:rPr>
            </w:pPr>
            <w:r>
              <w:rPr>
                <w:rFonts w:ascii="Arial" w:hAnsi="Arial" w:cs="Arial"/>
                <w:b/>
                <w:bCs/>
                <w:sz w:val="16"/>
                <w:szCs w:val="16"/>
              </w:rPr>
              <w:t>$</w:t>
            </w:r>
            <w:r w:rsidRPr="003D585B" w:rsidR="003D585B">
              <w:rPr>
                <w:rFonts w:ascii="Arial" w:hAnsi="Arial" w:cs="Arial"/>
                <w:b/>
                <w:bCs/>
                <w:sz w:val="16"/>
                <w:szCs w:val="16"/>
              </w:rPr>
              <w:t>61,272</w:t>
            </w:r>
          </w:p>
        </w:tc>
      </w:tr>
      <w:tr w14:paraId="336C0FA8" w14:textId="77777777" w:rsidTr="000D78B8">
        <w:tblPrEx>
          <w:tblW w:w="14940" w:type="dxa"/>
          <w:tblLayout w:type="fixed"/>
          <w:tblLook w:val="04A0"/>
        </w:tblPrEx>
        <w:trPr>
          <w:trHeight w:val="432"/>
        </w:trPr>
        <w:tc>
          <w:tcPr>
            <w:tcW w:w="1440" w:type="dxa"/>
          </w:tcPr>
          <w:p w:rsidR="000D78B8" w:rsidRPr="00B42A90" w:rsidP="000D78B8" w14:paraId="4989FC91" w14:textId="044D2DDD">
            <w:pPr>
              <w:tabs>
                <w:tab w:val="left" w:pos="-720"/>
                <w:tab w:val="left" w:pos="0"/>
              </w:tabs>
              <w:suppressAutoHyphens/>
              <w:jc w:val="center"/>
              <w:rPr>
                <w:rFonts w:ascii="Arial" w:hAnsi="Arial" w:cs="Arial"/>
                <w:b/>
                <w:sz w:val="16"/>
                <w:szCs w:val="16"/>
              </w:rPr>
            </w:pPr>
            <w:r w:rsidRPr="00886906">
              <w:rPr>
                <w:rFonts w:ascii="Arial" w:hAnsi="Arial" w:cs="Arial"/>
                <w:b/>
                <w:sz w:val="16"/>
                <w:szCs w:val="16"/>
              </w:rPr>
              <w:t>ROC meeting minutes and documentation</w:t>
            </w:r>
            <w:r>
              <w:rPr>
                <w:rFonts w:ascii="Arial" w:hAnsi="Arial" w:cs="Arial"/>
                <w:b/>
                <w:sz w:val="16"/>
                <w:szCs w:val="16"/>
              </w:rPr>
              <w:t xml:space="preserve"> (§</w:t>
            </w:r>
            <w:r w:rsidRPr="00886906">
              <w:rPr>
                <w:rFonts w:ascii="Arial" w:hAnsi="Arial" w:cs="Arial"/>
                <w:b/>
                <w:sz w:val="16"/>
                <w:szCs w:val="16"/>
              </w:rPr>
              <w:t>§</w:t>
            </w:r>
            <w:r w:rsidRPr="003D585B" w:rsidR="003D585B">
              <w:rPr>
                <w:rFonts w:ascii="Arial" w:hAnsi="Arial" w:cs="Arial"/>
                <w:b/>
                <w:sz w:val="16"/>
                <w:szCs w:val="16"/>
              </w:rPr>
              <w:t xml:space="preserve"> 37.120</w:t>
            </w:r>
            <w:r w:rsidR="00311F25">
              <w:rPr>
                <w:rFonts w:ascii="Arial" w:hAnsi="Arial" w:cs="Arial"/>
                <w:b/>
                <w:sz w:val="16"/>
                <w:szCs w:val="16"/>
              </w:rPr>
              <w:t>6</w:t>
            </w:r>
            <w:r w:rsidRPr="003D585B" w:rsidR="003D585B">
              <w:rPr>
                <w:rFonts w:ascii="Arial" w:hAnsi="Arial" w:cs="Arial"/>
                <w:b/>
                <w:sz w:val="16"/>
                <w:szCs w:val="16"/>
              </w:rPr>
              <w:t>(f)(1)(iii) and 37.120</w:t>
            </w:r>
            <w:r w:rsidR="00311F25">
              <w:rPr>
                <w:rFonts w:ascii="Arial" w:hAnsi="Arial" w:cs="Arial"/>
                <w:b/>
                <w:sz w:val="16"/>
                <w:szCs w:val="16"/>
              </w:rPr>
              <w:t>6</w:t>
            </w:r>
            <w:r w:rsidRPr="003D585B" w:rsidR="003D585B">
              <w:rPr>
                <w:rFonts w:ascii="Arial" w:hAnsi="Arial" w:cs="Arial"/>
                <w:b/>
                <w:sz w:val="16"/>
                <w:szCs w:val="16"/>
              </w:rPr>
              <w:t>(f)(2)</w:t>
            </w:r>
            <w:r w:rsidR="003D585B">
              <w:rPr>
                <w:rFonts w:ascii="Arial" w:hAnsi="Arial" w:cs="Arial"/>
                <w:b/>
                <w:sz w:val="16"/>
                <w:szCs w:val="16"/>
              </w:rPr>
              <w:t>)</w:t>
            </w:r>
          </w:p>
        </w:tc>
        <w:tc>
          <w:tcPr>
            <w:tcW w:w="1445" w:type="dxa"/>
          </w:tcPr>
          <w:p w:rsidR="000D78B8" w:rsidRPr="00B42A90" w:rsidP="000D78B8" w14:paraId="4DAB1BDE" w14:textId="7C492014">
            <w:pPr>
              <w:tabs>
                <w:tab w:val="left" w:pos="-720"/>
                <w:tab w:val="left" w:pos="0"/>
              </w:tabs>
              <w:suppressAutoHyphens/>
              <w:jc w:val="center"/>
              <w:rPr>
                <w:rFonts w:ascii="Arial" w:hAnsi="Arial" w:cs="Arial"/>
                <w:b/>
                <w:sz w:val="16"/>
                <w:szCs w:val="16"/>
              </w:rPr>
            </w:pPr>
            <w:r>
              <w:rPr>
                <w:rFonts w:ascii="Arial" w:hAnsi="Arial" w:cs="Arial"/>
                <w:b/>
                <w:sz w:val="16"/>
                <w:szCs w:val="16"/>
              </w:rPr>
              <w:t>23</w:t>
            </w:r>
          </w:p>
        </w:tc>
        <w:tc>
          <w:tcPr>
            <w:tcW w:w="1620" w:type="dxa"/>
          </w:tcPr>
          <w:p w:rsidR="000D78B8" w:rsidRPr="00B42A90" w:rsidP="000D78B8" w14:paraId="385901A5"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4</w:t>
            </w:r>
          </w:p>
        </w:tc>
        <w:tc>
          <w:tcPr>
            <w:tcW w:w="1530" w:type="dxa"/>
          </w:tcPr>
          <w:p w:rsidR="000D78B8" w:rsidRPr="00B42A90" w:rsidP="000D78B8" w14:paraId="49A0E34B"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4</w:t>
            </w:r>
          </w:p>
        </w:tc>
        <w:tc>
          <w:tcPr>
            <w:tcW w:w="1625" w:type="dxa"/>
          </w:tcPr>
          <w:p w:rsidR="000D78B8" w:rsidRPr="00B42A90" w:rsidP="000D78B8" w14:paraId="3C3C919B"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16</w:t>
            </w:r>
          </w:p>
        </w:tc>
        <w:tc>
          <w:tcPr>
            <w:tcW w:w="1520" w:type="dxa"/>
          </w:tcPr>
          <w:p w:rsidR="000D78B8" w:rsidRPr="00B42A90" w:rsidP="000D78B8" w14:paraId="7AAACD95" w14:textId="77777777">
            <w:pPr>
              <w:suppressAutoHyphens/>
              <w:jc w:val="center"/>
              <w:rPr>
                <w:rFonts w:ascii="Arial" w:hAnsi="Arial" w:cs="Arial"/>
                <w:b/>
                <w:bCs/>
                <w:sz w:val="16"/>
                <w:szCs w:val="16"/>
              </w:rPr>
            </w:pPr>
            <w:r w:rsidRPr="0082796F">
              <w:rPr>
                <w:rFonts w:ascii="Arial" w:hAnsi="Arial" w:cs="Arial"/>
                <w:bCs/>
                <w:sz w:val="16"/>
                <w:szCs w:val="16"/>
              </w:rPr>
              <w:t>$106.56</w:t>
            </w:r>
          </w:p>
        </w:tc>
        <w:tc>
          <w:tcPr>
            <w:tcW w:w="1620" w:type="dxa"/>
          </w:tcPr>
          <w:p w:rsidR="000D78B8" w:rsidRPr="00B42A90" w:rsidP="000D78B8" w14:paraId="059DCB03" w14:textId="77777777">
            <w:pPr>
              <w:jc w:val="center"/>
              <w:rPr>
                <w:rFonts w:ascii="Arial" w:hAnsi="Arial" w:cs="Arial"/>
                <w:b/>
                <w:bCs/>
                <w:sz w:val="16"/>
                <w:szCs w:val="16"/>
              </w:rPr>
            </w:pPr>
            <w:r>
              <w:rPr>
                <w:rFonts w:ascii="Arial" w:hAnsi="Arial" w:cs="Arial"/>
                <w:b/>
                <w:bCs/>
                <w:sz w:val="16"/>
                <w:szCs w:val="16"/>
              </w:rPr>
              <w:t>$</w:t>
            </w:r>
            <w:r w:rsidRPr="00886906">
              <w:rPr>
                <w:rFonts w:ascii="Arial" w:hAnsi="Arial" w:cs="Arial"/>
                <w:b/>
                <w:bCs/>
                <w:sz w:val="16"/>
                <w:szCs w:val="16"/>
              </w:rPr>
              <w:t>1,704.96</w:t>
            </w:r>
          </w:p>
        </w:tc>
        <w:tc>
          <w:tcPr>
            <w:tcW w:w="1530" w:type="dxa"/>
          </w:tcPr>
          <w:p w:rsidR="000D78B8" w:rsidRPr="00B42A90" w:rsidP="000D78B8" w14:paraId="1181EB90" w14:textId="257E9B2A">
            <w:pPr>
              <w:tabs>
                <w:tab w:val="left" w:pos="-720"/>
                <w:tab w:val="left" w:pos="0"/>
              </w:tabs>
              <w:suppressAutoHyphens/>
              <w:jc w:val="center"/>
              <w:rPr>
                <w:rFonts w:ascii="Arial" w:hAnsi="Arial" w:cs="Arial"/>
                <w:b/>
                <w:sz w:val="16"/>
                <w:szCs w:val="16"/>
              </w:rPr>
            </w:pPr>
            <w:r>
              <w:rPr>
                <w:rFonts w:ascii="Arial" w:hAnsi="Arial" w:cs="Arial"/>
                <w:b/>
                <w:sz w:val="16"/>
                <w:szCs w:val="16"/>
              </w:rPr>
              <w:t>92</w:t>
            </w:r>
          </w:p>
        </w:tc>
        <w:tc>
          <w:tcPr>
            <w:tcW w:w="1260" w:type="dxa"/>
          </w:tcPr>
          <w:p w:rsidR="000D78B8" w:rsidRPr="00B42A90" w:rsidP="000D78B8" w14:paraId="4036B300" w14:textId="79BDFE32">
            <w:pPr>
              <w:tabs>
                <w:tab w:val="left" w:pos="-720"/>
                <w:tab w:val="left" w:pos="0"/>
              </w:tabs>
              <w:suppressAutoHyphens/>
              <w:jc w:val="center"/>
              <w:rPr>
                <w:rFonts w:ascii="Arial" w:hAnsi="Arial" w:cs="Arial"/>
                <w:b/>
                <w:sz w:val="16"/>
                <w:szCs w:val="16"/>
              </w:rPr>
            </w:pPr>
            <w:r>
              <w:rPr>
                <w:rFonts w:ascii="Arial" w:hAnsi="Arial" w:cs="Arial"/>
                <w:b/>
                <w:sz w:val="16"/>
                <w:szCs w:val="16"/>
              </w:rPr>
              <w:t>368</w:t>
            </w:r>
          </w:p>
        </w:tc>
        <w:tc>
          <w:tcPr>
            <w:tcW w:w="1350" w:type="dxa"/>
          </w:tcPr>
          <w:p w:rsidR="000D78B8" w:rsidRPr="00B42A90" w:rsidP="000D78B8" w14:paraId="0D7DEFFA" w14:textId="7DC801FB">
            <w:pPr>
              <w:suppressAutoHyphens/>
              <w:jc w:val="center"/>
              <w:rPr>
                <w:rFonts w:ascii="Arial" w:hAnsi="Arial" w:cs="Arial"/>
                <w:b/>
                <w:bCs/>
                <w:sz w:val="16"/>
                <w:szCs w:val="16"/>
              </w:rPr>
            </w:pPr>
            <w:r>
              <w:rPr>
                <w:rFonts w:ascii="Arial" w:hAnsi="Arial" w:cs="Arial"/>
                <w:b/>
                <w:bCs/>
                <w:sz w:val="16"/>
                <w:szCs w:val="16"/>
              </w:rPr>
              <w:t>$</w:t>
            </w:r>
            <w:r w:rsidRPr="003744B3" w:rsidR="003744B3">
              <w:rPr>
                <w:rFonts w:ascii="Arial" w:hAnsi="Arial" w:cs="Arial"/>
                <w:b/>
                <w:bCs/>
                <w:sz w:val="16"/>
                <w:szCs w:val="16"/>
              </w:rPr>
              <w:t>39,214.08</w:t>
            </w:r>
          </w:p>
        </w:tc>
      </w:tr>
      <w:tr w14:paraId="440212FD" w14:textId="77777777" w:rsidTr="000D78B8">
        <w:tblPrEx>
          <w:tblW w:w="14940" w:type="dxa"/>
          <w:tblLayout w:type="fixed"/>
          <w:tblLook w:val="04A0"/>
        </w:tblPrEx>
        <w:trPr>
          <w:trHeight w:val="432"/>
        </w:trPr>
        <w:tc>
          <w:tcPr>
            <w:tcW w:w="1440" w:type="dxa"/>
          </w:tcPr>
          <w:p w:rsidR="000D78B8" w:rsidRPr="00B42A90" w:rsidP="000D78B8" w14:paraId="53A15E98" w14:textId="1FE52AFD">
            <w:pPr>
              <w:tabs>
                <w:tab w:val="left" w:pos="-720"/>
                <w:tab w:val="left" w:pos="0"/>
              </w:tabs>
              <w:suppressAutoHyphens/>
              <w:jc w:val="center"/>
              <w:rPr>
                <w:rFonts w:ascii="Arial" w:hAnsi="Arial" w:cs="Arial"/>
                <w:b/>
                <w:sz w:val="16"/>
                <w:szCs w:val="16"/>
              </w:rPr>
            </w:pPr>
            <w:r w:rsidRPr="00886906">
              <w:rPr>
                <w:rFonts w:ascii="Arial" w:hAnsi="Arial" w:cs="Arial"/>
                <w:b/>
                <w:sz w:val="16"/>
                <w:szCs w:val="16"/>
              </w:rPr>
              <w:t>ROC recordkeeping</w:t>
            </w:r>
            <w:r>
              <w:rPr>
                <w:rFonts w:ascii="Arial" w:hAnsi="Arial" w:cs="Arial"/>
                <w:b/>
                <w:sz w:val="16"/>
                <w:szCs w:val="16"/>
              </w:rPr>
              <w:t xml:space="preserve"> (</w:t>
            </w:r>
            <w:r w:rsidRPr="00886906">
              <w:rPr>
                <w:rFonts w:ascii="Arial" w:hAnsi="Arial" w:cs="Arial"/>
                <w:b/>
                <w:sz w:val="16"/>
                <w:szCs w:val="16"/>
              </w:rPr>
              <w:t xml:space="preserve">§ </w:t>
            </w:r>
            <w:r w:rsidRPr="003D585B" w:rsidR="003D585B">
              <w:rPr>
                <w:rFonts w:ascii="Arial" w:hAnsi="Arial" w:cs="Arial"/>
                <w:b/>
                <w:sz w:val="16"/>
                <w:szCs w:val="16"/>
              </w:rPr>
              <w:t>37.120</w:t>
            </w:r>
            <w:r w:rsidR="00311F25">
              <w:rPr>
                <w:rFonts w:ascii="Arial" w:hAnsi="Arial" w:cs="Arial"/>
                <w:b/>
                <w:sz w:val="16"/>
                <w:szCs w:val="16"/>
              </w:rPr>
              <w:t>6</w:t>
            </w:r>
            <w:r w:rsidRPr="003D585B" w:rsidR="003D585B">
              <w:rPr>
                <w:rFonts w:ascii="Arial" w:hAnsi="Arial" w:cs="Arial"/>
                <w:b/>
                <w:sz w:val="16"/>
                <w:szCs w:val="16"/>
              </w:rPr>
              <w:t>(g)(3)</w:t>
            </w:r>
            <w:r w:rsidR="003D585B">
              <w:rPr>
                <w:rFonts w:ascii="Arial" w:hAnsi="Arial" w:cs="Arial"/>
                <w:b/>
                <w:sz w:val="16"/>
                <w:szCs w:val="16"/>
              </w:rPr>
              <w:t>)</w:t>
            </w:r>
          </w:p>
        </w:tc>
        <w:tc>
          <w:tcPr>
            <w:tcW w:w="1445" w:type="dxa"/>
          </w:tcPr>
          <w:p w:rsidR="000D78B8" w:rsidRPr="00B42A90" w:rsidP="000D78B8" w14:paraId="70B6E0C1" w14:textId="71F7B8FA">
            <w:pPr>
              <w:tabs>
                <w:tab w:val="left" w:pos="-720"/>
                <w:tab w:val="left" w:pos="0"/>
              </w:tabs>
              <w:suppressAutoHyphens/>
              <w:jc w:val="center"/>
              <w:rPr>
                <w:rFonts w:ascii="Arial" w:hAnsi="Arial" w:cs="Arial"/>
                <w:b/>
                <w:sz w:val="16"/>
                <w:szCs w:val="16"/>
              </w:rPr>
            </w:pPr>
            <w:r>
              <w:rPr>
                <w:rFonts w:ascii="Arial" w:hAnsi="Arial" w:cs="Arial"/>
                <w:b/>
                <w:sz w:val="16"/>
                <w:szCs w:val="16"/>
              </w:rPr>
              <w:t>23</w:t>
            </w:r>
          </w:p>
        </w:tc>
        <w:tc>
          <w:tcPr>
            <w:tcW w:w="1620" w:type="dxa"/>
          </w:tcPr>
          <w:p w:rsidR="000D78B8" w:rsidRPr="00B42A90" w:rsidP="000D78B8" w14:paraId="32D94FC3"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4</w:t>
            </w:r>
          </w:p>
        </w:tc>
        <w:tc>
          <w:tcPr>
            <w:tcW w:w="1530" w:type="dxa"/>
          </w:tcPr>
          <w:p w:rsidR="000D78B8" w:rsidRPr="00B42A90" w:rsidP="000D78B8" w14:paraId="55D5CB39"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2</w:t>
            </w:r>
          </w:p>
        </w:tc>
        <w:tc>
          <w:tcPr>
            <w:tcW w:w="1625" w:type="dxa"/>
          </w:tcPr>
          <w:p w:rsidR="000D78B8" w:rsidRPr="00B42A90" w:rsidP="000D78B8" w14:paraId="05E22C51"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8</w:t>
            </w:r>
          </w:p>
        </w:tc>
        <w:tc>
          <w:tcPr>
            <w:tcW w:w="1520" w:type="dxa"/>
          </w:tcPr>
          <w:p w:rsidR="000D78B8" w:rsidRPr="00B42A90" w:rsidP="000D78B8" w14:paraId="50CAD466" w14:textId="77777777">
            <w:pPr>
              <w:suppressAutoHyphens/>
              <w:jc w:val="center"/>
              <w:rPr>
                <w:rFonts w:ascii="Arial" w:hAnsi="Arial" w:cs="Arial"/>
                <w:b/>
                <w:bCs/>
                <w:sz w:val="16"/>
                <w:szCs w:val="16"/>
              </w:rPr>
            </w:pPr>
            <w:r>
              <w:rPr>
                <w:rFonts w:ascii="Arial" w:hAnsi="Arial" w:cs="Arial"/>
                <w:b/>
                <w:bCs/>
                <w:sz w:val="16"/>
                <w:szCs w:val="16"/>
              </w:rPr>
              <w:t>$106.56</w:t>
            </w:r>
          </w:p>
        </w:tc>
        <w:tc>
          <w:tcPr>
            <w:tcW w:w="1620" w:type="dxa"/>
          </w:tcPr>
          <w:p w:rsidR="000D78B8" w:rsidRPr="00B42A90" w:rsidP="000D78B8" w14:paraId="10433702" w14:textId="77777777">
            <w:pPr>
              <w:jc w:val="center"/>
              <w:rPr>
                <w:rFonts w:ascii="Arial" w:hAnsi="Arial" w:cs="Arial"/>
                <w:b/>
                <w:bCs/>
                <w:sz w:val="16"/>
                <w:szCs w:val="16"/>
              </w:rPr>
            </w:pPr>
            <w:r>
              <w:rPr>
                <w:rFonts w:ascii="Arial" w:hAnsi="Arial" w:cs="Arial"/>
                <w:b/>
                <w:bCs/>
                <w:sz w:val="16"/>
                <w:szCs w:val="16"/>
              </w:rPr>
              <w:t>$</w:t>
            </w:r>
            <w:r w:rsidRPr="00886906">
              <w:rPr>
                <w:rFonts w:ascii="Arial" w:hAnsi="Arial" w:cs="Arial"/>
                <w:b/>
                <w:bCs/>
                <w:sz w:val="16"/>
                <w:szCs w:val="16"/>
              </w:rPr>
              <w:t>852.48</w:t>
            </w:r>
          </w:p>
        </w:tc>
        <w:tc>
          <w:tcPr>
            <w:tcW w:w="1530" w:type="dxa"/>
          </w:tcPr>
          <w:p w:rsidR="000D78B8" w:rsidRPr="00B42A90" w:rsidP="000D78B8" w14:paraId="7DA1F50E" w14:textId="61B18681">
            <w:pPr>
              <w:tabs>
                <w:tab w:val="left" w:pos="-720"/>
                <w:tab w:val="left" w:pos="0"/>
              </w:tabs>
              <w:suppressAutoHyphens/>
              <w:jc w:val="center"/>
              <w:rPr>
                <w:rFonts w:ascii="Arial" w:hAnsi="Arial" w:cs="Arial"/>
                <w:b/>
                <w:sz w:val="16"/>
                <w:szCs w:val="16"/>
              </w:rPr>
            </w:pPr>
            <w:r>
              <w:rPr>
                <w:rFonts w:ascii="Arial" w:hAnsi="Arial" w:cs="Arial"/>
                <w:b/>
                <w:sz w:val="16"/>
                <w:szCs w:val="16"/>
              </w:rPr>
              <w:t>92</w:t>
            </w:r>
          </w:p>
        </w:tc>
        <w:tc>
          <w:tcPr>
            <w:tcW w:w="1260" w:type="dxa"/>
          </w:tcPr>
          <w:p w:rsidR="000D78B8" w:rsidRPr="00B42A90" w:rsidP="000D78B8" w14:paraId="4943162B" w14:textId="7EC6355E">
            <w:pPr>
              <w:tabs>
                <w:tab w:val="left" w:pos="-720"/>
                <w:tab w:val="left" w:pos="0"/>
              </w:tabs>
              <w:suppressAutoHyphens/>
              <w:jc w:val="center"/>
              <w:rPr>
                <w:rFonts w:ascii="Arial" w:hAnsi="Arial" w:cs="Arial"/>
                <w:b/>
                <w:sz w:val="16"/>
                <w:szCs w:val="16"/>
              </w:rPr>
            </w:pPr>
            <w:r>
              <w:rPr>
                <w:rFonts w:ascii="Arial" w:hAnsi="Arial" w:cs="Arial"/>
                <w:b/>
                <w:sz w:val="16"/>
                <w:szCs w:val="16"/>
              </w:rPr>
              <w:t>184</w:t>
            </w:r>
          </w:p>
        </w:tc>
        <w:tc>
          <w:tcPr>
            <w:tcW w:w="1350" w:type="dxa"/>
          </w:tcPr>
          <w:p w:rsidR="000D78B8" w:rsidRPr="00B42A90" w:rsidP="000D78B8" w14:paraId="2DB641AB" w14:textId="20843448">
            <w:pPr>
              <w:suppressAutoHyphens/>
              <w:jc w:val="center"/>
              <w:rPr>
                <w:rFonts w:ascii="Arial" w:hAnsi="Arial" w:cs="Arial"/>
                <w:b/>
                <w:bCs/>
                <w:sz w:val="16"/>
                <w:szCs w:val="16"/>
              </w:rPr>
            </w:pPr>
            <w:r>
              <w:rPr>
                <w:rFonts w:ascii="Arial" w:hAnsi="Arial" w:cs="Arial"/>
                <w:b/>
                <w:bCs/>
                <w:sz w:val="16"/>
                <w:szCs w:val="16"/>
              </w:rPr>
              <w:t>$</w:t>
            </w:r>
            <w:r w:rsidRPr="003744B3" w:rsidR="003744B3">
              <w:rPr>
                <w:rFonts w:ascii="Arial" w:hAnsi="Arial" w:cs="Arial"/>
                <w:b/>
                <w:bCs/>
                <w:sz w:val="16"/>
                <w:szCs w:val="16"/>
              </w:rPr>
              <w:t>19,607.04</w:t>
            </w:r>
          </w:p>
        </w:tc>
      </w:tr>
      <w:tr w14:paraId="1E86414C" w14:textId="77777777" w:rsidTr="000D78B8">
        <w:tblPrEx>
          <w:tblW w:w="14940" w:type="dxa"/>
          <w:tblLayout w:type="fixed"/>
          <w:tblLook w:val="04A0"/>
        </w:tblPrEx>
        <w:trPr>
          <w:trHeight w:val="432"/>
        </w:trPr>
        <w:tc>
          <w:tcPr>
            <w:tcW w:w="1440" w:type="dxa"/>
          </w:tcPr>
          <w:p w:rsidR="000D78B8" w:rsidRPr="00B42A90" w:rsidP="000D78B8" w14:paraId="1E9F53E5" w14:textId="12A554A8">
            <w:pPr>
              <w:tabs>
                <w:tab w:val="left" w:pos="-720"/>
                <w:tab w:val="left" w:pos="0"/>
              </w:tabs>
              <w:suppressAutoHyphens/>
              <w:jc w:val="center"/>
              <w:rPr>
                <w:rFonts w:ascii="Arial" w:hAnsi="Arial" w:cs="Arial"/>
                <w:b/>
                <w:sz w:val="16"/>
                <w:szCs w:val="16"/>
              </w:rPr>
            </w:pPr>
            <w:r w:rsidRPr="00C21A7D">
              <w:rPr>
                <w:rFonts w:ascii="Arial" w:hAnsi="Arial" w:cs="Arial"/>
                <w:b/>
                <w:sz w:val="16"/>
                <w:szCs w:val="16"/>
              </w:rPr>
              <w:t>Documentation of CCO/CRO conflicts of interest</w:t>
            </w:r>
            <w:r>
              <w:rPr>
                <w:rFonts w:ascii="Arial" w:hAnsi="Arial" w:cs="Arial"/>
                <w:b/>
                <w:sz w:val="16"/>
                <w:szCs w:val="16"/>
              </w:rPr>
              <w:t xml:space="preserve"> (</w:t>
            </w:r>
            <w:r w:rsidRPr="00C21A7D">
              <w:rPr>
                <w:rFonts w:ascii="Arial" w:hAnsi="Arial" w:cs="Arial"/>
                <w:b/>
                <w:sz w:val="16"/>
                <w:szCs w:val="16"/>
              </w:rPr>
              <w:t xml:space="preserve">§ </w:t>
            </w:r>
            <w:r w:rsidR="0041498D">
              <w:rPr>
                <w:rFonts w:ascii="Arial" w:hAnsi="Arial" w:cs="Arial"/>
                <w:b/>
                <w:sz w:val="16"/>
                <w:szCs w:val="16"/>
              </w:rPr>
              <w:t>37.1501(c))</w:t>
            </w:r>
          </w:p>
        </w:tc>
        <w:tc>
          <w:tcPr>
            <w:tcW w:w="1445" w:type="dxa"/>
          </w:tcPr>
          <w:p w:rsidR="000D78B8" w:rsidRPr="00B42A90" w:rsidP="000D78B8" w14:paraId="616245D1" w14:textId="791E864B">
            <w:pPr>
              <w:tabs>
                <w:tab w:val="left" w:pos="-720"/>
                <w:tab w:val="left" w:pos="0"/>
              </w:tabs>
              <w:suppressAutoHyphens/>
              <w:jc w:val="center"/>
              <w:rPr>
                <w:rFonts w:ascii="Arial" w:hAnsi="Arial" w:cs="Arial"/>
                <w:b/>
                <w:sz w:val="16"/>
                <w:szCs w:val="16"/>
              </w:rPr>
            </w:pPr>
            <w:r>
              <w:rPr>
                <w:rFonts w:ascii="Arial" w:hAnsi="Arial" w:cs="Arial"/>
                <w:b/>
                <w:sz w:val="16"/>
                <w:szCs w:val="16"/>
              </w:rPr>
              <w:t>23</w:t>
            </w:r>
          </w:p>
        </w:tc>
        <w:tc>
          <w:tcPr>
            <w:tcW w:w="1620" w:type="dxa"/>
          </w:tcPr>
          <w:p w:rsidR="000D78B8" w:rsidRPr="00B42A90" w:rsidP="000D78B8" w14:paraId="121D43A9"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1</w:t>
            </w:r>
          </w:p>
        </w:tc>
        <w:tc>
          <w:tcPr>
            <w:tcW w:w="1530" w:type="dxa"/>
          </w:tcPr>
          <w:p w:rsidR="000D78B8" w:rsidRPr="00B42A90" w:rsidP="000D78B8" w14:paraId="07B970FB"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4</w:t>
            </w:r>
          </w:p>
        </w:tc>
        <w:tc>
          <w:tcPr>
            <w:tcW w:w="1625" w:type="dxa"/>
          </w:tcPr>
          <w:p w:rsidR="000D78B8" w:rsidRPr="00B42A90" w:rsidP="000D78B8" w14:paraId="703004B4"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4</w:t>
            </w:r>
          </w:p>
        </w:tc>
        <w:tc>
          <w:tcPr>
            <w:tcW w:w="1520" w:type="dxa"/>
          </w:tcPr>
          <w:p w:rsidR="000D78B8" w:rsidRPr="00B42A90" w:rsidP="000D78B8" w14:paraId="7D315E14" w14:textId="77777777">
            <w:pPr>
              <w:suppressAutoHyphens/>
              <w:jc w:val="center"/>
              <w:rPr>
                <w:rFonts w:ascii="Arial" w:hAnsi="Arial" w:cs="Arial"/>
                <w:b/>
                <w:bCs/>
                <w:sz w:val="16"/>
                <w:szCs w:val="16"/>
              </w:rPr>
            </w:pPr>
            <w:r>
              <w:rPr>
                <w:rFonts w:ascii="Arial" w:hAnsi="Arial" w:cs="Arial"/>
                <w:b/>
                <w:bCs/>
                <w:sz w:val="16"/>
                <w:szCs w:val="16"/>
              </w:rPr>
              <w:t>$106.56</w:t>
            </w:r>
          </w:p>
        </w:tc>
        <w:tc>
          <w:tcPr>
            <w:tcW w:w="1620" w:type="dxa"/>
          </w:tcPr>
          <w:p w:rsidR="000D78B8" w:rsidRPr="00B42A90" w:rsidP="000D78B8" w14:paraId="69F32CA9" w14:textId="77777777">
            <w:pPr>
              <w:jc w:val="center"/>
              <w:rPr>
                <w:rFonts w:ascii="Arial" w:hAnsi="Arial" w:cs="Arial"/>
                <w:b/>
                <w:bCs/>
                <w:sz w:val="16"/>
                <w:szCs w:val="16"/>
              </w:rPr>
            </w:pPr>
            <w:r>
              <w:rPr>
                <w:rFonts w:ascii="Arial" w:hAnsi="Arial" w:cs="Arial"/>
                <w:b/>
                <w:bCs/>
                <w:sz w:val="16"/>
                <w:szCs w:val="16"/>
              </w:rPr>
              <w:t>$</w:t>
            </w:r>
            <w:r w:rsidRPr="00C21A7D">
              <w:rPr>
                <w:rFonts w:ascii="Arial" w:hAnsi="Arial" w:cs="Arial"/>
                <w:b/>
                <w:bCs/>
                <w:sz w:val="16"/>
                <w:szCs w:val="16"/>
              </w:rPr>
              <w:t>426.24</w:t>
            </w:r>
          </w:p>
        </w:tc>
        <w:tc>
          <w:tcPr>
            <w:tcW w:w="1530" w:type="dxa"/>
          </w:tcPr>
          <w:p w:rsidR="000D78B8" w:rsidRPr="00B42A90" w:rsidP="000D78B8" w14:paraId="310531ED" w14:textId="5C294353">
            <w:pPr>
              <w:tabs>
                <w:tab w:val="left" w:pos="-720"/>
                <w:tab w:val="left" w:pos="0"/>
              </w:tabs>
              <w:suppressAutoHyphens/>
              <w:jc w:val="center"/>
              <w:rPr>
                <w:rFonts w:ascii="Arial" w:hAnsi="Arial" w:cs="Arial"/>
                <w:b/>
                <w:sz w:val="16"/>
                <w:szCs w:val="16"/>
              </w:rPr>
            </w:pPr>
            <w:r>
              <w:rPr>
                <w:rFonts w:ascii="Arial" w:hAnsi="Arial" w:cs="Arial"/>
                <w:b/>
                <w:sz w:val="16"/>
                <w:szCs w:val="16"/>
              </w:rPr>
              <w:t>23</w:t>
            </w:r>
          </w:p>
        </w:tc>
        <w:tc>
          <w:tcPr>
            <w:tcW w:w="1260" w:type="dxa"/>
          </w:tcPr>
          <w:p w:rsidR="000D78B8" w:rsidRPr="00B42A90" w:rsidP="000D78B8" w14:paraId="2F592578" w14:textId="5CB7985B">
            <w:pPr>
              <w:tabs>
                <w:tab w:val="left" w:pos="-720"/>
                <w:tab w:val="left" w:pos="0"/>
              </w:tabs>
              <w:suppressAutoHyphens/>
              <w:jc w:val="center"/>
              <w:rPr>
                <w:rFonts w:ascii="Arial" w:hAnsi="Arial" w:cs="Arial"/>
                <w:b/>
                <w:sz w:val="16"/>
                <w:szCs w:val="16"/>
              </w:rPr>
            </w:pPr>
            <w:r>
              <w:rPr>
                <w:rFonts w:ascii="Arial" w:hAnsi="Arial" w:cs="Arial"/>
                <w:b/>
                <w:sz w:val="16"/>
                <w:szCs w:val="16"/>
              </w:rPr>
              <w:t>92</w:t>
            </w:r>
          </w:p>
        </w:tc>
        <w:tc>
          <w:tcPr>
            <w:tcW w:w="1350" w:type="dxa"/>
          </w:tcPr>
          <w:p w:rsidR="000D78B8" w:rsidRPr="00B42A90" w:rsidP="000D78B8" w14:paraId="09FF344E" w14:textId="20AC52A9">
            <w:pPr>
              <w:suppressAutoHyphens/>
              <w:jc w:val="center"/>
              <w:rPr>
                <w:rFonts w:ascii="Arial" w:hAnsi="Arial" w:cs="Arial"/>
                <w:b/>
                <w:bCs/>
                <w:sz w:val="16"/>
                <w:szCs w:val="16"/>
              </w:rPr>
            </w:pPr>
            <w:r>
              <w:rPr>
                <w:rFonts w:ascii="Arial" w:hAnsi="Arial" w:cs="Arial"/>
                <w:b/>
                <w:bCs/>
                <w:sz w:val="16"/>
                <w:szCs w:val="16"/>
              </w:rPr>
              <w:t>$</w:t>
            </w:r>
            <w:r w:rsidRPr="003744B3" w:rsidR="003744B3">
              <w:rPr>
                <w:rFonts w:ascii="Arial" w:hAnsi="Arial" w:cs="Arial"/>
                <w:b/>
                <w:bCs/>
                <w:sz w:val="16"/>
                <w:szCs w:val="16"/>
              </w:rPr>
              <w:t>9,803.52</w:t>
            </w:r>
          </w:p>
        </w:tc>
      </w:tr>
      <w:tr w14:paraId="29A3A28C" w14:textId="77777777" w:rsidTr="000D78B8">
        <w:tblPrEx>
          <w:tblW w:w="14940" w:type="dxa"/>
          <w:tblLayout w:type="fixed"/>
          <w:tblLook w:val="04A0"/>
        </w:tblPrEx>
        <w:trPr>
          <w:trHeight w:val="432"/>
        </w:trPr>
        <w:tc>
          <w:tcPr>
            <w:tcW w:w="1440" w:type="dxa"/>
          </w:tcPr>
          <w:p w:rsidR="00927289" w:rsidP="000D78B8" w14:paraId="7D3C18D0"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Internal procedures updates</w:t>
            </w:r>
          </w:p>
          <w:p w:rsidR="005F5443" w:rsidRPr="00C21A7D" w:rsidP="000D78B8" w14:paraId="4374F683" w14:textId="74633300">
            <w:pPr>
              <w:tabs>
                <w:tab w:val="left" w:pos="-720"/>
                <w:tab w:val="left" w:pos="0"/>
              </w:tabs>
              <w:suppressAutoHyphens/>
              <w:jc w:val="center"/>
              <w:rPr>
                <w:rFonts w:ascii="Arial" w:hAnsi="Arial" w:cs="Arial"/>
                <w:b/>
                <w:sz w:val="16"/>
                <w:szCs w:val="16"/>
              </w:rPr>
            </w:pPr>
            <w:r>
              <w:rPr>
                <w:rFonts w:ascii="Arial" w:hAnsi="Arial" w:cs="Arial"/>
                <w:b/>
                <w:sz w:val="16"/>
                <w:szCs w:val="16"/>
              </w:rPr>
              <w:t>(</w:t>
            </w:r>
            <w:r w:rsidR="00927289">
              <w:rPr>
                <w:rFonts w:ascii="Arial" w:hAnsi="Arial" w:cs="Arial"/>
                <w:b/>
                <w:sz w:val="16"/>
                <w:szCs w:val="16"/>
              </w:rPr>
              <w:t>P</w:t>
            </w:r>
            <w:r>
              <w:rPr>
                <w:rFonts w:ascii="Arial" w:hAnsi="Arial" w:cs="Arial"/>
                <w:b/>
                <w:sz w:val="16"/>
                <w:szCs w:val="16"/>
              </w:rPr>
              <w:t>art 37)</w:t>
            </w:r>
          </w:p>
        </w:tc>
        <w:tc>
          <w:tcPr>
            <w:tcW w:w="1445" w:type="dxa"/>
          </w:tcPr>
          <w:p w:rsidR="005F5443" w:rsidP="000D78B8" w14:paraId="7921C93E" w14:textId="3F8BB8A2">
            <w:pPr>
              <w:tabs>
                <w:tab w:val="left" w:pos="-720"/>
                <w:tab w:val="left" w:pos="0"/>
              </w:tabs>
              <w:suppressAutoHyphens/>
              <w:jc w:val="center"/>
              <w:rPr>
                <w:rFonts w:ascii="Arial" w:hAnsi="Arial" w:cs="Arial"/>
                <w:b/>
                <w:sz w:val="16"/>
                <w:szCs w:val="16"/>
              </w:rPr>
            </w:pPr>
            <w:r>
              <w:rPr>
                <w:rFonts w:ascii="Arial" w:hAnsi="Arial" w:cs="Arial"/>
                <w:b/>
                <w:sz w:val="16"/>
                <w:szCs w:val="16"/>
              </w:rPr>
              <w:t>23</w:t>
            </w:r>
          </w:p>
        </w:tc>
        <w:tc>
          <w:tcPr>
            <w:tcW w:w="1620" w:type="dxa"/>
          </w:tcPr>
          <w:p w:rsidR="005F5443" w:rsidP="000D78B8" w14:paraId="20323E92" w14:textId="6E36F4B8">
            <w:pPr>
              <w:tabs>
                <w:tab w:val="left" w:pos="-720"/>
                <w:tab w:val="left" w:pos="0"/>
              </w:tabs>
              <w:suppressAutoHyphens/>
              <w:jc w:val="center"/>
              <w:rPr>
                <w:rFonts w:ascii="Arial" w:hAnsi="Arial" w:cs="Arial"/>
                <w:b/>
                <w:sz w:val="16"/>
                <w:szCs w:val="16"/>
              </w:rPr>
            </w:pPr>
            <w:r>
              <w:rPr>
                <w:rFonts w:ascii="Arial" w:hAnsi="Arial" w:cs="Arial"/>
                <w:b/>
                <w:sz w:val="16"/>
                <w:szCs w:val="16"/>
              </w:rPr>
              <w:t>1</w:t>
            </w:r>
          </w:p>
        </w:tc>
        <w:tc>
          <w:tcPr>
            <w:tcW w:w="1530" w:type="dxa"/>
          </w:tcPr>
          <w:p w:rsidR="005F5443" w:rsidP="000D78B8" w14:paraId="42972202" w14:textId="211390B8">
            <w:pPr>
              <w:tabs>
                <w:tab w:val="left" w:pos="-720"/>
                <w:tab w:val="left" w:pos="0"/>
              </w:tabs>
              <w:suppressAutoHyphens/>
              <w:jc w:val="center"/>
              <w:rPr>
                <w:rFonts w:ascii="Arial" w:hAnsi="Arial" w:cs="Arial"/>
                <w:b/>
                <w:sz w:val="16"/>
                <w:szCs w:val="16"/>
              </w:rPr>
            </w:pPr>
            <w:r>
              <w:rPr>
                <w:rFonts w:ascii="Arial" w:hAnsi="Arial" w:cs="Arial"/>
                <w:b/>
                <w:sz w:val="16"/>
                <w:szCs w:val="16"/>
              </w:rPr>
              <w:t>20</w:t>
            </w:r>
          </w:p>
        </w:tc>
        <w:tc>
          <w:tcPr>
            <w:tcW w:w="1625" w:type="dxa"/>
          </w:tcPr>
          <w:p w:rsidR="005F5443" w:rsidP="000D78B8" w14:paraId="3B007EB1" w14:textId="4EDE6189">
            <w:pPr>
              <w:tabs>
                <w:tab w:val="left" w:pos="-720"/>
                <w:tab w:val="left" w:pos="0"/>
              </w:tabs>
              <w:suppressAutoHyphens/>
              <w:jc w:val="center"/>
              <w:rPr>
                <w:rFonts w:ascii="Arial" w:hAnsi="Arial" w:cs="Arial"/>
                <w:b/>
                <w:sz w:val="16"/>
                <w:szCs w:val="16"/>
              </w:rPr>
            </w:pPr>
            <w:r>
              <w:rPr>
                <w:rFonts w:ascii="Arial" w:hAnsi="Arial" w:cs="Arial"/>
                <w:b/>
                <w:sz w:val="16"/>
                <w:szCs w:val="16"/>
              </w:rPr>
              <w:t>20</w:t>
            </w:r>
          </w:p>
        </w:tc>
        <w:tc>
          <w:tcPr>
            <w:tcW w:w="1520" w:type="dxa"/>
          </w:tcPr>
          <w:p w:rsidR="005F5443" w:rsidP="000D78B8" w14:paraId="1D092F95" w14:textId="5A69B22F">
            <w:pPr>
              <w:suppressAutoHyphens/>
              <w:jc w:val="center"/>
              <w:rPr>
                <w:rFonts w:ascii="Arial" w:hAnsi="Arial" w:cs="Arial"/>
                <w:b/>
                <w:bCs/>
                <w:sz w:val="16"/>
                <w:szCs w:val="16"/>
              </w:rPr>
            </w:pPr>
            <w:r>
              <w:rPr>
                <w:rFonts w:ascii="Arial" w:hAnsi="Arial" w:cs="Arial"/>
                <w:b/>
                <w:bCs/>
                <w:sz w:val="16"/>
                <w:szCs w:val="16"/>
              </w:rPr>
              <w:t>$106.56</w:t>
            </w:r>
          </w:p>
        </w:tc>
        <w:tc>
          <w:tcPr>
            <w:tcW w:w="1620" w:type="dxa"/>
          </w:tcPr>
          <w:p w:rsidR="005F5443" w:rsidP="000D78B8" w14:paraId="04733475" w14:textId="16478C1E">
            <w:pPr>
              <w:jc w:val="center"/>
              <w:rPr>
                <w:rFonts w:ascii="Arial" w:hAnsi="Arial" w:cs="Arial"/>
                <w:b/>
                <w:bCs/>
                <w:sz w:val="16"/>
                <w:szCs w:val="16"/>
              </w:rPr>
            </w:pPr>
            <w:r>
              <w:rPr>
                <w:rFonts w:ascii="Arial" w:hAnsi="Arial" w:cs="Arial"/>
                <w:b/>
                <w:bCs/>
                <w:sz w:val="16"/>
                <w:szCs w:val="16"/>
              </w:rPr>
              <w:t xml:space="preserve">$ </w:t>
            </w:r>
            <w:r w:rsidRPr="005F5443">
              <w:rPr>
                <w:rFonts w:ascii="Arial" w:hAnsi="Arial" w:cs="Arial"/>
                <w:b/>
                <w:bCs/>
                <w:sz w:val="16"/>
                <w:szCs w:val="16"/>
              </w:rPr>
              <w:t>2,131.2</w:t>
            </w:r>
            <w:r>
              <w:rPr>
                <w:rFonts w:ascii="Arial" w:hAnsi="Arial" w:cs="Arial"/>
                <w:b/>
                <w:bCs/>
                <w:sz w:val="16"/>
                <w:szCs w:val="16"/>
              </w:rPr>
              <w:t>0</w:t>
            </w:r>
          </w:p>
        </w:tc>
        <w:tc>
          <w:tcPr>
            <w:tcW w:w="1530" w:type="dxa"/>
          </w:tcPr>
          <w:p w:rsidR="005F5443" w:rsidP="000D78B8" w14:paraId="52B0315D" w14:textId="1F6FC85D">
            <w:pPr>
              <w:tabs>
                <w:tab w:val="left" w:pos="-720"/>
                <w:tab w:val="left" w:pos="0"/>
              </w:tabs>
              <w:suppressAutoHyphens/>
              <w:jc w:val="center"/>
              <w:rPr>
                <w:rFonts w:ascii="Arial" w:hAnsi="Arial" w:cs="Arial"/>
                <w:b/>
                <w:sz w:val="16"/>
                <w:szCs w:val="16"/>
              </w:rPr>
            </w:pPr>
            <w:r>
              <w:rPr>
                <w:rFonts w:ascii="Arial" w:hAnsi="Arial" w:cs="Arial"/>
                <w:b/>
                <w:sz w:val="16"/>
                <w:szCs w:val="16"/>
              </w:rPr>
              <w:t>23</w:t>
            </w:r>
          </w:p>
        </w:tc>
        <w:tc>
          <w:tcPr>
            <w:tcW w:w="1260" w:type="dxa"/>
          </w:tcPr>
          <w:p w:rsidR="005F5443" w:rsidP="000D78B8" w14:paraId="4C6293DA" w14:textId="5AA564A6">
            <w:pPr>
              <w:tabs>
                <w:tab w:val="left" w:pos="-720"/>
                <w:tab w:val="left" w:pos="0"/>
              </w:tabs>
              <w:suppressAutoHyphens/>
              <w:jc w:val="center"/>
              <w:rPr>
                <w:rFonts w:ascii="Arial" w:hAnsi="Arial" w:cs="Arial"/>
                <w:b/>
                <w:sz w:val="16"/>
                <w:szCs w:val="16"/>
              </w:rPr>
            </w:pPr>
            <w:r>
              <w:rPr>
                <w:rFonts w:ascii="Arial" w:hAnsi="Arial" w:cs="Arial"/>
                <w:b/>
                <w:sz w:val="16"/>
                <w:szCs w:val="16"/>
              </w:rPr>
              <w:t>460</w:t>
            </w:r>
          </w:p>
        </w:tc>
        <w:tc>
          <w:tcPr>
            <w:tcW w:w="1350" w:type="dxa"/>
          </w:tcPr>
          <w:p w:rsidR="005F5443" w:rsidP="000D78B8" w14:paraId="7CCEEE94" w14:textId="25F30F2A">
            <w:pPr>
              <w:suppressAutoHyphens/>
              <w:jc w:val="center"/>
              <w:rPr>
                <w:rFonts w:ascii="Arial" w:hAnsi="Arial" w:cs="Arial"/>
                <w:b/>
                <w:bCs/>
                <w:sz w:val="16"/>
                <w:szCs w:val="16"/>
              </w:rPr>
            </w:pPr>
            <w:r>
              <w:rPr>
                <w:rFonts w:ascii="Arial" w:hAnsi="Arial" w:cs="Arial"/>
                <w:b/>
                <w:bCs/>
                <w:sz w:val="16"/>
                <w:szCs w:val="16"/>
              </w:rPr>
              <w:t>$</w:t>
            </w:r>
            <w:r w:rsidRPr="005F5443">
              <w:rPr>
                <w:rFonts w:ascii="Arial" w:hAnsi="Arial" w:cs="Arial"/>
                <w:b/>
                <w:bCs/>
                <w:sz w:val="16"/>
                <w:szCs w:val="16"/>
              </w:rPr>
              <w:t>49,017.6</w:t>
            </w:r>
            <w:r>
              <w:rPr>
                <w:rFonts w:ascii="Arial" w:hAnsi="Arial" w:cs="Arial"/>
                <w:b/>
                <w:bCs/>
                <w:sz w:val="16"/>
                <w:szCs w:val="16"/>
              </w:rPr>
              <w:t>0</w:t>
            </w:r>
          </w:p>
        </w:tc>
      </w:tr>
      <w:tr w14:paraId="40125E3A" w14:textId="77777777" w:rsidTr="006D12EA">
        <w:tblPrEx>
          <w:tblW w:w="14940" w:type="dxa"/>
          <w:tblLayout w:type="fixed"/>
          <w:tblLook w:val="04A0"/>
        </w:tblPrEx>
        <w:trPr>
          <w:trHeight w:val="432"/>
        </w:trPr>
        <w:tc>
          <w:tcPr>
            <w:tcW w:w="1440" w:type="dxa"/>
          </w:tcPr>
          <w:p w:rsidR="000D78B8" w:rsidRPr="00B42A90" w:rsidP="000D78B8" w14:paraId="1F83B37D" w14:textId="2260325E">
            <w:pPr>
              <w:tabs>
                <w:tab w:val="left" w:pos="-720"/>
                <w:tab w:val="left" w:pos="0"/>
              </w:tabs>
              <w:suppressAutoHyphens/>
              <w:jc w:val="center"/>
              <w:rPr>
                <w:rFonts w:ascii="Arial" w:hAnsi="Arial" w:cs="Arial"/>
                <w:b/>
                <w:sz w:val="16"/>
                <w:szCs w:val="16"/>
              </w:rPr>
            </w:pPr>
            <w:r>
              <w:rPr>
                <w:rFonts w:ascii="Arial" w:hAnsi="Arial" w:cs="Arial"/>
                <w:b/>
                <w:sz w:val="16"/>
                <w:szCs w:val="16"/>
              </w:rPr>
              <w:t>TOTALS</w:t>
            </w:r>
          </w:p>
        </w:tc>
        <w:tc>
          <w:tcPr>
            <w:tcW w:w="1445" w:type="dxa"/>
          </w:tcPr>
          <w:p w:rsidR="000D78B8" w:rsidRPr="00B42A90" w:rsidP="000D78B8" w14:paraId="1A8982B4" w14:textId="42DE5C7B">
            <w:pPr>
              <w:tabs>
                <w:tab w:val="left" w:pos="-720"/>
                <w:tab w:val="left" w:pos="0"/>
              </w:tabs>
              <w:suppressAutoHyphens/>
              <w:jc w:val="center"/>
              <w:rPr>
                <w:rFonts w:ascii="Arial" w:hAnsi="Arial" w:cs="Arial"/>
                <w:b/>
                <w:sz w:val="16"/>
                <w:szCs w:val="16"/>
              </w:rPr>
            </w:pPr>
            <w:r>
              <w:rPr>
                <w:rFonts w:ascii="Arial" w:hAnsi="Arial" w:cs="Arial"/>
                <w:b/>
                <w:sz w:val="16"/>
                <w:szCs w:val="16"/>
              </w:rPr>
              <w:t>23</w:t>
            </w:r>
          </w:p>
        </w:tc>
        <w:tc>
          <w:tcPr>
            <w:tcW w:w="1620" w:type="dxa"/>
            <w:shd w:val="clear" w:color="auto" w:fill="D9D9D9" w:themeFill="background1" w:themeFillShade="D9"/>
          </w:tcPr>
          <w:p w:rsidR="000D78B8" w:rsidRPr="00B42A90" w:rsidP="000D78B8" w14:paraId="2867E106" w14:textId="77777777">
            <w:pPr>
              <w:tabs>
                <w:tab w:val="left" w:pos="-720"/>
                <w:tab w:val="left" w:pos="0"/>
              </w:tabs>
              <w:suppressAutoHyphens/>
              <w:jc w:val="center"/>
              <w:rPr>
                <w:rFonts w:ascii="Arial" w:hAnsi="Arial" w:cs="Arial"/>
                <w:b/>
                <w:sz w:val="16"/>
                <w:szCs w:val="16"/>
              </w:rPr>
            </w:pPr>
          </w:p>
        </w:tc>
        <w:tc>
          <w:tcPr>
            <w:tcW w:w="1530" w:type="dxa"/>
            <w:shd w:val="clear" w:color="auto" w:fill="D9D9D9" w:themeFill="background1" w:themeFillShade="D9"/>
          </w:tcPr>
          <w:p w:rsidR="000D78B8" w:rsidRPr="00B42A90" w:rsidP="000D78B8" w14:paraId="34306E69" w14:textId="77777777">
            <w:pPr>
              <w:tabs>
                <w:tab w:val="left" w:pos="-720"/>
                <w:tab w:val="left" w:pos="0"/>
              </w:tabs>
              <w:suppressAutoHyphens/>
              <w:jc w:val="center"/>
              <w:rPr>
                <w:rFonts w:ascii="Arial" w:hAnsi="Arial" w:cs="Arial"/>
                <w:b/>
                <w:sz w:val="16"/>
                <w:szCs w:val="16"/>
              </w:rPr>
            </w:pPr>
          </w:p>
        </w:tc>
        <w:tc>
          <w:tcPr>
            <w:tcW w:w="1625" w:type="dxa"/>
            <w:shd w:val="clear" w:color="auto" w:fill="D9D9D9" w:themeFill="background1" w:themeFillShade="D9"/>
          </w:tcPr>
          <w:p w:rsidR="000D78B8" w:rsidRPr="00B42A90" w:rsidP="000D78B8" w14:paraId="410873B5" w14:textId="77777777">
            <w:pPr>
              <w:tabs>
                <w:tab w:val="left" w:pos="-720"/>
                <w:tab w:val="left" w:pos="0"/>
              </w:tabs>
              <w:suppressAutoHyphens/>
              <w:jc w:val="center"/>
              <w:rPr>
                <w:rFonts w:ascii="Arial" w:hAnsi="Arial" w:cs="Arial"/>
                <w:b/>
                <w:sz w:val="16"/>
                <w:szCs w:val="16"/>
              </w:rPr>
            </w:pPr>
          </w:p>
        </w:tc>
        <w:tc>
          <w:tcPr>
            <w:tcW w:w="1520" w:type="dxa"/>
            <w:shd w:val="clear" w:color="auto" w:fill="D9D9D9" w:themeFill="background1" w:themeFillShade="D9"/>
          </w:tcPr>
          <w:p w:rsidR="000D78B8" w:rsidRPr="00B42A90" w:rsidP="000D78B8" w14:paraId="7C4BBE1E" w14:textId="77777777">
            <w:pPr>
              <w:suppressAutoHyphens/>
              <w:jc w:val="center"/>
              <w:rPr>
                <w:rFonts w:ascii="Arial" w:hAnsi="Arial" w:cs="Arial"/>
                <w:b/>
                <w:bCs/>
                <w:sz w:val="16"/>
                <w:szCs w:val="16"/>
              </w:rPr>
            </w:pPr>
          </w:p>
        </w:tc>
        <w:tc>
          <w:tcPr>
            <w:tcW w:w="1620" w:type="dxa"/>
            <w:shd w:val="clear" w:color="auto" w:fill="D9D9D9" w:themeFill="background1" w:themeFillShade="D9"/>
          </w:tcPr>
          <w:p w:rsidR="000D78B8" w:rsidRPr="00B42A90" w:rsidP="000D78B8" w14:paraId="00C97D2A" w14:textId="77777777">
            <w:pPr>
              <w:jc w:val="center"/>
              <w:rPr>
                <w:rFonts w:ascii="Arial" w:hAnsi="Arial" w:cs="Arial"/>
                <w:b/>
                <w:bCs/>
                <w:sz w:val="16"/>
                <w:szCs w:val="16"/>
              </w:rPr>
            </w:pPr>
          </w:p>
        </w:tc>
        <w:tc>
          <w:tcPr>
            <w:tcW w:w="1530" w:type="dxa"/>
          </w:tcPr>
          <w:p w:rsidR="000D78B8" w:rsidRPr="00B42A90" w:rsidP="000D78B8" w14:paraId="4CD355E6" w14:textId="1CA88867">
            <w:pPr>
              <w:tabs>
                <w:tab w:val="left" w:pos="-720"/>
                <w:tab w:val="left" w:pos="0"/>
              </w:tabs>
              <w:suppressAutoHyphens/>
              <w:jc w:val="center"/>
              <w:rPr>
                <w:rFonts w:ascii="Arial" w:hAnsi="Arial" w:cs="Arial"/>
                <w:b/>
                <w:sz w:val="16"/>
                <w:szCs w:val="16"/>
              </w:rPr>
            </w:pPr>
            <w:r>
              <w:rPr>
                <w:rFonts w:ascii="Arial" w:hAnsi="Arial" w:cs="Arial"/>
                <w:b/>
                <w:sz w:val="16"/>
                <w:szCs w:val="16"/>
              </w:rPr>
              <w:t>391</w:t>
            </w:r>
          </w:p>
        </w:tc>
        <w:tc>
          <w:tcPr>
            <w:tcW w:w="1260" w:type="dxa"/>
          </w:tcPr>
          <w:p w:rsidR="000D78B8" w:rsidRPr="00B42A90" w:rsidP="000D78B8" w14:paraId="629347BF" w14:textId="0885A592">
            <w:pPr>
              <w:tabs>
                <w:tab w:val="left" w:pos="-720"/>
                <w:tab w:val="left" w:pos="0"/>
              </w:tabs>
              <w:suppressAutoHyphens/>
              <w:jc w:val="center"/>
              <w:rPr>
                <w:rFonts w:ascii="Arial" w:hAnsi="Arial" w:cs="Arial"/>
                <w:b/>
                <w:sz w:val="16"/>
                <w:szCs w:val="16"/>
              </w:rPr>
            </w:pPr>
            <w:r w:rsidRPr="005F5443">
              <w:rPr>
                <w:rFonts w:ascii="Arial" w:hAnsi="Arial" w:cs="Arial"/>
                <w:b/>
                <w:sz w:val="16"/>
                <w:szCs w:val="16"/>
              </w:rPr>
              <w:t>2,231</w:t>
            </w:r>
          </w:p>
        </w:tc>
        <w:tc>
          <w:tcPr>
            <w:tcW w:w="1350" w:type="dxa"/>
          </w:tcPr>
          <w:p w:rsidR="000D78B8" w:rsidRPr="00B42A90" w:rsidP="000D78B8" w14:paraId="473464F8" w14:textId="0A2D96D4">
            <w:pPr>
              <w:suppressAutoHyphens/>
              <w:jc w:val="center"/>
              <w:rPr>
                <w:rFonts w:ascii="Arial" w:hAnsi="Arial" w:cs="Arial"/>
                <w:b/>
                <w:bCs/>
                <w:sz w:val="16"/>
                <w:szCs w:val="16"/>
              </w:rPr>
            </w:pPr>
            <w:r>
              <w:rPr>
                <w:rFonts w:ascii="Arial" w:hAnsi="Arial" w:cs="Arial"/>
                <w:b/>
                <w:bCs/>
                <w:sz w:val="16"/>
                <w:szCs w:val="16"/>
              </w:rPr>
              <w:t>$</w:t>
            </w:r>
            <w:r w:rsidRPr="005F5443" w:rsidR="005F5443">
              <w:rPr>
                <w:rFonts w:ascii="Arial" w:hAnsi="Arial" w:cs="Arial"/>
                <w:b/>
                <w:bCs/>
                <w:sz w:val="16"/>
                <w:szCs w:val="16"/>
              </w:rPr>
              <w:t>237,735.36</w:t>
            </w:r>
          </w:p>
        </w:tc>
      </w:tr>
    </w:tbl>
    <w:p w:rsidR="000D78B8" w:rsidRPr="000B55B6" w:rsidP="006D12EA" w14:paraId="1BB5B2A3" w14:textId="77777777">
      <w:pPr>
        <w:keepNext/>
        <w:keepLines/>
        <w:spacing w:before="240"/>
        <w:jc w:val="center"/>
        <w:rPr>
          <w:rFonts w:asciiTheme="minorHAnsi" w:hAnsiTheme="minorHAnsi" w:cstheme="minorHAnsi"/>
          <w:b/>
          <w:sz w:val="20"/>
        </w:rPr>
      </w:pPr>
      <w:r>
        <w:rPr>
          <w:rFonts w:asciiTheme="minorHAnsi" w:hAnsiTheme="minorHAnsi" w:cstheme="minorHAnsi"/>
          <w:b/>
          <w:sz w:val="20"/>
        </w:rPr>
        <w:t>Reporting</w:t>
      </w:r>
      <w:r w:rsidRPr="000B55B6">
        <w:rPr>
          <w:rFonts w:asciiTheme="minorHAnsi" w:hAnsiTheme="minorHAnsi" w:cstheme="minorHAnsi"/>
          <w:b/>
          <w:sz w:val="20"/>
        </w:rPr>
        <w:t xml:space="preserve"> Burden Hours and Costs </w:t>
      </w:r>
    </w:p>
    <w:tbl>
      <w:tblPr>
        <w:tblpPr w:leftFromText="180" w:rightFromText="180" w:vertAnchor="text" w:horzAnchor="page" w:tblpX="559" w:tblpY="75"/>
        <w:tblW w:w="149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440"/>
        <w:gridCol w:w="1445"/>
        <w:gridCol w:w="1620"/>
        <w:gridCol w:w="1530"/>
        <w:gridCol w:w="1625"/>
        <w:gridCol w:w="1520"/>
        <w:gridCol w:w="1620"/>
        <w:gridCol w:w="1530"/>
        <w:gridCol w:w="1260"/>
        <w:gridCol w:w="1350"/>
      </w:tblGrid>
      <w:tr w14:paraId="3A324CBC" w14:textId="77777777" w:rsidTr="000D78B8">
        <w:tblPrEx>
          <w:tblW w:w="149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rPr>
          <w:trHeight w:val="432"/>
        </w:trPr>
        <w:tc>
          <w:tcPr>
            <w:tcW w:w="1440" w:type="dxa"/>
          </w:tcPr>
          <w:p w:rsidR="000D78B8" w:rsidRPr="00B42A90" w:rsidP="000D78B8" w14:paraId="2492C958"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1.</w:t>
            </w:r>
          </w:p>
          <w:p w:rsidR="000D78B8" w:rsidRPr="00B42A90" w:rsidP="000D78B8" w14:paraId="2E42FC4D" w14:textId="77777777">
            <w:pPr>
              <w:jc w:val="center"/>
              <w:rPr>
                <w:rFonts w:ascii="Arial" w:hAnsi="Arial" w:cs="Arial"/>
                <w:sz w:val="16"/>
                <w:szCs w:val="16"/>
              </w:rPr>
            </w:pPr>
            <w:r w:rsidRPr="00B42A90">
              <w:rPr>
                <w:rFonts w:ascii="Arial" w:hAnsi="Arial" w:cs="Arial"/>
                <w:b/>
                <w:sz w:val="16"/>
                <w:szCs w:val="16"/>
              </w:rPr>
              <w:t>Regulation(s)</w:t>
            </w:r>
          </w:p>
        </w:tc>
        <w:tc>
          <w:tcPr>
            <w:tcW w:w="1445" w:type="dxa"/>
          </w:tcPr>
          <w:p w:rsidR="000D78B8" w:rsidRPr="00B42A90" w:rsidP="000D78B8" w14:paraId="5AD5ECD0"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2.</w:t>
            </w:r>
          </w:p>
          <w:p w:rsidR="000D78B8" w:rsidRPr="00B42A90" w:rsidP="000D78B8" w14:paraId="5BEAD568"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Estimated Number of Respondents</w:t>
            </w:r>
          </w:p>
          <w:p w:rsidR="000D78B8" w:rsidRPr="00B42A90" w:rsidP="000D78B8" w14:paraId="5B09DB8F" w14:textId="77777777">
            <w:pPr>
              <w:jc w:val="center"/>
              <w:rPr>
                <w:rFonts w:ascii="Arial" w:hAnsi="Arial" w:cs="Arial"/>
                <w:sz w:val="16"/>
                <w:szCs w:val="16"/>
              </w:rPr>
            </w:pPr>
          </w:p>
        </w:tc>
        <w:tc>
          <w:tcPr>
            <w:tcW w:w="1620" w:type="dxa"/>
          </w:tcPr>
          <w:p w:rsidR="000D78B8" w:rsidRPr="00B42A90" w:rsidP="000D78B8" w14:paraId="2438E28E"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3.</w:t>
            </w:r>
          </w:p>
          <w:p w:rsidR="000D78B8" w:rsidRPr="00B42A90" w:rsidP="000D78B8" w14:paraId="355820C0"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Estimated Number of Reports</w:t>
            </w:r>
          </w:p>
          <w:p w:rsidR="000D78B8" w:rsidRPr="00B42A90" w:rsidP="000D78B8" w14:paraId="10ED4450" w14:textId="77777777">
            <w:pPr>
              <w:jc w:val="center"/>
              <w:rPr>
                <w:rFonts w:ascii="Arial" w:hAnsi="Arial" w:cs="Arial"/>
                <w:sz w:val="16"/>
                <w:szCs w:val="16"/>
              </w:rPr>
            </w:pPr>
            <w:r w:rsidRPr="00B42A90">
              <w:rPr>
                <w:rFonts w:ascii="Arial" w:hAnsi="Arial" w:cs="Arial"/>
                <w:b/>
                <w:sz w:val="16"/>
                <w:szCs w:val="16"/>
              </w:rPr>
              <w:t>by Each Respondent</w:t>
            </w:r>
          </w:p>
        </w:tc>
        <w:tc>
          <w:tcPr>
            <w:tcW w:w="1530" w:type="dxa"/>
          </w:tcPr>
          <w:p w:rsidR="000D78B8" w:rsidRPr="00B42A90" w:rsidP="000D78B8" w14:paraId="79626D60"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4.</w:t>
            </w:r>
          </w:p>
          <w:p w:rsidR="000D78B8" w:rsidRPr="00B42A90" w:rsidP="000D78B8" w14:paraId="500B048B" w14:textId="77777777">
            <w:pPr>
              <w:jc w:val="center"/>
              <w:rPr>
                <w:rFonts w:ascii="Arial" w:hAnsi="Arial" w:cs="Arial"/>
                <w:sz w:val="16"/>
                <w:szCs w:val="16"/>
              </w:rPr>
            </w:pPr>
            <w:r w:rsidRPr="00B42A90">
              <w:rPr>
                <w:rFonts w:ascii="Arial" w:hAnsi="Arial" w:cs="Arial"/>
                <w:b/>
                <w:sz w:val="16"/>
                <w:szCs w:val="16"/>
              </w:rPr>
              <w:t>Estimated Average Number of Burden Hours per Response</w:t>
            </w:r>
          </w:p>
        </w:tc>
        <w:tc>
          <w:tcPr>
            <w:tcW w:w="1625" w:type="dxa"/>
          </w:tcPr>
          <w:p w:rsidR="000D78B8" w:rsidRPr="00B42A90" w:rsidP="000D78B8" w14:paraId="51BA2E53"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5.</w:t>
            </w:r>
          </w:p>
          <w:p w:rsidR="000D78B8" w:rsidRPr="00B42A90" w:rsidP="000D78B8" w14:paraId="6E8FFA38"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Annual Number of Burden Hours per Respondent</w:t>
            </w:r>
          </w:p>
          <w:p w:rsidR="000D78B8" w:rsidRPr="00B42A90" w:rsidP="000D78B8" w14:paraId="247F2EE8" w14:textId="77777777">
            <w:pPr>
              <w:jc w:val="center"/>
              <w:rPr>
                <w:rFonts w:ascii="Arial" w:hAnsi="Arial" w:cs="Arial"/>
                <w:sz w:val="16"/>
                <w:szCs w:val="16"/>
              </w:rPr>
            </w:pPr>
            <w:r w:rsidRPr="00B42A90">
              <w:rPr>
                <w:rFonts w:ascii="Arial" w:hAnsi="Arial" w:cs="Arial"/>
                <w:b/>
                <w:sz w:val="16"/>
                <w:szCs w:val="16"/>
              </w:rPr>
              <w:t xml:space="preserve">(3 </w:t>
            </w:r>
            <w:r>
              <w:rPr>
                <w:rFonts w:ascii="Arial" w:hAnsi="Arial" w:cs="Arial"/>
                <w:b/>
                <w:sz w:val="16"/>
                <w:szCs w:val="16"/>
              </w:rPr>
              <w:t>×</w:t>
            </w:r>
            <w:r w:rsidRPr="00B42A90">
              <w:rPr>
                <w:rFonts w:ascii="Arial" w:hAnsi="Arial" w:cs="Arial"/>
                <w:b/>
                <w:sz w:val="16"/>
                <w:szCs w:val="16"/>
              </w:rPr>
              <w:t xml:space="preserve"> 4)</w:t>
            </w:r>
          </w:p>
        </w:tc>
        <w:tc>
          <w:tcPr>
            <w:tcW w:w="1520" w:type="dxa"/>
          </w:tcPr>
          <w:p w:rsidR="000D78B8" w:rsidRPr="00330F61" w:rsidP="000D78B8" w14:paraId="3E3737CC" w14:textId="77777777">
            <w:pPr>
              <w:suppressAutoHyphens/>
              <w:jc w:val="center"/>
              <w:rPr>
                <w:rFonts w:ascii="Arial" w:hAnsi="Arial" w:cs="Arial"/>
                <w:b/>
                <w:bCs/>
                <w:sz w:val="16"/>
                <w:szCs w:val="16"/>
              </w:rPr>
            </w:pPr>
            <w:r w:rsidRPr="00B42A90">
              <w:rPr>
                <w:rFonts w:ascii="Arial" w:hAnsi="Arial" w:cs="Arial"/>
                <w:b/>
                <w:bCs/>
                <w:sz w:val="16"/>
                <w:szCs w:val="16"/>
              </w:rPr>
              <w:t>6.</w:t>
            </w:r>
            <w:r>
              <w:rPr>
                <w:rFonts w:ascii="Arial" w:hAnsi="Arial" w:cs="Arial"/>
                <w:b/>
                <w:bCs/>
                <w:sz w:val="16"/>
                <w:szCs w:val="16"/>
              </w:rPr>
              <w:t xml:space="preserve">  </w:t>
            </w:r>
            <w:r w:rsidRPr="00B42A90">
              <w:rPr>
                <w:rFonts w:ascii="Arial" w:hAnsi="Arial" w:cs="Arial"/>
                <w:b/>
                <w:bCs/>
                <w:sz w:val="16"/>
                <w:szCs w:val="16"/>
              </w:rPr>
              <w:t>Estimated Average Burden Hour Cost</w:t>
            </w:r>
          </w:p>
        </w:tc>
        <w:tc>
          <w:tcPr>
            <w:tcW w:w="1620" w:type="dxa"/>
          </w:tcPr>
          <w:p w:rsidR="000D78B8" w:rsidRPr="00B42A90" w:rsidP="000D78B8" w14:paraId="67646BD1" w14:textId="77777777">
            <w:pPr>
              <w:jc w:val="center"/>
              <w:rPr>
                <w:rFonts w:ascii="Arial" w:hAnsi="Arial" w:cs="Arial"/>
                <w:b/>
                <w:bCs/>
                <w:sz w:val="16"/>
                <w:szCs w:val="16"/>
              </w:rPr>
            </w:pPr>
            <w:r w:rsidRPr="00B42A90">
              <w:rPr>
                <w:rFonts w:ascii="Arial" w:hAnsi="Arial" w:cs="Arial"/>
                <w:b/>
                <w:bCs/>
                <w:sz w:val="16"/>
                <w:szCs w:val="16"/>
              </w:rPr>
              <w:t>7.</w:t>
            </w:r>
          </w:p>
          <w:p w:rsidR="000D78B8" w:rsidRPr="00B42A90" w:rsidP="000D78B8" w14:paraId="1289218C" w14:textId="77777777">
            <w:pPr>
              <w:jc w:val="center"/>
              <w:rPr>
                <w:rFonts w:ascii="Arial" w:hAnsi="Arial" w:cs="Arial"/>
                <w:b/>
                <w:sz w:val="16"/>
                <w:szCs w:val="16"/>
              </w:rPr>
            </w:pPr>
            <w:r w:rsidRPr="00B42A90">
              <w:rPr>
                <w:rFonts w:ascii="Arial" w:hAnsi="Arial" w:cs="Arial"/>
                <w:b/>
                <w:sz w:val="16"/>
                <w:szCs w:val="16"/>
              </w:rPr>
              <w:t>Total Average Hour Burden Cost Per Respondent</w:t>
            </w:r>
          </w:p>
          <w:p w:rsidR="000D78B8" w:rsidRPr="00B42A90" w:rsidP="000D78B8" w14:paraId="31D8AB90" w14:textId="77777777">
            <w:pPr>
              <w:jc w:val="center"/>
              <w:rPr>
                <w:rFonts w:ascii="Arial" w:hAnsi="Arial" w:cs="Arial"/>
                <w:sz w:val="16"/>
                <w:szCs w:val="16"/>
              </w:rPr>
            </w:pPr>
            <w:r w:rsidRPr="00B42A90">
              <w:rPr>
                <w:rFonts w:ascii="Arial" w:hAnsi="Arial" w:cs="Arial"/>
                <w:b/>
                <w:sz w:val="16"/>
                <w:szCs w:val="16"/>
              </w:rPr>
              <w:t xml:space="preserve">(5 </w:t>
            </w:r>
            <w:r>
              <w:rPr>
                <w:rFonts w:ascii="Arial" w:hAnsi="Arial" w:cs="Arial"/>
                <w:b/>
                <w:sz w:val="16"/>
                <w:szCs w:val="16"/>
              </w:rPr>
              <w:t>×</w:t>
            </w:r>
            <w:r w:rsidRPr="00B42A90">
              <w:rPr>
                <w:rFonts w:ascii="Arial" w:hAnsi="Arial" w:cs="Arial"/>
                <w:b/>
                <w:sz w:val="16"/>
                <w:szCs w:val="16"/>
              </w:rPr>
              <w:t xml:space="preserve"> 6)</w:t>
            </w:r>
          </w:p>
        </w:tc>
        <w:tc>
          <w:tcPr>
            <w:tcW w:w="1530" w:type="dxa"/>
          </w:tcPr>
          <w:p w:rsidR="000D78B8" w:rsidRPr="00B42A90" w:rsidP="000D78B8" w14:paraId="603A7386"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8.</w:t>
            </w:r>
          </w:p>
          <w:p w:rsidR="000D78B8" w:rsidRPr="00B42A90" w:rsidP="000D78B8" w14:paraId="3D6ECF12"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w:t>
            </w:r>
          </w:p>
          <w:p w:rsidR="000D78B8" w:rsidRPr="00B42A90" w:rsidP="000D78B8" w14:paraId="5F0AB4E3"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Responses</w:t>
            </w:r>
          </w:p>
          <w:p w:rsidR="000D78B8" w:rsidRPr="006F569A" w:rsidP="000D78B8" w14:paraId="38CA5004" w14:textId="77777777">
            <w:pPr>
              <w:jc w:val="center"/>
              <w:rPr>
                <w:rFonts w:ascii="Arial" w:hAnsi="Arial" w:cs="Arial"/>
                <w:b/>
                <w:sz w:val="16"/>
                <w:szCs w:val="16"/>
              </w:rPr>
            </w:pPr>
            <w:r w:rsidRPr="006F569A">
              <w:rPr>
                <w:rFonts w:ascii="Arial" w:hAnsi="Arial" w:cs="Arial"/>
                <w:b/>
                <w:sz w:val="16"/>
                <w:szCs w:val="16"/>
              </w:rPr>
              <w:t>(2x3)</w:t>
            </w:r>
          </w:p>
        </w:tc>
        <w:tc>
          <w:tcPr>
            <w:tcW w:w="1260" w:type="dxa"/>
          </w:tcPr>
          <w:p w:rsidR="000D78B8" w:rsidRPr="00B42A90" w:rsidP="000D78B8" w14:paraId="446C8457"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9.</w:t>
            </w:r>
          </w:p>
          <w:p w:rsidR="000D78B8" w:rsidRPr="00B42A90" w:rsidP="000D78B8" w14:paraId="121DE41C"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 Number of Burden Hours</w:t>
            </w:r>
          </w:p>
          <w:p w:rsidR="000D78B8" w:rsidRPr="00B42A90" w:rsidP="000D78B8" w14:paraId="1FC4CC3B" w14:textId="77777777">
            <w:pPr>
              <w:jc w:val="center"/>
              <w:rPr>
                <w:rFonts w:ascii="Arial" w:hAnsi="Arial" w:cs="Arial"/>
                <w:sz w:val="16"/>
                <w:szCs w:val="16"/>
              </w:rPr>
            </w:pPr>
            <w:r w:rsidRPr="00B42A90">
              <w:rPr>
                <w:rFonts w:ascii="Arial" w:hAnsi="Arial" w:cs="Arial"/>
                <w:b/>
                <w:sz w:val="16"/>
                <w:szCs w:val="16"/>
              </w:rPr>
              <w:t xml:space="preserve">(2 </w:t>
            </w:r>
            <w:r>
              <w:rPr>
                <w:rFonts w:ascii="Arial" w:hAnsi="Arial" w:cs="Arial"/>
                <w:b/>
                <w:sz w:val="16"/>
                <w:szCs w:val="16"/>
              </w:rPr>
              <w:t>×</w:t>
            </w:r>
            <w:r w:rsidRPr="00B42A90">
              <w:rPr>
                <w:rFonts w:ascii="Arial" w:hAnsi="Arial" w:cs="Arial"/>
                <w:b/>
                <w:sz w:val="16"/>
                <w:szCs w:val="16"/>
              </w:rPr>
              <w:t xml:space="preserve"> 5)</w:t>
            </w:r>
          </w:p>
        </w:tc>
        <w:tc>
          <w:tcPr>
            <w:tcW w:w="1350" w:type="dxa"/>
          </w:tcPr>
          <w:p w:rsidR="000D78B8" w:rsidRPr="00B42A90" w:rsidP="000D78B8" w14:paraId="5BDBC6E7" w14:textId="77777777">
            <w:pPr>
              <w:suppressAutoHyphens/>
              <w:jc w:val="center"/>
              <w:rPr>
                <w:rFonts w:ascii="Arial" w:hAnsi="Arial" w:cs="Arial"/>
                <w:b/>
                <w:bCs/>
                <w:sz w:val="16"/>
                <w:szCs w:val="16"/>
              </w:rPr>
            </w:pPr>
            <w:r w:rsidRPr="00B42A90">
              <w:rPr>
                <w:rFonts w:ascii="Arial" w:hAnsi="Arial" w:cs="Arial"/>
                <w:b/>
                <w:bCs/>
                <w:sz w:val="16"/>
                <w:szCs w:val="16"/>
              </w:rPr>
              <w:t>10.</w:t>
            </w:r>
          </w:p>
          <w:p w:rsidR="000D78B8" w:rsidRPr="00B42A90" w:rsidP="000D78B8" w14:paraId="196A7319" w14:textId="77777777">
            <w:pPr>
              <w:tabs>
                <w:tab w:val="left" w:pos="-720"/>
                <w:tab w:val="left" w:pos="0"/>
              </w:tabs>
              <w:suppressAutoHyphens/>
              <w:jc w:val="center"/>
              <w:rPr>
                <w:rFonts w:ascii="Arial" w:hAnsi="Arial" w:cs="Arial"/>
                <w:b/>
                <w:sz w:val="16"/>
                <w:szCs w:val="16"/>
              </w:rPr>
            </w:pPr>
            <w:r w:rsidRPr="00B42A90">
              <w:rPr>
                <w:rFonts w:ascii="Arial" w:hAnsi="Arial" w:cs="Arial"/>
                <w:b/>
                <w:sz w:val="16"/>
                <w:szCs w:val="16"/>
              </w:rPr>
              <w:t>Total Annual Burden Hour Cost of All Responses</w:t>
            </w:r>
          </w:p>
          <w:p w:rsidR="000D78B8" w:rsidRPr="00B42A90" w:rsidP="000D78B8" w14:paraId="23CE3E21" w14:textId="77777777">
            <w:pPr>
              <w:jc w:val="center"/>
              <w:rPr>
                <w:rFonts w:ascii="Arial" w:hAnsi="Arial" w:cs="Arial"/>
                <w:sz w:val="16"/>
                <w:szCs w:val="16"/>
              </w:rPr>
            </w:pPr>
            <w:r w:rsidRPr="00B42A90">
              <w:rPr>
                <w:rFonts w:ascii="Arial" w:hAnsi="Arial" w:cs="Arial"/>
                <w:b/>
                <w:sz w:val="16"/>
                <w:szCs w:val="16"/>
              </w:rPr>
              <w:t xml:space="preserve">(2 </w:t>
            </w:r>
            <w:r>
              <w:rPr>
                <w:rFonts w:ascii="Arial" w:hAnsi="Arial" w:cs="Arial"/>
                <w:b/>
                <w:sz w:val="16"/>
                <w:szCs w:val="16"/>
              </w:rPr>
              <w:t>×</w:t>
            </w:r>
            <w:r w:rsidRPr="00B42A90">
              <w:rPr>
                <w:rFonts w:ascii="Arial" w:hAnsi="Arial" w:cs="Arial"/>
                <w:b/>
                <w:sz w:val="16"/>
                <w:szCs w:val="16"/>
              </w:rPr>
              <w:t xml:space="preserve"> 7)</w:t>
            </w:r>
          </w:p>
        </w:tc>
      </w:tr>
      <w:tr w14:paraId="3243896B" w14:textId="77777777" w:rsidTr="000D78B8">
        <w:tblPrEx>
          <w:tblW w:w="14940" w:type="dxa"/>
          <w:tblLayout w:type="fixed"/>
          <w:tblLook w:val="04A0"/>
        </w:tblPrEx>
        <w:trPr>
          <w:trHeight w:val="432"/>
        </w:trPr>
        <w:tc>
          <w:tcPr>
            <w:tcW w:w="1440" w:type="dxa"/>
          </w:tcPr>
          <w:p w:rsidR="000D78B8" w:rsidRPr="00B42A90" w:rsidP="000D78B8" w14:paraId="36B68C7C" w14:textId="781C5B52">
            <w:pPr>
              <w:tabs>
                <w:tab w:val="left" w:pos="-720"/>
                <w:tab w:val="left" w:pos="0"/>
              </w:tabs>
              <w:suppressAutoHyphens/>
              <w:jc w:val="center"/>
              <w:rPr>
                <w:rFonts w:ascii="Arial" w:hAnsi="Arial" w:cs="Arial"/>
                <w:b/>
                <w:sz w:val="16"/>
                <w:szCs w:val="16"/>
              </w:rPr>
            </w:pPr>
            <w:r w:rsidRPr="006F569A">
              <w:rPr>
                <w:rFonts w:ascii="Arial" w:hAnsi="Arial" w:cs="Arial"/>
                <w:b/>
                <w:sz w:val="16"/>
                <w:szCs w:val="16"/>
              </w:rPr>
              <w:t>Commission notice of Board membership changes</w:t>
            </w:r>
            <w:r>
              <w:rPr>
                <w:rFonts w:ascii="Arial" w:hAnsi="Arial" w:cs="Arial"/>
                <w:b/>
                <w:sz w:val="16"/>
                <w:szCs w:val="16"/>
              </w:rPr>
              <w:t xml:space="preserve"> (§</w:t>
            </w:r>
            <w:r w:rsidRPr="003D585B" w:rsidR="003D585B">
              <w:rPr>
                <w:rFonts w:ascii="Arial" w:hAnsi="Arial" w:cs="Arial"/>
                <w:b/>
                <w:sz w:val="16"/>
                <w:szCs w:val="16"/>
              </w:rPr>
              <w:t>37.1204(f)</w:t>
            </w:r>
            <w:r>
              <w:rPr>
                <w:rFonts w:ascii="Arial" w:hAnsi="Arial" w:cs="Arial"/>
                <w:b/>
                <w:sz w:val="16"/>
                <w:szCs w:val="16"/>
              </w:rPr>
              <w:t>)</w:t>
            </w:r>
          </w:p>
        </w:tc>
        <w:tc>
          <w:tcPr>
            <w:tcW w:w="1445" w:type="dxa"/>
          </w:tcPr>
          <w:p w:rsidR="000D78B8" w:rsidRPr="00B42A90" w:rsidP="000D78B8" w14:paraId="14382FC4" w14:textId="02923DAE">
            <w:pPr>
              <w:tabs>
                <w:tab w:val="left" w:pos="-720"/>
                <w:tab w:val="left" w:pos="0"/>
              </w:tabs>
              <w:suppressAutoHyphens/>
              <w:jc w:val="center"/>
              <w:rPr>
                <w:rFonts w:ascii="Arial" w:hAnsi="Arial" w:cs="Arial"/>
                <w:b/>
                <w:sz w:val="16"/>
                <w:szCs w:val="16"/>
              </w:rPr>
            </w:pPr>
            <w:r>
              <w:rPr>
                <w:rFonts w:ascii="Arial" w:hAnsi="Arial" w:cs="Arial"/>
                <w:b/>
                <w:sz w:val="16"/>
                <w:szCs w:val="16"/>
              </w:rPr>
              <w:t>23</w:t>
            </w:r>
          </w:p>
        </w:tc>
        <w:tc>
          <w:tcPr>
            <w:tcW w:w="1620" w:type="dxa"/>
          </w:tcPr>
          <w:p w:rsidR="000D78B8" w:rsidRPr="00B42A90" w:rsidP="000D78B8" w14:paraId="4A8D26F4"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2</w:t>
            </w:r>
          </w:p>
        </w:tc>
        <w:tc>
          <w:tcPr>
            <w:tcW w:w="1530" w:type="dxa"/>
          </w:tcPr>
          <w:p w:rsidR="000D78B8" w:rsidRPr="00B42A90" w:rsidP="000D78B8" w14:paraId="241C33B0"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1</w:t>
            </w:r>
          </w:p>
        </w:tc>
        <w:tc>
          <w:tcPr>
            <w:tcW w:w="1625" w:type="dxa"/>
          </w:tcPr>
          <w:p w:rsidR="000D78B8" w:rsidRPr="00B42A90" w:rsidP="000D78B8" w14:paraId="68F7A0A1"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2</w:t>
            </w:r>
          </w:p>
        </w:tc>
        <w:tc>
          <w:tcPr>
            <w:tcW w:w="1520" w:type="dxa"/>
          </w:tcPr>
          <w:p w:rsidR="000D78B8" w:rsidRPr="00B42A90" w:rsidP="000D78B8" w14:paraId="7EDA3B71" w14:textId="77777777">
            <w:pPr>
              <w:suppressAutoHyphens/>
              <w:jc w:val="center"/>
              <w:rPr>
                <w:rFonts w:ascii="Arial" w:hAnsi="Arial" w:cs="Arial"/>
                <w:b/>
                <w:bCs/>
                <w:sz w:val="16"/>
                <w:szCs w:val="16"/>
              </w:rPr>
            </w:pPr>
            <w:r w:rsidRPr="0082796F">
              <w:rPr>
                <w:rFonts w:ascii="Arial" w:hAnsi="Arial" w:cs="Arial"/>
                <w:bCs/>
                <w:sz w:val="16"/>
                <w:szCs w:val="16"/>
              </w:rPr>
              <w:t>$106.56</w:t>
            </w:r>
          </w:p>
        </w:tc>
        <w:tc>
          <w:tcPr>
            <w:tcW w:w="1620" w:type="dxa"/>
          </w:tcPr>
          <w:p w:rsidR="000D78B8" w:rsidRPr="00B42A90" w:rsidP="000D78B8" w14:paraId="15276107" w14:textId="77777777">
            <w:pPr>
              <w:jc w:val="center"/>
              <w:rPr>
                <w:rFonts w:ascii="Arial" w:hAnsi="Arial" w:cs="Arial"/>
                <w:b/>
                <w:bCs/>
                <w:sz w:val="16"/>
                <w:szCs w:val="16"/>
              </w:rPr>
            </w:pPr>
            <w:r>
              <w:rPr>
                <w:rFonts w:ascii="Arial" w:hAnsi="Arial" w:cs="Arial"/>
                <w:b/>
                <w:bCs/>
                <w:sz w:val="16"/>
                <w:szCs w:val="16"/>
              </w:rPr>
              <w:t>$</w:t>
            </w:r>
            <w:r w:rsidRPr="006F569A">
              <w:rPr>
                <w:rFonts w:ascii="Arial" w:hAnsi="Arial" w:cs="Arial"/>
                <w:b/>
                <w:bCs/>
                <w:sz w:val="16"/>
                <w:szCs w:val="16"/>
              </w:rPr>
              <w:t>213.12</w:t>
            </w:r>
          </w:p>
        </w:tc>
        <w:tc>
          <w:tcPr>
            <w:tcW w:w="1530" w:type="dxa"/>
          </w:tcPr>
          <w:p w:rsidR="000D78B8" w:rsidRPr="00B42A90" w:rsidP="000D78B8" w14:paraId="22C21081" w14:textId="59D12B4B">
            <w:pPr>
              <w:tabs>
                <w:tab w:val="left" w:pos="-720"/>
                <w:tab w:val="left" w:pos="0"/>
              </w:tabs>
              <w:suppressAutoHyphens/>
              <w:jc w:val="center"/>
              <w:rPr>
                <w:rFonts w:ascii="Arial" w:hAnsi="Arial" w:cs="Arial"/>
                <w:b/>
                <w:sz w:val="16"/>
                <w:szCs w:val="16"/>
              </w:rPr>
            </w:pPr>
            <w:r>
              <w:rPr>
                <w:rFonts w:ascii="Arial" w:hAnsi="Arial" w:cs="Arial"/>
                <w:b/>
                <w:sz w:val="16"/>
                <w:szCs w:val="16"/>
              </w:rPr>
              <w:t>46</w:t>
            </w:r>
          </w:p>
        </w:tc>
        <w:tc>
          <w:tcPr>
            <w:tcW w:w="1260" w:type="dxa"/>
          </w:tcPr>
          <w:p w:rsidR="000D78B8" w:rsidRPr="00B42A90" w:rsidP="000D78B8" w14:paraId="09FFD8DE" w14:textId="56DFD596">
            <w:pPr>
              <w:tabs>
                <w:tab w:val="left" w:pos="-720"/>
                <w:tab w:val="left" w:pos="0"/>
              </w:tabs>
              <w:suppressAutoHyphens/>
              <w:jc w:val="center"/>
              <w:rPr>
                <w:rFonts w:ascii="Arial" w:hAnsi="Arial" w:cs="Arial"/>
                <w:b/>
                <w:sz w:val="16"/>
                <w:szCs w:val="16"/>
              </w:rPr>
            </w:pPr>
            <w:r>
              <w:rPr>
                <w:rFonts w:ascii="Arial" w:hAnsi="Arial" w:cs="Arial"/>
                <w:b/>
                <w:sz w:val="16"/>
                <w:szCs w:val="16"/>
              </w:rPr>
              <w:t>46</w:t>
            </w:r>
          </w:p>
        </w:tc>
        <w:tc>
          <w:tcPr>
            <w:tcW w:w="1350" w:type="dxa"/>
          </w:tcPr>
          <w:p w:rsidR="000D78B8" w:rsidRPr="00B42A90" w:rsidP="000D78B8" w14:paraId="372F725F" w14:textId="55A9AD36">
            <w:pPr>
              <w:suppressAutoHyphens/>
              <w:jc w:val="center"/>
              <w:rPr>
                <w:rFonts w:ascii="Arial" w:hAnsi="Arial" w:cs="Arial"/>
                <w:b/>
                <w:bCs/>
                <w:sz w:val="16"/>
                <w:szCs w:val="16"/>
              </w:rPr>
            </w:pPr>
            <w:r>
              <w:rPr>
                <w:rFonts w:ascii="Arial" w:hAnsi="Arial" w:cs="Arial"/>
                <w:b/>
                <w:bCs/>
                <w:sz w:val="16"/>
                <w:szCs w:val="16"/>
              </w:rPr>
              <w:t>$</w:t>
            </w:r>
            <w:r w:rsidRPr="003D585B" w:rsidR="003D585B">
              <w:rPr>
                <w:rFonts w:ascii="Arial" w:hAnsi="Arial" w:cs="Arial"/>
                <w:b/>
                <w:bCs/>
                <w:sz w:val="16"/>
                <w:szCs w:val="16"/>
              </w:rPr>
              <w:t>4,901.76</w:t>
            </w:r>
          </w:p>
        </w:tc>
      </w:tr>
      <w:tr w14:paraId="41DA88C1" w14:textId="77777777" w:rsidTr="000D78B8">
        <w:tblPrEx>
          <w:tblW w:w="14940" w:type="dxa"/>
          <w:tblLayout w:type="fixed"/>
          <w:tblLook w:val="04A0"/>
        </w:tblPrEx>
        <w:trPr>
          <w:trHeight w:val="432"/>
        </w:trPr>
        <w:tc>
          <w:tcPr>
            <w:tcW w:w="1440" w:type="dxa"/>
          </w:tcPr>
          <w:p w:rsidR="000D78B8" w:rsidRPr="00B42A90" w:rsidP="000D78B8" w14:paraId="63FB9EB8" w14:textId="11FFECC1">
            <w:pPr>
              <w:tabs>
                <w:tab w:val="left" w:pos="-720"/>
                <w:tab w:val="left" w:pos="0"/>
              </w:tabs>
              <w:suppressAutoHyphens/>
              <w:jc w:val="center"/>
              <w:rPr>
                <w:rFonts w:ascii="Arial" w:hAnsi="Arial" w:cs="Arial"/>
                <w:b/>
                <w:sz w:val="16"/>
                <w:szCs w:val="16"/>
              </w:rPr>
            </w:pPr>
            <w:r w:rsidRPr="00886906">
              <w:rPr>
                <w:rFonts w:ascii="Arial" w:hAnsi="Arial" w:cs="Arial"/>
                <w:b/>
                <w:sz w:val="16"/>
                <w:szCs w:val="16"/>
              </w:rPr>
              <w:t>ROC annual report</w:t>
            </w:r>
            <w:r>
              <w:rPr>
                <w:rFonts w:ascii="Arial" w:hAnsi="Arial" w:cs="Arial"/>
                <w:b/>
                <w:sz w:val="16"/>
                <w:szCs w:val="16"/>
              </w:rPr>
              <w:t xml:space="preserve"> </w:t>
            </w:r>
            <w:r w:rsidRPr="003D585B" w:rsidR="003D585B">
              <w:rPr>
                <w:rFonts w:ascii="Arial" w:hAnsi="Arial" w:cs="Arial"/>
                <w:b/>
                <w:sz w:val="16"/>
                <w:szCs w:val="16"/>
              </w:rPr>
              <w:t>§§ 37.120</w:t>
            </w:r>
            <w:r w:rsidR="00311F25">
              <w:rPr>
                <w:rFonts w:ascii="Arial" w:hAnsi="Arial" w:cs="Arial"/>
                <w:b/>
                <w:sz w:val="16"/>
                <w:szCs w:val="16"/>
              </w:rPr>
              <w:t>6</w:t>
            </w:r>
            <w:r w:rsidRPr="003D585B" w:rsidR="003D585B">
              <w:rPr>
                <w:rFonts w:ascii="Arial" w:hAnsi="Arial" w:cs="Arial"/>
                <w:b/>
                <w:sz w:val="16"/>
                <w:szCs w:val="16"/>
              </w:rPr>
              <w:t>(g)(1) and (g)(2)</w:t>
            </w:r>
            <w:r>
              <w:rPr>
                <w:rFonts w:ascii="Arial" w:hAnsi="Arial" w:cs="Arial"/>
                <w:b/>
                <w:sz w:val="16"/>
                <w:szCs w:val="16"/>
              </w:rPr>
              <w:t>)</w:t>
            </w:r>
          </w:p>
        </w:tc>
        <w:tc>
          <w:tcPr>
            <w:tcW w:w="1445" w:type="dxa"/>
          </w:tcPr>
          <w:p w:rsidR="000D78B8" w:rsidRPr="00B42A90" w:rsidP="000D78B8" w14:paraId="4704D24F" w14:textId="4A2DBF7D">
            <w:pPr>
              <w:tabs>
                <w:tab w:val="left" w:pos="-720"/>
                <w:tab w:val="left" w:pos="0"/>
              </w:tabs>
              <w:suppressAutoHyphens/>
              <w:jc w:val="center"/>
              <w:rPr>
                <w:rFonts w:ascii="Arial" w:hAnsi="Arial" w:cs="Arial"/>
                <w:b/>
                <w:sz w:val="16"/>
                <w:szCs w:val="16"/>
              </w:rPr>
            </w:pPr>
            <w:r>
              <w:rPr>
                <w:rFonts w:ascii="Arial" w:hAnsi="Arial" w:cs="Arial"/>
                <w:b/>
                <w:sz w:val="16"/>
                <w:szCs w:val="16"/>
              </w:rPr>
              <w:t>23</w:t>
            </w:r>
          </w:p>
        </w:tc>
        <w:tc>
          <w:tcPr>
            <w:tcW w:w="1620" w:type="dxa"/>
          </w:tcPr>
          <w:p w:rsidR="000D78B8" w:rsidRPr="00B42A90" w:rsidP="000D78B8" w14:paraId="1F04F5E5"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1</w:t>
            </w:r>
          </w:p>
        </w:tc>
        <w:tc>
          <w:tcPr>
            <w:tcW w:w="1530" w:type="dxa"/>
          </w:tcPr>
          <w:p w:rsidR="000D78B8" w:rsidRPr="00B42A90" w:rsidP="000D78B8" w14:paraId="1C5A19D3"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40</w:t>
            </w:r>
          </w:p>
        </w:tc>
        <w:tc>
          <w:tcPr>
            <w:tcW w:w="1625" w:type="dxa"/>
          </w:tcPr>
          <w:p w:rsidR="000D78B8" w:rsidRPr="00B42A90" w:rsidP="000D78B8" w14:paraId="479D8001"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40</w:t>
            </w:r>
          </w:p>
        </w:tc>
        <w:tc>
          <w:tcPr>
            <w:tcW w:w="1520" w:type="dxa"/>
          </w:tcPr>
          <w:p w:rsidR="000D78B8" w:rsidRPr="00B42A90" w:rsidP="000D78B8" w14:paraId="004483BA" w14:textId="77777777">
            <w:pPr>
              <w:suppressAutoHyphens/>
              <w:jc w:val="center"/>
              <w:rPr>
                <w:rFonts w:ascii="Arial" w:hAnsi="Arial" w:cs="Arial"/>
                <w:b/>
                <w:bCs/>
                <w:sz w:val="16"/>
                <w:szCs w:val="16"/>
              </w:rPr>
            </w:pPr>
            <w:r>
              <w:rPr>
                <w:rFonts w:ascii="Arial" w:hAnsi="Arial" w:cs="Arial"/>
                <w:b/>
                <w:bCs/>
                <w:sz w:val="16"/>
                <w:szCs w:val="16"/>
              </w:rPr>
              <w:t>$106.56</w:t>
            </w:r>
          </w:p>
        </w:tc>
        <w:tc>
          <w:tcPr>
            <w:tcW w:w="1620" w:type="dxa"/>
          </w:tcPr>
          <w:p w:rsidR="000D78B8" w:rsidRPr="00B42A90" w:rsidP="000D78B8" w14:paraId="5F7E367C" w14:textId="77777777">
            <w:pPr>
              <w:jc w:val="center"/>
              <w:rPr>
                <w:rFonts w:ascii="Arial" w:hAnsi="Arial" w:cs="Arial"/>
                <w:b/>
                <w:bCs/>
                <w:sz w:val="16"/>
                <w:szCs w:val="16"/>
              </w:rPr>
            </w:pPr>
            <w:r>
              <w:rPr>
                <w:rFonts w:ascii="Arial" w:hAnsi="Arial" w:cs="Arial"/>
                <w:b/>
                <w:bCs/>
                <w:sz w:val="16"/>
                <w:szCs w:val="16"/>
              </w:rPr>
              <w:t>$</w:t>
            </w:r>
            <w:r w:rsidRPr="00886906">
              <w:rPr>
                <w:rFonts w:ascii="Arial" w:hAnsi="Arial" w:cs="Arial"/>
                <w:b/>
                <w:bCs/>
                <w:sz w:val="16"/>
                <w:szCs w:val="16"/>
              </w:rPr>
              <w:t>4,262.4</w:t>
            </w:r>
          </w:p>
        </w:tc>
        <w:tc>
          <w:tcPr>
            <w:tcW w:w="1530" w:type="dxa"/>
          </w:tcPr>
          <w:p w:rsidR="000D78B8" w:rsidRPr="00B42A90" w:rsidP="000D78B8" w14:paraId="07FD0A91" w14:textId="4538328E">
            <w:pPr>
              <w:tabs>
                <w:tab w:val="left" w:pos="-720"/>
                <w:tab w:val="left" w:pos="0"/>
              </w:tabs>
              <w:suppressAutoHyphens/>
              <w:jc w:val="center"/>
              <w:rPr>
                <w:rFonts w:ascii="Arial" w:hAnsi="Arial" w:cs="Arial"/>
                <w:b/>
                <w:sz w:val="16"/>
                <w:szCs w:val="16"/>
              </w:rPr>
            </w:pPr>
            <w:r>
              <w:rPr>
                <w:rFonts w:ascii="Arial" w:hAnsi="Arial" w:cs="Arial"/>
                <w:b/>
                <w:sz w:val="16"/>
                <w:szCs w:val="16"/>
              </w:rPr>
              <w:t>23</w:t>
            </w:r>
          </w:p>
        </w:tc>
        <w:tc>
          <w:tcPr>
            <w:tcW w:w="1260" w:type="dxa"/>
          </w:tcPr>
          <w:p w:rsidR="000D78B8" w:rsidRPr="00B42A90" w:rsidP="000D78B8" w14:paraId="118B2489" w14:textId="49033762">
            <w:pPr>
              <w:tabs>
                <w:tab w:val="left" w:pos="-720"/>
                <w:tab w:val="left" w:pos="0"/>
              </w:tabs>
              <w:suppressAutoHyphens/>
              <w:jc w:val="center"/>
              <w:rPr>
                <w:rFonts w:ascii="Arial" w:hAnsi="Arial" w:cs="Arial"/>
                <w:b/>
                <w:sz w:val="16"/>
                <w:szCs w:val="16"/>
              </w:rPr>
            </w:pPr>
            <w:r>
              <w:rPr>
                <w:rFonts w:ascii="Arial" w:hAnsi="Arial" w:cs="Arial"/>
                <w:b/>
                <w:sz w:val="16"/>
                <w:szCs w:val="16"/>
              </w:rPr>
              <w:t>920</w:t>
            </w:r>
          </w:p>
        </w:tc>
        <w:tc>
          <w:tcPr>
            <w:tcW w:w="1350" w:type="dxa"/>
          </w:tcPr>
          <w:p w:rsidR="000D78B8" w:rsidRPr="00B42A90" w:rsidP="000D78B8" w14:paraId="220556AA" w14:textId="10A495AC">
            <w:pPr>
              <w:suppressAutoHyphens/>
              <w:jc w:val="center"/>
              <w:rPr>
                <w:rFonts w:ascii="Arial" w:hAnsi="Arial" w:cs="Arial"/>
                <w:b/>
                <w:bCs/>
                <w:sz w:val="16"/>
                <w:szCs w:val="16"/>
              </w:rPr>
            </w:pPr>
            <w:r>
              <w:rPr>
                <w:rFonts w:ascii="Arial" w:hAnsi="Arial" w:cs="Arial"/>
                <w:b/>
                <w:bCs/>
                <w:sz w:val="16"/>
                <w:szCs w:val="16"/>
              </w:rPr>
              <w:t>$</w:t>
            </w:r>
            <w:r w:rsidRPr="003D585B" w:rsidR="003D585B">
              <w:rPr>
                <w:rFonts w:ascii="Arial" w:hAnsi="Arial" w:cs="Arial"/>
                <w:b/>
                <w:bCs/>
                <w:sz w:val="16"/>
                <w:szCs w:val="16"/>
              </w:rPr>
              <w:t>68,198.4</w:t>
            </w:r>
            <w:r w:rsidR="00DB65A1">
              <w:rPr>
                <w:rFonts w:ascii="Arial" w:hAnsi="Arial" w:cs="Arial"/>
                <w:b/>
                <w:bCs/>
                <w:sz w:val="16"/>
                <w:szCs w:val="16"/>
              </w:rPr>
              <w:t>0</w:t>
            </w:r>
          </w:p>
        </w:tc>
      </w:tr>
      <w:tr w14:paraId="6CF44779" w14:textId="77777777" w:rsidTr="000D78B8">
        <w:tblPrEx>
          <w:tblW w:w="14940" w:type="dxa"/>
          <w:tblLayout w:type="fixed"/>
          <w:tblLook w:val="04A0"/>
        </w:tblPrEx>
        <w:trPr>
          <w:trHeight w:val="432"/>
        </w:trPr>
        <w:tc>
          <w:tcPr>
            <w:tcW w:w="1440" w:type="dxa"/>
          </w:tcPr>
          <w:p w:rsidR="000D78B8" w:rsidRPr="00B42A90" w:rsidP="000D78B8" w14:paraId="77BD3B83" w14:textId="78230AF9">
            <w:pPr>
              <w:tabs>
                <w:tab w:val="left" w:pos="-720"/>
                <w:tab w:val="left" w:pos="0"/>
              </w:tabs>
              <w:suppressAutoHyphens/>
              <w:jc w:val="center"/>
              <w:rPr>
                <w:rFonts w:ascii="Arial" w:hAnsi="Arial" w:cs="Arial"/>
                <w:b/>
                <w:sz w:val="16"/>
                <w:szCs w:val="16"/>
              </w:rPr>
            </w:pPr>
            <w:r w:rsidRPr="00750AFA">
              <w:rPr>
                <w:rFonts w:ascii="Arial" w:hAnsi="Arial" w:cs="Arial"/>
                <w:b/>
                <w:sz w:val="16"/>
                <w:szCs w:val="16"/>
              </w:rPr>
              <w:t xml:space="preserve">Conflicts of interests reported in SEF Annual </w:t>
            </w:r>
            <w:r w:rsidRPr="00750AFA">
              <w:rPr>
                <w:rFonts w:ascii="Arial" w:hAnsi="Arial" w:cs="Arial"/>
                <w:b/>
                <w:sz w:val="16"/>
                <w:szCs w:val="16"/>
              </w:rPr>
              <w:t>Compliance Report</w:t>
            </w:r>
            <w:r>
              <w:rPr>
                <w:rFonts w:ascii="Arial" w:hAnsi="Arial" w:cs="Arial"/>
                <w:b/>
                <w:sz w:val="16"/>
                <w:szCs w:val="16"/>
              </w:rPr>
              <w:t xml:space="preserve"> (</w:t>
            </w:r>
            <w:r w:rsidRPr="00750AFA">
              <w:rPr>
                <w:rFonts w:ascii="Arial" w:hAnsi="Arial" w:cs="Arial"/>
                <w:b/>
                <w:sz w:val="16"/>
                <w:szCs w:val="16"/>
              </w:rPr>
              <w:t>(§ 37.1501(d)(5))</w:t>
            </w:r>
          </w:p>
        </w:tc>
        <w:tc>
          <w:tcPr>
            <w:tcW w:w="1445" w:type="dxa"/>
          </w:tcPr>
          <w:p w:rsidR="000D78B8" w:rsidRPr="00B42A90" w:rsidP="000D78B8" w14:paraId="31A103E8" w14:textId="1BE29535">
            <w:pPr>
              <w:tabs>
                <w:tab w:val="left" w:pos="-720"/>
                <w:tab w:val="left" w:pos="0"/>
              </w:tabs>
              <w:suppressAutoHyphens/>
              <w:jc w:val="center"/>
              <w:rPr>
                <w:rFonts w:ascii="Arial" w:hAnsi="Arial" w:cs="Arial"/>
                <w:b/>
                <w:sz w:val="16"/>
                <w:szCs w:val="16"/>
              </w:rPr>
            </w:pPr>
            <w:r>
              <w:rPr>
                <w:rFonts w:ascii="Arial" w:hAnsi="Arial" w:cs="Arial"/>
                <w:b/>
                <w:sz w:val="16"/>
                <w:szCs w:val="16"/>
              </w:rPr>
              <w:t>23</w:t>
            </w:r>
          </w:p>
        </w:tc>
        <w:tc>
          <w:tcPr>
            <w:tcW w:w="1620" w:type="dxa"/>
          </w:tcPr>
          <w:p w:rsidR="000D78B8" w:rsidRPr="00B42A90" w:rsidP="000D78B8" w14:paraId="091FA3BE" w14:textId="1C985F55">
            <w:pPr>
              <w:tabs>
                <w:tab w:val="left" w:pos="-720"/>
                <w:tab w:val="left" w:pos="0"/>
              </w:tabs>
              <w:suppressAutoHyphens/>
              <w:jc w:val="center"/>
              <w:rPr>
                <w:rFonts w:ascii="Arial" w:hAnsi="Arial" w:cs="Arial"/>
                <w:b/>
                <w:sz w:val="16"/>
                <w:szCs w:val="16"/>
              </w:rPr>
            </w:pPr>
            <w:r>
              <w:rPr>
                <w:rFonts w:ascii="Arial" w:hAnsi="Arial" w:cs="Arial"/>
                <w:b/>
                <w:sz w:val="16"/>
                <w:szCs w:val="16"/>
              </w:rPr>
              <w:t>1</w:t>
            </w:r>
          </w:p>
        </w:tc>
        <w:tc>
          <w:tcPr>
            <w:tcW w:w="1530" w:type="dxa"/>
          </w:tcPr>
          <w:p w:rsidR="000D78B8" w:rsidRPr="00B42A90" w:rsidP="000D78B8" w14:paraId="1DD955F1" w14:textId="35A7FC2F">
            <w:pPr>
              <w:tabs>
                <w:tab w:val="left" w:pos="-720"/>
                <w:tab w:val="left" w:pos="0"/>
              </w:tabs>
              <w:suppressAutoHyphens/>
              <w:jc w:val="center"/>
              <w:rPr>
                <w:rFonts w:ascii="Arial" w:hAnsi="Arial" w:cs="Arial"/>
                <w:b/>
                <w:sz w:val="16"/>
                <w:szCs w:val="16"/>
              </w:rPr>
            </w:pPr>
            <w:r>
              <w:rPr>
                <w:rFonts w:ascii="Arial" w:hAnsi="Arial" w:cs="Arial"/>
                <w:b/>
                <w:sz w:val="16"/>
                <w:szCs w:val="16"/>
              </w:rPr>
              <w:t>53</w:t>
            </w:r>
          </w:p>
        </w:tc>
        <w:tc>
          <w:tcPr>
            <w:tcW w:w="1625" w:type="dxa"/>
          </w:tcPr>
          <w:p w:rsidR="000D78B8" w:rsidRPr="00B42A90" w:rsidP="000D78B8" w14:paraId="35C2AE95" w14:textId="175598C8">
            <w:pPr>
              <w:tabs>
                <w:tab w:val="left" w:pos="-720"/>
                <w:tab w:val="left" w:pos="0"/>
              </w:tabs>
              <w:suppressAutoHyphens/>
              <w:jc w:val="center"/>
              <w:rPr>
                <w:rFonts w:ascii="Arial" w:hAnsi="Arial" w:cs="Arial"/>
                <w:b/>
                <w:sz w:val="16"/>
                <w:szCs w:val="16"/>
              </w:rPr>
            </w:pPr>
            <w:r>
              <w:rPr>
                <w:rFonts w:ascii="Arial" w:hAnsi="Arial" w:cs="Arial"/>
                <w:b/>
                <w:sz w:val="16"/>
                <w:szCs w:val="16"/>
              </w:rPr>
              <w:t>53</w:t>
            </w:r>
          </w:p>
        </w:tc>
        <w:tc>
          <w:tcPr>
            <w:tcW w:w="1520" w:type="dxa"/>
          </w:tcPr>
          <w:p w:rsidR="000D78B8" w:rsidRPr="00B42A90" w:rsidP="000D78B8" w14:paraId="08B04E2B" w14:textId="77777777">
            <w:pPr>
              <w:suppressAutoHyphens/>
              <w:jc w:val="center"/>
              <w:rPr>
                <w:rFonts w:ascii="Arial" w:hAnsi="Arial" w:cs="Arial"/>
                <w:b/>
                <w:bCs/>
                <w:sz w:val="16"/>
                <w:szCs w:val="16"/>
              </w:rPr>
            </w:pPr>
            <w:r>
              <w:rPr>
                <w:rFonts w:ascii="Arial" w:hAnsi="Arial" w:cs="Arial"/>
                <w:b/>
                <w:bCs/>
                <w:sz w:val="16"/>
                <w:szCs w:val="16"/>
              </w:rPr>
              <w:t>$106.56</w:t>
            </w:r>
          </w:p>
        </w:tc>
        <w:tc>
          <w:tcPr>
            <w:tcW w:w="1620" w:type="dxa"/>
          </w:tcPr>
          <w:p w:rsidR="000D78B8" w:rsidRPr="00B42A90" w:rsidP="000D78B8" w14:paraId="6EB37866" w14:textId="7AC42A77">
            <w:pPr>
              <w:jc w:val="center"/>
              <w:rPr>
                <w:rFonts w:ascii="Arial" w:hAnsi="Arial" w:cs="Arial"/>
                <w:b/>
                <w:bCs/>
                <w:sz w:val="16"/>
                <w:szCs w:val="16"/>
              </w:rPr>
            </w:pPr>
            <w:r>
              <w:rPr>
                <w:rFonts w:ascii="Arial" w:hAnsi="Arial" w:cs="Arial"/>
                <w:b/>
                <w:bCs/>
                <w:sz w:val="16"/>
                <w:szCs w:val="16"/>
              </w:rPr>
              <w:t>$</w:t>
            </w:r>
            <w:r w:rsidRPr="00750AFA" w:rsidR="00750AFA">
              <w:rPr>
                <w:rFonts w:ascii="Arial" w:hAnsi="Arial" w:cs="Arial"/>
                <w:b/>
                <w:bCs/>
                <w:sz w:val="16"/>
                <w:szCs w:val="16"/>
              </w:rPr>
              <w:t>5,647.68</w:t>
            </w:r>
          </w:p>
        </w:tc>
        <w:tc>
          <w:tcPr>
            <w:tcW w:w="1530" w:type="dxa"/>
          </w:tcPr>
          <w:p w:rsidR="000D78B8" w:rsidRPr="00B42A90" w:rsidP="000D78B8" w14:paraId="761EC468" w14:textId="4B2F6D76">
            <w:pPr>
              <w:tabs>
                <w:tab w:val="left" w:pos="-720"/>
                <w:tab w:val="left" w:pos="0"/>
              </w:tabs>
              <w:suppressAutoHyphens/>
              <w:jc w:val="center"/>
              <w:rPr>
                <w:rFonts w:ascii="Arial" w:hAnsi="Arial" w:cs="Arial"/>
                <w:b/>
                <w:sz w:val="16"/>
                <w:szCs w:val="16"/>
              </w:rPr>
            </w:pPr>
            <w:r>
              <w:rPr>
                <w:rFonts w:ascii="Arial" w:hAnsi="Arial" w:cs="Arial"/>
                <w:b/>
                <w:sz w:val="16"/>
                <w:szCs w:val="16"/>
              </w:rPr>
              <w:t>23</w:t>
            </w:r>
          </w:p>
        </w:tc>
        <w:tc>
          <w:tcPr>
            <w:tcW w:w="1260" w:type="dxa"/>
          </w:tcPr>
          <w:p w:rsidR="000D78B8" w:rsidRPr="00B42A90" w:rsidP="000D78B8" w14:paraId="1561C497" w14:textId="05B1C59D">
            <w:pPr>
              <w:tabs>
                <w:tab w:val="left" w:pos="-720"/>
                <w:tab w:val="left" w:pos="0"/>
              </w:tabs>
              <w:suppressAutoHyphens/>
              <w:jc w:val="center"/>
              <w:rPr>
                <w:rFonts w:ascii="Arial" w:hAnsi="Arial" w:cs="Arial"/>
                <w:b/>
                <w:sz w:val="16"/>
                <w:szCs w:val="16"/>
              </w:rPr>
            </w:pPr>
            <w:r w:rsidRPr="00750AFA">
              <w:rPr>
                <w:rFonts w:ascii="Arial" w:hAnsi="Arial" w:cs="Arial"/>
                <w:b/>
                <w:sz w:val="16"/>
                <w:szCs w:val="16"/>
              </w:rPr>
              <w:t>1,219</w:t>
            </w:r>
          </w:p>
        </w:tc>
        <w:tc>
          <w:tcPr>
            <w:tcW w:w="1350" w:type="dxa"/>
          </w:tcPr>
          <w:p w:rsidR="000D78B8" w:rsidRPr="00B42A90" w:rsidP="000D78B8" w14:paraId="62BFA39A" w14:textId="37827FBA">
            <w:pPr>
              <w:suppressAutoHyphens/>
              <w:jc w:val="center"/>
              <w:rPr>
                <w:rFonts w:ascii="Arial" w:hAnsi="Arial" w:cs="Arial"/>
                <w:b/>
                <w:bCs/>
                <w:sz w:val="16"/>
                <w:szCs w:val="16"/>
              </w:rPr>
            </w:pPr>
            <w:r>
              <w:rPr>
                <w:rFonts w:ascii="Arial" w:hAnsi="Arial" w:cs="Arial"/>
                <w:b/>
                <w:bCs/>
                <w:sz w:val="16"/>
                <w:szCs w:val="16"/>
              </w:rPr>
              <w:t>$</w:t>
            </w:r>
            <w:r w:rsidRPr="00750AFA" w:rsidR="00750AFA">
              <w:rPr>
                <w:rFonts w:ascii="Arial" w:hAnsi="Arial" w:cs="Arial"/>
                <w:b/>
                <w:bCs/>
                <w:sz w:val="16"/>
                <w:szCs w:val="16"/>
              </w:rPr>
              <w:t>129,896.64</w:t>
            </w:r>
          </w:p>
        </w:tc>
      </w:tr>
      <w:tr w14:paraId="479A67BC" w14:textId="77777777" w:rsidTr="000D78B8">
        <w:tblPrEx>
          <w:tblW w:w="14940" w:type="dxa"/>
          <w:tblLayout w:type="fixed"/>
          <w:tblLook w:val="04A0"/>
        </w:tblPrEx>
        <w:trPr>
          <w:trHeight w:val="432"/>
        </w:trPr>
        <w:tc>
          <w:tcPr>
            <w:tcW w:w="1440" w:type="dxa"/>
          </w:tcPr>
          <w:p w:rsidR="000D78B8" w:rsidRPr="00B42A90" w:rsidP="000D78B8" w14:paraId="7266E8D0" w14:textId="222A6243">
            <w:pPr>
              <w:tabs>
                <w:tab w:val="left" w:pos="-720"/>
                <w:tab w:val="left" w:pos="0"/>
              </w:tabs>
              <w:suppressAutoHyphens/>
              <w:jc w:val="center"/>
              <w:rPr>
                <w:rFonts w:ascii="Arial" w:hAnsi="Arial" w:cs="Arial"/>
                <w:b/>
                <w:sz w:val="16"/>
                <w:szCs w:val="16"/>
              </w:rPr>
            </w:pPr>
            <w:r w:rsidRPr="00C21A7D">
              <w:rPr>
                <w:rFonts w:ascii="Arial" w:hAnsi="Arial" w:cs="Arial"/>
                <w:b/>
                <w:sz w:val="16"/>
                <w:szCs w:val="16"/>
              </w:rPr>
              <w:t>Reports of anticipated changes in ownership or corporate structure</w:t>
            </w:r>
            <w:r>
              <w:rPr>
                <w:rFonts w:ascii="Arial" w:hAnsi="Arial" w:cs="Arial"/>
                <w:b/>
                <w:sz w:val="16"/>
                <w:szCs w:val="16"/>
              </w:rPr>
              <w:t xml:space="preserve"> </w:t>
            </w:r>
            <w:r w:rsidR="00750AFA">
              <w:rPr>
                <w:rFonts w:ascii="Arial" w:hAnsi="Arial" w:cs="Arial"/>
                <w:b/>
                <w:sz w:val="16"/>
                <w:szCs w:val="16"/>
              </w:rPr>
              <w:t>(</w:t>
            </w:r>
            <w:r w:rsidRPr="00750AFA" w:rsidR="00750AFA">
              <w:rPr>
                <w:rFonts w:ascii="Arial" w:hAnsi="Arial" w:cs="Arial"/>
                <w:b/>
                <w:sz w:val="16"/>
                <w:szCs w:val="16"/>
              </w:rPr>
              <w:t>§§ 3</w:t>
            </w:r>
            <w:r w:rsidR="0041498D">
              <w:rPr>
                <w:rFonts w:ascii="Arial" w:hAnsi="Arial" w:cs="Arial"/>
                <w:b/>
                <w:sz w:val="16"/>
                <w:szCs w:val="16"/>
              </w:rPr>
              <w:t>7</w:t>
            </w:r>
            <w:r w:rsidRPr="00750AFA" w:rsidR="00750AFA">
              <w:rPr>
                <w:rFonts w:ascii="Arial" w:hAnsi="Arial" w:cs="Arial"/>
                <w:b/>
                <w:sz w:val="16"/>
                <w:szCs w:val="16"/>
              </w:rPr>
              <w:t>.5(c)(1) and (c)(2)</w:t>
            </w:r>
            <w:r w:rsidR="00750AFA">
              <w:rPr>
                <w:rFonts w:ascii="Arial" w:hAnsi="Arial" w:cs="Arial"/>
                <w:b/>
                <w:sz w:val="16"/>
                <w:szCs w:val="16"/>
              </w:rPr>
              <w:t>)</w:t>
            </w:r>
          </w:p>
        </w:tc>
        <w:tc>
          <w:tcPr>
            <w:tcW w:w="1445" w:type="dxa"/>
          </w:tcPr>
          <w:p w:rsidR="000D78B8" w:rsidRPr="00B42A90" w:rsidP="000D78B8" w14:paraId="70FE5724" w14:textId="0363A11F">
            <w:pPr>
              <w:tabs>
                <w:tab w:val="left" w:pos="-720"/>
                <w:tab w:val="left" w:pos="0"/>
              </w:tabs>
              <w:suppressAutoHyphens/>
              <w:jc w:val="center"/>
              <w:rPr>
                <w:rFonts w:ascii="Arial" w:hAnsi="Arial" w:cs="Arial"/>
                <w:b/>
                <w:sz w:val="16"/>
                <w:szCs w:val="16"/>
              </w:rPr>
            </w:pPr>
            <w:r>
              <w:rPr>
                <w:rFonts w:ascii="Arial" w:hAnsi="Arial" w:cs="Arial"/>
                <w:b/>
                <w:sz w:val="16"/>
                <w:szCs w:val="16"/>
              </w:rPr>
              <w:t>23</w:t>
            </w:r>
          </w:p>
        </w:tc>
        <w:tc>
          <w:tcPr>
            <w:tcW w:w="1620" w:type="dxa"/>
          </w:tcPr>
          <w:p w:rsidR="000D78B8" w:rsidRPr="00B42A90" w:rsidP="000D78B8" w14:paraId="6861E95A"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0.25</w:t>
            </w:r>
          </w:p>
        </w:tc>
        <w:tc>
          <w:tcPr>
            <w:tcW w:w="1530" w:type="dxa"/>
          </w:tcPr>
          <w:p w:rsidR="000D78B8" w:rsidRPr="00B42A90" w:rsidP="000D78B8" w14:paraId="0F42037B"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40</w:t>
            </w:r>
          </w:p>
        </w:tc>
        <w:tc>
          <w:tcPr>
            <w:tcW w:w="1625" w:type="dxa"/>
          </w:tcPr>
          <w:p w:rsidR="000D78B8" w:rsidRPr="00B42A90" w:rsidP="000D78B8" w14:paraId="728C3ABB"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10</w:t>
            </w:r>
          </w:p>
        </w:tc>
        <w:tc>
          <w:tcPr>
            <w:tcW w:w="1520" w:type="dxa"/>
          </w:tcPr>
          <w:p w:rsidR="000D78B8" w:rsidRPr="00B42A90" w:rsidP="000D78B8" w14:paraId="08B608DB" w14:textId="77777777">
            <w:pPr>
              <w:suppressAutoHyphens/>
              <w:jc w:val="center"/>
              <w:rPr>
                <w:rFonts w:ascii="Arial" w:hAnsi="Arial" w:cs="Arial"/>
                <w:b/>
                <w:bCs/>
                <w:sz w:val="16"/>
                <w:szCs w:val="16"/>
              </w:rPr>
            </w:pPr>
            <w:r>
              <w:rPr>
                <w:rFonts w:ascii="Arial" w:hAnsi="Arial" w:cs="Arial"/>
                <w:b/>
                <w:bCs/>
                <w:sz w:val="16"/>
                <w:szCs w:val="16"/>
              </w:rPr>
              <w:t>$106.56</w:t>
            </w:r>
          </w:p>
        </w:tc>
        <w:tc>
          <w:tcPr>
            <w:tcW w:w="1620" w:type="dxa"/>
          </w:tcPr>
          <w:p w:rsidR="000D78B8" w:rsidRPr="00B42A90" w:rsidP="000D78B8" w14:paraId="4A7E62D8" w14:textId="77777777">
            <w:pPr>
              <w:jc w:val="center"/>
              <w:rPr>
                <w:rFonts w:ascii="Arial" w:hAnsi="Arial" w:cs="Arial"/>
                <w:b/>
                <w:bCs/>
                <w:sz w:val="16"/>
                <w:szCs w:val="16"/>
              </w:rPr>
            </w:pPr>
            <w:r>
              <w:rPr>
                <w:rFonts w:ascii="Arial" w:hAnsi="Arial" w:cs="Arial"/>
                <w:b/>
                <w:bCs/>
                <w:sz w:val="16"/>
                <w:szCs w:val="16"/>
              </w:rPr>
              <w:t>$1065.60</w:t>
            </w:r>
          </w:p>
        </w:tc>
        <w:tc>
          <w:tcPr>
            <w:tcW w:w="1530" w:type="dxa"/>
          </w:tcPr>
          <w:p w:rsidR="000D78B8" w:rsidRPr="00B42A90" w:rsidP="000D78B8" w14:paraId="6DA2D587" w14:textId="6C964FA4">
            <w:pPr>
              <w:tabs>
                <w:tab w:val="left" w:pos="-720"/>
                <w:tab w:val="left" w:pos="0"/>
              </w:tabs>
              <w:suppressAutoHyphens/>
              <w:jc w:val="center"/>
              <w:rPr>
                <w:rFonts w:ascii="Arial" w:hAnsi="Arial" w:cs="Arial"/>
                <w:b/>
                <w:sz w:val="16"/>
                <w:szCs w:val="16"/>
              </w:rPr>
            </w:pPr>
            <w:r>
              <w:rPr>
                <w:rFonts w:ascii="Arial" w:hAnsi="Arial" w:cs="Arial"/>
                <w:b/>
                <w:sz w:val="16"/>
                <w:szCs w:val="16"/>
              </w:rPr>
              <w:t>5.75</w:t>
            </w:r>
          </w:p>
        </w:tc>
        <w:tc>
          <w:tcPr>
            <w:tcW w:w="1260" w:type="dxa"/>
          </w:tcPr>
          <w:p w:rsidR="000D78B8" w:rsidRPr="00B42A90" w:rsidP="000D78B8" w14:paraId="1AE68CD0" w14:textId="3E3C79FC">
            <w:pPr>
              <w:tabs>
                <w:tab w:val="left" w:pos="-720"/>
                <w:tab w:val="left" w:pos="0"/>
              </w:tabs>
              <w:suppressAutoHyphens/>
              <w:jc w:val="center"/>
              <w:rPr>
                <w:rFonts w:ascii="Arial" w:hAnsi="Arial" w:cs="Arial"/>
                <w:b/>
                <w:sz w:val="16"/>
                <w:szCs w:val="16"/>
              </w:rPr>
            </w:pPr>
            <w:r>
              <w:rPr>
                <w:rFonts w:ascii="Arial" w:hAnsi="Arial" w:cs="Arial"/>
                <w:b/>
                <w:sz w:val="16"/>
                <w:szCs w:val="16"/>
              </w:rPr>
              <w:t>230</w:t>
            </w:r>
          </w:p>
        </w:tc>
        <w:tc>
          <w:tcPr>
            <w:tcW w:w="1350" w:type="dxa"/>
          </w:tcPr>
          <w:p w:rsidR="000D78B8" w:rsidRPr="00B42A90" w:rsidP="000D78B8" w14:paraId="19B4C947" w14:textId="150E957E">
            <w:pPr>
              <w:suppressAutoHyphens/>
              <w:jc w:val="center"/>
              <w:rPr>
                <w:rFonts w:ascii="Arial" w:hAnsi="Arial" w:cs="Arial"/>
                <w:b/>
                <w:bCs/>
                <w:sz w:val="16"/>
                <w:szCs w:val="16"/>
              </w:rPr>
            </w:pPr>
            <w:r>
              <w:rPr>
                <w:rFonts w:ascii="Arial" w:hAnsi="Arial" w:cs="Arial"/>
                <w:b/>
                <w:bCs/>
                <w:sz w:val="16"/>
                <w:szCs w:val="16"/>
              </w:rPr>
              <w:t>$</w:t>
            </w:r>
            <w:r w:rsidRPr="00750AFA" w:rsidR="00750AFA">
              <w:rPr>
                <w:rFonts w:ascii="Arial" w:hAnsi="Arial" w:cs="Arial"/>
                <w:b/>
                <w:bCs/>
                <w:sz w:val="16"/>
                <w:szCs w:val="16"/>
              </w:rPr>
              <w:t>24,508.8</w:t>
            </w:r>
            <w:r w:rsidR="00DB65A1">
              <w:rPr>
                <w:rFonts w:ascii="Arial" w:hAnsi="Arial" w:cs="Arial"/>
                <w:b/>
                <w:bCs/>
                <w:sz w:val="16"/>
                <w:szCs w:val="16"/>
              </w:rPr>
              <w:t>0</w:t>
            </w:r>
          </w:p>
        </w:tc>
      </w:tr>
      <w:tr w14:paraId="4E44D1DD" w14:textId="77777777" w:rsidTr="000D78B8">
        <w:tblPrEx>
          <w:tblW w:w="14940" w:type="dxa"/>
          <w:tblLayout w:type="fixed"/>
          <w:tblLook w:val="04A0"/>
        </w:tblPrEx>
        <w:trPr>
          <w:trHeight w:val="432"/>
        </w:trPr>
        <w:tc>
          <w:tcPr>
            <w:tcW w:w="1440" w:type="dxa"/>
          </w:tcPr>
          <w:p w:rsidR="000D78B8" w:rsidRPr="00B42A90" w:rsidP="000D78B8" w14:paraId="098A60F4" w14:textId="6752AF81">
            <w:pPr>
              <w:tabs>
                <w:tab w:val="left" w:pos="-720"/>
                <w:tab w:val="left" w:pos="0"/>
              </w:tabs>
              <w:suppressAutoHyphens/>
              <w:jc w:val="center"/>
              <w:rPr>
                <w:rFonts w:ascii="Arial" w:hAnsi="Arial" w:cs="Arial"/>
                <w:b/>
                <w:sz w:val="16"/>
                <w:szCs w:val="16"/>
              </w:rPr>
            </w:pPr>
            <w:r>
              <w:rPr>
                <w:rFonts w:ascii="Arial" w:hAnsi="Arial" w:cs="Arial"/>
                <w:b/>
                <w:sz w:val="16"/>
                <w:szCs w:val="16"/>
              </w:rPr>
              <w:t>C</w:t>
            </w:r>
            <w:r w:rsidRPr="00C21A7D">
              <w:rPr>
                <w:rFonts w:ascii="Arial" w:hAnsi="Arial" w:cs="Arial"/>
                <w:b/>
                <w:sz w:val="16"/>
                <w:szCs w:val="16"/>
              </w:rPr>
              <w:t>hange in ownership/structure certification requirement</w:t>
            </w:r>
            <w:r>
              <w:rPr>
                <w:rFonts w:ascii="Arial" w:hAnsi="Arial" w:cs="Arial"/>
                <w:b/>
                <w:sz w:val="16"/>
                <w:szCs w:val="16"/>
              </w:rPr>
              <w:t xml:space="preserve"> (</w:t>
            </w:r>
            <w:r w:rsidRPr="00C21A7D">
              <w:rPr>
                <w:rFonts w:ascii="Arial" w:hAnsi="Arial" w:cs="Arial"/>
                <w:b/>
                <w:sz w:val="16"/>
                <w:szCs w:val="16"/>
              </w:rPr>
              <w:t xml:space="preserve">§ </w:t>
            </w:r>
            <w:r w:rsidRPr="00750AFA" w:rsidR="00750AFA">
              <w:rPr>
                <w:rFonts w:ascii="Arial" w:hAnsi="Arial" w:cs="Arial"/>
                <w:b/>
                <w:sz w:val="16"/>
                <w:szCs w:val="16"/>
              </w:rPr>
              <w:t>§ 37.4(c)(4)</w:t>
            </w:r>
            <w:r w:rsidR="00750AFA">
              <w:rPr>
                <w:rFonts w:ascii="Arial" w:hAnsi="Arial" w:cs="Arial"/>
                <w:b/>
                <w:sz w:val="16"/>
                <w:szCs w:val="16"/>
              </w:rPr>
              <w:t>)</w:t>
            </w:r>
          </w:p>
        </w:tc>
        <w:tc>
          <w:tcPr>
            <w:tcW w:w="1445" w:type="dxa"/>
          </w:tcPr>
          <w:p w:rsidR="000D78B8" w:rsidRPr="00B42A90" w:rsidP="000D78B8" w14:paraId="1CB63953" w14:textId="1688D5FB">
            <w:pPr>
              <w:tabs>
                <w:tab w:val="left" w:pos="-720"/>
                <w:tab w:val="left" w:pos="0"/>
              </w:tabs>
              <w:suppressAutoHyphens/>
              <w:jc w:val="center"/>
              <w:rPr>
                <w:rFonts w:ascii="Arial" w:hAnsi="Arial" w:cs="Arial"/>
                <w:b/>
                <w:sz w:val="16"/>
                <w:szCs w:val="16"/>
              </w:rPr>
            </w:pPr>
            <w:r>
              <w:rPr>
                <w:rFonts w:ascii="Arial" w:hAnsi="Arial" w:cs="Arial"/>
                <w:b/>
                <w:sz w:val="16"/>
                <w:szCs w:val="16"/>
              </w:rPr>
              <w:t>23</w:t>
            </w:r>
          </w:p>
        </w:tc>
        <w:tc>
          <w:tcPr>
            <w:tcW w:w="1620" w:type="dxa"/>
          </w:tcPr>
          <w:p w:rsidR="000D78B8" w:rsidRPr="00B42A90" w:rsidP="000D78B8" w14:paraId="15C1DFF9"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0.25</w:t>
            </w:r>
          </w:p>
        </w:tc>
        <w:tc>
          <w:tcPr>
            <w:tcW w:w="1530" w:type="dxa"/>
          </w:tcPr>
          <w:p w:rsidR="000D78B8" w:rsidRPr="00B42A90" w:rsidP="000D78B8" w14:paraId="49BA1D7C"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2</w:t>
            </w:r>
          </w:p>
        </w:tc>
        <w:tc>
          <w:tcPr>
            <w:tcW w:w="1625" w:type="dxa"/>
          </w:tcPr>
          <w:p w:rsidR="000D78B8" w:rsidRPr="00B42A90" w:rsidP="000D78B8" w14:paraId="040A0993" w14:textId="77777777">
            <w:pPr>
              <w:tabs>
                <w:tab w:val="left" w:pos="-720"/>
                <w:tab w:val="left" w:pos="0"/>
              </w:tabs>
              <w:suppressAutoHyphens/>
              <w:jc w:val="center"/>
              <w:rPr>
                <w:rFonts w:ascii="Arial" w:hAnsi="Arial" w:cs="Arial"/>
                <w:b/>
                <w:sz w:val="16"/>
                <w:szCs w:val="16"/>
              </w:rPr>
            </w:pPr>
            <w:r>
              <w:rPr>
                <w:rFonts w:ascii="Arial" w:hAnsi="Arial" w:cs="Arial"/>
                <w:b/>
                <w:sz w:val="16"/>
                <w:szCs w:val="16"/>
              </w:rPr>
              <w:t>0.50</w:t>
            </w:r>
          </w:p>
        </w:tc>
        <w:tc>
          <w:tcPr>
            <w:tcW w:w="1520" w:type="dxa"/>
          </w:tcPr>
          <w:p w:rsidR="000D78B8" w:rsidRPr="00B42A90" w:rsidP="000D78B8" w14:paraId="101DF29E" w14:textId="77777777">
            <w:pPr>
              <w:suppressAutoHyphens/>
              <w:jc w:val="center"/>
              <w:rPr>
                <w:rFonts w:ascii="Arial" w:hAnsi="Arial" w:cs="Arial"/>
                <w:b/>
                <w:bCs/>
                <w:sz w:val="16"/>
                <w:szCs w:val="16"/>
              </w:rPr>
            </w:pPr>
            <w:r>
              <w:rPr>
                <w:rFonts w:ascii="Arial" w:hAnsi="Arial" w:cs="Arial"/>
                <w:b/>
                <w:bCs/>
                <w:sz w:val="16"/>
                <w:szCs w:val="16"/>
              </w:rPr>
              <w:t>$106.56</w:t>
            </w:r>
          </w:p>
        </w:tc>
        <w:tc>
          <w:tcPr>
            <w:tcW w:w="1620" w:type="dxa"/>
          </w:tcPr>
          <w:p w:rsidR="000D78B8" w:rsidRPr="00B42A90" w:rsidP="000D78B8" w14:paraId="67F1634C" w14:textId="77777777">
            <w:pPr>
              <w:jc w:val="center"/>
              <w:rPr>
                <w:rFonts w:ascii="Arial" w:hAnsi="Arial" w:cs="Arial"/>
                <w:b/>
                <w:bCs/>
                <w:sz w:val="16"/>
                <w:szCs w:val="16"/>
              </w:rPr>
            </w:pPr>
            <w:r>
              <w:rPr>
                <w:rFonts w:ascii="Arial" w:hAnsi="Arial" w:cs="Arial"/>
                <w:b/>
                <w:bCs/>
                <w:sz w:val="16"/>
                <w:szCs w:val="16"/>
              </w:rPr>
              <w:t>$</w:t>
            </w:r>
            <w:r w:rsidRPr="008B130E">
              <w:rPr>
                <w:rFonts w:ascii="Arial" w:hAnsi="Arial" w:cs="Arial"/>
                <w:b/>
                <w:bCs/>
                <w:sz w:val="16"/>
                <w:szCs w:val="16"/>
              </w:rPr>
              <w:t>53.28</w:t>
            </w:r>
          </w:p>
        </w:tc>
        <w:tc>
          <w:tcPr>
            <w:tcW w:w="1530" w:type="dxa"/>
          </w:tcPr>
          <w:p w:rsidR="000D78B8" w:rsidRPr="00B42A90" w:rsidP="000D78B8" w14:paraId="327B5AE3" w14:textId="3A9DCFEE">
            <w:pPr>
              <w:tabs>
                <w:tab w:val="left" w:pos="-720"/>
                <w:tab w:val="left" w:pos="0"/>
              </w:tabs>
              <w:suppressAutoHyphens/>
              <w:jc w:val="center"/>
              <w:rPr>
                <w:rFonts w:ascii="Arial" w:hAnsi="Arial" w:cs="Arial"/>
                <w:b/>
                <w:sz w:val="16"/>
                <w:szCs w:val="16"/>
              </w:rPr>
            </w:pPr>
            <w:r>
              <w:rPr>
                <w:rFonts w:ascii="Arial" w:hAnsi="Arial" w:cs="Arial"/>
                <w:b/>
                <w:sz w:val="16"/>
                <w:szCs w:val="16"/>
              </w:rPr>
              <w:t>5.75</w:t>
            </w:r>
          </w:p>
        </w:tc>
        <w:tc>
          <w:tcPr>
            <w:tcW w:w="1260" w:type="dxa"/>
          </w:tcPr>
          <w:p w:rsidR="000D78B8" w:rsidRPr="00B42A90" w:rsidP="000D78B8" w14:paraId="415A8F1B" w14:textId="3C49C631">
            <w:pPr>
              <w:tabs>
                <w:tab w:val="left" w:pos="-720"/>
                <w:tab w:val="left" w:pos="0"/>
              </w:tabs>
              <w:suppressAutoHyphens/>
              <w:jc w:val="center"/>
              <w:rPr>
                <w:rFonts w:ascii="Arial" w:hAnsi="Arial" w:cs="Arial"/>
                <w:b/>
                <w:sz w:val="16"/>
                <w:szCs w:val="16"/>
              </w:rPr>
            </w:pPr>
            <w:r>
              <w:rPr>
                <w:rFonts w:ascii="Arial" w:hAnsi="Arial" w:cs="Arial"/>
                <w:b/>
                <w:sz w:val="16"/>
                <w:szCs w:val="16"/>
              </w:rPr>
              <w:t>11.5</w:t>
            </w:r>
          </w:p>
        </w:tc>
        <w:tc>
          <w:tcPr>
            <w:tcW w:w="1350" w:type="dxa"/>
          </w:tcPr>
          <w:p w:rsidR="000D78B8" w:rsidRPr="00B42A90" w:rsidP="000D78B8" w14:paraId="4A30D414" w14:textId="11EFED5C">
            <w:pPr>
              <w:suppressAutoHyphens/>
              <w:jc w:val="center"/>
              <w:rPr>
                <w:rFonts w:ascii="Arial" w:hAnsi="Arial" w:cs="Arial"/>
                <w:b/>
                <w:bCs/>
                <w:sz w:val="16"/>
                <w:szCs w:val="16"/>
              </w:rPr>
            </w:pPr>
            <w:r>
              <w:rPr>
                <w:rFonts w:ascii="Arial" w:hAnsi="Arial" w:cs="Arial"/>
                <w:b/>
                <w:bCs/>
                <w:sz w:val="16"/>
                <w:szCs w:val="16"/>
              </w:rPr>
              <w:t>$</w:t>
            </w:r>
            <w:r w:rsidRPr="00750AFA" w:rsidR="00750AFA">
              <w:rPr>
                <w:rFonts w:ascii="Arial" w:hAnsi="Arial" w:cs="Arial"/>
                <w:b/>
                <w:bCs/>
                <w:sz w:val="16"/>
                <w:szCs w:val="16"/>
              </w:rPr>
              <w:t>1,225.44</w:t>
            </w:r>
          </w:p>
        </w:tc>
      </w:tr>
      <w:tr w14:paraId="61F1BA29" w14:textId="77777777" w:rsidTr="006D12EA">
        <w:tblPrEx>
          <w:tblW w:w="14940" w:type="dxa"/>
          <w:tblLayout w:type="fixed"/>
          <w:tblLook w:val="04A0"/>
        </w:tblPrEx>
        <w:trPr>
          <w:trHeight w:val="432"/>
        </w:trPr>
        <w:tc>
          <w:tcPr>
            <w:tcW w:w="1440" w:type="dxa"/>
          </w:tcPr>
          <w:p w:rsidR="0033283D" w:rsidP="000D78B8" w14:paraId="3A366E84" w14:textId="0987966F">
            <w:pPr>
              <w:tabs>
                <w:tab w:val="left" w:pos="-720"/>
                <w:tab w:val="left" w:pos="0"/>
              </w:tabs>
              <w:suppressAutoHyphens/>
              <w:jc w:val="center"/>
              <w:rPr>
                <w:rFonts w:ascii="Arial" w:hAnsi="Arial" w:cs="Arial"/>
                <w:b/>
                <w:sz w:val="16"/>
                <w:szCs w:val="16"/>
              </w:rPr>
            </w:pPr>
            <w:r>
              <w:rPr>
                <w:rFonts w:ascii="Arial" w:hAnsi="Arial" w:cs="Arial"/>
                <w:b/>
                <w:sz w:val="16"/>
                <w:szCs w:val="16"/>
              </w:rPr>
              <w:t>TOTALS</w:t>
            </w:r>
          </w:p>
        </w:tc>
        <w:tc>
          <w:tcPr>
            <w:tcW w:w="1445" w:type="dxa"/>
          </w:tcPr>
          <w:p w:rsidR="0033283D" w:rsidP="000D78B8" w14:paraId="553A95C5" w14:textId="513C3345">
            <w:pPr>
              <w:tabs>
                <w:tab w:val="left" w:pos="-720"/>
                <w:tab w:val="left" w:pos="0"/>
              </w:tabs>
              <w:suppressAutoHyphens/>
              <w:jc w:val="center"/>
              <w:rPr>
                <w:rFonts w:ascii="Arial" w:hAnsi="Arial" w:cs="Arial"/>
                <w:b/>
                <w:sz w:val="16"/>
                <w:szCs w:val="16"/>
              </w:rPr>
            </w:pPr>
            <w:r>
              <w:rPr>
                <w:rFonts w:ascii="Arial" w:hAnsi="Arial" w:cs="Arial"/>
                <w:b/>
                <w:sz w:val="16"/>
                <w:szCs w:val="16"/>
              </w:rPr>
              <w:t>23</w:t>
            </w:r>
          </w:p>
        </w:tc>
        <w:tc>
          <w:tcPr>
            <w:tcW w:w="1620" w:type="dxa"/>
            <w:shd w:val="clear" w:color="auto" w:fill="D9D9D9" w:themeFill="background1" w:themeFillShade="D9"/>
          </w:tcPr>
          <w:p w:rsidR="0033283D" w:rsidP="000D78B8" w14:paraId="43907BE9" w14:textId="77777777">
            <w:pPr>
              <w:tabs>
                <w:tab w:val="left" w:pos="-720"/>
                <w:tab w:val="left" w:pos="0"/>
              </w:tabs>
              <w:suppressAutoHyphens/>
              <w:jc w:val="center"/>
              <w:rPr>
                <w:rFonts w:ascii="Arial" w:hAnsi="Arial" w:cs="Arial"/>
                <w:b/>
                <w:sz w:val="16"/>
                <w:szCs w:val="16"/>
              </w:rPr>
            </w:pPr>
          </w:p>
        </w:tc>
        <w:tc>
          <w:tcPr>
            <w:tcW w:w="1530" w:type="dxa"/>
            <w:shd w:val="clear" w:color="auto" w:fill="D9D9D9" w:themeFill="background1" w:themeFillShade="D9"/>
          </w:tcPr>
          <w:p w:rsidR="0033283D" w:rsidP="000D78B8" w14:paraId="18EE6F37" w14:textId="77777777">
            <w:pPr>
              <w:tabs>
                <w:tab w:val="left" w:pos="-720"/>
                <w:tab w:val="left" w:pos="0"/>
              </w:tabs>
              <w:suppressAutoHyphens/>
              <w:jc w:val="center"/>
              <w:rPr>
                <w:rFonts w:ascii="Arial" w:hAnsi="Arial" w:cs="Arial"/>
                <w:b/>
                <w:sz w:val="16"/>
                <w:szCs w:val="16"/>
              </w:rPr>
            </w:pPr>
          </w:p>
        </w:tc>
        <w:tc>
          <w:tcPr>
            <w:tcW w:w="1625" w:type="dxa"/>
            <w:shd w:val="clear" w:color="auto" w:fill="D9D9D9" w:themeFill="background1" w:themeFillShade="D9"/>
          </w:tcPr>
          <w:p w:rsidR="0033283D" w:rsidP="000D78B8" w14:paraId="0E2D5518" w14:textId="77777777">
            <w:pPr>
              <w:tabs>
                <w:tab w:val="left" w:pos="-720"/>
                <w:tab w:val="left" w:pos="0"/>
              </w:tabs>
              <w:suppressAutoHyphens/>
              <w:jc w:val="center"/>
              <w:rPr>
                <w:rFonts w:ascii="Arial" w:hAnsi="Arial" w:cs="Arial"/>
                <w:b/>
                <w:sz w:val="16"/>
                <w:szCs w:val="16"/>
              </w:rPr>
            </w:pPr>
          </w:p>
        </w:tc>
        <w:tc>
          <w:tcPr>
            <w:tcW w:w="1520" w:type="dxa"/>
            <w:shd w:val="clear" w:color="auto" w:fill="D9D9D9" w:themeFill="background1" w:themeFillShade="D9"/>
          </w:tcPr>
          <w:p w:rsidR="0033283D" w:rsidP="000D78B8" w14:paraId="7C263176" w14:textId="77777777">
            <w:pPr>
              <w:suppressAutoHyphens/>
              <w:jc w:val="center"/>
              <w:rPr>
                <w:rFonts w:ascii="Arial" w:hAnsi="Arial" w:cs="Arial"/>
                <w:b/>
                <w:bCs/>
                <w:sz w:val="16"/>
                <w:szCs w:val="16"/>
              </w:rPr>
            </w:pPr>
          </w:p>
        </w:tc>
        <w:tc>
          <w:tcPr>
            <w:tcW w:w="1620" w:type="dxa"/>
            <w:shd w:val="clear" w:color="auto" w:fill="D9D9D9" w:themeFill="background1" w:themeFillShade="D9"/>
          </w:tcPr>
          <w:p w:rsidR="0033283D" w:rsidP="000D78B8" w14:paraId="60448176" w14:textId="77777777">
            <w:pPr>
              <w:jc w:val="center"/>
              <w:rPr>
                <w:rFonts w:ascii="Arial" w:hAnsi="Arial" w:cs="Arial"/>
                <w:b/>
                <w:bCs/>
                <w:sz w:val="16"/>
                <w:szCs w:val="16"/>
              </w:rPr>
            </w:pPr>
          </w:p>
        </w:tc>
        <w:tc>
          <w:tcPr>
            <w:tcW w:w="1530" w:type="dxa"/>
          </w:tcPr>
          <w:p w:rsidR="0033283D" w:rsidP="000D78B8" w14:paraId="3F2786FA" w14:textId="4ECF3C5C">
            <w:pPr>
              <w:tabs>
                <w:tab w:val="left" w:pos="-720"/>
                <w:tab w:val="left" w:pos="0"/>
              </w:tabs>
              <w:suppressAutoHyphens/>
              <w:jc w:val="center"/>
              <w:rPr>
                <w:rFonts w:ascii="Arial" w:hAnsi="Arial" w:cs="Arial"/>
                <w:b/>
                <w:sz w:val="16"/>
                <w:szCs w:val="16"/>
              </w:rPr>
            </w:pPr>
            <w:r>
              <w:rPr>
                <w:rFonts w:ascii="Arial" w:hAnsi="Arial" w:cs="Arial"/>
                <w:b/>
                <w:sz w:val="16"/>
                <w:szCs w:val="16"/>
              </w:rPr>
              <w:t>103.5</w:t>
            </w:r>
          </w:p>
        </w:tc>
        <w:tc>
          <w:tcPr>
            <w:tcW w:w="1260" w:type="dxa"/>
          </w:tcPr>
          <w:p w:rsidR="0033283D" w:rsidP="000D78B8" w14:paraId="6A71E901" w14:textId="1B43AC11">
            <w:pPr>
              <w:tabs>
                <w:tab w:val="left" w:pos="-720"/>
                <w:tab w:val="left" w:pos="0"/>
              </w:tabs>
              <w:suppressAutoHyphens/>
              <w:jc w:val="center"/>
              <w:rPr>
                <w:rFonts w:ascii="Arial" w:hAnsi="Arial" w:cs="Arial"/>
                <w:b/>
                <w:sz w:val="16"/>
                <w:szCs w:val="16"/>
              </w:rPr>
            </w:pPr>
            <w:r>
              <w:rPr>
                <w:rFonts w:ascii="Arial" w:hAnsi="Arial" w:cs="Arial"/>
                <w:b/>
                <w:sz w:val="16"/>
                <w:szCs w:val="16"/>
              </w:rPr>
              <w:t>2,42</w:t>
            </w:r>
            <w:r w:rsidR="00F26AB3">
              <w:rPr>
                <w:rFonts w:ascii="Arial" w:hAnsi="Arial" w:cs="Arial"/>
                <w:b/>
                <w:sz w:val="16"/>
                <w:szCs w:val="16"/>
              </w:rPr>
              <w:t>7 (rounded)</w:t>
            </w:r>
          </w:p>
        </w:tc>
        <w:tc>
          <w:tcPr>
            <w:tcW w:w="1350" w:type="dxa"/>
          </w:tcPr>
          <w:p w:rsidR="0033283D" w:rsidP="000D78B8" w14:paraId="2F04B071" w14:textId="746F2B0D">
            <w:pPr>
              <w:suppressAutoHyphens/>
              <w:jc w:val="center"/>
              <w:rPr>
                <w:rFonts w:ascii="Arial" w:hAnsi="Arial" w:cs="Arial"/>
                <w:b/>
                <w:bCs/>
                <w:sz w:val="16"/>
                <w:szCs w:val="16"/>
              </w:rPr>
            </w:pPr>
            <w:r>
              <w:rPr>
                <w:rFonts w:ascii="Arial" w:hAnsi="Arial" w:cs="Arial"/>
                <w:b/>
                <w:bCs/>
                <w:sz w:val="16"/>
                <w:szCs w:val="16"/>
              </w:rPr>
              <w:t>$228,731.04</w:t>
            </w:r>
          </w:p>
        </w:tc>
      </w:tr>
    </w:tbl>
    <w:p w:rsidR="00C41377" w:rsidRPr="006D12EA" w:rsidP="006D12EA" w14:paraId="5A1D72ED" w14:textId="67D47F54">
      <w:pPr>
        <w:spacing w:after="200" w:line="276" w:lineRule="auto"/>
        <w:rPr>
          <w:rFonts w:ascii="Times New Roman" w:hAnsi="Times New Roman"/>
          <w:b/>
          <w:szCs w:val="24"/>
        </w:rPr>
      </w:pPr>
    </w:p>
    <w:sectPr w:rsidSect="00B42A90">
      <w:footerReference w:type="default" r:id="rId10"/>
      <w:footnotePr>
        <w:numRestart w:val="eachSect"/>
      </w:footnotePr>
      <w:endnotePr>
        <w:numFmt w:val="decimal"/>
      </w:endnotePr>
      <w:pgSz w:w="15840" w:h="12240" w:orient="landscape"/>
      <w:pgMar w:top="1440" w:right="1440" w:bottom="1440" w:left="1440" w:header="1440" w:footer="144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61162270"/>
      <w:docPartObj>
        <w:docPartGallery w:val="Page Numbers (Bottom of Page)"/>
        <w:docPartUnique/>
      </w:docPartObj>
    </w:sdtPr>
    <w:sdtEndPr>
      <w:rPr>
        <w:rFonts w:ascii="Times New Roman" w:hAnsi="Times New Roman"/>
        <w:noProof/>
      </w:rPr>
    </w:sdtEndPr>
    <w:sdtContent>
      <w:p w:rsidR="00772A95" w:rsidRPr="007F7877" w14:paraId="024D65E7" w14:textId="77777777">
        <w:pPr>
          <w:pStyle w:val="Footer"/>
          <w:jc w:val="center"/>
          <w:rPr>
            <w:rFonts w:ascii="Times New Roman" w:hAnsi="Times New Roman"/>
          </w:rPr>
        </w:pPr>
        <w:r w:rsidRPr="007F7877">
          <w:rPr>
            <w:rFonts w:ascii="Times New Roman" w:hAnsi="Times New Roman"/>
          </w:rPr>
          <w:fldChar w:fldCharType="begin"/>
        </w:r>
        <w:r w:rsidRPr="007F7877">
          <w:rPr>
            <w:rFonts w:ascii="Times New Roman" w:hAnsi="Times New Roman"/>
          </w:rPr>
          <w:instrText xml:space="preserve"> PAGE   \* MERGEFORMAT </w:instrText>
        </w:r>
        <w:r w:rsidRPr="007F7877">
          <w:rPr>
            <w:rFonts w:ascii="Times New Roman" w:hAnsi="Times New Roman"/>
          </w:rPr>
          <w:fldChar w:fldCharType="separate"/>
        </w:r>
        <w:r w:rsidRPr="007F7877">
          <w:rPr>
            <w:rFonts w:ascii="Times New Roman" w:hAnsi="Times New Roman"/>
            <w:noProof/>
          </w:rPr>
          <w:t>2</w:t>
        </w:r>
        <w:r w:rsidRPr="007F7877">
          <w:rPr>
            <w:rFonts w:ascii="Times New Roman" w:hAnsi="Times New Roman"/>
            <w:noProof/>
          </w:rPr>
          <w:fldChar w:fldCharType="end"/>
        </w:r>
      </w:p>
    </w:sdtContent>
  </w:sdt>
  <w:p w:rsidR="00772A95" w:rsidRPr="007F7877" w14:paraId="6E4B11D4" w14:textId="77777777">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72A95" w:rsidP="00C05C3F" w14:paraId="6517F638" w14:textId="77777777">
      <w:r>
        <w:separator/>
      </w:r>
    </w:p>
  </w:footnote>
  <w:footnote w:type="continuationSeparator" w:id="1">
    <w:p w:rsidR="00772A95" w:rsidP="00C05C3F" w14:paraId="3592900C" w14:textId="77777777">
      <w:r>
        <w:continuationSeparator/>
      </w:r>
    </w:p>
  </w:footnote>
  <w:footnote w:type="continuationNotice" w:id="2">
    <w:p w:rsidR="00772A95" w14:paraId="4D62D73F" w14:textId="77777777"/>
  </w:footnote>
  <w:footnote w:id="3">
    <w:p w:rsidR="00772A95" w:rsidP="00CF1A79" w14:paraId="7461BBA8" w14:textId="77777777">
      <w:pPr>
        <w:pStyle w:val="FootnoteText"/>
      </w:pPr>
      <w:r>
        <w:rPr>
          <w:rStyle w:val="FootnoteReference"/>
        </w:rPr>
        <w:footnoteRef/>
      </w:r>
      <w:r>
        <w:t xml:space="preserve"> </w:t>
      </w:r>
      <w:r w:rsidRPr="000E2909">
        <w:t xml:space="preserve">For the previously approved </w:t>
      </w:r>
      <w:r>
        <w:t xml:space="preserve">PRA </w:t>
      </w:r>
      <w:r w:rsidRPr="000E2909">
        <w:t>estimates</w:t>
      </w:r>
      <w:r>
        <w:t xml:space="preserve"> for DCMs under OMB Control No. 3038-0052, see ICR Reference No. </w:t>
      </w:r>
      <w:r w:rsidRPr="009C05D4">
        <w:t>202207-3038-003</w:t>
      </w:r>
      <w:r>
        <w:t xml:space="preserve">, Conclusion Date Aug. 24, 2022, at </w:t>
      </w:r>
      <w:hyperlink r:id="rId1" w:history="1">
        <w:r w:rsidRPr="002E3F53">
          <w:rPr>
            <w:rStyle w:val="Hyperlink"/>
          </w:rPr>
          <w:t>https://www.reginfo.gov/public/do/PRAViewICR?ref_nbr=202207-3038-003</w:t>
        </w:r>
      </w:hyperlink>
      <w:r>
        <w:t xml:space="preserve">.  </w:t>
      </w:r>
    </w:p>
  </w:footnote>
  <w:footnote w:id="4">
    <w:p w:rsidR="00772A95" w:rsidRPr="000E2909" w:rsidP="00CF1A79" w14:paraId="64690EE5" w14:textId="5E25AF4D">
      <w:pPr>
        <w:pStyle w:val="FootnoteText"/>
        <w:spacing w:after="120"/>
      </w:pPr>
      <w:r w:rsidRPr="000E2909">
        <w:rPr>
          <w:rStyle w:val="FootnoteReference"/>
        </w:rPr>
        <w:footnoteRef/>
      </w:r>
      <w:r w:rsidRPr="000E2909">
        <w:t xml:space="preserve"> For the previously approved estimates</w:t>
      </w:r>
      <w:r>
        <w:t xml:space="preserve"> for SEFs under OMB Control No. 3038-0074, see ICR Reference No. </w:t>
      </w:r>
      <w:r w:rsidRPr="009C05D4">
        <w:t>202201-3038-002</w:t>
      </w:r>
      <w:r>
        <w:t xml:space="preserve">, Conclusion Date Apr. 1, 2022, at </w:t>
      </w:r>
      <w:hyperlink r:id="rId2" w:history="1">
        <w:r w:rsidRPr="002E3F53">
          <w:rPr>
            <w:rStyle w:val="Hyperlink"/>
          </w:rPr>
          <w:t>https://www.reginfo.gov/public/do/PRAViewICR?ref_nbr=202201-3038-002</w:t>
        </w:r>
      </w:hyperlink>
      <w:r>
        <w:t xml:space="preserve">.  </w:t>
      </w:r>
    </w:p>
  </w:footnote>
  <w:footnote w:id="5">
    <w:p w:rsidR="00772A95" w:rsidRPr="007F11D8" w:rsidP="00CF1A79" w14:paraId="2D6D5291" w14:textId="34835007">
      <w:pPr>
        <w:pStyle w:val="FootnoteText"/>
        <w:spacing w:after="120"/>
      </w:pPr>
      <w:r w:rsidRPr="007F11D8">
        <w:rPr>
          <w:rStyle w:val="FootnoteReference"/>
        </w:rPr>
        <w:footnoteRef/>
      </w:r>
      <w:r w:rsidRPr="007F11D8">
        <w:t xml:space="preserve"> OMB Control Number 3038-0093 </w:t>
      </w:r>
      <w:r>
        <w:t xml:space="preserve">currently </w:t>
      </w:r>
      <w:r w:rsidRPr="007F11D8">
        <w:t xml:space="preserve">has two Information Collections:  Part 40, Provisions Common to Registered Entities; and Part 150, Position Limits. </w:t>
      </w:r>
      <w:r w:rsidRPr="007F11D8">
        <w:rPr>
          <w:i/>
        </w:rPr>
        <w:t>See</w:t>
      </w:r>
      <w:r>
        <w:t xml:space="preserve"> </w:t>
      </w:r>
      <w:hyperlink r:id="rId3" w:history="1">
        <w:r w:rsidRPr="007F11D8">
          <w:rPr>
            <w:rStyle w:val="Hyperlink"/>
          </w:rPr>
          <w:t>https://www.reginfo.gov/public/do/PRAViewICR?ref_nbr=202102-3038-001</w:t>
        </w:r>
      </w:hyperlink>
      <w:r w:rsidRPr="007F11D8">
        <w:t xml:space="preserve">. </w:t>
      </w:r>
    </w:p>
  </w:footnote>
  <w:footnote w:id="6">
    <w:p w:rsidR="00772A95" w:rsidRPr="0082796F" w:rsidP="00330F61" w14:paraId="5863848D" w14:textId="4E1EB28C">
      <w:pPr>
        <w:pStyle w:val="FootnoteText"/>
        <w:spacing w:after="120"/>
        <w:rPr>
          <w:rFonts w:eastAsia="Calibri"/>
          <w:sz w:val="16"/>
          <w:szCs w:val="16"/>
        </w:rPr>
      </w:pPr>
      <w:r w:rsidRPr="0082796F">
        <w:rPr>
          <w:rStyle w:val="FootnoteReference"/>
          <w:sz w:val="16"/>
          <w:szCs w:val="16"/>
        </w:rPr>
        <w:footnoteRef/>
      </w:r>
      <w:r w:rsidRPr="0082796F">
        <w:rPr>
          <w:sz w:val="16"/>
          <w:szCs w:val="16"/>
        </w:rPr>
        <w:t xml:space="preserve"> </w:t>
      </w:r>
      <w:r>
        <w:rPr>
          <w:rFonts w:eastAsia="Calibri"/>
          <w:sz w:val="16"/>
          <w:szCs w:val="16"/>
        </w:rPr>
        <w:t>For the newly proposed burdens,</w:t>
      </w:r>
      <w:r w:rsidRPr="0082796F">
        <w:rPr>
          <w:rFonts w:eastAsia="Calibri"/>
          <w:sz w:val="16"/>
          <w:szCs w:val="16"/>
        </w:rPr>
        <w:t xml:space="preserve"> Commission is providing a blended rate using estimated industry specific wages for Compliance Officer and Lawyers multiplied by 1.3 to account for overhead and other benefits</w:t>
      </w:r>
      <w:r>
        <w:rPr>
          <w:rFonts w:eastAsia="Calibri"/>
          <w:sz w:val="16"/>
          <w:szCs w:val="16"/>
        </w:rPr>
        <w:t xml:space="preserve"> using data from 2022</w:t>
      </w:r>
      <w:r w:rsidRPr="0082796F">
        <w:rPr>
          <w:rFonts w:eastAsia="Calibri"/>
          <w:sz w:val="16"/>
          <w:szCs w:val="16"/>
        </w:rPr>
        <w:t>.  Per the U.S. Bureau of Labor Statistics, national industry-specific occupational employment and wage estimates with data collected from employers in the securities, commodity contracts, and other financial investments and related activities (NAICS 523000) provides that the mean hourly wage for a compliance officer is $44.31 and lawyer is $119.63.  The average of those wages is $81.97, when adjusted by 1.3 multiplier noted above results in the average hourly wage of $106.56</w:t>
      </w:r>
      <w:r>
        <w:rPr>
          <w:rFonts w:eastAsia="Calibri"/>
          <w:sz w:val="16"/>
          <w:szCs w:val="16"/>
        </w:rPr>
        <w:t>.</w:t>
      </w:r>
      <w:r w:rsidRPr="0082796F">
        <w:rPr>
          <w:rFonts w:eastAsia="Calibri"/>
          <w:sz w:val="16"/>
          <w:szCs w:val="16"/>
        </w:rPr>
        <w:t xml:space="preserve">  </w:t>
      </w:r>
      <w:r w:rsidRPr="0082796F">
        <w:rPr>
          <w:rFonts w:eastAsia="Calibri"/>
          <w:i/>
          <w:iCs/>
          <w:sz w:val="16"/>
          <w:szCs w:val="16"/>
        </w:rPr>
        <w:t>See</w:t>
      </w:r>
      <w:r w:rsidRPr="0082796F">
        <w:rPr>
          <w:rFonts w:eastAsia="Calibri"/>
          <w:sz w:val="16"/>
          <w:szCs w:val="16"/>
        </w:rPr>
        <w:t xml:space="preserve"> May 2022 National Industry-Specific Occupational Employment and Wage Estimates, NAICS 523000 - Securities, Commodity Contracts, and Other Financial Investments and Related Activities, available at: https://www.bls.gov/oes/current/naics3_523000.htm.</w:t>
      </w:r>
    </w:p>
  </w:footnote>
  <w:footnote w:id="7">
    <w:p w:rsidR="00772A95" w:rsidRPr="0082796F" w:rsidP="000D78B8" w14:paraId="02060A7A" w14:textId="77777777">
      <w:pPr>
        <w:pStyle w:val="FootnoteText"/>
        <w:spacing w:after="120"/>
        <w:rPr>
          <w:rFonts w:eastAsia="Calibri"/>
          <w:sz w:val="16"/>
          <w:szCs w:val="16"/>
        </w:rPr>
      </w:pPr>
      <w:r w:rsidRPr="0082796F">
        <w:rPr>
          <w:rStyle w:val="FootnoteReference"/>
          <w:sz w:val="16"/>
          <w:szCs w:val="16"/>
        </w:rPr>
        <w:footnoteRef/>
      </w:r>
      <w:r w:rsidRPr="0082796F">
        <w:rPr>
          <w:sz w:val="16"/>
          <w:szCs w:val="16"/>
        </w:rPr>
        <w:t xml:space="preserve"> </w:t>
      </w:r>
      <w:r>
        <w:rPr>
          <w:rFonts w:eastAsia="Calibri"/>
          <w:sz w:val="16"/>
          <w:szCs w:val="16"/>
        </w:rPr>
        <w:t>For the newly proposed burdens,</w:t>
      </w:r>
      <w:r w:rsidRPr="0082796F">
        <w:rPr>
          <w:rFonts w:eastAsia="Calibri"/>
          <w:sz w:val="16"/>
          <w:szCs w:val="16"/>
        </w:rPr>
        <w:t xml:space="preserve"> Commission is providing a blended rate using estimated industry specific wages for Compliance Officer and Lawyers multiplied by 1.3 to account for overhead and other benefits</w:t>
      </w:r>
      <w:r>
        <w:rPr>
          <w:rFonts w:eastAsia="Calibri"/>
          <w:sz w:val="16"/>
          <w:szCs w:val="16"/>
        </w:rPr>
        <w:t xml:space="preserve"> using data from 2022</w:t>
      </w:r>
      <w:r w:rsidRPr="0082796F">
        <w:rPr>
          <w:rFonts w:eastAsia="Calibri"/>
          <w:sz w:val="16"/>
          <w:szCs w:val="16"/>
        </w:rPr>
        <w:t>.  Per the U.S. Bureau of Labor Statistics, national industry-specific occupational employment and wage estimates with data collected from employers in the securities, commodity contracts, and other financial investments and related activities (NAICS 523000) provides that the mean hourly wage for a compliance officer is $44.31 and lawyer is $119.63.  The average of those wages is $81.97, when adjusted by 1.3 multiplier noted above results in the average hourly wage of $106.56</w:t>
      </w:r>
      <w:r>
        <w:rPr>
          <w:rFonts w:eastAsia="Calibri"/>
          <w:sz w:val="16"/>
          <w:szCs w:val="16"/>
        </w:rPr>
        <w:t>.</w:t>
      </w:r>
      <w:r w:rsidRPr="0082796F">
        <w:rPr>
          <w:rFonts w:eastAsia="Calibri"/>
          <w:sz w:val="16"/>
          <w:szCs w:val="16"/>
        </w:rPr>
        <w:t xml:space="preserve">  </w:t>
      </w:r>
      <w:r w:rsidRPr="0082796F">
        <w:rPr>
          <w:rFonts w:eastAsia="Calibri"/>
          <w:i/>
          <w:iCs/>
          <w:sz w:val="16"/>
          <w:szCs w:val="16"/>
        </w:rPr>
        <w:t>See</w:t>
      </w:r>
      <w:r w:rsidRPr="0082796F">
        <w:rPr>
          <w:rFonts w:eastAsia="Calibri"/>
          <w:sz w:val="16"/>
          <w:szCs w:val="16"/>
        </w:rPr>
        <w:t xml:space="preserve"> May 2022 National Industry-Specific Occupational Employment and Wage Estimates, NAICS 523000 - Securities, Commodity Contracts, and Other Financial Investments and Related Activities, available at: https://www.bls.gov/oes/current/naics3_523000.htm.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4320"/>
      <w:gridCol w:w="4320"/>
      <w:gridCol w:w="4320"/>
    </w:tblGrid>
    <w:tr w14:paraId="318ECB40" w14:textId="77777777" w:rsidTr="008F5D39">
      <w:tblPrEx>
        <w:tblW w:w="0" w:type="auto"/>
        <w:tblLayout w:type="fixed"/>
        <w:tblLook w:val="06A0"/>
      </w:tblPrEx>
      <w:trPr>
        <w:trHeight w:val="300"/>
      </w:trPr>
      <w:tc>
        <w:tcPr>
          <w:tcW w:w="4320" w:type="dxa"/>
        </w:tcPr>
        <w:p w:rsidR="00772A95" w:rsidP="008F5D39" w14:paraId="512BD832" w14:textId="140CD4EA">
          <w:pPr>
            <w:pStyle w:val="Header"/>
            <w:ind w:left="-115"/>
          </w:pPr>
        </w:p>
      </w:tc>
      <w:tc>
        <w:tcPr>
          <w:tcW w:w="4320" w:type="dxa"/>
        </w:tcPr>
        <w:p w:rsidR="00772A95" w:rsidP="008F5D39" w14:paraId="25943689" w14:textId="52266105">
          <w:pPr>
            <w:pStyle w:val="Header"/>
            <w:jc w:val="center"/>
          </w:pPr>
        </w:p>
      </w:tc>
      <w:tc>
        <w:tcPr>
          <w:tcW w:w="4320" w:type="dxa"/>
        </w:tcPr>
        <w:p w:rsidR="00772A95" w:rsidP="008F5D39" w14:paraId="39CA1817" w14:textId="6A377F67">
          <w:pPr>
            <w:pStyle w:val="Header"/>
            <w:ind w:right="-115"/>
            <w:jc w:val="right"/>
          </w:pPr>
        </w:p>
      </w:tc>
    </w:tr>
  </w:tbl>
  <w:p w:rsidR="00772A95" w:rsidP="00367BAA" w14:paraId="0ADC739F" w14:textId="60AE1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1E507B"/>
    <w:multiLevelType w:val="hybridMultilevel"/>
    <w:tmpl w:val="CC86D80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0B675D7"/>
    <w:multiLevelType w:val="hybridMultilevel"/>
    <w:tmpl w:val="36A81598"/>
    <w:lvl w:ilvl="0">
      <w:start w:val="3"/>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F90971"/>
    <w:multiLevelType w:val="hybridMultilevel"/>
    <w:tmpl w:val="F5EE3FD0"/>
    <w:lvl w:ilvl="0">
      <w:start w:val="0"/>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Sec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3F"/>
    <w:rsid w:val="00003A17"/>
    <w:rsid w:val="000123A3"/>
    <w:rsid w:val="00012F85"/>
    <w:rsid w:val="0003656F"/>
    <w:rsid w:val="00037D11"/>
    <w:rsid w:val="00041996"/>
    <w:rsid w:val="00042B22"/>
    <w:rsid w:val="000530F8"/>
    <w:rsid w:val="00054A5F"/>
    <w:rsid w:val="0005605C"/>
    <w:rsid w:val="000576BF"/>
    <w:rsid w:val="00060688"/>
    <w:rsid w:val="00065D7F"/>
    <w:rsid w:val="00072097"/>
    <w:rsid w:val="00072761"/>
    <w:rsid w:val="000779B3"/>
    <w:rsid w:val="000803D6"/>
    <w:rsid w:val="00080548"/>
    <w:rsid w:val="00082C11"/>
    <w:rsid w:val="00086465"/>
    <w:rsid w:val="00087BAA"/>
    <w:rsid w:val="000A6B22"/>
    <w:rsid w:val="000B55B6"/>
    <w:rsid w:val="000B727D"/>
    <w:rsid w:val="000C220F"/>
    <w:rsid w:val="000D002D"/>
    <w:rsid w:val="000D2AFF"/>
    <w:rsid w:val="000D78B8"/>
    <w:rsid w:val="000E1DF0"/>
    <w:rsid w:val="000E2909"/>
    <w:rsid w:val="000E47FD"/>
    <w:rsid w:val="000E5773"/>
    <w:rsid w:val="000E6888"/>
    <w:rsid w:val="000F2FB2"/>
    <w:rsid w:val="000F700E"/>
    <w:rsid w:val="0010119C"/>
    <w:rsid w:val="001058C9"/>
    <w:rsid w:val="00112BE4"/>
    <w:rsid w:val="00112D2B"/>
    <w:rsid w:val="00113EB0"/>
    <w:rsid w:val="00115369"/>
    <w:rsid w:val="00120786"/>
    <w:rsid w:val="00127E98"/>
    <w:rsid w:val="001417D0"/>
    <w:rsid w:val="00142CD6"/>
    <w:rsid w:val="00147462"/>
    <w:rsid w:val="001518FF"/>
    <w:rsid w:val="001638D0"/>
    <w:rsid w:val="00177E2B"/>
    <w:rsid w:val="001808E9"/>
    <w:rsid w:val="00183FB5"/>
    <w:rsid w:val="00185A95"/>
    <w:rsid w:val="00190283"/>
    <w:rsid w:val="001A137B"/>
    <w:rsid w:val="001A3420"/>
    <w:rsid w:val="001B0806"/>
    <w:rsid w:val="001B70A4"/>
    <w:rsid w:val="001D0F6C"/>
    <w:rsid w:val="001D6B32"/>
    <w:rsid w:val="001E2311"/>
    <w:rsid w:val="001E6564"/>
    <w:rsid w:val="00217EBA"/>
    <w:rsid w:val="00224EAA"/>
    <w:rsid w:val="0022560D"/>
    <w:rsid w:val="00227457"/>
    <w:rsid w:val="00227EAA"/>
    <w:rsid w:val="002318F9"/>
    <w:rsid w:val="002325C6"/>
    <w:rsid w:val="002342A0"/>
    <w:rsid w:val="002375E8"/>
    <w:rsid w:val="0024190E"/>
    <w:rsid w:val="002475E3"/>
    <w:rsid w:val="0025096C"/>
    <w:rsid w:val="00253358"/>
    <w:rsid w:val="002601C2"/>
    <w:rsid w:val="002634DB"/>
    <w:rsid w:val="00266604"/>
    <w:rsid w:val="00270670"/>
    <w:rsid w:val="00271E7A"/>
    <w:rsid w:val="00275A48"/>
    <w:rsid w:val="00275EF6"/>
    <w:rsid w:val="002819B6"/>
    <w:rsid w:val="00286DCE"/>
    <w:rsid w:val="00291994"/>
    <w:rsid w:val="002972FA"/>
    <w:rsid w:val="002A0D89"/>
    <w:rsid w:val="002B3973"/>
    <w:rsid w:val="002B49FB"/>
    <w:rsid w:val="002C77A6"/>
    <w:rsid w:val="002D3FBF"/>
    <w:rsid w:val="002E074F"/>
    <w:rsid w:val="002E09D5"/>
    <w:rsid w:val="002E3635"/>
    <w:rsid w:val="002E3F53"/>
    <w:rsid w:val="002E6DAA"/>
    <w:rsid w:val="002F0867"/>
    <w:rsid w:val="002F6957"/>
    <w:rsid w:val="00302008"/>
    <w:rsid w:val="003046EA"/>
    <w:rsid w:val="00307E70"/>
    <w:rsid w:val="00310B42"/>
    <w:rsid w:val="00311F25"/>
    <w:rsid w:val="003132BA"/>
    <w:rsid w:val="0031347C"/>
    <w:rsid w:val="003147FC"/>
    <w:rsid w:val="003200CF"/>
    <w:rsid w:val="003216DB"/>
    <w:rsid w:val="003228ED"/>
    <w:rsid w:val="003258B1"/>
    <w:rsid w:val="00327EC8"/>
    <w:rsid w:val="00330F61"/>
    <w:rsid w:val="003313F7"/>
    <w:rsid w:val="0033283D"/>
    <w:rsid w:val="0033546B"/>
    <w:rsid w:val="00351B43"/>
    <w:rsid w:val="00351B58"/>
    <w:rsid w:val="003538BF"/>
    <w:rsid w:val="0035691C"/>
    <w:rsid w:val="00362E40"/>
    <w:rsid w:val="00367BAA"/>
    <w:rsid w:val="003702A7"/>
    <w:rsid w:val="00373767"/>
    <w:rsid w:val="003744B3"/>
    <w:rsid w:val="003753B3"/>
    <w:rsid w:val="00375F0C"/>
    <w:rsid w:val="00375F24"/>
    <w:rsid w:val="00381817"/>
    <w:rsid w:val="003855F2"/>
    <w:rsid w:val="003860DE"/>
    <w:rsid w:val="00386B6D"/>
    <w:rsid w:val="00397F54"/>
    <w:rsid w:val="003A2080"/>
    <w:rsid w:val="003A40AF"/>
    <w:rsid w:val="003A5177"/>
    <w:rsid w:val="003B0A71"/>
    <w:rsid w:val="003B1994"/>
    <w:rsid w:val="003C09CE"/>
    <w:rsid w:val="003C641E"/>
    <w:rsid w:val="003D29E1"/>
    <w:rsid w:val="003D42F1"/>
    <w:rsid w:val="003D585B"/>
    <w:rsid w:val="003E2E56"/>
    <w:rsid w:val="003E3804"/>
    <w:rsid w:val="003E3BE1"/>
    <w:rsid w:val="003E4706"/>
    <w:rsid w:val="0040233C"/>
    <w:rsid w:val="00403823"/>
    <w:rsid w:val="00411385"/>
    <w:rsid w:val="00411C02"/>
    <w:rsid w:val="0041498D"/>
    <w:rsid w:val="004149D3"/>
    <w:rsid w:val="00442F8D"/>
    <w:rsid w:val="00466E59"/>
    <w:rsid w:val="00481EBF"/>
    <w:rsid w:val="00482A98"/>
    <w:rsid w:val="00493721"/>
    <w:rsid w:val="004A301A"/>
    <w:rsid w:val="004B0212"/>
    <w:rsid w:val="004B12D3"/>
    <w:rsid w:val="004B34B9"/>
    <w:rsid w:val="004C6742"/>
    <w:rsid w:val="004C71AC"/>
    <w:rsid w:val="004C79B7"/>
    <w:rsid w:val="004D014B"/>
    <w:rsid w:val="004D5495"/>
    <w:rsid w:val="004D6B69"/>
    <w:rsid w:val="004E0219"/>
    <w:rsid w:val="004E3C48"/>
    <w:rsid w:val="004E43DA"/>
    <w:rsid w:val="00500B2B"/>
    <w:rsid w:val="00506D74"/>
    <w:rsid w:val="00507C2A"/>
    <w:rsid w:val="005131BF"/>
    <w:rsid w:val="00513D9E"/>
    <w:rsid w:val="00522AB7"/>
    <w:rsid w:val="0053222D"/>
    <w:rsid w:val="00542BAA"/>
    <w:rsid w:val="005462A4"/>
    <w:rsid w:val="00551EB8"/>
    <w:rsid w:val="005570A5"/>
    <w:rsid w:val="00563679"/>
    <w:rsid w:val="00563D3B"/>
    <w:rsid w:val="00565296"/>
    <w:rsid w:val="00584808"/>
    <w:rsid w:val="00585718"/>
    <w:rsid w:val="0058642A"/>
    <w:rsid w:val="00594F1F"/>
    <w:rsid w:val="00595C03"/>
    <w:rsid w:val="005B5FA8"/>
    <w:rsid w:val="005C208E"/>
    <w:rsid w:val="005C7654"/>
    <w:rsid w:val="005D0297"/>
    <w:rsid w:val="005D1055"/>
    <w:rsid w:val="005E01E6"/>
    <w:rsid w:val="005E549F"/>
    <w:rsid w:val="005F0640"/>
    <w:rsid w:val="005F3B53"/>
    <w:rsid w:val="005F4482"/>
    <w:rsid w:val="005F5443"/>
    <w:rsid w:val="00602068"/>
    <w:rsid w:val="00602376"/>
    <w:rsid w:val="00603512"/>
    <w:rsid w:val="0060490D"/>
    <w:rsid w:val="00607D38"/>
    <w:rsid w:val="00615E4C"/>
    <w:rsid w:val="006163DC"/>
    <w:rsid w:val="00623913"/>
    <w:rsid w:val="006243BC"/>
    <w:rsid w:val="006246D8"/>
    <w:rsid w:val="00625AA1"/>
    <w:rsid w:val="0063622E"/>
    <w:rsid w:val="00637BE5"/>
    <w:rsid w:val="006420B8"/>
    <w:rsid w:val="006430DF"/>
    <w:rsid w:val="00646F67"/>
    <w:rsid w:val="00652D33"/>
    <w:rsid w:val="00654294"/>
    <w:rsid w:val="00667CD6"/>
    <w:rsid w:val="00674F18"/>
    <w:rsid w:val="00675C63"/>
    <w:rsid w:val="00676ACA"/>
    <w:rsid w:val="006840E8"/>
    <w:rsid w:val="006921FB"/>
    <w:rsid w:val="00695253"/>
    <w:rsid w:val="00696F12"/>
    <w:rsid w:val="006A4E2A"/>
    <w:rsid w:val="006B1BD7"/>
    <w:rsid w:val="006B2565"/>
    <w:rsid w:val="006C31EC"/>
    <w:rsid w:val="006D12EA"/>
    <w:rsid w:val="006D50C7"/>
    <w:rsid w:val="006E4356"/>
    <w:rsid w:val="006E44F2"/>
    <w:rsid w:val="006E504E"/>
    <w:rsid w:val="006F47B3"/>
    <w:rsid w:val="006F569A"/>
    <w:rsid w:val="006F7364"/>
    <w:rsid w:val="006F7A19"/>
    <w:rsid w:val="007029A9"/>
    <w:rsid w:val="00704155"/>
    <w:rsid w:val="00705F6F"/>
    <w:rsid w:val="00706BE8"/>
    <w:rsid w:val="00712C72"/>
    <w:rsid w:val="007141E8"/>
    <w:rsid w:val="0071759C"/>
    <w:rsid w:val="0072213F"/>
    <w:rsid w:val="00727837"/>
    <w:rsid w:val="0073153D"/>
    <w:rsid w:val="00736814"/>
    <w:rsid w:val="00743FE9"/>
    <w:rsid w:val="0074737B"/>
    <w:rsid w:val="00750AFA"/>
    <w:rsid w:val="00755021"/>
    <w:rsid w:val="00761C9B"/>
    <w:rsid w:val="00763367"/>
    <w:rsid w:val="00763976"/>
    <w:rsid w:val="00766327"/>
    <w:rsid w:val="0077280B"/>
    <w:rsid w:val="00772A95"/>
    <w:rsid w:val="00773F11"/>
    <w:rsid w:val="007750CE"/>
    <w:rsid w:val="00775DFE"/>
    <w:rsid w:val="0077660A"/>
    <w:rsid w:val="00790900"/>
    <w:rsid w:val="007936F5"/>
    <w:rsid w:val="007942EE"/>
    <w:rsid w:val="00797BD1"/>
    <w:rsid w:val="007A19A4"/>
    <w:rsid w:val="007A3682"/>
    <w:rsid w:val="007A3DB4"/>
    <w:rsid w:val="007B4B2D"/>
    <w:rsid w:val="007B55D0"/>
    <w:rsid w:val="007D0138"/>
    <w:rsid w:val="007D5B62"/>
    <w:rsid w:val="007E631C"/>
    <w:rsid w:val="007F11D8"/>
    <w:rsid w:val="007F43FD"/>
    <w:rsid w:val="007F69D0"/>
    <w:rsid w:val="007F7877"/>
    <w:rsid w:val="0081595B"/>
    <w:rsid w:val="00815CD7"/>
    <w:rsid w:val="00822C94"/>
    <w:rsid w:val="00822CF3"/>
    <w:rsid w:val="008267C1"/>
    <w:rsid w:val="0082782C"/>
    <w:rsid w:val="0082796F"/>
    <w:rsid w:val="00827B6F"/>
    <w:rsid w:val="0083252D"/>
    <w:rsid w:val="00834234"/>
    <w:rsid w:val="00836497"/>
    <w:rsid w:val="00857487"/>
    <w:rsid w:val="0086314E"/>
    <w:rsid w:val="00864D9A"/>
    <w:rsid w:val="008751C2"/>
    <w:rsid w:val="008756F8"/>
    <w:rsid w:val="00886906"/>
    <w:rsid w:val="00894F84"/>
    <w:rsid w:val="008A0EB3"/>
    <w:rsid w:val="008A5F62"/>
    <w:rsid w:val="008B130E"/>
    <w:rsid w:val="008B1337"/>
    <w:rsid w:val="008B3082"/>
    <w:rsid w:val="008B420F"/>
    <w:rsid w:val="008C60DB"/>
    <w:rsid w:val="008C761E"/>
    <w:rsid w:val="008D0A14"/>
    <w:rsid w:val="008D1379"/>
    <w:rsid w:val="008D68C7"/>
    <w:rsid w:val="008D6F48"/>
    <w:rsid w:val="008F42B8"/>
    <w:rsid w:val="008F5D39"/>
    <w:rsid w:val="00901D65"/>
    <w:rsid w:val="00907CEE"/>
    <w:rsid w:val="00913FC1"/>
    <w:rsid w:val="00915AB0"/>
    <w:rsid w:val="00924B83"/>
    <w:rsid w:val="00927289"/>
    <w:rsid w:val="00927A63"/>
    <w:rsid w:val="009309EC"/>
    <w:rsid w:val="00933A95"/>
    <w:rsid w:val="00963C8F"/>
    <w:rsid w:val="00965DB8"/>
    <w:rsid w:val="0096708A"/>
    <w:rsid w:val="00974A92"/>
    <w:rsid w:val="00974FCA"/>
    <w:rsid w:val="009779B8"/>
    <w:rsid w:val="009859B4"/>
    <w:rsid w:val="00990426"/>
    <w:rsid w:val="00993423"/>
    <w:rsid w:val="00994495"/>
    <w:rsid w:val="009B2A86"/>
    <w:rsid w:val="009B5EB0"/>
    <w:rsid w:val="009C05D4"/>
    <w:rsid w:val="009D47CC"/>
    <w:rsid w:val="009D6E96"/>
    <w:rsid w:val="009E0DB6"/>
    <w:rsid w:val="009E5B2E"/>
    <w:rsid w:val="009F1472"/>
    <w:rsid w:val="009F4764"/>
    <w:rsid w:val="00A01F3F"/>
    <w:rsid w:val="00A05C18"/>
    <w:rsid w:val="00A17C2A"/>
    <w:rsid w:val="00A2041D"/>
    <w:rsid w:val="00A22A55"/>
    <w:rsid w:val="00A25434"/>
    <w:rsid w:val="00A25B88"/>
    <w:rsid w:val="00A3457C"/>
    <w:rsid w:val="00A35B90"/>
    <w:rsid w:val="00A35C56"/>
    <w:rsid w:val="00A35CD1"/>
    <w:rsid w:val="00A45C60"/>
    <w:rsid w:val="00A524A7"/>
    <w:rsid w:val="00A532E6"/>
    <w:rsid w:val="00A53636"/>
    <w:rsid w:val="00A60E81"/>
    <w:rsid w:val="00A62D8F"/>
    <w:rsid w:val="00A62E04"/>
    <w:rsid w:val="00A633BB"/>
    <w:rsid w:val="00A67F50"/>
    <w:rsid w:val="00A72BCB"/>
    <w:rsid w:val="00A72F9B"/>
    <w:rsid w:val="00A823B3"/>
    <w:rsid w:val="00A8301A"/>
    <w:rsid w:val="00A8352E"/>
    <w:rsid w:val="00A857F9"/>
    <w:rsid w:val="00A97539"/>
    <w:rsid w:val="00AA1140"/>
    <w:rsid w:val="00AA3EA9"/>
    <w:rsid w:val="00AA5877"/>
    <w:rsid w:val="00AB0775"/>
    <w:rsid w:val="00AB2A1C"/>
    <w:rsid w:val="00AB3971"/>
    <w:rsid w:val="00AB4262"/>
    <w:rsid w:val="00AB537A"/>
    <w:rsid w:val="00AC5CD2"/>
    <w:rsid w:val="00AD013F"/>
    <w:rsid w:val="00AD2E35"/>
    <w:rsid w:val="00AE2399"/>
    <w:rsid w:val="00AE2934"/>
    <w:rsid w:val="00AE2F40"/>
    <w:rsid w:val="00AE426C"/>
    <w:rsid w:val="00AE7F0C"/>
    <w:rsid w:val="00AF446F"/>
    <w:rsid w:val="00AF4C7F"/>
    <w:rsid w:val="00AF5315"/>
    <w:rsid w:val="00B1093F"/>
    <w:rsid w:val="00B32A4B"/>
    <w:rsid w:val="00B3385A"/>
    <w:rsid w:val="00B40A14"/>
    <w:rsid w:val="00B415FD"/>
    <w:rsid w:val="00B42A90"/>
    <w:rsid w:val="00B43B0C"/>
    <w:rsid w:val="00B54BFC"/>
    <w:rsid w:val="00B55439"/>
    <w:rsid w:val="00B55465"/>
    <w:rsid w:val="00B555DB"/>
    <w:rsid w:val="00B556F3"/>
    <w:rsid w:val="00B6268A"/>
    <w:rsid w:val="00B63A94"/>
    <w:rsid w:val="00B6782F"/>
    <w:rsid w:val="00B77493"/>
    <w:rsid w:val="00B77F9E"/>
    <w:rsid w:val="00B80A18"/>
    <w:rsid w:val="00B91704"/>
    <w:rsid w:val="00B95581"/>
    <w:rsid w:val="00BA283E"/>
    <w:rsid w:val="00BA36C3"/>
    <w:rsid w:val="00BA4016"/>
    <w:rsid w:val="00BA5069"/>
    <w:rsid w:val="00BA7632"/>
    <w:rsid w:val="00BA7930"/>
    <w:rsid w:val="00BB23B4"/>
    <w:rsid w:val="00BB42DD"/>
    <w:rsid w:val="00BB4FA7"/>
    <w:rsid w:val="00BB5C30"/>
    <w:rsid w:val="00BD66C5"/>
    <w:rsid w:val="00BE21A0"/>
    <w:rsid w:val="00BE4B98"/>
    <w:rsid w:val="00BE66A6"/>
    <w:rsid w:val="00BE6AC8"/>
    <w:rsid w:val="00BF2ADD"/>
    <w:rsid w:val="00BF38DB"/>
    <w:rsid w:val="00C00623"/>
    <w:rsid w:val="00C04A97"/>
    <w:rsid w:val="00C05C3F"/>
    <w:rsid w:val="00C11F83"/>
    <w:rsid w:val="00C12863"/>
    <w:rsid w:val="00C21A7D"/>
    <w:rsid w:val="00C23A3C"/>
    <w:rsid w:val="00C2466C"/>
    <w:rsid w:val="00C26F4F"/>
    <w:rsid w:val="00C32573"/>
    <w:rsid w:val="00C32EE4"/>
    <w:rsid w:val="00C35880"/>
    <w:rsid w:val="00C41377"/>
    <w:rsid w:val="00C452B9"/>
    <w:rsid w:val="00C45C49"/>
    <w:rsid w:val="00C53896"/>
    <w:rsid w:val="00C54780"/>
    <w:rsid w:val="00C575C2"/>
    <w:rsid w:val="00C6263B"/>
    <w:rsid w:val="00C65BC1"/>
    <w:rsid w:val="00C72912"/>
    <w:rsid w:val="00C740EE"/>
    <w:rsid w:val="00C761C9"/>
    <w:rsid w:val="00C81087"/>
    <w:rsid w:val="00C81533"/>
    <w:rsid w:val="00C81751"/>
    <w:rsid w:val="00CA05F2"/>
    <w:rsid w:val="00CA24B8"/>
    <w:rsid w:val="00CB223A"/>
    <w:rsid w:val="00CB2EA3"/>
    <w:rsid w:val="00CC1218"/>
    <w:rsid w:val="00CC1E33"/>
    <w:rsid w:val="00CC3C50"/>
    <w:rsid w:val="00CC3CC0"/>
    <w:rsid w:val="00CC5AD5"/>
    <w:rsid w:val="00CE0598"/>
    <w:rsid w:val="00CE1D7C"/>
    <w:rsid w:val="00CE2BA2"/>
    <w:rsid w:val="00CE30CD"/>
    <w:rsid w:val="00CE4B1A"/>
    <w:rsid w:val="00CF1A79"/>
    <w:rsid w:val="00D04049"/>
    <w:rsid w:val="00D136A4"/>
    <w:rsid w:val="00D2078A"/>
    <w:rsid w:val="00D22594"/>
    <w:rsid w:val="00D27AE8"/>
    <w:rsid w:val="00D30B26"/>
    <w:rsid w:val="00D32331"/>
    <w:rsid w:val="00D3599A"/>
    <w:rsid w:val="00D43D8C"/>
    <w:rsid w:val="00D468FE"/>
    <w:rsid w:val="00D52338"/>
    <w:rsid w:val="00D52367"/>
    <w:rsid w:val="00D608E6"/>
    <w:rsid w:val="00D63FF6"/>
    <w:rsid w:val="00D6405D"/>
    <w:rsid w:val="00D7043C"/>
    <w:rsid w:val="00D75F60"/>
    <w:rsid w:val="00D77A91"/>
    <w:rsid w:val="00D77E35"/>
    <w:rsid w:val="00D869C3"/>
    <w:rsid w:val="00D969C6"/>
    <w:rsid w:val="00DA66F3"/>
    <w:rsid w:val="00DA7A5F"/>
    <w:rsid w:val="00DA7A70"/>
    <w:rsid w:val="00DB0E27"/>
    <w:rsid w:val="00DB1AD1"/>
    <w:rsid w:val="00DB4C0C"/>
    <w:rsid w:val="00DB6455"/>
    <w:rsid w:val="00DB65A1"/>
    <w:rsid w:val="00DB7297"/>
    <w:rsid w:val="00DC5D4B"/>
    <w:rsid w:val="00DD59A2"/>
    <w:rsid w:val="00DE4346"/>
    <w:rsid w:val="00DE6D8D"/>
    <w:rsid w:val="00DF25D9"/>
    <w:rsid w:val="00DF31F9"/>
    <w:rsid w:val="00DF7B37"/>
    <w:rsid w:val="00DF7FB9"/>
    <w:rsid w:val="00E006FB"/>
    <w:rsid w:val="00E056E4"/>
    <w:rsid w:val="00E1455C"/>
    <w:rsid w:val="00E15032"/>
    <w:rsid w:val="00E16250"/>
    <w:rsid w:val="00E1762D"/>
    <w:rsid w:val="00E2046B"/>
    <w:rsid w:val="00E214E5"/>
    <w:rsid w:val="00E26D5F"/>
    <w:rsid w:val="00E2727D"/>
    <w:rsid w:val="00E32A8E"/>
    <w:rsid w:val="00E3356E"/>
    <w:rsid w:val="00E35B61"/>
    <w:rsid w:val="00E36FC3"/>
    <w:rsid w:val="00E37DE1"/>
    <w:rsid w:val="00E407B5"/>
    <w:rsid w:val="00E407F9"/>
    <w:rsid w:val="00E42401"/>
    <w:rsid w:val="00E456FF"/>
    <w:rsid w:val="00E5157B"/>
    <w:rsid w:val="00E562CB"/>
    <w:rsid w:val="00E57EAF"/>
    <w:rsid w:val="00E6170B"/>
    <w:rsid w:val="00E63C3C"/>
    <w:rsid w:val="00E850CF"/>
    <w:rsid w:val="00E850DD"/>
    <w:rsid w:val="00E85EC5"/>
    <w:rsid w:val="00E87F90"/>
    <w:rsid w:val="00EB260F"/>
    <w:rsid w:val="00EB79E5"/>
    <w:rsid w:val="00EC188A"/>
    <w:rsid w:val="00EC36E4"/>
    <w:rsid w:val="00EC7AE2"/>
    <w:rsid w:val="00ED0DD0"/>
    <w:rsid w:val="00ED1D36"/>
    <w:rsid w:val="00ED61B7"/>
    <w:rsid w:val="00EE3350"/>
    <w:rsid w:val="00EE7CAC"/>
    <w:rsid w:val="00EF1084"/>
    <w:rsid w:val="00EF64D3"/>
    <w:rsid w:val="00F00C06"/>
    <w:rsid w:val="00F02014"/>
    <w:rsid w:val="00F020A9"/>
    <w:rsid w:val="00F04132"/>
    <w:rsid w:val="00F10BE7"/>
    <w:rsid w:val="00F11AF6"/>
    <w:rsid w:val="00F16F9A"/>
    <w:rsid w:val="00F26AB3"/>
    <w:rsid w:val="00F30D9D"/>
    <w:rsid w:val="00F31EFB"/>
    <w:rsid w:val="00F378A6"/>
    <w:rsid w:val="00F40EA5"/>
    <w:rsid w:val="00F43372"/>
    <w:rsid w:val="00F4338A"/>
    <w:rsid w:val="00F43584"/>
    <w:rsid w:val="00F47BAB"/>
    <w:rsid w:val="00F5061A"/>
    <w:rsid w:val="00F51357"/>
    <w:rsid w:val="00F522CD"/>
    <w:rsid w:val="00F52D90"/>
    <w:rsid w:val="00F62C02"/>
    <w:rsid w:val="00F67204"/>
    <w:rsid w:val="00F715FF"/>
    <w:rsid w:val="00F773F4"/>
    <w:rsid w:val="00F81C8D"/>
    <w:rsid w:val="00F822CE"/>
    <w:rsid w:val="00F84BE9"/>
    <w:rsid w:val="00F873F2"/>
    <w:rsid w:val="00F91547"/>
    <w:rsid w:val="00F9300C"/>
    <w:rsid w:val="00F9412B"/>
    <w:rsid w:val="00F96D2C"/>
    <w:rsid w:val="00FA1308"/>
    <w:rsid w:val="00FA2430"/>
    <w:rsid w:val="00FA6333"/>
    <w:rsid w:val="00FB184D"/>
    <w:rsid w:val="00FB6F46"/>
    <w:rsid w:val="00FE1BC0"/>
    <w:rsid w:val="00FE452F"/>
    <w:rsid w:val="00FE64EA"/>
    <w:rsid w:val="00FF4E09"/>
    <w:rsid w:val="03E2A248"/>
    <w:rsid w:val="063AFD34"/>
    <w:rsid w:val="09F69ADF"/>
    <w:rsid w:val="0CFF2D47"/>
    <w:rsid w:val="0EF8743D"/>
    <w:rsid w:val="1029195B"/>
    <w:rsid w:val="10F41DFA"/>
    <w:rsid w:val="12C554FA"/>
    <w:rsid w:val="17038622"/>
    <w:rsid w:val="1B61D4B9"/>
    <w:rsid w:val="1BDEE4CB"/>
    <w:rsid w:val="1C0FC27F"/>
    <w:rsid w:val="1C2CBE5A"/>
    <w:rsid w:val="1CF888B4"/>
    <w:rsid w:val="1E118DDB"/>
    <w:rsid w:val="1E320FCB"/>
    <w:rsid w:val="1FF3CAC3"/>
    <w:rsid w:val="27F17707"/>
    <w:rsid w:val="2A90C354"/>
    <w:rsid w:val="2AF3DBFE"/>
    <w:rsid w:val="2BA1D7CE"/>
    <w:rsid w:val="2C4DA2D3"/>
    <w:rsid w:val="2C858340"/>
    <w:rsid w:val="31A5C590"/>
    <w:rsid w:val="31B24A77"/>
    <w:rsid w:val="360B5A2E"/>
    <w:rsid w:val="373C4EC3"/>
    <w:rsid w:val="3A2A97E0"/>
    <w:rsid w:val="3BA576B2"/>
    <w:rsid w:val="3DC0618B"/>
    <w:rsid w:val="41B8B923"/>
    <w:rsid w:val="42141390"/>
    <w:rsid w:val="424FEA41"/>
    <w:rsid w:val="437176CB"/>
    <w:rsid w:val="462E3737"/>
    <w:rsid w:val="4AF2EB4A"/>
    <w:rsid w:val="4FCE49F3"/>
    <w:rsid w:val="5046875A"/>
    <w:rsid w:val="5356976D"/>
    <w:rsid w:val="56CADDEC"/>
    <w:rsid w:val="5746705E"/>
    <w:rsid w:val="57D95BD8"/>
    <w:rsid w:val="59028DE7"/>
    <w:rsid w:val="5BAA0392"/>
    <w:rsid w:val="611512DB"/>
    <w:rsid w:val="62296937"/>
    <w:rsid w:val="6618CFD1"/>
    <w:rsid w:val="67EF7FA2"/>
    <w:rsid w:val="6B712CB9"/>
    <w:rsid w:val="71CC48F1"/>
    <w:rsid w:val="72BEA646"/>
    <w:rsid w:val="79074B28"/>
    <w:rsid w:val="7B4D4BC4"/>
    <w:rsid w:val="7D4A58D0"/>
    <w:rsid w:val="7E738E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1F5C2A"/>
  <w15:docId w15:val="{E78D9138-A98B-4403-A520-A8EBDC18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C3F"/>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qFormat/>
    <w:rsid w:val="00C05C3F"/>
    <w:rPr>
      <w:rFonts w:ascii="Times New Roman" w:hAnsi="Times New Roman"/>
      <w:sz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basedOn w:val="DefaultParagraphFont"/>
    <w:link w:val="FootnoteText"/>
    <w:uiPriority w:val="99"/>
    <w:rsid w:val="00C05C3F"/>
    <w:rPr>
      <w:rFonts w:ascii="Times New Roman" w:eastAsia="Times New Roman" w:hAnsi="Times New Roman" w:cs="Times New Roman"/>
      <w:sz w:val="20"/>
      <w:szCs w:val="20"/>
    </w:rPr>
  </w:style>
  <w:style w:type="character" w:styleId="FootnoteReference">
    <w:name w:val="footnote reference"/>
    <w:aliases w:val="(NECG) Footnote Reference,12,Footnote,Nota,Style 11,Style 12,Style 13,Style 14,Style 15,Style 16,Style 17,Style 18,Style 19,Style 20,Style 28,Style 35,Style 39,Style 46,Style 7,Style 8,Style 9,Tory Footnotes,fr,fr1,fr2,fr3,o,o1,o2,o3"/>
    <w:basedOn w:val="DefaultParagraphFont"/>
    <w:uiPriority w:val="99"/>
    <w:qFormat/>
    <w:rsid w:val="00C05C3F"/>
    <w:rPr>
      <w:vertAlign w:val="superscript"/>
    </w:rPr>
  </w:style>
  <w:style w:type="paragraph" w:styleId="PlainText">
    <w:name w:val="Plain Text"/>
    <w:basedOn w:val="Normal"/>
    <w:link w:val="PlainTextChar"/>
    <w:uiPriority w:val="99"/>
    <w:unhideWhenUsed/>
    <w:rsid w:val="00C05C3F"/>
    <w:rPr>
      <w:rFonts w:ascii="Calibri" w:hAnsi="Calibri"/>
      <w:color w:val="1F497D"/>
      <w:sz w:val="22"/>
      <w:szCs w:val="21"/>
    </w:rPr>
  </w:style>
  <w:style w:type="character" w:customStyle="1" w:styleId="PlainTextChar">
    <w:name w:val="Plain Text Char"/>
    <w:basedOn w:val="DefaultParagraphFont"/>
    <w:link w:val="PlainText"/>
    <w:uiPriority w:val="99"/>
    <w:rsid w:val="00C05C3F"/>
    <w:rPr>
      <w:rFonts w:ascii="Calibri" w:eastAsia="Times New Roman" w:hAnsi="Calibri" w:cs="Times New Roman"/>
      <w:color w:val="1F497D"/>
      <w:szCs w:val="21"/>
    </w:rPr>
  </w:style>
  <w:style w:type="paragraph" w:styleId="Header">
    <w:name w:val="header"/>
    <w:basedOn w:val="Normal"/>
    <w:link w:val="HeaderChar"/>
    <w:uiPriority w:val="99"/>
    <w:unhideWhenUsed/>
    <w:rsid w:val="00C05C3F"/>
    <w:pPr>
      <w:tabs>
        <w:tab w:val="center" w:pos="4680"/>
        <w:tab w:val="right" w:pos="9360"/>
      </w:tabs>
    </w:pPr>
  </w:style>
  <w:style w:type="character" w:customStyle="1" w:styleId="HeaderChar">
    <w:name w:val="Header Char"/>
    <w:basedOn w:val="DefaultParagraphFont"/>
    <w:link w:val="Header"/>
    <w:uiPriority w:val="99"/>
    <w:rsid w:val="00C05C3F"/>
    <w:rPr>
      <w:rFonts w:ascii="Courier" w:eastAsia="Times New Roman" w:hAnsi="Courier" w:cs="Times New Roman"/>
      <w:sz w:val="24"/>
      <w:szCs w:val="20"/>
    </w:rPr>
  </w:style>
  <w:style w:type="paragraph" w:styleId="BodyTextIndent">
    <w:name w:val="Body Text Indent"/>
    <w:basedOn w:val="Normal"/>
    <w:link w:val="BodyTextIndentChar"/>
    <w:rsid w:val="00C05C3F"/>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C05C3F"/>
    <w:rPr>
      <w:rFonts w:ascii="Times New Roman" w:eastAsia="Times New Roman" w:hAnsi="Times New Roman" w:cs="Times New Roman"/>
      <w:sz w:val="24"/>
      <w:szCs w:val="24"/>
    </w:rPr>
  </w:style>
  <w:style w:type="paragraph" w:customStyle="1" w:styleId="Style1">
    <w:name w:val="Style1"/>
    <w:basedOn w:val="FootnoteText"/>
    <w:qFormat/>
    <w:rsid w:val="00C05C3F"/>
    <w:pPr>
      <w:keepLines/>
      <w:contextualSpacing/>
    </w:pPr>
  </w:style>
  <w:style w:type="paragraph" w:customStyle="1" w:styleId="Default">
    <w:name w:val="Default"/>
    <w:rsid w:val="002375E8"/>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A72BCB"/>
    <w:rPr>
      <w:rFonts w:ascii="Tahoma" w:hAnsi="Tahoma" w:cs="Tahoma"/>
      <w:sz w:val="16"/>
      <w:szCs w:val="16"/>
    </w:rPr>
  </w:style>
  <w:style w:type="character" w:customStyle="1" w:styleId="BalloonTextChar">
    <w:name w:val="Balloon Text Char"/>
    <w:basedOn w:val="DefaultParagraphFont"/>
    <w:link w:val="BalloonText"/>
    <w:uiPriority w:val="99"/>
    <w:semiHidden/>
    <w:rsid w:val="00A72BCB"/>
    <w:rPr>
      <w:rFonts w:ascii="Tahoma" w:eastAsia="Times New Roman" w:hAnsi="Tahoma" w:cs="Tahoma"/>
      <w:sz w:val="16"/>
      <w:szCs w:val="16"/>
    </w:rPr>
  </w:style>
  <w:style w:type="character" w:styleId="CommentReference">
    <w:name w:val="annotation reference"/>
    <w:basedOn w:val="DefaultParagraphFont"/>
    <w:uiPriority w:val="99"/>
    <w:unhideWhenUsed/>
    <w:rsid w:val="00506D74"/>
    <w:rPr>
      <w:sz w:val="16"/>
      <w:szCs w:val="16"/>
    </w:rPr>
  </w:style>
  <w:style w:type="paragraph" w:styleId="CommentText">
    <w:name w:val="annotation text"/>
    <w:basedOn w:val="Normal"/>
    <w:link w:val="CommentTextChar"/>
    <w:unhideWhenUsed/>
    <w:rsid w:val="00506D74"/>
    <w:rPr>
      <w:sz w:val="20"/>
    </w:rPr>
  </w:style>
  <w:style w:type="character" w:customStyle="1" w:styleId="CommentTextChar">
    <w:name w:val="Comment Text Char"/>
    <w:basedOn w:val="DefaultParagraphFont"/>
    <w:link w:val="CommentText"/>
    <w:uiPriority w:val="99"/>
    <w:rsid w:val="00506D74"/>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506D74"/>
    <w:rPr>
      <w:b/>
      <w:bCs/>
    </w:rPr>
  </w:style>
  <w:style w:type="character" w:customStyle="1" w:styleId="CommentSubjectChar">
    <w:name w:val="Comment Subject Char"/>
    <w:basedOn w:val="CommentTextChar"/>
    <w:link w:val="CommentSubject"/>
    <w:uiPriority w:val="99"/>
    <w:semiHidden/>
    <w:rsid w:val="00506D74"/>
    <w:rPr>
      <w:rFonts w:ascii="Courier" w:eastAsia="Times New Roman" w:hAnsi="Courier" w:cs="Times New Roman"/>
      <w:b/>
      <w:bCs/>
      <w:sz w:val="20"/>
      <w:szCs w:val="20"/>
    </w:rPr>
  </w:style>
  <w:style w:type="paragraph" w:styleId="ListParagraph">
    <w:name w:val="List Paragraph"/>
    <w:basedOn w:val="Normal"/>
    <w:uiPriority w:val="34"/>
    <w:qFormat/>
    <w:rsid w:val="00F9300C"/>
    <w:pPr>
      <w:ind w:left="720"/>
      <w:contextualSpacing/>
    </w:pPr>
  </w:style>
  <w:style w:type="paragraph" w:styleId="Footer">
    <w:name w:val="footer"/>
    <w:basedOn w:val="Normal"/>
    <w:link w:val="FooterChar"/>
    <w:uiPriority w:val="99"/>
    <w:unhideWhenUsed/>
    <w:rsid w:val="00270670"/>
    <w:pPr>
      <w:tabs>
        <w:tab w:val="center" w:pos="4680"/>
        <w:tab w:val="right" w:pos="9360"/>
      </w:tabs>
    </w:pPr>
  </w:style>
  <w:style w:type="character" w:customStyle="1" w:styleId="FooterChar">
    <w:name w:val="Footer Char"/>
    <w:basedOn w:val="DefaultParagraphFont"/>
    <w:link w:val="Footer"/>
    <w:uiPriority w:val="99"/>
    <w:rsid w:val="00270670"/>
    <w:rPr>
      <w:rFonts w:ascii="Courier" w:eastAsia="Times New Roman" w:hAnsi="Courier" w:cs="Times New Roman"/>
      <w:sz w:val="24"/>
      <w:szCs w:val="20"/>
    </w:rPr>
  </w:style>
  <w:style w:type="character" w:customStyle="1" w:styleId="normaltextrun">
    <w:name w:val="normaltextrun"/>
    <w:basedOn w:val="DefaultParagraphFont"/>
    <w:rsid w:val="00EC7AE2"/>
  </w:style>
  <w:style w:type="character" w:customStyle="1" w:styleId="eop">
    <w:name w:val="eop"/>
    <w:basedOn w:val="DefaultParagraphFont"/>
    <w:rsid w:val="00EC7AE2"/>
  </w:style>
  <w:style w:type="paragraph" w:styleId="Revision">
    <w:name w:val="Revision"/>
    <w:hidden/>
    <w:uiPriority w:val="99"/>
    <w:semiHidden/>
    <w:rsid w:val="00DE4346"/>
    <w:pPr>
      <w:spacing w:after="0" w:line="240" w:lineRule="auto"/>
    </w:pPr>
    <w:rPr>
      <w:rFonts w:ascii="Courier" w:eastAsia="Times New Roman" w:hAnsi="Courier" w:cs="Times New Roman"/>
      <w:sz w:val="24"/>
      <w:szCs w:val="20"/>
    </w:rPr>
  </w:style>
  <w:style w:type="character" w:styleId="Hyperlink">
    <w:name w:val="Hyperlink"/>
    <w:basedOn w:val="DefaultParagraphFont"/>
    <w:uiPriority w:val="99"/>
    <w:unhideWhenUsed/>
    <w:rsid w:val="00E57EAF"/>
    <w:rPr>
      <w:color w:val="0000FF"/>
      <w:u w:val="single"/>
    </w:rPr>
  </w:style>
  <w:style w:type="character" w:styleId="UnresolvedMention">
    <w:name w:val="Unresolved Mention"/>
    <w:basedOn w:val="DefaultParagraphFont"/>
    <w:uiPriority w:val="99"/>
    <w:semiHidden/>
    <w:unhideWhenUsed/>
    <w:rsid w:val="00E57EA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itation-hover-present">
    <w:name w:val="citation-hover-present"/>
    <w:basedOn w:val="Normal"/>
    <w:rsid w:val="00B415FD"/>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ICR?ref_nbr=202207-3038-003" TargetMode="External" /><Relationship Id="rId2" Type="http://schemas.openxmlformats.org/officeDocument/2006/relationships/hyperlink" Target="https://www.reginfo.gov/public/do/PRAViewICR?ref_nbr=202201-3038-002" TargetMode="External" /><Relationship Id="rId3" Type="http://schemas.openxmlformats.org/officeDocument/2006/relationships/hyperlink" Target="https://www.reginfo.gov/public/do/PRAViewICR?ref_nbr=202102-3038-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9d0955-fd0e-4e31-bba3-9fcfa79871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E07014F8BE4244B08445C3F40F710C" ma:contentTypeVersion="14" ma:contentTypeDescription="Create a new document." ma:contentTypeScope="" ma:versionID="39d2144920aa115c8c2a69201590f148">
  <xsd:schema xmlns:xsd="http://www.w3.org/2001/XMLSchema" xmlns:xs="http://www.w3.org/2001/XMLSchema" xmlns:p="http://schemas.microsoft.com/office/2006/metadata/properties" xmlns:ns3="d09d0955-fd0e-4e31-bba3-9fcfa798714d" xmlns:ns4="f1cba877-b064-4ddb-99d8-f939adaf4c59" targetNamespace="http://schemas.microsoft.com/office/2006/metadata/properties" ma:root="true" ma:fieldsID="772ddb15c966efab1da9585757708882" ns3:_="" ns4:_="">
    <xsd:import namespace="d09d0955-fd0e-4e31-bba3-9fcfa798714d"/>
    <xsd:import namespace="f1cba877-b064-4ddb-99d8-f939adaf4c5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d0955-fd0e-4e31-bba3-9fcfa7987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ba877-b064-4ddb-99d8-f939adaf4c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58227-68A1-41B4-B424-1AE986B06D26}">
  <ds:schemaRefs>
    <ds:schemaRef ds:uri="http://schemas.microsoft.com/office/2006/metadata/properties"/>
    <ds:schemaRef ds:uri="f1cba877-b064-4ddb-99d8-f939adaf4c59"/>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d09d0955-fd0e-4e31-bba3-9fcfa798714d"/>
    <ds:schemaRef ds:uri="http://www.w3.org/XML/1998/namespace"/>
  </ds:schemaRefs>
</ds:datastoreItem>
</file>

<file path=customXml/itemProps2.xml><?xml version="1.0" encoding="utf-8"?>
<ds:datastoreItem xmlns:ds="http://schemas.openxmlformats.org/officeDocument/2006/customXml" ds:itemID="{49EA3BDC-F4AF-4C54-BFEB-151BE495C48B}">
  <ds:schemaRefs>
    <ds:schemaRef ds:uri="http://schemas.microsoft.com/sharepoint/v3/contenttype/forms"/>
  </ds:schemaRefs>
</ds:datastoreItem>
</file>

<file path=customXml/itemProps3.xml><?xml version="1.0" encoding="utf-8"?>
<ds:datastoreItem xmlns:ds="http://schemas.openxmlformats.org/officeDocument/2006/customXml" ds:itemID="{953C5A0C-F92A-4AD6-94EC-867329621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d0955-fd0e-4e31-bba3-9fcfa798714d"/>
    <ds:schemaRef ds:uri="f1cba877-b064-4ddb-99d8-f939adaf4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A83F9-06B8-46D3-A4EC-98B588F6F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13</Pages>
  <Words>3328</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MHargrow</dc:creator>
  <cp:lastModifiedBy>Office of the General Counsel</cp:lastModifiedBy>
  <cp:revision>14</cp:revision>
  <cp:lastPrinted>2018-08-20T18:22:00Z</cp:lastPrinted>
  <dcterms:created xsi:type="dcterms:W3CDTF">2024-02-21T19:03:00Z</dcterms:created>
  <dcterms:modified xsi:type="dcterms:W3CDTF">2024-03-19T13:36:00Z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0x0101008FE07014F8BE4244B08445C3F40F710C</vt:lpwstr>
  </property>
</Properties>
</file>