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02E" w:rsidRDefault="00BF402E" w14:paraId="16A5EA05" w14:textId="77777777"/>
    <w:p w:rsidRPr="00315E95" w:rsidR="00EF4558" w:rsidP="00EF4558" w:rsidRDefault="00EF4558" w14:paraId="760F89F8" w14:textId="6204B207">
      <w:pPr>
        <w:tabs>
          <w:tab w:val="left" w:pos="5040"/>
        </w:tabs>
        <w:rPr>
          <w:rFonts w:eastAsia="Times New Roman"/>
          <w:color w:val="auto"/>
          <w:szCs w:val="20"/>
        </w:rPr>
      </w:pPr>
      <w:r w:rsidRPr="00315E95">
        <w:rPr>
          <w:rFonts w:eastAsia="Times New Roman"/>
          <w:color w:val="auto"/>
          <w:szCs w:val="20"/>
        </w:rPr>
        <w:tab/>
      </w:r>
      <w:r w:rsidRPr="00315E95">
        <w:rPr>
          <w:rFonts w:eastAsia="Times New Roman"/>
          <w:color w:val="auto"/>
          <w:szCs w:val="20"/>
        </w:rPr>
        <w:tab/>
      </w:r>
      <w:r w:rsidRPr="00315E95" w:rsidR="00315E95">
        <w:rPr>
          <w:rFonts w:eastAsia="Times New Roman"/>
          <w:color w:val="auto"/>
          <w:szCs w:val="20"/>
        </w:rPr>
        <w:t>April 18, 2022</w:t>
      </w:r>
    </w:p>
    <w:p w:rsidRPr="00315E95" w:rsidR="00EF4558" w:rsidP="00EF4558" w:rsidRDefault="00EF4558" w14:paraId="4D2CEC39" w14:textId="77777777">
      <w:pPr>
        <w:tabs>
          <w:tab w:val="left" w:pos="5040"/>
        </w:tabs>
        <w:rPr>
          <w:rFonts w:eastAsia="Times New Roman"/>
          <w:color w:val="auto"/>
          <w:szCs w:val="20"/>
        </w:rPr>
      </w:pPr>
    </w:p>
    <w:p w:rsidRPr="00315E95" w:rsidR="00EF4558" w:rsidP="00EF4558" w:rsidRDefault="00EF4558" w14:paraId="4F6F2DBC" w14:textId="77777777">
      <w:pPr>
        <w:rPr>
          <w:rFonts w:eastAsia="Times New Roman"/>
          <w:color w:val="auto"/>
          <w:szCs w:val="20"/>
        </w:rPr>
      </w:pPr>
      <w:r w:rsidRPr="00315E95">
        <w:rPr>
          <w:rFonts w:eastAsia="Times New Roman"/>
          <w:color w:val="auto"/>
          <w:szCs w:val="20"/>
        </w:rPr>
        <w:t> </w:t>
      </w:r>
    </w:p>
    <w:p w:rsidRPr="00315E95" w:rsidR="00EF4558" w:rsidP="00EF4558" w:rsidRDefault="00EF4558" w14:paraId="773A55C4" w14:textId="77777777">
      <w:pPr>
        <w:rPr>
          <w:rFonts w:eastAsia="Times New Roman"/>
          <w:color w:val="auto"/>
          <w:szCs w:val="20"/>
        </w:rPr>
      </w:pPr>
      <w:r w:rsidRPr="00315E95">
        <w:rPr>
          <w:rFonts w:eastAsia="Times New Roman"/>
          <w:color w:val="auto"/>
          <w:szCs w:val="20"/>
        </w:rPr>
        <w:t>Memorandum to:        </w:t>
      </w:r>
      <w:r w:rsidRPr="00315E95" w:rsidR="00E11552">
        <w:rPr>
          <w:rFonts w:eastAsia="Times New Roman"/>
          <w:color w:val="auto"/>
          <w:szCs w:val="20"/>
        </w:rPr>
        <w:t>William E. Bestani</w:t>
      </w:r>
    </w:p>
    <w:p w:rsidRPr="00315E95" w:rsidR="00EF4558" w:rsidP="00EF4558" w:rsidRDefault="00EF4558" w14:paraId="13F9438E" w14:textId="77777777">
      <w:pPr>
        <w:rPr>
          <w:rFonts w:eastAsia="Times New Roman"/>
          <w:color w:val="auto"/>
          <w:szCs w:val="20"/>
        </w:rPr>
      </w:pPr>
      <w:r w:rsidRPr="00315E95">
        <w:rPr>
          <w:rFonts w:eastAsia="Times New Roman"/>
          <w:color w:val="auto"/>
          <w:szCs w:val="20"/>
        </w:rPr>
        <w:t>                                   </w:t>
      </w:r>
      <w:r w:rsidRPr="00315E95">
        <w:rPr>
          <w:rFonts w:eastAsia="Times New Roman"/>
          <w:color w:val="auto"/>
          <w:szCs w:val="20"/>
        </w:rPr>
        <w:tab/>
        <w:t>Policy Analyst </w:t>
      </w:r>
    </w:p>
    <w:p w:rsidRPr="00315E95" w:rsidR="00EF4558" w:rsidP="00EF4558" w:rsidRDefault="00EF4558" w14:paraId="5CA16218" w14:textId="77777777">
      <w:pPr>
        <w:rPr>
          <w:rFonts w:eastAsia="Times New Roman"/>
          <w:color w:val="auto"/>
          <w:szCs w:val="20"/>
        </w:rPr>
      </w:pPr>
      <w:r w:rsidRPr="00315E95">
        <w:rPr>
          <w:rFonts w:eastAsia="Times New Roman"/>
          <w:color w:val="auto"/>
          <w:szCs w:val="20"/>
        </w:rPr>
        <w:t>                                    Office of Information and Regulatory Affairs</w:t>
      </w:r>
    </w:p>
    <w:p w:rsidRPr="00315E95" w:rsidR="00EF4558" w:rsidP="00EF4558" w:rsidRDefault="00EF4558" w14:paraId="363D25CF" w14:textId="77777777">
      <w:pPr>
        <w:rPr>
          <w:rFonts w:eastAsia="Times New Roman"/>
          <w:color w:val="auto"/>
          <w:szCs w:val="20"/>
        </w:rPr>
      </w:pPr>
      <w:r w:rsidRPr="00315E95">
        <w:rPr>
          <w:rFonts w:eastAsia="Times New Roman"/>
          <w:color w:val="auto"/>
          <w:szCs w:val="20"/>
        </w:rPr>
        <w:t>                                   </w:t>
      </w:r>
      <w:r w:rsidRPr="00315E95">
        <w:rPr>
          <w:rFonts w:eastAsia="Times New Roman"/>
          <w:color w:val="auto"/>
          <w:szCs w:val="20"/>
        </w:rPr>
        <w:tab/>
        <w:t>Office of Management and Budget</w:t>
      </w:r>
    </w:p>
    <w:p w:rsidRPr="00315E95" w:rsidR="00EF4558" w:rsidP="00EF4558" w:rsidRDefault="00EF4558" w14:paraId="62E05009" w14:textId="77777777">
      <w:pPr>
        <w:rPr>
          <w:rFonts w:eastAsia="Times New Roman"/>
          <w:color w:val="auto"/>
          <w:szCs w:val="20"/>
        </w:rPr>
      </w:pPr>
      <w:r w:rsidRPr="00315E95">
        <w:rPr>
          <w:rFonts w:eastAsia="Times New Roman"/>
          <w:color w:val="auto"/>
          <w:szCs w:val="20"/>
        </w:rPr>
        <w:t> </w:t>
      </w:r>
    </w:p>
    <w:p w:rsidRPr="00315E95" w:rsidR="00EF4558" w:rsidP="00EF4558" w:rsidRDefault="00EF4558" w14:paraId="526B614E" w14:textId="77777777">
      <w:pPr>
        <w:rPr>
          <w:rFonts w:eastAsia="Times New Roman"/>
          <w:color w:val="auto"/>
          <w:szCs w:val="20"/>
        </w:rPr>
      </w:pPr>
      <w:r w:rsidRPr="00315E95">
        <w:rPr>
          <w:rFonts w:eastAsia="Times New Roman"/>
          <w:color w:val="auto"/>
          <w:szCs w:val="20"/>
        </w:rPr>
        <w:t>From:   </w:t>
      </w:r>
      <w:r w:rsidRPr="00315E95">
        <w:rPr>
          <w:rFonts w:eastAsia="Times New Roman"/>
          <w:color w:val="auto"/>
          <w:szCs w:val="20"/>
        </w:rPr>
        <w:tab/>
        <w:t>            </w:t>
      </w:r>
      <w:r w:rsidRPr="00315E95" w:rsidR="00000BFD">
        <w:rPr>
          <w:rFonts w:eastAsia="Times New Roman"/>
          <w:color w:val="auto"/>
          <w:szCs w:val="20"/>
        </w:rPr>
        <w:t>Manny</w:t>
      </w:r>
      <w:r w:rsidRPr="00315E95" w:rsidR="00D24551">
        <w:rPr>
          <w:rFonts w:eastAsia="Times New Roman"/>
          <w:color w:val="auto"/>
          <w:szCs w:val="20"/>
        </w:rPr>
        <w:t xml:space="preserve"> Cabeza</w:t>
      </w:r>
    </w:p>
    <w:p w:rsidRPr="00315E95" w:rsidR="00EF4558" w:rsidP="00EF4558" w:rsidRDefault="00E11552" w14:paraId="7C80C6B9" w14:textId="77777777">
      <w:pPr>
        <w:ind w:left="1440" w:firstLine="720"/>
        <w:rPr>
          <w:rFonts w:eastAsia="Times New Roman"/>
          <w:color w:val="auto"/>
          <w:szCs w:val="20"/>
        </w:rPr>
      </w:pPr>
      <w:r w:rsidRPr="00315E95">
        <w:rPr>
          <w:rFonts w:eastAsia="Times New Roman"/>
          <w:color w:val="auto"/>
          <w:szCs w:val="20"/>
        </w:rPr>
        <w:t xml:space="preserve">Regulatory </w:t>
      </w:r>
      <w:r w:rsidRPr="00315E95" w:rsidR="00EF4558">
        <w:rPr>
          <w:rFonts w:eastAsia="Times New Roman"/>
          <w:color w:val="auto"/>
          <w:szCs w:val="20"/>
        </w:rPr>
        <w:t>Counsel</w:t>
      </w:r>
    </w:p>
    <w:p w:rsidRPr="00315E95" w:rsidR="00EF4558" w:rsidP="00EF4558" w:rsidRDefault="00EF4558" w14:paraId="73549BCB" w14:textId="77777777">
      <w:pPr>
        <w:rPr>
          <w:rFonts w:eastAsia="Times New Roman"/>
          <w:color w:val="auto"/>
          <w:szCs w:val="20"/>
        </w:rPr>
      </w:pPr>
      <w:r w:rsidRPr="00315E95">
        <w:rPr>
          <w:rFonts w:eastAsia="Times New Roman"/>
          <w:color w:val="auto"/>
          <w:szCs w:val="20"/>
        </w:rPr>
        <w:t>                                    Federal Deposit Insurance Corporation</w:t>
      </w:r>
    </w:p>
    <w:p w:rsidRPr="00315E95" w:rsidR="00000BFD" w:rsidP="00EF4558" w:rsidRDefault="00000BFD" w14:paraId="0FE9ACDD" w14:textId="77777777">
      <w:pPr>
        <w:rPr>
          <w:rFonts w:eastAsia="Times New Roman"/>
          <w:color w:val="auto"/>
          <w:szCs w:val="20"/>
        </w:rPr>
      </w:pPr>
      <w:r w:rsidRPr="00315E95">
        <w:rPr>
          <w:rFonts w:eastAsia="Times New Roman"/>
          <w:color w:val="auto"/>
          <w:szCs w:val="20"/>
        </w:rPr>
        <w:tab/>
      </w:r>
      <w:r w:rsidRPr="00315E95">
        <w:rPr>
          <w:rFonts w:eastAsia="Times New Roman"/>
          <w:color w:val="auto"/>
          <w:szCs w:val="20"/>
        </w:rPr>
        <w:tab/>
      </w:r>
      <w:r w:rsidRPr="00315E95">
        <w:rPr>
          <w:rFonts w:eastAsia="Times New Roman"/>
          <w:color w:val="auto"/>
          <w:szCs w:val="20"/>
        </w:rPr>
        <w:tab/>
        <w:t>Legal Division</w:t>
      </w:r>
    </w:p>
    <w:p w:rsidRPr="00315E95" w:rsidR="00EF4558" w:rsidP="00EF4558" w:rsidRDefault="00EF4558" w14:paraId="12996657" w14:textId="77777777">
      <w:pPr>
        <w:rPr>
          <w:rFonts w:eastAsia="Times New Roman"/>
          <w:color w:val="auto"/>
          <w:szCs w:val="20"/>
        </w:rPr>
      </w:pPr>
      <w:r w:rsidRPr="00315E95">
        <w:rPr>
          <w:rFonts w:eastAsia="Times New Roman"/>
          <w:color w:val="auto"/>
          <w:szCs w:val="20"/>
        </w:rPr>
        <w:t> </w:t>
      </w:r>
    </w:p>
    <w:p w:rsidRPr="00315E95" w:rsidR="008D19B9" w:rsidP="00EF4558" w:rsidRDefault="00EF4558" w14:paraId="21F7D918" w14:textId="78AA8088">
      <w:pPr>
        <w:spacing w:before="240"/>
        <w:rPr>
          <w:rFonts w:eastAsia="Calibri"/>
          <w:color w:val="auto"/>
        </w:rPr>
      </w:pPr>
      <w:r w:rsidRPr="00315E95">
        <w:rPr>
          <w:rFonts w:eastAsia="Calibri"/>
          <w:color w:val="auto"/>
        </w:rPr>
        <w:t xml:space="preserve">RE:  </w:t>
      </w:r>
      <w:r w:rsidRPr="00315E95" w:rsidR="003F38CA">
        <w:rPr>
          <w:rFonts w:eastAsia="Calibri"/>
          <w:color w:val="auto"/>
        </w:rPr>
        <w:t xml:space="preserve"> </w:t>
      </w:r>
      <w:r w:rsidRPr="00315E95" w:rsidR="00315E95">
        <w:rPr>
          <w:rFonts w:eastAsia="Calibri"/>
        </w:rPr>
        <w:t>Survey for Digital Advertising to Unbanked and Underbanked Households</w:t>
      </w:r>
    </w:p>
    <w:p w:rsidR="00F80D27" w:rsidP="003F070E" w:rsidRDefault="00EF4558" w14:paraId="6D6BDAEA" w14:textId="07079ABC">
      <w:pPr>
        <w:spacing w:before="240"/>
        <w:rPr>
          <w:rFonts w:eastAsia="Calibri"/>
          <w:color w:val="auto"/>
        </w:rPr>
      </w:pPr>
      <w:r w:rsidRPr="00315E95">
        <w:rPr>
          <w:rFonts w:eastAsia="Calibri"/>
          <w:color w:val="auto"/>
        </w:rPr>
        <w:t xml:space="preserve">Under </w:t>
      </w:r>
      <w:r w:rsidRPr="00315E95" w:rsidR="003F070E">
        <w:rPr>
          <w:rFonts w:eastAsia="Calibri"/>
          <w:color w:val="auto"/>
        </w:rPr>
        <w:t>its</w:t>
      </w:r>
      <w:r w:rsidRPr="00315E95">
        <w:rPr>
          <w:rFonts w:eastAsia="Calibri"/>
          <w:color w:val="auto"/>
        </w:rPr>
        <w:t xml:space="preserve"> generic clearance entitled, “</w:t>
      </w:r>
      <w:r w:rsidRPr="00315E95" w:rsidR="00E11552">
        <w:rPr>
          <w:rFonts w:eastAsia="Calibri"/>
          <w:color w:val="auto"/>
        </w:rPr>
        <w:t>Information Collection for Qualitative Research</w:t>
      </w:r>
      <w:r w:rsidRPr="00315E95">
        <w:rPr>
          <w:rFonts w:eastAsia="Calibri"/>
          <w:color w:val="auto"/>
        </w:rPr>
        <w:t>” (3064-01</w:t>
      </w:r>
      <w:r w:rsidRPr="00315E95" w:rsidR="003F070E">
        <w:rPr>
          <w:rFonts w:eastAsia="Calibri"/>
          <w:color w:val="auto"/>
        </w:rPr>
        <w:t>98</w:t>
      </w:r>
      <w:r w:rsidRPr="00315E95">
        <w:rPr>
          <w:rFonts w:eastAsia="Calibri"/>
          <w:color w:val="auto"/>
        </w:rPr>
        <w:t>), the FDIC h</w:t>
      </w:r>
      <w:r w:rsidRPr="00315E95" w:rsidR="003F38CA">
        <w:rPr>
          <w:rFonts w:eastAsia="Calibri"/>
          <w:color w:val="auto"/>
        </w:rPr>
        <w:t xml:space="preserve">ereby </w:t>
      </w:r>
      <w:r w:rsidRPr="00315E95" w:rsidR="003F070E">
        <w:rPr>
          <w:rFonts w:eastAsia="Calibri"/>
          <w:color w:val="auto"/>
        </w:rPr>
        <w:t>submits for OMB review a questionnaire</w:t>
      </w:r>
      <w:r w:rsidRPr="00315E95" w:rsidR="003F38CA">
        <w:rPr>
          <w:rFonts w:eastAsia="Calibri"/>
          <w:color w:val="auto"/>
        </w:rPr>
        <w:t xml:space="preserve"> entitled</w:t>
      </w:r>
      <w:r w:rsidRPr="00315E95" w:rsidR="003A31E1">
        <w:rPr>
          <w:rFonts w:eastAsia="Calibri"/>
          <w:color w:val="auto"/>
        </w:rPr>
        <w:t xml:space="preserve"> </w:t>
      </w:r>
      <w:r w:rsidRPr="00315E95" w:rsidR="00D24551">
        <w:rPr>
          <w:rFonts w:eastAsia="Calibri"/>
          <w:color w:val="auto"/>
        </w:rPr>
        <w:t>“</w:t>
      </w:r>
      <w:r w:rsidRPr="00315E95" w:rsidR="00315E95">
        <w:rPr>
          <w:rFonts w:eastAsia="Calibri"/>
        </w:rPr>
        <w:t>Survey for Digital Advertising to Unbanked and Underbanked Households</w:t>
      </w:r>
      <w:r w:rsidR="00315E95">
        <w:rPr>
          <w:rFonts w:eastAsia="Calibri"/>
        </w:rPr>
        <w:t>.</w:t>
      </w:r>
      <w:r w:rsidRPr="00315E95" w:rsidR="00D24551">
        <w:rPr>
          <w:rFonts w:eastAsia="Calibri"/>
          <w:color w:val="auto"/>
        </w:rPr>
        <w:t>”</w:t>
      </w:r>
      <w:r w:rsidR="00315E95">
        <w:rPr>
          <w:rFonts w:eastAsia="Calibri"/>
          <w:color w:val="auto"/>
        </w:rPr>
        <w:t xml:space="preserve"> </w:t>
      </w:r>
    </w:p>
    <w:p w:rsidRPr="00315E95" w:rsidR="00315E95" w:rsidP="00315E95" w:rsidRDefault="00315E95" w14:paraId="00DC9378" w14:textId="77777777">
      <w:pPr>
        <w:spacing w:before="240"/>
        <w:rPr>
          <w:rFonts w:eastAsia="Calibri"/>
          <w:color w:val="auto"/>
        </w:rPr>
      </w:pPr>
      <w:r w:rsidRPr="00315E95">
        <w:rPr>
          <w:rFonts w:eastAsia="Calibri"/>
          <w:color w:val="auto"/>
        </w:rPr>
        <w:t xml:space="preserve">The FDIC launched its second pilot of its #GetBanked public awareness advertising campaign (“campaign”) on February 2, 2022. The campaign’s advertisements are intended to motivate unbanked consumers to join the banking system and learn about the benefits of having a bank account. Based on research performed by FDIC, some consumer segments are significantly overrepresented among those with no bank account or have limited banking relationships, including low- and moderate-income adults, those with lower educational attainment, Black/African Americans, Hispanics/Latinos, and younger adults. Successful performance of this advertising campaign is dependent on targeting the right audience and ensuring advertisement messaging is resonating with the targeted audience. </w:t>
      </w:r>
    </w:p>
    <w:p w:rsidRPr="00315E95" w:rsidR="00315E95" w:rsidP="00315E95" w:rsidRDefault="00315E95" w14:paraId="29121D7D" w14:textId="77777777">
      <w:pPr>
        <w:spacing w:before="240"/>
        <w:rPr>
          <w:rFonts w:eastAsia="Calibri"/>
          <w:color w:val="auto"/>
        </w:rPr>
      </w:pPr>
      <w:r w:rsidRPr="00315E95">
        <w:rPr>
          <w:rFonts w:eastAsia="Calibri"/>
          <w:color w:val="auto"/>
        </w:rPr>
        <w:t>The purpose of the survey is to gather opinions from unbanked and underbanked individuals about the existing Campaign advertisements.  Insights gained will help identify and update our understanding of their perceptions of banking and identify motivators and barriers to opening a bank account that are relevant to the campaign’s messages.  Furthermore, information collected in the survey will help determine if minor refinements to existing advertisements could further engage the target audience, reduce advertising fatigue associated with this campaign, and inform future FDIC consumer campaigns.</w:t>
      </w:r>
    </w:p>
    <w:p w:rsidRPr="00315E95" w:rsidR="00315E95" w:rsidP="00315E95" w:rsidRDefault="00315E95" w14:paraId="49C7E075" w14:textId="37021569">
      <w:pPr>
        <w:spacing w:before="240"/>
        <w:rPr>
          <w:rFonts w:eastAsia="Calibri"/>
          <w:color w:val="auto"/>
        </w:rPr>
      </w:pPr>
      <w:r w:rsidRPr="00315E95">
        <w:rPr>
          <w:rFonts w:eastAsia="Calibri"/>
          <w:color w:val="auto"/>
        </w:rPr>
        <w:t xml:space="preserve">The survey will take an average of 7 minutes to complete.  Respondents will be determined to be eligible for the survey after completing a screening questionnaire, which asks questions about age, gender, ethnicity, geographic location, languages spoken, highest education level completed, whether they have a bank account or not, use of non-banks for financial services, and household income. The target audience is consumers who are unbanked, or are banked but also use nonbank financial services. The methodology, findings, and recommendations for advertising </w:t>
      </w:r>
      <w:r w:rsidRPr="00315E95">
        <w:rPr>
          <w:rFonts w:eastAsia="Calibri"/>
          <w:color w:val="auto"/>
        </w:rPr>
        <w:lastRenderedPageBreak/>
        <w:t>modifications will be documented in a final report. The survey will be conducted using an online panel and will use non-probability sampling.</w:t>
      </w:r>
    </w:p>
    <w:p w:rsidR="00315E95" w:rsidP="00EF4558" w:rsidRDefault="00315E95" w14:paraId="560E350D" w14:textId="77777777"/>
    <w:p w:rsidR="00315E95" w:rsidP="00EF4558" w:rsidRDefault="00315E95" w14:paraId="58A916B2" w14:textId="5EC3C0DF">
      <w:r>
        <w:t>FDIC</w:t>
      </w:r>
      <w:r w:rsidRPr="00315E95">
        <w:t xml:space="preserve"> anticipate</w:t>
      </w:r>
      <w:r>
        <w:t>s</w:t>
      </w:r>
      <w:r w:rsidRPr="00315E95">
        <w:t xml:space="preserve"> screening 2,000 respondents in order to complete interviews with 200 respondents.  The screening process will take 1 minute, and completing the survey will take 6 minutes.  It is estimated that cash incentives of approximately $3.00 will be provided by the online panel provider to each </w:t>
      </w:r>
      <w:r>
        <w:t xml:space="preserve">of the estimated 200 </w:t>
      </w:r>
      <w:r w:rsidRPr="00315E95">
        <w:t>respondent who successfully completes the survey.</w:t>
      </w:r>
    </w:p>
    <w:p w:rsidRPr="00315E95" w:rsidR="00315E95" w:rsidP="00EF4558" w:rsidRDefault="00315E95" w14:paraId="66E40297" w14:textId="77777777"/>
    <w:p w:rsidRPr="00315E95" w:rsidR="000A36C5" w:rsidP="00EF4558" w:rsidRDefault="000A36C5" w14:paraId="665EB412" w14:textId="77777777">
      <w:r w:rsidRPr="00315E95">
        <w:t>Estimated burden:</w:t>
      </w:r>
    </w:p>
    <w:p w:rsidR="000A36C5" w:rsidP="00EF4558" w:rsidRDefault="000A36C5" w14:paraId="5A2EF1F3" w14:textId="0BFF5736"/>
    <w:p w:rsidRPr="00315E95" w:rsidR="00315E95" w:rsidP="00EF4558" w:rsidRDefault="00315E95" w14:paraId="5DC15888" w14:textId="3F79C01D">
      <w:pPr>
        <w:rPr>
          <w:u w:val="single"/>
        </w:rPr>
      </w:pPr>
      <w:r w:rsidRPr="00315E95">
        <w:rPr>
          <w:u w:val="single"/>
        </w:rPr>
        <w:t>Screener</w:t>
      </w:r>
    </w:p>
    <w:p w:rsidRPr="00315E95" w:rsidR="00FC1FBC" w:rsidP="004A2C97" w:rsidRDefault="00FC1FBC" w14:paraId="5604E831" w14:textId="2FCBDA97">
      <w:r w:rsidRPr="00315E95">
        <w:tab/>
      </w:r>
      <w:r w:rsidRPr="00315E95" w:rsidR="00D24551">
        <w:t xml:space="preserve">Annual </w:t>
      </w:r>
      <w:r w:rsidR="00B42C57">
        <w:t>Estimated Number of R</w:t>
      </w:r>
      <w:r w:rsidRPr="00315E95">
        <w:t>espondent</w:t>
      </w:r>
      <w:r w:rsidRPr="00315E95" w:rsidR="00315E95">
        <w:t>s (Screener)</w:t>
      </w:r>
      <w:r w:rsidRPr="00315E95">
        <w:t>:</w:t>
      </w:r>
      <w:r w:rsidRPr="00315E95" w:rsidR="00315E95">
        <w:t xml:space="preserve">  </w:t>
      </w:r>
      <w:r w:rsidRPr="00315E95" w:rsidR="00315E95">
        <w:tab/>
      </w:r>
      <w:r w:rsidRPr="00315E95" w:rsidR="00315E95">
        <w:tab/>
      </w:r>
      <w:r w:rsidRPr="00315E95" w:rsidR="00315E95">
        <w:tab/>
        <w:t>2,000</w:t>
      </w:r>
    </w:p>
    <w:p w:rsidRPr="00315E95" w:rsidR="00FC1FBC" w:rsidP="00FC1FBC" w:rsidRDefault="00FC1FBC" w14:paraId="154C95BE" w14:textId="39325936">
      <w:r w:rsidRPr="00315E95">
        <w:tab/>
        <w:t xml:space="preserve">Estimated Time per </w:t>
      </w:r>
      <w:r w:rsidR="00B42C57">
        <w:t>R</w:t>
      </w:r>
      <w:r w:rsidRPr="00315E95">
        <w:t>espons</w:t>
      </w:r>
      <w:r w:rsidRPr="00315E95" w:rsidR="00315E95">
        <w:t>e (Screener)</w:t>
      </w:r>
      <w:r w:rsidRPr="00315E95">
        <w:t xml:space="preserve">: </w:t>
      </w:r>
      <w:r w:rsidRPr="00315E95">
        <w:tab/>
      </w:r>
      <w:r w:rsidRPr="00315E95">
        <w:tab/>
      </w:r>
      <w:r w:rsidRPr="00315E95">
        <w:tab/>
      </w:r>
      <w:r w:rsidRPr="00315E95">
        <w:tab/>
      </w:r>
      <w:r w:rsidRPr="00315E95">
        <w:tab/>
      </w:r>
      <w:r w:rsidRPr="00315E95" w:rsidR="00315E95">
        <w:t>1</w:t>
      </w:r>
      <w:r w:rsidRPr="00315E95" w:rsidR="006F04E9">
        <w:t xml:space="preserve"> </w:t>
      </w:r>
      <w:r w:rsidRPr="00315E95" w:rsidR="00315E95">
        <w:t>minute</w:t>
      </w:r>
    </w:p>
    <w:p w:rsidRPr="00315E95" w:rsidR="00FC1FBC" w:rsidP="00FC1FBC" w:rsidRDefault="00FC1FBC" w14:paraId="361949C1" w14:textId="6DB3372A">
      <w:r w:rsidRPr="00315E95">
        <w:tab/>
      </w:r>
      <w:r w:rsidRPr="00315E95" w:rsidR="00315E95">
        <w:t>Total Estimated</w:t>
      </w:r>
      <w:r w:rsidRPr="00315E95">
        <w:t xml:space="preserve"> Burden</w:t>
      </w:r>
      <w:r w:rsidRPr="00315E95" w:rsidR="00315E95">
        <w:t xml:space="preserve"> (Screener)</w:t>
      </w:r>
      <w:r w:rsidRPr="00315E95">
        <w:t xml:space="preserve">:  </w:t>
      </w:r>
      <w:r w:rsidRPr="00315E95">
        <w:tab/>
      </w:r>
      <w:r w:rsidRPr="00315E95">
        <w:tab/>
      </w:r>
      <w:r w:rsidRPr="00315E95">
        <w:tab/>
      </w:r>
      <w:r w:rsidRPr="00315E95">
        <w:tab/>
      </w:r>
      <w:r w:rsidRPr="00315E95">
        <w:tab/>
      </w:r>
      <w:bookmarkStart w:name="_GoBack" w:id="0"/>
      <w:bookmarkEnd w:id="0"/>
      <w:r w:rsidRPr="00315E95" w:rsidR="00315E95">
        <w:tab/>
        <w:t xml:space="preserve">33.33 </w:t>
      </w:r>
      <w:r w:rsidRPr="00315E95">
        <w:t>hours</w:t>
      </w:r>
    </w:p>
    <w:p w:rsidR="00315E95" w:rsidP="00FC1FBC" w:rsidRDefault="00315E95" w14:paraId="73D10491" w14:textId="34A91E65">
      <w:pPr>
        <w:rPr>
          <w:i/>
        </w:rPr>
      </w:pPr>
    </w:p>
    <w:p w:rsidR="00315E95" w:rsidP="00FC1FBC" w:rsidRDefault="00315E95" w14:paraId="56FFDBF0" w14:textId="45BEA930">
      <w:pPr>
        <w:rPr>
          <w:u w:val="single"/>
        </w:rPr>
      </w:pPr>
      <w:r w:rsidRPr="00315E95">
        <w:rPr>
          <w:u w:val="single"/>
        </w:rPr>
        <w:t>Survey</w:t>
      </w:r>
    </w:p>
    <w:p w:rsidR="00B42C57" w:rsidP="00FC1FBC" w:rsidRDefault="00B42C57" w14:paraId="512EAD88" w14:textId="0DBF2A28">
      <w:r>
        <w:tab/>
        <w:t>Annual Estimated Number of Respondents (Survey):</w:t>
      </w:r>
      <w:r>
        <w:tab/>
      </w:r>
      <w:r>
        <w:tab/>
      </w:r>
      <w:r>
        <w:tab/>
        <w:t>200</w:t>
      </w:r>
    </w:p>
    <w:p w:rsidR="00B42C57" w:rsidP="00FC1FBC" w:rsidRDefault="00B42C57" w14:paraId="79C0FE58" w14:textId="09051DBA">
      <w:r>
        <w:tab/>
        <w:t>Estimated Time per Response (Survey):</w:t>
      </w:r>
      <w:r>
        <w:tab/>
      </w:r>
      <w:r>
        <w:tab/>
      </w:r>
      <w:r>
        <w:tab/>
      </w:r>
      <w:r>
        <w:tab/>
      </w:r>
      <w:r>
        <w:tab/>
        <w:t>6 minutes</w:t>
      </w:r>
    </w:p>
    <w:p w:rsidR="00B42C57" w:rsidP="00FC1FBC" w:rsidRDefault="00B42C57" w14:paraId="24522796" w14:textId="7BB15479">
      <w:r>
        <w:tab/>
        <w:t>Total Estimated Burden (</w:t>
      </w:r>
      <w:r w:rsidR="00C24FBF">
        <w:t>Survey (</w:t>
      </w:r>
      <w:r>
        <w:t>:</w:t>
      </w:r>
      <w:r>
        <w:tab/>
      </w:r>
      <w:r>
        <w:tab/>
      </w:r>
      <w:r>
        <w:tab/>
      </w:r>
      <w:r>
        <w:tab/>
      </w:r>
      <w:r>
        <w:tab/>
      </w:r>
      <w:r>
        <w:tab/>
        <w:t>20 hours</w:t>
      </w:r>
    </w:p>
    <w:p w:rsidR="00B42C57" w:rsidP="00FC1FBC" w:rsidRDefault="00B42C57" w14:paraId="09D941F5" w14:textId="6EC4194F"/>
    <w:p w:rsidR="00B42C57" w:rsidP="00FC1FBC" w:rsidRDefault="00B42C57" w14:paraId="740BEC93" w14:textId="492D3B8A">
      <w:r>
        <w:rPr>
          <w:u w:val="single"/>
        </w:rPr>
        <w:t>Total Estimated Annual Burden</w:t>
      </w:r>
      <w:r>
        <w:tab/>
      </w:r>
      <w:r>
        <w:tab/>
      </w:r>
      <w:r>
        <w:tab/>
      </w:r>
      <w:r>
        <w:tab/>
      </w:r>
      <w:r>
        <w:tab/>
      </w:r>
      <w:r>
        <w:tab/>
      </w:r>
      <w:r>
        <w:tab/>
        <w:t>53.33 hours</w:t>
      </w:r>
    </w:p>
    <w:p w:rsidR="00B42C57" w:rsidP="00FC1FBC" w:rsidRDefault="00B42C57" w14:paraId="6751ECC8" w14:textId="4CF591B7"/>
    <w:p w:rsidRPr="00B42C57" w:rsidR="00B42C57" w:rsidP="00FC1FBC" w:rsidRDefault="00B42C57" w14:paraId="03E40A40" w14:textId="3315DED0">
      <w:pPr>
        <w:rPr>
          <w:rFonts w:eastAsia="Times New Roman"/>
          <w:color w:val="auto"/>
          <w:szCs w:val="20"/>
        </w:rPr>
      </w:pPr>
      <w:r w:rsidRPr="00B42C57">
        <w:rPr>
          <w:u w:val="single"/>
        </w:rPr>
        <w:t>Total Estimated Cost</w:t>
      </w:r>
      <w:r>
        <w:tab/>
      </w:r>
      <w:r>
        <w:tab/>
      </w:r>
      <w:r>
        <w:tab/>
      </w:r>
      <w:r>
        <w:tab/>
      </w:r>
      <w:r>
        <w:tab/>
      </w:r>
      <w:r>
        <w:tab/>
      </w:r>
      <w:r>
        <w:tab/>
      </w:r>
      <w:r>
        <w:tab/>
      </w:r>
      <w:r>
        <w:tab/>
        <w:t>$600.00</w:t>
      </w:r>
    </w:p>
    <w:p w:rsidRPr="00315E95" w:rsidR="00FC1FBC" w:rsidP="00EF4558" w:rsidRDefault="00FC1FBC" w14:paraId="032F3FA4" w14:textId="77777777"/>
    <w:p w:rsidRPr="00315E95" w:rsidR="00EF4558" w:rsidP="00EF4558" w:rsidRDefault="00EF4558" w14:paraId="64D014F6" w14:textId="77777777">
      <w:pPr>
        <w:spacing w:before="200"/>
        <w:rPr>
          <w:rFonts w:eastAsia="Times New Roman"/>
          <w:color w:val="auto"/>
          <w:szCs w:val="20"/>
        </w:rPr>
      </w:pPr>
      <w:r w:rsidRPr="00315E95">
        <w:rPr>
          <w:rFonts w:eastAsia="Times New Roman"/>
          <w:color w:val="auto"/>
          <w:szCs w:val="20"/>
        </w:rPr>
        <w:t>If you have any questions, please let me know.  Thank you for your consideration.</w:t>
      </w:r>
      <w:r w:rsidRPr="00315E95" w:rsidDel="00E64FC7" w:rsidR="00E64FC7">
        <w:rPr>
          <w:rFonts w:eastAsia="Times New Roman"/>
          <w:color w:val="auto"/>
        </w:rPr>
        <w:t xml:space="preserve"> </w:t>
      </w:r>
    </w:p>
    <w:p w:rsidRPr="00315E95" w:rsidR="00BF402E" w:rsidRDefault="00BF402E" w14:paraId="1DC11AC1" w14:textId="77777777">
      <w:pPr>
        <w:spacing w:after="200"/>
        <w:rPr>
          <w:rFonts w:eastAsia="Times New Roman"/>
          <w:color w:val="auto"/>
          <w:sz w:val="20"/>
          <w:lang w:bidi="x-none"/>
        </w:rPr>
      </w:pPr>
    </w:p>
    <w:sectPr w:rsidRPr="00315E95" w:rsidR="00BF402E">
      <w:headerReference w:type="even" r:id="rId6"/>
      <w:headerReference w:type="default" r:id="rId7"/>
      <w:footerReference w:type="even" r:id="rId8"/>
      <w:footerReference w:type="default" r:id="rId9"/>
      <w:headerReference w:type="first" r:id="rId10"/>
      <w:footerReference w:type="first" r:id="rId11"/>
      <w:pgSz w:w="12240" w:h="15840"/>
      <w:pgMar w:top="1872" w:right="1440" w:bottom="1440" w:left="1440" w:header="43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0688E" w14:textId="77777777" w:rsidR="00EF70DF" w:rsidRDefault="00EF70DF">
      <w:r>
        <w:separator/>
      </w:r>
    </w:p>
  </w:endnote>
  <w:endnote w:type="continuationSeparator" w:id="0">
    <w:p w14:paraId="5E8887C2" w14:textId="77777777" w:rsidR="00EF70DF" w:rsidRDefault="00EF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Sitka Small"/>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E5E27" w14:textId="77777777" w:rsidR="00C5090A" w:rsidRDefault="00C50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7F7E0" w14:textId="77777777" w:rsidR="00C5090A" w:rsidRDefault="00C509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4D7B2" w14:textId="77777777" w:rsidR="00C5090A" w:rsidRDefault="00C50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77769" w14:textId="77777777" w:rsidR="00EF70DF" w:rsidRDefault="00EF70DF">
      <w:r>
        <w:separator/>
      </w:r>
    </w:p>
  </w:footnote>
  <w:footnote w:type="continuationSeparator" w:id="0">
    <w:p w14:paraId="607FB35F" w14:textId="77777777" w:rsidR="00EF70DF" w:rsidRDefault="00EF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7040A" w14:textId="77777777" w:rsidR="00BF402E" w:rsidRDefault="00BF402E">
    <w:pPr>
      <w:pStyle w:val="Header1"/>
    </w:pPr>
  </w:p>
  <w:p w14:paraId="51F2C7B4" w14:textId="77777777" w:rsidR="00BF402E" w:rsidRDefault="00BF402E">
    <w:pPr>
      <w:pStyle w:val="Header1"/>
    </w:pPr>
  </w:p>
  <w:p w14:paraId="69E41696" w14:textId="77777777" w:rsidR="00BF402E" w:rsidRDefault="00BF402E">
    <w:pPr>
      <w:pStyle w:val="Header1"/>
    </w:pPr>
  </w:p>
  <w:p w14:paraId="6E435C4B" w14:textId="77777777" w:rsidR="00BF402E" w:rsidRDefault="00BF402E">
    <w:pPr>
      <w:pStyle w:val="Header1"/>
    </w:pPr>
  </w:p>
  <w:p w14:paraId="2938A75A" w14:textId="77777777" w:rsidR="00BF402E" w:rsidRDefault="00BF402E">
    <w:pPr>
      <w:pStyle w:val="Header1"/>
    </w:pPr>
  </w:p>
  <w:p w14:paraId="7D78F624" w14:textId="77777777"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5680" behindDoc="1" locked="0" layoutInCell="1" allowOverlap="1" wp14:anchorId="02D0366A" wp14:editId="08C42E5E">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990371F" w14:textId="77777777"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0366A" id="Rectangle 3" o:spid="_x0000_s1026" style="position:absolute;margin-left:64.75pt;margin-top:1in;width:196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" filled="f" stroked="f">
              <v:stroke joinstyle="round"/>
              <v:path arrowok="t"/>
              <v:textbox inset="3pt,3pt,3pt,3pt">
                <w:txbxContent>
                  <w:p w14:paraId="2990371F" w14:textId="77777777"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14:anchorId="693385EB" wp14:editId="78A57AED">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B307F3C" w14:textId="77777777" w:rsidR="00BF402E" w:rsidRDefault="00BF402E">
                          <w:pPr>
                            <w:jc w:val="right"/>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385EB" id="Rectangle 4" o:spid="_x0000_s1027" style="position:absolute;margin-left:417.8pt;margin-top:1in;width:116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" filled="f" stroked="f">
              <v:stroke joinstyle="round"/>
              <v:path arrowok="t"/>
              <v:textbox inset="3pt,3pt,3pt,3pt">
                <w:txbxContent>
                  <w:p w14:paraId="2B307F3C" w14:textId="77777777" w:rsidR="00BF402E" w:rsidRDefault="00BF402E">
                    <w:pPr>
                      <w:jc w:val="right"/>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10737" w14:textId="77777777" w:rsidR="00BF402E" w:rsidRDefault="00BF402E">
    <w:pPr>
      <w:pStyle w:val="Header1"/>
    </w:pPr>
  </w:p>
  <w:p w14:paraId="0D5E6C33" w14:textId="77777777" w:rsidR="00BF402E" w:rsidRDefault="00BF402E">
    <w:pPr>
      <w:pStyle w:val="Header1"/>
    </w:pPr>
  </w:p>
  <w:p w14:paraId="7A69A23C" w14:textId="77777777" w:rsidR="00BF402E" w:rsidRDefault="00BF402E">
    <w:pPr>
      <w:pStyle w:val="Header1"/>
    </w:pPr>
  </w:p>
  <w:p w14:paraId="4181E377" w14:textId="77777777" w:rsidR="00BF402E" w:rsidRDefault="00BF402E">
    <w:pPr>
      <w:pStyle w:val="Header1"/>
    </w:pPr>
  </w:p>
  <w:p w14:paraId="2F0015E3" w14:textId="77777777" w:rsidR="00BF402E" w:rsidRDefault="00BF402E">
    <w:pPr>
      <w:pStyle w:val="Header1"/>
    </w:pPr>
  </w:p>
  <w:p w14:paraId="31546E26" w14:textId="77777777"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3632" behindDoc="1" locked="0" layoutInCell="1" allowOverlap="1" wp14:anchorId="7F69BC99" wp14:editId="16752602">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4235B70" w14:textId="77777777"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9BC99" id="Rectangle 1" o:spid="_x0000_s1028" style="position:absolute;margin-left:64.75pt;margin-top:1in;width:196pt;height:21.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" filled="f" stroked="f">
              <v:stroke joinstyle="round"/>
              <v:path arrowok="t"/>
              <v:textbox inset="3pt,3pt,3pt,3pt">
                <w:txbxContent>
                  <w:p w14:paraId="24235B70" w14:textId="77777777"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14:anchorId="273FC7E9" wp14:editId="54E4FD6D">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60B45F2" w14:textId="77777777" w:rsidR="00BF402E" w:rsidRDefault="00BF402E">
                          <w:pPr>
                            <w:jc w:val="right"/>
                            <w:rPr>
                              <w:rFonts w:eastAsia="Times New Roman"/>
                              <w:color w:val="auto"/>
                              <w:sz w:val="20"/>
                              <w:lang w:bidi="x-none"/>
                            </w:rPr>
                          </w:pPr>
                          <w:r>
                            <w:t>May 7, 2014</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FC7E9" id="Rectangle 2" o:spid="_x0000_s1029" style="position:absolute;margin-left:417.8pt;margin-top:1in;width:116pt;height:2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" filled="f" stroked="f">
              <v:stroke joinstyle="round"/>
              <v:path arrowok="t"/>
              <v:textbox inset="3pt,3pt,3pt,3pt">
                <w:txbxContent>
                  <w:p w14:paraId="360B45F2" w14:textId="77777777" w:rsidR="00BF402E" w:rsidRDefault="00BF402E">
                    <w:pPr>
                      <w:jc w:val="right"/>
                      <w:rPr>
                        <w:rFonts w:eastAsia="Times New Roman"/>
                        <w:color w:val="auto"/>
                        <w:sz w:val="20"/>
                        <w:lang w:bidi="x-none"/>
                      </w:rPr>
                    </w:pPr>
                    <w:r>
                      <w:t>May 7, 2014</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EB33B" w14:textId="77777777" w:rsidR="00BF402E" w:rsidRDefault="00BF402E">
    <w:pPr>
      <w:spacing w:line="203" w:lineRule="auto"/>
    </w:pPr>
  </w:p>
  <w:p w14:paraId="55AED532" w14:textId="77777777" w:rsidR="00BF402E" w:rsidRDefault="00BF402E">
    <w:pPr>
      <w:spacing w:line="203" w:lineRule="auto"/>
    </w:pPr>
  </w:p>
  <w:p w14:paraId="2F35B52F" w14:textId="77777777" w:rsidR="00BF402E" w:rsidRDefault="00BF402E">
    <w:pPr>
      <w:pStyle w:val="Header1"/>
      <w:rPr>
        <w:rFonts w:ascii="Arial Bold" w:hAnsi="Arial Bold"/>
      </w:rPr>
    </w:pPr>
  </w:p>
  <w:p w14:paraId="3A7493A2" w14:textId="77777777" w:rsidR="00BF402E" w:rsidRDefault="00BF402E">
    <w:pPr>
      <w:pStyle w:val="Header1"/>
      <w:rPr>
        <w:rFonts w:ascii="Arial Bold" w:hAnsi="Arial Bold"/>
      </w:rPr>
    </w:pPr>
  </w:p>
  <w:p w14:paraId="2550733D" w14:textId="77777777"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7728" behindDoc="1" locked="0" layoutInCell="1" allowOverlap="1" wp14:anchorId="6FDB18E2" wp14:editId="43569195">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08705E5" w14:textId="77777777" w:rsidR="00BF402E" w:rsidRDefault="00BF402E">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B18E2" id="Rectangle 5" o:spid="_x0000_s1030" style="position:absolute;margin-left:64.8pt;margin-top:53.3pt;width:25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" filled="f" stroked="f">
              <v:stroke joinstyle="round"/>
              <v:path arrowok="t"/>
              <v:textbox inset="0,0,0,0">
                <w:txbxContent>
                  <w:p w14:paraId="008705E5" w14:textId="77777777" w:rsidR="00BF402E" w:rsidRDefault="00BF402E">
                    <w:pPr>
                      <w:rPr>
                        <w:rFonts w:eastAsia="Times New Roman"/>
                        <w:color w:val="auto"/>
                        <w:sz w:val="20"/>
                        <w:lang w:bidi="x-none"/>
                      </w:rPr>
                    </w:pPr>
                    <w:r>
                      <w:rPr>
                        <w:rFonts w:ascii="Arial Bold" w:hAnsi="Arial Bold"/>
                        <w:sz w:val="20"/>
                      </w:rPr>
                      <w:t>Federal Deposit Insurance Corporation</w:t>
                    </w: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14:anchorId="6B1BE827" wp14:editId="28A61702">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2915F"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U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">
              <w10:wrap anchorx="page" anchory="page"/>
            </v:line>
          </w:pict>
        </mc:Fallback>
      </mc:AlternateContent>
    </w:r>
    <w:r>
      <w:rPr>
        <w:noProof/>
      </w:rPr>
      <w:drawing>
        <wp:anchor distT="0" distB="0" distL="114300" distR="114300" simplePos="0" relativeHeight="251659776" behindDoc="1" locked="0" layoutInCell="1" allowOverlap="1" wp14:anchorId="06CD5E81" wp14:editId="0FAF25E0">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14:anchorId="4D4CBFE4" wp14:editId="146A6C8A">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9AF10FC" w14:textId="77777777"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CBFE4" id="Rectangle 8" o:spid="_x0000_s1031" style="position:absolute;margin-left:64.8pt;margin-top:64.75pt;width:281.8pt;height:10.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" stroked="f">
              <v:stroke joinstyle="round"/>
              <v:path arrowok="t"/>
              <v:textbox inset="0,0,0,0">
                <w:txbxContent>
                  <w:p w14:paraId="49AF10FC" w14:textId="77777777"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14:anchorId="51D2B463" wp14:editId="1B5F1408">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7D12EFF" w14:textId="77777777"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2B463" id="Rectangle 9" o:spid="_x0000_s1032" style="position:absolute;margin-left:338.4pt;margin-top:66.2pt;width:202.6pt;height:10.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" stroked="f">
              <v:stroke joinstyle="round"/>
              <v:path arrowok="t"/>
              <v:textbox inset="0,0,0,0">
                <w:txbxContent>
                  <w:p w14:paraId="07D12EFF" w14:textId="77777777"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9EF"/>
    <w:rsid w:val="00000BFD"/>
    <w:rsid w:val="000121D0"/>
    <w:rsid w:val="00020F30"/>
    <w:rsid w:val="00041821"/>
    <w:rsid w:val="000514AF"/>
    <w:rsid w:val="00061DA6"/>
    <w:rsid w:val="00091AAF"/>
    <w:rsid w:val="000A1EA8"/>
    <w:rsid w:val="000A36C5"/>
    <w:rsid w:val="000B53DE"/>
    <w:rsid w:val="000B59D1"/>
    <w:rsid w:val="000C04A2"/>
    <w:rsid w:val="001011DA"/>
    <w:rsid w:val="0012079F"/>
    <w:rsid w:val="00124D94"/>
    <w:rsid w:val="001374D2"/>
    <w:rsid w:val="00167A49"/>
    <w:rsid w:val="00170E7D"/>
    <w:rsid w:val="001756AE"/>
    <w:rsid w:val="0018506F"/>
    <w:rsid w:val="001A2298"/>
    <w:rsid w:val="001A3D76"/>
    <w:rsid w:val="001B770C"/>
    <w:rsid w:val="001C77DF"/>
    <w:rsid w:val="00212EFB"/>
    <w:rsid w:val="002151CA"/>
    <w:rsid w:val="00217C61"/>
    <w:rsid w:val="00234034"/>
    <w:rsid w:val="0026714F"/>
    <w:rsid w:val="00294C85"/>
    <w:rsid w:val="002969EF"/>
    <w:rsid w:val="002C31A6"/>
    <w:rsid w:val="002E764C"/>
    <w:rsid w:val="003151EA"/>
    <w:rsid w:val="00315E95"/>
    <w:rsid w:val="0033617A"/>
    <w:rsid w:val="00360D9B"/>
    <w:rsid w:val="003A31E1"/>
    <w:rsid w:val="003D321B"/>
    <w:rsid w:val="003E0A8A"/>
    <w:rsid w:val="003F070E"/>
    <w:rsid w:val="003F38CA"/>
    <w:rsid w:val="00423511"/>
    <w:rsid w:val="00471558"/>
    <w:rsid w:val="004A1DF7"/>
    <w:rsid w:val="004A2C97"/>
    <w:rsid w:val="004A3101"/>
    <w:rsid w:val="004A49E7"/>
    <w:rsid w:val="004D08A6"/>
    <w:rsid w:val="005312F5"/>
    <w:rsid w:val="005523B4"/>
    <w:rsid w:val="005712A5"/>
    <w:rsid w:val="00572D23"/>
    <w:rsid w:val="00592AE6"/>
    <w:rsid w:val="005B4878"/>
    <w:rsid w:val="006135A6"/>
    <w:rsid w:val="006150BA"/>
    <w:rsid w:val="0062607F"/>
    <w:rsid w:val="00634775"/>
    <w:rsid w:val="00645AB2"/>
    <w:rsid w:val="0066520D"/>
    <w:rsid w:val="006726B6"/>
    <w:rsid w:val="0067544B"/>
    <w:rsid w:val="006A3CDA"/>
    <w:rsid w:val="006D7A10"/>
    <w:rsid w:val="006F04E9"/>
    <w:rsid w:val="007310F6"/>
    <w:rsid w:val="00737C13"/>
    <w:rsid w:val="00752659"/>
    <w:rsid w:val="007658DE"/>
    <w:rsid w:val="007668E0"/>
    <w:rsid w:val="0077494E"/>
    <w:rsid w:val="007827F0"/>
    <w:rsid w:val="007C0DE6"/>
    <w:rsid w:val="007C7CD8"/>
    <w:rsid w:val="007D3106"/>
    <w:rsid w:val="007E6ADD"/>
    <w:rsid w:val="007F5D8F"/>
    <w:rsid w:val="00820A78"/>
    <w:rsid w:val="008231A1"/>
    <w:rsid w:val="008237A1"/>
    <w:rsid w:val="008720F5"/>
    <w:rsid w:val="0088554C"/>
    <w:rsid w:val="008C32FF"/>
    <w:rsid w:val="008D19B9"/>
    <w:rsid w:val="008D303D"/>
    <w:rsid w:val="008F7A2F"/>
    <w:rsid w:val="009059ED"/>
    <w:rsid w:val="009318CA"/>
    <w:rsid w:val="00936FDF"/>
    <w:rsid w:val="00977F67"/>
    <w:rsid w:val="00995B1D"/>
    <w:rsid w:val="00997D46"/>
    <w:rsid w:val="009A28D8"/>
    <w:rsid w:val="009B0B2D"/>
    <w:rsid w:val="009B2F12"/>
    <w:rsid w:val="009E0728"/>
    <w:rsid w:val="009E4BF9"/>
    <w:rsid w:val="009F3C2A"/>
    <w:rsid w:val="009F7DE9"/>
    <w:rsid w:val="00A1338E"/>
    <w:rsid w:val="00A21AFE"/>
    <w:rsid w:val="00A34542"/>
    <w:rsid w:val="00A926A1"/>
    <w:rsid w:val="00A93B56"/>
    <w:rsid w:val="00AC6737"/>
    <w:rsid w:val="00B05FA0"/>
    <w:rsid w:val="00B42C57"/>
    <w:rsid w:val="00B4773A"/>
    <w:rsid w:val="00B61B73"/>
    <w:rsid w:val="00B74CD6"/>
    <w:rsid w:val="00B95AB0"/>
    <w:rsid w:val="00BA4D29"/>
    <w:rsid w:val="00BC7EC5"/>
    <w:rsid w:val="00BC7FFB"/>
    <w:rsid w:val="00BF402E"/>
    <w:rsid w:val="00BF66F8"/>
    <w:rsid w:val="00C15528"/>
    <w:rsid w:val="00C24FBF"/>
    <w:rsid w:val="00C33312"/>
    <w:rsid w:val="00C5090A"/>
    <w:rsid w:val="00C85103"/>
    <w:rsid w:val="00CB4A8D"/>
    <w:rsid w:val="00CE5822"/>
    <w:rsid w:val="00D2432A"/>
    <w:rsid w:val="00D24551"/>
    <w:rsid w:val="00D43735"/>
    <w:rsid w:val="00D91F61"/>
    <w:rsid w:val="00DB158D"/>
    <w:rsid w:val="00DC0E3E"/>
    <w:rsid w:val="00DD719C"/>
    <w:rsid w:val="00DF0133"/>
    <w:rsid w:val="00DF1A62"/>
    <w:rsid w:val="00E00CF6"/>
    <w:rsid w:val="00E07CD5"/>
    <w:rsid w:val="00E11552"/>
    <w:rsid w:val="00E2107C"/>
    <w:rsid w:val="00E21631"/>
    <w:rsid w:val="00E454C8"/>
    <w:rsid w:val="00E64FC7"/>
    <w:rsid w:val="00E67D6D"/>
    <w:rsid w:val="00E834CC"/>
    <w:rsid w:val="00EA3165"/>
    <w:rsid w:val="00EA4629"/>
    <w:rsid w:val="00EA7E32"/>
    <w:rsid w:val="00EC7D3E"/>
    <w:rsid w:val="00ED2B9D"/>
    <w:rsid w:val="00EF4558"/>
    <w:rsid w:val="00EF70DF"/>
    <w:rsid w:val="00F06A97"/>
    <w:rsid w:val="00F21751"/>
    <w:rsid w:val="00F36314"/>
    <w:rsid w:val="00F45B22"/>
    <w:rsid w:val="00F46D50"/>
    <w:rsid w:val="00F529DB"/>
    <w:rsid w:val="00F57F57"/>
    <w:rsid w:val="00F62A6F"/>
    <w:rsid w:val="00F80D27"/>
    <w:rsid w:val="00FC1522"/>
    <w:rsid w:val="00FC1FBC"/>
    <w:rsid w:val="00FE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56F2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 w:type="character" w:styleId="Hyperlink">
    <w:name w:val="Hyperlink"/>
    <w:basedOn w:val="DefaultParagraphFont"/>
    <w:locked/>
    <w:rsid w:val="007F5D8F"/>
    <w:rPr>
      <w:color w:val="0000FF" w:themeColor="hyperlink"/>
      <w:u w:val="single"/>
    </w:rPr>
  </w:style>
  <w:style w:type="paragraph" w:customStyle="1" w:styleId="BasicParagraph">
    <w:name w:val="[Basic Paragraph]"/>
    <w:basedOn w:val="Normal"/>
    <w:uiPriority w:val="99"/>
    <w:rsid w:val="00F80D27"/>
    <w:pPr>
      <w:autoSpaceDE w:val="0"/>
      <w:autoSpaceDN w:val="0"/>
      <w:adjustRightInd w:val="0"/>
      <w:spacing w:line="288" w:lineRule="auto"/>
      <w:textAlignment w:val="center"/>
    </w:pPr>
    <w:rPr>
      <w:rFonts w:ascii="Minion Pro" w:eastAsiaTheme="minorHAnsi" w:hAnsi="Minion Pro" w:cs="Minion Pro"/>
    </w:rPr>
  </w:style>
  <w:style w:type="character" w:styleId="FollowedHyperlink">
    <w:name w:val="FollowedHyperlink"/>
    <w:basedOn w:val="DefaultParagraphFont"/>
    <w:locked/>
    <w:rsid w:val="00A93B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2022-04-19T13:39:00Z</dcterms:created>
  <dcterms:modified xsi:type="dcterms:W3CDTF">2022-04-19T13:56:00Z</dcterms:modified>
</cp:coreProperties>
</file>