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F402E" w14:paraId="09F2D4BC" w14:textId="77777777"/>
    <w:p w:rsidR="00EF4558" w:rsidRPr="00EF4558" w:rsidP="00EF4558" w14:paraId="43D7F77B" w14:textId="5A8256E1">
      <w:pPr>
        <w:tabs>
          <w:tab w:val="left" w:pos="5040"/>
        </w:tabs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ab/>
      </w:r>
      <w:r w:rsidRPr="00EF4558">
        <w:rPr>
          <w:rFonts w:eastAsia="Times New Roman"/>
          <w:color w:val="auto"/>
          <w:szCs w:val="20"/>
        </w:rPr>
        <w:tab/>
      </w:r>
      <w:r w:rsidR="0007568B">
        <w:rPr>
          <w:rFonts w:eastAsia="Times New Roman"/>
          <w:color w:val="auto"/>
          <w:szCs w:val="20"/>
        </w:rPr>
        <w:t xml:space="preserve">August </w:t>
      </w:r>
      <w:r w:rsidR="008A7532">
        <w:rPr>
          <w:rFonts w:eastAsia="Times New Roman"/>
          <w:color w:val="auto"/>
          <w:szCs w:val="20"/>
        </w:rPr>
        <w:t>23</w:t>
      </w:r>
      <w:r w:rsidR="009F09BC">
        <w:rPr>
          <w:rFonts w:eastAsia="Times New Roman"/>
          <w:color w:val="auto"/>
          <w:szCs w:val="20"/>
        </w:rPr>
        <w:t>,</w:t>
      </w:r>
      <w:r w:rsidR="0076219B">
        <w:rPr>
          <w:rFonts w:eastAsia="Times New Roman"/>
          <w:color w:val="auto"/>
          <w:szCs w:val="20"/>
        </w:rPr>
        <w:t xml:space="preserve"> 2023</w:t>
      </w:r>
    </w:p>
    <w:p w:rsidR="00EF4558" w:rsidRPr="00EF4558" w:rsidP="00EF4558" w14:paraId="4F3DF297" w14:textId="77777777">
      <w:pPr>
        <w:tabs>
          <w:tab w:val="left" w:pos="5040"/>
        </w:tabs>
        <w:rPr>
          <w:rFonts w:eastAsia="Times New Roman"/>
          <w:color w:val="auto"/>
          <w:szCs w:val="20"/>
        </w:rPr>
      </w:pPr>
    </w:p>
    <w:p w:rsidR="00EF4558" w:rsidRPr="00EF4558" w:rsidP="00EF4558" w14:paraId="16905A95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DD719C" w:rsidP="00EF4558" w14:paraId="3AEFC3CC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Memorandum to:        </w:t>
      </w:r>
      <w:r w:rsidR="001405AA">
        <w:rPr>
          <w:rFonts w:eastAsia="Times New Roman"/>
          <w:color w:val="auto"/>
          <w:szCs w:val="20"/>
        </w:rPr>
        <w:t>Will Bestani</w:t>
      </w:r>
    </w:p>
    <w:p w:rsidR="00EF4558" w:rsidRPr="00DD719C" w:rsidP="00EF4558" w14:paraId="1B372F65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                        </w:t>
      </w:r>
      <w:r w:rsidRPr="00DD719C">
        <w:rPr>
          <w:rFonts w:eastAsia="Times New Roman"/>
          <w:color w:val="auto"/>
          <w:szCs w:val="20"/>
        </w:rPr>
        <w:tab/>
        <w:t>Policy Analyst </w:t>
      </w:r>
    </w:p>
    <w:p w:rsidR="00EF4558" w:rsidRPr="00DD719C" w:rsidP="00EF4558" w14:paraId="2F21F7B4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                          Office of Information and Regulatory Affairs</w:t>
      </w:r>
    </w:p>
    <w:p w:rsidR="00EF4558" w:rsidRPr="00EF4558" w:rsidP="00EF4558" w14:paraId="45288F34" w14:textId="77777777">
      <w:pPr>
        <w:rPr>
          <w:rFonts w:eastAsia="Times New Roman"/>
          <w:color w:val="auto"/>
          <w:szCs w:val="20"/>
        </w:rPr>
      </w:pPr>
      <w:r w:rsidRPr="00DD719C">
        <w:rPr>
          <w:rFonts w:eastAsia="Times New Roman"/>
          <w:color w:val="auto"/>
          <w:szCs w:val="20"/>
        </w:rPr>
        <w:t>                                   </w:t>
      </w:r>
      <w:r w:rsidRPr="00DD719C">
        <w:rPr>
          <w:rFonts w:eastAsia="Times New Roman"/>
          <w:color w:val="auto"/>
          <w:szCs w:val="20"/>
        </w:rPr>
        <w:tab/>
        <w:t>Office of Management and Budget</w:t>
      </w:r>
    </w:p>
    <w:p w:rsidR="00EF4558" w:rsidRPr="00EF4558" w:rsidP="00EF4558" w14:paraId="400A9D6D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EF4558" w:rsidRPr="00EF4558" w:rsidP="00EF4558" w14:paraId="724628C6" w14:textId="0C314F82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From:   </w:t>
      </w:r>
      <w:r w:rsidRPr="00EF4558">
        <w:rPr>
          <w:rFonts w:eastAsia="Times New Roman"/>
          <w:color w:val="auto"/>
          <w:szCs w:val="20"/>
        </w:rPr>
        <w:tab/>
        <w:t>            </w:t>
      </w:r>
      <w:r w:rsidR="008A7532">
        <w:rPr>
          <w:rFonts w:eastAsia="Times New Roman"/>
          <w:color w:val="auto"/>
          <w:szCs w:val="20"/>
        </w:rPr>
        <w:t>Manny Cabeza</w:t>
      </w:r>
    </w:p>
    <w:p w:rsidR="00EF4558" w:rsidP="00EF4558" w14:paraId="08972D64" w14:textId="3105287B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 xml:space="preserve">Regulatory </w:t>
      </w:r>
      <w:bookmarkStart w:id="0" w:name="_GoBack"/>
      <w:bookmarkEnd w:id="0"/>
      <w:r w:rsidRPr="00EF4558">
        <w:rPr>
          <w:rFonts w:eastAsia="Times New Roman"/>
          <w:color w:val="auto"/>
          <w:szCs w:val="20"/>
        </w:rPr>
        <w:t>Counsel</w:t>
      </w:r>
    </w:p>
    <w:p w:rsidR="008A7532" w:rsidRPr="00EF4558" w:rsidP="00EF4558" w14:paraId="26663732" w14:textId="5D8513E1">
      <w:pPr>
        <w:ind w:left="1440" w:firstLine="72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Legal Division</w:t>
      </w:r>
    </w:p>
    <w:p w:rsidR="00EF4558" w:rsidRPr="00EF4558" w:rsidP="00EF4558" w14:paraId="2AB519BD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                                   Federal Deposit Insurance Corporation</w:t>
      </w:r>
    </w:p>
    <w:p w:rsidR="00EF4558" w:rsidRPr="00EF4558" w:rsidP="00EF4558" w14:paraId="00A93B49" w14:textId="77777777">
      <w:pPr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 </w:t>
      </w:r>
    </w:p>
    <w:p w:rsidR="008D19B9" w:rsidP="00EF4558" w14:paraId="775407E7" w14:textId="77777777">
      <w:pPr>
        <w:spacing w:before="240"/>
        <w:rPr>
          <w:rFonts w:eastAsia="Calibri"/>
          <w:color w:val="auto"/>
        </w:rPr>
      </w:pPr>
      <w:r w:rsidRPr="00EF4558">
        <w:rPr>
          <w:rFonts w:eastAsia="Calibri"/>
          <w:color w:val="auto"/>
        </w:rPr>
        <w:t xml:space="preserve">RE:  </w:t>
      </w:r>
      <w:r w:rsidR="002E3D16">
        <w:rPr>
          <w:rFonts w:eastAsia="Calibri"/>
          <w:color w:val="auto"/>
        </w:rPr>
        <w:t>Review of Estimated Uninsured Deposits Reporting Questionnaire</w:t>
      </w:r>
    </w:p>
    <w:p w:rsidR="00B60EAA" w:rsidP="00EF4558" w14:paraId="6DC02573" w14:textId="53CB2983">
      <w:pPr>
        <w:spacing w:before="240"/>
        <w:rPr>
          <w:rFonts w:eastAsia="Times New Roman"/>
          <w:color w:val="auto"/>
          <w:szCs w:val="20"/>
        </w:rPr>
      </w:pPr>
      <w:r w:rsidRPr="00EF4558">
        <w:rPr>
          <w:rFonts w:eastAsia="Calibri"/>
          <w:color w:val="auto"/>
        </w:rPr>
        <w:t>Under the generic clearance entitled, “</w:t>
      </w:r>
      <w:r w:rsidR="008A2ABC">
        <w:rPr>
          <w:rFonts w:eastAsia="Calibri"/>
          <w:color w:val="auto"/>
        </w:rPr>
        <w:t>Information Collection for Qualitative Research</w:t>
      </w:r>
      <w:r w:rsidRPr="00EF4558">
        <w:rPr>
          <w:rFonts w:eastAsia="Calibri"/>
          <w:color w:val="auto"/>
        </w:rPr>
        <w:t>” (3064-01</w:t>
      </w:r>
      <w:r w:rsidR="008A2ABC">
        <w:rPr>
          <w:rFonts w:eastAsia="Calibri"/>
          <w:color w:val="auto"/>
        </w:rPr>
        <w:t>98</w:t>
      </w:r>
      <w:r w:rsidRPr="00EF4558">
        <w:rPr>
          <w:rFonts w:eastAsia="Calibri"/>
          <w:color w:val="auto"/>
        </w:rPr>
        <w:t xml:space="preserve">), the FDIC hereby submits for OMB review the </w:t>
      </w:r>
      <w:r w:rsidR="003A31E1">
        <w:rPr>
          <w:rFonts w:eastAsia="Calibri"/>
          <w:color w:val="auto"/>
        </w:rPr>
        <w:t xml:space="preserve">generic </w:t>
      </w:r>
      <w:r w:rsidR="00870CF6">
        <w:rPr>
          <w:rFonts w:eastAsia="Calibri"/>
          <w:color w:val="auto"/>
        </w:rPr>
        <w:t>survey</w:t>
      </w:r>
      <w:r w:rsidR="008A2ABC">
        <w:rPr>
          <w:rFonts w:eastAsia="Calibri"/>
          <w:color w:val="auto"/>
        </w:rPr>
        <w:t xml:space="preserve"> </w:t>
      </w:r>
      <w:r w:rsidR="00D24551">
        <w:rPr>
          <w:rFonts w:eastAsia="Calibri"/>
          <w:color w:val="auto"/>
        </w:rPr>
        <w:t>“</w:t>
      </w:r>
      <w:r w:rsidR="00820A74">
        <w:rPr>
          <w:rFonts w:eastAsia="Calibri"/>
          <w:color w:val="auto"/>
        </w:rPr>
        <w:t>Review of Estimated Uninsured Deposits Reporting.</w:t>
      </w:r>
      <w:r w:rsidR="00D24551">
        <w:rPr>
          <w:rFonts w:eastAsia="Calibri"/>
          <w:color w:val="auto"/>
        </w:rPr>
        <w:t>”</w:t>
      </w:r>
      <w:r w:rsidR="00294C85">
        <w:rPr>
          <w:rFonts w:eastAsia="Calibri"/>
          <w:color w:val="auto"/>
        </w:rPr>
        <w:t xml:space="preserve">  </w:t>
      </w:r>
      <w:r w:rsidR="003A31E1">
        <w:rPr>
          <w:rFonts w:eastAsia="Calibri"/>
          <w:color w:val="auto"/>
        </w:rPr>
        <w:t>Th</w:t>
      </w:r>
      <w:r w:rsidR="000B53DE">
        <w:rPr>
          <w:rFonts w:eastAsia="Calibri"/>
          <w:color w:val="auto"/>
        </w:rPr>
        <w:t xml:space="preserve">is </w:t>
      </w:r>
      <w:r w:rsidR="00870CF6">
        <w:rPr>
          <w:rFonts w:eastAsia="Calibri"/>
          <w:color w:val="auto"/>
        </w:rPr>
        <w:t>survey</w:t>
      </w:r>
      <w:r>
        <w:rPr>
          <w:rFonts w:eastAsia="Calibri"/>
          <w:color w:val="auto"/>
        </w:rPr>
        <w:t xml:space="preserve"> is voluntary and </w:t>
      </w:r>
      <w:r w:rsidR="003A31E1">
        <w:rPr>
          <w:rFonts w:eastAsia="Calibri"/>
          <w:color w:val="auto"/>
        </w:rPr>
        <w:t xml:space="preserve">will be fielded </w:t>
      </w:r>
      <w:r w:rsidR="002E3D16">
        <w:rPr>
          <w:rFonts w:eastAsia="Calibri"/>
          <w:color w:val="auto"/>
        </w:rPr>
        <w:t xml:space="preserve">in </w:t>
      </w:r>
      <w:r w:rsidR="00820A74">
        <w:rPr>
          <w:rFonts w:eastAsia="Calibri"/>
          <w:color w:val="auto"/>
        </w:rPr>
        <w:t>August</w:t>
      </w:r>
      <w:r w:rsidR="008129FC">
        <w:rPr>
          <w:rFonts w:eastAsia="Calibri"/>
          <w:color w:val="auto"/>
        </w:rPr>
        <w:t xml:space="preserve"> and September</w:t>
      </w:r>
      <w:r w:rsidR="00900EDC">
        <w:rPr>
          <w:rFonts w:eastAsia="Calibri"/>
          <w:color w:val="auto"/>
        </w:rPr>
        <w:t xml:space="preserve"> </w:t>
      </w:r>
      <w:r w:rsidR="005D207B">
        <w:rPr>
          <w:rFonts w:eastAsia="Calibri"/>
          <w:color w:val="auto"/>
        </w:rPr>
        <w:t>2023</w:t>
      </w:r>
      <w:r w:rsidR="00956E9A">
        <w:rPr>
          <w:rFonts w:eastAsia="Calibri"/>
          <w:color w:val="auto"/>
        </w:rPr>
        <w:t>.</w:t>
      </w:r>
      <w:r w:rsidR="000B53DE">
        <w:rPr>
          <w:rFonts w:eastAsia="Times New Roman"/>
          <w:color w:val="auto"/>
          <w:szCs w:val="20"/>
        </w:rPr>
        <w:t xml:space="preserve"> The purpose of th</w:t>
      </w:r>
      <w:r>
        <w:rPr>
          <w:rFonts w:eastAsia="Times New Roman"/>
          <w:color w:val="auto"/>
          <w:szCs w:val="20"/>
        </w:rPr>
        <w:t xml:space="preserve">is </w:t>
      </w:r>
      <w:r w:rsidR="00870CF6">
        <w:rPr>
          <w:rFonts w:eastAsia="Times New Roman"/>
          <w:color w:val="auto"/>
          <w:szCs w:val="20"/>
        </w:rPr>
        <w:t>survey</w:t>
      </w:r>
      <w:r w:rsidR="000B53DE">
        <w:rPr>
          <w:rFonts w:eastAsia="Times New Roman"/>
          <w:color w:val="auto"/>
          <w:szCs w:val="20"/>
        </w:rPr>
        <w:t xml:space="preserve"> is to </w:t>
      </w:r>
      <w:r w:rsidR="00820A74">
        <w:rPr>
          <w:rFonts w:eastAsia="Times New Roman"/>
          <w:color w:val="auto"/>
          <w:szCs w:val="20"/>
        </w:rPr>
        <w:t>confirm the accuracy of uninsured deposit</w:t>
      </w:r>
      <w:r w:rsidR="008129FC">
        <w:rPr>
          <w:rFonts w:eastAsia="Times New Roman"/>
          <w:color w:val="auto"/>
          <w:szCs w:val="20"/>
        </w:rPr>
        <w:t>s</w:t>
      </w:r>
      <w:r w:rsidR="00820A74">
        <w:rPr>
          <w:rFonts w:eastAsia="Times New Roman"/>
          <w:color w:val="auto"/>
          <w:szCs w:val="20"/>
        </w:rPr>
        <w:t xml:space="preserve"> reporting </w:t>
      </w:r>
      <w:r w:rsidR="008A2ABC">
        <w:rPr>
          <w:rFonts w:eastAsia="Times New Roman"/>
          <w:color w:val="auto"/>
          <w:szCs w:val="20"/>
        </w:rPr>
        <w:t>by banking organizations with total consolidated assets of $10 billion or more</w:t>
      </w:r>
      <w:r w:rsidR="0055758D">
        <w:rPr>
          <w:rFonts w:eastAsia="Times New Roman"/>
          <w:color w:val="auto"/>
          <w:szCs w:val="20"/>
        </w:rPr>
        <w:t xml:space="preserve"> as of June 30, 2023</w:t>
      </w:r>
      <w:r w:rsidR="008A2ABC">
        <w:rPr>
          <w:rFonts w:eastAsia="Times New Roman"/>
          <w:color w:val="auto"/>
          <w:szCs w:val="20"/>
        </w:rPr>
        <w:t xml:space="preserve">. </w:t>
      </w:r>
    </w:p>
    <w:p w:rsidR="00AC1B9E" w:rsidP="0037452C" w14:paraId="7F698DCE" w14:textId="77777777">
      <w:pPr>
        <w:spacing w:before="240"/>
        <w:rPr>
          <w:rFonts w:eastAsia="Times New Roman"/>
          <w:color w:val="auto"/>
          <w:szCs w:val="20"/>
        </w:rPr>
      </w:pPr>
      <w:r w:rsidRPr="00E43BAD">
        <w:rPr>
          <w:rFonts w:eastAsia="Times New Roman"/>
          <w:color w:val="auto"/>
          <w:szCs w:val="20"/>
        </w:rPr>
        <w:t>As a general matter, the accuracy of the estimat</w:t>
      </w:r>
      <w:r>
        <w:rPr>
          <w:rFonts w:eastAsia="Times New Roman"/>
          <w:color w:val="auto"/>
          <w:szCs w:val="20"/>
        </w:rPr>
        <w:t>ed amount of uninsured deposits</w:t>
      </w:r>
      <w:r w:rsidRPr="00E43BAD">
        <w:rPr>
          <w:rFonts w:eastAsia="Times New Roman"/>
          <w:color w:val="auto"/>
          <w:szCs w:val="20"/>
        </w:rPr>
        <w:t xml:space="preserve"> is necessary for monitoring the safety and soundness of individual insured depository institutions </w:t>
      </w:r>
      <w:r w:rsidR="0086280C">
        <w:rPr>
          <w:rFonts w:eastAsia="Times New Roman"/>
          <w:color w:val="auto"/>
          <w:szCs w:val="20"/>
        </w:rPr>
        <w:t xml:space="preserve">(IDIs) </w:t>
      </w:r>
      <w:r w:rsidRPr="00E43BAD">
        <w:rPr>
          <w:rFonts w:eastAsia="Times New Roman"/>
          <w:color w:val="auto"/>
          <w:szCs w:val="20"/>
        </w:rPr>
        <w:t>and the banking system as a whole. The FDIC also uses this line item to calc</w:t>
      </w:r>
      <w:r>
        <w:rPr>
          <w:rFonts w:eastAsia="Times New Roman"/>
          <w:color w:val="auto"/>
          <w:szCs w:val="20"/>
        </w:rPr>
        <w:t xml:space="preserve">ulate the </w:t>
      </w:r>
      <w:r w:rsidR="002F1D4D">
        <w:rPr>
          <w:rFonts w:eastAsia="Times New Roman"/>
          <w:color w:val="auto"/>
          <w:szCs w:val="20"/>
        </w:rPr>
        <w:t>Deposit Insurance Fund (DIF) r</w:t>
      </w:r>
      <w:r w:rsidR="0061032F">
        <w:rPr>
          <w:rFonts w:eastAsia="Times New Roman"/>
          <w:color w:val="auto"/>
          <w:szCs w:val="20"/>
        </w:rPr>
        <w:t xml:space="preserve">eserve </w:t>
      </w:r>
      <w:r w:rsidR="002F1D4D">
        <w:rPr>
          <w:rFonts w:eastAsia="Times New Roman"/>
          <w:color w:val="auto"/>
          <w:szCs w:val="20"/>
        </w:rPr>
        <w:t>r</w:t>
      </w:r>
      <w:r w:rsidR="0061032F">
        <w:rPr>
          <w:rFonts w:eastAsia="Times New Roman"/>
          <w:color w:val="auto"/>
          <w:szCs w:val="20"/>
        </w:rPr>
        <w:t>atio</w:t>
      </w:r>
      <w:r w:rsidR="00B60EAA">
        <w:rPr>
          <w:rFonts w:eastAsia="Times New Roman"/>
          <w:color w:val="auto"/>
          <w:szCs w:val="20"/>
        </w:rPr>
        <w:t>, which is the ratio of the DIF balance to all insured deposits</w:t>
      </w:r>
      <w:r w:rsidR="0061032F">
        <w:rPr>
          <w:rFonts w:eastAsia="Times New Roman"/>
          <w:color w:val="auto"/>
          <w:szCs w:val="20"/>
        </w:rPr>
        <w:t>.</w:t>
      </w:r>
      <w:r w:rsidR="00B60EAA">
        <w:rPr>
          <w:rFonts w:eastAsia="Times New Roman"/>
          <w:color w:val="auto"/>
          <w:szCs w:val="20"/>
        </w:rPr>
        <w:t xml:space="preserve"> The DIF reserve ratio is a key tool used to manage the level of the DIF to maintain public confidence in the U.S. financial system and to resolve failed banks. </w:t>
      </w:r>
      <w:r w:rsidR="001C3A7C">
        <w:rPr>
          <w:rFonts w:eastAsia="Times New Roman"/>
          <w:color w:val="auto"/>
          <w:szCs w:val="20"/>
        </w:rPr>
        <w:t xml:space="preserve">This line item is also used to calculate quarterly deposit insurance assessments for large banks (generally those with $10 billion or more in assets) and highly complex institutions. </w:t>
      </w:r>
    </w:p>
    <w:p w:rsidR="00EB6418" w:rsidP="00FC1FBC" w14:paraId="0F7220BC" w14:textId="2D7E2055">
      <w:pPr>
        <w:spacing w:before="240"/>
        <w:rPr>
          <w:rFonts w:eastAsia="Times New Roman"/>
          <w:color w:val="auto"/>
          <w:szCs w:val="20"/>
        </w:rPr>
      </w:pPr>
      <w:r>
        <w:rPr>
          <w:rFonts w:eastAsia="Times New Roman"/>
          <w:color w:val="auto"/>
          <w:szCs w:val="20"/>
        </w:rPr>
        <w:t>On July 24, 2023, the FDIC issued a Financial Institution Letter that reiterated the responsibility of each IDI to correctly report estimated uninsured deposits in accordanc</w:t>
      </w:r>
      <w:r w:rsidR="000D1C7F">
        <w:rPr>
          <w:rFonts w:eastAsia="Times New Roman"/>
          <w:color w:val="auto"/>
          <w:szCs w:val="20"/>
        </w:rPr>
        <w:t>e with Call Report instructions.</w:t>
      </w:r>
      <w:r>
        <w:rPr>
          <w:rStyle w:val="FootnoteReference"/>
          <w:rFonts w:eastAsia="Times New Roman"/>
          <w:color w:val="auto"/>
          <w:szCs w:val="20"/>
        </w:rPr>
        <w:footnoteReference w:id="3"/>
      </w:r>
      <w:r w:rsidR="000D1C7F">
        <w:rPr>
          <w:rFonts w:eastAsia="Times New Roman"/>
          <w:color w:val="auto"/>
          <w:szCs w:val="20"/>
        </w:rPr>
        <w:t xml:space="preserve"> </w:t>
      </w:r>
      <w:r w:rsidR="004E3E16">
        <w:rPr>
          <w:rFonts w:eastAsia="Times New Roman"/>
          <w:color w:val="auto"/>
          <w:szCs w:val="20"/>
        </w:rPr>
        <w:t xml:space="preserve">The </w:t>
      </w:r>
      <w:r w:rsidR="005958FB">
        <w:rPr>
          <w:rFonts w:eastAsia="Times New Roman"/>
          <w:color w:val="auto"/>
          <w:szCs w:val="20"/>
        </w:rPr>
        <w:t xml:space="preserve">information </w:t>
      </w:r>
      <w:r w:rsidR="004E3E16">
        <w:rPr>
          <w:rFonts w:eastAsia="Times New Roman"/>
          <w:color w:val="auto"/>
          <w:szCs w:val="20"/>
        </w:rPr>
        <w:t xml:space="preserve">collected via the proposed </w:t>
      </w:r>
      <w:r w:rsidR="00870CF6">
        <w:rPr>
          <w:rFonts w:eastAsia="Times New Roman"/>
          <w:color w:val="auto"/>
          <w:szCs w:val="20"/>
        </w:rPr>
        <w:t xml:space="preserve">survey </w:t>
      </w:r>
      <w:r w:rsidR="009F09BC">
        <w:rPr>
          <w:rFonts w:eastAsia="Times New Roman"/>
          <w:color w:val="auto"/>
          <w:szCs w:val="20"/>
        </w:rPr>
        <w:t xml:space="preserve">will be used </w:t>
      </w:r>
      <w:r>
        <w:rPr>
          <w:rFonts w:eastAsia="Times New Roman"/>
          <w:color w:val="auto"/>
          <w:szCs w:val="20"/>
        </w:rPr>
        <w:t>to evaluate and confirm the accuracy of</w:t>
      </w:r>
      <w:r w:rsidR="002F1D4D">
        <w:rPr>
          <w:rFonts w:eastAsia="Times New Roman"/>
          <w:color w:val="auto"/>
          <w:szCs w:val="20"/>
        </w:rPr>
        <w:t xml:space="preserve"> the reported amount of estimated</w:t>
      </w:r>
      <w:r>
        <w:rPr>
          <w:rFonts w:eastAsia="Times New Roman"/>
          <w:color w:val="auto"/>
          <w:szCs w:val="20"/>
        </w:rPr>
        <w:t xml:space="preserve"> uninsured deposit</w:t>
      </w:r>
      <w:r w:rsidR="002F1D4D">
        <w:rPr>
          <w:rFonts w:eastAsia="Times New Roman"/>
          <w:color w:val="auto"/>
          <w:szCs w:val="20"/>
        </w:rPr>
        <w:t>s</w:t>
      </w:r>
      <w:r>
        <w:rPr>
          <w:rFonts w:eastAsia="Times New Roman"/>
          <w:color w:val="auto"/>
          <w:szCs w:val="20"/>
        </w:rPr>
        <w:t xml:space="preserve"> </w:t>
      </w:r>
      <w:r w:rsidR="00BA61AD">
        <w:rPr>
          <w:rFonts w:eastAsia="Times New Roman"/>
          <w:color w:val="auto"/>
          <w:szCs w:val="20"/>
        </w:rPr>
        <w:t>and other related line items</w:t>
      </w:r>
      <w:r w:rsidR="00D75956">
        <w:rPr>
          <w:rFonts w:eastAsia="Times New Roman"/>
          <w:color w:val="auto"/>
          <w:szCs w:val="20"/>
        </w:rPr>
        <w:t xml:space="preserve"> on the Call Report</w:t>
      </w:r>
      <w:r>
        <w:rPr>
          <w:rFonts w:eastAsia="Times New Roman"/>
          <w:color w:val="auto"/>
          <w:szCs w:val="20"/>
        </w:rPr>
        <w:t xml:space="preserve">. </w:t>
      </w:r>
      <w:r w:rsidR="00BA61AD">
        <w:rPr>
          <w:rFonts w:eastAsia="Times New Roman"/>
          <w:color w:val="auto"/>
          <w:szCs w:val="20"/>
        </w:rPr>
        <w:t xml:space="preserve">The </w:t>
      </w:r>
      <w:r w:rsidR="00870CF6">
        <w:rPr>
          <w:rFonts w:eastAsia="Times New Roman"/>
          <w:color w:val="auto"/>
          <w:szCs w:val="20"/>
        </w:rPr>
        <w:t>survey</w:t>
      </w:r>
      <w:r w:rsidR="00F055CF">
        <w:rPr>
          <w:rFonts w:eastAsia="Times New Roman"/>
          <w:color w:val="auto"/>
          <w:szCs w:val="20"/>
        </w:rPr>
        <w:t xml:space="preserve"> </w:t>
      </w:r>
      <w:r w:rsidR="00BA61AD">
        <w:rPr>
          <w:rFonts w:eastAsia="Times New Roman"/>
          <w:color w:val="auto"/>
          <w:szCs w:val="20"/>
        </w:rPr>
        <w:t xml:space="preserve">asks </w:t>
      </w:r>
      <w:r>
        <w:rPr>
          <w:rFonts w:eastAsia="Times New Roman"/>
          <w:color w:val="auto"/>
          <w:szCs w:val="20"/>
        </w:rPr>
        <w:t>institution</w:t>
      </w:r>
      <w:r w:rsidR="00BA61AD">
        <w:rPr>
          <w:rFonts w:eastAsia="Times New Roman"/>
          <w:color w:val="auto"/>
          <w:szCs w:val="20"/>
        </w:rPr>
        <w:t xml:space="preserve">s to confirm that reported numbers </w:t>
      </w:r>
      <w:r w:rsidR="008968A7">
        <w:rPr>
          <w:rFonts w:eastAsia="Times New Roman"/>
          <w:color w:val="auto"/>
          <w:szCs w:val="20"/>
        </w:rPr>
        <w:t xml:space="preserve">for select types of deposits </w:t>
      </w:r>
      <w:r w:rsidR="00BA61AD">
        <w:rPr>
          <w:rFonts w:eastAsia="Times New Roman"/>
          <w:color w:val="auto"/>
          <w:szCs w:val="20"/>
        </w:rPr>
        <w:t xml:space="preserve">are consistent with the Call Report instructions and includes a narrative section </w:t>
      </w:r>
      <w:r w:rsidR="002F1D4D">
        <w:rPr>
          <w:rFonts w:eastAsia="Times New Roman"/>
          <w:color w:val="auto"/>
          <w:szCs w:val="20"/>
        </w:rPr>
        <w:t xml:space="preserve">that </w:t>
      </w:r>
      <w:r w:rsidR="00BA61AD">
        <w:rPr>
          <w:rFonts w:eastAsia="Times New Roman"/>
          <w:color w:val="auto"/>
          <w:szCs w:val="20"/>
        </w:rPr>
        <w:t xml:space="preserve">asks institutions to provide any additional information that would assist the FDIC </w:t>
      </w:r>
      <w:r w:rsidR="00EB336A">
        <w:rPr>
          <w:rFonts w:eastAsia="Times New Roman"/>
          <w:color w:val="auto"/>
          <w:szCs w:val="20"/>
        </w:rPr>
        <w:t>to better understand the banks’ reporting</w:t>
      </w:r>
      <w:r w:rsidR="00BA61AD">
        <w:rPr>
          <w:rFonts w:eastAsia="Times New Roman"/>
          <w:color w:val="auto"/>
          <w:szCs w:val="20"/>
        </w:rPr>
        <w:t xml:space="preserve">. </w:t>
      </w:r>
    </w:p>
    <w:p w:rsidR="004E3E16" w:rsidRPr="000D1C7F" w:rsidP="000D1C7F" w14:paraId="7B484534" w14:textId="10EB4E7F">
      <w:pPr>
        <w:spacing w:before="240"/>
      </w:pPr>
      <w:r>
        <w:t xml:space="preserve">The </w:t>
      </w:r>
      <w:r w:rsidR="006135A6">
        <w:t xml:space="preserve">FDIC </w:t>
      </w:r>
      <w:r>
        <w:t>expects to receive</w:t>
      </w:r>
      <w:r w:rsidR="008968A7">
        <w:t xml:space="preserve"> </w:t>
      </w:r>
      <w:r w:rsidR="00480FE5">
        <w:t>approximately</w:t>
      </w:r>
      <w:r>
        <w:t xml:space="preserve"> </w:t>
      </w:r>
      <w:r w:rsidR="00C424D0">
        <w:t>210</w:t>
      </w:r>
      <w:r w:rsidR="00816815">
        <w:t xml:space="preserve"> </w:t>
      </w:r>
      <w:r w:rsidR="004A2C97">
        <w:t xml:space="preserve">responses </w:t>
      </w:r>
      <w:r w:rsidR="00480FE5">
        <w:t>to this survey</w:t>
      </w:r>
      <w:r w:rsidR="000A36C5">
        <w:t>.</w:t>
      </w:r>
      <w:r w:rsidR="004A2C97">
        <w:t xml:space="preserve"> </w:t>
      </w:r>
      <w:r w:rsidR="000D1C7F">
        <w:rPr>
          <w:rFonts w:eastAsia="Times New Roman"/>
          <w:color w:val="auto"/>
          <w:szCs w:val="20"/>
        </w:rPr>
        <w:t>Th</w:t>
      </w:r>
      <w:r>
        <w:rPr>
          <w:rFonts w:eastAsia="Times New Roman"/>
          <w:color w:val="auto"/>
          <w:szCs w:val="20"/>
        </w:rPr>
        <w:t xml:space="preserve">e </w:t>
      </w:r>
      <w:r w:rsidR="00C306D1">
        <w:rPr>
          <w:rFonts w:eastAsia="Times New Roman"/>
          <w:color w:val="auto"/>
          <w:szCs w:val="20"/>
        </w:rPr>
        <w:t xml:space="preserve">estimated time per response is approximately 2 hours (120 minutes) and the </w:t>
      </w:r>
      <w:r>
        <w:rPr>
          <w:rFonts w:eastAsia="Times New Roman"/>
          <w:color w:val="auto"/>
          <w:szCs w:val="20"/>
        </w:rPr>
        <w:t xml:space="preserve">total estimated annual burden for the </w:t>
      </w:r>
      <w:r w:rsidR="00870CF6">
        <w:rPr>
          <w:rFonts w:eastAsia="Times New Roman"/>
          <w:color w:val="auto"/>
          <w:szCs w:val="20"/>
        </w:rPr>
        <w:t>survey</w:t>
      </w:r>
      <w:r>
        <w:rPr>
          <w:rFonts w:eastAsia="Times New Roman"/>
          <w:color w:val="auto"/>
          <w:szCs w:val="20"/>
        </w:rPr>
        <w:t xml:space="preserve"> is </w:t>
      </w:r>
      <w:r w:rsidR="00C424D0">
        <w:rPr>
          <w:rFonts w:eastAsia="Times New Roman"/>
          <w:color w:val="auto"/>
          <w:szCs w:val="20"/>
        </w:rPr>
        <w:t xml:space="preserve">420 </w:t>
      </w:r>
      <w:r>
        <w:rPr>
          <w:rFonts w:eastAsia="Times New Roman"/>
          <w:color w:val="auto"/>
          <w:szCs w:val="20"/>
        </w:rPr>
        <w:t>hours.</w:t>
      </w:r>
    </w:p>
    <w:p w:rsidR="004E3E16" w:rsidP="00EF4558" w14:paraId="1E93DBDF" w14:textId="77777777"/>
    <w:p w:rsidR="00FC1FBC" w:rsidRPr="006D7A10" w:rsidP="004A2C97" w14:paraId="2966B6C8" w14:textId="2E2F1C54">
      <w:pPr>
        <w:rPr>
          <w:i/>
        </w:rPr>
      </w:pPr>
      <w:r>
        <w:tab/>
      </w:r>
      <w:r w:rsidR="004A2C97">
        <w:tab/>
      </w:r>
      <w:r w:rsidRPr="00956E9A" w:rsidR="00D24551">
        <w:rPr>
          <w:i/>
        </w:rPr>
        <w:t>Annual</w:t>
      </w:r>
      <w:r w:rsidR="00D24551">
        <w:t xml:space="preserve"> </w:t>
      </w:r>
      <w:r w:rsidRPr="006D7A10">
        <w:rPr>
          <w:rFonts w:ascii="Times New Roman Italic" w:hAnsi="Times New Roman Italic"/>
          <w:i/>
        </w:rPr>
        <w:t xml:space="preserve">Estimated Number of </w:t>
      </w:r>
      <w:r>
        <w:rPr>
          <w:rFonts w:ascii="Times New Roman Italic" w:hAnsi="Times New Roman Italic"/>
          <w:i/>
        </w:rPr>
        <w:t>respondents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424D0">
        <w:rPr>
          <w:i/>
        </w:rPr>
        <w:t>210</w:t>
      </w:r>
    </w:p>
    <w:p w:rsidR="00FC1FBC" w:rsidRPr="006D7A10" w:rsidP="00FC1FBC" w14:paraId="647ED60B" w14:textId="77777777">
      <w:pPr>
        <w:rPr>
          <w:i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 xml:space="preserve">Estimated Time per </w:t>
      </w:r>
      <w:r>
        <w:rPr>
          <w:rFonts w:ascii="Times New Roman Italic" w:hAnsi="Times New Roman Italic"/>
          <w:i/>
        </w:rPr>
        <w:t>response</w:t>
      </w:r>
      <w:r w:rsidRPr="006D7A10">
        <w:rPr>
          <w:rFonts w:ascii="Times New Roman Italic" w:hAnsi="Times New Roman Italic"/>
          <w:i/>
        </w:rPr>
        <w:t>:</w:t>
      </w:r>
      <w:r w:rsidRPr="006D7A10"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EB6418">
        <w:rPr>
          <w:i/>
          <w:u w:val="single"/>
        </w:rPr>
        <w:t>120</w:t>
      </w:r>
      <w:r w:rsidRPr="008237A1">
        <w:rPr>
          <w:i/>
          <w:u w:val="single"/>
        </w:rPr>
        <w:t xml:space="preserve"> </w:t>
      </w:r>
      <w:r w:rsidRPr="005B4878">
        <w:rPr>
          <w:i/>
          <w:u w:val="single"/>
        </w:rPr>
        <w:t>minutes</w:t>
      </w:r>
    </w:p>
    <w:p w:rsidR="00FC1FBC" w:rsidRPr="006D7A10" w:rsidP="00FC1FBC" w14:paraId="70E65775" w14:textId="27427083">
      <w:pPr>
        <w:rPr>
          <w:rFonts w:eastAsia="Times New Roman"/>
          <w:i/>
          <w:color w:val="auto"/>
          <w:szCs w:val="20"/>
        </w:rPr>
      </w:pPr>
      <w:r w:rsidRPr="006D7A10">
        <w:rPr>
          <w:rFonts w:ascii="Times New Roman Italic" w:hAnsi="Times New Roman Italic"/>
          <w:i/>
        </w:rPr>
        <w:tab/>
      </w:r>
      <w:r>
        <w:rPr>
          <w:rFonts w:ascii="Times New Roman Italic" w:hAnsi="Times New Roman Italic"/>
          <w:i/>
        </w:rPr>
        <w:tab/>
      </w:r>
      <w:r w:rsidRPr="006D7A10">
        <w:rPr>
          <w:rFonts w:ascii="Times New Roman Italic" w:hAnsi="Times New Roman Italic"/>
          <w:i/>
        </w:rPr>
        <w:t>Total Estimated Annual Burden:</w:t>
      </w:r>
      <w:r w:rsidRPr="006D7A10">
        <w:rPr>
          <w:i/>
        </w:rPr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C424D0">
        <w:rPr>
          <w:i/>
        </w:rPr>
        <w:t>420</w:t>
      </w:r>
      <w:r w:rsidRPr="006D7A10" w:rsidR="00C424D0">
        <w:rPr>
          <w:i/>
        </w:rPr>
        <w:t xml:space="preserve"> </w:t>
      </w:r>
      <w:r w:rsidRPr="006D7A10">
        <w:rPr>
          <w:i/>
        </w:rPr>
        <w:t>hours</w:t>
      </w:r>
    </w:p>
    <w:p w:rsidR="00FC1FBC" w:rsidP="00EF4558" w14:paraId="4FB6202F" w14:textId="77777777"/>
    <w:p w:rsidR="00EF4558" w:rsidRPr="00EF4558" w:rsidP="00EF4558" w14:paraId="18FD8E82" w14:textId="77777777">
      <w:pPr>
        <w:spacing w:before="200"/>
        <w:rPr>
          <w:rFonts w:eastAsia="Times New Roman"/>
          <w:color w:val="auto"/>
          <w:szCs w:val="20"/>
        </w:rPr>
      </w:pPr>
      <w:r w:rsidRPr="00EF4558">
        <w:rPr>
          <w:rFonts w:eastAsia="Times New Roman"/>
          <w:color w:val="auto"/>
          <w:szCs w:val="20"/>
        </w:rPr>
        <w:t>If you have any questions, please let me know.  Thank you for your consideration.</w:t>
      </w:r>
      <w:r w:rsidRPr="00EF4558" w:rsidR="00E64FC7">
        <w:rPr>
          <w:rFonts w:eastAsia="Times New Roman"/>
          <w:color w:val="auto"/>
        </w:rPr>
        <w:t xml:space="preserve"> </w:t>
      </w:r>
    </w:p>
    <w:p w:rsidR="00BF402E" w14:paraId="5250C620" w14:textId="77777777">
      <w:pPr>
        <w:spacing w:after="200"/>
        <w:rPr>
          <w:rFonts w:eastAsia="Times New Roman"/>
          <w:color w:val="auto"/>
          <w:sz w:val="20"/>
          <w:lang w:bidi="x-none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72" w:right="1440" w:bottom="1440" w:left="1440" w:header="432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Italic">
    <w:panose1 w:val="02020503050405090304"/>
    <w:charset w:val="00"/>
    <w:family w:val="roman"/>
    <w:pitch w:val="default"/>
  </w:font>
  <w:font w:name="Arial Bold">
    <w:panose1 w:val="020B0704020202020204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695F" w14:paraId="09A14A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695F" w14:paraId="60731E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3695F" w14:paraId="57577E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6F2719" w14:paraId="7175B746" w14:textId="77777777">
      <w:r>
        <w:separator/>
      </w:r>
    </w:p>
  </w:footnote>
  <w:footnote w:type="continuationSeparator" w:id="1">
    <w:p w:rsidR="006F2719" w14:paraId="74B21CCE" w14:textId="77777777">
      <w:r>
        <w:continuationSeparator/>
      </w:r>
    </w:p>
  </w:footnote>
  <w:footnote w:type="continuationNotice" w:id="2">
    <w:p w:rsidR="006F2719" w14:paraId="00B8E3A8" w14:textId="77777777"/>
  </w:footnote>
  <w:footnote w:id="3">
    <w:p w:rsidR="00067E6B" w14:paraId="4034BC42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7E6B">
        <w:t xml:space="preserve">FDIC Financial Institution Letter (FIL 37-2023), Estimated Uninsured Deposits Reporting Expectations. </w:t>
      </w:r>
      <w:hyperlink r:id="rId1" w:history="1">
        <w:r w:rsidRPr="008957EF">
          <w:rPr>
            <w:rStyle w:val="Hyperlink"/>
          </w:rPr>
          <w:t>https://www.fdic.gov/news/financial-institution-letters/2023/fil23037.html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14:paraId="36F91ED2" w14:textId="77777777">
    <w:pPr>
      <w:pStyle w:val="Header1"/>
    </w:pPr>
  </w:p>
  <w:p w:rsidR="00BF402E" w14:paraId="0E202BFE" w14:textId="77777777">
    <w:pPr>
      <w:pStyle w:val="Header1"/>
    </w:pPr>
  </w:p>
  <w:p w:rsidR="00BF402E" w14:paraId="0344709D" w14:textId="77777777">
    <w:pPr>
      <w:pStyle w:val="Header1"/>
    </w:pPr>
  </w:p>
  <w:p w:rsidR="00BF402E" w14:paraId="73A0F97E" w14:textId="77777777">
    <w:pPr>
      <w:pStyle w:val="Header1"/>
    </w:pPr>
  </w:p>
  <w:p w:rsidR="00BF402E" w14:paraId="01905B67" w14:textId="77777777">
    <w:pPr>
      <w:pStyle w:val="Header1"/>
    </w:pPr>
  </w:p>
  <w:p w:rsidR="00BF402E" w14:paraId="1A0F35F1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2049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3120" filled="f" stroked="f">
              <v:stroke joinstyle="round"/>
              <v:path arrowok="t"/>
              <v:textbox inset="3pt,3pt,3pt,3pt">
                <w:txbxContent>
                  <w:p w:rsidR="00BF402E" w14:paraId="6C60433D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2050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stroke joinstyle="round"/>
              <v:path arrowok="t"/>
              <v:textbox inset="3pt,3pt,3pt,3pt">
                <w:txbxContent>
                  <w:p w:rsidR="00BF402E" w14:paraId="5C762AFC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14:paraId="794E2C45" w14:textId="77777777">
    <w:pPr>
      <w:pStyle w:val="Header1"/>
    </w:pPr>
  </w:p>
  <w:p w:rsidR="00BF402E" w14:paraId="47054435" w14:textId="77777777">
    <w:pPr>
      <w:pStyle w:val="Header1"/>
    </w:pPr>
  </w:p>
  <w:p w:rsidR="00BF402E" w14:paraId="301689E2" w14:textId="77777777">
    <w:pPr>
      <w:pStyle w:val="Header1"/>
    </w:pPr>
  </w:p>
  <w:p w:rsidR="00BF402E" w14:paraId="6BB47AC4" w14:textId="77777777">
    <w:pPr>
      <w:pStyle w:val="Header1"/>
    </w:pPr>
  </w:p>
  <w:p w:rsidR="00BF402E" w14:paraId="05D69EFA" w14:textId="77777777">
    <w:pPr>
      <w:pStyle w:val="Header1"/>
    </w:pPr>
  </w:p>
  <w:p w:rsidR="00BF402E" w14:paraId="159D9458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822325</wp:posOffset>
              </wp:positionH>
              <wp:positionV relativeFrom="page">
                <wp:posOffset>914400</wp:posOffset>
              </wp:positionV>
              <wp:extent cx="2489200" cy="274320"/>
              <wp:effectExtent l="3175" t="0" r="3175" b="1905"/>
              <wp:wrapNone/>
              <wp:docPr id="6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489200" cy="274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51" style="width:196pt;height:21.6pt;margin-top:1in;margin-left:64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stroke joinstyle="round"/>
              <v:path arrowok="t"/>
              <v:textbox inset="3pt,3pt,3pt,3pt">
                <w:txbxContent>
                  <w:p w:rsidR="00BF402E" w14:paraId="2FC01AA8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5306060</wp:posOffset>
              </wp:positionH>
              <wp:positionV relativeFrom="page">
                <wp:posOffset>914400</wp:posOffset>
              </wp:positionV>
              <wp:extent cx="1473200" cy="254000"/>
              <wp:effectExtent l="635" t="0" r="2540" b="3175"/>
              <wp:wrapNone/>
              <wp:docPr id="5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1473200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jc w:val="right"/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t>May 7, 2014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2052" style="width:116pt;height:20pt;margin-top:1in;margin-left:417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stroke joinstyle="round"/>
              <v:path arrowok="t"/>
              <v:textbox inset="3pt,3pt,3pt,3pt">
                <w:txbxContent>
                  <w:p w:rsidR="00BF402E" w14:paraId="54AF2BC2" w14:textId="77777777">
                    <w:pPr>
                      <w:jc w:val="right"/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t>May 7, 2014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402E" w14:paraId="4B506802" w14:textId="77777777">
    <w:pPr>
      <w:spacing w:line="203" w:lineRule="auto"/>
    </w:pPr>
  </w:p>
  <w:p w:rsidR="00BF402E" w14:paraId="66B2F17C" w14:textId="77777777">
    <w:pPr>
      <w:spacing w:line="203" w:lineRule="auto"/>
    </w:pPr>
  </w:p>
  <w:p w:rsidR="00BF402E" w14:paraId="79E71D4D" w14:textId="77777777">
    <w:pPr>
      <w:pStyle w:val="Header1"/>
      <w:rPr>
        <w:rFonts w:ascii="Arial Bold" w:hAnsi="Arial Bold"/>
      </w:rPr>
    </w:pPr>
  </w:p>
  <w:p w:rsidR="00BF402E" w14:paraId="325C0B75" w14:textId="77777777">
    <w:pPr>
      <w:pStyle w:val="Header1"/>
      <w:rPr>
        <w:rFonts w:ascii="Arial Bold" w:hAnsi="Arial Bold"/>
      </w:rPr>
    </w:pPr>
  </w:p>
  <w:p w:rsidR="00BF402E" w14:paraId="10306458" w14:textId="77777777">
    <w:pPr>
      <w:pStyle w:val="Header1"/>
      <w:rPr>
        <w:rFonts w:eastAsia="Times New Roman"/>
        <w:color w:val="auto"/>
        <w:sz w:val="20"/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676910</wp:posOffset>
              </wp:positionV>
              <wp:extent cx="3187700" cy="139700"/>
              <wp:effectExtent l="3810" t="635" r="0" b="2540"/>
              <wp:wrapNone/>
              <wp:docPr id="4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1877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Bold" w:hAnsi="Arial Bold"/>
                              <w:sz w:val="20"/>
                            </w:rPr>
                            <w:t>Federal Deposit Insurance Corporation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2053" style="width:251pt;height:11pt;margin-top:53.3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stroke joinstyle="round"/>
              <v:path arrowok="t"/>
              <v:textbox inset="0,0,0,0">
                <w:txbxContent>
                  <w:p w:rsidR="00BF402E" w14:paraId="1AF64DD2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Bold" w:hAnsi="Arial Bold"/>
                        <w:sz w:val="20"/>
                      </w:rPr>
                      <w:t>Federal Deposit Insurance Corporation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895985</wp:posOffset>
              </wp:positionH>
              <wp:positionV relativeFrom="page">
                <wp:posOffset>1005840</wp:posOffset>
              </wp:positionV>
              <wp:extent cx="5897880" cy="0"/>
              <wp:effectExtent l="10160" t="5715" r="6985" b="13335"/>
              <wp:wrapNone/>
              <wp:docPr id="3" name="Line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2054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-251646976" from="70.55pt,79.2pt" to="534.95pt,79.2pt"/>
          </w:pict>
        </mc:Fallback>
      </mc:AlternateContent>
    </w: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914400" cy="368300"/>
          <wp:effectExtent l="19050" t="19050" r="19050" b="1270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683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round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822960</wp:posOffset>
              </wp:positionH>
              <wp:positionV relativeFrom="page">
                <wp:posOffset>822325</wp:posOffset>
              </wp:positionV>
              <wp:extent cx="3578860" cy="137160"/>
              <wp:effectExtent l="3810" t="3175" r="0" b="2540"/>
              <wp:wrapNone/>
              <wp:docPr id="2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57886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2055" style="width:281.8pt;height:10.8pt;margin-top:64.75pt;margin-left:64.8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3904" stroked="f">
              <v:stroke joinstyle="round"/>
              <v:path arrowok="t"/>
              <v:textbox inset="0,0,0,0">
                <w:txbxContent>
                  <w:p w:rsidR="00BF402E" w14:paraId="7EECF833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4297680</wp:posOffset>
              </wp:positionH>
              <wp:positionV relativeFrom="page">
                <wp:posOffset>840740</wp:posOffset>
              </wp:positionV>
              <wp:extent cx="2573020" cy="137160"/>
              <wp:effectExtent l="1905" t="2540" r="0" b="3175"/>
              <wp:wrapNone/>
              <wp:docPr id="1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2573020" cy="137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402E" w14:textId="77777777">
                          <w:pPr>
                            <w:rPr>
                              <w:rFonts w:eastAsia="Times New Roman"/>
                              <w:color w:val="auto"/>
                              <w:sz w:val="20"/>
                              <w:lang w:bidi="x-none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550 17th Street NW, Washington, D.C. 20429-9990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9" o:spid="_x0000_s2056" style="width:202.6pt;height:10.8pt;margin-top:66.2pt;margin-left:338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1856" stroked="f">
              <v:stroke joinstyle="round"/>
              <v:path arrowok="t"/>
              <v:textbox inset="0,0,0,0">
                <w:txbxContent>
                  <w:p w:rsidR="00BF402E" w14:paraId="220DC760" w14:textId="77777777">
                    <w:pPr>
                      <w:rPr>
                        <w:rFonts w:eastAsia="Times New Roman"/>
                        <w:color w:val="auto"/>
                        <w:sz w:val="20"/>
                        <w:lang w:bidi="x-none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550 17th Street NW, Washington, D.C. 20429-9990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DateAndTime/>
  <w:embedSystemFonts/>
  <w:bordersDoNotSurroundHeader/>
  <w:bordersDoNotSurroundFooter/>
  <w:stylePaneFormatFilter w:val="2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1" w:visibleStyl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EmbedSmartTags/>
  <w:doNotValidateAgainstSchema/>
  <w:doNotDemarcateInvalidXml/>
  <w:footnotePr>
    <w:footnote w:id="0"/>
    <w:footnote w:id="1"/>
    <w:footnote w:id="2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EF"/>
    <w:rsid w:val="0003695F"/>
    <w:rsid w:val="00041821"/>
    <w:rsid w:val="00061DA6"/>
    <w:rsid w:val="00067E6B"/>
    <w:rsid w:val="0007568B"/>
    <w:rsid w:val="00091AAF"/>
    <w:rsid w:val="000A1EA8"/>
    <w:rsid w:val="000A36C5"/>
    <w:rsid w:val="000A601E"/>
    <w:rsid w:val="000B53DE"/>
    <w:rsid w:val="000B59D1"/>
    <w:rsid w:val="000C344B"/>
    <w:rsid w:val="000D1C7F"/>
    <w:rsid w:val="001011DA"/>
    <w:rsid w:val="0012079F"/>
    <w:rsid w:val="00124D94"/>
    <w:rsid w:val="001265B2"/>
    <w:rsid w:val="001405AA"/>
    <w:rsid w:val="0014593C"/>
    <w:rsid w:val="00154320"/>
    <w:rsid w:val="0018506F"/>
    <w:rsid w:val="001A2298"/>
    <w:rsid w:val="001B770C"/>
    <w:rsid w:val="001C142B"/>
    <w:rsid w:val="001C3A7C"/>
    <w:rsid w:val="001C77DF"/>
    <w:rsid w:val="002151CA"/>
    <w:rsid w:val="00217C61"/>
    <w:rsid w:val="00234034"/>
    <w:rsid w:val="00294C85"/>
    <w:rsid w:val="002969EF"/>
    <w:rsid w:val="002A06D5"/>
    <w:rsid w:val="002E25F3"/>
    <w:rsid w:val="002E3D16"/>
    <w:rsid w:val="002F1D4D"/>
    <w:rsid w:val="00360D9B"/>
    <w:rsid w:val="0037452C"/>
    <w:rsid w:val="003A31E1"/>
    <w:rsid w:val="003C3062"/>
    <w:rsid w:val="003D321B"/>
    <w:rsid w:val="003E0A8A"/>
    <w:rsid w:val="00423511"/>
    <w:rsid w:val="00426150"/>
    <w:rsid w:val="004444AE"/>
    <w:rsid w:val="00471558"/>
    <w:rsid w:val="00480FE5"/>
    <w:rsid w:val="004A2C97"/>
    <w:rsid w:val="004A3101"/>
    <w:rsid w:val="004A49E7"/>
    <w:rsid w:val="004D08A6"/>
    <w:rsid w:val="004E3E16"/>
    <w:rsid w:val="005014A6"/>
    <w:rsid w:val="005523B4"/>
    <w:rsid w:val="0055758D"/>
    <w:rsid w:val="005609D3"/>
    <w:rsid w:val="005712A5"/>
    <w:rsid w:val="00572D23"/>
    <w:rsid w:val="00583305"/>
    <w:rsid w:val="00592AE6"/>
    <w:rsid w:val="005958FB"/>
    <w:rsid w:val="005B4878"/>
    <w:rsid w:val="005D207B"/>
    <w:rsid w:val="0061032F"/>
    <w:rsid w:val="006135A6"/>
    <w:rsid w:val="0061487E"/>
    <w:rsid w:val="006150BA"/>
    <w:rsid w:val="0062607F"/>
    <w:rsid w:val="00634775"/>
    <w:rsid w:val="00652CCF"/>
    <w:rsid w:val="006A3CDA"/>
    <w:rsid w:val="006C3C4A"/>
    <w:rsid w:val="006D7A10"/>
    <w:rsid w:val="006E2CBE"/>
    <w:rsid w:val="006F2719"/>
    <w:rsid w:val="00737C13"/>
    <w:rsid w:val="00744169"/>
    <w:rsid w:val="00745BC5"/>
    <w:rsid w:val="00752659"/>
    <w:rsid w:val="0076219B"/>
    <w:rsid w:val="007668E0"/>
    <w:rsid w:val="007C7CD8"/>
    <w:rsid w:val="007D3106"/>
    <w:rsid w:val="007E6ADD"/>
    <w:rsid w:val="00807BE8"/>
    <w:rsid w:val="008129FC"/>
    <w:rsid w:val="00816815"/>
    <w:rsid w:val="00820A74"/>
    <w:rsid w:val="008231A1"/>
    <w:rsid w:val="008237A1"/>
    <w:rsid w:val="0086280C"/>
    <w:rsid w:val="00870CF6"/>
    <w:rsid w:val="008957EF"/>
    <w:rsid w:val="008968A7"/>
    <w:rsid w:val="008A2ABC"/>
    <w:rsid w:val="008A7532"/>
    <w:rsid w:val="008C32FF"/>
    <w:rsid w:val="008D19B9"/>
    <w:rsid w:val="008D303D"/>
    <w:rsid w:val="00900EDC"/>
    <w:rsid w:val="00914AC6"/>
    <w:rsid w:val="009318CA"/>
    <w:rsid w:val="00936FDF"/>
    <w:rsid w:val="00956E9A"/>
    <w:rsid w:val="00977F67"/>
    <w:rsid w:val="00995B1D"/>
    <w:rsid w:val="00997D46"/>
    <w:rsid w:val="009A28D8"/>
    <w:rsid w:val="009B2F12"/>
    <w:rsid w:val="009B321B"/>
    <w:rsid w:val="009D3072"/>
    <w:rsid w:val="009E4BF9"/>
    <w:rsid w:val="009F09BC"/>
    <w:rsid w:val="009F7DE9"/>
    <w:rsid w:val="00A11951"/>
    <w:rsid w:val="00A1338E"/>
    <w:rsid w:val="00A21AFE"/>
    <w:rsid w:val="00A34542"/>
    <w:rsid w:val="00A64876"/>
    <w:rsid w:val="00A6652C"/>
    <w:rsid w:val="00A926A1"/>
    <w:rsid w:val="00AC1B9E"/>
    <w:rsid w:val="00B60EAA"/>
    <w:rsid w:val="00B61B73"/>
    <w:rsid w:val="00BA4D29"/>
    <w:rsid w:val="00BA61AD"/>
    <w:rsid w:val="00BC7FFB"/>
    <w:rsid w:val="00BF402E"/>
    <w:rsid w:val="00C306D1"/>
    <w:rsid w:val="00C33312"/>
    <w:rsid w:val="00C424D0"/>
    <w:rsid w:val="00CA4800"/>
    <w:rsid w:val="00CE6FE2"/>
    <w:rsid w:val="00D2432A"/>
    <w:rsid w:val="00D24551"/>
    <w:rsid w:val="00D43735"/>
    <w:rsid w:val="00D75956"/>
    <w:rsid w:val="00D86B2C"/>
    <w:rsid w:val="00D91F61"/>
    <w:rsid w:val="00DD48D2"/>
    <w:rsid w:val="00DD719C"/>
    <w:rsid w:val="00DF0133"/>
    <w:rsid w:val="00E07CD5"/>
    <w:rsid w:val="00E21631"/>
    <w:rsid w:val="00E43861"/>
    <w:rsid w:val="00E43BAD"/>
    <w:rsid w:val="00E64FC7"/>
    <w:rsid w:val="00E811D8"/>
    <w:rsid w:val="00EA3165"/>
    <w:rsid w:val="00EA4629"/>
    <w:rsid w:val="00EB336A"/>
    <w:rsid w:val="00EB3776"/>
    <w:rsid w:val="00EB6418"/>
    <w:rsid w:val="00EC7D3E"/>
    <w:rsid w:val="00ED2B9D"/>
    <w:rsid w:val="00ED5E51"/>
    <w:rsid w:val="00EF4558"/>
    <w:rsid w:val="00F055CF"/>
    <w:rsid w:val="00F06A97"/>
    <w:rsid w:val="00F21751"/>
    <w:rsid w:val="00F36314"/>
    <w:rsid w:val="00F41AE1"/>
    <w:rsid w:val="00F46D50"/>
    <w:rsid w:val="00F529DB"/>
    <w:rsid w:val="00F62A6F"/>
    <w:rsid w:val="00F63034"/>
    <w:rsid w:val="00FC1FBC"/>
    <w:rsid w:val="00FE033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14:docId w14:val="4990B751"/>
  <w15:docId w15:val="{CCD3D6D2-348D-4342-84AC-F7583E7C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592AE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  <w:sz w:val="24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eading1Char">
    <w:name w:val="Heading 1 Char"/>
    <w:link w:val="Heading1"/>
    <w:rsid w:val="00592AE6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locked/>
    <w:rsid w:val="00E64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64FC7"/>
    <w:rPr>
      <w:rFonts w:ascii="Tahoma" w:eastAsia="ヒラギノ角ゴ Pro W3" w:hAnsi="Tahoma" w:cs="Tahoma"/>
      <w:color w:val="000000"/>
      <w:sz w:val="16"/>
      <w:szCs w:val="16"/>
    </w:rPr>
  </w:style>
  <w:style w:type="paragraph" w:styleId="Footer">
    <w:name w:val="footer"/>
    <w:basedOn w:val="Normal"/>
    <w:link w:val="FooterChar"/>
    <w:locked/>
    <w:rsid w:val="001011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011DA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FC1FBC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FC1F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1FBC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FC1F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1FBC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ED2B9D"/>
    <w:rPr>
      <w:rFonts w:eastAsia="ヒラギノ角ゴ Pro W3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locked/>
    <w:rsid w:val="00AC1B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C1B9E"/>
    <w:rPr>
      <w:rFonts w:eastAsia="ヒラギノ角ゴ Pro W3"/>
      <w:color w:val="000000"/>
    </w:rPr>
  </w:style>
  <w:style w:type="character" w:styleId="FootnoteReference">
    <w:name w:val="footnote reference"/>
    <w:basedOn w:val="DefaultParagraphFont"/>
    <w:semiHidden/>
    <w:unhideWhenUsed/>
    <w:locked/>
    <w:rsid w:val="00AC1B9E"/>
    <w:rPr>
      <w:vertAlign w:val="superscript"/>
    </w:rPr>
  </w:style>
  <w:style w:type="character" w:styleId="Hyperlink">
    <w:name w:val="Hyperlink"/>
    <w:basedOn w:val="DefaultParagraphFont"/>
    <w:unhideWhenUsed/>
    <w:locked/>
    <w:rsid w:val="00067E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8129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fdic.gov/news/financial-institution-letters/2023/fil23037.html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7f5849-349c-4ddb-9561-aeb300bf22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B3CD2F64D9D48BC412B08629DE2CD" ma:contentTypeVersion="12" ma:contentTypeDescription="Create a new document." ma:contentTypeScope="" ma:versionID="aecbf7f154a161195496fca5900fffa4">
  <xsd:schema xmlns:xsd="http://www.w3.org/2001/XMLSchema" xmlns:xs="http://www.w3.org/2001/XMLSchema" xmlns:p="http://schemas.microsoft.com/office/2006/metadata/properties" xmlns:ns3="8ecf3cf1-193c-4267-b4c5-a65e2ab4bcf0" xmlns:ns4="847f5849-349c-4ddb-9561-aeb300bf2281" targetNamespace="http://schemas.microsoft.com/office/2006/metadata/properties" ma:root="true" ma:fieldsID="cc1057f236980c824086ca7fd9586ec6" ns3:_="" ns4:_="">
    <xsd:import namespace="8ecf3cf1-193c-4267-b4c5-a65e2ab4bcf0"/>
    <xsd:import namespace="847f5849-349c-4ddb-9561-aeb300bf22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f3cf1-193c-4267-b4c5-a65e2ab4bc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f5849-349c-4ddb-9561-aeb300bf2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41E66-F3DF-4E6E-8B04-0D96FFB5F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6876A5-7A2C-4CE7-8322-BB336E6DA29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ecf3cf1-193c-4267-b4c5-a65e2ab4bcf0"/>
    <ds:schemaRef ds:uri="http://purl.org/dc/terms/"/>
    <ds:schemaRef ds:uri="http://schemas.openxmlformats.org/package/2006/metadata/core-properties"/>
    <ds:schemaRef ds:uri="847f5849-349c-4ddb-9561-aeb300bf228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EFC1E4E-CEC8-4C7D-A878-CC871C56B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f3cf1-193c-4267-b4c5-a65e2ab4bcf0"/>
    <ds:schemaRef ds:uri="847f5849-349c-4ddb-9561-aeb300bf22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8BE4C8-CD06-41A0-B986-40EF05C0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404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Cabeza, Manuel E.</dc:creator>
  <cp:lastModifiedBy>Cabeza, Manuel E.</cp:lastModifiedBy>
  <cp:revision>7</cp:revision>
  <dcterms:created xsi:type="dcterms:W3CDTF">2023-08-16T17:43:00Z</dcterms:created>
  <dcterms:modified xsi:type="dcterms:W3CDTF">2023-08-24T18:42:00Z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0x010100ABBB3CD2F64D9D48BC412B08629DE2CD</vt:lpwstr>
  </property>
  <property fmtid="{D5CDD505-2E9C-101B-9397-08002B2CF9AE}" pid="3" name="MSIP_Label_3be8ab8c-433c-4394-a4fb-cd2d5c4d0a5e_ActionId">
    <vt:lpwstr>c438d02c-7cfc-4f07-b45b-5d1aba352172</vt:lpwstr>
  </property>
  <property fmtid="{D5CDD505-2E9C-101B-9397-08002B2CF9AE}" pid="4" name="MSIP_Label_3be8ab8c-433c-4394-a4fb-cd2d5c4d0a5e_ContentBits">
    <vt:lpwstr>0</vt:lpwstr>
  </property>
  <property fmtid="{D5CDD505-2E9C-101B-9397-08002B2CF9AE}" pid="5" name="MSIP_Label_3be8ab8c-433c-4394-a4fb-cd2d5c4d0a5e_Enabled">
    <vt:lpwstr>true</vt:lpwstr>
  </property>
  <property fmtid="{D5CDD505-2E9C-101B-9397-08002B2CF9AE}" pid="6" name="MSIP_Label_3be8ab8c-433c-4394-a4fb-cd2d5c4d0a5e_Method">
    <vt:lpwstr>Privileged</vt:lpwstr>
  </property>
  <property fmtid="{D5CDD505-2E9C-101B-9397-08002B2CF9AE}" pid="7" name="MSIP_Label_3be8ab8c-433c-4394-a4fb-cd2d5c4d0a5e_Name">
    <vt:lpwstr>None</vt:lpwstr>
  </property>
  <property fmtid="{D5CDD505-2E9C-101B-9397-08002B2CF9AE}" pid="8" name="MSIP_Label_3be8ab8c-433c-4394-a4fb-cd2d5c4d0a5e_SetDate">
    <vt:lpwstr>2023-07-28T18:54:23Z</vt:lpwstr>
  </property>
  <property fmtid="{D5CDD505-2E9C-101B-9397-08002B2CF9AE}" pid="9" name="MSIP_Label_3be8ab8c-433c-4394-a4fb-cd2d5c4d0a5e_SiteId">
    <vt:lpwstr>26c83bc9-31c1-4d77-a523-0816095aba31</vt:lpwstr>
  </property>
</Properties>
</file>