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18AC" w:rsidRPr="00566575" w:rsidP="00DD18AC" w14:paraId="18A7ADBC" w14:textId="77777777">
      <w:pPr>
        <w:ind w:left="720" w:hanging="720"/>
        <w:rPr>
          <w:rFonts w:eastAsia="Calibri"/>
          <w:b/>
          <w:u w:val="single"/>
        </w:rPr>
      </w:pPr>
      <w:bookmarkStart w:id="0" w:name="_GoBack"/>
      <w:bookmarkEnd w:id="0"/>
      <w:r w:rsidRPr="00566575">
        <w:rPr>
          <w:rFonts w:eastAsia="Calibri"/>
          <w:b/>
          <w:u w:val="single"/>
        </w:rPr>
        <w:t>Attachment 1</w:t>
      </w:r>
    </w:p>
    <w:p w:rsidR="00DD18AC" w:rsidP="00DD18AC" w14:paraId="73C0C8F4" w14:textId="42EA68CD">
      <w:pPr>
        <w:ind w:left="720" w:hanging="720"/>
        <w:rPr>
          <w:rFonts w:eastAsia="Calibri"/>
          <w:u w:val="single"/>
        </w:rPr>
      </w:pPr>
    </w:p>
    <w:p w:rsidR="00124E18" w:rsidRPr="00124E18" w:rsidP="00124E18" w14:paraId="477C4226" w14:textId="77777777">
      <w:pPr>
        <w:pBdr>
          <w:bottom w:val="single" w:sz="4" w:space="1" w:color="auto"/>
        </w:pBdr>
        <w:tabs>
          <w:tab w:val="right" w:pos="9360"/>
        </w:tabs>
        <w:jc w:val="right"/>
        <w:rPr>
          <w:rFonts w:eastAsia="Calibri"/>
          <w:bCs/>
          <w:color w:val="1F3864"/>
          <w:sz w:val="20"/>
          <w:szCs w:val="22"/>
        </w:rPr>
      </w:pPr>
      <w:r w:rsidRPr="00124E18">
        <w:rPr>
          <w:rFonts w:eastAsia="Calibri"/>
          <w:bCs/>
          <w:color w:val="1F3864"/>
          <w:sz w:val="20"/>
          <w:szCs w:val="22"/>
        </w:rPr>
        <w:t>OMB Control No. 3064-0198</w:t>
      </w:r>
    </w:p>
    <w:p w:rsidR="00124E18" w:rsidRPr="00124E18" w:rsidP="00124E18" w14:paraId="05027E28" w14:textId="77777777">
      <w:pPr>
        <w:pBdr>
          <w:bottom w:val="single" w:sz="4" w:space="1" w:color="auto"/>
        </w:pBdr>
        <w:tabs>
          <w:tab w:val="center" w:pos="4320"/>
          <w:tab w:val="right" w:pos="9360"/>
        </w:tabs>
        <w:jc w:val="right"/>
        <w:rPr>
          <w:rFonts w:eastAsia="Calibri"/>
          <w:bCs/>
          <w:color w:val="1F3864"/>
          <w:sz w:val="20"/>
          <w:szCs w:val="22"/>
        </w:rPr>
      </w:pPr>
      <w:r w:rsidRPr="00124E18">
        <w:rPr>
          <w:rFonts w:eastAsia="Calibri"/>
          <w:bCs/>
          <w:color w:val="1F3864"/>
          <w:sz w:val="20"/>
          <w:szCs w:val="22"/>
        </w:rPr>
        <w:t xml:space="preserve">Expiration Date:  January 31, 2024 </w:t>
      </w:r>
    </w:p>
    <w:p w:rsidR="00124E18" w:rsidRPr="00124E18" w:rsidP="00124E18" w14:paraId="4BAE698C" w14:textId="77777777">
      <w:pPr>
        <w:spacing w:after="200" w:line="276" w:lineRule="auto"/>
        <w:jc w:val="center"/>
        <w:rPr>
          <w:rFonts w:eastAsia="Calibri"/>
          <w:color w:val="auto"/>
          <w:sz w:val="22"/>
          <w:szCs w:val="22"/>
        </w:rPr>
      </w:pPr>
      <w:r w:rsidRPr="00124E18">
        <w:rPr>
          <w:rFonts w:eastAsia="Calibri"/>
          <w:color w:val="auto"/>
          <w:sz w:val="22"/>
          <w:szCs w:val="22"/>
        </w:rPr>
        <w:t>PRA Burden Statement</w:t>
      </w:r>
    </w:p>
    <w:p w:rsidR="00124E18" w:rsidRPr="00124E18" w:rsidP="00124E18" w14:paraId="7D13EF5B" w14:textId="6AE637F6">
      <w:pPr>
        <w:spacing w:after="200"/>
        <w:jc w:val="both"/>
        <w:rPr>
          <w:rFonts w:eastAsia="Calibri"/>
          <w:color w:val="auto"/>
          <w:sz w:val="22"/>
          <w:szCs w:val="22"/>
        </w:rPr>
      </w:pPr>
      <w:r w:rsidRPr="00124E18">
        <w:rPr>
          <w:rFonts w:eastAsia="Calibri"/>
          <w:color w:val="auto"/>
          <w:sz w:val="22"/>
          <w:szCs w:val="22"/>
        </w:rPr>
        <w:t>An agency may not conduct or sponsor, and a person is not required to respond to, a collection of information unless it displays a currently valid Office of Management and Budget (OMB) control number.  The FDIC “Listening Sessions Regarding FDIC Deposit Insurance Public Awareness Campaign</w:t>
      </w:r>
      <w:r w:rsidRPr="00124E18">
        <w:rPr>
          <w:rFonts w:eastAsia="Calibri"/>
          <w:color w:val="auto"/>
          <w:sz w:val="22"/>
          <w:szCs w:val="22"/>
          <w:u w:val="single"/>
        </w:rPr>
        <w:t>.</w:t>
      </w:r>
      <w:r w:rsidRPr="00124E18">
        <w:rPr>
          <w:rFonts w:eastAsia="Calibri"/>
          <w:color w:val="auto"/>
          <w:sz w:val="22"/>
          <w:szCs w:val="22"/>
        </w:rPr>
        <w:t xml:space="preserve">” constitutes a collection of information under the Paperwork Reduction Act which has been cleared by OMB under Control Number 3064-0198 (expiration date January 31, 2024). Public reporting burden for this information collection is estimated to be approximately </w:t>
      </w:r>
      <w:r>
        <w:rPr>
          <w:rFonts w:eastAsia="Calibri"/>
          <w:color w:val="auto"/>
          <w:sz w:val="22"/>
          <w:szCs w:val="22"/>
        </w:rPr>
        <w:t>60</w:t>
      </w:r>
      <w:r w:rsidRPr="00124E18">
        <w:rPr>
          <w:rFonts w:eastAsia="Calibri"/>
          <w:color w:val="auto"/>
          <w:sz w:val="22"/>
          <w:szCs w:val="22"/>
        </w:rPr>
        <w:t xml:space="preserve"> minutes. You can send comments regarding this burden estimate or any other aspect of this information collection, including suggestions for reducing the burden, to the Paperwork Reduction Act Clearance Officer, Legal Division, Federal Deposit Insurance Corporation, 550 17</w:t>
      </w:r>
      <w:r w:rsidRPr="00124E18">
        <w:rPr>
          <w:rFonts w:eastAsia="Calibri"/>
          <w:color w:val="auto"/>
          <w:sz w:val="22"/>
          <w:szCs w:val="22"/>
          <w:vertAlign w:val="superscript"/>
        </w:rPr>
        <w:t>th</w:t>
      </w:r>
      <w:r w:rsidRPr="00124E18">
        <w:rPr>
          <w:rFonts w:eastAsia="Calibri"/>
          <w:color w:val="auto"/>
          <w:sz w:val="22"/>
          <w:szCs w:val="22"/>
        </w:rPr>
        <w:t xml:space="preserve"> Street NW, Washington, DC 20429; and to the Office of Management and Budget, Paperwork Reduction Project (Re: Control Number 3064-0198), Washington DC 20503.</w:t>
      </w:r>
    </w:p>
    <w:p w:rsidR="00124E18" w:rsidP="00DD18AC" w14:paraId="35C3609B" w14:textId="235DF5DF">
      <w:pPr>
        <w:ind w:left="720" w:hanging="720"/>
        <w:rPr>
          <w:rFonts w:eastAsia="Calibri"/>
          <w:u w:val="single"/>
        </w:rPr>
      </w:pPr>
    </w:p>
    <w:p w:rsidR="00124E18" w:rsidP="00DD18AC" w14:paraId="66AE4480" w14:textId="77777777">
      <w:pPr>
        <w:ind w:left="720" w:hanging="720"/>
        <w:rPr>
          <w:rFonts w:eastAsia="Calibri"/>
          <w:u w:val="single"/>
        </w:rPr>
      </w:pPr>
    </w:p>
    <w:p w:rsidR="00DD18AC" w:rsidP="00DD18AC" w14:paraId="45EA39AB" w14:textId="77777777">
      <w:pPr>
        <w:ind w:left="720" w:hanging="720"/>
        <w:rPr>
          <w:rFonts w:eastAsia="Calibri"/>
          <w:u w:val="single"/>
        </w:rPr>
      </w:pPr>
    </w:p>
    <w:p w:rsidR="00DD18AC" w:rsidRPr="007D3265" w:rsidP="00DD18AC" w14:paraId="45B326DE" w14:textId="148791DF">
      <w:pPr>
        <w:ind w:left="720" w:hanging="720"/>
        <w:rPr>
          <w:rFonts w:eastAsia="Times New Roman"/>
          <w:color w:val="auto"/>
          <w:u w:val="single"/>
        </w:rPr>
      </w:pPr>
      <w:r w:rsidRPr="007D3265">
        <w:rPr>
          <w:rFonts w:eastAsia="Calibri"/>
          <w:u w:val="single"/>
        </w:rPr>
        <w:t xml:space="preserve">Focus Groups to inform updates of the FDIC’s </w:t>
      </w:r>
      <w:r w:rsidR="00125D36">
        <w:rPr>
          <w:rFonts w:eastAsia="Calibri"/>
          <w:u w:val="single"/>
        </w:rPr>
        <w:t>Deposit Insurance Communications Materials</w:t>
      </w:r>
    </w:p>
    <w:p w:rsidR="00DD18AC" w:rsidRPr="007D3265" w:rsidP="00DD18AC" w14:paraId="04E6F303" w14:textId="77777777">
      <w:pPr>
        <w:rPr>
          <w:rFonts w:eastAsia="Times New Roman"/>
          <w:color w:val="auto"/>
        </w:rPr>
      </w:pPr>
    </w:p>
    <w:p w:rsidR="00DD18AC" w:rsidRPr="007D3265" w:rsidP="00DD18AC" w14:paraId="2B055DD5" w14:textId="77777777"/>
    <w:p w:rsidR="00DD18AC" w:rsidRPr="007D3265" w:rsidP="00DD18AC" w14:paraId="07ED8083" w14:textId="00583127">
      <w:r w:rsidRPr="007D3265">
        <w:t xml:space="preserve">Discussion to </w:t>
      </w:r>
      <w:r w:rsidRPr="007D3265">
        <w:rPr>
          <w:rFonts w:eastAsia="Calibri"/>
        </w:rPr>
        <w:t xml:space="preserve">seeking information to improve the user experience of FDIC’s </w:t>
      </w:r>
      <w:r>
        <w:rPr>
          <w:rFonts w:eastAsia="Calibri" w:hAnsi="Calibri"/>
        </w:rPr>
        <w:t xml:space="preserve">the </w:t>
      </w:r>
      <w:r w:rsidR="00125D36">
        <w:rPr>
          <w:rFonts w:eastAsia="Calibri" w:hAnsi="Calibri"/>
        </w:rPr>
        <w:t xml:space="preserve">Deposit Insurance communications materials for appeal and clarity. </w:t>
      </w:r>
    </w:p>
    <w:sectPr>
      <w:headerReference w:type="even" r:id="rId7"/>
      <w:headerReference w:type="default" r:id="rId8"/>
      <w:headerReference w:type="first" r:id="rId9"/>
      <w:pgSz w:w="12240" w:h="15840"/>
      <w:pgMar w:top="1872" w:right="1440" w:bottom="1440" w:left="1440" w:header="432"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auto"/>
    <w:pitch w:val="variable"/>
    <w:sig w:usb0="00000000" w:usb1="4000207B" w:usb2="00000000" w:usb3="00000000" w:csb0="FFFFFFFF" w:csb1="00000000"/>
  </w:font>
  <w:font w:name="Source Sans Pro Semibold">
    <w:panose1 w:val="020B0603030403020204"/>
    <w:charset w:val="00"/>
    <w:family w:val="swiss"/>
    <w:notTrueType/>
    <w:pitch w:val="variable"/>
    <w:sig w:usb0="600002F7" w:usb1="02000001" w:usb2="00000000" w:usb3="00000000" w:csb0="0000019F" w:csb1="00000000"/>
  </w:font>
  <w:font w:name="Arial Bold">
    <w:panose1 w:val="020B0704020202020204"/>
    <w:charset w:val="00"/>
    <w:family w:val="auto"/>
    <w:pitch w:val="variable"/>
    <w:sig w:usb0="A00002EF" w:usb1="4000207B" w:usb2="00000000" w:usb3="00000000" w:csb0="FFFFFF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02E" w14:paraId="3F056095" w14:textId="77777777">
    <w:pPr>
      <w:pStyle w:val="Header1"/>
    </w:pPr>
  </w:p>
  <w:p w:rsidR="00BF402E" w14:paraId="4C57093F" w14:textId="77777777">
    <w:pPr>
      <w:pStyle w:val="Header1"/>
    </w:pPr>
  </w:p>
  <w:p w:rsidR="00BF402E" w14:paraId="420A9CEA" w14:textId="77777777">
    <w:pPr>
      <w:pStyle w:val="Header1"/>
    </w:pPr>
  </w:p>
  <w:p w:rsidR="00BF402E" w14:paraId="2C328D7B" w14:textId="77777777">
    <w:pPr>
      <w:pStyle w:val="Header1"/>
    </w:pPr>
  </w:p>
  <w:p w:rsidR="00BF402E" w14:paraId="2A6A84AC" w14:textId="77777777">
    <w:pPr>
      <w:pStyle w:val="Header1"/>
    </w:pPr>
  </w:p>
  <w:p w:rsidR="00BF402E" w14:paraId="53707DEB"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62336"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892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196pt;height:21.6pt;margin-top:1in;margin-left: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stroke joinstyle="round"/>
              <v:path arrowok="t"/>
              <v:textbox inset="3pt,3pt,3pt,3pt">
                <w:txbxContent>
                  <w:p w:rsidR="00BF402E" w14:paraId="6315B0A4" w14:textId="77777777">
                    <w:pPr>
                      <w:rPr>
                        <w:rFonts w:eastAsia="Times New Roman"/>
                        <w:color w:val="auto"/>
                        <w:sz w:val="20"/>
                        <w:lang w:bidi="x-none"/>
                      </w:rPr>
                    </w:pPr>
                  </w:p>
                </w:txbxContent>
              </v:textbox>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73200" cy="254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jc w:val="right"/>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4" o:spid="_x0000_s2050" style="width:116pt;height:20pt;margin-top:1in;margin-left:41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stroke joinstyle="round"/>
              <v:path arrowok="t"/>
              <v:textbox inset="3pt,3pt,3pt,3pt">
                <w:txbxContent>
                  <w:p w:rsidR="00BF402E" w14:paraId="24CC4431" w14:textId="77777777">
                    <w:pPr>
                      <w:jc w:val="right"/>
                      <w:rPr>
                        <w:rFonts w:eastAsia="Times New Roman"/>
                        <w:color w:val="auto"/>
                        <w:sz w:val="20"/>
                        <w:lang w:bidi="x-none"/>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02E" w14:paraId="73699BBB" w14:textId="09E9356A">
    <w:pPr>
      <w:pStyle w:val="Header1"/>
    </w:pPr>
    <w:r>
      <w:rPr>
        <w:noProof/>
      </w:rPr>
      <mc:AlternateContent>
        <mc:Choice Requires="wps">
          <w:drawing>
            <wp:anchor distT="0" distB="0" distL="114300" distR="114300" simplePos="0" relativeHeight="251675648"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10" name="MSIPCM816147048b014a229e8ef253" descr="{&quot;HashCode&quot;:-60692451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C23E0" w:rsidRPr="005C23E0" w:rsidP="005C23E0" w14:textId="3B09F298">
                          <w:pPr>
                            <w:jc w:val="center"/>
                            <w:rPr>
                              <w:rFonts w:ascii="Source Sans Pro Semibold" w:hAnsi="Source Sans Pro Semibold"/>
                            </w:rPr>
                          </w:pPr>
                          <w:r w:rsidRPr="005C23E0">
                            <w:rPr>
                              <w:rFonts w:ascii="Source Sans Pro Semibold" w:hAnsi="Source Sans Pro Semibold"/>
                            </w:rPr>
                            <w:t>NONPUBLIC//FDIC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816147048b014a229e8ef253" o:spid="_x0000_s2051" type="#_x0000_t202" alt="{&quot;HashCode&quot;:-606924510,&quot;Height&quot;:792.0,&quot;Width&quot;:612.0,&quot;Placement&quot;:&quot;Header&quot;,&quot;Index&quot;:&quot;Primary&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76672" o:allowincell="f" filled="f" stroked="f" strokeweight="0.5pt">
              <v:fill o:detectmouseclick="t"/>
              <v:textbox inset=",0,,0">
                <w:txbxContent>
                  <w:p w:rsidR="005C23E0" w:rsidRPr="005C23E0" w:rsidP="005C23E0" w14:paraId="7BDB9B7A" w14:textId="3B09F298">
                    <w:pPr>
                      <w:jc w:val="center"/>
                      <w:rPr>
                        <w:rFonts w:ascii="Source Sans Pro Semibold" w:hAnsi="Source Sans Pro Semibold"/>
                      </w:rPr>
                    </w:pPr>
                    <w:r w:rsidRPr="005C23E0">
                      <w:rPr>
                        <w:rFonts w:ascii="Source Sans Pro Semibold" w:hAnsi="Source Sans Pro Semibold"/>
                      </w:rPr>
                      <w:t>NONPUBLIC//FDIC BUSINESS</w:t>
                    </w:r>
                  </w:p>
                </w:txbxContent>
              </v:textbox>
            </v:shape>
          </w:pict>
        </mc:Fallback>
      </mc:AlternateContent>
    </w:r>
  </w:p>
  <w:p w:rsidR="00BF402E" w14:paraId="35884C98" w14:textId="77777777">
    <w:pPr>
      <w:pStyle w:val="Header1"/>
    </w:pPr>
  </w:p>
  <w:p w:rsidR="00BF402E" w14:paraId="48EF4034" w14:textId="77777777">
    <w:pPr>
      <w:pStyle w:val="Header1"/>
    </w:pPr>
  </w:p>
  <w:p w:rsidR="00BF402E" w14:paraId="1D7EF4B1" w14:textId="77777777">
    <w:pPr>
      <w:pStyle w:val="Header1"/>
    </w:pPr>
  </w:p>
  <w:p w:rsidR="00BF402E" w14:paraId="2A7DF010" w14:textId="77777777">
    <w:pPr>
      <w:pStyle w:val="Header1"/>
    </w:pPr>
  </w:p>
  <w:p w:rsidR="00BF402E" w14:paraId="3C6F4D69"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5824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892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1" o:spid="_x0000_s2052" style="width:196pt;height:21.6pt;margin-top:1in;margin-left: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stroke joinstyle="round"/>
              <v:path arrowok="t"/>
              <v:textbox inset="3pt,3pt,3pt,3pt">
                <w:txbxContent>
                  <w:p w:rsidR="00BF402E" w14:paraId="5C9C15AD" w14:textId="77777777">
                    <w:pPr>
                      <w:rPr>
                        <w:rFonts w:eastAsia="Times New Roman"/>
                        <w:color w:val="auto"/>
                        <w:sz w:val="20"/>
                        <w:lang w:bidi="x-none"/>
                      </w:rPr>
                    </w:pPr>
                  </w:p>
                </w:txbxContent>
              </v:textbox>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73200" cy="254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jc w:val="right"/>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2" o:spid="_x0000_s2053" style="width:116pt;height:20pt;margin-top:1in;margin-left:41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stroke joinstyle="round"/>
              <v:path arrowok="t"/>
              <v:textbox inset="3pt,3pt,3pt,3pt">
                <w:txbxContent>
                  <w:p w:rsidR="00BF402E" w14:paraId="5735B688" w14:textId="77777777">
                    <w:pPr>
                      <w:jc w:val="right"/>
                      <w:rPr>
                        <w:rFonts w:eastAsia="Times New Roman"/>
                        <w:color w:val="auto"/>
                        <w:sz w:val="20"/>
                        <w:lang w:bidi="x-none"/>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402E" w14:paraId="43A779F6" w14:textId="70B3DF74">
    <w:pPr>
      <w:spacing w:line="203" w:lineRule="auto"/>
    </w:pPr>
    <w:r>
      <w:rPr>
        <w:noProof/>
      </w:rPr>
      <mc:AlternateContent>
        <mc:Choice Requires="wps">
          <w:drawing>
            <wp:anchor distT="0" distB="0" distL="114300" distR="114300" simplePos="0" relativeHeight="251677696"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11" name="MSIPCM83244254a2902943f4bff163" descr="{&quot;HashCode&quot;:-606924510,&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C23E0" w:rsidRPr="005C23E0" w:rsidP="005C23E0" w14:textId="27214381">
                          <w:pPr>
                            <w:jc w:val="center"/>
                            <w:rPr>
                              <w:rFonts w:ascii="Source Sans Pro Semibold" w:hAnsi="Source Sans Pro Semibold"/>
                            </w:rPr>
                          </w:pPr>
                          <w:r w:rsidRPr="005C23E0">
                            <w:rPr>
                              <w:rFonts w:ascii="Source Sans Pro Semibold" w:hAnsi="Source Sans Pro Semibold"/>
                            </w:rPr>
                            <w:t>NONPUBLIC//FDIC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83244254a2902943f4bff163" o:spid="_x0000_s2054" type="#_x0000_t202" alt="{&quot;HashCode&quot;:-606924510,&quot;Height&quot;:792.0,&quot;Width&quot;:612.0,&quot;Placement&quot;:&quot;Header&quot;,&quot;Index&quot;:&quot;FirstPage&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78720" o:allowincell="f" filled="f" stroked="f" strokeweight="0.5pt">
              <v:fill o:detectmouseclick="t"/>
              <v:textbox inset=",0,,0">
                <w:txbxContent>
                  <w:p w:rsidR="005C23E0" w:rsidRPr="005C23E0" w:rsidP="005C23E0" w14:paraId="24D11C15" w14:textId="27214381">
                    <w:pPr>
                      <w:jc w:val="center"/>
                      <w:rPr>
                        <w:rFonts w:ascii="Source Sans Pro Semibold" w:hAnsi="Source Sans Pro Semibold"/>
                      </w:rPr>
                    </w:pPr>
                    <w:r w:rsidRPr="005C23E0">
                      <w:rPr>
                        <w:rFonts w:ascii="Source Sans Pro Semibold" w:hAnsi="Source Sans Pro Semibold"/>
                      </w:rPr>
                      <w:t>NONPUBLIC//FDIC BUSINESS</w:t>
                    </w:r>
                  </w:p>
                </w:txbxContent>
              </v:textbox>
            </v:shape>
          </w:pict>
        </mc:Fallback>
      </mc:AlternateContent>
    </w:r>
  </w:p>
  <w:p w:rsidR="00BF402E" w14:paraId="0AFEB533" w14:textId="77777777">
    <w:pPr>
      <w:spacing w:line="203" w:lineRule="auto"/>
    </w:pPr>
  </w:p>
  <w:p w:rsidR="00BF402E" w14:paraId="687A2F68" w14:textId="77777777">
    <w:pPr>
      <w:pStyle w:val="Header1"/>
      <w:rPr>
        <w:rFonts w:ascii="Arial Bold" w:hAnsi="Arial Bold"/>
      </w:rPr>
    </w:pPr>
  </w:p>
  <w:p w:rsidR="00BF402E" w14:paraId="3279865E" w14:textId="77777777">
    <w:pPr>
      <w:pStyle w:val="Header1"/>
      <w:rPr>
        <w:rFonts w:ascii="Arial Bold" w:hAnsi="Arial Bold"/>
      </w:rPr>
    </w:pPr>
  </w:p>
  <w:p w:rsidR="00BF402E" w14:paraId="7B2498F7"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66432"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770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2055" style="width:251pt;height:11pt;margin-top:53.3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stroke joinstyle="round"/>
              <v:path arrowok="t"/>
              <v:textbox inset="0,0,0,0">
                <w:txbxContent>
                  <w:p w:rsidR="00BF402E" w14:paraId="4F1E5B70" w14:textId="77777777">
                    <w:pPr>
                      <w:rPr>
                        <w:rFonts w:eastAsia="Times New Roman"/>
                        <w:color w:val="auto"/>
                        <w:sz w:val="20"/>
                        <w:lang w:bidi="x-none"/>
                      </w:rPr>
                    </w:pPr>
                    <w:r>
                      <w:rPr>
                        <w:rFonts w:ascii="Arial Bold" w:hAnsi="Arial Bold"/>
                        <w:sz w:val="20"/>
                      </w:rPr>
                      <w:t>Federal Deposit Insurance Corporation</w:t>
                    </w:r>
                  </w:p>
                </w:txbxContent>
              </v:textbox>
            </v:rec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978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205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6976" from="70.55pt,79.2pt" to="534.95pt,79.2pt"/>
          </w:pict>
        </mc:Fallback>
      </mc:AlternateContent>
    </w:r>
    <w:r>
      <w:rPr>
        <w:noProof/>
      </w:rPr>
      <w:drawing>
        <wp:anchor distT="0" distB="0" distL="114300" distR="114300" simplePos="0" relativeHeight="251670528"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7886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 o:spid="_x0000_s2057" style="width:281.8pt;height:10.8pt;margin-top:64.75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3904" stroked="f">
              <v:stroke joinstyle="round"/>
              <v:path arrowok="t"/>
              <v:textbox inset="0,0,0,0">
                <w:txbxContent>
                  <w:p w:rsidR="00BF402E" w14:paraId="492BCBBF" w14:textId="77777777">
                    <w:pPr>
                      <w:rPr>
                        <w:rFonts w:eastAsia="Times New Roman"/>
                        <w:color w:val="auto"/>
                        <w:sz w:val="20"/>
                        <w:lang w:bidi="x-none"/>
                      </w:rPr>
                    </w:pPr>
                    <w:r>
                      <w:rPr>
                        <w:rFonts w:ascii="Arial Narrow" w:hAnsi="Arial Narrow"/>
                        <w:sz w:val="18"/>
                      </w:rPr>
                      <w:t>550 17th Street NW, Washington, D.C. 20429-9990</w:t>
                    </w:r>
                  </w:p>
                </w:txbxContent>
              </v:textbox>
            </v:rect>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7302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 o:spid="_x0000_s2058" style="width:202.6pt;height:10.8pt;margin-top:66.2pt;margin-left:33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1856" stroked="f">
              <v:stroke joinstyle="round"/>
              <v:path arrowok="t"/>
              <v:textbox inset="0,0,0,0">
                <w:txbxContent>
                  <w:p w:rsidR="00BF402E" w14:paraId="60970122" w14:textId="77777777">
                    <w:pPr>
                      <w:rPr>
                        <w:rFonts w:eastAsia="Times New Roman"/>
                        <w:color w:val="auto"/>
                        <w:sz w:val="20"/>
                        <w:lang w:bidi="x-none"/>
                      </w:rPr>
                    </w:pPr>
                    <w:r>
                      <w:rPr>
                        <w:rFonts w:ascii="Arial Narrow" w:hAnsi="Arial Narrow"/>
                        <w:sz w:val="18"/>
                      </w:rPr>
                      <w:t xml:space="preserve">550 17th Street NW, </w:t>
                    </w:r>
                    <w:r>
                      <w:rPr>
                        <w:rFonts w:ascii="Arial Narrow" w:hAnsi="Arial Narrow"/>
                        <w:sz w:val="18"/>
                      </w:rPr>
                      <w:t>Washington, D.C. 20429-9990</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AC"/>
    <w:rsid w:val="00124E18"/>
    <w:rsid w:val="00125D36"/>
    <w:rsid w:val="004816F0"/>
    <w:rsid w:val="00566575"/>
    <w:rsid w:val="005C23E0"/>
    <w:rsid w:val="007D3265"/>
    <w:rsid w:val="00AE6C13"/>
    <w:rsid w:val="00BF402E"/>
    <w:rsid w:val="00DC697B"/>
    <w:rsid w:val="00DD18AC"/>
    <w:rsid w:val="00E476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08D0D3"/>
  <w15:chartTrackingRefBased/>
  <w15:docId w15:val="{60C1DED9-DCC5-4E79-9489-B7062F1B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8AC"/>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rsid w:val="00DD18AC"/>
    <w:pPr>
      <w:tabs>
        <w:tab w:val="center" w:pos="4320"/>
        <w:tab w:val="right" w:pos="8640"/>
      </w:tabs>
      <w:spacing w:after="0" w:line="240" w:lineRule="auto"/>
    </w:pPr>
    <w:rPr>
      <w:rFonts w:ascii="Times New Roman" w:eastAsia="ヒラギノ角ゴ Pro W3" w:hAnsi="Times New Roman" w:cs="Times New Roman"/>
      <w:color w:val="000000"/>
      <w:sz w:val="24"/>
      <w:szCs w:val="20"/>
    </w:rPr>
  </w:style>
  <w:style w:type="character" w:styleId="Hyperlink">
    <w:name w:val="Hyperlink"/>
    <w:basedOn w:val="DefaultParagraphFont"/>
    <w:unhideWhenUsed/>
    <w:rsid w:val="00DD18AC"/>
    <w:rPr>
      <w:color w:val="0563C1" w:themeColor="hyperlink"/>
      <w:u w:val="single"/>
    </w:rPr>
  </w:style>
  <w:style w:type="paragraph" w:styleId="Footer">
    <w:name w:val="footer"/>
    <w:basedOn w:val="Normal"/>
    <w:link w:val="FooterChar"/>
    <w:uiPriority w:val="99"/>
    <w:unhideWhenUsed/>
    <w:rsid w:val="005C23E0"/>
    <w:pPr>
      <w:tabs>
        <w:tab w:val="center" w:pos="4680"/>
        <w:tab w:val="right" w:pos="9360"/>
      </w:tabs>
    </w:pPr>
  </w:style>
  <w:style w:type="character" w:customStyle="1" w:styleId="FooterChar">
    <w:name w:val="Footer Char"/>
    <w:basedOn w:val="DefaultParagraphFont"/>
    <w:link w:val="Footer"/>
    <w:uiPriority w:val="99"/>
    <w:rsid w:val="005C23E0"/>
    <w:rPr>
      <w:rFonts w:ascii="Times New Roman" w:eastAsia="ヒラギノ角ゴ Pro W3"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7E7AAAF765E428BFBC070CDC9EC05" ma:contentTypeVersion="12" ma:contentTypeDescription="Create a new document." ma:contentTypeScope="" ma:versionID="15d68794662f976ce0745c15363a571b">
  <xsd:schema xmlns:xsd="http://www.w3.org/2001/XMLSchema" xmlns:xs="http://www.w3.org/2001/XMLSchema" xmlns:p="http://schemas.microsoft.com/office/2006/metadata/properties" xmlns:ns3="8d72cafe-4c1c-4b36-a92a-c9c9d81c6fae" xmlns:ns4="e3e6b158-5914-4524-8e28-7040ca83b573" targetNamespace="http://schemas.microsoft.com/office/2006/metadata/properties" ma:root="true" ma:fieldsID="343ec4f1aca2abcda4749d3117072c5f" ns3:_="" ns4:_="">
    <xsd:import namespace="8d72cafe-4c1c-4b36-a92a-c9c9d81c6fae"/>
    <xsd:import namespace="e3e6b158-5914-4524-8e28-7040ca83b5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2cafe-4c1c-4b36-a92a-c9c9d81c6f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e6b158-5914-4524-8e28-7040ca83b5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3e6b158-5914-4524-8e28-7040ca83b573" xsi:nil="true"/>
  </documentManagement>
</p:properties>
</file>

<file path=customXml/itemProps1.xml><?xml version="1.0" encoding="utf-8"?>
<ds:datastoreItem xmlns:ds="http://schemas.openxmlformats.org/officeDocument/2006/customXml" ds:itemID="{11859B6C-BBC2-4D5F-B835-B1DECC33B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2cafe-4c1c-4b36-a92a-c9c9d81c6fae"/>
    <ds:schemaRef ds:uri="e3e6b158-5914-4524-8e28-7040ca83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BD45E-2A0F-4DB6-BA8D-241F21A4771F}">
  <ds:schemaRefs>
    <ds:schemaRef ds:uri="http://schemas.microsoft.com/sharepoint/v3/contenttype/forms"/>
  </ds:schemaRefs>
</ds:datastoreItem>
</file>

<file path=customXml/itemProps3.xml><?xml version="1.0" encoding="utf-8"?>
<ds:datastoreItem xmlns:ds="http://schemas.openxmlformats.org/officeDocument/2006/customXml" ds:itemID="{BC3A9AA8-6605-4B8A-B30A-A5260AFDDC7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e3e6b158-5914-4524-8e28-7040ca83b573"/>
    <ds:schemaRef ds:uri="http://schemas.openxmlformats.org/package/2006/metadata/core-properties"/>
    <ds:schemaRef ds:uri="8d72cafe-4c1c-4b36-a92a-c9c9d81c6fa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Breitbeil, Julianne F.</dc:creator>
  <cp:lastModifiedBy>Cabeza, Manuel E.</cp:lastModifiedBy>
  <cp:revision>2</cp:revision>
  <dcterms:created xsi:type="dcterms:W3CDTF">2023-06-08T19:03:00Z</dcterms:created>
  <dcterms:modified xsi:type="dcterms:W3CDTF">2023-06-08T19:03:00Z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0x010100D7C7E7AAAF765E428BFBC070CDC9EC05</vt:lpwstr>
  </property>
  <property fmtid="{D5CDD505-2E9C-101B-9397-08002B2CF9AE}" pid="3" name="MSIP_Label_aebbef76-9622-4179-ad18-7a6b88e0dc7a_ActionId">
    <vt:lpwstr>b63af82f-0495-4ff6-91d8-24687ec04380</vt:lpwstr>
  </property>
  <property fmtid="{D5CDD505-2E9C-101B-9397-08002B2CF9AE}" pid="4" name="MSIP_Label_aebbef76-9622-4179-ad18-7a6b88e0dc7a_ContentBits">
    <vt:lpwstr>1</vt:lpwstr>
  </property>
  <property fmtid="{D5CDD505-2E9C-101B-9397-08002B2CF9AE}" pid="5" name="MSIP_Label_aebbef76-9622-4179-ad18-7a6b88e0dc7a_Enabled">
    <vt:lpwstr>true</vt:lpwstr>
  </property>
  <property fmtid="{D5CDD505-2E9C-101B-9397-08002B2CF9AE}" pid="6" name="MSIP_Label_aebbef76-9622-4179-ad18-7a6b88e0dc7a_Method">
    <vt:lpwstr>Privileged</vt:lpwstr>
  </property>
  <property fmtid="{D5CDD505-2E9C-101B-9397-08002B2CF9AE}" pid="7" name="MSIP_Label_aebbef76-9622-4179-ad18-7a6b88e0dc7a_Name">
    <vt:lpwstr>aebbef76-9622-4179-ad18-7a6b88e0dc7a</vt:lpwstr>
  </property>
  <property fmtid="{D5CDD505-2E9C-101B-9397-08002B2CF9AE}" pid="8" name="MSIP_Label_aebbef76-9622-4179-ad18-7a6b88e0dc7a_SetDate">
    <vt:lpwstr>2023-06-08T19:01:38Z</vt:lpwstr>
  </property>
  <property fmtid="{D5CDD505-2E9C-101B-9397-08002B2CF9AE}" pid="9" name="MSIP_Label_aebbef76-9622-4179-ad18-7a6b88e0dc7a_SiteId">
    <vt:lpwstr>26c83bc9-31c1-4d77-a523-0816095aba31</vt:lpwstr>
  </property>
</Properties>
</file>