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F402E" w14:paraId="09F2D4BC" w14:textId="77777777"/>
    <w:p w:rsidR="00EF4558" w:rsidRPr="00EF4558" w:rsidP="00EF4558" w14:paraId="43D7F77B" w14:textId="1A56A147">
      <w:pPr>
        <w:tabs>
          <w:tab w:val="left" w:pos="5040"/>
        </w:tabs>
        <w:rPr>
          <w:rFonts w:eastAsia="Times New Roman"/>
          <w:color w:val="auto"/>
          <w:szCs w:val="20"/>
        </w:rPr>
      </w:pPr>
      <w:r w:rsidRPr="00EF4558">
        <w:rPr>
          <w:rFonts w:eastAsia="Times New Roman"/>
          <w:color w:val="auto"/>
          <w:szCs w:val="20"/>
        </w:rPr>
        <w:tab/>
      </w:r>
      <w:r w:rsidRPr="00EF4558">
        <w:rPr>
          <w:rFonts w:eastAsia="Times New Roman"/>
          <w:color w:val="auto"/>
          <w:szCs w:val="20"/>
        </w:rPr>
        <w:tab/>
      </w:r>
      <w:r w:rsidR="00E911BA">
        <w:rPr>
          <w:rFonts w:eastAsia="Times New Roman"/>
          <w:color w:val="auto"/>
          <w:szCs w:val="20"/>
        </w:rPr>
        <w:t>September</w:t>
      </w:r>
      <w:r w:rsidR="0007568B">
        <w:rPr>
          <w:rFonts w:eastAsia="Times New Roman"/>
          <w:color w:val="auto"/>
          <w:szCs w:val="20"/>
        </w:rPr>
        <w:t xml:space="preserve"> </w:t>
      </w:r>
      <w:r w:rsidR="00E911BA">
        <w:rPr>
          <w:rFonts w:eastAsia="Times New Roman"/>
          <w:color w:val="auto"/>
          <w:szCs w:val="20"/>
        </w:rPr>
        <w:t>7</w:t>
      </w:r>
      <w:r w:rsidR="009F09BC">
        <w:rPr>
          <w:rFonts w:eastAsia="Times New Roman"/>
          <w:color w:val="auto"/>
          <w:szCs w:val="20"/>
        </w:rPr>
        <w:t>,</w:t>
      </w:r>
      <w:r w:rsidR="0076219B">
        <w:rPr>
          <w:rFonts w:eastAsia="Times New Roman"/>
          <w:color w:val="auto"/>
          <w:szCs w:val="20"/>
        </w:rPr>
        <w:t xml:space="preserve"> 2023</w:t>
      </w:r>
    </w:p>
    <w:p w:rsidR="00EF4558" w:rsidRPr="00EF4558" w:rsidP="00EF4558" w14:paraId="4F3DF297" w14:textId="77777777">
      <w:pPr>
        <w:tabs>
          <w:tab w:val="left" w:pos="5040"/>
        </w:tabs>
        <w:rPr>
          <w:rFonts w:eastAsia="Times New Roman"/>
          <w:color w:val="auto"/>
          <w:szCs w:val="20"/>
        </w:rPr>
      </w:pPr>
    </w:p>
    <w:p w:rsidR="00EF4558" w:rsidRPr="00EF4558" w:rsidP="00EF4558" w14:paraId="16905A95" w14:textId="77777777">
      <w:pPr>
        <w:rPr>
          <w:rFonts w:eastAsia="Times New Roman"/>
          <w:color w:val="auto"/>
          <w:szCs w:val="20"/>
        </w:rPr>
      </w:pPr>
      <w:r w:rsidRPr="00EF4558">
        <w:rPr>
          <w:rFonts w:eastAsia="Times New Roman"/>
          <w:color w:val="auto"/>
          <w:szCs w:val="20"/>
        </w:rPr>
        <w:t> </w:t>
      </w:r>
    </w:p>
    <w:p w:rsidR="00EF4558" w:rsidRPr="00DD719C" w:rsidP="00EF4558" w14:paraId="3AEFC3CC" w14:textId="2272A6EB">
      <w:pPr>
        <w:rPr>
          <w:rFonts w:eastAsia="Times New Roman"/>
          <w:color w:val="auto"/>
          <w:szCs w:val="20"/>
        </w:rPr>
      </w:pPr>
      <w:r w:rsidRPr="00EF4558">
        <w:rPr>
          <w:rFonts w:eastAsia="Times New Roman"/>
          <w:color w:val="auto"/>
          <w:szCs w:val="20"/>
        </w:rPr>
        <w:t>Memorandum to:        </w:t>
      </w:r>
      <w:r w:rsidR="001405AA">
        <w:rPr>
          <w:rFonts w:eastAsia="Times New Roman"/>
          <w:color w:val="auto"/>
          <w:szCs w:val="20"/>
        </w:rPr>
        <w:t>Will</w:t>
      </w:r>
      <w:r w:rsidR="00E911BA">
        <w:rPr>
          <w:rFonts w:eastAsia="Times New Roman"/>
          <w:color w:val="auto"/>
          <w:szCs w:val="20"/>
        </w:rPr>
        <w:t>iam E.</w:t>
      </w:r>
      <w:r w:rsidR="001405AA">
        <w:rPr>
          <w:rFonts w:eastAsia="Times New Roman"/>
          <w:color w:val="auto"/>
          <w:szCs w:val="20"/>
        </w:rPr>
        <w:t xml:space="preserve"> Bestani</w:t>
      </w:r>
    </w:p>
    <w:p w:rsidR="00EF4558" w:rsidRPr="00DD719C" w:rsidP="00EF4558" w14:paraId="1B372F65" w14:textId="77777777">
      <w:pPr>
        <w:rPr>
          <w:rFonts w:eastAsia="Times New Roman"/>
          <w:color w:val="auto"/>
          <w:szCs w:val="20"/>
        </w:rPr>
      </w:pPr>
      <w:r w:rsidRPr="00DD719C">
        <w:rPr>
          <w:rFonts w:eastAsia="Times New Roman"/>
          <w:color w:val="auto"/>
          <w:szCs w:val="20"/>
        </w:rPr>
        <w:t>                                   </w:t>
      </w:r>
      <w:r w:rsidRPr="00DD719C">
        <w:rPr>
          <w:rFonts w:eastAsia="Times New Roman"/>
          <w:color w:val="auto"/>
          <w:szCs w:val="20"/>
        </w:rPr>
        <w:tab/>
        <w:t>Policy Analyst </w:t>
      </w:r>
    </w:p>
    <w:p w:rsidR="00EF4558" w:rsidRPr="00DD719C" w:rsidP="00EF4558" w14:paraId="2F21F7B4" w14:textId="77777777">
      <w:pPr>
        <w:rPr>
          <w:rFonts w:eastAsia="Times New Roman"/>
          <w:color w:val="auto"/>
          <w:szCs w:val="20"/>
        </w:rPr>
      </w:pPr>
      <w:r w:rsidRPr="00DD719C">
        <w:rPr>
          <w:rFonts w:eastAsia="Times New Roman"/>
          <w:color w:val="auto"/>
          <w:szCs w:val="20"/>
        </w:rPr>
        <w:t>                                    Office of Information and Regulatory Affairs</w:t>
      </w:r>
    </w:p>
    <w:p w:rsidR="00EF4558" w:rsidRPr="00EF4558" w:rsidP="00EF4558" w14:paraId="45288F34" w14:textId="77777777">
      <w:pPr>
        <w:rPr>
          <w:rFonts w:eastAsia="Times New Roman"/>
          <w:color w:val="auto"/>
          <w:szCs w:val="20"/>
        </w:rPr>
      </w:pPr>
      <w:r w:rsidRPr="00DD719C">
        <w:rPr>
          <w:rFonts w:eastAsia="Times New Roman"/>
          <w:color w:val="auto"/>
          <w:szCs w:val="20"/>
        </w:rPr>
        <w:t>                                   </w:t>
      </w:r>
      <w:r w:rsidRPr="00DD719C">
        <w:rPr>
          <w:rFonts w:eastAsia="Times New Roman"/>
          <w:color w:val="auto"/>
          <w:szCs w:val="20"/>
        </w:rPr>
        <w:tab/>
        <w:t>Office of Management and Budget</w:t>
      </w:r>
    </w:p>
    <w:p w:rsidR="00EF4558" w:rsidRPr="00EF4558" w:rsidP="00EF4558" w14:paraId="400A9D6D" w14:textId="77777777">
      <w:pPr>
        <w:rPr>
          <w:rFonts w:eastAsia="Times New Roman"/>
          <w:color w:val="auto"/>
          <w:szCs w:val="20"/>
        </w:rPr>
      </w:pPr>
      <w:r w:rsidRPr="00EF4558">
        <w:rPr>
          <w:rFonts w:eastAsia="Times New Roman"/>
          <w:color w:val="auto"/>
          <w:szCs w:val="20"/>
        </w:rPr>
        <w:t> </w:t>
      </w:r>
    </w:p>
    <w:p w:rsidR="00EF4558" w:rsidRPr="00EF4558" w:rsidP="00EF4558" w14:paraId="724628C6" w14:textId="0C314F82">
      <w:pPr>
        <w:rPr>
          <w:rFonts w:eastAsia="Times New Roman"/>
          <w:color w:val="auto"/>
          <w:szCs w:val="20"/>
        </w:rPr>
      </w:pPr>
      <w:r w:rsidRPr="00EF4558">
        <w:rPr>
          <w:rFonts w:eastAsia="Times New Roman"/>
          <w:color w:val="auto"/>
          <w:szCs w:val="20"/>
        </w:rPr>
        <w:t>From:   </w:t>
      </w:r>
      <w:r w:rsidRPr="00EF4558">
        <w:rPr>
          <w:rFonts w:eastAsia="Times New Roman"/>
          <w:color w:val="auto"/>
          <w:szCs w:val="20"/>
        </w:rPr>
        <w:tab/>
        <w:t>            </w:t>
      </w:r>
      <w:r w:rsidR="008A7532">
        <w:rPr>
          <w:rFonts w:eastAsia="Times New Roman"/>
          <w:color w:val="auto"/>
          <w:szCs w:val="20"/>
        </w:rPr>
        <w:t>Manny Cabeza</w:t>
      </w:r>
    </w:p>
    <w:p w:rsidR="00EF4558" w:rsidP="00EF4558" w14:paraId="08972D64" w14:textId="0F6E484B">
      <w:pPr>
        <w:ind w:left="1440" w:firstLine="720"/>
        <w:rPr>
          <w:rFonts w:eastAsia="Times New Roman"/>
          <w:color w:val="auto"/>
          <w:szCs w:val="20"/>
        </w:rPr>
      </w:pPr>
      <w:r>
        <w:rPr>
          <w:rFonts w:eastAsia="Times New Roman"/>
          <w:color w:val="auto"/>
          <w:szCs w:val="20"/>
        </w:rPr>
        <w:t xml:space="preserve">Regulatory </w:t>
      </w:r>
      <w:r w:rsidRPr="00EF4558">
        <w:rPr>
          <w:rFonts w:eastAsia="Times New Roman"/>
          <w:color w:val="auto"/>
          <w:szCs w:val="20"/>
        </w:rPr>
        <w:t>Counsel</w:t>
      </w:r>
    </w:p>
    <w:p w:rsidR="00E911BA" w:rsidP="00EF4558" w14:paraId="14D81CFF" w14:textId="53F734B2">
      <w:pPr>
        <w:ind w:left="1440" w:firstLine="720"/>
        <w:rPr>
          <w:rFonts w:eastAsia="Times New Roman"/>
          <w:color w:val="auto"/>
          <w:szCs w:val="20"/>
        </w:rPr>
      </w:pPr>
      <w:r>
        <w:rPr>
          <w:rFonts w:eastAsia="Times New Roman"/>
          <w:color w:val="auto"/>
          <w:szCs w:val="20"/>
        </w:rPr>
        <w:t>Assessments and Legislation Group</w:t>
      </w:r>
    </w:p>
    <w:p w:rsidR="008A7532" w:rsidRPr="00EF4558" w:rsidP="00EF4558" w14:paraId="26663732" w14:textId="5D8513E1">
      <w:pPr>
        <w:ind w:left="1440" w:firstLine="720"/>
        <w:rPr>
          <w:rFonts w:eastAsia="Times New Roman"/>
          <w:color w:val="auto"/>
          <w:szCs w:val="20"/>
        </w:rPr>
      </w:pPr>
      <w:r>
        <w:rPr>
          <w:rFonts w:eastAsia="Times New Roman"/>
          <w:color w:val="auto"/>
          <w:szCs w:val="20"/>
        </w:rPr>
        <w:t>Legal Division</w:t>
      </w:r>
    </w:p>
    <w:p w:rsidR="00EF4558" w:rsidRPr="00EF4558" w:rsidP="00EF4558" w14:paraId="2AB519BD" w14:textId="77777777">
      <w:pPr>
        <w:rPr>
          <w:rFonts w:eastAsia="Times New Roman"/>
          <w:color w:val="auto"/>
          <w:szCs w:val="20"/>
        </w:rPr>
      </w:pPr>
      <w:r w:rsidRPr="00EF4558">
        <w:rPr>
          <w:rFonts w:eastAsia="Times New Roman"/>
          <w:color w:val="auto"/>
          <w:szCs w:val="20"/>
        </w:rPr>
        <w:t>                                    Federal Deposit Insurance Corporation</w:t>
      </w:r>
    </w:p>
    <w:p w:rsidR="00EF4558" w:rsidRPr="00EF4558" w:rsidP="00EF4558" w14:paraId="00A93B49" w14:textId="77777777">
      <w:pPr>
        <w:rPr>
          <w:rFonts w:eastAsia="Times New Roman"/>
          <w:color w:val="auto"/>
          <w:szCs w:val="20"/>
        </w:rPr>
      </w:pPr>
      <w:r w:rsidRPr="00EF4558">
        <w:rPr>
          <w:rFonts w:eastAsia="Times New Roman"/>
          <w:color w:val="auto"/>
          <w:szCs w:val="20"/>
        </w:rPr>
        <w:t> </w:t>
      </w:r>
    </w:p>
    <w:p w:rsidR="00E911BA" w:rsidP="00E911BA" w14:paraId="2B864D7D" w14:textId="6D3D9AF2">
      <w:pPr>
        <w:ind w:left="720" w:hanging="720"/>
        <w:rPr>
          <w:rFonts w:eastAsia="Times New Roman"/>
          <w:color w:val="auto"/>
          <w:szCs w:val="20"/>
          <w:u w:val="single"/>
        </w:rPr>
      </w:pPr>
      <w:r w:rsidRPr="00F60117">
        <w:rPr>
          <w:rFonts w:eastAsia="Times New Roman"/>
          <w:color w:val="auto"/>
          <w:szCs w:val="20"/>
        </w:rPr>
        <w:t xml:space="preserve">RE:  </w:t>
      </w:r>
      <w:r>
        <w:rPr>
          <w:rFonts w:eastAsia="Times New Roman"/>
          <w:color w:val="auto"/>
          <w:szCs w:val="20"/>
        </w:rPr>
        <w:tab/>
      </w:r>
      <w:r w:rsidRPr="00E05650">
        <w:rPr>
          <w:rFonts w:eastAsia="Calibri" w:hAnsi="Calibri"/>
        </w:rPr>
        <w:t xml:space="preserve"> </w:t>
      </w:r>
      <w:r>
        <w:rPr>
          <w:rFonts w:eastAsia="Calibri" w:hAnsi="Calibri"/>
        </w:rPr>
        <w:t xml:space="preserve">Automated Teller Machine (ATM) Stakeholder </w:t>
      </w:r>
      <w:r>
        <w:rPr>
          <w:rFonts w:eastAsia="Calibri" w:hAnsi="Calibri"/>
        </w:rPr>
        <w:t xml:space="preserve">Focus Group </w:t>
      </w:r>
      <w:r>
        <w:rPr>
          <w:rFonts w:eastAsia="Calibri" w:hAnsi="Calibri"/>
        </w:rPr>
        <w:t>Meetings</w:t>
      </w:r>
    </w:p>
    <w:p w:rsidR="00E911BA" w:rsidRPr="00F60117" w:rsidP="00E911BA" w14:paraId="5A578CC0" w14:textId="77777777">
      <w:pPr>
        <w:rPr>
          <w:rFonts w:eastAsia="Times New Roman"/>
          <w:color w:val="auto"/>
          <w:szCs w:val="20"/>
        </w:rPr>
      </w:pPr>
    </w:p>
    <w:p w:rsidR="00E911BA" w:rsidRPr="0053759F" w:rsidP="00E911BA" w14:paraId="6BBF8182" w14:textId="22893811">
      <w:pPr>
        <w:rPr>
          <w:rFonts w:eastAsia="Calibri"/>
          <w:color w:val="auto"/>
        </w:rPr>
      </w:pPr>
      <w:r w:rsidRPr="0053759F">
        <w:rPr>
          <w:rFonts w:eastAsia="Calibri"/>
          <w:color w:val="auto"/>
        </w:rPr>
        <w:t xml:space="preserve">Under </w:t>
      </w:r>
      <w:r>
        <w:rPr>
          <w:rFonts w:eastAsia="Calibri"/>
          <w:color w:val="auto"/>
        </w:rPr>
        <w:t xml:space="preserve">the </w:t>
      </w:r>
      <w:r w:rsidRPr="0053759F">
        <w:rPr>
          <w:rFonts w:eastAsia="Calibri"/>
          <w:color w:val="auto"/>
        </w:rPr>
        <w:t xml:space="preserve">FDIC </w:t>
      </w:r>
      <w:r>
        <w:rPr>
          <w:rFonts w:eastAsia="Calibri"/>
          <w:color w:val="auto"/>
        </w:rPr>
        <w:t xml:space="preserve">generic </w:t>
      </w:r>
      <w:r>
        <w:rPr>
          <w:rFonts w:eastAsia="Calibri"/>
          <w:color w:val="auto"/>
        </w:rPr>
        <w:t xml:space="preserve">clearance entitled </w:t>
      </w:r>
      <w:r>
        <w:t>“Generic Information Collection for Qualitative Research” (OMB Control Number 3064-0198; Expiration Date: January 31, 2024)</w:t>
      </w:r>
      <w:r w:rsidRPr="0053759F">
        <w:rPr>
          <w:rFonts w:eastAsia="Calibri"/>
          <w:color w:val="auto"/>
        </w:rPr>
        <w:t xml:space="preserve">, the FDIC hereby submits for OMB review </w:t>
      </w:r>
      <w:r>
        <w:rPr>
          <w:rFonts w:eastAsia="Calibri"/>
          <w:color w:val="auto"/>
        </w:rPr>
        <w:t>and approval its request</w:t>
      </w:r>
      <w:r w:rsidRPr="0053759F">
        <w:rPr>
          <w:rFonts w:eastAsia="Calibri"/>
          <w:color w:val="auto"/>
        </w:rPr>
        <w:t xml:space="preserve"> for conducting </w:t>
      </w:r>
      <w:r>
        <w:rPr>
          <w:rFonts w:eastAsia="Calibri"/>
          <w:color w:val="auto"/>
        </w:rPr>
        <w:t xml:space="preserve">stakeholder focus group meetings with entities with expertise related to Automated Teller Machines (ATMs). </w:t>
      </w:r>
    </w:p>
    <w:p w:rsidR="00E911BA" w:rsidRPr="0053759F" w:rsidP="00E911BA" w14:paraId="2CD83750" w14:textId="77777777">
      <w:pPr>
        <w:rPr>
          <w:rFonts w:eastAsia="Calibri"/>
          <w:color w:val="auto"/>
        </w:rPr>
      </w:pPr>
    </w:p>
    <w:p w:rsidR="00E911BA" w:rsidRPr="00E911BA" w:rsidP="00E911BA" w14:paraId="02AAD605" w14:textId="11468B44">
      <w:pPr>
        <w:rPr>
          <w:rFonts w:eastAsia="Times New Roman"/>
          <w:color w:val="auto"/>
        </w:rPr>
      </w:pPr>
      <w:r w:rsidRPr="0053759F">
        <w:rPr>
          <w:rFonts w:eastAsia="Calibri"/>
          <w:color w:val="auto"/>
        </w:rPr>
        <w:t>The FDIC</w:t>
      </w:r>
      <w:r>
        <w:rPr>
          <w:rFonts w:eastAsia="Calibri"/>
          <w:color w:val="auto"/>
        </w:rPr>
        <w:t xml:space="preserve"> </w:t>
      </w:r>
      <w:r w:rsidRPr="0053759F">
        <w:rPr>
          <w:rFonts w:eastAsia="Calibri"/>
          <w:color w:val="auto"/>
        </w:rPr>
        <w:t>is seeking information to i</w:t>
      </w:r>
      <w:r>
        <w:rPr>
          <w:rFonts w:eastAsia="Calibri"/>
          <w:color w:val="auto"/>
        </w:rPr>
        <w:t xml:space="preserve">nform a rulemaking effort that relates in part to ATMs.  </w:t>
      </w:r>
      <w:r w:rsidRPr="0053759F">
        <w:rPr>
          <w:rFonts w:eastAsia="Calibri"/>
          <w:color w:val="auto"/>
        </w:rPr>
        <w:t xml:space="preserve"> The</w:t>
      </w:r>
      <w:r>
        <w:rPr>
          <w:rFonts w:eastAsia="Calibri"/>
          <w:color w:val="auto"/>
        </w:rPr>
        <w:t>se stakeholder meetings</w:t>
      </w:r>
      <w:r w:rsidRPr="0053759F">
        <w:rPr>
          <w:rFonts w:eastAsia="Calibri"/>
          <w:color w:val="auto"/>
        </w:rPr>
        <w:t xml:space="preserve"> will help </w:t>
      </w:r>
      <w:r>
        <w:rPr>
          <w:rFonts w:eastAsia="Calibri"/>
          <w:color w:val="auto"/>
        </w:rPr>
        <w:t>FDIC</w:t>
      </w:r>
      <w:r w:rsidRPr="0053759F">
        <w:rPr>
          <w:rFonts w:eastAsia="Calibri"/>
          <w:color w:val="auto"/>
        </w:rPr>
        <w:t xml:space="preserve"> </w:t>
      </w:r>
      <w:r w:rsidRPr="0053759F">
        <w:rPr>
          <w:rFonts w:eastAsia="Times New Roman"/>
          <w:color w:val="auto"/>
        </w:rPr>
        <w:t xml:space="preserve">evaluate the </w:t>
      </w:r>
      <w:r>
        <w:rPr>
          <w:rFonts w:eastAsia="Times New Roman"/>
          <w:color w:val="auto"/>
        </w:rPr>
        <w:t xml:space="preserve">rulemaking effort and potential implications for ATM owners and operators.  </w:t>
      </w:r>
      <w:r>
        <w:rPr>
          <w:rFonts w:eastAsia="Calibri" w:hAnsi="Calibri"/>
        </w:rPr>
        <w:t xml:space="preserve">Stakeholder meetings may include entities with different perspectives on the ATM industry, including areas related to policy, industry makeup, operational topics, hardware and software, as well as industry trends and other related topics.   These meetings will be informal conversations and in some cases may involve technical feedback meant to help inform policy makers, guide the rulemaking processes, and to gather additional information. Participation in the focus group meetings is voluntary and participants will not be paid.  </w:t>
      </w:r>
    </w:p>
    <w:p w:rsidR="00E911BA" w:rsidRPr="00F60117" w:rsidP="00E911BA" w14:paraId="6EE139AE" w14:textId="77777777">
      <w:pPr>
        <w:rPr>
          <w:rFonts w:eastAsia="Times New Roman"/>
          <w:color w:val="auto"/>
          <w:szCs w:val="20"/>
        </w:rPr>
      </w:pPr>
    </w:p>
    <w:p w:rsidR="00E911BA" w:rsidRPr="0003290E" w:rsidP="00E911BA" w14:paraId="516ECD6F" w14:textId="77777777">
      <w:pPr>
        <w:rPr>
          <w:rFonts w:eastAsia="Times New Roman"/>
          <w:color w:val="auto"/>
          <w:szCs w:val="20"/>
        </w:rPr>
      </w:pPr>
      <w:r w:rsidRPr="0003290E">
        <w:rPr>
          <w:rFonts w:eastAsia="Times New Roman"/>
          <w:color w:val="auto"/>
          <w:szCs w:val="20"/>
        </w:rPr>
        <w:t>The FDIC estimates that it</w:t>
      </w:r>
      <w:r>
        <w:rPr>
          <w:rFonts w:eastAsia="Times New Roman"/>
          <w:color w:val="auto"/>
          <w:szCs w:val="20"/>
        </w:rPr>
        <w:t xml:space="preserve"> or its contractors </w:t>
      </w:r>
      <w:r w:rsidRPr="0003290E">
        <w:rPr>
          <w:rFonts w:eastAsia="Times New Roman"/>
          <w:color w:val="auto"/>
          <w:szCs w:val="20"/>
        </w:rPr>
        <w:t xml:space="preserve">will conduct </w:t>
      </w:r>
      <w:r>
        <w:rPr>
          <w:rFonts w:eastAsia="Times New Roman"/>
          <w:color w:val="auto"/>
          <w:szCs w:val="20"/>
        </w:rPr>
        <w:t>approximately 5 meetings through 2023. FDIC estimates that there will be an average of 10 participants per meeting, which may average approximately 60 minutes each.</w:t>
      </w:r>
    </w:p>
    <w:p w:rsidR="00E911BA" w:rsidRPr="0003290E" w:rsidP="00E911BA" w14:paraId="22CC0A98" w14:textId="77777777">
      <w:pPr>
        <w:rPr>
          <w:rFonts w:eastAsia="Times New Roman"/>
          <w:color w:val="auto"/>
          <w:szCs w:val="20"/>
        </w:rPr>
      </w:pPr>
    </w:p>
    <w:p w:rsidR="00E911BA" w:rsidRPr="0003290E" w:rsidP="00E911BA" w14:paraId="2AF85995" w14:textId="315B979A">
      <w:pPr>
        <w:rPr>
          <w:rFonts w:eastAsia="Times New Roman"/>
          <w:color w:val="auto"/>
          <w:szCs w:val="20"/>
        </w:rPr>
      </w:pPr>
      <w:r w:rsidRPr="0003290E">
        <w:rPr>
          <w:rFonts w:eastAsia="Times New Roman"/>
          <w:color w:val="auto"/>
          <w:szCs w:val="20"/>
        </w:rPr>
        <w:t xml:space="preserve">The estimated annual burden is as follows:  </w:t>
      </w:r>
    </w:p>
    <w:p w:rsidR="00E911BA" w:rsidP="00E911BA" w14:paraId="14916F6A" w14:textId="77777777">
      <w:pPr>
        <w:rPr>
          <w:rFonts w:eastAsia="Times New Roman"/>
          <w:i/>
          <w:color w:val="auto"/>
          <w:szCs w:val="20"/>
        </w:rPr>
      </w:pPr>
      <w:r>
        <w:rPr>
          <w:rFonts w:eastAsia="Times New Roman"/>
          <w:i/>
          <w:color w:val="auto"/>
          <w:szCs w:val="20"/>
        </w:rPr>
        <w:tab/>
      </w:r>
    </w:p>
    <w:p w:rsidR="00E911BA" w:rsidP="00E911BA" w14:paraId="2A6BF785" w14:textId="77777777">
      <w:pPr>
        <w:rPr>
          <w:rFonts w:eastAsia="Times New Roman"/>
          <w:i/>
          <w:color w:val="auto"/>
          <w:szCs w:val="20"/>
        </w:rPr>
      </w:pPr>
      <w:r>
        <w:rPr>
          <w:rFonts w:eastAsia="Times New Roman"/>
          <w:i/>
          <w:color w:val="auto"/>
          <w:szCs w:val="20"/>
        </w:rPr>
        <w:t xml:space="preserve">Estimated Number of Meetings </w:t>
      </w:r>
      <w:r>
        <w:rPr>
          <w:rFonts w:eastAsia="Times New Roman"/>
          <w:i/>
          <w:color w:val="auto"/>
          <w:szCs w:val="20"/>
        </w:rPr>
        <w:tab/>
      </w:r>
      <w:r>
        <w:rPr>
          <w:rFonts w:eastAsia="Times New Roman"/>
          <w:i/>
          <w:color w:val="auto"/>
          <w:szCs w:val="20"/>
        </w:rPr>
        <w:tab/>
      </w:r>
      <w:r>
        <w:rPr>
          <w:rFonts w:eastAsia="Times New Roman"/>
          <w:i/>
          <w:color w:val="auto"/>
          <w:szCs w:val="20"/>
        </w:rPr>
        <w:tab/>
      </w:r>
      <w:r>
        <w:rPr>
          <w:rFonts w:eastAsia="Times New Roman"/>
          <w:i/>
          <w:color w:val="auto"/>
          <w:szCs w:val="20"/>
        </w:rPr>
        <w:tab/>
      </w:r>
      <w:r>
        <w:rPr>
          <w:rFonts w:eastAsia="Times New Roman"/>
          <w:i/>
          <w:color w:val="auto"/>
          <w:szCs w:val="20"/>
        </w:rPr>
        <w:tab/>
        <w:t>5</w:t>
      </w:r>
    </w:p>
    <w:p w:rsidR="00E911BA" w:rsidP="00E911BA" w14:paraId="0B038422" w14:textId="77777777">
      <w:pPr>
        <w:rPr>
          <w:rFonts w:eastAsia="Times New Roman"/>
          <w:i/>
          <w:color w:val="auto"/>
          <w:szCs w:val="20"/>
        </w:rPr>
      </w:pPr>
      <w:r>
        <w:rPr>
          <w:rFonts w:eastAsia="Times New Roman"/>
          <w:i/>
          <w:color w:val="auto"/>
          <w:szCs w:val="20"/>
        </w:rPr>
        <w:t>Estimated Average Number of Respondents per Meeting</w:t>
      </w:r>
      <w:r>
        <w:rPr>
          <w:rFonts w:eastAsia="Times New Roman"/>
          <w:i/>
          <w:color w:val="auto"/>
          <w:szCs w:val="20"/>
        </w:rPr>
        <w:tab/>
      </w:r>
      <w:r>
        <w:rPr>
          <w:rFonts w:eastAsia="Times New Roman"/>
          <w:i/>
          <w:color w:val="auto"/>
          <w:szCs w:val="20"/>
        </w:rPr>
        <w:tab/>
        <w:t>10</w:t>
      </w:r>
    </w:p>
    <w:p w:rsidR="00E911BA" w:rsidP="00E911BA" w14:paraId="20F0C586" w14:textId="77777777">
      <w:pPr>
        <w:rPr>
          <w:rFonts w:eastAsia="Times New Roman"/>
          <w:i/>
          <w:color w:val="auto"/>
          <w:szCs w:val="20"/>
        </w:rPr>
      </w:pPr>
      <w:r>
        <w:rPr>
          <w:rFonts w:eastAsia="Times New Roman"/>
          <w:i/>
          <w:color w:val="auto"/>
          <w:szCs w:val="20"/>
        </w:rPr>
        <w:t>Estimated Total Number of Respondents</w:t>
      </w:r>
      <w:r>
        <w:rPr>
          <w:rFonts w:eastAsia="Times New Roman"/>
          <w:i/>
          <w:color w:val="auto"/>
          <w:szCs w:val="20"/>
        </w:rPr>
        <w:tab/>
      </w:r>
      <w:r>
        <w:rPr>
          <w:rFonts w:eastAsia="Times New Roman"/>
          <w:i/>
          <w:color w:val="auto"/>
          <w:szCs w:val="20"/>
        </w:rPr>
        <w:tab/>
      </w:r>
      <w:r>
        <w:rPr>
          <w:rFonts w:eastAsia="Times New Roman"/>
          <w:i/>
          <w:color w:val="auto"/>
          <w:szCs w:val="20"/>
        </w:rPr>
        <w:tab/>
      </w:r>
      <w:r>
        <w:rPr>
          <w:rFonts w:eastAsia="Times New Roman"/>
          <w:i/>
          <w:color w:val="auto"/>
          <w:szCs w:val="20"/>
        </w:rPr>
        <w:tab/>
        <w:t>50</w:t>
      </w:r>
    </w:p>
    <w:p w:rsidR="00E911BA" w:rsidP="00E911BA" w14:paraId="4FD66FDC" w14:textId="77777777">
      <w:pPr>
        <w:rPr>
          <w:rFonts w:eastAsia="Times New Roman"/>
          <w:i/>
          <w:color w:val="auto"/>
          <w:szCs w:val="20"/>
        </w:rPr>
      </w:pPr>
      <w:r>
        <w:rPr>
          <w:rFonts w:eastAsia="Times New Roman"/>
          <w:i/>
          <w:color w:val="auto"/>
          <w:szCs w:val="20"/>
        </w:rPr>
        <w:t>Estimated Average time per response</w:t>
      </w:r>
      <w:r>
        <w:rPr>
          <w:rFonts w:eastAsia="Times New Roman"/>
          <w:i/>
          <w:color w:val="auto"/>
          <w:szCs w:val="20"/>
        </w:rPr>
        <w:tab/>
      </w:r>
      <w:r>
        <w:rPr>
          <w:rFonts w:eastAsia="Times New Roman"/>
          <w:i/>
          <w:color w:val="auto"/>
          <w:szCs w:val="20"/>
        </w:rPr>
        <w:tab/>
      </w:r>
      <w:r>
        <w:rPr>
          <w:rFonts w:eastAsia="Times New Roman"/>
          <w:i/>
          <w:color w:val="auto"/>
          <w:szCs w:val="20"/>
        </w:rPr>
        <w:tab/>
      </w:r>
      <w:r>
        <w:rPr>
          <w:rFonts w:eastAsia="Times New Roman"/>
          <w:i/>
          <w:color w:val="auto"/>
          <w:szCs w:val="20"/>
        </w:rPr>
        <w:tab/>
      </w:r>
      <w:r>
        <w:rPr>
          <w:rFonts w:eastAsia="Times New Roman"/>
          <w:i/>
          <w:color w:val="auto"/>
          <w:szCs w:val="20"/>
        </w:rPr>
        <w:tab/>
        <w:t>60 minutes</w:t>
      </w:r>
    </w:p>
    <w:p w:rsidR="00E911BA" w:rsidRPr="00F60117" w:rsidP="00E911BA" w14:paraId="708E1E04" w14:textId="488F2EBA">
      <w:pPr>
        <w:rPr>
          <w:rFonts w:eastAsia="Times New Roman"/>
          <w:i/>
          <w:color w:val="auto"/>
          <w:szCs w:val="20"/>
        </w:rPr>
      </w:pPr>
      <w:r>
        <w:rPr>
          <w:rFonts w:eastAsia="Times New Roman"/>
          <w:i/>
          <w:color w:val="auto"/>
          <w:szCs w:val="20"/>
        </w:rPr>
        <w:t xml:space="preserve">Total Estimated </w:t>
      </w:r>
      <w:r>
        <w:rPr>
          <w:rFonts w:eastAsia="Times New Roman"/>
          <w:i/>
          <w:color w:val="auto"/>
          <w:szCs w:val="20"/>
        </w:rPr>
        <w:t>Annual Burden</w:t>
      </w:r>
      <w:r>
        <w:rPr>
          <w:rFonts w:eastAsia="Times New Roman"/>
          <w:i/>
          <w:color w:val="auto"/>
          <w:szCs w:val="20"/>
        </w:rPr>
        <w:t>:</w:t>
      </w:r>
      <w:r>
        <w:rPr>
          <w:rFonts w:eastAsia="Times New Roman"/>
          <w:i/>
          <w:color w:val="auto"/>
          <w:szCs w:val="20"/>
        </w:rPr>
        <w:tab/>
      </w:r>
      <w:r>
        <w:rPr>
          <w:rFonts w:eastAsia="Times New Roman"/>
          <w:i/>
          <w:color w:val="auto"/>
          <w:szCs w:val="20"/>
        </w:rPr>
        <w:tab/>
      </w:r>
      <w:r>
        <w:rPr>
          <w:rFonts w:eastAsia="Times New Roman"/>
          <w:i/>
          <w:color w:val="auto"/>
          <w:szCs w:val="20"/>
        </w:rPr>
        <w:tab/>
      </w:r>
      <w:r>
        <w:rPr>
          <w:rFonts w:eastAsia="Times New Roman"/>
          <w:i/>
          <w:color w:val="auto"/>
          <w:szCs w:val="20"/>
        </w:rPr>
        <w:tab/>
      </w:r>
      <w:r>
        <w:rPr>
          <w:rFonts w:eastAsia="Times New Roman"/>
          <w:i/>
          <w:color w:val="auto"/>
          <w:szCs w:val="20"/>
        </w:rPr>
        <w:tab/>
      </w:r>
      <w:r>
        <w:rPr>
          <w:rFonts w:ascii="Times New Roman Italic" w:eastAsia="Times New Roman" w:hAnsi="Times New Roman Italic"/>
          <w:i/>
          <w:color w:val="auto"/>
          <w:szCs w:val="20"/>
          <w:u w:val="double"/>
        </w:rPr>
        <w:t>50</w:t>
      </w:r>
      <w:r>
        <w:rPr>
          <w:rFonts w:eastAsia="Times New Roman"/>
          <w:i/>
          <w:color w:val="auto"/>
          <w:szCs w:val="20"/>
        </w:rPr>
        <w:t xml:space="preserve"> hours</w:t>
      </w:r>
    </w:p>
    <w:p w:rsidR="00E911BA" w:rsidRPr="00F60117" w:rsidP="00E911BA" w14:paraId="17226A27" w14:textId="77777777">
      <w:pPr>
        <w:rPr>
          <w:rFonts w:eastAsia="Times New Roman"/>
          <w:color w:val="auto"/>
          <w:szCs w:val="20"/>
        </w:rPr>
      </w:pPr>
    </w:p>
    <w:p w:rsidR="00E911BA" w:rsidRPr="00E911BA" w:rsidP="00E911BA" w14:paraId="53741379" w14:textId="51C55B7B">
      <w:pPr>
        <w:rPr>
          <w:rFonts w:eastAsia="Times New Roman"/>
          <w:color w:val="auto"/>
          <w:szCs w:val="20"/>
        </w:rPr>
      </w:pPr>
      <w:r w:rsidRPr="00F60117">
        <w:rPr>
          <w:rFonts w:eastAsia="Times New Roman"/>
          <w:color w:val="auto"/>
          <w:szCs w:val="20"/>
        </w:rPr>
        <w:t>If you have any questions, please let me know.  Thank you for your consideration.</w:t>
      </w:r>
      <w:bookmarkStart w:id="0" w:name="_GoBack"/>
      <w:bookmarkEnd w:id="0"/>
    </w:p>
    <w:sectPr>
      <w:headerReference w:type="even" r:id="rId5"/>
      <w:headerReference w:type="default" r:id="rId6"/>
      <w:footerReference w:type="even" r:id="rId7"/>
      <w:footerReference w:type="default" r:id="rId8"/>
      <w:headerReference w:type="first" r:id="rId9"/>
      <w:footerReference w:type="first" r:id="rId10"/>
      <w:pgSz w:w="12240" w:h="15840"/>
      <w:pgMar w:top="1872" w:right="1440" w:bottom="1440" w:left="1440" w:header="432"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ヒラギノ角ゴ Pro W3">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Italic">
    <w:panose1 w:val="02020503050405090304"/>
    <w:charset w:val="00"/>
    <w:family w:val="roman"/>
    <w:pitch w:val="default"/>
  </w:font>
  <w:font w:name="Arial Bold">
    <w:panose1 w:val="020B0704020202020204"/>
    <w:charset w:val="00"/>
    <w:family w:val="roman"/>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695F" w14:paraId="09A14AA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695F" w14:paraId="60731EA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695F" w14:paraId="57577E9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402E" w14:paraId="36F91ED2" w14:textId="77777777">
    <w:pPr>
      <w:pStyle w:val="Header1"/>
    </w:pPr>
  </w:p>
  <w:p w:rsidR="00BF402E" w14:paraId="0E202BFE" w14:textId="77777777">
    <w:pPr>
      <w:pStyle w:val="Header1"/>
    </w:pPr>
  </w:p>
  <w:p w:rsidR="00BF402E" w14:paraId="0344709D" w14:textId="77777777">
    <w:pPr>
      <w:pStyle w:val="Header1"/>
    </w:pPr>
  </w:p>
  <w:p w:rsidR="00BF402E" w14:paraId="73A0F97E" w14:textId="77777777">
    <w:pPr>
      <w:pStyle w:val="Header1"/>
    </w:pPr>
  </w:p>
  <w:p w:rsidR="00BF402E" w14:paraId="01905B67" w14:textId="77777777">
    <w:pPr>
      <w:pStyle w:val="Header1"/>
    </w:pPr>
  </w:p>
  <w:p w:rsidR="00BF402E" w14:paraId="1A0F35F1" w14:textId="77777777">
    <w:pPr>
      <w:pStyle w:val="Header1"/>
      <w:rPr>
        <w:rFonts w:eastAsia="Times New Roman"/>
        <w:color w:val="auto"/>
        <w:sz w:val="20"/>
        <w:lang w:bidi="x-none"/>
      </w:rPr>
    </w:pPr>
    <w:r>
      <w:rPr>
        <w:noProof/>
      </w:rPr>
      <mc:AlternateContent>
        <mc:Choice Requires="wps">
          <w:drawing>
            <wp:anchor distT="0" distB="0" distL="114300" distR="114300" simplePos="0" relativeHeight="251662336" behindDoc="1" locked="0" layoutInCell="1" allowOverlap="1">
              <wp:simplePos x="0" y="0"/>
              <wp:positionH relativeFrom="page">
                <wp:posOffset>822325</wp:posOffset>
              </wp:positionH>
              <wp:positionV relativeFrom="page">
                <wp:posOffset>914400</wp:posOffset>
              </wp:positionV>
              <wp:extent cx="2489200" cy="274320"/>
              <wp:effectExtent l="3175" t="0" r="3175" b="1905"/>
              <wp:wrapNone/>
              <wp:docPr id="9" name="Rectangle 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489200" cy="2743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BF402E" w14:textId="77777777">
                          <w:pPr>
                            <w:rPr>
                              <w:rFonts w:eastAsia="Times New Roman"/>
                              <w:color w:val="auto"/>
                              <w:sz w:val="20"/>
                              <w:lang w:bidi="x-none"/>
                            </w:rPr>
                          </w:pPr>
                        </w:p>
                      </w:txbxContent>
                    </wps:txbx>
                    <wps:bodyPr rot="0" vert="horz" wrap="square" lIns="38100" tIns="38100" rIns="38100" bIns="38100" anchor="t" anchorCtr="0" upright="1"/>
                  </wps:wsp>
                </a:graphicData>
              </a:graphic>
              <wp14:sizeRelH relativeFrom="page">
                <wp14:pctWidth>0</wp14:pctWidth>
              </wp14:sizeRelH>
              <wp14:sizeRelV relativeFrom="page">
                <wp14:pctHeight>0</wp14:pctHeight>
              </wp14:sizeRelV>
            </wp:anchor>
          </w:drawing>
        </mc:Choice>
        <mc:Fallback>
          <w:pict>
            <v:rect id="Rectangle 3" o:spid="_x0000_s2049" style="width:196pt;height:21.6pt;margin-top:1in;margin-left:64.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stroke joinstyle="round"/>
              <v:path arrowok="t"/>
              <v:textbox inset="3pt,3pt,3pt,3pt">
                <w:txbxContent>
                  <w:p w:rsidR="00BF402E" w14:paraId="6C60433D" w14:textId="77777777">
                    <w:pPr>
                      <w:rPr>
                        <w:rFonts w:eastAsia="Times New Roman"/>
                        <w:color w:val="auto"/>
                        <w:sz w:val="20"/>
                        <w:lang w:bidi="x-none"/>
                      </w:rPr>
                    </w:pPr>
                  </w:p>
                </w:txbxContent>
              </v:textbox>
            </v:rect>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page">
                <wp:posOffset>5306060</wp:posOffset>
              </wp:positionH>
              <wp:positionV relativeFrom="page">
                <wp:posOffset>914400</wp:posOffset>
              </wp:positionV>
              <wp:extent cx="1473200" cy="254000"/>
              <wp:effectExtent l="635" t="0" r="2540" b="3175"/>
              <wp:wrapNone/>
              <wp:docPr id="8" name="Rectangle 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473200" cy="2540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BF402E" w14:textId="77777777">
                          <w:pPr>
                            <w:jc w:val="right"/>
                            <w:rPr>
                              <w:rFonts w:eastAsia="Times New Roman"/>
                              <w:color w:val="auto"/>
                              <w:sz w:val="20"/>
                              <w:lang w:bidi="x-none"/>
                            </w:rPr>
                          </w:pPr>
                        </w:p>
                      </w:txbxContent>
                    </wps:txbx>
                    <wps:bodyPr rot="0" vert="horz" wrap="square" lIns="38100" tIns="38100" rIns="38100" bIns="38100" anchor="t" anchorCtr="0" upright="1"/>
                  </wps:wsp>
                </a:graphicData>
              </a:graphic>
              <wp14:sizeRelH relativeFrom="page">
                <wp14:pctWidth>0</wp14:pctWidth>
              </wp14:sizeRelH>
              <wp14:sizeRelV relativeFrom="page">
                <wp14:pctHeight>0</wp14:pctHeight>
              </wp14:sizeRelV>
            </wp:anchor>
          </w:drawing>
        </mc:Choice>
        <mc:Fallback>
          <w:pict>
            <v:rect id="Rectangle 4" o:spid="_x0000_s2050" style="width:116pt;height:20pt;margin-top:1in;margin-left:417.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stroke joinstyle="round"/>
              <v:path arrowok="t"/>
              <v:textbox inset="3pt,3pt,3pt,3pt">
                <w:txbxContent>
                  <w:p w:rsidR="00BF402E" w14:paraId="5C762AFC" w14:textId="77777777">
                    <w:pPr>
                      <w:jc w:val="right"/>
                      <w:rPr>
                        <w:rFonts w:eastAsia="Times New Roman"/>
                        <w:color w:val="auto"/>
                        <w:sz w:val="20"/>
                        <w:lang w:bidi="x-none"/>
                      </w:rPr>
                    </w:pP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402E" w14:paraId="794E2C45" w14:textId="77777777">
    <w:pPr>
      <w:pStyle w:val="Header1"/>
    </w:pPr>
  </w:p>
  <w:p w:rsidR="00BF402E" w14:paraId="47054435" w14:textId="77777777">
    <w:pPr>
      <w:pStyle w:val="Header1"/>
    </w:pPr>
  </w:p>
  <w:p w:rsidR="00BF402E" w14:paraId="301689E2" w14:textId="77777777">
    <w:pPr>
      <w:pStyle w:val="Header1"/>
    </w:pPr>
  </w:p>
  <w:p w:rsidR="00BF402E" w14:paraId="6BB47AC4" w14:textId="77777777">
    <w:pPr>
      <w:pStyle w:val="Header1"/>
    </w:pPr>
  </w:p>
  <w:p w:rsidR="00BF402E" w14:paraId="05D69EFA" w14:textId="77777777">
    <w:pPr>
      <w:pStyle w:val="Header1"/>
    </w:pPr>
  </w:p>
  <w:p w:rsidR="00BF402E" w14:paraId="159D9458" w14:textId="77777777">
    <w:pPr>
      <w:pStyle w:val="Header1"/>
      <w:rPr>
        <w:rFonts w:eastAsia="Times New Roman"/>
        <w:color w:val="auto"/>
        <w:sz w:val="20"/>
        <w:lang w:bidi="x-none"/>
      </w:rPr>
    </w:pPr>
    <w:r>
      <w:rPr>
        <w:noProof/>
      </w:rPr>
      <mc:AlternateContent>
        <mc:Choice Requires="wps">
          <w:drawing>
            <wp:anchor distT="0" distB="0" distL="114300" distR="114300" simplePos="0" relativeHeight="251658240" behindDoc="1" locked="0" layoutInCell="1" allowOverlap="1">
              <wp:simplePos x="0" y="0"/>
              <wp:positionH relativeFrom="page">
                <wp:posOffset>822325</wp:posOffset>
              </wp:positionH>
              <wp:positionV relativeFrom="page">
                <wp:posOffset>914400</wp:posOffset>
              </wp:positionV>
              <wp:extent cx="2489200" cy="274320"/>
              <wp:effectExtent l="3175" t="0" r="3175" b="1905"/>
              <wp:wrapNone/>
              <wp:docPr id="6" name="Rectangle 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489200" cy="2743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BF402E" w14:textId="77777777">
                          <w:pPr>
                            <w:rPr>
                              <w:rFonts w:eastAsia="Times New Roman"/>
                              <w:color w:val="auto"/>
                              <w:sz w:val="20"/>
                              <w:lang w:bidi="x-none"/>
                            </w:rPr>
                          </w:pPr>
                        </w:p>
                      </w:txbxContent>
                    </wps:txbx>
                    <wps:bodyPr rot="0" vert="horz" wrap="square" lIns="38100" tIns="38100" rIns="38100" bIns="38100" anchor="t" anchorCtr="0" upright="1"/>
                  </wps:wsp>
                </a:graphicData>
              </a:graphic>
              <wp14:sizeRelH relativeFrom="page">
                <wp14:pctWidth>0</wp14:pctWidth>
              </wp14:sizeRelH>
              <wp14:sizeRelV relativeFrom="page">
                <wp14:pctHeight>0</wp14:pctHeight>
              </wp14:sizeRelV>
            </wp:anchor>
          </w:drawing>
        </mc:Choice>
        <mc:Fallback>
          <w:pict>
            <v:rect id="Rectangle 1" o:spid="_x0000_s2051" style="width:196pt;height:21.6pt;margin-top:1in;margin-left:64.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stroke joinstyle="round"/>
              <v:path arrowok="t"/>
              <v:textbox inset="3pt,3pt,3pt,3pt">
                <w:txbxContent>
                  <w:p w:rsidR="00BF402E" w14:paraId="2FC01AA8" w14:textId="77777777">
                    <w:pPr>
                      <w:rPr>
                        <w:rFonts w:eastAsia="Times New Roman"/>
                        <w:color w:val="auto"/>
                        <w:sz w:val="20"/>
                        <w:lang w:bidi="x-none"/>
                      </w:rPr>
                    </w:pPr>
                  </w:p>
                </w:txbxContent>
              </v:textbox>
            </v:rect>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5306060</wp:posOffset>
              </wp:positionH>
              <wp:positionV relativeFrom="page">
                <wp:posOffset>914400</wp:posOffset>
              </wp:positionV>
              <wp:extent cx="1473200" cy="254000"/>
              <wp:effectExtent l="635" t="0" r="2540" b="3175"/>
              <wp:wrapNone/>
              <wp:docPr id="5" name="Rectangle 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473200" cy="2540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BF402E" w14:textId="77777777">
                          <w:pPr>
                            <w:jc w:val="right"/>
                            <w:rPr>
                              <w:rFonts w:eastAsia="Times New Roman"/>
                              <w:color w:val="auto"/>
                              <w:sz w:val="20"/>
                              <w:lang w:bidi="x-none"/>
                            </w:rPr>
                          </w:pPr>
                          <w:r>
                            <w:t>May 7, 2014</w:t>
                          </w:r>
                        </w:p>
                      </w:txbxContent>
                    </wps:txbx>
                    <wps:bodyPr rot="0" vert="horz" wrap="square" lIns="38100" tIns="38100" rIns="38100" bIns="38100" anchor="t" anchorCtr="0" upright="1"/>
                  </wps:wsp>
                </a:graphicData>
              </a:graphic>
              <wp14:sizeRelH relativeFrom="page">
                <wp14:pctWidth>0</wp14:pctWidth>
              </wp14:sizeRelH>
              <wp14:sizeRelV relativeFrom="page">
                <wp14:pctHeight>0</wp14:pctHeight>
              </wp14:sizeRelV>
            </wp:anchor>
          </w:drawing>
        </mc:Choice>
        <mc:Fallback>
          <w:pict>
            <v:rect id="Rectangle 2" o:spid="_x0000_s2052" style="width:116pt;height:20pt;margin-top:1in;margin-left:417.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stroke joinstyle="round"/>
              <v:path arrowok="t"/>
              <v:textbox inset="3pt,3pt,3pt,3pt">
                <w:txbxContent>
                  <w:p w:rsidR="00BF402E" w14:paraId="54AF2BC2" w14:textId="77777777">
                    <w:pPr>
                      <w:jc w:val="right"/>
                      <w:rPr>
                        <w:rFonts w:eastAsia="Times New Roman"/>
                        <w:color w:val="auto"/>
                        <w:sz w:val="20"/>
                        <w:lang w:bidi="x-none"/>
                      </w:rPr>
                    </w:pPr>
                    <w:r>
                      <w:t>May 7, 2014</w:t>
                    </w: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402E" w14:paraId="4B506802" w14:textId="77777777">
    <w:pPr>
      <w:spacing w:line="203" w:lineRule="auto"/>
    </w:pPr>
  </w:p>
  <w:p w:rsidR="00BF402E" w14:paraId="66B2F17C" w14:textId="77777777">
    <w:pPr>
      <w:spacing w:line="203" w:lineRule="auto"/>
    </w:pPr>
  </w:p>
  <w:p w:rsidR="00BF402E" w14:paraId="79E71D4D" w14:textId="77777777">
    <w:pPr>
      <w:pStyle w:val="Header1"/>
      <w:rPr>
        <w:rFonts w:ascii="Arial Bold" w:hAnsi="Arial Bold"/>
      </w:rPr>
    </w:pPr>
  </w:p>
  <w:p w:rsidR="00BF402E" w14:paraId="325C0B75" w14:textId="77777777">
    <w:pPr>
      <w:pStyle w:val="Header1"/>
      <w:rPr>
        <w:rFonts w:ascii="Arial Bold" w:hAnsi="Arial Bold"/>
      </w:rPr>
    </w:pPr>
  </w:p>
  <w:p w:rsidR="00BF402E" w14:paraId="10306458" w14:textId="77777777">
    <w:pPr>
      <w:pStyle w:val="Header1"/>
      <w:rPr>
        <w:rFonts w:eastAsia="Times New Roman"/>
        <w:color w:val="auto"/>
        <w:sz w:val="20"/>
        <w:lang w:bidi="x-none"/>
      </w:rPr>
    </w:pPr>
    <w:r>
      <w:rPr>
        <w:noProof/>
      </w:rPr>
      <mc:AlternateContent>
        <mc:Choice Requires="wps">
          <w:drawing>
            <wp:anchor distT="0" distB="0" distL="114300" distR="114300" simplePos="0" relativeHeight="251666432" behindDoc="1" locked="0" layoutInCell="1" allowOverlap="1">
              <wp:simplePos x="0" y="0"/>
              <wp:positionH relativeFrom="page">
                <wp:posOffset>822960</wp:posOffset>
              </wp:positionH>
              <wp:positionV relativeFrom="page">
                <wp:posOffset>676910</wp:posOffset>
              </wp:positionV>
              <wp:extent cx="3187700" cy="139700"/>
              <wp:effectExtent l="3810" t="635" r="0" b="2540"/>
              <wp:wrapNone/>
              <wp:docPr id="4" name="Rectangle 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18770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BF402E" w14:textId="77777777">
                          <w:pPr>
                            <w:rPr>
                              <w:rFonts w:eastAsia="Times New Roman"/>
                              <w:color w:val="auto"/>
                              <w:sz w:val="20"/>
                              <w:lang w:bidi="x-none"/>
                            </w:rPr>
                          </w:pPr>
                          <w:r>
                            <w:rPr>
                              <w:rFonts w:ascii="Arial Bold" w:hAnsi="Arial Bold"/>
                              <w:sz w:val="20"/>
                            </w:rPr>
                            <w:t>Federal Deposit Insurance Corporation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5" o:spid="_x0000_s2053" style="width:251pt;height:11pt;margin-top:53.3pt;margin-left:64.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ed="f" stroked="f">
              <v:stroke joinstyle="round"/>
              <v:path arrowok="t"/>
              <v:textbox inset="0,0,0,0">
                <w:txbxContent>
                  <w:p w:rsidR="00BF402E" w14:paraId="1AF64DD2" w14:textId="77777777">
                    <w:pPr>
                      <w:rPr>
                        <w:rFonts w:eastAsia="Times New Roman"/>
                        <w:color w:val="auto"/>
                        <w:sz w:val="20"/>
                        <w:lang w:bidi="x-none"/>
                      </w:rPr>
                    </w:pPr>
                    <w:r>
                      <w:rPr>
                        <w:rFonts w:ascii="Arial Bold" w:hAnsi="Arial Bold"/>
                        <w:sz w:val="20"/>
                      </w:rPr>
                      <w:t>Federal Deposit Insurance Corporation</w:t>
                    </w:r>
                  </w:p>
                </w:txbxContent>
              </v:textbox>
            </v:rect>
          </w:pict>
        </mc:Fallback>
      </mc:AlternateContent>
    </w:r>
    <w:r>
      <w:rPr>
        <w:noProof/>
      </w:rPr>
      <mc:AlternateContent>
        <mc:Choice Requires="wps">
          <w:drawing>
            <wp:anchor distT="0" distB="0" distL="114300" distR="114300" simplePos="0" relativeHeight="251668480" behindDoc="1" locked="0" layoutInCell="1" allowOverlap="1">
              <wp:simplePos x="0" y="0"/>
              <wp:positionH relativeFrom="page">
                <wp:posOffset>895985</wp:posOffset>
              </wp:positionH>
              <wp:positionV relativeFrom="page">
                <wp:posOffset>1005840</wp:posOffset>
              </wp:positionV>
              <wp:extent cx="5897880" cy="0"/>
              <wp:effectExtent l="10160" t="5715" r="6985" b="13335"/>
              <wp:wrapNone/>
              <wp:docPr id="3" name="Line 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89788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2054"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46976" from="70.55pt,79.2pt" to="534.95pt,79.2pt"/>
          </w:pict>
        </mc:Fallback>
      </mc:AlternateContent>
    </w:r>
    <w:r>
      <w:rPr>
        <w:noProof/>
      </w:rPr>
      <w:drawing>
        <wp:anchor distT="0" distB="0" distL="114300" distR="114300" simplePos="0" relativeHeight="251670528" behindDoc="1" locked="0" layoutInCell="1" allowOverlap="1">
          <wp:simplePos x="0" y="0"/>
          <wp:positionH relativeFrom="page">
            <wp:posOffset>876300</wp:posOffset>
          </wp:positionH>
          <wp:positionV relativeFrom="page">
            <wp:posOffset>266700</wp:posOffset>
          </wp:positionV>
          <wp:extent cx="914400" cy="368300"/>
          <wp:effectExtent l="19050" t="19050" r="19050" b="12700"/>
          <wp:wrapNone/>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914400" cy="368300"/>
                  </a:xfrm>
                  <a:prstGeom prst="rect">
                    <a:avLst/>
                  </a:prstGeom>
                  <a:solidFill>
                    <a:srgbClr val="FFFFFF"/>
                  </a:solidFill>
                  <a:ln w="9525">
                    <a:solidFill>
                      <a:srgbClr val="000000"/>
                    </a:solidFill>
                    <a:round/>
                    <a:headEnd/>
                    <a:tailEnd/>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1552" behindDoc="1" locked="0" layoutInCell="1" allowOverlap="1">
              <wp:simplePos x="0" y="0"/>
              <wp:positionH relativeFrom="page">
                <wp:posOffset>822960</wp:posOffset>
              </wp:positionH>
              <wp:positionV relativeFrom="page">
                <wp:posOffset>822325</wp:posOffset>
              </wp:positionV>
              <wp:extent cx="3578860" cy="137160"/>
              <wp:effectExtent l="3810" t="3175" r="0" b="2540"/>
              <wp:wrapNone/>
              <wp:docPr id="2" name="Rectangle 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578860" cy="1371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BF402E" w14:textId="77777777">
                          <w:pPr>
                            <w:rPr>
                              <w:rFonts w:eastAsia="Times New Roman"/>
                              <w:color w:val="auto"/>
                              <w:sz w:val="20"/>
                              <w:lang w:bidi="x-none"/>
                            </w:rPr>
                          </w:pPr>
                          <w:r>
                            <w:rPr>
                              <w:rFonts w:ascii="Arial Narrow" w:hAnsi="Arial Narrow"/>
                              <w:sz w:val="18"/>
                            </w:rPr>
                            <w:t>550 17th Street NW, Washington, D.C. 20429-9990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8" o:spid="_x0000_s2055" style="width:281.8pt;height:10.8pt;margin-top:64.75pt;margin-left:64.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3904" stroked="f">
              <v:stroke joinstyle="round"/>
              <v:path arrowok="t"/>
              <v:textbox inset="0,0,0,0">
                <w:txbxContent>
                  <w:p w:rsidR="00BF402E" w14:paraId="7EECF833" w14:textId="77777777">
                    <w:pPr>
                      <w:rPr>
                        <w:rFonts w:eastAsia="Times New Roman"/>
                        <w:color w:val="auto"/>
                        <w:sz w:val="20"/>
                        <w:lang w:bidi="x-none"/>
                      </w:rPr>
                    </w:pPr>
                    <w:r>
                      <w:rPr>
                        <w:rFonts w:ascii="Arial Narrow" w:hAnsi="Arial Narrow"/>
                        <w:sz w:val="18"/>
                      </w:rPr>
                      <w:t>550 17th Street NW, Washington, D.C. 20429-9990</w:t>
                    </w:r>
                  </w:p>
                </w:txbxContent>
              </v:textbox>
            </v:rect>
          </w:pict>
        </mc:Fallback>
      </mc:AlternateContent>
    </w:r>
    <w:r>
      <w:rPr>
        <w:noProof/>
      </w:rPr>
      <mc:AlternateContent>
        <mc:Choice Requires="wps">
          <w:drawing>
            <wp:anchor distT="0" distB="0" distL="114300" distR="114300" simplePos="0" relativeHeight="251673600" behindDoc="1" locked="0" layoutInCell="1" allowOverlap="1">
              <wp:simplePos x="0" y="0"/>
              <wp:positionH relativeFrom="page">
                <wp:posOffset>4297680</wp:posOffset>
              </wp:positionH>
              <wp:positionV relativeFrom="page">
                <wp:posOffset>840740</wp:posOffset>
              </wp:positionV>
              <wp:extent cx="2573020" cy="137160"/>
              <wp:effectExtent l="1905" t="2540" r="0" b="3175"/>
              <wp:wrapNone/>
              <wp:docPr id="1" name="Rectangle 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573020" cy="1371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BF402E" w14:textId="77777777">
                          <w:pPr>
                            <w:rPr>
                              <w:rFonts w:eastAsia="Times New Roman"/>
                              <w:color w:val="auto"/>
                              <w:sz w:val="20"/>
                              <w:lang w:bidi="x-none"/>
                            </w:rPr>
                          </w:pPr>
                          <w:r>
                            <w:rPr>
                              <w:rFonts w:ascii="Arial Narrow" w:hAnsi="Arial Narrow"/>
                              <w:sz w:val="18"/>
                            </w:rPr>
                            <w:t>550 17th Street NW, Washington, D.C. 20429-9990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9" o:spid="_x0000_s2056" style="width:202.6pt;height:10.8pt;margin-top:66.2pt;margin-left:338.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1856" stroked="f">
              <v:stroke joinstyle="round"/>
              <v:path arrowok="t"/>
              <v:textbox inset="0,0,0,0">
                <w:txbxContent>
                  <w:p w:rsidR="00BF402E" w14:paraId="220DC760" w14:textId="77777777">
                    <w:pPr>
                      <w:rPr>
                        <w:rFonts w:eastAsia="Times New Roman"/>
                        <w:color w:val="auto"/>
                        <w:sz w:val="20"/>
                        <w:lang w:bidi="x-none"/>
                      </w:rPr>
                    </w:pPr>
                    <w:r>
                      <w:rPr>
                        <w:rFonts w:ascii="Arial Narrow" w:hAnsi="Arial Narrow"/>
                        <w:sz w:val="18"/>
                      </w:rPr>
                      <w:t>550 17th Street NW, Washington, D.C. 20429-9990</w:t>
                    </w: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4"/>
  <w:removePersonalInformation/>
  <w:removeDateAndTime/>
  <w:embedSystemFonts/>
  <w:bordersDoNotSurroundHeader/>
  <w:bordersDoNotSurroundFooter/>
  <w:stylePaneFormatFilter w:val="2801" w:allStyles="1" w:alternateStyleNames="0" w:clearFormatting="0" w:customStyles="0" w:directFormattingOnNumbering="0" w:directFormattingOnParagraphs="0" w:directFormattingOnRuns="0" w:directFormattingOnTables="1" w:headingStyles="0" w:latentStyles="0" w:numberingStyles="0" w:stylesInUse="0" w:tableStyles="0" w:top3HeadingStyles="1" w:visibleStyl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EmbedSmartTags/>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9EF"/>
    <w:rsid w:val="0003290E"/>
    <w:rsid w:val="0003695F"/>
    <w:rsid w:val="00041821"/>
    <w:rsid w:val="00061DA6"/>
    <w:rsid w:val="00067E6B"/>
    <w:rsid w:val="0007568B"/>
    <w:rsid w:val="00091AAF"/>
    <w:rsid w:val="000A1EA8"/>
    <w:rsid w:val="000A36C5"/>
    <w:rsid w:val="000A601E"/>
    <w:rsid w:val="000B53DE"/>
    <w:rsid w:val="000B59D1"/>
    <w:rsid w:val="000C344B"/>
    <w:rsid w:val="000D1C7F"/>
    <w:rsid w:val="001011DA"/>
    <w:rsid w:val="0012079F"/>
    <w:rsid w:val="00124D94"/>
    <w:rsid w:val="001265B2"/>
    <w:rsid w:val="001405AA"/>
    <w:rsid w:val="0014593C"/>
    <w:rsid w:val="00154320"/>
    <w:rsid w:val="0018506F"/>
    <w:rsid w:val="001A2298"/>
    <w:rsid w:val="001B770C"/>
    <w:rsid w:val="001C142B"/>
    <w:rsid w:val="001C3A7C"/>
    <w:rsid w:val="001C77DF"/>
    <w:rsid w:val="002151CA"/>
    <w:rsid w:val="00217C61"/>
    <w:rsid w:val="00234034"/>
    <w:rsid w:val="00294C85"/>
    <w:rsid w:val="002969EF"/>
    <w:rsid w:val="002A06D5"/>
    <w:rsid w:val="002E25F3"/>
    <w:rsid w:val="002E3D16"/>
    <w:rsid w:val="002F1D4D"/>
    <w:rsid w:val="00360D9B"/>
    <w:rsid w:val="0037452C"/>
    <w:rsid w:val="003A31E1"/>
    <w:rsid w:val="003C3062"/>
    <w:rsid w:val="003D321B"/>
    <w:rsid w:val="003E0A8A"/>
    <w:rsid w:val="00423511"/>
    <w:rsid w:val="00426150"/>
    <w:rsid w:val="004444AE"/>
    <w:rsid w:val="004454F0"/>
    <w:rsid w:val="00471558"/>
    <w:rsid w:val="00480FE5"/>
    <w:rsid w:val="004A2C97"/>
    <w:rsid w:val="004A3101"/>
    <w:rsid w:val="004A49E7"/>
    <w:rsid w:val="004D08A6"/>
    <w:rsid w:val="004E3E16"/>
    <w:rsid w:val="005014A6"/>
    <w:rsid w:val="0053759F"/>
    <w:rsid w:val="005523B4"/>
    <w:rsid w:val="0055758D"/>
    <w:rsid w:val="005609D3"/>
    <w:rsid w:val="005712A5"/>
    <w:rsid w:val="00572D23"/>
    <w:rsid w:val="00583305"/>
    <w:rsid w:val="00592AE6"/>
    <w:rsid w:val="005958FB"/>
    <w:rsid w:val="005B4878"/>
    <w:rsid w:val="005D207B"/>
    <w:rsid w:val="0061032F"/>
    <w:rsid w:val="006135A6"/>
    <w:rsid w:val="0061487E"/>
    <w:rsid w:val="006150BA"/>
    <w:rsid w:val="00625FFB"/>
    <w:rsid w:val="0062607F"/>
    <w:rsid w:val="00634775"/>
    <w:rsid w:val="00652CCF"/>
    <w:rsid w:val="006A3CDA"/>
    <w:rsid w:val="006C3C4A"/>
    <w:rsid w:val="006D7A10"/>
    <w:rsid w:val="006E2CBE"/>
    <w:rsid w:val="006F2719"/>
    <w:rsid w:val="00737C13"/>
    <w:rsid w:val="00744169"/>
    <w:rsid w:val="00745BC5"/>
    <w:rsid w:val="00752659"/>
    <w:rsid w:val="0076219B"/>
    <w:rsid w:val="007668E0"/>
    <w:rsid w:val="007C7CD8"/>
    <w:rsid w:val="007D3106"/>
    <w:rsid w:val="007E6ADD"/>
    <w:rsid w:val="00807BE8"/>
    <w:rsid w:val="008129FC"/>
    <w:rsid w:val="00816815"/>
    <w:rsid w:val="00820A74"/>
    <w:rsid w:val="008231A1"/>
    <w:rsid w:val="008237A1"/>
    <w:rsid w:val="0086280C"/>
    <w:rsid w:val="00870CF6"/>
    <w:rsid w:val="008968A7"/>
    <w:rsid w:val="008A2ABC"/>
    <w:rsid w:val="008A7532"/>
    <w:rsid w:val="008C32FF"/>
    <w:rsid w:val="008D19B9"/>
    <w:rsid w:val="008D303D"/>
    <w:rsid w:val="00900EDC"/>
    <w:rsid w:val="00914AC6"/>
    <w:rsid w:val="009318CA"/>
    <w:rsid w:val="00936FDF"/>
    <w:rsid w:val="00956E9A"/>
    <w:rsid w:val="00977F67"/>
    <w:rsid w:val="00995B1D"/>
    <w:rsid w:val="00997D46"/>
    <w:rsid w:val="009A28D8"/>
    <w:rsid w:val="009B2F12"/>
    <w:rsid w:val="009B321B"/>
    <w:rsid w:val="009D3072"/>
    <w:rsid w:val="009E4BF9"/>
    <w:rsid w:val="009F09BC"/>
    <w:rsid w:val="009F7DE9"/>
    <w:rsid w:val="00A11951"/>
    <w:rsid w:val="00A1338E"/>
    <w:rsid w:val="00A21AFE"/>
    <w:rsid w:val="00A34542"/>
    <w:rsid w:val="00A64876"/>
    <w:rsid w:val="00A6652C"/>
    <w:rsid w:val="00A926A1"/>
    <w:rsid w:val="00AC1B9E"/>
    <w:rsid w:val="00B60EAA"/>
    <w:rsid w:val="00B61B73"/>
    <w:rsid w:val="00BA4D29"/>
    <w:rsid w:val="00BA61AD"/>
    <w:rsid w:val="00BC7FFB"/>
    <w:rsid w:val="00BF402E"/>
    <w:rsid w:val="00C306D1"/>
    <w:rsid w:val="00C33312"/>
    <w:rsid w:val="00C424D0"/>
    <w:rsid w:val="00CA4800"/>
    <w:rsid w:val="00CE6FE2"/>
    <w:rsid w:val="00D2432A"/>
    <w:rsid w:val="00D24551"/>
    <w:rsid w:val="00D43735"/>
    <w:rsid w:val="00D75956"/>
    <w:rsid w:val="00D86B2C"/>
    <w:rsid w:val="00D91F61"/>
    <w:rsid w:val="00DD48D2"/>
    <w:rsid w:val="00DD719C"/>
    <w:rsid w:val="00DF0133"/>
    <w:rsid w:val="00E05650"/>
    <w:rsid w:val="00E07CD5"/>
    <w:rsid w:val="00E21631"/>
    <w:rsid w:val="00E43861"/>
    <w:rsid w:val="00E43BAD"/>
    <w:rsid w:val="00E64FC7"/>
    <w:rsid w:val="00E811D8"/>
    <w:rsid w:val="00E911BA"/>
    <w:rsid w:val="00EA3165"/>
    <w:rsid w:val="00EA4629"/>
    <w:rsid w:val="00EB336A"/>
    <w:rsid w:val="00EB3776"/>
    <w:rsid w:val="00EB6418"/>
    <w:rsid w:val="00EC7D3E"/>
    <w:rsid w:val="00ED2B9D"/>
    <w:rsid w:val="00ED5E51"/>
    <w:rsid w:val="00EF4558"/>
    <w:rsid w:val="00F055CF"/>
    <w:rsid w:val="00F06A97"/>
    <w:rsid w:val="00F21751"/>
    <w:rsid w:val="00F36314"/>
    <w:rsid w:val="00F41AE1"/>
    <w:rsid w:val="00F46D50"/>
    <w:rsid w:val="00F529DB"/>
    <w:rsid w:val="00F60117"/>
    <w:rsid w:val="00F62A6F"/>
    <w:rsid w:val="00F63034"/>
    <w:rsid w:val="00FC1FBC"/>
    <w:rsid w:val="00FE033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4990B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ヒラギノ角ゴ Pro W3"/>
      <w:color w:val="000000"/>
      <w:sz w:val="24"/>
      <w:szCs w:val="24"/>
    </w:rPr>
  </w:style>
  <w:style w:type="paragraph" w:styleId="Heading1">
    <w:name w:val="heading 1"/>
    <w:basedOn w:val="Normal"/>
    <w:next w:val="Normal"/>
    <w:link w:val="Heading1Char"/>
    <w:qFormat/>
    <w:locked/>
    <w:rsid w:val="00592AE6"/>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320"/>
        <w:tab w:val="right" w:pos="8640"/>
      </w:tabs>
    </w:pPr>
    <w:rPr>
      <w:rFonts w:eastAsia="ヒラギノ角ゴ Pro W3"/>
      <w:color w:val="000000"/>
      <w:sz w:val="24"/>
    </w:rPr>
  </w:style>
  <w:style w:type="paragraph" w:customStyle="1" w:styleId="FreeForm">
    <w:name w:val="Free Form"/>
    <w:rPr>
      <w:rFonts w:eastAsia="ヒラギノ角ゴ Pro W3"/>
      <w:color w:val="000000"/>
    </w:rPr>
  </w:style>
  <w:style w:type="character" w:customStyle="1" w:styleId="Heading1Char">
    <w:name w:val="Heading 1 Char"/>
    <w:link w:val="Heading1"/>
    <w:rsid w:val="00592AE6"/>
    <w:rPr>
      <w:rFonts w:ascii="Cambria" w:eastAsia="Times New Roman" w:hAnsi="Cambria" w:cs="Times New Roman"/>
      <w:b/>
      <w:bCs/>
      <w:color w:val="000000"/>
      <w:kern w:val="32"/>
      <w:sz w:val="32"/>
      <w:szCs w:val="32"/>
    </w:rPr>
  </w:style>
  <w:style w:type="paragraph" w:styleId="BalloonText">
    <w:name w:val="Balloon Text"/>
    <w:basedOn w:val="Normal"/>
    <w:link w:val="BalloonTextChar"/>
    <w:locked/>
    <w:rsid w:val="00E64FC7"/>
    <w:rPr>
      <w:rFonts w:ascii="Tahoma" w:hAnsi="Tahoma" w:cs="Tahoma"/>
      <w:sz w:val="16"/>
      <w:szCs w:val="16"/>
    </w:rPr>
  </w:style>
  <w:style w:type="character" w:customStyle="1" w:styleId="BalloonTextChar">
    <w:name w:val="Balloon Text Char"/>
    <w:link w:val="BalloonText"/>
    <w:rsid w:val="00E64FC7"/>
    <w:rPr>
      <w:rFonts w:ascii="Tahoma" w:eastAsia="ヒラギノ角ゴ Pro W3" w:hAnsi="Tahoma" w:cs="Tahoma"/>
      <w:color w:val="000000"/>
      <w:sz w:val="16"/>
      <w:szCs w:val="16"/>
    </w:rPr>
  </w:style>
  <w:style w:type="paragraph" w:styleId="Footer">
    <w:name w:val="footer"/>
    <w:basedOn w:val="Normal"/>
    <w:link w:val="FooterChar"/>
    <w:locked/>
    <w:rsid w:val="001011DA"/>
    <w:pPr>
      <w:tabs>
        <w:tab w:val="center" w:pos="4680"/>
        <w:tab w:val="right" w:pos="9360"/>
      </w:tabs>
    </w:pPr>
  </w:style>
  <w:style w:type="character" w:customStyle="1" w:styleId="FooterChar">
    <w:name w:val="Footer Char"/>
    <w:link w:val="Footer"/>
    <w:rsid w:val="001011DA"/>
    <w:rPr>
      <w:rFonts w:eastAsia="ヒラギノ角ゴ Pro W3"/>
      <w:color w:val="000000"/>
      <w:sz w:val="24"/>
      <w:szCs w:val="24"/>
    </w:rPr>
  </w:style>
  <w:style w:type="character" w:styleId="CommentReference">
    <w:name w:val="annotation reference"/>
    <w:basedOn w:val="DefaultParagraphFont"/>
    <w:locked/>
    <w:rsid w:val="00FC1FBC"/>
    <w:rPr>
      <w:sz w:val="16"/>
      <w:szCs w:val="16"/>
    </w:rPr>
  </w:style>
  <w:style w:type="paragraph" w:styleId="CommentText">
    <w:name w:val="annotation text"/>
    <w:basedOn w:val="Normal"/>
    <w:link w:val="CommentTextChar"/>
    <w:locked/>
    <w:rsid w:val="00FC1FBC"/>
    <w:rPr>
      <w:sz w:val="20"/>
      <w:szCs w:val="20"/>
    </w:rPr>
  </w:style>
  <w:style w:type="character" w:customStyle="1" w:styleId="CommentTextChar">
    <w:name w:val="Comment Text Char"/>
    <w:basedOn w:val="DefaultParagraphFont"/>
    <w:link w:val="CommentText"/>
    <w:rsid w:val="00FC1FBC"/>
    <w:rPr>
      <w:rFonts w:eastAsia="ヒラギノ角ゴ Pro W3"/>
      <w:color w:val="000000"/>
    </w:rPr>
  </w:style>
  <w:style w:type="paragraph" w:styleId="CommentSubject">
    <w:name w:val="annotation subject"/>
    <w:basedOn w:val="CommentText"/>
    <w:next w:val="CommentText"/>
    <w:link w:val="CommentSubjectChar"/>
    <w:locked/>
    <w:rsid w:val="00FC1FBC"/>
    <w:rPr>
      <w:b/>
      <w:bCs/>
    </w:rPr>
  </w:style>
  <w:style w:type="character" w:customStyle="1" w:styleId="CommentSubjectChar">
    <w:name w:val="Comment Subject Char"/>
    <w:basedOn w:val="CommentTextChar"/>
    <w:link w:val="CommentSubject"/>
    <w:rsid w:val="00FC1FBC"/>
    <w:rPr>
      <w:rFonts w:eastAsia="ヒラギノ角ゴ Pro W3"/>
      <w:b/>
      <w:bCs/>
      <w:color w:val="000000"/>
    </w:rPr>
  </w:style>
  <w:style w:type="paragraph" w:styleId="Revision">
    <w:name w:val="Revision"/>
    <w:hidden/>
    <w:uiPriority w:val="99"/>
    <w:semiHidden/>
    <w:rsid w:val="00ED2B9D"/>
    <w:rPr>
      <w:rFonts w:eastAsia="ヒラギノ角ゴ Pro W3"/>
      <w:color w:val="000000"/>
      <w:sz w:val="24"/>
      <w:szCs w:val="24"/>
    </w:rPr>
  </w:style>
  <w:style w:type="paragraph" w:styleId="FootnoteText">
    <w:name w:val="footnote text"/>
    <w:basedOn w:val="Normal"/>
    <w:link w:val="FootnoteTextChar"/>
    <w:semiHidden/>
    <w:unhideWhenUsed/>
    <w:locked/>
    <w:rsid w:val="00AC1B9E"/>
    <w:rPr>
      <w:sz w:val="20"/>
      <w:szCs w:val="20"/>
    </w:rPr>
  </w:style>
  <w:style w:type="character" w:customStyle="1" w:styleId="FootnoteTextChar">
    <w:name w:val="Footnote Text Char"/>
    <w:basedOn w:val="DefaultParagraphFont"/>
    <w:link w:val="FootnoteText"/>
    <w:semiHidden/>
    <w:rsid w:val="00AC1B9E"/>
    <w:rPr>
      <w:rFonts w:eastAsia="ヒラギノ角ゴ Pro W3"/>
      <w:color w:val="000000"/>
    </w:rPr>
  </w:style>
  <w:style w:type="character" w:styleId="FootnoteReference">
    <w:name w:val="footnote reference"/>
    <w:basedOn w:val="DefaultParagraphFont"/>
    <w:semiHidden/>
    <w:unhideWhenUsed/>
    <w:locked/>
    <w:rsid w:val="00AC1B9E"/>
    <w:rPr>
      <w:vertAlign w:val="superscript"/>
    </w:rPr>
  </w:style>
  <w:style w:type="character" w:styleId="Hyperlink">
    <w:name w:val="Hyperlink"/>
    <w:basedOn w:val="DefaultParagraphFont"/>
    <w:unhideWhenUsed/>
    <w:locked/>
    <w:rsid w:val="00067E6B"/>
    <w:rPr>
      <w:color w:val="0000FF" w:themeColor="hyperlink"/>
      <w:u w:val="single"/>
    </w:rPr>
  </w:style>
  <w:style w:type="character" w:styleId="FollowedHyperlink">
    <w:name w:val="FollowedHyperlink"/>
    <w:basedOn w:val="DefaultParagraphFont"/>
    <w:semiHidden/>
    <w:unhideWhenUsed/>
    <w:locked/>
    <w:rsid w:val="008129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ixelsPerInch w:val="72"/>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2D2FF-6D95-4CDE-B13F-51A02565C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2023-09-07T12:56:00Z</dcterms:created>
  <dcterms:modified xsi:type="dcterms:W3CDTF">2023-09-07T12:56:00Z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e8ab8c-433c-4394-a4fb-cd2d5c4d0a5e_ActionId">
    <vt:lpwstr>9b844a66-e167-46ee-b426-e37669aac993</vt:lpwstr>
  </property>
  <property fmtid="{D5CDD505-2E9C-101B-9397-08002B2CF9AE}" pid="3" name="MSIP_Label_3be8ab8c-433c-4394-a4fb-cd2d5c4d0a5e_ContentBits">
    <vt:lpwstr>0</vt:lpwstr>
  </property>
  <property fmtid="{D5CDD505-2E9C-101B-9397-08002B2CF9AE}" pid="4" name="MSIP_Label_3be8ab8c-433c-4394-a4fb-cd2d5c4d0a5e_Enabled">
    <vt:lpwstr>true</vt:lpwstr>
  </property>
  <property fmtid="{D5CDD505-2E9C-101B-9397-08002B2CF9AE}" pid="5" name="MSIP_Label_3be8ab8c-433c-4394-a4fb-cd2d5c4d0a5e_Method">
    <vt:lpwstr>Privileged</vt:lpwstr>
  </property>
  <property fmtid="{D5CDD505-2E9C-101B-9397-08002B2CF9AE}" pid="6" name="MSIP_Label_3be8ab8c-433c-4394-a4fb-cd2d5c4d0a5e_Name">
    <vt:lpwstr>None</vt:lpwstr>
  </property>
  <property fmtid="{D5CDD505-2E9C-101B-9397-08002B2CF9AE}" pid="7" name="MSIP_Label_3be8ab8c-433c-4394-a4fb-cd2d5c4d0a5e_SetDate">
    <vt:lpwstr>2023-09-07T12:56:40Z</vt:lpwstr>
  </property>
  <property fmtid="{D5CDD505-2E9C-101B-9397-08002B2CF9AE}" pid="8" name="MSIP_Label_3be8ab8c-433c-4394-a4fb-cd2d5c4d0a5e_SiteId">
    <vt:lpwstr>26c83bc9-31c1-4d77-a523-0816095aba31</vt:lpwstr>
  </property>
</Properties>
</file>