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11B0F" w14:paraId="7AAA04AF" w14:textId="77777777">
      <w:pPr>
        <w:pStyle w:val="BodyText"/>
        <w:spacing w:before="6"/>
        <w:rPr>
          <w:sz w:val="17"/>
        </w:rPr>
      </w:pPr>
    </w:p>
    <w:p w:rsidR="00811B0F" w14:paraId="7AAA04D0" w14:textId="77777777">
      <w:pPr>
        <w:pStyle w:val="BodyText"/>
        <w:spacing w:before="6"/>
        <w:rPr>
          <w:sz w:val="17"/>
        </w:rPr>
      </w:pPr>
    </w:p>
    <w:p w:rsidR="00811B0F" w14:paraId="7AAA04D1" w14:textId="77777777">
      <w:pPr>
        <w:spacing w:before="91"/>
        <w:ind w:left="5584"/>
        <w:rPr>
          <w:b/>
          <w:sz w:val="20"/>
        </w:rPr>
      </w:pPr>
      <w:r>
        <w:rPr>
          <w:noProof/>
        </w:rPr>
        <w:drawing>
          <wp:anchor distT="0" distB="0" distL="0" distR="0" simplePos="0" relativeHeight="251658240" behindDoc="0" locked="0" layoutInCell="1" allowOverlap="1">
            <wp:simplePos x="0" y="0"/>
            <wp:positionH relativeFrom="page">
              <wp:posOffset>3467100</wp:posOffset>
            </wp:positionH>
            <wp:positionV relativeFrom="paragraph">
              <wp:posOffset>-125400</wp:posOffset>
            </wp:positionV>
            <wp:extent cx="792479" cy="761998"/>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jpeg"/>
                    <pic:cNvPicPr/>
                  </pic:nvPicPr>
                  <pic:blipFill>
                    <a:blip xmlns:r="http://schemas.openxmlformats.org/officeDocument/2006/relationships" r:embed="rId4" cstate="print"/>
                    <a:stretch>
                      <a:fillRect/>
                    </a:stretch>
                  </pic:blipFill>
                  <pic:spPr>
                    <a:xfrm>
                      <a:off x="0" y="0"/>
                      <a:ext cx="792479" cy="761998"/>
                    </a:xfrm>
                    <a:prstGeom prst="rect">
                      <a:avLst/>
                    </a:prstGeom>
                  </pic:spPr>
                </pic:pic>
              </a:graphicData>
            </a:graphic>
          </wp:anchor>
        </w:drawing>
      </w:r>
      <w:r>
        <w:rPr>
          <w:noProof/>
        </w:rPr>
        <w:drawing>
          <wp:anchor distT="0" distB="0" distL="0" distR="0" simplePos="0" relativeHeight="251659264" behindDoc="0" locked="0" layoutInCell="1" allowOverlap="1">
            <wp:simplePos x="0" y="0"/>
            <wp:positionH relativeFrom="page">
              <wp:posOffset>4328160</wp:posOffset>
            </wp:positionH>
            <wp:positionV relativeFrom="paragraph">
              <wp:posOffset>-125400</wp:posOffset>
            </wp:positionV>
            <wp:extent cx="18414" cy="792478"/>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pic:nvPicPr>
                  <pic:blipFill>
                    <a:blip xmlns:r="http://schemas.openxmlformats.org/officeDocument/2006/relationships" r:embed="rId5" cstate="print"/>
                    <a:stretch>
                      <a:fillRect/>
                    </a:stretch>
                  </pic:blipFill>
                  <pic:spPr>
                    <a:xfrm>
                      <a:off x="0" y="0"/>
                      <a:ext cx="18414" cy="792478"/>
                    </a:xfrm>
                    <a:prstGeom prst="rect">
                      <a:avLst/>
                    </a:prstGeom>
                  </pic:spPr>
                </pic:pic>
              </a:graphicData>
            </a:graphic>
          </wp:anchor>
        </w:drawing>
      </w:r>
      <w:r>
        <w:rPr>
          <w:b/>
          <w:color w:val="336699"/>
          <w:sz w:val="20"/>
        </w:rPr>
        <w:t>UNITED STATES DEPARTMENT OF COMMERCE</w:t>
      </w:r>
    </w:p>
    <w:p w:rsidR="00811B0F" w14:paraId="7AAA04D2" w14:textId="77777777">
      <w:pPr>
        <w:ind w:left="5584"/>
        <w:rPr>
          <w:b/>
          <w:sz w:val="20"/>
        </w:rPr>
      </w:pPr>
      <w:r>
        <w:rPr>
          <w:b/>
          <w:color w:val="336699"/>
          <w:sz w:val="20"/>
        </w:rPr>
        <w:t>Minority Business Development Agency</w:t>
      </w:r>
    </w:p>
    <w:p w:rsidR="00811B0F" w14:paraId="7AAA04D3" w14:textId="682B4EC0">
      <w:pPr>
        <w:spacing w:before="1"/>
        <w:ind w:left="5583"/>
        <w:rPr>
          <w:color w:val="336699"/>
          <w:sz w:val="20"/>
        </w:rPr>
      </w:pPr>
      <w:r>
        <w:rPr>
          <w:color w:val="336699"/>
          <w:sz w:val="20"/>
        </w:rPr>
        <w:t>Washington, D.C. 20230</w:t>
      </w:r>
    </w:p>
    <w:p w:rsidR="004105EC" w14:paraId="6078FB6F" w14:textId="1C52A971">
      <w:pPr>
        <w:spacing w:before="1"/>
        <w:ind w:left="5583"/>
        <w:rPr>
          <w:color w:val="336699"/>
          <w:sz w:val="20"/>
        </w:rPr>
      </w:pPr>
    </w:p>
    <w:p w:rsidR="004105EC" w14:paraId="2A3B1EE8" w14:textId="391D6F5E">
      <w:pPr>
        <w:spacing w:before="1"/>
        <w:ind w:left="5583"/>
        <w:rPr>
          <w:color w:val="336699"/>
          <w:sz w:val="20"/>
        </w:rPr>
      </w:pPr>
    </w:p>
    <w:p w:rsidR="004105EC" w14:paraId="39462EC2" w14:textId="725FB221">
      <w:pPr>
        <w:spacing w:before="1"/>
        <w:ind w:left="5583"/>
        <w:rPr>
          <w:color w:val="336699"/>
          <w:sz w:val="20"/>
        </w:rPr>
      </w:pPr>
    </w:p>
    <w:p w:rsidR="004105EC" w14:paraId="5C418DA7" w14:textId="77777777">
      <w:pPr>
        <w:spacing w:before="1"/>
        <w:ind w:left="5583"/>
        <w:rPr>
          <w:color w:val="336699"/>
          <w:sz w:val="20"/>
        </w:rPr>
      </w:pPr>
    </w:p>
    <w:p w:rsidR="007C7BA2" w:rsidRPr="00F56C88" w:rsidP="007C7BA2" w14:paraId="48E9123C" w14:textId="0658D9BE">
      <w:pPr>
        <w:spacing w:line="276" w:lineRule="auto"/>
        <w:jc w:val="center"/>
        <w:rPr>
          <w:b/>
          <w:sz w:val="28"/>
          <w:szCs w:val="28"/>
        </w:rPr>
      </w:pPr>
      <w:r w:rsidRPr="00F56C88">
        <w:rPr>
          <w:b/>
          <w:sz w:val="28"/>
          <w:szCs w:val="28"/>
        </w:rPr>
        <w:t>OMB Non-Substantive Change Request</w:t>
      </w:r>
      <w:r w:rsidR="00AE0229">
        <w:rPr>
          <w:b/>
          <w:sz w:val="28"/>
          <w:szCs w:val="28"/>
        </w:rPr>
        <w:t xml:space="preserve"> Justification</w:t>
      </w:r>
    </w:p>
    <w:p w:rsidR="007C7BA2" w:rsidRPr="00F56C88" w:rsidP="007C7BA2" w14:paraId="306D750B" w14:textId="77777777">
      <w:pPr>
        <w:spacing w:line="276" w:lineRule="auto"/>
        <w:jc w:val="center"/>
        <w:rPr>
          <w:b/>
          <w:sz w:val="28"/>
          <w:szCs w:val="28"/>
        </w:rPr>
      </w:pPr>
      <w:r w:rsidRPr="00F56C88">
        <w:rPr>
          <w:b/>
          <w:sz w:val="28"/>
          <w:szCs w:val="28"/>
        </w:rPr>
        <w:t>Department: Commerce</w:t>
      </w:r>
    </w:p>
    <w:p w:rsidR="007C7BA2" w:rsidRPr="00F56C88" w:rsidP="007C7BA2" w14:paraId="722FFA63" w14:textId="77777777">
      <w:pPr>
        <w:spacing w:line="276" w:lineRule="auto"/>
        <w:jc w:val="center"/>
        <w:rPr>
          <w:b/>
          <w:sz w:val="28"/>
          <w:szCs w:val="28"/>
        </w:rPr>
      </w:pPr>
      <w:r w:rsidRPr="00F56C88">
        <w:rPr>
          <w:b/>
          <w:sz w:val="28"/>
          <w:szCs w:val="28"/>
        </w:rPr>
        <w:t>Agency: Minority Business Development Agency (MBDA)</w:t>
      </w:r>
    </w:p>
    <w:p w:rsidR="007C7BA2" w:rsidP="007C7BA2" w14:paraId="35A5AE89" w14:textId="77777777">
      <w:pPr>
        <w:spacing w:line="276" w:lineRule="auto"/>
        <w:jc w:val="center"/>
        <w:rPr>
          <w:b/>
          <w:bCs/>
          <w:sz w:val="28"/>
          <w:szCs w:val="28"/>
        </w:rPr>
      </w:pPr>
      <w:r w:rsidRPr="00F56C88">
        <w:rPr>
          <w:b/>
          <w:sz w:val="28"/>
          <w:szCs w:val="28"/>
        </w:rPr>
        <w:t xml:space="preserve">Title: </w:t>
      </w:r>
      <w:r w:rsidRPr="00E556D5">
        <w:rPr>
          <w:b/>
          <w:bCs/>
          <w:sz w:val="28"/>
          <w:szCs w:val="28"/>
        </w:rPr>
        <w:t>Minority Business Development Agency Business Center Program Services Business Center Internal/External Client Engagement Form</w:t>
      </w:r>
    </w:p>
    <w:p w:rsidR="007C7BA2" w:rsidRPr="00C57304" w:rsidP="007C7BA2" w14:paraId="3025A04D" w14:textId="77777777">
      <w:pPr>
        <w:spacing w:line="276" w:lineRule="auto"/>
        <w:jc w:val="center"/>
        <w:rPr>
          <w:sz w:val="28"/>
          <w:szCs w:val="28"/>
        </w:rPr>
      </w:pPr>
      <w:r w:rsidRPr="00C57304">
        <w:rPr>
          <w:sz w:val="28"/>
          <w:szCs w:val="28"/>
        </w:rPr>
        <w:t xml:space="preserve"> (OMB Control No. 0640-0002 Approved – DOC/OGC: 4/21/15)</w:t>
      </w:r>
    </w:p>
    <w:p w:rsidR="007C7BA2" w:rsidRPr="00F56C88" w:rsidP="007C7BA2" w14:paraId="2E837E58" w14:textId="77777777">
      <w:pPr>
        <w:spacing w:line="276" w:lineRule="auto"/>
        <w:jc w:val="center"/>
        <w:rPr>
          <w:b/>
          <w:bCs/>
          <w:sz w:val="28"/>
          <w:szCs w:val="28"/>
        </w:rPr>
      </w:pPr>
      <w:r w:rsidRPr="00E556D5">
        <w:rPr>
          <w:b/>
          <w:bCs/>
          <w:sz w:val="28"/>
          <w:szCs w:val="28"/>
        </w:rPr>
        <w:t>Minority Business Development Agency Client Transaction Verification Form</w:t>
      </w:r>
    </w:p>
    <w:p w:rsidR="007C7BA2" w:rsidRPr="00C57304" w:rsidP="007C7BA2" w14:paraId="0592BDAE" w14:textId="77777777">
      <w:pPr>
        <w:spacing w:line="276" w:lineRule="auto"/>
        <w:jc w:val="center"/>
        <w:rPr>
          <w:bCs/>
          <w:sz w:val="28"/>
          <w:szCs w:val="28"/>
        </w:rPr>
      </w:pPr>
      <w:r w:rsidRPr="00C57304">
        <w:rPr>
          <w:bCs/>
          <w:sz w:val="28"/>
          <w:szCs w:val="28"/>
        </w:rPr>
        <w:t>(OMB Control Number: 0640-0002</w:t>
      </w:r>
      <w:r>
        <w:rPr>
          <w:bCs/>
          <w:sz w:val="28"/>
          <w:szCs w:val="28"/>
        </w:rPr>
        <w:t xml:space="preserve"> </w:t>
      </w:r>
      <w:r w:rsidRPr="00C57304">
        <w:rPr>
          <w:sz w:val="28"/>
          <w:szCs w:val="28"/>
        </w:rPr>
        <w:t>Approved – DOC/OGC: 4/21/15)</w:t>
      </w:r>
    </w:p>
    <w:p w:rsidR="007C7BA2" w:rsidP="007C7BA2" w14:paraId="6983692A" w14:textId="77777777">
      <w:pPr>
        <w:pBdr>
          <w:bottom w:val="single" w:sz="12" w:space="1" w:color="auto"/>
        </w:pBdr>
        <w:jc w:val="center"/>
        <w:rPr>
          <w:sz w:val="28"/>
          <w:szCs w:val="28"/>
        </w:rPr>
      </w:pPr>
    </w:p>
    <w:p w:rsidR="007C7BA2" w:rsidP="007C7BA2" w14:paraId="71666FDC" w14:textId="77777777">
      <w:pPr>
        <w:rPr>
          <w:sz w:val="28"/>
          <w:szCs w:val="28"/>
        </w:rPr>
      </w:pPr>
    </w:p>
    <w:p w:rsidR="007C7BA2" w:rsidP="007C7BA2" w14:paraId="01DE3194" w14:textId="6F9630BE">
      <w:pPr>
        <w:rPr>
          <w:sz w:val="28"/>
          <w:szCs w:val="28"/>
        </w:rPr>
      </w:pPr>
      <w:r w:rsidRPr="00E14820">
        <w:rPr>
          <w:sz w:val="28"/>
          <w:szCs w:val="28"/>
        </w:rPr>
        <w:t xml:space="preserve">The </w:t>
      </w:r>
      <w:r>
        <w:rPr>
          <w:sz w:val="28"/>
          <w:szCs w:val="28"/>
        </w:rPr>
        <w:t>MBDA</w:t>
      </w:r>
      <w:r w:rsidRPr="00E14820">
        <w:rPr>
          <w:sz w:val="28"/>
          <w:szCs w:val="28"/>
        </w:rPr>
        <w:t xml:space="preserve"> requests a non-substantive change to the currently approved Online Database: Customer Relationship Management</w:t>
      </w:r>
      <w:r>
        <w:rPr>
          <w:i/>
          <w:sz w:val="28"/>
          <w:szCs w:val="28"/>
        </w:rPr>
        <w:t xml:space="preserve">, </w:t>
      </w:r>
      <w:r w:rsidRPr="00E14820">
        <w:rPr>
          <w:iCs/>
          <w:sz w:val="28"/>
          <w:szCs w:val="28"/>
        </w:rPr>
        <w:t>MBDA Internal/External Client Engagement Form</w:t>
      </w:r>
      <w:r>
        <w:rPr>
          <w:iCs/>
          <w:sz w:val="28"/>
          <w:szCs w:val="28"/>
        </w:rPr>
        <w:t xml:space="preserve"> </w:t>
      </w:r>
      <w:r w:rsidRPr="00E14820">
        <w:rPr>
          <w:sz w:val="28"/>
          <w:szCs w:val="28"/>
        </w:rPr>
        <w:t>Information Collection Request</w:t>
      </w:r>
      <w:r w:rsidR="004D02B6">
        <w:rPr>
          <w:sz w:val="28"/>
          <w:szCs w:val="28"/>
        </w:rPr>
        <w:t>.</w:t>
      </w:r>
      <w:r w:rsidR="00734EB6">
        <w:rPr>
          <w:sz w:val="28"/>
          <w:szCs w:val="28"/>
        </w:rPr>
        <w:t xml:space="preserve"> </w:t>
      </w:r>
      <w:r w:rsidRPr="00E14820">
        <w:rPr>
          <w:sz w:val="28"/>
          <w:szCs w:val="28"/>
        </w:rPr>
        <w:t xml:space="preserve">The </w:t>
      </w:r>
      <w:r>
        <w:rPr>
          <w:sz w:val="28"/>
          <w:szCs w:val="28"/>
        </w:rPr>
        <w:t>MBDA</w:t>
      </w:r>
      <w:r w:rsidRPr="00E14820">
        <w:rPr>
          <w:sz w:val="28"/>
          <w:szCs w:val="28"/>
        </w:rPr>
        <w:t xml:space="preserve"> received clearance on August </w:t>
      </w:r>
      <w:r>
        <w:rPr>
          <w:sz w:val="28"/>
          <w:szCs w:val="28"/>
        </w:rPr>
        <w:t>3</w:t>
      </w:r>
      <w:r w:rsidRPr="00E14820">
        <w:rPr>
          <w:sz w:val="28"/>
          <w:szCs w:val="28"/>
        </w:rPr>
        <w:t xml:space="preserve">1, 2023. </w:t>
      </w:r>
      <w:r w:rsidR="00C4284B">
        <w:rPr>
          <w:sz w:val="28"/>
          <w:szCs w:val="28"/>
        </w:rPr>
        <w:t>This version would be used specifically for the Capital Readiness Program (CRP)</w:t>
      </w:r>
      <w:r w:rsidRPr="00E14820" w:rsidR="00C4284B">
        <w:rPr>
          <w:sz w:val="28"/>
          <w:szCs w:val="28"/>
        </w:rPr>
        <w:t xml:space="preserve">. </w:t>
      </w:r>
      <w:r w:rsidRPr="00E14820">
        <w:rPr>
          <w:sz w:val="28"/>
          <w:szCs w:val="28"/>
        </w:rPr>
        <w:t>We request approval for this change in t</w:t>
      </w:r>
      <w:r>
        <w:rPr>
          <w:sz w:val="28"/>
          <w:szCs w:val="28"/>
        </w:rPr>
        <w:t xml:space="preserve">he next </w:t>
      </w:r>
      <w:r w:rsidR="00C45E98">
        <w:rPr>
          <w:sz w:val="28"/>
          <w:szCs w:val="28"/>
        </w:rPr>
        <w:t>3</w:t>
      </w:r>
      <w:r>
        <w:rPr>
          <w:sz w:val="28"/>
          <w:szCs w:val="28"/>
        </w:rPr>
        <w:t xml:space="preserve"> days.</w:t>
      </w:r>
    </w:p>
    <w:p w:rsidR="00C45E98" w:rsidRPr="00E14820" w:rsidP="007C7BA2" w14:paraId="697BF757" w14:textId="77777777">
      <w:pPr>
        <w:rPr>
          <w:sz w:val="28"/>
          <w:szCs w:val="28"/>
        </w:rPr>
      </w:pPr>
    </w:p>
    <w:p w:rsidR="007C7BA2" w:rsidRPr="00E14820" w:rsidP="007C7BA2" w14:paraId="4420A88C" w14:textId="77777777">
      <w:pPr>
        <w:rPr>
          <w:sz w:val="28"/>
          <w:szCs w:val="28"/>
        </w:rPr>
      </w:pPr>
      <w:r w:rsidRPr="00E14820">
        <w:rPr>
          <w:b/>
          <w:sz w:val="28"/>
          <w:szCs w:val="28"/>
        </w:rPr>
        <w:t>Background</w:t>
      </w:r>
      <w:r w:rsidRPr="00E14820">
        <w:rPr>
          <w:sz w:val="28"/>
          <w:szCs w:val="28"/>
        </w:rPr>
        <w:t xml:space="preserve"> </w:t>
      </w:r>
      <w:r w:rsidRPr="00E14820">
        <w:rPr>
          <w:b/>
          <w:bCs/>
          <w:sz w:val="28"/>
          <w:szCs w:val="28"/>
        </w:rPr>
        <w:t>and Justification</w:t>
      </w:r>
    </w:p>
    <w:p w:rsidR="00716EA2" w:rsidP="007C7BA2" w14:paraId="5114FBF4" w14:textId="77777777">
      <w:pPr>
        <w:rPr>
          <w:sz w:val="28"/>
          <w:szCs w:val="28"/>
        </w:rPr>
      </w:pPr>
      <w:r w:rsidRPr="00E14820">
        <w:rPr>
          <w:sz w:val="28"/>
          <w:szCs w:val="28"/>
        </w:rPr>
        <w:t xml:space="preserve">The U.S. Department of Commerce Minority Business Development Agency’s (MBDA) mission is to foster the growth and global competitiveness of minority business enterprises (MBEs). MBDA accomplishes its mission by funding and working cooperatively with Business Centers that assist clients with facilitating transactions through referrals, business consulting, contract bid/proposal preparation, loan packaging, and/or matching contract opportunities and capital sources (i.e., loans, equity, bonding, etc.). In addition, </w:t>
      </w:r>
      <w:r w:rsidR="001555AE">
        <w:rPr>
          <w:sz w:val="28"/>
          <w:szCs w:val="28"/>
        </w:rPr>
        <w:t>C</w:t>
      </w:r>
      <w:r w:rsidR="0036670E">
        <w:rPr>
          <w:sz w:val="28"/>
          <w:szCs w:val="28"/>
        </w:rPr>
        <w:t>RP awardees</w:t>
      </w:r>
      <w:r w:rsidRPr="00E14820">
        <w:rPr>
          <w:sz w:val="28"/>
          <w:szCs w:val="28"/>
        </w:rPr>
        <w:t xml:space="preserve"> help clients </w:t>
      </w:r>
      <w:r w:rsidR="0036670E">
        <w:rPr>
          <w:sz w:val="28"/>
          <w:szCs w:val="28"/>
        </w:rPr>
        <w:t xml:space="preserve">with access </w:t>
      </w:r>
      <w:r w:rsidRPr="00E14820">
        <w:rPr>
          <w:sz w:val="28"/>
          <w:szCs w:val="28"/>
        </w:rPr>
        <w:t xml:space="preserve">to </w:t>
      </w:r>
      <w:r w:rsidR="0036670E">
        <w:rPr>
          <w:sz w:val="28"/>
          <w:szCs w:val="28"/>
        </w:rPr>
        <w:t>capital, access to network and capa</w:t>
      </w:r>
      <w:r>
        <w:rPr>
          <w:sz w:val="28"/>
          <w:szCs w:val="28"/>
        </w:rPr>
        <w:t xml:space="preserve">city </w:t>
      </w:r>
    </w:p>
    <w:p w:rsidR="007C7BA2" w:rsidP="007C7BA2" w14:paraId="33EEDC07" w14:textId="6C925E93">
      <w:pPr>
        <w:rPr>
          <w:sz w:val="28"/>
          <w:szCs w:val="28"/>
        </w:rPr>
      </w:pPr>
      <w:r>
        <w:rPr>
          <w:sz w:val="28"/>
          <w:szCs w:val="28"/>
        </w:rPr>
        <w:t xml:space="preserve">building to </w:t>
      </w:r>
      <w:r w:rsidRPr="00E14820">
        <w:rPr>
          <w:sz w:val="28"/>
          <w:szCs w:val="28"/>
        </w:rPr>
        <w:t>achieve their growth objectives by connecting them with prospective strategic partners through business-to-business matching, teaming arrangements, joint ventures, or other strategic advisory services.</w:t>
      </w:r>
    </w:p>
    <w:p w:rsidR="00A35E9D" w:rsidP="007C7BA2" w14:paraId="1A567668" w14:textId="6ECE0174">
      <w:pPr>
        <w:rPr>
          <w:sz w:val="28"/>
          <w:szCs w:val="28"/>
        </w:rPr>
      </w:pPr>
      <w:r>
        <w:rPr>
          <w:sz w:val="28"/>
          <w:szCs w:val="28"/>
        </w:rPr>
        <w:t xml:space="preserve">This version will be used for the </w:t>
      </w:r>
      <w:r w:rsidR="0021768B">
        <w:rPr>
          <w:sz w:val="28"/>
          <w:szCs w:val="28"/>
        </w:rPr>
        <w:t xml:space="preserve">on-going performance reporting requirement per the Notice of </w:t>
      </w:r>
      <w:r w:rsidR="00C051E6">
        <w:rPr>
          <w:sz w:val="28"/>
          <w:szCs w:val="28"/>
        </w:rPr>
        <w:t>Funding</w:t>
      </w:r>
      <w:r w:rsidR="0021768B">
        <w:rPr>
          <w:sz w:val="28"/>
          <w:szCs w:val="28"/>
        </w:rPr>
        <w:t xml:space="preserve"> Opportunity (NOFO) for CRP.</w:t>
      </w:r>
    </w:p>
    <w:p w:rsidR="00C051E6" w:rsidRPr="00E14820" w:rsidP="007C7BA2" w14:paraId="4CA72AAA" w14:textId="77777777">
      <w:pPr>
        <w:rPr>
          <w:sz w:val="28"/>
          <w:szCs w:val="28"/>
        </w:rPr>
      </w:pPr>
    </w:p>
    <w:p w:rsidR="007C7BA2" w:rsidRPr="00E14820" w:rsidP="007C7BA2" w14:paraId="6D7BC8DD" w14:textId="77777777">
      <w:pPr>
        <w:rPr>
          <w:sz w:val="28"/>
          <w:szCs w:val="28"/>
        </w:rPr>
      </w:pPr>
      <w:r w:rsidRPr="00E14820">
        <w:rPr>
          <w:b/>
          <w:sz w:val="28"/>
          <w:szCs w:val="28"/>
        </w:rPr>
        <w:t>Data Collection</w:t>
      </w:r>
      <w:r w:rsidRPr="00E14820">
        <w:rPr>
          <w:sz w:val="28"/>
          <w:szCs w:val="28"/>
        </w:rPr>
        <w:t xml:space="preserve"> </w:t>
      </w:r>
    </w:p>
    <w:p w:rsidR="00E46056" w:rsidP="00E46056" w14:paraId="5CDD8CB8" w14:textId="77777777">
      <w:pPr>
        <w:rPr>
          <w:sz w:val="28"/>
          <w:szCs w:val="28"/>
          <w:lang w:bidi="ar-SA"/>
        </w:rPr>
      </w:pPr>
      <w:r>
        <w:rPr>
          <w:rFonts w:hint="eastAsia"/>
          <w:sz w:val="28"/>
          <w:szCs w:val="28"/>
        </w:rPr>
        <w:t>The following non-substantive changes will not impact the scope of the collection. The language in the form is revised to align with the NOFO requirements for services offered by the awardees for the CRP.</w:t>
      </w:r>
      <w:r>
        <w:rPr>
          <w:rFonts w:hint="eastAsia"/>
        </w:rPr>
        <w:t xml:space="preserve"> </w:t>
      </w:r>
      <w:r>
        <w:rPr>
          <w:rFonts w:hint="eastAsia"/>
          <w:sz w:val="28"/>
          <w:szCs w:val="28"/>
        </w:rPr>
        <w:t xml:space="preserve">Updating the language increases the respondents understanding of the questions and provides clarity to MBDA for program assessment. </w:t>
      </w:r>
    </w:p>
    <w:p w:rsidR="00C05438" w:rsidRPr="00E14820" w:rsidP="009E0397" w14:paraId="555A7E6A" w14:textId="77777777">
      <w:pPr>
        <w:rPr>
          <w:sz w:val="28"/>
          <w:szCs w:val="28"/>
        </w:rPr>
      </w:pPr>
    </w:p>
    <w:p w:rsidR="007C7BA2" w:rsidRPr="00E14820" w:rsidP="007C7BA2" w14:paraId="11E1FDA3" w14:textId="77777777">
      <w:pPr>
        <w:rPr>
          <w:sz w:val="28"/>
          <w:szCs w:val="28"/>
        </w:rPr>
      </w:pPr>
      <w:r w:rsidRPr="00E14820">
        <w:rPr>
          <w:b/>
          <w:sz w:val="28"/>
          <w:szCs w:val="28"/>
        </w:rPr>
        <w:t>Burden</w:t>
      </w:r>
      <w:r w:rsidRPr="00E14820">
        <w:rPr>
          <w:sz w:val="28"/>
          <w:szCs w:val="28"/>
        </w:rPr>
        <w:t xml:space="preserve"> </w:t>
      </w:r>
    </w:p>
    <w:p w:rsidR="004105EC" w:rsidP="00C051E6" w14:paraId="4AF3400A" w14:textId="00D2F4AA">
      <w:pPr>
        <w:rPr>
          <w:sz w:val="20"/>
        </w:rPr>
      </w:pPr>
      <w:r w:rsidRPr="00E14820">
        <w:rPr>
          <w:sz w:val="28"/>
          <w:szCs w:val="28"/>
        </w:rPr>
        <w:t xml:space="preserve">There is no change in respondent burden hours associated with this request. </w:t>
      </w:r>
    </w:p>
    <w:sectPr>
      <w:pgSz w:w="12240" w:h="15840"/>
      <w:pgMar w:top="680" w:right="5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5CC64C7"/>
    <w:multiLevelType w:val="hybridMultilevel"/>
    <w:tmpl w:val="4D72995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410973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0F"/>
    <w:rsid w:val="001555AE"/>
    <w:rsid w:val="00163025"/>
    <w:rsid w:val="001A76D9"/>
    <w:rsid w:val="0021768B"/>
    <w:rsid w:val="00305D88"/>
    <w:rsid w:val="0036670E"/>
    <w:rsid w:val="00374A4F"/>
    <w:rsid w:val="004105EC"/>
    <w:rsid w:val="004A01F6"/>
    <w:rsid w:val="004D02B6"/>
    <w:rsid w:val="005C4D93"/>
    <w:rsid w:val="005E59AB"/>
    <w:rsid w:val="006C26F6"/>
    <w:rsid w:val="00716EA2"/>
    <w:rsid w:val="00734EB6"/>
    <w:rsid w:val="00740C4F"/>
    <w:rsid w:val="007C7BA2"/>
    <w:rsid w:val="00811B0F"/>
    <w:rsid w:val="0098397A"/>
    <w:rsid w:val="009E0397"/>
    <w:rsid w:val="00A35E9D"/>
    <w:rsid w:val="00AE0229"/>
    <w:rsid w:val="00C051E6"/>
    <w:rsid w:val="00C05438"/>
    <w:rsid w:val="00C26499"/>
    <w:rsid w:val="00C4284B"/>
    <w:rsid w:val="00C45E98"/>
    <w:rsid w:val="00C57304"/>
    <w:rsid w:val="00D72939"/>
    <w:rsid w:val="00DE6513"/>
    <w:rsid w:val="00E14820"/>
    <w:rsid w:val="00E46056"/>
    <w:rsid w:val="00E556D5"/>
    <w:rsid w:val="00F56C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AA04AF"/>
  <w15:docId w15:val="{049123DE-A66A-4350-98D8-FF200C51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 Ryan (Federal)</dc:creator>
  <cp:lastModifiedBy>Dumas, Sheleen (Federal)</cp:lastModifiedBy>
  <cp:revision>2</cp:revision>
  <dcterms:created xsi:type="dcterms:W3CDTF">2024-01-31T17:23:00Z</dcterms:created>
  <dcterms:modified xsi:type="dcterms:W3CDTF">2024-01-31T17:23:00Z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2021-08-12T00:00:00Z</vt:filetime>
  </property>
  <property fmtid="{D5CDD505-2E9C-101B-9397-08002B2CF9AE}" pid="3" name="Creator">
    <vt:lpwstr>Acrobat PDFMaker 17 for Word</vt:lpwstr>
  </property>
  <property fmtid="{D5CDD505-2E9C-101B-9397-08002B2CF9AE}" pid="4" name="LastSaved">
    <vt:filetime>2021-08-12T00:00:00Z</vt:filetime>
  </property>
</Properties>
</file>