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2414" w14:paraId="7D79AF83" w14:textId="77777777">
      <w:pPr>
        <w:pStyle w:val="BodyText"/>
        <w:spacing w:before="8"/>
        <w:rPr>
          <w:sz w:val="17"/>
        </w:rPr>
      </w:pPr>
    </w:p>
    <w:p w:rsidR="00C92414" w14:paraId="404F2E89" w14:textId="3B7D0726">
      <w:pPr>
        <w:pStyle w:val="BodyText"/>
        <w:ind w:left="110"/>
        <w:rPr>
          <w:sz w:val="20"/>
        </w:rPr>
      </w:pPr>
      <w:r>
        <w:rPr>
          <w:noProof/>
          <w:sz w:val="20"/>
        </w:rPr>
        <mc:AlternateContent>
          <mc:Choice Requires="wpg">
            <w:drawing>
              <wp:inline distT="0" distB="0" distL="0" distR="0">
                <wp:extent cx="450850" cy="203200"/>
                <wp:effectExtent l="6350" t="5080" r="0" b="1270"/>
                <wp:docPr id="20"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450850" cy="203200"/>
                          <a:chOff x="0" y="0"/>
                          <a:chExt cx="710" cy="320"/>
                        </a:xfrm>
                      </wpg:grpSpPr>
                      <wps:wsp xmlns:wps="http://schemas.microsoft.com/office/word/2010/wordprocessingShape">
                        <wps:cNvPr id="21" name="docshape4"/>
                        <wps:cNvSpPr>
                          <a:spLocks noChangeArrowheads="1"/>
                        </wps:cNvSpPr>
                        <wps:spPr bwMode="auto">
                          <a:xfrm>
                            <a:off x="10" y="10"/>
                            <a:ext cx="690" cy="300"/>
                          </a:xfrm>
                          <a:prstGeom prst="rect">
                            <a:avLst/>
                          </a:prstGeom>
                          <a:noFill/>
                          <a:ln w="12700">
                            <a:solidFill>
                              <a:srgbClr val="C0C0C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 name="docshape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235" y="40"/>
                            <a:ext cx="240" cy="2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docshapegroup3" o:spid="_x0000_i1025" style="width:35.5pt;height:16pt;mso-position-horizontal-relative:char;mso-position-vertical-relative:line" coordsize="710,320">
                <v:rect id="docshape4" o:spid="_x0000_s1026" style="width:690;height:300;left:10;mso-wrap-style:square;position:absolute;top:10;visibility:visible;v-text-anchor:top" filled="f" strokecolor="silver"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width:240;height:240;left:235;mso-wrap-style:square;position:absolute;top:40;visibility:visible">
                  <v:imagedata r:id="rId4" o:title=""/>
                </v:shape>
                <w10:wrap type="none"/>
                <w10:anchorlock/>
              </v:group>
            </w:pict>
          </mc:Fallback>
        </mc:AlternateContent>
      </w:r>
    </w:p>
    <w:p w:rsidR="00C92414" w14:paraId="38B91C41" w14:textId="61FEC430">
      <w:pPr>
        <w:pStyle w:val="Title"/>
      </w:pPr>
      <w:bookmarkStart w:id="0" w:name="Privacy_Act_&amp;_Informed_Consent_Statement"/>
      <w:bookmarkEnd w:id="0"/>
      <w:r>
        <w:rPr>
          <w:color w:val="000080"/>
        </w:rPr>
        <w:t>2023</w:t>
      </w:r>
      <w:r>
        <w:rPr>
          <w:color w:val="000080"/>
          <w:spacing w:val="-5"/>
        </w:rPr>
        <w:t xml:space="preserve"> </w:t>
      </w:r>
      <w:r>
        <w:rPr>
          <w:color w:val="000080"/>
        </w:rPr>
        <w:t>Spouse</w:t>
      </w:r>
      <w:r>
        <w:rPr>
          <w:color w:val="000080"/>
          <w:spacing w:val="-4"/>
        </w:rPr>
        <w:t xml:space="preserve"> </w:t>
      </w:r>
      <w:r>
        <w:rPr>
          <w:color w:val="000080"/>
        </w:rPr>
        <w:t>and</w:t>
      </w:r>
      <w:r>
        <w:rPr>
          <w:color w:val="000080"/>
          <w:spacing w:val="-2"/>
        </w:rPr>
        <w:t xml:space="preserve"> </w:t>
      </w:r>
      <w:r>
        <w:rPr>
          <w:color w:val="000080"/>
        </w:rPr>
        <w:t>Family</w:t>
      </w:r>
      <w:r>
        <w:rPr>
          <w:color w:val="000080"/>
          <w:spacing w:val="-3"/>
        </w:rPr>
        <w:t xml:space="preserve"> </w:t>
      </w:r>
      <w:r>
        <w:rPr>
          <w:color w:val="000080"/>
        </w:rPr>
        <w:t>Issues</w:t>
      </w:r>
      <w:r>
        <w:rPr>
          <w:color w:val="000080"/>
          <w:spacing w:val="-3"/>
        </w:rPr>
        <w:t xml:space="preserve"> </w:t>
      </w:r>
      <w:r>
        <w:rPr>
          <w:color w:val="000080"/>
        </w:rPr>
        <w:t>Survey</w:t>
      </w:r>
      <w:r>
        <w:rPr>
          <w:color w:val="000080"/>
          <w:spacing w:val="-4"/>
        </w:rPr>
        <w:t xml:space="preserve"> </w:t>
      </w:r>
      <w:r>
        <w:rPr>
          <w:color w:val="000080"/>
        </w:rPr>
        <w:t>of</w:t>
      </w:r>
      <w:r>
        <w:rPr>
          <w:color w:val="000080"/>
          <w:spacing w:val="-2"/>
        </w:rPr>
        <w:t xml:space="preserve"> </w:t>
      </w:r>
      <w:r>
        <w:rPr>
          <w:color w:val="000080"/>
        </w:rPr>
        <w:t>Active</w:t>
      </w:r>
      <w:r>
        <w:rPr>
          <w:color w:val="000080"/>
          <w:spacing w:val="-4"/>
        </w:rPr>
        <w:t xml:space="preserve"> </w:t>
      </w:r>
      <w:r>
        <w:rPr>
          <w:color w:val="000080"/>
        </w:rPr>
        <w:t>Duty and Reserve</w:t>
      </w:r>
      <w:r>
        <w:rPr>
          <w:color w:val="000080"/>
          <w:spacing w:val="-3"/>
        </w:rPr>
        <w:t xml:space="preserve"> </w:t>
      </w:r>
      <w:r>
        <w:rPr>
          <w:color w:val="000080"/>
          <w:spacing w:val="-2"/>
        </w:rPr>
        <w:t>Spouses</w:t>
      </w:r>
    </w:p>
    <w:p w:rsidR="00C92414" w14:paraId="307DC554" w14:textId="205FF0C0">
      <w:pPr>
        <w:pStyle w:val="BodyText"/>
        <w:spacing w:before="7"/>
        <w:rPr>
          <w:b/>
          <w:sz w:val="14"/>
        </w:rPr>
      </w:pPr>
      <w:r>
        <w:rPr>
          <w:noProof/>
        </w:rPr>
        <mc:AlternateContent>
          <mc:Choice Requires="wpg">
            <w:drawing>
              <wp:anchor distT="0" distB="0" distL="0" distR="0" simplePos="0" relativeHeight="251672576" behindDoc="1" locked="0" layoutInCell="1" allowOverlap="1">
                <wp:simplePos x="0" y="0"/>
                <wp:positionH relativeFrom="page">
                  <wp:posOffset>203200</wp:posOffset>
                </wp:positionH>
                <wp:positionV relativeFrom="paragraph">
                  <wp:posOffset>121920</wp:posOffset>
                </wp:positionV>
                <wp:extent cx="7362825" cy="19685"/>
                <wp:effectExtent l="0" t="0" r="0" b="0"/>
                <wp:wrapTopAndBottom/>
                <wp:docPr id="15"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7362825" cy="19685"/>
                          <a:chOff x="320" y="192"/>
                          <a:chExt cx="11595" cy="31"/>
                        </a:xfrm>
                      </wpg:grpSpPr>
                      <wps:wsp xmlns:wps="http://schemas.microsoft.com/office/word/2010/wordprocessingShape">
                        <wps:cNvPr id="16" name="docshape7"/>
                        <wps:cNvSpPr/>
                        <wps:spPr bwMode="auto">
                          <a:xfrm>
                            <a:off x="320" y="192"/>
                            <a:ext cx="11595" cy="15"/>
                          </a:xfrm>
                          <a:custGeom>
                            <a:avLst/>
                            <a:gdLst>
                              <a:gd name="T0" fmla="+- 0 11915 320"/>
                              <a:gd name="T1" fmla="*/ T0 w 11595"/>
                              <a:gd name="T2" fmla="+- 0 192 192"/>
                              <a:gd name="T3" fmla="*/ 192 h 15"/>
                              <a:gd name="T4" fmla="+- 0 320 320"/>
                              <a:gd name="T5" fmla="*/ T4 w 11595"/>
                              <a:gd name="T6" fmla="+- 0 192 192"/>
                              <a:gd name="T7" fmla="*/ 192 h 15"/>
                              <a:gd name="T8" fmla="+- 0 335 320"/>
                              <a:gd name="T9" fmla="*/ T8 w 11595"/>
                              <a:gd name="T10" fmla="+- 0 207 192"/>
                              <a:gd name="T11" fmla="*/ 207 h 15"/>
                              <a:gd name="T12" fmla="+- 0 11900 320"/>
                              <a:gd name="T13" fmla="*/ T12 w 11595"/>
                              <a:gd name="T14" fmla="+- 0 207 192"/>
                              <a:gd name="T15" fmla="*/ 207 h 15"/>
                              <a:gd name="T16" fmla="+- 0 11915 320"/>
                              <a:gd name="T17" fmla="*/ T16 w 11595"/>
                              <a:gd name="T18" fmla="+- 0 192 192"/>
                              <a:gd name="T19" fmla="*/ 192 h 15"/>
                            </a:gdLst>
                            <a:cxnLst>
                              <a:cxn ang="0">
                                <a:pos x="T1" y="T3"/>
                              </a:cxn>
                              <a:cxn ang="0">
                                <a:pos x="T5" y="T7"/>
                              </a:cxn>
                              <a:cxn ang="0">
                                <a:pos x="T9" y="T11"/>
                              </a:cxn>
                              <a:cxn ang="0">
                                <a:pos x="T13" y="T15"/>
                              </a:cxn>
                              <a:cxn ang="0">
                                <a:pos x="T17" y="T19"/>
                              </a:cxn>
                            </a:cxnLst>
                            <a:rect l="0" t="0" r="r" b="b"/>
                            <a:pathLst>
                              <a:path fill="norm" h="15" w="11595" stroke="1">
                                <a:moveTo>
                                  <a:pt x="11595" y="0"/>
                                </a:moveTo>
                                <a:lnTo>
                                  <a:pt x="0" y="0"/>
                                </a:lnTo>
                                <a:lnTo>
                                  <a:pt x="15" y="15"/>
                                </a:lnTo>
                                <a:lnTo>
                                  <a:pt x="11580" y="15"/>
                                </a:lnTo>
                                <a:lnTo>
                                  <a:pt x="11595" y="0"/>
                                </a:lnTo>
                                <a:close/>
                              </a:path>
                            </a:pathLst>
                          </a:custGeom>
                          <a:solidFill>
                            <a:srgbClr val="9A9A9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8"/>
                        <wps:cNvSpPr/>
                        <wps:spPr bwMode="auto">
                          <a:xfrm>
                            <a:off x="320" y="207"/>
                            <a:ext cx="11595" cy="16"/>
                          </a:xfrm>
                          <a:custGeom>
                            <a:avLst/>
                            <a:gdLst>
                              <a:gd name="T0" fmla="+- 0 11900 320"/>
                              <a:gd name="T1" fmla="*/ T0 w 11595"/>
                              <a:gd name="T2" fmla="+- 0 207 207"/>
                              <a:gd name="T3" fmla="*/ 207 h 16"/>
                              <a:gd name="T4" fmla="+- 0 335 320"/>
                              <a:gd name="T5" fmla="*/ T4 w 11595"/>
                              <a:gd name="T6" fmla="+- 0 207 207"/>
                              <a:gd name="T7" fmla="*/ 207 h 16"/>
                              <a:gd name="T8" fmla="+- 0 320 320"/>
                              <a:gd name="T9" fmla="*/ T8 w 11595"/>
                              <a:gd name="T10" fmla="+- 0 222 207"/>
                              <a:gd name="T11" fmla="*/ 222 h 16"/>
                              <a:gd name="T12" fmla="+- 0 11915 320"/>
                              <a:gd name="T13" fmla="*/ T12 w 11595"/>
                              <a:gd name="T14" fmla="+- 0 222 207"/>
                              <a:gd name="T15" fmla="*/ 222 h 16"/>
                              <a:gd name="T16" fmla="+- 0 11900 320"/>
                              <a:gd name="T17" fmla="*/ T16 w 11595"/>
                              <a:gd name="T18" fmla="+- 0 207 207"/>
                              <a:gd name="T19" fmla="*/ 207 h 16"/>
                            </a:gdLst>
                            <a:cxnLst>
                              <a:cxn ang="0">
                                <a:pos x="T1" y="T3"/>
                              </a:cxn>
                              <a:cxn ang="0">
                                <a:pos x="T5" y="T7"/>
                              </a:cxn>
                              <a:cxn ang="0">
                                <a:pos x="T9" y="T11"/>
                              </a:cxn>
                              <a:cxn ang="0">
                                <a:pos x="T13" y="T15"/>
                              </a:cxn>
                              <a:cxn ang="0">
                                <a:pos x="T17" y="T19"/>
                              </a:cxn>
                            </a:cxnLst>
                            <a:rect l="0" t="0" r="r" b="b"/>
                            <a:pathLst>
                              <a:path fill="norm" h="16" w="11595" stroke="1">
                                <a:moveTo>
                                  <a:pt x="11580" y="0"/>
                                </a:moveTo>
                                <a:lnTo>
                                  <a:pt x="15" y="0"/>
                                </a:lnTo>
                                <a:lnTo>
                                  <a:pt x="0" y="15"/>
                                </a:lnTo>
                                <a:lnTo>
                                  <a:pt x="11595" y="15"/>
                                </a:lnTo>
                                <a:lnTo>
                                  <a:pt x="11580" y="0"/>
                                </a:lnTo>
                                <a:close/>
                              </a:path>
                            </a:pathLst>
                          </a:custGeom>
                          <a:solidFill>
                            <a:srgbClr val="EDEDE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9"/>
                        <wps:cNvSpPr/>
                        <wps:spPr bwMode="auto">
                          <a:xfrm>
                            <a:off x="320" y="192"/>
                            <a:ext cx="15" cy="30"/>
                          </a:xfrm>
                          <a:custGeom>
                            <a:avLst/>
                            <a:gdLst>
                              <a:gd name="T0" fmla="+- 0 320 320"/>
                              <a:gd name="T1" fmla="*/ T0 w 15"/>
                              <a:gd name="T2" fmla="+- 0 192 192"/>
                              <a:gd name="T3" fmla="*/ 192 h 30"/>
                              <a:gd name="T4" fmla="+- 0 320 320"/>
                              <a:gd name="T5" fmla="*/ T4 w 15"/>
                              <a:gd name="T6" fmla="+- 0 222 192"/>
                              <a:gd name="T7" fmla="*/ 222 h 30"/>
                              <a:gd name="T8" fmla="+- 0 335 320"/>
                              <a:gd name="T9" fmla="*/ T8 w 15"/>
                              <a:gd name="T10" fmla="+- 0 207 192"/>
                              <a:gd name="T11" fmla="*/ 207 h 30"/>
                              <a:gd name="T12" fmla="+- 0 320 320"/>
                              <a:gd name="T13" fmla="*/ T12 w 15"/>
                              <a:gd name="T14" fmla="+- 0 192 192"/>
                              <a:gd name="T15" fmla="*/ 192 h 30"/>
                            </a:gdLst>
                            <a:cxnLst>
                              <a:cxn ang="0">
                                <a:pos x="T1" y="T3"/>
                              </a:cxn>
                              <a:cxn ang="0">
                                <a:pos x="T5" y="T7"/>
                              </a:cxn>
                              <a:cxn ang="0">
                                <a:pos x="T9" y="T11"/>
                              </a:cxn>
                              <a:cxn ang="0">
                                <a:pos x="T13" y="T15"/>
                              </a:cxn>
                            </a:cxnLst>
                            <a:rect l="0" t="0" r="r" b="b"/>
                            <a:pathLst>
                              <a:path fill="norm" h="30" w="15" stroke="1">
                                <a:moveTo>
                                  <a:pt x="0" y="0"/>
                                </a:moveTo>
                                <a:lnTo>
                                  <a:pt x="0" y="30"/>
                                </a:lnTo>
                                <a:lnTo>
                                  <a:pt x="15" y="15"/>
                                </a:lnTo>
                                <a:lnTo>
                                  <a:pt x="0" y="0"/>
                                </a:lnTo>
                                <a:close/>
                              </a:path>
                            </a:pathLst>
                          </a:custGeom>
                          <a:solidFill>
                            <a:srgbClr val="9A9A9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10"/>
                        <wps:cNvSpPr/>
                        <wps:spPr bwMode="auto">
                          <a:xfrm>
                            <a:off x="11900" y="192"/>
                            <a:ext cx="15" cy="31"/>
                          </a:xfrm>
                          <a:custGeom>
                            <a:avLst/>
                            <a:gdLst>
                              <a:gd name="T0" fmla="+- 0 11915 11900"/>
                              <a:gd name="T1" fmla="*/ T0 w 15"/>
                              <a:gd name="T2" fmla="+- 0 192 192"/>
                              <a:gd name="T3" fmla="*/ 192 h 31"/>
                              <a:gd name="T4" fmla="+- 0 11900 11900"/>
                              <a:gd name="T5" fmla="*/ T4 w 15"/>
                              <a:gd name="T6" fmla="+- 0 207 192"/>
                              <a:gd name="T7" fmla="*/ 207 h 31"/>
                              <a:gd name="T8" fmla="+- 0 11915 11900"/>
                              <a:gd name="T9" fmla="*/ T8 w 15"/>
                              <a:gd name="T10" fmla="+- 0 222 192"/>
                              <a:gd name="T11" fmla="*/ 222 h 31"/>
                              <a:gd name="T12" fmla="+- 0 11915 11900"/>
                              <a:gd name="T13" fmla="*/ T12 w 15"/>
                              <a:gd name="T14" fmla="+- 0 192 192"/>
                              <a:gd name="T15" fmla="*/ 192 h 31"/>
                            </a:gdLst>
                            <a:cxnLst>
                              <a:cxn ang="0">
                                <a:pos x="T1" y="T3"/>
                              </a:cxn>
                              <a:cxn ang="0">
                                <a:pos x="T5" y="T7"/>
                              </a:cxn>
                              <a:cxn ang="0">
                                <a:pos x="T9" y="T11"/>
                              </a:cxn>
                              <a:cxn ang="0">
                                <a:pos x="T13" y="T15"/>
                              </a:cxn>
                            </a:cxnLst>
                            <a:rect l="0" t="0" r="r" b="b"/>
                            <a:pathLst>
                              <a:path fill="norm" h="31" w="15" stroke="1">
                                <a:moveTo>
                                  <a:pt x="15" y="0"/>
                                </a:moveTo>
                                <a:lnTo>
                                  <a:pt x="0" y="15"/>
                                </a:lnTo>
                                <a:lnTo>
                                  <a:pt x="15" y="30"/>
                                </a:lnTo>
                                <a:lnTo>
                                  <a:pt x="15" y="0"/>
                                </a:lnTo>
                                <a:close/>
                              </a:path>
                            </a:pathLst>
                          </a:custGeom>
                          <a:solidFill>
                            <a:srgbClr val="EDEDE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28" style="width:579.75pt;height:1.55pt;margin-top:9.6pt;margin-left:16pt;mso-position-horizontal-relative:page;mso-wrap-distance-left:0;mso-wrap-distance-right:0;position:absolute;z-index:-251642880" coordorigin="320,192" coordsize="11595,31">
                <v:shape id="docshape7" o:spid="_x0000_s1029" style="width:11595;height:15;left:320;mso-wrap-style:square;position:absolute;top:192;visibility:visible;v-text-anchor:top" coordsize="11595,15" path="m11595,l,,15,15l11580,15l11595,xe" fillcolor="#9a9a9a" stroked="f">
                  <v:path arrowok="t" o:connecttype="custom" o:connectlocs="11595,192;0,192;15,207;11580,207;11595,192" o:connectangles="0,0,0,0,0"/>
                </v:shape>
                <v:shape id="docshape8" o:spid="_x0000_s1030" style="width:11595;height:16;left:320;mso-wrap-style:square;position:absolute;top:207;visibility:visible;v-text-anchor:top" coordsize="11595,16" path="m11580,l15,,,15l11595,15l11580,xe" fillcolor="#ededed" stroked="f">
                  <v:path arrowok="t" o:connecttype="custom" o:connectlocs="11580,207;15,207;0,222;11595,222;11580,207" o:connectangles="0,0,0,0,0"/>
                </v:shape>
                <v:shape id="docshape9" o:spid="_x0000_s1031" style="width:15;height:30;left:320;mso-wrap-style:square;position:absolute;top:192;visibility:visible;v-text-anchor:top" coordsize="15,30" path="m,l,30,15,15,,xe" fillcolor="#9a9a9a" stroked="f">
                  <v:path arrowok="t" o:connecttype="custom" o:connectlocs="0,192;0,222;15,207;0,192" o:connectangles="0,0,0,0"/>
                </v:shape>
                <v:shape id="docshape10" o:spid="_x0000_s1032" style="width:15;height:31;left:11900;mso-wrap-style:square;position:absolute;top:192;visibility:visible;v-text-anchor:top" coordsize="15,31" path="m15,l,15,15,30,15,xe" fillcolor="#ededed" stroked="f">
                  <v:path arrowok="t" o:connecttype="custom" o:connectlocs="15,192;0,207;15,222;15,192" o:connectangles="0,0,0,0"/>
                </v:shape>
                <w10:wrap type="topAndBottom"/>
              </v:group>
            </w:pict>
          </mc:Fallback>
        </mc:AlternateContent>
      </w:r>
    </w:p>
    <w:p w:rsidR="00C92414" w14:paraId="6407E794" w14:textId="77777777">
      <w:pPr>
        <w:pStyle w:val="Heading1"/>
        <w:spacing w:before="230"/>
        <w:ind w:right="3814"/>
      </w:pPr>
      <w:r>
        <w:rPr>
          <w:color w:val="000080"/>
        </w:rPr>
        <w:t>Agency</w:t>
      </w:r>
      <w:r>
        <w:rPr>
          <w:color w:val="000080"/>
          <w:spacing w:val="-10"/>
        </w:rPr>
        <w:t xml:space="preserve"> </w:t>
      </w:r>
      <w:r>
        <w:rPr>
          <w:color w:val="000080"/>
        </w:rPr>
        <w:t>Disclosure</w:t>
      </w:r>
      <w:r>
        <w:rPr>
          <w:color w:val="000080"/>
          <w:spacing w:val="-7"/>
        </w:rPr>
        <w:t xml:space="preserve"> </w:t>
      </w:r>
      <w:r>
        <w:rPr>
          <w:color w:val="000080"/>
        </w:rPr>
        <w:t>Notice</w:t>
      </w:r>
      <w:r>
        <w:rPr>
          <w:color w:val="000080"/>
          <w:spacing w:val="-7"/>
        </w:rPr>
        <w:t xml:space="preserve"> </w:t>
      </w:r>
      <w:r>
        <w:rPr>
          <w:color w:val="000080"/>
          <w:spacing w:val="-2"/>
        </w:rPr>
        <w:t>(ADN)</w:t>
      </w:r>
    </w:p>
    <w:p w:rsidR="00C92414" w14:paraId="1E4BFE39" w14:textId="77777777">
      <w:pPr>
        <w:pStyle w:val="BodyText"/>
        <w:spacing w:before="255" w:line="235" w:lineRule="auto"/>
        <w:ind w:left="120" w:right="113"/>
      </w:pPr>
      <w:r>
        <w:t>The public reporting burden for this collection of information, OMB Control Number: {LICENSE DATE}, is estimated to average</w:t>
      </w:r>
      <w:r>
        <w:t xml:space="preserve"> 15 minutes per response, including the time for reviewing the instructions, searching existing data sources, gathering</w:t>
      </w:r>
      <w:r>
        <w:rPr>
          <w:spacing w:val="-3"/>
        </w:rPr>
        <w:t xml:space="preserve"> </w:t>
      </w:r>
      <w:r>
        <w:t>and</w:t>
      </w:r>
      <w:r>
        <w:rPr>
          <w:spacing w:val="-3"/>
        </w:rPr>
        <w:t xml:space="preserve"> </w:t>
      </w:r>
      <w:r>
        <w:t>maintaining</w:t>
      </w:r>
      <w:r>
        <w:rPr>
          <w:spacing w:val="-3"/>
        </w:rPr>
        <w:t xml:space="preserve"> </w:t>
      </w:r>
      <w:r>
        <w:t>the</w:t>
      </w:r>
      <w:r>
        <w:rPr>
          <w:spacing w:val="-3"/>
        </w:rPr>
        <w:t xml:space="preserve"> </w:t>
      </w:r>
      <w:r>
        <w:t>data</w:t>
      </w:r>
      <w:r>
        <w:rPr>
          <w:spacing w:val="-3"/>
        </w:rPr>
        <w:t xml:space="preserve"> </w:t>
      </w:r>
      <w:r>
        <w:t>needed,</w:t>
      </w:r>
      <w:r>
        <w:rPr>
          <w:spacing w:val="-3"/>
        </w:rPr>
        <w:t xml:space="preserve"> </w:t>
      </w:r>
      <w:r>
        <w:t>and</w:t>
      </w:r>
      <w:r>
        <w:rPr>
          <w:spacing w:val="-3"/>
        </w:rPr>
        <w:t xml:space="preserve"> </w:t>
      </w:r>
      <w:r>
        <w:t>completing</w:t>
      </w:r>
      <w:r>
        <w:rPr>
          <w:spacing w:val="-3"/>
        </w:rPr>
        <w:t xml:space="preserve"> </w:t>
      </w:r>
      <w:r>
        <w:t>and</w:t>
      </w:r>
      <w:r>
        <w:rPr>
          <w:spacing w:val="-3"/>
        </w:rPr>
        <w:t xml:space="preserve"> </w:t>
      </w:r>
      <w:r>
        <w:t>reviewing</w:t>
      </w:r>
      <w:r>
        <w:rPr>
          <w:spacing w:val="-3"/>
        </w:rPr>
        <w:t xml:space="preserve"> </w:t>
      </w:r>
      <w:r>
        <w:t>the</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Send</w:t>
      </w:r>
      <w:r>
        <w:rPr>
          <w:spacing w:val="-4"/>
        </w:rPr>
        <w:t xml:space="preserve"> </w:t>
      </w:r>
      <w:r>
        <w:t xml:space="preserve">comments regarding this burden estimate or burden reduction suggestions to the Department of Defense (DoD), Washington Headquarters Services, at </w:t>
      </w:r>
      <w:hyperlink r:id="rId5">
        <w:r>
          <w:rPr>
            <w:color w:val="0000ED"/>
            <w:u w:val="single" w:color="0000ED"/>
          </w:rPr>
          <w:t>whs.mc-alex.esd.mbx.dd-dod-</w:t>
        </w:r>
        <w:r>
          <w:rPr>
            <w:color w:val="0000ED"/>
            <w:u w:val="single" w:color="0000ED"/>
          </w:rPr>
          <w:t>information-collections@mail.mil</w:t>
        </w:r>
      </w:hyperlink>
      <w:r>
        <w:rPr>
          <w:color w:val="0000ED"/>
        </w:rPr>
        <w:t xml:space="preserve"> </w:t>
      </w:r>
      <w:r>
        <w:t>(OMB Control Number:</w:t>
      </w:r>
    </w:p>
    <w:p w:rsidR="00C92414" w14:paraId="646481EF" w14:textId="77777777">
      <w:pPr>
        <w:pStyle w:val="BodyText"/>
        <w:spacing w:line="235" w:lineRule="auto"/>
        <w:ind w:left="120"/>
      </w:pPr>
      <w:r>
        <w:t>{LICENSE DATE}). Respondents should be aware that notwithstanding any other provision of law, no person shall be subject</w:t>
      </w:r>
      <w:r>
        <w:rPr>
          <w:spacing w:val="-3"/>
        </w:rPr>
        <w:t xml:space="preserve"> </w:t>
      </w:r>
      <w:r>
        <w:t>to</w:t>
      </w:r>
      <w:r>
        <w:rPr>
          <w:spacing w:val="-2"/>
        </w:rPr>
        <w:t xml:space="preserve"> </w:t>
      </w:r>
      <w:r>
        <w:t>any</w:t>
      </w:r>
      <w:r>
        <w:rPr>
          <w:spacing w:val="-2"/>
        </w:rPr>
        <w:t xml:space="preserve"> </w:t>
      </w:r>
      <w:r>
        <w:t>penalty</w:t>
      </w:r>
      <w:r>
        <w:rPr>
          <w:spacing w:val="-2"/>
        </w:rPr>
        <w:t xml:space="preserve"> </w:t>
      </w:r>
      <w:r>
        <w:t>for</w:t>
      </w:r>
      <w:r>
        <w:rPr>
          <w:spacing w:val="-2"/>
        </w:rPr>
        <w:t xml:space="preserve"> </w:t>
      </w:r>
      <w:r>
        <w:t>failing</w:t>
      </w:r>
      <w:r>
        <w:rPr>
          <w:spacing w:val="-2"/>
        </w:rPr>
        <w:t xml:space="preserve"> </w:t>
      </w:r>
      <w:r>
        <w:t>to</w:t>
      </w:r>
      <w:r>
        <w:rPr>
          <w:spacing w:val="-2"/>
        </w:rPr>
        <w:t xml:space="preserve"> </w:t>
      </w:r>
      <w:r>
        <w:t>comply</w:t>
      </w:r>
      <w:r>
        <w:rPr>
          <w:spacing w:val="-2"/>
        </w:rPr>
        <w:t xml:space="preserve"> </w:t>
      </w:r>
      <w:r>
        <w:t>with</w:t>
      </w:r>
      <w:r>
        <w:rPr>
          <w:spacing w:val="-3"/>
        </w:rPr>
        <w:t xml:space="preserve"> </w:t>
      </w:r>
      <w:r>
        <w:t>a</w:t>
      </w:r>
      <w:r>
        <w:rPr>
          <w:spacing w:val="-2"/>
        </w:rPr>
        <w:t xml:space="preserve"> </w:t>
      </w:r>
      <w:r>
        <w:t>co</w:t>
      </w:r>
      <w:r>
        <w:t>llection</w:t>
      </w:r>
      <w:r>
        <w:rPr>
          <w:spacing w:val="-2"/>
        </w:rPr>
        <w:t xml:space="preserve"> </w:t>
      </w:r>
      <w:r>
        <w:t>of</w:t>
      </w:r>
      <w:r>
        <w:rPr>
          <w:spacing w:val="-2"/>
        </w:rPr>
        <w:t xml:space="preserve"> </w:t>
      </w:r>
      <w:r>
        <w:t>information</w:t>
      </w:r>
      <w:r>
        <w:rPr>
          <w:spacing w:val="-2"/>
        </w:rPr>
        <w:t xml:space="preserve"> </w:t>
      </w:r>
      <w:r>
        <w:t>if</w:t>
      </w:r>
      <w:r>
        <w:rPr>
          <w:spacing w:val="-2"/>
        </w:rPr>
        <w:t xml:space="preserve"> </w:t>
      </w:r>
      <w:r>
        <w:t>it</w:t>
      </w:r>
      <w:r>
        <w:rPr>
          <w:spacing w:val="-2"/>
        </w:rPr>
        <w:t xml:space="preserve"> </w:t>
      </w:r>
      <w:r>
        <w:t>does</w:t>
      </w:r>
      <w:r>
        <w:rPr>
          <w:spacing w:val="-2"/>
        </w:rPr>
        <w:t xml:space="preserve"> </w:t>
      </w:r>
      <w:r>
        <w:t>not</w:t>
      </w:r>
      <w:r>
        <w:rPr>
          <w:spacing w:val="-2"/>
        </w:rPr>
        <w:t xml:space="preserve"> </w:t>
      </w:r>
      <w:r>
        <w:t>display</w:t>
      </w:r>
      <w:r>
        <w:rPr>
          <w:spacing w:val="-2"/>
        </w:rPr>
        <w:t xml:space="preserve"> </w:t>
      </w:r>
      <w:r>
        <w:t>a</w:t>
      </w:r>
      <w:r>
        <w:rPr>
          <w:spacing w:val="-2"/>
        </w:rPr>
        <w:t xml:space="preserve"> </w:t>
      </w:r>
      <w:r>
        <w:t>currently</w:t>
      </w:r>
      <w:r>
        <w:rPr>
          <w:spacing w:val="-2"/>
        </w:rPr>
        <w:t xml:space="preserve"> </w:t>
      </w:r>
      <w:r>
        <w:t>valid</w:t>
      </w:r>
      <w:r>
        <w:rPr>
          <w:spacing w:val="-2"/>
        </w:rPr>
        <w:t xml:space="preserve"> </w:t>
      </w:r>
      <w:r>
        <w:t>OMB control number.</w:t>
      </w:r>
    </w:p>
    <w:p w:rsidR="00C92414" w14:paraId="7ED9949F" w14:textId="77777777">
      <w:pPr>
        <w:pStyle w:val="BodyText"/>
        <w:spacing w:before="11"/>
        <w:rPr>
          <w:sz w:val="12"/>
        </w:rPr>
      </w:pPr>
    </w:p>
    <w:p w:rsidR="00C92414" w14:paraId="7C27A00E" w14:textId="77777777">
      <w:pPr>
        <w:pStyle w:val="Heading1"/>
        <w:spacing w:before="87"/>
      </w:pPr>
      <w:r>
        <w:rPr>
          <w:color w:val="000080"/>
        </w:rPr>
        <w:t xml:space="preserve">Privacy </w:t>
      </w:r>
      <w:r>
        <w:rPr>
          <w:color w:val="000080"/>
          <w:spacing w:val="-2"/>
        </w:rPr>
        <w:t>Advisory</w:t>
      </w:r>
    </w:p>
    <w:p w:rsidR="00C92414" w14:paraId="17342283" w14:textId="77777777">
      <w:pPr>
        <w:pStyle w:val="BodyText"/>
        <w:spacing w:before="256" w:line="235" w:lineRule="auto"/>
        <w:ind w:left="120" w:right="113"/>
      </w:pPr>
      <w:r>
        <w:t>Your name and contact information have been used only for the distribution of this survey. Your responses to the demographic questions will</w:t>
      </w:r>
      <w:r>
        <w:rPr>
          <w:spacing w:val="-1"/>
        </w:rPr>
        <w:t xml:space="preserve"> </w:t>
      </w:r>
      <w:r>
        <w:t>allow DoD</w:t>
      </w:r>
      <w:r>
        <w:rPr>
          <w:spacing w:val="-1"/>
        </w:rPr>
        <w:t xml:space="preserve"> </w:t>
      </w:r>
      <w:r>
        <w:t xml:space="preserve">to </w:t>
      </w:r>
      <w:r>
        <w:t>better analyze all responses among varying demographic groups. Responding to</w:t>
      </w:r>
      <w:r>
        <w:rPr>
          <w:spacing w:val="-2"/>
        </w:rPr>
        <w:t xml:space="preserve"> </w:t>
      </w:r>
      <w:r>
        <w:t>this</w:t>
      </w:r>
      <w:r>
        <w:rPr>
          <w:spacing w:val="-2"/>
        </w:rPr>
        <w:t xml:space="preserve"> </w:t>
      </w:r>
      <w:r>
        <w:t>survey</w:t>
      </w:r>
      <w:r>
        <w:rPr>
          <w:spacing w:val="-3"/>
        </w:rPr>
        <w:t xml:space="preserve"> </w:t>
      </w:r>
      <w:r>
        <w:t>is</w:t>
      </w:r>
      <w:r>
        <w:rPr>
          <w:spacing w:val="-2"/>
        </w:rPr>
        <w:t xml:space="preserve"> </w:t>
      </w:r>
      <w:r>
        <w:t>voluntary.</w:t>
      </w:r>
      <w:r>
        <w:rPr>
          <w:spacing w:val="-2"/>
        </w:rPr>
        <w:t xml:space="preserve"> </w:t>
      </w:r>
      <w:r>
        <w:t>Most</w:t>
      </w:r>
      <w:r>
        <w:rPr>
          <w:spacing w:val="-3"/>
        </w:rPr>
        <w:t xml:space="preserve"> </w:t>
      </w:r>
      <w:r>
        <w:t>people</w:t>
      </w:r>
      <w:r>
        <w:rPr>
          <w:spacing w:val="-2"/>
        </w:rPr>
        <w:t xml:space="preserve"> </w:t>
      </w:r>
      <w:r>
        <w:t>can</w:t>
      </w:r>
      <w:r>
        <w:rPr>
          <w:spacing w:val="-2"/>
        </w:rPr>
        <w:t xml:space="preserve"> </w:t>
      </w:r>
      <w:r>
        <w:t>complete</w:t>
      </w:r>
      <w:r>
        <w:rPr>
          <w:spacing w:val="-2"/>
        </w:rPr>
        <w:t xml:space="preserve"> </w:t>
      </w:r>
      <w:r>
        <w:t>the</w:t>
      </w:r>
      <w:r>
        <w:rPr>
          <w:spacing w:val="-2"/>
        </w:rPr>
        <w:t xml:space="preserve"> </w:t>
      </w:r>
      <w:r>
        <w:t>survey</w:t>
      </w:r>
      <w:r>
        <w:rPr>
          <w:spacing w:val="-3"/>
        </w:rPr>
        <w:t xml:space="preserve"> </w:t>
      </w:r>
      <w:r>
        <w:t>in</w:t>
      </w:r>
      <w:r>
        <w:rPr>
          <w:spacing w:val="-2"/>
        </w:rPr>
        <w:t xml:space="preserve"> </w:t>
      </w:r>
      <w:r>
        <w:t>15</w:t>
      </w:r>
      <w:r>
        <w:rPr>
          <w:spacing w:val="-2"/>
        </w:rPr>
        <w:t xml:space="preserve"> </w:t>
      </w:r>
      <w:r>
        <w:t>minutes.</w:t>
      </w:r>
      <w:r>
        <w:rPr>
          <w:spacing w:val="-2"/>
        </w:rPr>
        <w:t xml:space="preserve"> </w:t>
      </w:r>
      <w:r>
        <w:t>There</w:t>
      </w:r>
      <w:r>
        <w:rPr>
          <w:spacing w:val="-2"/>
        </w:rPr>
        <w:t xml:space="preserve"> </w:t>
      </w:r>
      <w:r>
        <w:t>is</w:t>
      </w:r>
      <w:r>
        <w:rPr>
          <w:spacing w:val="-2"/>
        </w:rPr>
        <w:t xml:space="preserve"> </w:t>
      </w:r>
      <w:r>
        <w:t>no</w:t>
      </w:r>
      <w:r>
        <w:rPr>
          <w:spacing w:val="-2"/>
        </w:rPr>
        <w:t xml:space="preserve"> </w:t>
      </w:r>
      <w:r>
        <w:t>penalty</w:t>
      </w:r>
      <w:r>
        <w:rPr>
          <w:spacing w:val="-2"/>
        </w:rPr>
        <w:t xml:space="preserve"> </w:t>
      </w:r>
      <w:r>
        <w:t>to</w:t>
      </w:r>
      <w:r>
        <w:rPr>
          <w:spacing w:val="-2"/>
        </w:rPr>
        <w:t xml:space="preserve"> </w:t>
      </w:r>
      <w:r>
        <w:t>you</w:t>
      </w:r>
      <w:r>
        <w:rPr>
          <w:spacing w:val="-2"/>
        </w:rPr>
        <w:t xml:space="preserve"> </w:t>
      </w:r>
      <w:r>
        <w:t>if</w:t>
      </w:r>
      <w:r>
        <w:rPr>
          <w:spacing w:val="-2"/>
        </w:rPr>
        <w:t xml:space="preserve"> </w:t>
      </w:r>
      <w:r>
        <w:t>you</w:t>
      </w:r>
      <w:r>
        <w:rPr>
          <w:spacing w:val="-2"/>
        </w:rPr>
        <w:t xml:space="preserve"> </w:t>
      </w:r>
      <w:r>
        <w:t xml:space="preserve">choose not to respond. However, maximum participation is </w:t>
      </w:r>
      <w:r>
        <w:t>encouraged so the data will be complete and representative.</w:t>
      </w:r>
    </w:p>
    <w:p w:rsidR="00C92414" w14:paraId="461CC4F2" w14:textId="77777777">
      <w:pPr>
        <w:pStyle w:val="BodyText"/>
        <w:spacing w:before="7"/>
        <w:rPr>
          <w:sz w:val="20"/>
        </w:rPr>
      </w:pPr>
    </w:p>
    <w:p w:rsidR="00C92414" w14:paraId="58BC4B15" w14:textId="77777777">
      <w:pPr>
        <w:pStyle w:val="Heading1"/>
        <w:ind w:right="3813"/>
      </w:pPr>
      <w:r>
        <w:rPr>
          <w:color w:val="000080"/>
        </w:rPr>
        <w:t>Additional</w:t>
      </w:r>
      <w:r>
        <w:rPr>
          <w:color w:val="000080"/>
          <w:spacing w:val="-10"/>
        </w:rPr>
        <w:t xml:space="preserve"> </w:t>
      </w:r>
      <w:r>
        <w:rPr>
          <w:color w:val="000080"/>
          <w:spacing w:val="-2"/>
        </w:rPr>
        <w:t>Information</w:t>
      </w:r>
    </w:p>
    <w:p w:rsidR="00C92414" w14:paraId="4A99564B" w14:textId="77777777">
      <w:pPr>
        <w:pStyle w:val="BodyText"/>
        <w:spacing w:before="256" w:line="235" w:lineRule="auto"/>
        <w:ind w:left="120" w:right="150"/>
      </w:pPr>
      <w:r>
        <w:t>10 United States Code (USC), Sections 136, 1782, and 2358, authorize the DoD to conduct this survey. Information collected</w:t>
      </w:r>
      <w:r>
        <w:rPr>
          <w:spacing w:val="-2"/>
        </w:rPr>
        <w:t xml:space="preserve"> </w:t>
      </w:r>
      <w:r>
        <w:t>in</w:t>
      </w:r>
      <w:r>
        <w:rPr>
          <w:spacing w:val="-2"/>
        </w:rPr>
        <w:t xml:space="preserve"> </w:t>
      </w:r>
      <w:r>
        <w:t>this</w:t>
      </w:r>
      <w:r>
        <w:rPr>
          <w:spacing w:val="-2"/>
        </w:rPr>
        <w:t xml:space="preserve"> </w:t>
      </w:r>
      <w:r>
        <w:t>survey</w:t>
      </w:r>
      <w:r>
        <w:rPr>
          <w:spacing w:val="-3"/>
        </w:rPr>
        <w:t xml:space="preserve"> </w:t>
      </w:r>
      <w:r>
        <w:t>will</w:t>
      </w:r>
      <w:r>
        <w:rPr>
          <w:spacing w:val="-3"/>
        </w:rPr>
        <w:t xml:space="preserve"> </w:t>
      </w:r>
      <w:r>
        <w:t>be</w:t>
      </w:r>
      <w:r>
        <w:rPr>
          <w:spacing w:val="-2"/>
        </w:rPr>
        <w:t xml:space="preserve"> </w:t>
      </w:r>
      <w:r>
        <w:t>used</w:t>
      </w:r>
      <w:r>
        <w:rPr>
          <w:spacing w:val="-2"/>
        </w:rPr>
        <w:t xml:space="preserve"> </w:t>
      </w:r>
      <w:r>
        <w:t>to</w:t>
      </w:r>
      <w:r>
        <w:rPr>
          <w:spacing w:val="-2"/>
        </w:rPr>
        <w:t xml:space="preserve"> </w:t>
      </w:r>
      <w:r>
        <w:t>research</w:t>
      </w:r>
      <w:r>
        <w:rPr>
          <w:spacing w:val="-2"/>
        </w:rPr>
        <w:t xml:space="preserve"> </w:t>
      </w:r>
      <w:r>
        <w:t>a</w:t>
      </w:r>
      <w:r>
        <w:rPr>
          <w:spacing w:val="-2"/>
        </w:rPr>
        <w:t xml:space="preserve"> </w:t>
      </w:r>
      <w:r>
        <w:t>variety</w:t>
      </w:r>
      <w:r>
        <w:rPr>
          <w:spacing w:val="-2"/>
        </w:rPr>
        <w:t xml:space="preserve"> </w:t>
      </w:r>
      <w:r>
        <w:t>of</w:t>
      </w:r>
      <w:r>
        <w:rPr>
          <w:spacing w:val="-2"/>
        </w:rPr>
        <w:t xml:space="preserve"> </w:t>
      </w:r>
      <w:r>
        <w:t>topics,</w:t>
      </w:r>
      <w:r>
        <w:rPr>
          <w:spacing w:val="-2"/>
        </w:rPr>
        <w:t xml:space="preserve"> </w:t>
      </w:r>
      <w:r>
        <w:t>including</w:t>
      </w:r>
      <w:r>
        <w:rPr>
          <w:spacing w:val="-2"/>
        </w:rPr>
        <w:t xml:space="preserve"> </w:t>
      </w:r>
      <w:r>
        <w:t>well-being,</w:t>
      </w:r>
      <w:r>
        <w:rPr>
          <w:spacing w:val="-3"/>
        </w:rPr>
        <w:t xml:space="preserve"> </w:t>
      </w:r>
      <w:r>
        <w:t>safety,</w:t>
      </w:r>
      <w:r>
        <w:rPr>
          <w:spacing w:val="-3"/>
        </w:rPr>
        <w:t xml:space="preserve"> </w:t>
      </w:r>
      <w:r>
        <w:t>and</w:t>
      </w:r>
      <w:r>
        <w:rPr>
          <w:spacing w:val="-2"/>
        </w:rPr>
        <w:t xml:space="preserve"> </w:t>
      </w:r>
      <w:r>
        <w:t>health</w:t>
      </w:r>
      <w:r>
        <w:rPr>
          <w:spacing w:val="-2"/>
        </w:rPr>
        <w:t xml:space="preserve"> </w:t>
      </w:r>
      <w:r>
        <w:t>in</w:t>
      </w:r>
      <w:r>
        <w:rPr>
          <w:spacing w:val="-2"/>
        </w:rPr>
        <w:t xml:space="preserve"> </w:t>
      </w:r>
      <w:r>
        <w:t xml:space="preserve">military families. This information will assist in the formulation of policies which may be needed to improve programs and services for military members and their families. Reports will be </w:t>
      </w:r>
      <w:r>
        <w:t>provided to the Office of the Secretary of Defense, each Military Department, and the Joint Chiefs of Staff.</w:t>
      </w:r>
    </w:p>
    <w:p w:rsidR="00C92414" w14:paraId="77906A23" w14:textId="77777777">
      <w:pPr>
        <w:pStyle w:val="BodyText"/>
        <w:spacing w:before="3"/>
        <w:rPr>
          <w:sz w:val="23"/>
        </w:rPr>
      </w:pPr>
    </w:p>
    <w:p w:rsidR="00C92414" w14:paraId="7A44BA52" w14:textId="77777777">
      <w:pPr>
        <w:pStyle w:val="BodyText"/>
        <w:spacing w:line="235" w:lineRule="auto"/>
        <w:ind w:left="120"/>
      </w:pPr>
      <w:r>
        <w:t>Some findings may be published by the Office of People Analytics (OPA) or in professional journals, or presented at scientific</w:t>
      </w:r>
      <w:r>
        <w:rPr>
          <w:spacing w:val="-3"/>
        </w:rPr>
        <w:t xml:space="preserve"> </w:t>
      </w:r>
      <w:r>
        <w:t>conferences.</w:t>
      </w:r>
      <w:r>
        <w:rPr>
          <w:spacing w:val="-2"/>
        </w:rPr>
        <w:t xml:space="preserve"> </w:t>
      </w:r>
      <w:r>
        <w:t>Your</w:t>
      </w:r>
      <w:r>
        <w:rPr>
          <w:spacing w:val="-3"/>
        </w:rPr>
        <w:t xml:space="preserve"> </w:t>
      </w:r>
      <w:r>
        <w:t>r</w:t>
      </w:r>
      <w:r>
        <w:t>esponses</w:t>
      </w:r>
      <w:r>
        <w:rPr>
          <w:spacing w:val="-2"/>
        </w:rPr>
        <w:t xml:space="preserve"> </w:t>
      </w:r>
      <w:r>
        <w:t>could</w:t>
      </w:r>
      <w:r>
        <w:rPr>
          <w:spacing w:val="-2"/>
        </w:rPr>
        <w:t xml:space="preserve"> </w:t>
      </w:r>
      <w:r>
        <w:t>be</w:t>
      </w:r>
      <w:r>
        <w:rPr>
          <w:spacing w:val="-2"/>
        </w:rPr>
        <w:t xml:space="preserve"> </w:t>
      </w:r>
      <w:r>
        <w:t>used</w:t>
      </w:r>
      <w:r>
        <w:rPr>
          <w:spacing w:val="-2"/>
        </w:rPr>
        <w:t xml:space="preserve"> </w:t>
      </w:r>
      <w:r>
        <w:t>in</w:t>
      </w:r>
      <w:r>
        <w:rPr>
          <w:spacing w:val="-2"/>
        </w:rPr>
        <w:t xml:space="preserve"> </w:t>
      </w:r>
      <w:r>
        <w:t>future</w:t>
      </w:r>
      <w:r>
        <w:rPr>
          <w:spacing w:val="-2"/>
        </w:rPr>
        <w:t xml:space="preserve"> </w:t>
      </w:r>
      <w:r>
        <w:t>research.</w:t>
      </w:r>
      <w:r>
        <w:rPr>
          <w:spacing w:val="-2"/>
        </w:rPr>
        <w:t xml:space="preserve"> </w:t>
      </w:r>
      <w:r>
        <w:t>Results</w:t>
      </w:r>
      <w:r>
        <w:rPr>
          <w:spacing w:val="-2"/>
        </w:rPr>
        <w:t xml:space="preserve"> </w:t>
      </w:r>
      <w:r>
        <w:t>from</w:t>
      </w:r>
      <w:r>
        <w:rPr>
          <w:spacing w:val="-2"/>
        </w:rPr>
        <w:t xml:space="preserve"> </w:t>
      </w:r>
      <w:r>
        <w:t>these</w:t>
      </w:r>
      <w:r>
        <w:rPr>
          <w:spacing w:val="-2"/>
        </w:rPr>
        <w:t xml:space="preserve"> </w:t>
      </w:r>
      <w:r>
        <w:t>surveys</w:t>
      </w:r>
      <w:r>
        <w:rPr>
          <w:spacing w:val="-3"/>
        </w:rPr>
        <w:t xml:space="preserve"> </w:t>
      </w:r>
      <w:r>
        <w:t>will</w:t>
      </w:r>
      <w:r>
        <w:rPr>
          <w:spacing w:val="-3"/>
        </w:rPr>
        <w:t xml:space="preserve"> </w:t>
      </w:r>
      <w:r>
        <w:t>be</w:t>
      </w:r>
      <w:r>
        <w:rPr>
          <w:spacing w:val="-2"/>
        </w:rPr>
        <w:t xml:space="preserve"> </w:t>
      </w:r>
      <w:r>
        <w:t>posted</w:t>
      </w:r>
      <w:r>
        <w:rPr>
          <w:spacing w:val="-2"/>
        </w:rPr>
        <w:t xml:space="preserve"> </w:t>
      </w:r>
      <w:r>
        <w:t>on</w:t>
      </w:r>
      <w:r>
        <w:rPr>
          <w:spacing w:val="-2"/>
        </w:rPr>
        <w:t xml:space="preserve"> </w:t>
      </w:r>
      <w:r>
        <w:t xml:space="preserve">the web: </w:t>
      </w:r>
      <w:hyperlink r:id="rId6">
        <w:r>
          <w:rPr>
            <w:color w:val="0000ED"/>
            <w:u w:val="single" w:color="0000ED"/>
          </w:rPr>
          <w:t>https://www.opa.mil</w:t>
        </w:r>
      </w:hyperlink>
    </w:p>
    <w:p w:rsidR="00C92414" w14:paraId="39ACD480" w14:textId="77777777">
      <w:pPr>
        <w:pStyle w:val="BodyText"/>
        <w:spacing w:before="2"/>
        <w:rPr>
          <w:sz w:val="15"/>
        </w:rPr>
      </w:pPr>
    </w:p>
    <w:p w:rsidR="00C92414" w14:paraId="3660FDF4" w14:textId="77777777">
      <w:pPr>
        <w:pStyle w:val="BodyText"/>
        <w:spacing w:before="94" w:line="235" w:lineRule="auto"/>
        <w:ind w:left="120" w:right="150"/>
      </w:pPr>
      <w:r>
        <w:t xml:space="preserve">OPA uses well-established, scientific procedures to </w:t>
      </w:r>
      <w:r>
        <w:t>randomly select a sample representing the Defense community based</w:t>
      </w:r>
      <w:r>
        <w:rPr>
          <w:spacing w:val="-3"/>
        </w:rPr>
        <w:t xml:space="preserve"> </w:t>
      </w:r>
      <w:r>
        <w:t>on</w:t>
      </w:r>
      <w:r>
        <w:rPr>
          <w:spacing w:val="-3"/>
        </w:rPr>
        <w:t xml:space="preserve"> </w:t>
      </w:r>
      <w:r>
        <w:t>combinations</w:t>
      </w:r>
      <w:r>
        <w:rPr>
          <w:spacing w:val="-3"/>
        </w:rPr>
        <w:t xml:space="preserve"> </w:t>
      </w:r>
      <w:r>
        <w:t>of</w:t>
      </w:r>
      <w:r>
        <w:rPr>
          <w:spacing w:val="-3"/>
        </w:rPr>
        <w:t xml:space="preserve"> </w:t>
      </w:r>
      <w:r>
        <w:t>demographic</w:t>
      </w:r>
      <w:r>
        <w:rPr>
          <w:spacing w:val="-3"/>
        </w:rPr>
        <w:t xml:space="preserve"> </w:t>
      </w:r>
      <w:r>
        <w:t>characteristics</w:t>
      </w:r>
      <w:r>
        <w:rPr>
          <w:spacing w:val="-3"/>
        </w:rPr>
        <w:t xml:space="preserve"> </w:t>
      </w:r>
      <w:r>
        <w:t>(for</w:t>
      </w:r>
      <w:r>
        <w:rPr>
          <w:spacing w:val="-3"/>
        </w:rPr>
        <w:t xml:space="preserve"> </w:t>
      </w:r>
      <w:r>
        <w:t>example,</w:t>
      </w:r>
      <w:r>
        <w:rPr>
          <w:spacing w:val="-3"/>
        </w:rPr>
        <w:t xml:space="preserve"> </w:t>
      </w:r>
      <w:r>
        <w:t>deployment</w:t>
      </w:r>
      <w:r>
        <w:rPr>
          <w:spacing w:val="-3"/>
        </w:rPr>
        <w:t xml:space="preserve"> </w:t>
      </w:r>
      <w:r>
        <w:t>status,</w:t>
      </w:r>
      <w:r>
        <w:rPr>
          <w:spacing w:val="-4"/>
        </w:rPr>
        <w:t xml:space="preserve"> </w:t>
      </w:r>
      <w:r>
        <w:t>Service,</w:t>
      </w:r>
      <w:r>
        <w:rPr>
          <w:spacing w:val="-4"/>
        </w:rPr>
        <w:t xml:space="preserve"> </w:t>
      </w:r>
      <w:r>
        <w:t>and</w:t>
      </w:r>
      <w:r>
        <w:rPr>
          <w:spacing w:val="-3"/>
        </w:rPr>
        <w:t xml:space="preserve"> </w:t>
      </w:r>
      <w:r>
        <w:t>gender).</w:t>
      </w:r>
      <w:r>
        <w:rPr>
          <w:spacing w:val="-3"/>
        </w:rPr>
        <w:t xml:space="preserve"> </w:t>
      </w:r>
      <w:r>
        <w:t>Your responses</w:t>
      </w:r>
      <w:r>
        <w:rPr>
          <w:spacing w:val="-1"/>
        </w:rPr>
        <w:t xml:space="preserve"> </w:t>
      </w:r>
      <w:r>
        <w:t>will</w:t>
      </w:r>
      <w:r>
        <w:rPr>
          <w:spacing w:val="-2"/>
        </w:rPr>
        <w:t xml:space="preserve"> </w:t>
      </w:r>
      <w:r>
        <w:t>be</w:t>
      </w:r>
      <w:r>
        <w:rPr>
          <w:spacing w:val="-1"/>
        </w:rPr>
        <w:t xml:space="preserve"> </w:t>
      </w:r>
      <w:r>
        <w:t>kept</w:t>
      </w:r>
      <w:r>
        <w:rPr>
          <w:spacing w:val="-1"/>
        </w:rPr>
        <w:t xml:space="preserve"> </w:t>
      </w:r>
      <w:r>
        <w:t>private</w:t>
      </w:r>
      <w:r>
        <w:rPr>
          <w:spacing w:val="-1"/>
        </w:rPr>
        <w:t xml:space="preserve"> </w:t>
      </w:r>
      <w:r>
        <w:t>to</w:t>
      </w:r>
      <w:r>
        <w:rPr>
          <w:spacing w:val="-1"/>
        </w:rPr>
        <w:t xml:space="preserve"> </w:t>
      </w:r>
      <w:r>
        <w:t>the</w:t>
      </w:r>
      <w:r>
        <w:rPr>
          <w:spacing w:val="-1"/>
        </w:rPr>
        <w:t xml:space="preserve"> </w:t>
      </w:r>
      <w:r>
        <w:t>extent</w:t>
      </w:r>
      <w:r>
        <w:rPr>
          <w:spacing w:val="-1"/>
        </w:rPr>
        <w:t xml:space="preserve"> </w:t>
      </w:r>
      <w:r>
        <w:t>permitted</w:t>
      </w:r>
      <w:r>
        <w:rPr>
          <w:spacing w:val="-1"/>
        </w:rPr>
        <w:t xml:space="preserve"> </w:t>
      </w:r>
      <w:r>
        <w:t>by</w:t>
      </w:r>
      <w:r>
        <w:rPr>
          <w:spacing w:val="-1"/>
        </w:rPr>
        <w:t xml:space="preserve"> </w:t>
      </w:r>
      <w:r>
        <w:t>law.</w:t>
      </w:r>
      <w:r>
        <w:rPr>
          <w:spacing w:val="-1"/>
        </w:rPr>
        <w:t xml:space="preserve"> </w:t>
      </w:r>
      <w:r>
        <w:t>This</w:t>
      </w:r>
      <w:r>
        <w:rPr>
          <w:spacing w:val="-1"/>
        </w:rPr>
        <w:t xml:space="preserve"> </w:t>
      </w:r>
      <w:r>
        <w:t>is</w:t>
      </w:r>
      <w:r>
        <w:rPr>
          <w:spacing w:val="-1"/>
        </w:rPr>
        <w:t xml:space="preserve"> </w:t>
      </w:r>
      <w:r>
        <w:t>your</w:t>
      </w:r>
      <w:r>
        <w:rPr>
          <w:spacing w:val="-1"/>
        </w:rPr>
        <w:t xml:space="preserve"> </w:t>
      </w:r>
      <w:r>
        <w:t>chance</w:t>
      </w:r>
      <w:r>
        <w:rPr>
          <w:spacing w:val="-1"/>
        </w:rPr>
        <w:t xml:space="preserve"> </w:t>
      </w:r>
      <w:r>
        <w:t>to</w:t>
      </w:r>
      <w:r>
        <w:rPr>
          <w:spacing w:val="-1"/>
        </w:rPr>
        <w:t xml:space="preserve"> </w:t>
      </w:r>
      <w:r>
        <w:t>be</w:t>
      </w:r>
      <w:r>
        <w:rPr>
          <w:spacing w:val="-1"/>
        </w:rPr>
        <w:t xml:space="preserve"> </w:t>
      </w:r>
      <w:r>
        <w:t>heard</w:t>
      </w:r>
      <w:r>
        <w:rPr>
          <w:spacing w:val="-1"/>
        </w:rPr>
        <w:t xml:space="preserve"> </w:t>
      </w:r>
      <w:r>
        <w:t>on</w:t>
      </w:r>
      <w:r>
        <w:rPr>
          <w:spacing w:val="-1"/>
        </w:rPr>
        <w:t xml:space="preserve"> </w:t>
      </w:r>
      <w:r>
        <w:t>issues</w:t>
      </w:r>
      <w:r>
        <w:rPr>
          <w:spacing w:val="-1"/>
        </w:rPr>
        <w:t xml:space="preserve"> </w:t>
      </w:r>
      <w:r>
        <w:t>that</w:t>
      </w:r>
      <w:r>
        <w:rPr>
          <w:spacing w:val="-1"/>
        </w:rPr>
        <w:t xml:space="preserve"> </w:t>
      </w:r>
      <w:r>
        <w:t xml:space="preserve">directly affect you. While there is no direct benefit for your individual participation, your responses on this survey </w:t>
      </w:r>
      <w:r>
        <w:rPr>
          <w:b/>
          <w:i/>
        </w:rPr>
        <w:t xml:space="preserve">make a </w:t>
      </w:r>
      <w:r>
        <w:rPr>
          <w:b/>
          <w:i/>
          <w:spacing w:val="-2"/>
        </w:rPr>
        <w:t>difference</w:t>
      </w:r>
      <w:r>
        <w:rPr>
          <w:spacing w:val="-2"/>
        </w:rPr>
        <w:t>.</w:t>
      </w:r>
    </w:p>
    <w:p w:rsidR="00C92414" w14:paraId="41FB501C" w14:textId="77777777">
      <w:pPr>
        <w:pStyle w:val="BodyText"/>
        <w:spacing w:before="3"/>
        <w:rPr>
          <w:sz w:val="23"/>
        </w:rPr>
      </w:pPr>
    </w:p>
    <w:p w:rsidR="00C92414" w14:paraId="613D0D2C" w14:textId="77777777">
      <w:pPr>
        <w:pStyle w:val="BodyText"/>
        <w:spacing w:line="235" w:lineRule="auto"/>
        <w:ind w:left="120"/>
      </w:pPr>
      <w:r>
        <w:t>Identifying information will be used only by government and contractor staff engage</w:t>
      </w:r>
      <w:r>
        <w:t>d in, and for purposes of, survey research. For example, the research oversight office of the Office of the Under Secretary of Defense (Personnel and Readiness)</w:t>
      </w:r>
      <w:r>
        <w:rPr>
          <w:spacing w:val="-3"/>
        </w:rPr>
        <w:t xml:space="preserve"> </w:t>
      </w:r>
      <w:r>
        <w:t>and</w:t>
      </w:r>
      <w:r>
        <w:rPr>
          <w:spacing w:val="-3"/>
        </w:rPr>
        <w:t xml:space="preserve"> </w:t>
      </w:r>
      <w:r>
        <w:t>representatives</w:t>
      </w:r>
      <w:r>
        <w:rPr>
          <w:spacing w:val="-3"/>
        </w:rPr>
        <w:t xml:space="preserve"> </w:t>
      </w:r>
      <w:r>
        <w:t>of</w:t>
      </w:r>
      <w:r>
        <w:rPr>
          <w:spacing w:val="-3"/>
        </w:rPr>
        <w:t xml:space="preserve"> </w:t>
      </w:r>
      <w:r>
        <w:t>the</w:t>
      </w:r>
      <w:r>
        <w:rPr>
          <w:spacing w:val="-3"/>
        </w:rPr>
        <w:t xml:space="preserve"> </w:t>
      </w:r>
      <w:r>
        <w:t>Walter</w:t>
      </w:r>
      <w:r>
        <w:rPr>
          <w:spacing w:val="-3"/>
        </w:rPr>
        <w:t xml:space="preserve"> </w:t>
      </w:r>
      <w:r>
        <w:t>Reed</w:t>
      </w:r>
      <w:r>
        <w:rPr>
          <w:spacing w:val="-3"/>
        </w:rPr>
        <w:t xml:space="preserve"> </w:t>
      </w:r>
      <w:r>
        <w:t>National</w:t>
      </w:r>
      <w:r>
        <w:rPr>
          <w:spacing w:val="-4"/>
        </w:rPr>
        <w:t xml:space="preserve"> </w:t>
      </w:r>
      <w:r>
        <w:t>Military</w:t>
      </w:r>
      <w:r>
        <w:rPr>
          <w:spacing w:val="-4"/>
        </w:rPr>
        <w:t xml:space="preserve"> </w:t>
      </w:r>
      <w:r>
        <w:t>Medical</w:t>
      </w:r>
      <w:r>
        <w:rPr>
          <w:spacing w:val="-4"/>
        </w:rPr>
        <w:t xml:space="preserve"> </w:t>
      </w:r>
      <w:r>
        <w:t>Center</w:t>
      </w:r>
      <w:r>
        <w:rPr>
          <w:spacing w:val="-3"/>
        </w:rPr>
        <w:t xml:space="preserve"> </w:t>
      </w:r>
      <w:r>
        <w:t>(WRNMMC)</w:t>
      </w:r>
      <w:r>
        <w:rPr>
          <w:spacing w:val="-3"/>
        </w:rPr>
        <w:t xml:space="preserve"> </w:t>
      </w:r>
      <w:r>
        <w:t>are</w:t>
      </w:r>
      <w:r>
        <w:rPr>
          <w:spacing w:val="-3"/>
        </w:rPr>
        <w:t xml:space="preserve"> </w:t>
      </w:r>
      <w:r>
        <w:t>eligible</w:t>
      </w:r>
      <w:r>
        <w:rPr>
          <w:spacing w:val="-3"/>
        </w:rPr>
        <w:t xml:space="preserve"> </w:t>
      </w:r>
      <w:r>
        <w:t>t</w:t>
      </w:r>
      <w:r>
        <w:t>o</w:t>
      </w:r>
      <w:r>
        <w:rPr>
          <w:spacing w:val="-3"/>
        </w:rPr>
        <w:t xml:space="preserve"> </w:t>
      </w:r>
      <w:r>
        <w:t>review research records as a part of their responsibility to protect human subjects in research. In no case will individual identifiable survey responses be reported.</w:t>
      </w:r>
    </w:p>
    <w:p w:rsidR="00C92414" w14:paraId="7E2F4A5D" w14:textId="77777777">
      <w:pPr>
        <w:pStyle w:val="BodyText"/>
        <w:spacing w:before="3"/>
        <w:rPr>
          <w:sz w:val="23"/>
        </w:rPr>
      </w:pPr>
    </w:p>
    <w:p w:rsidR="00C92414" w14:paraId="7744DBE0" w14:textId="77777777">
      <w:pPr>
        <w:pStyle w:val="BodyText"/>
        <w:spacing w:before="1" w:line="235" w:lineRule="auto"/>
        <w:ind w:left="120" w:right="113"/>
      </w:pPr>
      <w:r>
        <w:t>The data collection procedures are not expected to involve any risk or discomfort to y</w:t>
      </w:r>
      <w:r>
        <w:t>ou. The only risk to you is accidental</w:t>
      </w:r>
      <w:r>
        <w:rPr>
          <w:spacing w:val="-3"/>
        </w:rPr>
        <w:t xml:space="preserve"> </w:t>
      </w:r>
      <w:r>
        <w:t>or</w:t>
      </w:r>
      <w:r>
        <w:rPr>
          <w:spacing w:val="-3"/>
        </w:rPr>
        <w:t xml:space="preserve"> </w:t>
      </w:r>
      <w:r>
        <w:t>unintentional</w:t>
      </w:r>
      <w:r>
        <w:rPr>
          <w:spacing w:val="-3"/>
        </w:rPr>
        <w:t xml:space="preserve"> </w:t>
      </w:r>
      <w:r>
        <w:t>disclosure</w:t>
      </w:r>
      <w:r>
        <w:rPr>
          <w:spacing w:val="-3"/>
        </w:rPr>
        <w:t xml:space="preserve"> </w:t>
      </w:r>
      <w:r>
        <w:t>of</w:t>
      </w:r>
      <w:r>
        <w:rPr>
          <w:spacing w:val="-3"/>
        </w:rPr>
        <w:t xml:space="preserve"> </w:t>
      </w:r>
      <w:r>
        <w:t>the</w:t>
      </w:r>
      <w:r>
        <w:rPr>
          <w:spacing w:val="-3"/>
        </w:rPr>
        <w:t xml:space="preserve"> </w:t>
      </w:r>
      <w:r>
        <w:t>data</w:t>
      </w:r>
      <w:r>
        <w:rPr>
          <w:spacing w:val="-3"/>
        </w:rPr>
        <w:t xml:space="preserve"> </w:t>
      </w:r>
      <w:r>
        <w:t>you</w:t>
      </w:r>
      <w:r>
        <w:rPr>
          <w:spacing w:val="-3"/>
        </w:rPr>
        <w:t xml:space="preserve"> </w:t>
      </w:r>
      <w:r>
        <w:t>provide.</w:t>
      </w:r>
      <w:r>
        <w:rPr>
          <w:spacing w:val="-3"/>
        </w:rPr>
        <w:t xml:space="preserve"> </w:t>
      </w:r>
      <w:r>
        <w:t>However,</w:t>
      </w:r>
      <w:r>
        <w:rPr>
          <w:spacing w:val="-4"/>
        </w:rPr>
        <w:t xml:space="preserve"> </w:t>
      </w:r>
      <w:r>
        <w:t>the</w:t>
      </w:r>
      <w:r>
        <w:rPr>
          <w:spacing w:val="-3"/>
        </w:rPr>
        <w:t xml:space="preserve"> </w:t>
      </w:r>
      <w:r>
        <w:t>government</w:t>
      </w:r>
      <w:r>
        <w:rPr>
          <w:spacing w:val="-3"/>
        </w:rPr>
        <w:t xml:space="preserve"> </w:t>
      </w:r>
      <w:r>
        <w:t>and</w:t>
      </w:r>
      <w:r>
        <w:rPr>
          <w:spacing w:val="-3"/>
        </w:rPr>
        <w:t xml:space="preserve"> </w:t>
      </w:r>
      <w:r>
        <w:t>its</w:t>
      </w:r>
      <w:r>
        <w:rPr>
          <w:spacing w:val="-3"/>
        </w:rPr>
        <w:t xml:space="preserve"> </w:t>
      </w:r>
      <w:r>
        <w:t>contractors</w:t>
      </w:r>
      <w:r>
        <w:rPr>
          <w:spacing w:val="-3"/>
        </w:rPr>
        <w:t xml:space="preserve"> </w:t>
      </w:r>
      <w:r>
        <w:t>have</w:t>
      </w:r>
      <w:r>
        <w:rPr>
          <w:spacing w:val="-3"/>
        </w:rPr>
        <w:t xml:space="preserve"> </w:t>
      </w:r>
      <w:r>
        <w:t>a number of</w:t>
      </w:r>
      <w:r>
        <w:t xml:space="preserve"> policies and procedures to ensure the survey data are safe and protected. For example, no identifying information (name, address, Social Security Number) is ever stored in the same file as survey responses.</w:t>
      </w:r>
    </w:p>
    <w:p w:rsidR="00C92414" w14:paraId="27B41796" w14:textId="77777777">
      <w:pPr>
        <w:pStyle w:val="BodyText"/>
        <w:spacing w:before="10"/>
        <w:rPr>
          <w:sz w:val="22"/>
        </w:rPr>
      </w:pPr>
    </w:p>
    <w:p w:rsidR="00C92414" w14:paraId="42F9AF08" w14:textId="77777777">
      <w:pPr>
        <w:pStyle w:val="BodyText"/>
        <w:ind w:left="120"/>
      </w:pPr>
      <w:r>
        <w:t>Survey</w:t>
      </w:r>
      <w:r>
        <w:rPr>
          <w:spacing w:val="-5"/>
        </w:rPr>
        <w:t xml:space="preserve"> </w:t>
      </w:r>
      <w:r>
        <w:t>data</w:t>
      </w:r>
      <w:r>
        <w:rPr>
          <w:spacing w:val="-1"/>
        </w:rPr>
        <w:t xml:space="preserve"> </w:t>
      </w:r>
      <w:r>
        <w:t>may</w:t>
      </w:r>
      <w:r>
        <w:rPr>
          <w:spacing w:val="-1"/>
        </w:rPr>
        <w:t xml:space="preserve"> </w:t>
      </w:r>
      <w:r>
        <w:t>be</w:t>
      </w:r>
      <w:r>
        <w:rPr>
          <w:spacing w:val="-1"/>
        </w:rPr>
        <w:t xml:space="preserve"> </w:t>
      </w:r>
      <w:r>
        <w:t>shared</w:t>
      </w:r>
      <w:r>
        <w:rPr>
          <w:spacing w:val="-2"/>
        </w:rPr>
        <w:t xml:space="preserve"> </w:t>
      </w:r>
      <w:r>
        <w:t>with</w:t>
      </w:r>
      <w:r>
        <w:rPr>
          <w:spacing w:val="-2"/>
        </w:rPr>
        <w:t xml:space="preserve"> </w:t>
      </w:r>
      <w:r>
        <w:t>DoD</w:t>
      </w:r>
      <w:r>
        <w:rPr>
          <w:spacing w:val="-2"/>
        </w:rPr>
        <w:t xml:space="preserve"> </w:t>
      </w:r>
      <w:r>
        <w:t>researchers</w:t>
      </w:r>
      <w:r>
        <w:rPr>
          <w:spacing w:val="-1"/>
        </w:rPr>
        <w:t xml:space="preserve"> </w:t>
      </w:r>
      <w:r>
        <w:t>or</w:t>
      </w:r>
      <w:r>
        <w:rPr>
          <w:spacing w:val="-2"/>
        </w:rPr>
        <w:t xml:space="preserve"> </w:t>
      </w:r>
      <w:r>
        <w:t>organizations</w:t>
      </w:r>
      <w:r>
        <w:rPr>
          <w:spacing w:val="-1"/>
        </w:rPr>
        <w:t xml:space="preserve"> </w:t>
      </w:r>
      <w:r>
        <w:t>outside</w:t>
      </w:r>
      <w:r>
        <w:rPr>
          <w:spacing w:val="-1"/>
        </w:rPr>
        <w:t xml:space="preserve"> </w:t>
      </w:r>
      <w:r>
        <w:t>the</w:t>
      </w:r>
      <w:r>
        <w:rPr>
          <w:spacing w:val="-1"/>
        </w:rPr>
        <w:t xml:space="preserve"> </w:t>
      </w:r>
      <w:r>
        <w:t>DoD</w:t>
      </w:r>
      <w:r>
        <w:rPr>
          <w:spacing w:val="-2"/>
        </w:rPr>
        <w:t xml:space="preserve"> </w:t>
      </w:r>
      <w:r>
        <w:t>who</w:t>
      </w:r>
      <w:r>
        <w:rPr>
          <w:spacing w:val="-2"/>
        </w:rPr>
        <w:t xml:space="preserve"> </w:t>
      </w:r>
      <w:r>
        <w:t>are</w:t>
      </w:r>
      <w:r>
        <w:rPr>
          <w:spacing w:val="-1"/>
        </w:rPr>
        <w:t xml:space="preserve"> </w:t>
      </w:r>
      <w:r>
        <w:t>conducting</w:t>
      </w:r>
      <w:r>
        <w:rPr>
          <w:spacing w:val="-1"/>
        </w:rPr>
        <w:t xml:space="preserve"> </w:t>
      </w:r>
      <w:r>
        <w:t>research</w:t>
      </w:r>
      <w:r>
        <w:rPr>
          <w:spacing w:val="-1"/>
        </w:rPr>
        <w:t xml:space="preserve"> </w:t>
      </w:r>
      <w:r>
        <w:rPr>
          <w:spacing w:val="-5"/>
        </w:rPr>
        <w:t>on</w:t>
      </w:r>
    </w:p>
    <w:p w:rsidR="00C92414" w14:paraId="7FBCA211" w14:textId="77777777">
      <w:pPr>
        <w:sectPr>
          <w:headerReference w:type="default" r:id="rId7"/>
          <w:footerReference w:type="default" r:id="rId8"/>
          <w:type w:val="continuous"/>
          <w:pgSz w:w="12240" w:h="15840"/>
          <w:pgMar w:top="420" w:right="220" w:bottom="260" w:left="200" w:header="99" w:footer="60" w:gutter="0"/>
          <w:pgNumType w:start="1"/>
          <w:cols w:space="720"/>
        </w:sectPr>
      </w:pPr>
    </w:p>
    <w:p w:rsidR="00C92414" w14:paraId="02A2500E" w14:textId="77777777">
      <w:pPr>
        <w:pStyle w:val="BodyText"/>
        <w:spacing w:before="84" w:line="235" w:lineRule="auto"/>
        <w:ind w:left="120" w:right="150"/>
      </w:pPr>
      <w:r>
        <w:t>DoD personnel. In many cases, these researchers will be provided with a dataset containing limited demographic informati</w:t>
      </w:r>
      <w:r>
        <w:t>on</w:t>
      </w:r>
      <w:r>
        <w:rPr>
          <w:spacing w:val="-3"/>
        </w:rPr>
        <w:t xml:space="preserve"> </w:t>
      </w:r>
      <w:r>
        <w:t>(for</w:t>
      </w:r>
      <w:r>
        <w:rPr>
          <w:spacing w:val="-3"/>
        </w:rPr>
        <w:t xml:space="preserve"> </w:t>
      </w:r>
      <w:r>
        <w:t>example,</w:t>
      </w:r>
      <w:r>
        <w:rPr>
          <w:spacing w:val="-3"/>
        </w:rPr>
        <w:t xml:space="preserve"> </w:t>
      </w:r>
      <w:r>
        <w:t>age,</w:t>
      </w:r>
      <w:r>
        <w:rPr>
          <w:spacing w:val="-3"/>
        </w:rPr>
        <w:t xml:space="preserve"> </w:t>
      </w:r>
      <w:r>
        <w:t>parenthood</w:t>
      </w:r>
      <w:r>
        <w:rPr>
          <w:spacing w:val="-3"/>
        </w:rPr>
        <w:t xml:space="preserve"> </w:t>
      </w:r>
      <w:r>
        <w:t>status,</w:t>
      </w:r>
      <w:r>
        <w:rPr>
          <w:spacing w:val="-4"/>
        </w:rPr>
        <w:t xml:space="preserve"> </w:t>
      </w:r>
      <w:r>
        <w:t>and</w:t>
      </w:r>
      <w:r>
        <w:rPr>
          <w:spacing w:val="-3"/>
        </w:rPr>
        <w:t xml:space="preserve"> </w:t>
      </w:r>
      <w:r>
        <w:t>gender).</w:t>
      </w:r>
      <w:r>
        <w:rPr>
          <w:spacing w:val="-3"/>
        </w:rPr>
        <w:t xml:space="preserve"> </w:t>
      </w:r>
      <w:r>
        <w:t>OPA</w:t>
      </w:r>
      <w:r>
        <w:rPr>
          <w:spacing w:val="-4"/>
        </w:rPr>
        <w:t xml:space="preserve"> </w:t>
      </w:r>
      <w:r>
        <w:t>performs</w:t>
      </w:r>
      <w:r>
        <w:rPr>
          <w:spacing w:val="-3"/>
        </w:rPr>
        <w:t xml:space="preserve"> </w:t>
      </w:r>
      <w:r>
        <w:t>a</w:t>
      </w:r>
      <w:r>
        <w:rPr>
          <w:spacing w:val="-3"/>
        </w:rPr>
        <w:t xml:space="preserve"> </w:t>
      </w:r>
      <w:r>
        <w:t>disclosure</w:t>
      </w:r>
      <w:r>
        <w:rPr>
          <w:spacing w:val="-3"/>
        </w:rPr>
        <w:t xml:space="preserve"> </w:t>
      </w:r>
      <w:r>
        <w:t>avoidance</w:t>
      </w:r>
      <w:r>
        <w:rPr>
          <w:spacing w:val="-3"/>
        </w:rPr>
        <w:t xml:space="preserve"> </w:t>
      </w:r>
      <w:r>
        <w:t>analysis</w:t>
      </w:r>
      <w:r>
        <w:rPr>
          <w:spacing w:val="-3"/>
        </w:rPr>
        <w:t xml:space="preserve"> </w:t>
      </w:r>
      <w:r>
        <w:t>to</w:t>
      </w:r>
      <w:r>
        <w:rPr>
          <w:spacing w:val="-3"/>
        </w:rPr>
        <w:t xml:space="preserve"> </w:t>
      </w:r>
      <w:r>
        <w:t>reduce the risk of there being a combination of demographic variables which can single out an individual. In some instances, and only with sponsor approva</w:t>
      </w:r>
      <w:r>
        <w:t>l, OPA may make available datasets with additional demographic variables to a small number of approved researchers. There is some risk individuals might be identified on these datasets; however, OPA implements several</w:t>
      </w:r>
      <w:r>
        <w:rPr>
          <w:spacing w:val="-1"/>
        </w:rPr>
        <w:t xml:space="preserve"> </w:t>
      </w:r>
      <w:r>
        <w:t>procedures to protect the data. Statis</w:t>
      </w:r>
      <w:r>
        <w:t>tical</w:t>
      </w:r>
      <w:r>
        <w:rPr>
          <w:spacing w:val="-1"/>
        </w:rPr>
        <w:t xml:space="preserve"> </w:t>
      </w:r>
      <w:r>
        <w:t>analyses can only be performed after review and approval to</w:t>
      </w:r>
      <w:r>
        <w:rPr>
          <w:spacing w:val="-1"/>
        </w:rPr>
        <w:t xml:space="preserve"> </w:t>
      </w:r>
      <w:r>
        <w:t>ensure</w:t>
      </w:r>
      <w:r>
        <w:rPr>
          <w:spacing w:val="-1"/>
        </w:rPr>
        <w:t xml:space="preserve"> </w:t>
      </w:r>
      <w:r>
        <w:t>identifying</w:t>
      </w:r>
      <w:r>
        <w:rPr>
          <w:spacing w:val="-1"/>
        </w:rPr>
        <w:t xml:space="preserve"> </w:t>
      </w:r>
      <w:r>
        <w:t>information</w:t>
      </w:r>
      <w:r>
        <w:rPr>
          <w:spacing w:val="-1"/>
        </w:rPr>
        <w:t xml:space="preserve"> </w:t>
      </w:r>
      <w:r>
        <w:t>is</w:t>
      </w:r>
      <w:r>
        <w:rPr>
          <w:spacing w:val="-1"/>
        </w:rPr>
        <w:t xml:space="preserve"> </w:t>
      </w:r>
      <w:r>
        <w:t>not</w:t>
      </w:r>
      <w:r>
        <w:rPr>
          <w:spacing w:val="-1"/>
        </w:rPr>
        <w:t xml:space="preserve"> </w:t>
      </w:r>
      <w:r>
        <w:t>released.</w:t>
      </w:r>
      <w:r>
        <w:rPr>
          <w:spacing w:val="-1"/>
        </w:rPr>
        <w:t xml:space="preserve"> </w:t>
      </w:r>
      <w:r>
        <w:t>Access</w:t>
      </w:r>
      <w:r>
        <w:rPr>
          <w:spacing w:val="-2"/>
        </w:rPr>
        <w:t xml:space="preserve"> </w:t>
      </w:r>
      <w:r>
        <w:t>to</w:t>
      </w:r>
      <w:r>
        <w:rPr>
          <w:spacing w:val="-1"/>
        </w:rPr>
        <w:t xml:space="preserve"> </w:t>
      </w:r>
      <w:r>
        <w:t>these</w:t>
      </w:r>
      <w:r>
        <w:rPr>
          <w:spacing w:val="-1"/>
        </w:rPr>
        <w:t xml:space="preserve"> </w:t>
      </w:r>
      <w:r>
        <w:t>datasets</w:t>
      </w:r>
      <w:r>
        <w:rPr>
          <w:spacing w:val="-1"/>
        </w:rPr>
        <w:t xml:space="preserve"> </w:t>
      </w:r>
      <w:r>
        <w:t>will</w:t>
      </w:r>
      <w:r>
        <w:rPr>
          <w:spacing w:val="-2"/>
        </w:rPr>
        <w:t xml:space="preserve"> </w:t>
      </w:r>
      <w:r>
        <w:t>only</w:t>
      </w:r>
      <w:r>
        <w:rPr>
          <w:spacing w:val="-1"/>
        </w:rPr>
        <w:t xml:space="preserve"> </w:t>
      </w:r>
      <w:r>
        <w:t>be</w:t>
      </w:r>
      <w:r>
        <w:rPr>
          <w:spacing w:val="-1"/>
        </w:rPr>
        <w:t xml:space="preserve"> </w:t>
      </w:r>
      <w:r>
        <w:t>allowed</w:t>
      </w:r>
      <w:r>
        <w:rPr>
          <w:spacing w:val="-1"/>
        </w:rPr>
        <w:t xml:space="preserve"> </w:t>
      </w:r>
      <w:r>
        <w:t>on</w:t>
      </w:r>
      <w:r>
        <w:rPr>
          <w:spacing w:val="-1"/>
        </w:rPr>
        <w:t xml:space="preserve"> </w:t>
      </w:r>
      <w:r>
        <w:t>a</w:t>
      </w:r>
      <w:r>
        <w:rPr>
          <w:spacing w:val="-1"/>
        </w:rPr>
        <w:t xml:space="preserve"> </w:t>
      </w:r>
      <w:r>
        <w:t>need-to-know</w:t>
      </w:r>
      <w:r>
        <w:rPr>
          <w:spacing w:val="-1"/>
        </w:rPr>
        <w:t xml:space="preserve"> </w:t>
      </w:r>
      <w:r>
        <w:t xml:space="preserve">basis with an approved data sharing agreement in place. Researchers </w:t>
      </w:r>
      <w:r>
        <w:t>approved for access to these datasets must adhere to strict procedures, including - but not limited to - data sharing agreements, secure transfers of data, destruction of files upon completion of research, and authorization to reuse data. In addition, rece</w:t>
      </w:r>
      <w:r>
        <w:t>ipt and use of these datasets must adhere to all DoD information assurance, security, and other data use policies.</w:t>
      </w:r>
    </w:p>
    <w:p w:rsidR="00C92414" w14:paraId="27E5CF87" w14:textId="77777777">
      <w:pPr>
        <w:pStyle w:val="BodyText"/>
        <w:rPr>
          <w:sz w:val="23"/>
        </w:rPr>
      </w:pPr>
    </w:p>
    <w:p w:rsidR="00C92414" w14:paraId="3657287E" w14:textId="77777777">
      <w:pPr>
        <w:pStyle w:val="BodyText"/>
        <w:spacing w:line="235" w:lineRule="auto"/>
        <w:ind w:left="120" w:right="727"/>
      </w:pPr>
      <w:r>
        <w:t>If you answer any items in such a way that you indicate distress or being upset, etc., you will not be contacted for follow-up purposes. How</w:t>
      </w:r>
      <w:r>
        <w:t>ever, if you indicate a direct threat to harm yourself or others within responses or communications</w:t>
      </w:r>
      <w:r>
        <w:rPr>
          <w:spacing w:val="-2"/>
        </w:rPr>
        <w:t xml:space="preserve"> </w:t>
      </w:r>
      <w:r>
        <w:t>about</w:t>
      </w:r>
      <w:r>
        <w:rPr>
          <w:spacing w:val="-2"/>
        </w:rPr>
        <w:t xml:space="preserve"> </w:t>
      </w:r>
      <w:r>
        <w:t>the</w:t>
      </w:r>
      <w:r>
        <w:rPr>
          <w:spacing w:val="-2"/>
        </w:rPr>
        <w:t xml:space="preserve"> </w:t>
      </w:r>
      <w:r>
        <w:t>survey,</w:t>
      </w:r>
      <w:r>
        <w:rPr>
          <w:spacing w:val="-3"/>
        </w:rPr>
        <w:t xml:space="preserve"> </w:t>
      </w:r>
      <w:r>
        <w:t>because</w:t>
      </w:r>
      <w:r>
        <w:rPr>
          <w:spacing w:val="-2"/>
        </w:rPr>
        <w:t xml:space="preserve"> </w:t>
      </w:r>
      <w:r>
        <w:t>of</w:t>
      </w:r>
      <w:r>
        <w:rPr>
          <w:spacing w:val="-2"/>
        </w:rPr>
        <w:t xml:space="preserve"> </w:t>
      </w:r>
      <w:r>
        <w:t>concern</w:t>
      </w:r>
      <w:r>
        <w:rPr>
          <w:spacing w:val="-2"/>
        </w:rPr>
        <w:t xml:space="preserve"> </w:t>
      </w:r>
      <w:r>
        <w:t>for</w:t>
      </w:r>
      <w:r>
        <w:rPr>
          <w:spacing w:val="-2"/>
        </w:rPr>
        <w:t xml:space="preserve"> </w:t>
      </w:r>
      <w:r>
        <w:t>your</w:t>
      </w:r>
      <w:r>
        <w:rPr>
          <w:spacing w:val="-2"/>
        </w:rPr>
        <w:t xml:space="preserve"> </w:t>
      </w:r>
      <w:r>
        <w:t>welfare,</w:t>
      </w:r>
      <w:r>
        <w:rPr>
          <w:spacing w:val="-3"/>
        </w:rPr>
        <w:t xml:space="preserve"> </w:t>
      </w:r>
      <w:r>
        <w:t>OPA</w:t>
      </w:r>
      <w:r>
        <w:rPr>
          <w:spacing w:val="-3"/>
        </w:rPr>
        <w:t xml:space="preserve"> </w:t>
      </w:r>
      <w:r>
        <w:t>may</w:t>
      </w:r>
      <w:r>
        <w:rPr>
          <w:spacing w:val="-2"/>
        </w:rPr>
        <w:t xml:space="preserve"> </w:t>
      </w:r>
      <w:r>
        <w:t>notify</w:t>
      </w:r>
      <w:r>
        <w:rPr>
          <w:spacing w:val="-2"/>
        </w:rPr>
        <w:t xml:space="preserve"> </w:t>
      </w:r>
      <w:r>
        <w:t>an</w:t>
      </w:r>
      <w:r>
        <w:rPr>
          <w:spacing w:val="-2"/>
        </w:rPr>
        <w:t xml:space="preserve"> </w:t>
      </w:r>
      <w:r>
        <w:t>office</w:t>
      </w:r>
      <w:r>
        <w:rPr>
          <w:spacing w:val="-2"/>
        </w:rPr>
        <w:t xml:space="preserve"> </w:t>
      </w:r>
      <w:r>
        <w:t>in</w:t>
      </w:r>
      <w:r>
        <w:rPr>
          <w:spacing w:val="-2"/>
        </w:rPr>
        <w:t xml:space="preserve"> </w:t>
      </w:r>
      <w:r>
        <w:t>your</w:t>
      </w:r>
      <w:r>
        <w:rPr>
          <w:spacing w:val="-2"/>
        </w:rPr>
        <w:t xml:space="preserve"> </w:t>
      </w:r>
      <w:r>
        <w:t>area</w:t>
      </w:r>
      <w:r>
        <w:rPr>
          <w:spacing w:val="-2"/>
        </w:rPr>
        <w:t xml:space="preserve"> </w:t>
      </w:r>
      <w:r>
        <w:t>for appropriate action.</w:t>
      </w:r>
    </w:p>
    <w:p w:rsidR="00C92414" w14:paraId="48B927F7" w14:textId="77777777">
      <w:pPr>
        <w:pStyle w:val="BodyText"/>
        <w:spacing w:before="4"/>
        <w:rPr>
          <w:sz w:val="23"/>
        </w:rPr>
      </w:pPr>
    </w:p>
    <w:p w:rsidR="00C92414" w14:paraId="023EFF6F" w14:textId="77777777">
      <w:pPr>
        <w:pStyle w:val="BodyText"/>
        <w:spacing w:line="235" w:lineRule="auto"/>
        <w:ind w:left="120"/>
      </w:pPr>
      <w:r>
        <w:t>Please</w:t>
      </w:r>
      <w:r>
        <w:rPr>
          <w:spacing w:val="-3"/>
        </w:rPr>
        <w:t xml:space="preserve"> </w:t>
      </w:r>
      <w:r>
        <w:t>read</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listing</w:t>
      </w:r>
      <w:r>
        <w:rPr>
          <w:spacing w:val="-2"/>
        </w:rPr>
        <w:t xml:space="preserve"> </w:t>
      </w:r>
      <w:r>
        <w:t>available</w:t>
      </w:r>
      <w:r>
        <w:rPr>
          <w:spacing w:val="-2"/>
        </w:rPr>
        <w:t xml:space="preserve"> </w:t>
      </w:r>
      <w:r>
        <w:t>resources</w:t>
      </w:r>
      <w:r>
        <w:rPr>
          <w:spacing w:val="-2"/>
        </w:rPr>
        <w:t xml:space="preserve"> </w:t>
      </w: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discuss</w:t>
      </w:r>
      <w:r>
        <w:rPr>
          <w:spacing w:val="-2"/>
        </w:rPr>
        <w:t xml:space="preserve"> </w:t>
      </w:r>
      <w:r>
        <w:t>experiences</w:t>
      </w:r>
      <w:r>
        <w:rPr>
          <w:spacing w:val="-2"/>
        </w:rPr>
        <w:t xml:space="preserve"> </w:t>
      </w:r>
      <w:r>
        <w:t>that</w:t>
      </w:r>
      <w:r>
        <w:rPr>
          <w:spacing w:val="-2"/>
        </w:rPr>
        <w:t xml:space="preserve"> </w:t>
      </w:r>
      <w:r>
        <w:t>may</w:t>
      </w:r>
      <w:r>
        <w:rPr>
          <w:spacing w:val="-2"/>
        </w:rPr>
        <w:t xml:space="preserve"> </w:t>
      </w:r>
      <w:r>
        <w:t>have caused you discomfort while completing the survey.</w:t>
      </w:r>
    </w:p>
    <w:p w:rsidR="00C92414" w14:paraId="45D9EA7D" w14:textId="77777777">
      <w:pPr>
        <w:pStyle w:val="BodyText"/>
        <w:spacing w:before="5"/>
        <w:rPr>
          <w:sz w:val="20"/>
        </w:rPr>
      </w:pPr>
    </w:p>
    <w:p w:rsidR="00C92414" w14:paraId="54059AD9" w14:textId="3055C82B">
      <w:pPr>
        <w:pStyle w:val="BodyText"/>
        <w:spacing w:line="273" w:lineRule="exact"/>
        <w:ind w:left="720"/>
      </w:pPr>
      <w:r>
        <w:rPr>
          <w:noProof/>
        </w:rPr>
        <mc:AlternateContent>
          <mc:Choice Requires="wpg">
            <w:drawing>
              <wp:anchor distT="0" distB="0" distL="114300" distR="114300" simplePos="0" relativeHeight="251658240" behindDoc="0" locked="0" layoutInCell="1" allowOverlap="1">
                <wp:simplePos x="0" y="0"/>
                <wp:positionH relativeFrom="page">
                  <wp:posOffset>436880</wp:posOffset>
                </wp:positionH>
                <wp:positionV relativeFrom="paragraph">
                  <wp:posOffset>80645</wp:posOffset>
                </wp:positionV>
                <wp:extent cx="47625" cy="47625"/>
                <wp:effectExtent l="0" t="0" r="0" b="0"/>
                <wp:wrapNone/>
                <wp:docPr id="12"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 cy="47625"/>
                          <a:chOff x="688" y="127"/>
                          <a:chExt cx="75" cy="75"/>
                        </a:xfrm>
                      </wpg:grpSpPr>
                      <wps:wsp xmlns:wps="http://schemas.microsoft.com/office/word/2010/wordprocessingShape">
                        <wps:cNvPr id="13" name="docshape12"/>
                        <wps:cNvSpPr/>
                        <wps:spPr bwMode="auto">
                          <a:xfrm>
                            <a:off x="695" y="134"/>
                            <a:ext cx="60" cy="60"/>
                          </a:xfrm>
                          <a:custGeom>
                            <a:avLst/>
                            <a:gdLst>
                              <a:gd name="T0" fmla="+- 0 725 695"/>
                              <a:gd name="T1" fmla="*/ T0 w 60"/>
                              <a:gd name="T2" fmla="+- 0 134 134"/>
                              <a:gd name="T3" fmla="*/ 134 h 60"/>
                              <a:gd name="T4" fmla="+- 0 704 695"/>
                              <a:gd name="T5" fmla="*/ T4 w 60"/>
                              <a:gd name="T6" fmla="+- 0 142 134"/>
                              <a:gd name="T7" fmla="*/ 142 h 60"/>
                              <a:gd name="T8" fmla="+- 0 695 695"/>
                              <a:gd name="T9" fmla="*/ T8 w 60"/>
                              <a:gd name="T10" fmla="+- 0 164 134"/>
                              <a:gd name="T11" fmla="*/ 164 h 60"/>
                              <a:gd name="T12" fmla="+- 0 704 695"/>
                              <a:gd name="T13" fmla="*/ T12 w 60"/>
                              <a:gd name="T14" fmla="+- 0 187 134"/>
                              <a:gd name="T15" fmla="*/ 187 h 60"/>
                              <a:gd name="T16" fmla="+- 0 725 695"/>
                              <a:gd name="T17" fmla="*/ T16 w 60"/>
                              <a:gd name="T18" fmla="+- 0 194 134"/>
                              <a:gd name="T19" fmla="*/ 194 h 60"/>
                              <a:gd name="T20" fmla="+- 0 746 695"/>
                              <a:gd name="T21" fmla="*/ T20 w 60"/>
                              <a:gd name="T22" fmla="+- 0 187 134"/>
                              <a:gd name="T23" fmla="*/ 187 h 60"/>
                              <a:gd name="T24" fmla="+- 0 755 695"/>
                              <a:gd name="T25" fmla="*/ T24 w 60"/>
                              <a:gd name="T26" fmla="+- 0 164 134"/>
                              <a:gd name="T27" fmla="*/ 164 h 60"/>
                              <a:gd name="T28" fmla="+- 0 746 695"/>
                              <a:gd name="T29" fmla="*/ T28 w 60"/>
                              <a:gd name="T30" fmla="+- 0 142 134"/>
                              <a:gd name="T31" fmla="*/ 142 h 60"/>
                              <a:gd name="T32" fmla="+- 0 725 695"/>
                              <a:gd name="T33" fmla="*/ T32 w 60"/>
                              <a:gd name="T34" fmla="+- 0 134 134"/>
                              <a:gd name="T35" fmla="*/ 13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30" y="0"/>
                                </a:moveTo>
                                <a:lnTo>
                                  <a:pt x="9" y="8"/>
                                </a:lnTo>
                                <a:lnTo>
                                  <a:pt x="0" y="30"/>
                                </a:lnTo>
                                <a:lnTo>
                                  <a:pt x="9" y="53"/>
                                </a:lnTo>
                                <a:lnTo>
                                  <a:pt x="30" y="60"/>
                                </a:lnTo>
                                <a:lnTo>
                                  <a:pt x="51" y="53"/>
                                </a:lnTo>
                                <a:lnTo>
                                  <a:pt x="60" y="30"/>
                                </a:lnTo>
                                <a:lnTo>
                                  <a:pt x="51" y="8"/>
                                </a:lnTo>
                                <a:lnTo>
                                  <a:pt x="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13"/>
                        <wps:cNvSpPr/>
                        <wps:spPr bwMode="auto">
                          <a:xfrm>
                            <a:off x="695" y="134"/>
                            <a:ext cx="60" cy="60"/>
                          </a:xfrm>
                          <a:custGeom>
                            <a:avLst/>
                            <a:gdLst>
                              <a:gd name="T0" fmla="+- 0 755 695"/>
                              <a:gd name="T1" fmla="*/ T0 w 60"/>
                              <a:gd name="T2" fmla="+- 0 164 134"/>
                              <a:gd name="T3" fmla="*/ 164 h 60"/>
                              <a:gd name="T4" fmla="+- 0 746 695"/>
                              <a:gd name="T5" fmla="*/ T4 w 60"/>
                              <a:gd name="T6" fmla="+- 0 142 134"/>
                              <a:gd name="T7" fmla="*/ 142 h 60"/>
                              <a:gd name="T8" fmla="+- 0 725 695"/>
                              <a:gd name="T9" fmla="*/ T8 w 60"/>
                              <a:gd name="T10" fmla="+- 0 134 134"/>
                              <a:gd name="T11" fmla="*/ 134 h 60"/>
                              <a:gd name="T12" fmla="+- 0 704 695"/>
                              <a:gd name="T13" fmla="*/ T12 w 60"/>
                              <a:gd name="T14" fmla="+- 0 142 134"/>
                              <a:gd name="T15" fmla="*/ 142 h 60"/>
                              <a:gd name="T16" fmla="+- 0 695 695"/>
                              <a:gd name="T17" fmla="*/ T16 w 60"/>
                              <a:gd name="T18" fmla="+- 0 164 134"/>
                              <a:gd name="T19" fmla="*/ 164 h 60"/>
                              <a:gd name="T20" fmla="+- 0 704 695"/>
                              <a:gd name="T21" fmla="*/ T20 w 60"/>
                              <a:gd name="T22" fmla="+- 0 187 134"/>
                              <a:gd name="T23" fmla="*/ 187 h 60"/>
                              <a:gd name="T24" fmla="+- 0 725 695"/>
                              <a:gd name="T25" fmla="*/ T24 w 60"/>
                              <a:gd name="T26" fmla="+- 0 194 134"/>
                              <a:gd name="T27" fmla="*/ 194 h 60"/>
                              <a:gd name="T28" fmla="+- 0 746 695"/>
                              <a:gd name="T29" fmla="*/ T28 w 60"/>
                              <a:gd name="T30" fmla="+- 0 187 134"/>
                              <a:gd name="T31" fmla="*/ 187 h 60"/>
                              <a:gd name="T32" fmla="+- 0 755 695"/>
                              <a:gd name="T33" fmla="*/ T32 w 60"/>
                              <a:gd name="T34" fmla="+- 0 164 134"/>
                              <a:gd name="T35" fmla="*/ 16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8"/>
                                </a:lnTo>
                                <a:lnTo>
                                  <a:pt x="30" y="0"/>
                                </a:lnTo>
                                <a:lnTo>
                                  <a:pt x="9" y="8"/>
                                </a:lnTo>
                                <a:lnTo>
                                  <a:pt x="0" y="30"/>
                                </a:lnTo>
                                <a:lnTo>
                                  <a:pt x="9" y="53"/>
                                </a:lnTo>
                                <a:lnTo>
                                  <a:pt x="30" y="60"/>
                                </a:lnTo>
                                <a:lnTo>
                                  <a:pt x="51" y="53"/>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 o:spid="_x0000_s1033" style="width:3.75pt;height:3.75pt;margin-top:6.35pt;margin-left:34.4pt;mso-position-horizontal-relative:page;position:absolute;z-index:251659264" coordorigin="688,127" coordsize="75,75">
                <v:shape id="docshape12" o:spid="_x0000_s1034" style="width:60;height:60;left:695;mso-wrap-style:square;position:absolute;top:134;visibility:visible;v-text-anchor:top" coordsize="60,60" path="m30,l9,8,,30,9,53l30,60l51,53,60,30,51,8,30,xe" fillcolor="black" stroked="f">
                  <v:path arrowok="t" o:connecttype="custom" o:connectlocs="30,134;9,142;0,164;9,187;30,194;51,187;60,164;51,142;30,134" o:connectangles="0,0,0,0,0,0,0,0,0"/>
                </v:shape>
                <v:shape id="docshape13" o:spid="_x0000_s1035" style="width:60;height:60;left:695;mso-wrap-style:square;position:absolute;top:134;visibility:visible;v-text-anchor:top" coordsize="60,60" path="m60,30l51,8,30,,9,8,,30,9,53l30,60l51,53,60,30xe" filled="f">
                  <v:path arrowok="t" o:connecttype="custom" o:connectlocs="60,164;51,142;30,134;9,142;0,164;9,187;30,194;51,187;60,164" o:connectangles="0,0,0,0,0,0,0,0,0"/>
                </v:shape>
              </v:group>
            </w:pict>
          </mc:Fallback>
        </mc:AlternateContent>
      </w:r>
      <w:r>
        <w:t>If</w:t>
      </w:r>
      <w:r>
        <w:rPr>
          <w:spacing w:val="-1"/>
        </w:rPr>
        <w:t xml:space="preserve"> </w:t>
      </w:r>
      <w:r>
        <w:t>you</w:t>
      </w:r>
      <w:r>
        <w:rPr>
          <w:spacing w:val="-1"/>
        </w:rPr>
        <w:t xml:space="preserve"> </w:t>
      </w:r>
      <w:r>
        <w:t>would</w:t>
      </w:r>
      <w:r>
        <w:rPr>
          <w:spacing w:val="-2"/>
        </w:rPr>
        <w:t xml:space="preserve"> </w:t>
      </w:r>
      <w:r>
        <w:t>like</w:t>
      </w:r>
      <w:r>
        <w:rPr>
          <w:spacing w:val="-1"/>
        </w:rPr>
        <w:t xml:space="preserve"> </w:t>
      </w:r>
      <w:r>
        <w:t>to</w:t>
      </w:r>
      <w:r>
        <w:rPr>
          <w:spacing w:val="-1"/>
        </w:rPr>
        <w:t xml:space="preserve"> </w:t>
      </w:r>
      <w:r>
        <w:t>talk</w:t>
      </w:r>
      <w:r>
        <w:rPr>
          <w:spacing w:val="-1"/>
        </w:rPr>
        <w:t xml:space="preserve"> </w:t>
      </w:r>
      <w:r>
        <w:t>to</w:t>
      </w:r>
      <w:r>
        <w:rPr>
          <w:spacing w:val="-1"/>
        </w:rPr>
        <w:t xml:space="preserve"> </w:t>
      </w:r>
      <w:r>
        <w:t>someone</w:t>
      </w:r>
      <w:r>
        <w:rPr>
          <w:spacing w:val="-2"/>
        </w:rPr>
        <w:t xml:space="preserve"> </w:t>
      </w:r>
      <w:r>
        <w:t>about</w:t>
      </w:r>
      <w:r>
        <w:rPr>
          <w:spacing w:val="-1"/>
        </w:rPr>
        <w:t xml:space="preserve"> </w:t>
      </w:r>
      <w:r>
        <w:t>issues related</w:t>
      </w:r>
      <w:r>
        <w:rPr>
          <w:spacing w:val="-1"/>
        </w:rPr>
        <w:t xml:space="preserve"> </w:t>
      </w:r>
      <w:r>
        <w:t>to</w:t>
      </w:r>
      <w:r>
        <w:rPr>
          <w:spacing w:val="-1"/>
        </w:rPr>
        <w:t xml:space="preserve"> </w:t>
      </w:r>
      <w:r>
        <w:t>suicide,</w:t>
      </w:r>
      <w:r>
        <w:rPr>
          <w:spacing w:val="-2"/>
        </w:rPr>
        <w:t xml:space="preserve"> </w:t>
      </w:r>
      <w:r>
        <w:t>please</w:t>
      </w:r>
      <w:r>
        <w:rPr>
          <w:spacing w:val="-1"/>
        </w:rPr>
        <w:t xml:space="preserve"> </w:t>
      </w:r>
      <w:r>
        <w:t>refer</w:t>
      </w:r>
      <w:r>
        <w:rPr>
          <w:spacing w:val="-1"/>
        </w:rPr>
        <w:t xml:space="preserve"> </w:t>
      </w:r>
      <w:r>
        <w:t>to</w:t>
      </w:r>
      <w:r>
        <w:rPr>
          <w:spacing w:val="-1"/>
        </w:rPr>
        <w:t xml:space="preserve"> </w:t>
      </w:r>
      <w:r>
        <w:t>the</w:t>
      </w:r>
      <w:r>
        <w:rPr>
          <w:spacing w:val="-1"/>
        </w:rPr>
        <w:t xml:space="preserve"> </w:t>
      </w:r>
      <w:r>
        <w:t>resources</w:t>
      </w:r>
      <w:r>
        <w:rPr>
          <w:spacing w:val="-1"/>
        </w:rPr>
        <w:t xml:space="preserve"> </w:t>
      </w:r>
      <w:r>
        <w:t xml:space="preserve">listed </w:t>
      </w:r>
      <w:r>
        <w:rPr>
          <w:spacing w:val="-2"/>
        </w:rPr>
        <w:t>below.</w:t>
      </w:r>
    </w:p>
    <w:p w:rsidR="00C92414" w14:paraId="761254B7" w14:textId="3B554384">
      <w:pPr>
        <w:pStyle w:val="BodyText"/>
        <w:spacing w:before="1" w:line="235" w:lineRule="auto"/>
        <w:ind w:left="1320" w:right="5101"/>
      </w:pPr>
      <w:r>
        <w:rPr>
          <w:noProof/>
        </w:rPr>
        <mc:AlternateContent>
          <mc:Choice Requires="wps">
            <w:drawing>
              <wp:anchor distT="0" distB="0" distL="114300" distR="114300" simplePos="0" relativeHeight="251660288" behindDoc="0" locked="0" layoutInCell="1" allowOverlap="1">
                <wp:simplePos x="0" y="0"/>
                <wp:positionH relativeFrom="page">
                  <wp:posOffset>822325</wp:posOffset>
                </wp:positionH>
                <wp:positionV relativeFrom="paragraph">
                  <wp:posOffset>83185</wp:posOffset>
                </wp:positionV>
                <wp:extent cx="38100" cy="38100"/>
                <wp:effectExtent l="0" t="0" r="0" b="0"/>
                <wp:wrapNone/>
                <wp:docPr id="1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161 131"/>
                            <a:gd name="T3" fmla="*/ 161 h 60"/>
                            <a:gd name="T4" fmla="+- 0 1346 1295"/>
                            <a:gd name="T5" fmla="*/ T4 w 60"/>
                            <a:gd name="T6" fmla="+- 0 138 131"/>
                            <a:gd name="T7" fmla="*/ 138 h 60"/>
                            <a:gd name="T8" fmla="+- 0 1325 1295"/>
                            <a:gd name="T9" fmla="*/ T8 w 60"/>
                            <a:gd name="T10" fmla="+- 0 131 131"/>
                            <a:gd name="T11" fmla="*/ 131 h 60"/>
                            <a:gd name="T12" fmla="+- 0 1304 1295"/>
                            <a:gd name="T13" fmla="*/ T12 w 60"/>
                            <a:gd name="T14" fmla="+- 0 138 131"/>
                            <a:gd name="T15" fmla="*/ 138 h 60"/>
                            <a:gd name="T16" fmla="+- 0 1295 1295"/>
                            <a:gd name="T17" fmla="*/ T16 w 60"/>
                            <a:gd name="T18" fmla="+- 0 161 131"/>
                            <a:gd name="T19" fmla="*/ 161 h 60"/>
                            <a:gd name="T20" fmla="+- 0 1304 1295"/>
                            <a:gd name="T21" fmla="*/ T20 w 60"/>
                            <a:gd name="T22" fmla="+- 0 183 131"/>
                            <a:gd name="T23" fmla="*/ 183 h 60"/>
                            <a:gd name="T24" fmla="+- 0 1325 1295"/>
                            <a:gd name="T25" fmla="*/ T24 w 60"/>
                            <a:gd name="T26" fmla="+- 0 191 131"/>
                            <a:gd name="T27" fmla="*/ 191 h 60"/>
                            <a:gd name="T28" fmla="+- 0 1346 1295"/>
                            <a:gd name="T29" fmla="*/ T28 w 60"/>
                            <a:gd name="T30" fmla="+- 0 183 131"/>
                            <a:gd name="T31" fmla="*/ 183 h 60"/>
                            <a:gd name="T32" fmla="+- 0 1355 1295"/>
                            <a:gd name="T33" fmla="*/ T32 w 60"/>
                            <a:gd name="T34" fmla="+- 0 161 131"/>
                            <a:gd name="T35" fmla="*/ 161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3pt;height:3pt;margin-top:6.55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60,60" path="m60,30l51,7,30,,9,7,,30,9,52l30,60l51,52,60,30xe" filled="f">
                <v:path arrowok="t" o:connecttype="custom" o:connectlocs="38100,102235;32385,87630;19050,83185;5715,87630;0,102235;5715,116205;19050,121285;32385,116205;38100,102235" o:connectangles="0,0,0,0,0,0,0,0,0"/>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822325</wp:posOffset>
                </wp:positionH>
                <wp:positionV relativeFrom="paragraph">
                  <wp:posOffset>254635</wp:posOffset>
                </wp:positionV>
                <wp:extent cx="38100" cy="38100"/>
                <wp:effectExtent l="0" t="0" r="0" b="0"/>
                <wp:wrapNone/>
                <wp:docPr id="10"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431 401"/>
                            <a:gd name="T3" fmla="*/ 431 h 60"/>
                            <a:gd name="T4" fmla="+- 0 1346 1295"/>
                            <a:gd name="T5" fmla="*/ T4 w 60"/>
                            <a:gd name="T6" fmla="+- 0 408 401"/>
                            <a:gd name="T7" fmla="*/ 408 h 60"/>
                            <a:gd name="T8" fmla="+- 0 1325 1295"/>
                            <a:gd name="T9" fmla="*/ T8 w 60"/>
                            <a:gd name="T10" fmla="+- 0 401 401"/>
                            <a:gd name="T11" fmla="*/ 401 h 60"/>
                            <a:gd name="T12" fmla="+- 0 1304 1295"/>
                            <a:gd name="T13" fmla="*/ T12 w 60"/>
                            <a:gd name="T14" fmla="+- 0 408 401"/>
                            <a:gd name="T15" fmla="*/ 408 h 60"/>
                            <a:gd name="T16" fmla="+- 0 1295 1295"/>
                            <a:gd name="T17" fmla="*/ T16 w 60"/>
                            <a:gd name="T18" fmla="+- 0 431 401"/>
                            <a:gd name="T19" fmla="*/ 431 h 60"/>
                            <a:gd name="T20" fmla="+- 0 1304 1295"/>
                            <a:gd name="T21" fmla="*/ T20 w 60"/>
                            <a:gd name="T22" fmla="+- 0 453 401"/>
                            <a:gd name="T23" fmla="*/ 453 h 60"/>
                            <a:gd name="T24" fmla="+- 0 1325 1295"/>
                            <a:gd name="T25" fmla="*/ T24 w 60"/>
                            <a:gd name="T26" fmla="+- 0 461 401"/>
                            <a:gd name="T27" fmla="*/ 461 h 60"/>
                            <a:gd name="T28" fmla="+- 0 1346 1295"/>
                            <a:gd name="T29" fmla="*/ T28 w 60"/>
                            <a:gd name="T30" fmla="+- 0 453 401"/>
                            <a:gd name="T31" fmla="*/ 453 h 60"/>
                            <a:gd name="T32" fmla="+- 0 1355 1295"/>
                            <a:gd name="T33" fmla="*/ T32 w 60"/>
                            <a:gd name="T34" fmla="+- 0 431 401"/>
                            <a:gd name="T35" fmla="*/ 431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3pt;height:3pt;margin-top:20.05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60,60" path="m60,30l51,7,30,,9,7,,30,9,52l30,60l51,52,60,30xe" filled="f">
                <v:path arrowok="t" o:connecttype="custom" o:connectlocs="38100,273685;32385,259080;19050,254635;5715,259080;0,273685;5715,287655;19050,292735;32385,287655;38100,273685" o:connectangles="0,0,0,0,0,0,0,0,0"/>
              </v:shape>
            </w:pict>
          </mc:Fallback>
        </mc:AlternateContent>
      </w:r>
      <w:r>
        <w:t>Military Crisis Line—1-800-273-TALK (8255) Veterans</w:t>
      </w:r>
      <w:r>
        <w:rPr>
          <w:spacing w:val="-13"/>
        </w:rPr>
        <w:t xml:space="preserve"> </w:t>
      </w:r>
      <w:r>
        <w:t>Crisis</w:t>
      </w:r>
      <w:r>
        <w:rPr>
          <w:spacing w:val="-12"/>
        </w:rPr>
        <w:t xml:space="preserve"> </w:t>
      </w:r>
      <w:r>
        <w:t>Line—1-800-273-TALK</w:t>
      </w:r>
      <w:r>
        <w:rPr>
          <w:spacing w:val="-12"/>
        </w:rPr>
        <w:t xml:space="preserve"> </w:t>
      </w:r>
      <w:r>
        <w:t>(8255)</w:t>
      </w:r>
    </w:p>
    <w:p w:rsidR="00C92414" w14:paraId="3848E12C" w14:textId="65AEAF2A">
      <w:pPr>
        <w:pStyle w:val="BodyText"/>
        <w:spacing w:line="235" w:lineRule="auto"/>
        <w:ind w:left="1320" w:right="3587"/>
      </w:pPr>
      <w:r>
        <w:rPr>
          <w:noProof/>
        </w:rPr>
        <mc:AlternateContent>
          <mc:Choice Requires="wps">
            <w:drawing>
              <wp:anchor distT="0" distB="0" distL="114300" distR="114300" simplePos="0" relativeHeight="251664384" behindDoc="0" locked="0" layoutInCell="1" allowOverlap="1">
                <wp:simplePos x="0" y="0"/>
                <wp:positionH relativeFrom="page">
                  <wp:posOffset>822325</wp:posOffset>
                </wp:positionH>
                <wp:positionV relativeFrom="paragraph">
                  <wp:posOffset>82550</wp:posOffset>
                </wp:positionV>
                <wp:extent cx="38100" cy="38100"/>
                <wp:effectExtent l="0" t="0" r="0" b="0"/>
                <wp:wrapNone/>
                <wp:docPr id="9"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160 130"/>
                            <a:gd name="T3" fmla="*/ 160 h 60"/>
                            <a:gd name="T4" fmla="+- 0 1346 1295"/>
                            <a:gd name="T5" fmla="*/ T4 w 60"/>
                            <a:gd name="T6" fmla="+- 0 137 130"/>
                            <a:gd name="T7" fmla="*/ 137 h 60"/>
                            <a:gd name="T8" fmla="+- 0 1325 1295"/>
                            <a:gd name="T9" fmla="*/ T8 w 60"/>
                            <a:gd name="T10" fmla="+- 0 130 130"/>
                            <a:gd name="T11" fmla="*/ 130 h 60"/>
                            <a:gd name="T12" fmla="+- 0 1304 1295"/>
                            <a:gd name="T13" fmla="*/ T12 w 60"/>
                            <a:gd name="T14" fmla="+- 0 137 130"/>
                            <a:gd name="T15" fmla="*/ 137 h 60"/>
                            <a:gd name="T16" fmla="+- 0 1295 1295"/>
                            <a:gd name="T17" fmla="*/ T16 w 60"/>
                            <a:gd name="T18" fmla="+- 0 160 130"/>
                            <a:gd name="T19" fmla="*/ 160 h 60"/>
                            <a:gd name="T20" fmla="+- 0 1304 1295"/>
                            <a:gd name="T21" fmla="*/ T20 w 60"/>
                            <a:gd name="T22" fmla="+- 0 182 130"/>
                            <a:gd name="T23" fmla="*/ 182 h 60"/>
                            <a:gd name="T24" fmla="+- 0 1325 1295"/>
                            <a:gd name="T25" fmla="*/ T24 w 60"/>
                            <a:gd name="T26" fmla="+- 0 190 130"/>
                            <a:gd name="T27" fmla="*/ 190 h 60"/>
                            <a:gd name="T28" fmla="+- 0 1346 1295"/>
                            <a:gd name="T29" fmla="*/ T28 w 60"/>
                            <a:gd name="T30" fmla="+- 0 182 130"/>
                            <a:gd name="T31" fmla="*/ 182 h 60"/>
                            <a:gd name="T32" fmla="+- 0 1355 1295"/>
                            <a:gd name="T33" fmla="*/ T32 w 60"/>
                            <a:gd name="T34" fmla="+- 0 160 130"/>
                            <a:gd name="T35" fmla="*/ 16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3pt;height:3pt;margin-top:6.5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65408" coordsize="60,60" path="m60,30l51,7,30,,9,7,,30,9,52l30,60l51,52,60,30xe" filled="f">
                <v:path arrowok="t" o:connecttype="custom" o:connectlocs="38100,101600;32385,86995;19050,82550;5715,86995;0,101600;5715,115570;19050,120650;32385,115570;38100,101600" o:connectangles="0,0,0,0,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822325</wp:posOffset>
                </wp:positionH>
                <wp:positionV relativeFrom="paragraph">
                  <wp:posOffset>254000</wp:posOffset>
                </wp:positionV>
                <wp:extent cx="38100" cy="38100"/>
                <wp:effectExtent l="0" t="0" r="0" b="0"/>
                <wp:wrapNone/>
                <wp:docPr id="8"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430 400"/>
                            <a:gd name="T3" fmla="*/ 430 h 60"/>
                            <a:gd name="T4" fmla="+- 0 1346 1295"/>
                            <a:gd name="T5" fmla="*/ T4 w 60"/>
                            <a:gd name="T6" fmla="+- 0 407 400"/>
                            <a:gd name="T7" fmla="*/ 407 h 60"/>
                            <a:gd name="T8" fmla="+- 0 1325 1295"/>
                            <a:gd name="T9" fmla="*/ T8 w 60"/>
                            <a:gd name="T10" fmla="+- 0 400 400"/>
                            <a:gd name="T11" fmla="*/ 400 h 60"/>
                            <a:gd name="T12" fmla="+- 0 1304 1295"/>
                            <a:gd name="T13" fmla="*/ T12 w 60"/>
                            <a:gd name="T14" fmla="+- 0 407 400"/>
                            <a:gd name="T15" fmla="*/ 407 h 60"/>
                            <a:gd name="T16" fmla="+- 0 1295 1295"/>
                            <a:gd name="T17" fmla="*/ T16 w 60"/>
                            <a:gd name="T18" fmla="+- 0 430 400"/>
                            <a:gd name="T19" fmla="*/ 430 h 60"/>
                            <a:gd name="T20" fmla="+- 0 1304 1295"/>
                            <a:gd name="T21" fmla="*/ T20 w 60"/>
                            <a:gd name="T22" fmla="+- 0 452 400"/>
                            <a:gd name="T23" fmla="*/ 452 h 60"/>
                            <a:gd name="T24" fmla="+- 0 1325 1295"/>
                            <a:gd name="T25" fmla="*/ T24 w 60"/>
                            <a:gd name="T26" fmla="+- 0 460 400"/>
                            <a:gd name="T27" fmla="*/ 460 h 60"/>
                            <a:gd name="T28" fmla="+- 0 1346 1295"/>
                            <a:gd name="T29" fmla="*/ T28 w 60"/>
                            <a:gd name="T30" fmla="+- 0 452 400"/>
                            <a:gd name="T31" fmla="*/ 452 h 60"/>
                            <a:gd name="T32" fmla="+- 0 1355 1295"/>
                            <a:gd name="T33" fmla="*/ T32 w 60"/>
                            <a:gd name="T34" fmla="+- 0 430 400"/>
                            <a:gd name="T35" fmla="*/ 43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3pt;height:3pt;margin-top:20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60,60" path="m60,30l51,7,30,,9,7,,30,9,52l30,60l51,52,60,30xe" filled="f">
                <v:path arrowok="t" o:connecttype="custom" o:connectlocs="38100,273050;32385,258445;19050,254000;5715,258445;0,273050;5715,287020;19050,292100;32385,287020;38100,273050" o:connectangles="0,0,0,0,0,0,0,0,0"/>
              </v:shape>
            </w:pict>
          </mc:Fallback>
        </mc:AlternateContent>
      </w:r>
      <w:r>
        <w:t>National</w:t>
      </w:r>
      <w:r>
        <w:rPr>
          <w:spacing w:val="-10"/>
        </w:rPr>
        <w:t xml:space="preserve"> </w:t>
      </w:r>
      <w:r>
        <w:t>Suicide</w:t>
      </w:r>
      <w:r>
        <w:rPr>
          <w:spacing w:val="-10"/>
        </w:rPr>
        <w:t xml:space="preserve"> </w:t>
      </w:r>
      <w:r>
        <w:t>Prevention</w:t>
      </w:r>
      <w:r>
        <w:rPr>
          <w:spacing w:val="-10"/>
        </w:rPr>
        <w:t xml:space="preserve"> </w:t>
      </w:r>
      <w:r>
        <w:t>Lifeline—1-800-273-TALK</w:t>
      </w:r>
      <w:r>
        <w:rPr>
          <w:spacing w:val="-9"/>
        </w:rPr>
        <w:t xml:space="preserve"> </w:t>
      </w:r>
      <w:r>
        <w:t>(8255) Military OneSource—1-800-342-9647</w:t>
      </w:r>
    </w:p>
    <w:p w:rsidR="00C92414" w14:paraId="5EF33604" w14:textId="273F5B09">
      <w:pPr>
        <w:pStyle w:val="BodyText"/>
        <w:spacing w:line="235" w:lineRule="auto"/>
        <w:ind w:left="1320" w:right="1779"/>
      </w:pPr>
      <w:r>
        <w:rPr>
          <w:noProof/>
        </w:rPr>
        <mc:AlternateContent>
          <mc:Choice Requires="wps">
            <w:drawing>
              <wp:anchor distT="0" distB="0" distL="114300" distR="114300" simplePos="0" relativeHeight="251668480" behindDoc="0" locked="0" layoutInCell="1" allowOverlap="1">
                <wp:simplePos x="0" y="0"/>
                <wp:positionH relativeFrom="page">
                  <wp:posOffset>822325</wp:posOffset>
                </wp:positionH>
                <wp:positionV relativeFrom="paragraph">
                  <wp:posOffset>82550</wp:posOffset>
                </wp:positionV>
                <wp:extent cx="38100" cy="38100"/>
                <wp:effectExtent l="0" t="0" r="0" b="0"/>
                <wp:wrapNone/>
                <wp:docPr id="7"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160 130"/>
                            <a:gd name="T3" fmla="*/ 160 h 60"/>
                            <a:gd name="T4" fmla="+- 0 1346 1295"/>
                            <a:gd name="T5" fmla="*/ T4 w 60"/>
                            <a:gd name="T6" fmla="+- 0 137 130"/>
                            <a:gd name="T7" fmla="*/ 137 h 60"/>
                            <a:gd name="T8" fmla="+- 0 1325 1295"/>
                            <a:gd name="T9" fmla="*/ T8 w 60"/>
                            <a:gd name="T10" fmla="+- 0 130 130"/>
                            <a:gd name="T11" fmla="*/ 130 h 60"/>
                            <a:gd name="T12" fmla="+- 0 1304 1295"/>
                            <a:gd name="T13" fmla="*/ T12 w 60"/>
                            <a:gd name="T14" fmla="+- 0 137 130"/>
                            <a:gd name="T15" fmla="*/ 137 h 60"/>
                            <a:gd name="T16" fmla="+- 0 1295 1295"/>
                            <a:gd name="T17" fmla="*/ T16 w 60"/>
                            <a:gd name="T18" fmla="+- 0 160 130"/>
                            <a:gd name="T19" fmla="*/ 160 h 60"/>
                            <a:gd name="T20" fmla="+- 0 1304 1295"/>
                            <a:gd name="T21" fmla="*/ T20 w 60"/>
                            <a:gd name="T22" fmla="+- 0 182 130"/>
                            <a:gd name="T23" fmla="*/ 182 h 60"/>
                            <a:gd name="T24" fmla="+- 0 1325 1295"/>
                            <a:gd name="T25" fmla="*/ T24 w 60"/>
                            <a:gd name="T26" fmla="+- 0 190 130"/>
                            <a:gd name="T27" fmla="*/ 190 h 60"/>
                            <a:gd name="T28" fmla="+- 0 1346 1295"/>
                            <a:gd name="T29" fmla="*/ T28 w 60"/>
                            <a:gd name="T30" fmla="+- 0 182 130"/>
                            <a:gd name="T31" fmla="*/ 182 h 60"/>
                            <a:gd name="T32" fmla="+- 0 1355 1295"/>
                            <a:gd name="T33" fmla="*/ T32 w 60"/>
                            <a:gd name="T34" fmla="+- 0 160 130"/>
                            <a:gd name="T35" fmla="*/ 16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3pt;height:3pt;margin-top:6.5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60,60" path="m60,30l51,7,30,,9,7,,30,9,52l30,60l51,52,60,30xe" filled="f">
                <v:path arrowok="t" o:connecttype="custom" o:connectlocs="38100,101600;32385,86995;19050,82550;5715,86995;0,101600;5715,115570;19050,120650;32385,115570;38100,101600" o:connectangles="0,0,0,0,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822325</wp:posOffset>
                </wp:positionH>
                <wp:positionV relativeFrom="paragraph">
                  <wp:posOffset>254000</wp:posOffset>
                </wp:positionV>
                <wp:extent cx="38100" cy="38100"/>
                <wp:effectExtent l="0" t="0" r="0" b="0"/>
                <wp:wrapNone/>
                <wp:docPr id="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1355 1295"/>
                            <a:gd name="T1" fmla="*/ T0 w 60"/>
                            <a:gd name="T2" fmla="+- 0 430 400"/>
                            <a:gd name="T3" fmla="*/ 430 h 60"/>
                            <a:gd name="T4" fmla="+- 0 1346 1295"/>
                            <a:gd name="T5" fmla="*/ T4 w 60"/>
                            <a:gd name="T6" fmla="+- 0 407 400"/>
                            <a:gd name="T7" fmla="*/ 407 h 60"/>
                            <a:gd name="T8" fmla="+- 0 1325 1295"/>
                            <a:gd name="T9" fmla="*/ T8 w 60"/>
                            <a:gd name="T10" fmla="+- 0 400 400"/>
                            <a:gd name="T11" fmla="*/ 400 h 60"/>
                            <a:gd name="T12" fmla="+- 0 1304 1295"/>
                            <a:gd name="T13" fmla="*/ T12 w 60"/>
                            <a:gd name="T14" fmla="+- 0 407 400"/>
                            <a:gd name="T15" fmla="*/ 407 h 60"/>
                            <a:gd name="T16" fmla="+- 0 1295 1295"/>
                            <a:gd name="T17" fmla="*/ T16 w 60"/>
                            <a:gd name="T18" fmla="+- 0 430 400"/>
                            <a:gd name="T19" fmla="*/ 430 h 60"/>
                            <a:gd name="T20" fmla="+- 0 1304 1295"/>
                            <a:gd name="T21" fmla="*/ T20 w 60"/>
                            <a:gd name="T22" fmla="+- 0 452 400"/>
                            <a:gd name="T23" fmla="*/ 452 h 60"/>
                            <a:gd name="T24" fmla="+- 0 1325 1295"/>
                            <a:gd name="T25" fmla="*/ T24 w 60"/>
                            <a:gd name="T26" fmla="+- 0 460 400"/>
                            <a:gd name="T27" fmla="*/ 460 h 60"/>
                            <a:gd name="T28" fmla="+- 0 1346 1295"/>
                            <a:gd name="T29" fmla="*/ T28 w 60"/>
                            <a:gd name="T30" fmla="+- 0 452 400"/>
                            <a:gd name="T31" fmla="*/ 452 h 60"/>
                            <a:gd name="T32" fmla="+- 0 1355 1295"/>
                            <a:gd name="T33" fmla="*/ T32 w 60"/>
                            <a:gd name="T34" fmla="+- 0 430 400"/>
                            <a:gd name="T35" fmla="*/ 430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60" w="60" stroke="1">
                              <a:moveTo>
                                <a:pt x="60" y="30"/>
                              </a:moveTo>
                              <a:lnTo>
                                <a:pt x="51" y="7"/>
                              </a:lnTo>
                              <a:lnTo>
                                <a:pt x="30" y="0"/>
                              </a:lnTo>
                              <a:lnTo>
                                <a:pt x="9" y="7"/>
                              </a:lnTo>
                              <a:lnTo>
                                <a:pt x="0" y="30"/>
                              </a:lnTo>
                              <a:lnTo>
                                <a:pt x="9" y="52"/>
                              </a:lnTo>
                              <a:lnTo>
                                <a:pt x="30" y="60"/>
                              </a:lnTo>
                              <a:lnTo>
                                <a:pt x="51" y="52"/>
                              </a:lnTo>
                              <a:lnTo>
                                <a:pt x="60" y="3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3pt;height:3pt;margin-top:20pt;margin-left:64.75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60,60" path="m60,30l51,7,30,,9,7,,30,9,52l30,60l51,52,60,30xe" filled="f">
                <v:path arrowok="t" o:connecttype="custom" o:connectlocs="38100,273050;32385,258445;19050,254000;5715,258445;0,273050;5715,287020;19050,292100;32385,287020;38100,273050" o:connectangles="0,0,0,0,0,0,0,0,0"/>
              </v:shape>
            </w:pict>
          </mc:Fallback>
        </mc:AlternateContent>
      </w:r>
      <w:r>
        <w:t>Military</w:t>
      </w:r>
      <w:r>
        <w:rPr>
          <w:spacing w:val="-5"/>
        </w:rPr>
        <w:t xml:space="preserve"> </w:t>
      </w:r>
      <w:r>
        <w:t>&amp;</w:t>
      </w:r>
      <w:r>
        <w:rPr>
          <w:spacing w:val="-4"/>
        </w:rPr>
        <w:t xml:space="preserve"> </w:t>
      </w:r>
      <w:r>
        <w:t>Family</w:t>
      </w:r>
      <w:r>
        <w:rPr>
          <w:spacing w:val="-5"/>
        </w:rPr>
        <w:t xml:space="preserve"> </w:t>
      </w:r>
      <w:r>
        <w:t>Life</w:t>
      </w:r>
      <w:r>
        <w:rPr>
          <w:spacing w:val="-4"/>
        </w:rPr>
        <w:t xml:space="preserve"> </w:t>
      </w:r>
      <w:r>
        <w:t>Counseling</w:t>
      </w:r>
      <w:r>
        <w:rPr>
          <w:spacing w:val="-4"/>
        </w:rPr>
        <w:t xml:space="preserve"> </w:t>
      </w:r>
      <w:r>
        <w:t>(MFLC)—information</w:t>
      </w:r>
      <w:r>
        <w:rPr>
          <w:spacing w:val="-4"/>
        </w:rPr>
        <w:t xml:space="preserve"> </w:t>
      </w:r>
      <w:r>
        <w:t>available</w:t>
      </w:r>
      <w:r>
        <w:rPr>
          <w:spacing w:val="-4"/>
        </w:rPr>
        <w:t xml:space="preserve"> </w:t>
      </w:r>
      <w:r>
        <w:t>at</w:t>
      </w:r>
      <w:r>
        <w:rPr>
          <w:spacing w:val="-4"/>
        </w:rPr>
        <w:t xml:space="preserve"> </w:t>
      </w:r>
      <w:r>
        <w:t>installation</w:t>
      </w:r>
      <w:r>
        <w:rPr>
          <w:spacing w:val="-4"/>
        </w:rPr>
        <w:t xml:space="preserve"> </w:t>
      </w:r>
      <w:r>
        <w:t>level CG SUPRT Line (Coast Guard)—1-855-247-8778</w:t>
      </w:r>
    </w:p>
    <w:p w:rsidR="00C92414" w14:paraId="336C19E9" w14:textId="77777777">
      <w:pPr>
        <w:pStyle w:val="BodyText"/>
        <w:spacing w:before="7"/>
        <w:rPr>
          <w:sz w:val="20"/>
        </w:rPr>
      </w:pPr>
    </w:p>
    <w:p w:rsidR="00C92414" w14:paraId="552ACD0B" w14:textId="77777777">
      <w:pPr>
        <w:spacing w:before="1" w:line="235" w:lineRule="auto"/>
        <w:ind w:left="119" w:right="113"/>
        <w:rPr>
          <w:b/>
          <w:sz w:val="24"/>
        </w:rPr>
      </w:pPr>
      <w:r>
        <w:rPr>
          <w:b/>
          <w:sz w:val="24"/>
        </w:rPr>
        <w:t>If</w:t>
      </w:r>
      <w:r>
        <w:rPr>
          <w:b/>
          <w:spacing w:val="-2"/>
          <w:sz w:val="24"/>
        </w:rPr>
        <w:t xml:space="preserve"> </w:t>
      </w:r>
      <w:r>
        <w:rPr>
          <w:b/>
          <w:sz w:val="24"/>
        </w:rPr>
        <w:t>you</w:t>
      </w:r>
      <w:r>
        <w:rPr>
          <w:b/>
          <w:spacing w:val="-1"/>
          <w:sz w:val="24"/>
        </w:rPr>
        <w:t xml:space="preserve"> </w:t>
      </w:r>
      <w:r>
        <w:rPr>
          <w:b/>
          <w:sz w:val="24"/>
        </w:rPr>
        <w:t>experience</w:t>
      </w:r>
      <w:r>
        <w:rPr>
          <w:b/>
          <w:spacing w:val="-1"/>
          <w:sz w:val="24"/>
        </w:rPr>
        <w:t xml:space="preserve"> </w:t>
      </w:r>
      <w:r>
        <w:rPr>
          <w:b/>
          <w:sz w:val="24"/>
        </w:rPr>
        <w:t>any</w:t>
      </w:r>
      <w:r>
        <w:rPr>
          <w:b/>
          <w:spacing w:val="-1"/>
          <w:sz w:val="24"/>
        </w:rPr>
        <w:t xml:space="preserve"> </w:t>
      </w:r>
      <w:r>
        <w:rPr>
          <w:b/>
          <w:sz w:val="24"/>
        </w:rPr>
        <w:t>difficulties</w:t>
      </w:r>
      <w:r>
        <w:rPr>
          <w:b/>
          <w:spacing w:val="-2"/>
          <w:sz w:val="24"/>
        </w:rPr>
        <w:t xml:space="preserve"> </w:t>
      </w:r>
      <w:r>
        <w:rPr>
          <w:b/>
          <w:sz w:val="24"/>
        </w:rPr>
        <w:t>while</w:t>
      </w:r>
      <w:r>
        <w:rPr>
          <w:b/>
          <w:spacing w:val="-2"/>
          <w:sz w:val="24"/>
        </w:rPr>
        <w:t xml:space="preserve"> </w:t>
      </w:r>
      <w:r>
        <w:rPr>
          <w:b/>
          <w:sz w:val="24"/>
        </w:rPr>
        <w:t>taking</w:t>
      </w:r>
      <w:r>
        <w:rPr>
          <w:b/>
          <w:spacing w:val="-1"/>
          <w:sz w:val="24"/>
        </w:rPr>
        <w:t xml:space="preserve"> </w:t>
      </w:r>
      <w:r>
        <w:rPr>
          <w:b/>
          <w:sz w:val="24"/>
        </w:rPr>
        <w:t>the</w:t>
      </w:r>
      <w:r>
        <w:rPr>
          <w:b/>
          <w:spacing w:val="-1"/>
          <w:sz w:val="24"/>
        </w:rPr>
        <w:t xml:space="preserve"> </w:t>
      </w:r>
      <w:r>
        <w:rPr>
          <w:b/>
          <w:sz w:val="24"/>
        </w:rPr>
        <w:t>survey,</w:t>
      </w:r>
      <w:r>
        <w:rPr>
          <w:b/>
          <w:spacing w:val="-2"/>
          <w:sz w:val="24"/>
        </w:rPr>
        <w:t xml:space="preserve"> </w:t>
      </w:r>
      <w:r>
        <w:rPr>
          <w:b/>
          <w:sz w:val="24"/>
        </w:rPr>
        <w:t>please</w:t>
      </w:r>
      <w:r>
        <w:rPr>
          <w:b/>
          <w:spacing w:val="-2"/>
          <w:sz w:val="24"/>
        </w:rPr>
        <w:t xml:space="preserve"> </w:t>
      </w:r>
      <w:r>
        <w:rPr>
          <w:b/>
          <w:sz w:val="24"/>
        </w:rPr>
        <w:t>contact</w:t>
      </w:r>
      <w:r>
        <w:rPr>
          <w:b/>
          <w:spacing w:val="-1"/>
          <w:sz w:val="24"/>
        </w:rPr>
        <w:t xml:space="preserve"> </w:t>
      </w:r>
      <w:r>
        <w:rPr>
          <w:b/>
          <w:sz w:val="24"/>
        </w:rPr>
        <w:t>the</w:t>
      </w:r>
      <w:r>
        <w:rPr>
          <w:b/>
          <w:spacing w:val="-1"/>
          <w:sz w:val="24"/>
        </w:rPr>
        <w:t xml:space="preserve"> </w:t>
      </w:r>
      <w:r>
        <w:rPr>
          <w:b/>
          <w:sz w:val="24"/>
        </w:rPr>
        <w:t>Survey</w:t>
      </w:r>
      <w:r>
        <w:rPr>
          <w:b/>
          <w:spacing w:val="-2"/>
          <w:sz w:val="24"/>
        </w:rPr>
        <w:t xml:space="preserve"> </w:t>
      </w:r>
      <w:r>
        <w:rPr>
          <w:b/>
          <w:sz w:val="24"/>
        </w:rPr>
        <w:t>Processing</w:t>
      </w:r>
      <w:r>
        <w:rPr>
          <w:b/>
          <w:spacing w:val="-1"/>
          <w:sz w:val="24"/>
        </w:rPr>
        <w:t xml:space="preserve"> </w:t>
      </w:r>
      <w:r>
        <w:rPr>
          <w:b/>
          <w:sz w:val="24"/>
        </w:rPr>
        <w:t>Center</w:t>
      </w:r>
      <w:r>
        <w:rPr>
          <w:b/>
          <w:spacing w:val="-2"/>
          <w:sz w:val="24"/>
        </w:rPr>
        <w:t xml:space="preserve"> </w:t>
      </w:r>
      <w:r>
        <w:rPr>
          <w:b/>
          <w:sz w:val="24"/>
        </w:rPr>
        <w:t>by</w:t>
      </w:r>
      <w:r>
        <w:rPr>
          <w:b/>
          <w:spacing w:val="-2"/>
          <w:sz w:val="24"/>
        </w:rPr>
        <w:t xml:space="preserve"> </w:t>
      </w:r>
      <w:r>
        <w:rPr>
          <w:b/>
          <w:sz w:val="24"/>
        </w:rPr>
        <w:t xml:space="preserve">sending an e-mail to </w:t>
      </w:r>
      <w:hyperlink r:id="rId9">
        <w:r>
          <w:rPr>
            <w:b/>
            <w:color w:val="0000ED"/>
            <w:sz w:val="24"/>
            <w:u w:val="single" w:color="0000ED"/>
          </w:rPr>
          <w:t>ADS-Survey@mail.mil</w:t>
        </w:r>
      </w:hyperlink>
      <w:r>
        <w:rPr>
          <w:b/>
          <w:color w:val="0000ED"/>
          <w:sz w:val="24"/>
        </w:rPr>
        <w:t xml:space="preserve"> </w:t>
      </w:r>
      <w:r>
        <w:rPr>
          <w:b/>
          <w:sz w:val="24"/>
        </w:rPr>
        <w:t>or calling, 1-800-881-5307. If you have concerns about your rights as a research</w:t>
      </w:r>
      <w:r>
        <w:rPr>
          <w:b/>
          <w:spacing w:val="-3"/>
          <w:sz w:val="24"/>
        </w:rPr>
        <w:t xml:space="preserve"> </w:t>
      </w:r>
      <w:r>
        <w:rPr>
          <w:b/>
          <w:sz w:val="24"/>
        </w:rPr>
        <w:t>participant,</w:t>
      </w:r>
      <w:r>
        <w:rPr>
          <w:b/>
          <w:spacing w:val="-4"/>
          <w:sz w:val="24"/>
        </w:rPr>
        <w:t xml:space="preserve"> </w:t>
      </w:r>
      <w:r>
        <w:rPr>
          <w:b/>
          <w:sz w:val="24"/>
        </w:rPr>
        <w:t>please</w:t>
      </w:r>
      <w:r>
        <w:rPr>
          <w:b/>
          <w:spacing w:val="-4"/>
          <w:sz w:val="24"/>
        </w:rPr>
        <w:t xml:space="preserve"> </w:t>
      </w:r>
      <w:r>
        <w:rPr>
          <w:b/>
          <w:sz w:val="24"/>
        </w:rPr>
        <w:t>contact</w:t>
      </w:r>
      <w:r>
        <w:rPr>
          <w:b/>
          <w:spacing w:val="-3"/>
          <w:sz w:val="24"/>
        </w:rPr>
        <w:t xml:space="preserve"> </w:t>
      </w:r>
      <w:r>
        <w:rPr>
          <w:b/>
          <w:sz w:val="24"/>
        </w:rPr>
        <w:t>the</w:t>
      </w:r>
      <w:r>
        <w:rPr>
          <w:b/>
          <w:spacing w:val="-3"/>
          <w:sz w:val="24"/>
        </w:rPr>
        <w:t xml:space="preserve"> </w:t>
      </w:r>
      <w:r>
        <w:rPr>
          <w:b/>
          <w:sz w:val="24"/>
        </w:rPr>
        <w:t>OUSD(P&amp;R)</w:t>
      </w:r>
      <w:r>
        <w:rPr>
          <w:b/>
          <w:spacing w:val="-3"/>
          <w:sz w:val="24"/>
        </w:rPr>
        <w:t xml:space="preserve"> </w:t>
      </w:r>
      <w:r>
        <w:rPr>
          <w:b/>
          <w:sz w:val="24"/>
        </w:rPr>
        <w:t>Research</w:t>
      </w:r>
      <w:r>
        <w:rPr>
          <w:b/>
          <w:spacing w:val="-4"/>
          <w:sz w:val="24"/>
        </w:rPr>
        <w:t xml:space="preserve"> </w:t>
      </w:r>
      <w:r>
        <w:rPr>
          <w:b/>
          <w:sz w:val="24"/>
        </w:rPr>
        <w:t>Regulatory</w:t>
      </w:r>
      <w:r>
        <w:rPr>
          <w:b/>
          <w:spacing w:val="-4"/>
          <w:sz w:val="24"/>
        </w:rPr>
        <w:t xml:space="preserve"> </w:t>
      </w:r>
      <w:r>
        <w:rPr>
          <w:b/>
          <w:sz w:val="24"/>
        </w:rPr>
        <w:t>Oversight</w:t>
      </w:r>
      <w:r>
        <w:rPr>
          <w:b/>
          <w:spacing w:val="-3"/>
          <w:sz w:val="24"/>
        </w:rPr>
        <w:t xml:space="preserve"> </w:t>
      </w:r>
      <w:r>
        <w:rPr>
          <w:b/>
          <w:sz w:val="24"/>
        </w:rPr>
        <w:t>Offic</w:t>
      </w:r>
      <w:r>
        <w:rPr>
          <w:b/>
          <w:sz w:val="24"/>
        </w:rPr>
        <w:t>e</w:t>
      </w:r>
      <w:r>
        <w:rPr>
          <w:b/>
          <w:spacing w:val="-3"/>
          <w:sz w:val="24"/>
        </w:rPr>
        <w:t xml:space="preserve"> </w:t>
      </w:r>
      <w:r>
        <w:rPr>
          <w:b/>
          <w:sz w:val="24"/>
        </w:rPr>
        <w:t>at</w:t>
      </w:r>
      <w:r>
        <w:rPr>
          <w:b/>
          <w:spacing w:val="-3"/>
          <w:sz w:val="24"/>
        </w:rPr>
        <w:t xml:space="preserve"> </w:t>
      </w:r>
      <w:r>
        <w:rPr>
          <w:b/>
          <w:sz w:val="24"/>
        </w:rPr>
        <w:t xml:space="preserve">703-681-1568/703- 681-6665 or e-mail </w:t>
      </w:r>
      <w:hyperlink r:id="rId10">
        <w:r>
          <w:rPr>
            <w:b/>
            <w:color w:val="0000ED"/>
            <w:sz w:val="24"/>
            <w:u w:val="single" w:color="0000ED"/>
          </w:rPr>
          <w:t>DHA.R2O2.PR@mail.mil</w:t>
        </w:r>
      </w:hyperlink>
      <w:r>
        <w:rPr>
          <w:b/>
          <w:sz w:val="24"/>
        </w:rPr>
        <w:t>.</w:t>
      </w:r>
    </w:p>
    <w:p w:rsidR="00C92414" w14:paraId="6609112F" w14:textId="77777777">
      <w:pPr>
        <w:pStyle w:val="BodyText"/>
        <w:spacing w:before="3"/>
        <w:rPr>
          <w:b/>
          <w:sz w:val="23"/>
        </w:rPr>
      </w:pPr>
    </w:p>
    <w:p w:rsidR="00C92414" w14:paraId="04E53163" w14:textId="77777777">
      <w:pPr>
        <w:pStyle w:val="BodyText"/>
        <w:spacing w:line="235" w:lineRule="auto"/>
        <w:ind w:left="120" w:right="787"/>
        <w:jc w:val="both"/>
      </w:pPr>
      <w:r>
        <w:t>Once</w:t>
      </w:r>
      <w:r>
        <w:rPr>
          <w:spacing w:val="-3"/>
        </w:rPr>
        <w:t xml:space="preserve"> </w:t>
      </w:r>
      <w:r>
        <w:t>you</w:t>
      </w:r>
      <w:r>
        <w:rPr>
          <w:spacing w:val="-2"/>
        </w:rPr>
        <w:t xml:space="preserve"> </w:t>
      </w:r>
      <w:r>
        <w:t>start</w:t>
      </w:r>
      <w:r>
        <w:rPr>
          <w:spacing w:val="-3"/>
        </w:rPr>
        <w:t xml:space="preserve"> </w:t>
      </w:r>
      <w:r>
        <w:t>answering</w:t>
      </w:r>
      <w:r>
        <w:rPr>
          <w:spacing w:val="-2"/>
        </w:rPr>
        <w:t xml:space="preserve"> </w:t>
      </w:r>
      <w:r>
        <w:t>the</w:t>
      </w:r>
      <w:r>
        <w:rPr>
          <w:spacing w:val="-2"/>
        </w:rPr>
        <w:t xml:space="preserve"> </w:t>
      </w:r>
      <w:r>
        <w:t>survey,</w:t>
      </w:r>
      <w:r>
        <w:rPr>
          <w:spacing w:val="-3"/>
        </w:rPr>
        <w:t xml:space="preserve"> </w:t>
      </w:r>
      <w:r>
        <w:t>if</w:t>
      </w:r>
      <w:r>
        <w:rPr>
          <w:spacing w:val="-2"/>
        </w:rPr>
        <w:t xml:space="preserve"> </w:t>
      </w:r>
      <w:r>
        <w:t>you</w:t>
      </w:r>
      <w:r>
        <w:rPr>
          <w:spacing w:val="-2"/>
        </w:rPr>
        <w:t xml:space="preserve"> </w:t>
      </w:r>
      <w:r>
        <w:t>desire</w:t>
      </w:r>
      <w:r>
        <w:rPr>
          <w:spacing w:val="-2"/>
        </w:rPr>
        <w:t xml:space="preserve"> </w:t>
      </w:r>
      <w:r>
        <w:t>to</w:t>
      </w:r>
      <w:r>
        <w:rPr>
          <w:spacing w:val="-2"/>
        </w:rPr>
        <w:t xml:space="preserve"> </w:t>
      </w:r>
      <w:r>
        <w:t>withdraw</w:t>
      </w:r>
      <w:r>
        <w:rPr>
          <w:spacing w:val="-3"/>
        </w:rPr>
        <w:t xml:space="preserve"> </w:t>
      </w:r>
      <w:r>
        <w:t>your</w:t>
      </w:r>
      <w:r>
        <w:rPr>
          <w:spacing w:val="-2"/>
        </w:rPr>
        <w:t xml:space="preserve"> </w:t>
      </w:r>
      <w:r>
        <w:t>answers,</w:t>
      </w:r>
      <w:r>
        <w:rPr>
          <w:spacing w:val="-2"/>
        </w:rPr>
        <w:t xml:space="preserve"> </w:t>
      </w:r>
      <w:r>
        <w:t>please</w:t>
      </w:r>
      <w:r>
        <w:rPr>
          <w:spacing w:val="-2"/>
        </w:rPr>
        <w:t xml:space="preserve"> </w:t>
      </w:r>
      <w:r>
        <w:t>notify</w:t>
      </w:r>
      <w:r>
        <w:rPr>
          <w:spacing w:val="-2"/>
        </w:rPr>
        <w:t xml:space="preserve"> </w:t>
      </w:r>
      <w:r>
        <w:t>the</w:t>
      </w:r>
      <w:r>
        <w:rPr>
          <w:spacing w:val="-2"/>
        </w:rPr>
        <w:t xml:space="preserve"> </w:t>
      </w:r>
      <w:r>
        <w:t>Survey</w:t>
      </w:r>
      <w:r>
        <w:rPr>
          <w:spacing w:val="-3"/>
        </w:rPr>
        <w:t xml:space="preserve"> </w:t>
      </w:r>
      <w:r>
        <w:t>Processing Center prior to {POSTED CLOSE DATE}. Please include in the e-mail or phone message your name and Ticket Number. Unless withdrawn, partially completed survey data may be used after that date.</w:t>
      </w:r>
    </w:p>
    <w:p w:rsidR="00C92414" w14:paraId="67A4595C" w14:textId="77777777">
      <w:pPr>
        <w:pStyle w:val="BodyText"/>
        <w:spacing w:before="4"/>
        <w:rPr>
          <w:sz w:val="20"/>
        </w:rPr>
      </w:pPr>
    </w:p>
    <w:p w:rsidR="00C92414" w14:paraId="270519AE" w14:textId="77777777">
      <w:pPr>
        <w:ind w:left="120"/>
        <w:jc w:val="both"/>
        <w:rPr>
          <w:b/>
          <w:sz w:val="24"/>
        </w:rPr>
      </w:pPr>
      <w:r>
        <w:rPr>
          <w:b/>
          <w:sz w:val="24"/>
        </w:rPr>
        <w:t>Click</w:t>
      </w:r>
      <w:r>
        <w:rPr>
          <w:b/>
          <w:spacing w:val="-2"/>
          <w:sz w:val="24"/>
        </w:rPr>
        <w:t xml:space="preserve"> </w:t>
      </w:r>
      <w:r>
        <w:rPr>
          <w:b/>
          <w:i/>
          <w:sz w:val="24"/>
        </w:rPr>
        <w:t xml:space="preserve">Continue </w:t>
      </w:r>
      <w:r>
        <w:rPr>
          <w:b/>
          <w:sz w:val="24"/>
        </w:rPr>
        <w:t>if</w:t>
      </w:r>
      <w:r>
        <w:rPr>
          <w:b/>
          <w:spacing w:val="-1"/>
          <w:sz w:val="24"/>
        </w:rPr>
        <w:t xml:space="preserve"> </w:t>
      </w:r>
      <w:r>
        <w:rPr>
          <w:b/>
          <w:sz w:val="24"/>
        </w:rPr>
        <w:t>you agree</w:t>
      </w:r>
      <w:r>
        <w:rPr>
          <w:b/>
          <w:spacing w:val="-1"/>
          <w:sz w:val="24"/>
        </w:rPr>
        <w:t xml:space="preserve"> </w:t>
      </w:r>
      <w:r>
        <w:rPr>
          <w:b/>
          <w:sz w:val="24"/>
        </w:rPr>
        <w:t>to take</w:t>
      </w:r>
      <w:r>
        <w:rPr>
          <w:b/>
          <w:spacing w:val="-1"/>
          <w:sz w:val="24"/>
        </w:rPr>
        <w:t xml:space="preserve"> </w:t>
      </w:r>
      <w:r>
        <w:rPr>
          <w:b/>
          <w:sz w:val="24"/>
        </w:rPr>
        <w:t xml:space="preserve">the </w:t>
      </w:r>
      <w:r>
        <w:rPr>
          <w:b/>
          <w:spacing w:val="-2"/>
          <w:sz w:val="24"/>
        </w:rPr>
        <w:t>survey.</w:t>
      </w:r>
    </w:p>
    <w:p w:rsidR="00C92414" w14:paraId="09B6FA56" w14:textId="3FE4FC11">
      <w:pPr>
        <w:pStyle w:val="BodyText"/>
        <w:spacing w:before="5"/>
        <w:rPr>
          <w:b/>
          <w:sz w:val="21"/>
        </w:rPr>
      </w:pPr>
      <w:r>
        <w:rPr>
          <w:noProof/>
        </w:rPr>
        <mc:AlternateContent>
          <mc:Choice Requires="wpg">
            <w:drawing>
              <wp:anchor distT="0" distB="0" distL="0" distR="0" simplePos="0" relativeHeight="251674624" behindDoc="1" locked="0" layoutInCell="1" allowOverlap="1">
                <wp:simplePos x="0" y="0"/>
                <wp:positionH relativeFrom="page">
                  <wp:posOffset>198755</wp:posOffset>
                </wp:positionH>
                <wp:positionV relativeFrom="paragraph">
                  <wp:posOffset>172085</wp:posOffset>
                </wp:positionV>
                <wp:extent cx="561975" cy="200025"/>
                <wp:effectExtent l="0" t="0" r="0" b="0"/>
                <wp:wrapTopAndBottom/>
                <wp:docPr id="3"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561975" cy="200025"/>
                          <a:chOff x="313" y="271"/>
                          <a:chExt cx="885" cy="315"/>
                        </a:xfrm>
                      </wpg:grpSpPr>
                      <wps:wsp xmlns:wps="http://schemas.microsoft.com/office/word/2010/wordprocessingShape">
                        <wps:cNvPr id="4" name="docshape21"/>
                        <wps:cNvSpPr>
                          <a:spLocks noChangeArrowheads="1"/>
                        </wps:cNvSpPr>
                        <wps:spPr bwMode="auto">
                          <a:xfrm>
                            <a:off x="320" y="278"/>
                            <a:ext cx="870" cy="300"/>
                          </a:xfrm>
                          <a:prstGeom prst="rect">
                            <a:avLst/>
                          </a:prstGeom>
                          <a:noFill/>
                          <a:ln w="9525">
                            <a:solidFill>
                              <a:srgbClr val="C0C0C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 name="docshape2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635" y="308"/>
                            <a:ext cx="240" cy="2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0" o:spid="_x0000_s1042" style="width:44.25pt;height:15.75pt;margin-top:13.55pt;margin-left:15.65pt;mso-position-horizontal-relative:page;mso-wrap-distance-left:0;mso-wrap-distance-right:0;position:absolute;z-index:-251640832" coordorigin="313,271" coordsize="885,315">
                <v:rect id="docshape21" o:spid="_x0000_s1043" style="width:870;height:300;left:320;mso-wrap-style:square;position:absolute;top:278;visibility:visible;v-text-anchor:top" filled="f" strokecolor="silver"/>
                <v:shape id="docshape22" o:spid="_x0000_s1044" type="#_x0000_t75" style="width:240;height:240;left:635;mso-wrap-style:square;position:absolute;top:308;visibility:visible">
                  <v:imagedata r:id="rId4" o:title=""/>
                </v:shape>
                <w10:wrap type="topAndBottom"/>
              </v:group>
            </w:pict>
          </mc:Fallback>
        </mc:AlternateContent>
      </w:r>
    </w:p>
    <w:sectPr>
      <w:pgSz w:w="12240" w:h="15840"/>
      <w:pgMar w:top="420" w:right="220" w:bottom="260" w:left="200" w:header="99" w:footer="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414" w14:paraId="1DEDD0D1" w14:textId="478EEA6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50800</wp:posOffset>
              </wp:positionH>
              <wp:positionV relativeFrom="page">
                <wp:posOffset>9880600</wp:posOffset>
              </wp:positionV>
              <wp:extent cx="5997575" cy="15240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757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2414" w14:textId="77777777">
                          <w:pPr>
                            <w:spacing w:before="12"/>
                            <w:ind w:left="20"/>
                            <w:rPr>
                              <w:sz w:val="18"/>
                            </w:rPr>
                          </w:pPr>
                          <w:r>
                            <w:rPr>
                              <w:sz w:val="18"/>
                            </w:rPr>
                            <w:t xml:space="preserve">file:///H/_MyComputer/Desktop/IC%20Review%20Materials/0704-XXXX_SFIS_Privacy_7.6.2022.html[5/15/2023 7:07:25 </w:t>
                          </w:r>
                          <w:r>
                            <w:rPr>
                              <w:spacing w:val="-5"/>
                              <w:sz w:val="18"/>
                            </w:rPr>
                            <w:t>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472.25pt;height:12pt;margin-top:778pt;margin-left: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92414" w14:paraId="486B63B1" w14:textId="77777777">
                    <w:pPr>
                      <w:spacing w:before="12"/>
                      <w:ind w:left="20"/>
                      <w:rPr>
                        <w:sz w:val="18"/>
                      </w:rPr>
                    </w:pPr>
                    <w:r>
                      <w:rPr>
                        <w:sz w:val="18"/>
                      </w:rPr>
                      <w:t xml:space="preserve">file:///H/_MyComputer/Desktop/IC%20Review%20Materials/0704-XXXX_SFIS_Privacy_7.6.2022.html[5/15/2023 7:07:25 </w:t>
                    </w:r>
                    <w:r>
                      <w:rPr>
                        <w:spacing w:val="-5"/>
                        <w:sz w:val="18"/>
                      </w:rPr>
                      <w:t>AM]</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414" w14:paraId="2C8DF3FE" w14:textId="2CA7B92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50800</wp:posOffset>
              </wp:positionH>
              <wp:positionV relativeFrom="page">
                <wp:posOffset>50800</wp:posOffset>
              </wp:positionV>
              <wp:extent cx="2028190" cy="15240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81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2414" w14:textId="77777777">
                          <w:pPr>
                            <w:spacing w:before="12"/>
                            <w:ind w:left="20"/>
                            <w:rPr>
                              <w:sz w:val="18"/>
                            </w:rPr>
                          </w:pPr>
                          <w:r>
                            <w:rPr>
                              <w:sz w:val="18"/>
                            </w:rPr>
                            <w:t>Privacy</w:t>
                          </w:r>
                          <w:r>
                            <w:rPr>
                              <w:spacing w:val="-5"/>
                              <w:sz w:val="18"/>
                            </w:rPr>
                            <w:t xml:space="preserve"> </w:t>
                          </w:r>
                          <w:r>
                            <w:rPr>
                              <w:sz w:val="18"/>
                            </w:rPr>
                            <w:t>Act</w:t>
                          </w:r>
                          <w:r>
                            <w:rPr>
                              <w:spacing w:val="-3"/>
                              <w:sz w:val="18"/>
                            </w:rPr>
                            <w:t xml:space="preserve"> </w:t>
                          </w:r>
                          <w:r>
                            <w:rPr>
                              <w:sz w:val="18"/>
                            </w:rPr>
                            <w:t>&amp;</w:t>
                          </w:r>
                          <w:r>
                            <w:rPr>
                              <w:spacing w:val="-1"/>
                              <w:sz w:val="18"/>
                            </w:rPr>
                            <w:t xml:space="preserve"> </w:t>
                          </w:r>
                          <w:r>
                            <w:rPr>
                              <w:sz w:val="18"/>
                            </w:rPr>
                            <w:t>Informed</w:t>
                          </w:r>
                          <w:r>
                            <w:rPr>
                              <w:spacing w:val="-2"/>
                              <w:sz w:val="18"/>
                            </w:rPr>
                            <w:t xml:space="preserve"> </w:t>
                          </w:r>
                          <w:r>
                            <w:rPr>
                              <w:sz w:val="18"/>
                            </w:rPr>
                            <w:t>Consent</w:t>
                          </w:r>
                          <w:r>
                            <w:rPr>
                              <w:spacing w:val="-1"/>
                              <w:sz w:val="18"/>
                            </w:rPr>
                            <w:t xml:space="preserve"> </w:t>
                          </w:r>
                          <w:r>
                            <w:rPr>
                              <w:spacing w:val="-2"/>
                              <w:sz w:val="18"/>
                            </w:rPr>
                            <w:t>Statement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59.7pt;height:12pt;margin-top:4pt;margin-left: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92414" w14:paraId="32A9C57F" w14:textId="77777777">
                    <w:pPr>
                      <w:spacing w:before="12"/>
                      <w:ind w:left="20"/>
                      <w:rPr>
                        <w:sz w:val="18"/>
                      </w:rPr>
                    </w:pPr>
                    <w:r>
                      <w:rPr>
                        <w:sz w:val="18"/>
                      </w:rPr>
                      <w:t>Privacy</w:t>
                    </w:r>
                    <w:r>
                      <w:rPr>
                        <w:spacing w:val="-5"/>
                        <w:sz w:val="18"/>
                      </w:rPr>
                      <w:t xml:space="preserve"> </w:t>
                    </w:r>
                    <w:r>
                      <w:rPr>
                        <w:sz w:val="18"/>
                      </w:rPr>
                      <w:t>Act</w:t>
                    </w:r>
                    <w:r>
                      <w:rPr>
                        <w:spacing w:val="-3"/>
                        <w:sz w:val="18"/>
                      </w:rPr>
                      <w:t xml:space="preserve"> </w:t>
                    </w:r>
                    <w:r>
                      <w:rPr>
                        <w:sz w:val="18"/>
                      </w:rPr>
                      <w:t>&amp;</w:t>
                    </w:r>
                    <w:r>
                      <w:rPr>
                        <w:spacing w:val="-1"/>
                        <w:sz w:val="18"/>
                      </w:rPr>
                      <w:t xml:space="preserve"> </w:t>
                    </w:r>
                    <w:r>
                      <w:rPr>
                        <w:sz w:val="18"/>
                      </w:rPr>
                      <w:t>Informed</w:t>
                    </w:r>
                    <w:r>
                      <w:rPr>
                        <w:spacing w:val="-2"/>
                        <w:sz w:val="18"/>
                      </w:rPr>
                      <w:t xml:space="preserve"> </w:t>
                    </w:r>
                    <w:r>
                      <w:rPr>
                        <w:sz w:val="18"/>
                      </w:rPr>
                      <w:t>Consent</w:t>
                    </w:r>
                    <w:r>
                      <w:rPr>
                        <w:spacing w:val="-1"/>
                        <w:sz w:val="18"/>
                      </w:rPr>
                      <w:t xml:space="preserve"> </w:t>
                    </w:r>
                    <w:r>
                      <w:rPr>
                        <w:spacing w:val="-2"/>
                        <w:sz w:val="18"/>
                      </w:rPr>
                      <w:t>Statement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14"/>
    <w:rsid w:val="00962DC6"/>
    <w:rsid w:val="00C92414"/>
    <w:rsid w:val="00F15E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433BE5"/>
  <w15:docId w15:val="{1947EE8F-8A89-4B04-9D3B-F186FE7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26" w:right="3811"/>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3" w:lineRule="exact"/>
      <w:ind w:left="16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HA.R2O2.PR@mail.mi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whs.mc-alex.esd.mbx.dd-dod-information-collections@mail.mil" TargetMode="External" /><Relationship Id="rId6" Type="http://schemas.openxmlformats.org/officeDocument/2006/relationships/hyperlink" Target="https://www.opa.mi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ADS-Survey@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5880</Characters>
  <Application>Microsoft Office Word</Application>
  <DocSecurity>0</DocSecurity>
  <Lines>49</Lines>
  <Paragraphs>13</Paragraphs>
  <ScaleCrop>false</ScaleCrop>
  <Company>Defense Information Systems Agency</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&amp; Informed Consent Statement</dc:title>
  <dc:creator>Agyeman, Nana B CTR WHS ESD</dc:creator>
  <cp:lastModifiedBy>Nana</cp:lastModifiedBy>
  <cp:revision>2</cp:revision>
  <dcterms:created xsi:type="dcterms:W3CDTF">2024-02-28T15:34:00Z</dcterms:created>
  <dcterms:modified xsi:type="dcterms:W3CDTF">2024-02-28T15:34:00Z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Adobe Acrobat 23.0</vt:lpwstr>
  </property>
  <property fmtid="{D5CDD505-2E9C-101B-9397-08002B2CF9AE}" pid="4" name="LastSaved">
    <vt:filetime>2023-05-15T00:00:00Z</vt:filetime>
  </property>
  <property fmtid="{D5CDD505-2E9C-101B-9397-08002B2CF9AE}" pid="5" name="Producer">
    <vt:lpwstr>Acrobat Web Capture 15.0</vt:lpwstr>
  </property>
</Properties>
</file>