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BB3" w14:paraId="7449F204" w14:textId="77777777">
      <w:pPr>
        <w:spacing w:after="55" w:line="259" w:lineRule="auto"/>
        <w:ind w:left="19"/>
        <w:jc w:val="center"/>
      </w:pPr>
      <w:r>
        <w:rPr>
          <w:b/>
          <w:sz w:val="22"/>
          <w:u w:val="single" w:color="000000"/>
        </w:rPr>
        <w:t xml:space="preserve">Supporting Statement </w:t>
      </w:r>
      <w:r>
        <w:rPr>
          <w:b/>
          <w:sz w:val="22"/>
          <w:u w:val="single" w:color="000000"/>
        </w:rPr>
        <w:t>Part</w:t>
      </w:r>
      <w:r>
        <w:rPr>
          <w:b/>
          <w:sz w:val="22"/>
          <w:u w:val="single" w:color="000000"/>
        </w:rPr>
        <w:t xml:space="preserve"> A </w:t>
      </w:r>
      <w:r>
        <w:rPr>
          <w:b/>
          <w:sz w:val="22"/>
        </w:rPr>
        <w:t xml:space="preserve"> </w:t>
      </w:r>
    </w:p>
    <w:p w:rsidR="00404BB3" w14:paraId="53D6769E" w14:textId="77777777">
      <w:pPr>
        <w:spacing w:after="55" w:line="259" w:lineRule="auto"/>
        <w:ind w:left="19" w:right="2"/>
        <w:jc w:val="center"/>
      </w:pPr>
      <w:r>
        <w:rPr>
          <w:b/>
          <w:sz w:val="22"/>
          <w:u w:val="single" w:color="000000"/>
        </w:rPr>
        <w:t>Administrative Simplification HIPAA Compliance Review</w:t>
      </w:r>
      <w:r>
        <w:rPr>
          <w:b/>
          <w:sz w:val="22"/>
        </w:rPr>
        <w:t xml:space="preserve"> </w:t>
      </w:r>
    </w:p>
    <w:p w:rsidR="00404BB3" w14:paraId="65916C47" w14:textId="77777777">
      <w:pPr>
        <w:spacing w:after="0" w:line="259" w:lineRule="auto"/>
        <w:ind w:left="19" w:right="3"/>
        <w:jc w:val="center"/>
      </w:pPr>
      <w:r>
        <w:rPr>
          <w:b/>
          <w:sz w:val="22"/>
          <w:u w:val="single" w:color="000000"/>
        </w:rPr>
        <w:t xml:space="preserve"> (CMS-10662; 0938-1390) </w:t>
      </w:r>
      <w:r>
        <w:rPr>
          <w:b/>
          <w:sz w:val="22"/>
        </w:rPr>
        <w:t xml:space="preserve"> </w:t>
      </w:r>
    </w:p>
    <w:p w:rsidR="00404BB3" w14:paraId="16F3DAAE" w14:textId="77777777">
      <w:pPr>
        <w:spacing w:after="88" w:line="259" w:lineRule="auto"/>
        <w:ind w:left="0" w:firstLine="0"/>
      </w:pPr>
      <w:r>
        <w:rPr>
          <w:b/>
          <w:sz w:val="22"/>
        </w:rPr>
        <w:t xml:space="preserve"> </w:t>
      </w:r>
    </w:p>
    <w:p w:rsidR="00404BB3" w14:paraId="2418F47E" w14:textId="77777777">
      <w:pPr>
        <w:pStyle w:val="Heading1"/>
        <w:ind w:left="216"/>
      </w:pPr>
      <w:r>
        <w:t>Background</w:t>
      </w:r>
      <w:r>
        <w:rPr>
          <w:u w:val="none"/>
        </w:rPr>
        <w:t xml:space="preserve"> </w:t>
      </w:r>
    </w:p>
    <w:p w:rsidR="00404BB3" w14:paraId="6C6850D9" w14:textId="77777777">
      <w:pPr>
        <w:spacing w:after="141" w:line="259" w:lineRule="auto"/>
        <w:ind w:left="0" w:firstLine="0"/>
      </w:pPr>
      <w:r>
        <w:rPr>
          <w:b/>
          <w:sz w:val="17"/>
        </w:rPr>
        <w:t xml:space="preserve"> </w:t>
      </w:r>
    </w:p>
    <w:p w:rsidR="00624C7E" w14:paraId="716FA1EA" w14:textId="62A3722F">
      <w:pPr>
        <w:ind w:left="115"/>
      </w:pPr>
      <w:r>
        <w:t>CMS is requesting a Revision type of approval from OMB</w:t>
      </w:r>
      <w:r>
        <w:t>.</w:t>
      </w:r>
    </w:p>
    <w:p w:rsidR="00404BB3" w14:paraId="78F2952E" w14:textId="626C57C2">
      <w:pPr>
        <w:ind w:left="115"/>
      </w:pPr>
      <w:r>
        <w:t xml:space="preserve">The authority for administering and enforcing compliance with the Administrative Simplification non-privacy Health Insurance Portability and Accountability Act (HIPAA) rules has been delegated to the Centers for Medicare &amp; Medicaid Services (CMS). (68 FR 60694 Part F, October 23, 2003) </w:t>
      </w:r>
    </w:p>
    <w:p w:rsidR="00404BB3" w14:paraId="0D520BC3" w14:textId="77777777">
      <w:pPr>
        <w:ind w:left="115" w:right="542"/>
      </w:pPr>
      <w:r>
        <w:t>45 CFR § 160.308(a) states, “The Secretary will conduct a compliance review to determine whether a covered entity is complying with the applicable administrative simplification provisions when a preliminary review of the facts indicates a possible violation due to willful neglect.” Further, 45 CFR § 160.308(b) states, “The Secretary may conduct a compliance review to determine whether a covered entity or business associate is complying with the applicable administrative simplification provisions in any other circumstance.” Reviews conducted under § 160.308(</w:t>
      </w:r>
      <w:r>
        <w:t>b)  are</w:t>
      </w:r>
      <w:r>
        <w:t xml:space="preserve"> conducted at the discretion of the Secretary. </w:t>
      </w:r>
    </w:p>
    <w:p w:rsidR="00404BB3" w14:paraId="1F99E9AB" w14:textId="77777777">
      <w:pPr>
        <w:ind w:left="115"/>
      </w:pPr>
      <w:r>
        <w:t xml:space="preserve">45 CFR § 160.310 requires that a covered entity provide records and compliance reports to the Secretary in cooperation with a compliance review. 45 CFR § 160.310 provides that a covered entity must permit HHS, or its delegated entity, access during normal business hours to its facilities, books, records, and other information, and other information necessary to determine compliance, but also provides that if the Secretary determines that “exigent circumstances exist, such as when documents may be hidden or destroyed,” the covered entity must permit access at any time without notice. </w:t>
      </w:r>
    </w:p>
    <w:p w:rsidR="00404BB3" w14:paraId="6EA616F1" w14:textId="77777777">
      <w:pPr>
        <w:spacing w:after="0"/>
        <w:ind w:left="115"/>
      </w:pPr>
      <w:r>
        <w:t xml:space="preserve">The purpose of this collection is to retrieve information necessary to conduct a compliance review and carry out the authority delegated to CMS as described in CMS0014-N (68 FR 60694). These forms will be submitted to the Centers for Medicare &amp; </w:t>
      </w:r>
    </w:p>
    <w:p w:rsidR="00404BB3" w14:paraId="74CB02E0" w14:textId="77777777">
      <w:pPr>
        <w:spacing w:after="82"/>
        <w:ind w:left="115"/>
      </w:pPr>
      <w:r>
        <w:t xml:space="preserve">Medicaid Services (CMS), National Standards Group, from entities covered by HIPAA Administrative Simplification regulations. This collection is not applicable to HIPAA Privacy and Security Rules. </w:t>
      </w:r>
    </w:p>
    <w:p w:rsidR="00404BB3" w14:paraId="2B3A37CC" w14:textId="77777777">
      <w:pPr>
        <w:ind w:left="115"/>
      </w:pPr>
      <w:r>
        <w:t xml:space="preserve">Although 45 CFR Part 160 outlined the authority to conduct compliance reviews, we did not have the resources to do so until recent years. A pilot was conducted in </w:t>
      </w:r>
      <w:r>
        <w:t>2019  prior</w:t>
      </w:r>
      <w:r>
        <w:t xml:space="preserve"> to implementation of a regular compliance review program. Since 2020, a contractor has been supporting regular, ongoing compliance reviews. A PRA was approved to support this work in {YEAR}. We’re looking to expand the impact of our compliance review program by increasing the number of covered entities subject to a review.   </w:t>
      </w:r>
    </w:p>
    <w:p w:rsidR="00404BB3" w14:paraId="737B60A7" w14:textId="3963FD0E">
      <w:pPr>
        <w:ind w:left="115"/>
      </w:pPr>
      <w:r>
        <w:t>CMS is requesting a</w:t>
      </w:r>
      <w:r w:rsidR="00592C1F">
        <w:t xml:space="preserve"> Revision type of</w:t>
      </w:r>
      <w:r>
        <w:t xml:space="preserve"> approval from OMB due to </w:t>
      </w:r>
      <w:r w:rsidR="00592C1F">
        <w:t xml:space="preserve">a few minor and </w:t>
      </w:r>
      <w:r>
        <w:t xml:space="preserve">one significant change made to the Compliance Review program between the last PRA request and this renewal request is to the number of entities required to complete the </w:t>
      </w:r>
      <w:r>
        <w:t xml:space="preserve">noted documentation. In the last PRA request, we were looking to expand the program from auditing less than nine entities to more than 10 entities annually. The program also made the following updates to communications sent to covered entities since the last PRA request; however, there are no changes to data/information collection requests: </w:t>
      </w:r>
    </w:p>
    <w:p w:rsidR="00404BB3" w14:paraId="5F37D4D0" w14:textId="77777777">
      <w:pPr>
        <w:numPr>
          <w:ilvl w:val="0"/>
          <w:numId w:val="1"/>
        </w:numPr>
        <w:spacing w:after="8"/>
        <w:ind w:hanging="360"/>
      </w:pPr>
      <w:r>
        <w:t xml:space="preserve">The single Covered Entity Triage Questionnaire submitted in the previous PRA request was duplicated so that there is a unique questionnaire for each covered entity type (Health Plan, Clearinghouse, Provider). </w:t>
      </w:r>
    </w:p>
    <w:p w:rsidR="00404BB3" w14:paraId="7BEC09FF" w14:textId="77777777">
      <w:pPr>
        <w:numPr>
          <w:ilvl w:val="0"/>
          <w:numId w:val="1"/>
        </w:numPr>
        <w:spacing w:after="8"/>
        <w:ind w:hanging="360"/>
      </w:pPr>
      <w:r>
        <w:t xml:space="preserve">All Operating Rule Attestation questions are now enumerated for ease of reference. </w:t>
      </w:r>
    </w:p>
    <w:p w:rsidR="00404BB3" w14:paraId="2948850F" w14:textId="77777777">
      <w:pPr>
        <w:numPr>
          <w:ilvl w:val="0"/>
          <w:numId w:val="1"/>
        </w:numPr>
        <w:ind w:hanging="360"/>
      </w:pPr>
      <w:r>
        <w:t xml:space="preserve">The signature block is updated on the Compliance Review Package and Notice of Corrective Action (which contains the Corrective Action Plan template) to reflect the change in National Standards Group (NSG) personnel. </w:t>
      </w:r>
    </w:p>
    <w:p w:rsidR="00404BB3" w14:paraId="5E254905" w14:textId="77777777">
      <w:pPr>
        <w:pStyle w:val="Heading1"/>
        <w:spacing w:after="239"/>
        <w:ind w:left="216"/>
      </w:pPr>
      <w:r>
        <w:t>Justification</w:t>
      </w:r>
      <w:r>
        <w:rPr>
          <w:u w:val="none"/>
        </w:rPr>
        <w:t xml:space="preserve"> </w:t>
      </w:r>
    </w:p>
    <w:p w:rsidR="00404BB3" w14:paraId="576F23F9" w14:textId="77777777">
      <w:pPr>
        <w:pStyle w:val="Heading2"/>
        <w:tabs>
          <w:tab w:val="center" w:pos="1798"/>
        </w:tabs>
        <w:ind w:left="0" w:firstLine="0"/>
      </w:pPr>
      <w:r>
        <w:rPr>
          <w:u w:val="none"/>
        </w:rPr>
        <w:t xml:space="preserve">1. </w:t>
      </w:r>
      <w:r>
        <w:rPr>
          <w:u w:val="none"/>
        </w:rPr>
        <w:tab/>
      </w:r>
      <w:r>
        <w:t>Need and Legal Basis</w:t>
      </w:r>
      <w:r>
        <w:rPr>
          <w:u w:val="none"/>
        </w:rPr>
        <w:t xml:space="preserve"> </w:t>
      </w:r>
    </w:p>
    <w:p w:rsidR="00404BB3" w14:paraId="5DC3FB85" w14:textId="77777777">
      <w:pPr>
        <w:ind w:left="115" w:right="82"/>
      </w:pPr>
      <w:r>
        <w:t xml:space="preserve">Section 1173 of the Social Security Act (the Act), 42 U.S.C. 1320d–2, and section 264 of HIPAA require the Secretary to adopt </w:t>
      </w:r>
      <w:r>
        <w:t>a number of</w:t>
      </w:r>
      <w:r>
        <w:t xml:space="preserve"> national standards to facilitate the exchange of certain health information and to protect the privacy and security of such information. </w:t>
      </w:r>
    </w:p>
    <w:p w:rsidR="00404BB3" w14:paraId="42950504" w14:textId="77777777">
      <w:pPr>
        <w:spacing w:after="0"/>
        <w:ind w:left="115" w:right="108"/>
      </w:pPr>
      <w:r>
        <w:t xml:space="preserve">The Secretary promulgated rules that relate to compliance with, and enforcement of, the HIPAA rules, which are codified at 45 CFR part 160, subparts C, D, and E and collectively referred to as the Enforcement Rule. The Secretary first issued an interim final rule promulgating the procedural requirements for imposition of civil money penalties on violations of the privacy standards on April 17, 2003, Civil Money Penalties: Procedures for Investigations, Imposition of Penalties (68 FR 18896). The </w:t>
      </w:r>
    </w:p>
    <w:p w:rsidR="00404BB3" w14:paraId="69EE5347" w14:textId="77777777">
      <w:pPr>
        <w:ind w:left="115"/>
      </w:pPr>
      <w:r>
        <w:t xml:space="preserve">Secretary subsequently proposed a rule on April 18, 2005, HIPAA Administrative Simplification: Enforcement; Proposed Rule (70 FR 20224), proposing the amendment of 45 CFR part 160, subparts A (General Provisions), C (Compliance and Enforcement), and E (Procedures for Hearing), and proposing a new subpart D (Imposition of Civil Money Penalties) that addressed the substantive issues related to the imposition of civil money penalties and proposing the above provisions be applied to all HIPAA rules. </w:t>
      </w:r>
    </w:p>
    <w:p w:rsidR="00404BB3" w14:paraId="76FDA90D" w14:textId="77777777">
      <w:pPr>
        <w:pStyle w:val="Heading2"/>
        <w:ind w:left="115"/>
      </w:pPr>
      <w:r>
        <w:rPr>
          <w:u w:val="none"/>
        </w:rPr>
        <w:t xml:space="preserve">2. </w:t>
      </w:r>
      <w:r>
        <w:t>Information Users</w:t>
      </w:r>
      <w:r>
        <w:rPr>
          <w:u w:val="none"/>
        </w:rPr>
        <w:t xml:space="preserve"> </w:t>
      </w:r>
    </w:p>
    <w:p w:rsidR="00404BB3" w14:paraId="7C4B44E4" w14:textId="77777777">
      <w:pPr>
        <w:ind w:left="115" w:right="330"/>
      </w:pPr>
      <w:r>
        <w:t xml:space="preserve">CMS enforcement staff would use the information provided by covered entities to assess HIPAA Administrative Simplification compliance regarding adopted transaction standards, code sets, unique identifiers, and operating rules. The information provided by covered entities consists of entity transaction files that are tested with an Edifecs transaction testing tools called Onboarding and Testing Cloud Services (OTCS) and Transaction Management (TM). If violations are reported by the testing tools, entities are notified and assisted with developing and completing a corrective action plan. Once corrective action is completed, entities’ transaction files are retested for compliance. </w:t>
      </w:r>
    </w:p>
    <w:p w:rsidR="00404BB3" w14:paraId="6E9ED1B1" w14:textId="77777777">
      <w:pPr>
        <w:pStyle w:val="Heading2"/>
        <w:ind w:left="115"/>
      </w:pPr>
      <w:r>
        <w:rPr>
          <w:u w:val="none"/>
        </w:rPr>
        <w:t xml:space="preserve">3. </w:t>
      </w:r>
      <w:r>
        <w:t>Use of Information Technology</w:t>
      </w:r>
      <w:r>
        <w:rPr>
          <w:u w:val="none"/>
        </w:rPr>
        <w:t xml:space="preserve"> </w:t>
      </w:r>
    </w:p>
    <w:p w:rsidR="00404BB3" w14:paraId="5DDF5EAC" w14:textId="77777777">
      <w:pPr>
        <w:ind w:left="115" w:right="121"/>
      </w:pPr>
      <w:r>
        <w:t xml:space="preserve">This process involves the use of electronic and paper collection techniques. It is expected that approximately 95% of the compliance review documents will be forwarded by the entity electronically to the Centers for Medicare &amp; Medicaid Services (CMS) Compliance Review Testing Tool (ASETT). The flow of information electronically allows for a more efficient process. </w:t>
      </w:r>
    </w:p>
    <w:p w:rsidR="00404BB3" w14:paraId="5D3FD190" w14:textId="77777777">
      <w:pPr>
        <w:pStyle w:val="Heading2"/>
        <w:ind w:left="115"/>
      </w:pPr>
      <w:r>
        <w:rPr>
          <w:u w:val="none"/>
        </w:rPr>
        <w:t xml:space="preserve">4. </w:t>
      </w:r>
      <w:r>
        <w:t>Duplication of Efforts</w:t>
      </w:r>
      <w:r>
        <w:rPr>
          <w:u w:val="none"/>
        </w:rPr>
        <w:t xml:space="preserve"> </w:t>
      </w:r>
    </w:p>
    <w:p w:rsidR="00404BB3" w14:paraId="74575C6C" w14:textId="77777777">
      <w:pPr>
        <w:ind w:left="115" w:right="80"/>
      </w:pPr>
      <w:r>
        <w:t xml:space="preserve">This information collection does not duplicate any other effort and the information cannot be obtained from any other source. </w:t>
      </w:r>
    </w:p>
    <w:p w:rsidR="00404BB3" w14:paraId="568196A4" w14:textId="77777777">
      <w:pPr>
        <w:pStyle w:val="Heading2"/>
        <w:ind w:left="115"/>
      </w:pPr>
      <w:r>
        <w:rPr>
          <w:u w:val="none"/>
        </w:rPr>
        <w:t xml:space="preserve">5. </w:t>
      </w:r>
      <w:r>
        <w:t>Small Businesses</w:t>
      </w:r>
      <w:r>
        <w:rPr>
          <w:u w:val="none"/>
        </w:rPr>
        <w:t xml:space="preserve"> </w:t>
      </w:r>
    </w:p>
    <w:p w:rsidR="00404BB3" w14:paraId="447CF1B6" w14:textId="77777777">
      <w:pPr>
        <w:spacing w:after="240" w:line="240" w:lineRule="auto"/>
        <w:ind w:left="115" w:right="444" w:firstLine="0"/>
        <w:jc w:val="both"/>
      </w:pPr>
      <w:r>
        <w:t xml:space="preserve">This collection would impact covered entities that transmit transactions electronically. The burden is minimized by allowing any covered entity of any size to transmit to CMS these documents electronically. </w:t>
      </w:r>
    </w:p>
    <w:p w:rsidR="00404BB3" w14:paraId="0851AEAF" w14:textId="77777777">
      <w:pPr>
        <w:pStyle w:val="Heading2"/>
        <w:ind w:left="115"/>
      </w:pPr>
      <w:r>
        <w:rPr>
          <w:u w:val="none"/>
        </w:rPr>
        <w:t xml:space="preserve">6. </w:t>
      </w:r>
      <w:r>
        <w:t>Less Frequent Collection</w:t>
      </w:r>
      <w:r>
        <w:rPr>
          <w:sz w:val="22"/>
          <w:u w:val="none"/>
        </w:rPr>
        <w:t xml:space="preserve"> </w:t>
      </w:r>
    </w:p>
    <w:p w:rsidR="00404BB3" w14:paraId="40A721B4" w14:textId="77777777">
      <w:pPr>
        <w:ind w:left="115"/>
      </w:pPr>
      <w:r>
        <w:t xml:space="preserve">This mandatory information collection will be conducted annually with up to 50 entities. We do not anticipate collecting the information less frequently, that is, less than one time per year with the selected covered entities, and still being able to meet our program requirements. We also do not foresee any reduction in the frequency, or the amount of information collected from each covered entity; however, as the Compliance Review Program matures there may be an opportunity to revise our program SOP. There are no known legal obstacles. Our goal is to reduce burden to the extent possible and remain compliant with program requirements. Our overarching goal is to foster industry compliance with HIPAA Administrative Simplification requirements. In furtherance of this goal, we’re looking to increase the number of reviews we’re able to conduct annually. The more compliance reviews that we’re able to conduct, the greater impact our program will have on advancing our authority to ensure widespread compliance across all covered entities.  We do this with our compliance reviews that test transaction files for noncompliance. Our Compliance Review Program assists entities with achieving compliance, thereby reducing burden, and increasing industry benefits from administrative simplification. </w:t>
      </w:r>
    </w:p>
    <w:p w:rsidR="00404BB3" w14:paraId="66C4BDB8" w14:textId="77777777">
      <w:pPr>
        <w:pStyle w:val="Heading2"/>
        <w:ind w:left="115"/>
      </w:pPr>
      <w:r>
        <w:rPr>
          <w:u w:val="none"/>
        </w:rPr>
        <w:t xml:space="preserve">7. </w:t>
      </w:r>
      <w:r>
        <w:t>Special Circumstances</w:t>
      </w:r>
      <w:r>
        <w:rPr>
          <w:u w:val="none"/>
        </w:rPr>
        <w:t xml:space="preserve"> </w:t>
      </w:r>
    </w:p>
    <w:p w:rsidR="00404BB3" w14:paraId="24AF390D" w14:textId="77777777">
      <w:pPr>
        <w:ind w:left="190"/>
      </w:pPr>
      <w:r>
        <w:t xml:space="preserve">Explain any special circumstances that would cause an information collection to be conducted in a manner: </w:t>
      </w:r>
    </w:p>
    <w:p w:rsidR="00404BB3" w14:paraId="712C6F34" w14:textId="77777777">
      <w:pPr>
        <w:numPr>
          <w:ilvl w:val="0"/>
          <w:numId w:val="2"/>
        </w:numPr>
        <w:ind w:hanging="360"/>
      </w:pPr>
      <w:r>
        <w:t xml:space="preserve">requiring respondents to report information to the agency more often than </w:t>
      </w:r>
      <w:r>
        <w:t>quarterly;</w:t>
      </w:r>
      <w:r>
        <w:t xml:space="preserve"> </w:t>
      </w:r>
    </w:p>
    <w:p w:rsidR="00404BB3" w14:paraId="50B302AB" w14:textId="77777777">
      <w:pPr>
        <w:numPr>
          <w:ilvl w:val="0"/>
          <w:numId w:val="2"/>
        </w:numPr>
        <w:ind w:hanging="360"/>
      </w:pPr>
      <w:r>
        <w:t xml:space="preserve">requiring respondents to prepare a written response to a collection of information in fewer than 30 days after receipt of </w:t>
      </w:r>
      <w:r>
        <w:t>it;</w:t>
      </w:r>
      <w:r>
        <w:t xml:space="preserve"> </w:t>
      </w:r>
    </w:p>
    <w:p w:rsidR="00404BB3" w14:paraId="7E7A3FCC" w14:textId="77777777">
      <w:pPr>
        <w:numPr>
          <w:ilvl w:val="0"/>
          <w:numId w:val="2"/>
        </w:numPr>
        <w:ind w:hanging="360"/>
      </w:pPr>
      <w:r>
        <w:t xml:space="preserve">requiring respondents to submit more than an original and two copies of any </w:t>
      </w:r>
      <w:r>
        <w:t>document;</w:t>
      </w:r>
      <w:r>
        <w:t xml:space="preserve"> </w:t>
      </w:r>
    </w:p>
    <w:p w:rsidR="00404BB3" w14:paraId="32EE619B" w14:textId="77777777">
      <w:pPr>
        <w:numPr>
          <w:ilvl w:val="0"/>
          <w:numId w:val="2"/>
        </w:numPr>
        <w:ind w:hanging="360"/>
      </w:pPr>
      <w:r>
        <w:t xml:space="preserve">requiring respondents to retain records, other than health, medical, government contract, grant-in-aid, or tax records for more than three </w:t>
      </w:r>
      <w:r>
        <w:t>years;</w:t>
      </w:r>
      <w:r>
        <w:t xml:space="preserve"> </w:t>
      </w:r>
    </w:p>
    <w:p w:rsidR="00404BB3" w14:paraId="7E2351BE" w14:textId="77777777">
      <w:pPr>
        <w:numPr>
          <w:ilvl w:val="0"/>
          <w:numId w:val="2"/>
        </w:numPr>
        <w:ind w:hanging="360"/>
      </w:pPr>
      <w:r>
        <w:t xml:space="preserve">in connection with a statistical survey that is not designed to produce valid and reliable results that can be generalized to the universe of </w:t>
      </w:r>
      <w:r>
        <w:t>study;</w:t>
      </w:r>
      <w:r>
        <w:t xml:space="preserve"> </w:t>
      </w:r>
    </w:p>
    <w:p w:rsidR="00404BB3" w14:paraId="2C03EF72" w14:textId="77777777">
      <w:pPr>
        <w:numPr>
          <w:ilvl w:val="0"/>
          <w:numId w:val="2"/>
        </w:numPr>
        <w:ind w:hanging="360"/>
      </w:pPr>
      <w:r>
        <w:t xml:space="preserve">requiring the use of a statistical data classification that has not been reviewed and approved by </w:t>
      </w:r>
      <w:r>
        <w:t>OMB;</w:t>
      </w:r>
      <w:r>
        <w:t xml:space="preserve"> </w:t>
      </w:r>
    </w:p>
    <w:p w:rsidR="00404BB3" w14:paraId="2E05A0FD" w14:textId="77777777">
      <w:pPr>
        <w:numPr>
          <w:ilvl w:val="0"/>
          <w:numId w:val="2"/>
        </w:numPr>
        <w:ind w:hanging="360"/>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404BB3" w14:paraId="28FDC2B5" w14:textId="77777777">
      <w:pPr>
        <w:numPr>
          <w:ilvl w:val="0"/>
          <w:numId w:val="2"/>
        </w:numPr>
        <w:ind w:hanging="360"/>
      </w:pPr>
      <w:r>
        <w:t xml:space="preserve">requiring respondents to submit proprietary, trade secret, or other confidential information unless the agency can demonstrate that it has instituted procedures to protect the information's confidentiality to the extent permitted by law. </w:t>
      </w:r>
    </w:p>
    <w:p w:rsidR="00404BB3" w14:paraId="2A236775" w14:textId="77777777">
      <w:pPr>
        <w:ind w:left="197"/>
      </w:pPr>
      <w:r>
        <w:t xml:space="preserve">This information collection does not contain any special circumstances. </w:t>
      </w:r>
    </w:p>
    <w:p w:rsidR="00404BB3" w14:paraId="2B44B4D8" w14:textId="77777777">
      <w:pPr>
        <w:spacing w:after="222" w:line="259" w:lineRule="auto"/>
        <w:ind w:left="115"/>
      </w:pPr>
      <w:r>
        <w:t xml:space="preserve">8. </w:t>
      </w:r>
      <w:r>
        <w:rPr>
          <w:u w:val="single" w:color="000000"/>
        </w:rPr>
        <w:t>Federal Register/Outside Consultation</w:t>
      </w:r>
      <w:r>
        <w:t xml:space="preserve"> </w:t>
      </w:r>
    </w:p>
    <w:p w:rsidR="00EA2A2D" w:rsidP="00EA2A2D" w14:paraId="33172D47" w14:textId="588CFBCA">
      <w:pPr>
        <w:spacing w:line="240" w:lineRule="auto"/>
        <w:ind w:left="115"/>
      </w:pPr>
      <w:r>
        <w:t xml:space="preserve">The 60-day </w:t>
      </w:r>
      <w:r>
        <w:rPr>
          <w:u w:val="single" w:color="000000"/>
        </w:rPr>
        <w:t xml:space="preserve">Federal Register </w:t>
      </w:r>
      <w:r>
        <w:t>notice published on 11/15/2023 (</w:t>
      </w:r>
      <w:r w:rsidRPr="00EA2A2D">
        <w:t>88 FR 78367</w:t>
      </w:r>
      <w:r>
        <w:t>).</w:t>
      </w:r>
    </w:p>
    <w:p w:rsidR="00EA2A2D" w:rsidP="003736B3" w14:paraId="141CF8EB" w14:textId="7D4C549F">
      <w:pPr>
        <w:spacing w:line="240" w:lineRule="auto"/>
        <w:ind w:left="115"/>
      </w:pPr>
      <w:r>
        <w:t xml:space="preserve"> One</w:t>
      </w:r>
      <w:r w:rsidRPr="00EA2A2D">
        <w:t xml:space="preserve"> comment</w:t>
      </w:r>
      <w:r>
        <w:t xml:space="preserve"> was </w:t>
      </w:r>
      <w:r w:rsidRPr="00EA2A2D">
        <w:t>received during the 60-day comment period.</w:t>
      </w:r>
      <w:r>
        <w:t xml:space="preserve"> No changes were made </w:t>
      </w:r>
      <w:r>
        <w:t>as a result of</w:t>
      </w:r>
      <w:r>
        <w:t xml:space="preserve"> our response and can be found within the attached Response to comment document. </w:t>
      </w:r>
    </w:p>
    <w:p w:rsidR="00EA2A2D" w:rsidP="00EA2A2D" w14:paraId="46004996" w14:textId="4BEFCE10">
      <w:pPr>
        <w:ind w:left="115"/>
      </w:pPr>
      <w:r>
        <w:t xml:space="preserve">The 30-day </w:t>
      </w:r>
      <w:r>
        <w:rPr>
          <w:u w:val="single" w:color="000000"/>
        </w:rPr>
        <w:t xml:space="preserve">Federal Register </w:t>
      </w:r>
      <w:r>
        <w:t xml:space="preserve">notice published on </w:t>
      </w:r>
      <w:r w:rsidR="005607FE">
        <w:t>02/20/2024</w:t>
      </w:r>
      <w:r>
        <w:t>. (89 FR</w:t>
      </w:r>
      <w:r w:rsidR="005607FE">
        <w:t xml:space="preserve"> </w:t>
      </w:r>
      <w:r w:rsidRPr="005607FE" w:rsidR="005607FE">
        <w:t>12846</w:t>
      </w:r>
      <w:r>
        <w:t xml:space="preserve">).  </w:t>
      </w:r>
    </w:p>
    <w:p w:rsidR="005607FE" w:rsidP="00EA2A2D" w14:paraId="6050F164" w14:textId="77777777">
      <w:pPr>
        <w:ind w:left="115"/>
      </w:pPr>
    </w:p>
    <w:p w:rsidR="00404BB3" w14:paraId="2B2A7CB9" w14:textId="77777777">
      <w:pPr>
        <w:pStyle w:val="Heading2"/>
        <w:ind w:left="115"/>
      </w:pPr>
      <w:r>
        <w:rPr>
          <w:u w:val="none"/>
        </w:rPr>
        <w:t xml:space="preserve">9. </w:t>
      </w:r>
      <w:r>
        <w:t>Payments/Gifts to Respondents</w:t>
      </w:r>
      <w:r>
        <w:rPr>
          <w:u w:val="none"/>
        </w:rPr>
        <w:t xml:space="preserve"> </w:t>
      </w:r>
    </w:p>
    <w:p w:rsidR="00404BB3" w14:paraId="17FF8C04" w14:textId="77777777">
      <w:pPr>
        <w:ind w:left="115"/>
      </w:pPr>
      <w:r>
        <w:t xml:space="preserve">There will be no payments and/or gifts to respondents. Non-responsiveness to a compliance review notification could result in further investigation and assessed money penalties. </w:t>
      </w:r>
    </w:p>
    <w:p w:rsidR="00404BB3" w14:paraId="41AB41E1" w14:textId="77777777">
      <w:pPr>
        <w:pStyle w:val="Heading2"/>
        <w:ind w:left="115"/>
      </w:pPr>
      <w:r>
        <w:rPr>
          <w:u w:val="none"/>
        </w:rPr>
        <w:t xml:space="preserve">10. </w:t>
      </w:r>
      <w:r>
        <w:t>Confidentiality</w:t>
      </w:r>
      <w:r>
        <w:rPr>
          <w:u w:val="none"/>
        </w:rPr>
        <w:t xml:space="preserve"> </w:t>
      </w:r>
    </w:p>
    <w:p w:rsidR="00404BB3" w14:paraId="620B3911" w14:textId="77777777">
      <w:pPr>
        <w:ind w:left="115" w:right="198"/>
      </w:pPr>
      <w:r>
        <w:t xml:space="preserve">Without the information requested, CMS may be unable to proceed with the compliance review process. CMS collects this information under authority of CMS0014-N (68 FR 60694) issued pursuant to the HIPAA. CMS will use the information provided to conduct HIPAA Administrative Simplification Non-Privacy/Security compliance reviews. Information submitted on these forms is treated confidentially and is protected under the provisions of the Privacy Act of 1974. Names or other identifying information </w:t>
      </w:r>
      <w:r>
        <w:t xml:space="preserve">about individuals are disclosed only when it is necessary for investigation of possible HIPAA A.S. Non- Privacy/Security violations, for internal systems operations, or for routine uses, which include disclosure of information outside the Department for purposes associated with HIPAA A.S. Non-Privacy/Security compliance and as permitted by SORN 09-90-0052. </w:t>
      </w:r>
    </w:p>
    <w:p w:rsidR="00404BB3" w14:paraId="63992354" w14:textId="77777777">
      <w:pPr>
        <w:spacing w:after="222" w:line="259" w:lineRule="auto"/>
        <w:ind w:left="115"/>
      </w:pPr>
      <w:r>
        <w:t xml:space="preserve">11. </w:t>
      </w:r>
      <w:r>
        <w:rPr>
          <w:u w:val="single" w:color="000000"/>
        </w:rPr>
        <w:t>Sensitive Questions</w:t>
      </w:r>
      <w:r>
        <w:t xml:space="preserve"> </w:t>
      </w:r>
    </w:p>
    <w:p w:rsidR="00404BB3" w14:paraId="04ED4BC6" w14:textId="77777777">
      <w:pPr>
        <w:ind w:left="115"/>
      </w:pPr>
      <w:r>
        <w:t xml:space="preserve">This information collection does not contain any sensitive questions. </w:t>
      </w:r>
    </w:p>
    <w:p w:rsidR="00404BB3" w14:paraId="1E80A0E1" w14:textId="77777777">
      <w:pPr>
        <w:pStyle w:val="Heading2"/>
        <w:ind w:left="115"/>
      </w:pPr>
      <w:r>
        <w:rPr>
          <w:u w:val="none"/>
        </w:rPr>
        <w:t xml:space="preserve">12. </w:t>
      </w:r>
      <w:r>
        <w:t>Burden Estimates (Cost and Time)</w:t>
      </w:r>
      <w:r>
        <w:rPr>
          <w:u w:val="none"/>
        </w:rPr>
        <w:t xml:space="preserve"> </w:t>
      </w:r>
    </w:p>
    <w:p w:rsidR="00404BB3" w14:paraId="47A8A92F" w14:textId="77777777">
      <w:pPr>
        <w:ind w:left="190"/>
      </w:pPr>
      <w:r>
        <w:t xml:space="preserve">The covered entity reporting burden for collection of information on the above-note forms is estimated to average 150 minutes (or 2.5 hours) per form and there are 4 forms. The initial forms are assumed to be assigned to a general analyst within the covered entity organization. An entity will only be required to participate in one compliance review per year.  </w:t>
      </w:r>
    </w:p>
    <w:p w:rsidR="00404BB3" w14:paraId="2C6F5AEC" w14:textId="77777777">
      <w:pPr>
        <w:spacing w:after="10"/>
        <w:ind w:left="190"/>
      </w:pPr>
      <w:r>
        <w:t xml:space="preserve">The calculations below for cost and time are based on the 2022 Department of Labor, </w:t>
      </w:r>
    </w:p>
    <w:p w:rsidR="00404BB3" w14:paraId="46FFEA53" w14:textId="77777777">
      <w:pPr>
        <w:spacing w:after="10"/>
        <w:ind w:left="190"/>
      </w:pPr>
      <w:r>
        <w:t xml:space="preserve">Bureau of Labor Statistics estimation for the median hourly labor wage of a General </w:t>
      </w:r>
    </w:p>
    <w:p w:rsidR="00404BB3" w14:paraId="62CD3CC7" w14:textId="77777777">
      <w:pPr>
        <w:spacing w:after="0" w:line="259" w:lineRule="auto"/>
        <w:ind w:left="180" w:firstLine="0"/>
      </w:pPr>
      <w:r>
        <w:t>Healthcare Worker (</w:t>
      </w:r>
      <w:hyperlink r:id="rId4">
        <w:r>
          <w:rPr>
            <w:color w:val="0000FF"/>
            <w:u w:val="single" w:color="0000FF"/>
          </w:rPr>
          <w:t>https://www.bls.gov/oes/current/oes319099.htm</w:t>
        </w:r>
      </w:hyperlink>
      <w:hyperlink r:id="rId4">
        <w:r>
          <w:t>)</w:t>
        </w:r>
      </w:hyperlink>
      <w:r>
        <w:t xml:space="preserve">. We </w:t>
      </w:r>
      <w:r>
        <w:t>added</w:t>
      </w:r>
      <w:r>
        <w:t xml:space="preserve"> </w:t>
      </w:r>
    </w:p>
    <w:p w:rsidR="00404BB3" w14:paraId="76A19B32" w14:textId="77777777">
      <w:pPr>
        <w:spacing w:after="173"/>
        <w:ind w:left="190" w:right="83"/>
      </w:pPr>
      <w:r>
        <w:t xml:space="preserve">100% of the median hourly labor wage to the value to account for fringe and overhead (which would include the time for reviewing instructions, gathering the data needed, and entering and reviewing the information on the completed form), which brings the total hourly wage to $20.91 + 20.91 = $41.82. </w:t>
      </w:r>
    </w:p>
    <w:p w:rsidR="00404BB3" w14:paraId="30CBC580" w14:textId="77777777">
      <w:pPr>
        <w:spacing w:after="0" w:line="259" w:lineRule="auto"/>
        <w:ind w:left="12" w:right="1"/>
        <w:jc w:val="center"/>
      </w:pPr>
      <w:r>
        <w:rPr>
          <w:i/>
          <w:color w:val="1F497D"/>
          <w:sz w:val="18"/>
        </w:rPr>
        <w:t xml:space="preserve">Table 1 - Burden per General Healthcare Worker at $41.82 per Covered Entity </w:t>
      </w:r>
    </w:p>
    <w:tbl>
      <w:tblPr>
        <w:tblStyle w:val="TableGrid"/>
        <w:tblW w:w="9448" w:type="dxa"/>
        <w:tblInd w:w="127" w:type="dxa"/>
        <w:tblCellMar>
          <w:top w:w="47" w:type="dxa"/>
          <w:left w:w="115" w:type="dxa"/>
          <w:right w:w="60" w:type="dxa"/>
        </w:tblCellMar>
        <w:tblLook w:val="04A0"/>
      </w:tblPr>
      <w:tblGrid>
        <w:gridCol w:w="3149"/>
        <w:gridCol w:w="3150"/>
        <w:gridCol w:w="3149"/>
      </w:tblGrid>
      <w:tr w14:paraId="6FB8152C" w14:textId="77777777">
        <w:tblPrEx>
          <w:tblW w:w="9448" w:type="dxa"/>
          <w:tblInd w:w="127" w:type="dxa"/>
          <w:tblCellMar>
            <w:top w:w="47" w:type="dxa"/>
            <w:left w:w="115" w:type="dxa"/>
            <w:right w:w="60" w:type="dxa"/>
          </w:tblCellMar>
          <w:tblLook w:val="04A0"/>
        </w:tblPrEx>
        <w:trPr>
          <w:trHeight w:val="276"/>
        </w:trPr>
        <w:tc>
          <w:tcPr>
            <w:tcW w:w="3149" w:type="dxa"/>
            <w:tcBorders>
              <w:top w:val="single" w:sz="4" w:space="0" w:color="000000"/>
              <w:left w:val="single" w:sz="4" w:space="0" w:color="000000"/>
              <w:bottom w:val="single" w:sz="4" w:space="0" w:color="000000"/>
              <w:right w:val="single" w:sz="4" w:space="0" w:color="000000"/>
            </w:tcBorders>
            <w:shd w:val="clear" w:color="auto" w:fill="DBE5F1"/>
          </w:tcPr>
          <w:p w:rsidR="00404BB3" w14:paraId="14648E8D" w14:textId="77777777">
            <w:pPr>
              <w:spacing w:after="0" w:line="259" w:lineRule="auto"/>
              <w:ind w:left="0" w:right="57" w:firstLine="0"/>
              <w:jc w:val="center"/>
            </w:pPr>
            <w:r>
              <w:rPr>
                <w:rFonts w:ascii="Calibri" w:eastAsia="Calibri" w:hAnsi="Calibri" w:cs="Calibri"/>
                <w:b/>
                <w:sz w:val="22"/>
              </w:rPr>
              <w:t xml:space="preserve">Document </w:t>
            </w:r>
          </w:p>
        </w:tc>
        <w:tc>
          <w:tcPr>
            <w:tcW w:w="3150" w:type="dxa"/>
            <w:tcBorders>
              <w:top w:val="single" w:sz="4" w:space="0" w:color="000000"/>
              <w:left w:val="single" w:sz="4" w:space="0" w:color="000000"/>
              <w:bottom w:val="single" w:sz="4" w:space="0" w:color="000000"/>
              <w:right w:val="single" w:sz="4" w:space="0" w:color="000000"/>
            </w:tcBorders>
            <w:shd w:val="clear" w:color="auto" w:fill="DBE5F1"/>
          </w:tcPr>
          <w:p w:rsidR="00404BB3" w14:paraId="70BD82E6" w14:textId="77777777">
            <w:pPr>
              <w:spacing w:after="0" w:line="259" w:lineRule="auto"/>
              <w:ind w:left="0" w:right="54" w:firstLine="0"/>
              <w:jc w:val="center"/>
            </w:pPr>
            <w:r>
              <w:rPr>
                <w:rFonts w:ascii="Calibri" w:eastAsia="Calibri" w:hAnsi="Calibri" w:cs="Calibri"/>
                <w:b/>
                <w:sz w:val="22"/>
              </w:rPr>
              <w:t xml:space="preserve">Time Performed (hours) </w:t>
            </w:r>
          </w:p>
        </w:tc>
        <w:tc>
          <w:tcPr>
            <w:tcW w:w="3149" w:type="dxa"/>
            <w:tcBorders>
              <w:top w:val="single" w:sz="4" w:space="0" w:color="000000"/>
              <w:left w:val="single" w:sz="4" w:space="0" w:color="000000"/>
              <w:bottom w:val="single" w:sz="4" w:space="0" w:color="000000"/>
              <w:right w:val="single" w:sz="4" w:space="0" w:color="000000"/>
            </w:tcBorders>
            <w:shd w:val="clear" w:color="auto" w:fill="DBE5F1"/>
          </w:tcPr>
          <w:p w:rsidR="00404BB3" w14:paraId="31539CEE" w14:textId="77777777">
            <w:pPr>
              <w:spacing w:after="0" w:line="259" w:lineRule="auto"/>
              <w:ind w:left="0" w:right="56" w:firstLine="0"/>
              <w:jc w:val="center"/>
            </w:pPr>
            <w:r>
              <w:rPr>
                <w:rFonts w:ascii="Calibri" w:eastAsia="Calibri" w:hAnsi="Calibri" w:cs="Calibri"/>
                <w:b/>
                <w:sz w:val="22"/>
              </w:rPr>
              <w:t xml:space="preserve">Total </w:t>
            </w:r>
          </w:p>
        </w:tc>
      </w:tr>
      <w:tr w14:paraId="79D22CFB" w14:textId="77777777">
        <w:tblPrEx>
          <w:tblW w:w="9448" w:type="dxa"/>
          <w:tblInd w:w="127" w:type="dxa"/>
          <w:tblCellMar>
            <w:top w:w="47" w:type="dxa"/>
            <w:left w:w="115" w:type="dxa"/>
            <w:right w:w="60" w:type="dxa"/>
          </w:tblCellMar>
          <w:tblLook w:val="04A0"/>
        </w:tblPrEx>
        <w:trPr>
          <w:trHeight w:val="280"/>
        </w:trPr>
        <w:tc>
          <w:tcPr>
            <w:tcW w:w="3149" w:type="dxa"/>
            <w:tcBorders>
              <w:top w:val="single" w:sz="4" w:space="0" w:color="000000"/>
              <w:left w:val="single" w:sz="4" w:space="0" w:color="000000"/>
              <w:bottom w:val="single" w:sz="4" w:space="0" w:color="000000"/>
              <w:right w:val="single" w:sz="4" w:space="0" w:color="000000"/>
            </w:tcBorders>
          </w:tcPr>
          <w:p w:rsidR="00404BB3" w14:paraId="04113A77" w14:textId="77777777">
            <w:pPr>
              <w:spacing w:after="0" w:line="259" w:lineRule="auto"/>
              <w:ind w:left="0" w:right="60" w:firstLine="0"/>
              <w:jc w:val="center"/>
            </w:pPr>
            <w:r>
              <w:rPr>
                <w:rFonts w:ascii="Calibri" w:eastAsia="Calibri" w:hAnsi="Calibri" w:cs="Calibri"/>
                <w:sz w:val="22"/>
              </w:rPr>
              <w:t xml:space="preserve">Triage Questionnaire </w:t>
            </w:r>
          </w:p>
        </w:tc>
        <w:tc>
          <w:tcPr>
            <w:tcW w:w="3150" w:type="dxa"/>
            <w:tcBorders>
              <w:top w:val="single" w:sz="4" w:space="0" w:color="000000"/>
              <w:left w:val="single" w:sz="4" w:space="0" w:color="000000"/>
              <w:bottom w:val="single" w:sz="4" w:space="0" w:color="000000"/>
              <w:right w:val="single" w:sz="4" w:space="0" w:color="000000"/>
            </w:tcBorders>
          </w:tcPr>
          <w:p w:rsidR="00404BB3" w14:paraId="23FC95EA" w14:textId="77777777">
            <w:pPr>
              <w:spacing w:after="0" w:line="259" w:lineRule="auto"/>
              <w:ind w:left="0" w:right="54" w:firstLine="0"/>
              <w:jc w:val="center"/>
            </w:pPr>
            <w:r>
              <w:rPr>
                <w:rFonts w:ascii="Calibri" w:eastAsia="Calibri" w:hAnsi="Calibri" w:cs="Calibri"/>
                <w:sz w:val="22"/>
              </w:rPr>
              <w:t xml:space="preserve">2 </w:t>
            </w:r>
          </w:p>
        </w:tc>
        <w:tc>
          <w:tcPr>
            <w:tcW w:w="3149" w:type="dxa"/>
            <w:tcBorders>
              <w:top w:val="single" w:sz="4" w:space="0" w:color="000000"/>
              <w:left w:val="single" w:sz="4" w:space="0" w:color="000000"/>
              <w:bottom w:val="single" w:sz="4" w:space="0" w:color="000000"/>
              <w:right w:val="single" w:sz="4" w:space="0" w:color="000000"/>
            </w:tcBorders>
          </w:tcPr>
          <w:p w:rsidR="00404BB3" w14:paraId="2C0FEBB4" w14:textId="77777777">
            <w:pPr>
              <w:spacing w:after="0" w:line="259" w:lineRule="auto"/>
              <w:ind w:left="0" w:right="58" w:firstLine="0"/>
              <w:jc w:val="center"/>
            </w:pPr>
            <w:r>
              <w:rPr>
                <w:rFonts w:ascii="Calibri" w:eastAsia="Calibri" w:hAnsi="Calibri" w:cs="Calibri"/>
                <w:sz w:val="22"/>
              </w:rPr>
              <w:t xml:space="preserve">$83.64 </w:t>
            </w:r>
          </w:p>
        </w:tc>
      </w:tr>
      <w:tr w14:paraId="440A2A09" w14:textId="77777777">
        <w:tblPrEx>
          <w:tblW w:w="9448" w:type="dxa"/>
          <w:tblInd w:w="127" w:type="dxa"/>
          <w:tblCellMar>
            <w:top w:w="47" w:type="dxa"/>
            <w:left w:w="115" w:type="dxa"/>
            <w:right w:w="60" w:type="dxa"/>
          </w:tblCellMar>
          <w:tblLook w:val="04A0"/>
        </w:tblPrEx>
        <w:trPr>
          <w:trHeight w:val="278"/>
        </w:trPr>
        <w:tc>
          <w:tcPr>
            <w:tcW w:w="3149" w:type="dxa"/>
            <w:tcBorders>
              <w:top w:val="single" w:sz="4" w:space="0" w:color="000000"/>
              <w:left w:val="single" w:sz="4" w:space="0" w:color="000000"/>
              <w:bottom w:val="single" w:sz="4" w:space="0" w:color="000000"/>
              <w:right w:val="single" w:sz="4" w:space="0" w:color="000000"/>
            </w:tcBorders>
          </w:tcPr>
          <w:p w:rsidR="00404BB3" w14:paraId="0F149C29" w14:textId="77777777">
            <w:pPr>
              <w:spacing w:after="0" w:line="259" w:lineRule="auto"/>
              <w:ind w:left="0" w:right="56" w:firstLine="0"/>
              <w:jc w:val="center"/>
            </w:pPr>
            <w:r>
              <w:rPr>
                <w:rFonts w:ascii="Calibri" w:eastAsia="Calibri" w:hAnsi="Calibri" w:cs="Calibri"/>
                <w:sz w:val="22"/>
              </w:rPr>
              <w:t xml:space="preserve">Operating Rule Attestation </w:t>
            </w:r>
          </w:p>
        </w:tc>
        <w:tc>
          <w:tcPr>
            <w:tcW w:w="3150" w:type="dxa"/>
            <w:tcBorders>
              <w:top w:val="single" w:sz="4" w:space="0" w:color="000000"/>
              <w:left w:val="single" w:sz="4" w:space="0" w:color="000000"/>
              <w:bottom w:val="single" w:sz="4" w:space="0" w:color="000000"/>
              <w:right w:val="single" w:sz="4" w:space="0" w:color="000000"/>
            </w:tcBorders>
          </w:tcPr>
          <w:p w:rsidR="00404BB3" w14:paraId="24B797DB" w14:textId="77777777">
            <w:pPr>
              <w:spacing w:after="0" w:line="259" w:lineRule="auto"/>
              <w:ind w:left="0" w:right="54" w:firstLine="0"/>
              <w:jc w:val="center"/>
            </w:pPr>
            <w:r>
              <w:rPr>
                <w:rFonts w:ascii="Calibri" w:eastAsia="Calibri" w:hAnsi="Calibri" w:cs="Calibri"/>
                <w:sz w:val="22"/>
              </w:rPr>
              <w:t xml:space="preserve">2.5 </w:t>
            </w:r>
          </w:p>
        </w:tc>
        <w:tc>
          <w:tcPr>
            <w:tcW w:w="3149" w:type="dxa"/>
            <w:tcBorders>
              <w:top w:val="single" w:sz="4" w:space="0" w:color="000000"/>
              <w:left w:val="single" w:sz="4" w:space="0" w:color="000000"/>
              <w:bottom w:val="single" w:sz="4" w:space="0" w:color="000000"/>
              <w:right w:val="single" w:sz="4" w:space="0" w:color="000000"/>
            </w:tcBorders>
          </w:tcPr>
          <w:p w:rsidR="00404BB3" w14:paraId="3249608F" w14:textId="77777777">
            <w:pPr>
              <w:spacing w:after="0" w:line="259" w:lineRule="auto"/>
              <w:ind w:left="0" w:right="55" w:firstLine="0"/>
              <w:jc w:val="center"/>
            </w:pPr>
            <w:r>
              <w:rPr>
                <w:rFonts w:ascii="Calibri" w:eastAsia="Calibri" w:hAnsi="Calibri" w:cs="Calibri"/>
                <w:sz w:val="22"/>
              </w:rPr>
              <w:t xml:space="preserve">$104.55 </w:t>
            </w:r>
          </w:p>
        </w:tc>
      </w:tr>
      <w:tr w14:paraId="57BA4DAE" w14:textId="77777777">
        <w:tblPrEx>
          <w:tblW w:w="9448" w:type="dxa"/>
          <w:tblInd w:w="127" w:type="dxa"/>
          <w:tblCellMar>
            <w:top w:w="47" w:type="dxa"/>
            <w:left w:w="115" w:type="dxa"/>
            <w:right w:w="60" w:type="dxa"/>
          </w:tblCellMar>
          <w:tblLook w:val="04A0"/>
        </w:tblPrEx>
        <w:trPr>
          <w:trHeight w:val="278"/>
        </w:trPr>
        <w:tc>
          <w:tcPr>
            <w:tcW w:w="3149" w:type="dxa"/>
            <w:tcBorders>
              <w:top w:val="single" w:sz="4" w:space="0" w:color="000000"/>
              <w:left w:val="single" w:sz="4" w:space="0" w:color="000000"/>
              <w:bottom w:val="single" w:sz="4" w:space="0" w:color="000000"/>
              <w:right w:val="single" w:sz="4" w:space="0" w:color="000000"/>
            </w:tcBorders>
          </w:tcPr>
          <w:p w:rsidR="00404BB3" w14:paraId="54FB7E2D" w14:textId="77777777">
            <w:pPr>
              <w:spacing w:after="0" w:line="259" w:lineRule="auto"/>
              <w:ind w:left="0" w:right="60" w:firstLine="0"/>
              <w:jc w:val="center"/>
            </w:pPr>
            <w:r>
              <w:rPr>
                <w:rFonts w:ascii="Calibri" w:eastAsia="Calibri" w:hAnsi="Calibri" w:cs="Calibri"/>
                <w:sz w:val="22"/>
              </w:rPr>
              <w:t xml:space="preserve">Entity Information (Part B) </w:t>
            </w:r>
          </w:p>
        </w:tc>
        <w:tc>
          <w:tcPr>
            <w:tcW w:w="3150" w:type="dxa"/>
            <w:tcBorders>
              <w:top w:val="single" w:sz="4" w:space="0" w:color="000000"/>
              <w:left w:val="single" w:sz="4" w:space="0" w:color="000000"/>
              <w:bottom w:val="single" w:sz="4" w:space="0" w:color="000000"/>
              <w:right w:val="single" w:sz="4" w:space="0" w:color="000000"/>
            </w:tcBorders>
          </w:tcPr>
          <w:p w:rsidR="00404BB3" w14:paraId="4F245532" w14:textId="77777777">
            <w:pPr>
              <w:spacing w:after="0" w:line="259" w:lineRule="auto"/>
              <w:ind w:left="0" w:right="54" w:firstLine="0"/>
              <w:jc w:val="center"/>
            </w:pPr>
            <w:r>
              <w:rPr>
                <w:rFonts w:ascii="Calibri" w:eastAsia="Calibri" w:hAnsi="Calibri" w:cs="Calibri"/>
                <w:sz w:val="22"/>
              </w:rPr>
              <w:t xml:space="preserve">0.5 </w:t>
            </w:r>
          </w:p>
        </w:tc>
        <w:tc>
          <w:tcPr>
            <w:tcW w:w="3149" w:type="dxa"/>
            <w:tcBorders>
              <w:top w:val="single" w:sz="4" w:space="0" w:color="000000"/>
              <w:left w:val="single" w:sz="4" w:space="0" w:color="000000"/>
              <w:bottom w:val="single" w:sz="4" w:space="0" w:color="000000"/>
              <w:right w:val="single" w:sz="4" w:space="0" w:color="000000"/>
            </w:tcBorders>
          </w:tcPr>
          <w:p w:rsidR="00404BB3" w14:paraId="3FE538A1" w14:textId="77777777">
            <w:pPr>
              <w:spacing w:after="0" w:line="259" w:lineRule="auto"/>
              <w:ind w:left="0" w:right="58" w:firstLine="0"/>
              <w:jc w:val="center"/>
            </w:pPr>
            <w:r>
              <w:rPr>
                <w:rFonts w:ascii="Calibri" w:eastAsia="Calibri" w:hAnsi="Calibri" w:cs="Calibri"/>
                <w:sz w:val="22"/>
              </w:rPr>
              <w:t xml:space="preserve">$20.91 </w:t>
            </w:r>
          </w:p>
        </w:tc>
      </w:tr>
      <w:tr w14:paraId="701D2865" w14:textId="77777777">
        <w:tblPrEx>
          <w:tblW w:w="9448" w:type="dxa"/>
          <w:tblInd w:w="127" w:type="dxa"/>
          <w:tblCellMar>
            <w:top w:w="47" w:type="dxa"/>
            <w:left w:w="115" w:type="dxa"/>
            <w:right w:w="60" w:type="dxa"/>
          </w:tblCellMar>
          <w:tblLook w:val="04A0"/>
        </w:tblPrEx>
        <w:trPr>
          <w:trHeight w:val="278"/>
        </w:trPr>
        <w:tc>
          <w:tcPr>
            <w:tcW w:w="3149" w:type="dxa"/>
            <w:tcBorders>
              <w:top w:val="single" w:sz="4" w:space="0" w:color="000000"/>
              <w:left w:val="single" w:sz="4" w:space="0" w:color="000000"/>
              <w:bottom w:val="single" w:sz="4" w:space="0" w:color="000000"/>
              <w:right w:val="single" w:sz="4" w:space="0" w:color="000000"/>
            </w:tcBorders>
          </w:tcPr>
          <w:p w:rsidR="00404BB3" w14:paraId="2142FA35" w14:textId="77777777">
            <w:pPr>
              <w:spacing w:after="0" w:line="259" w:lineRule="auto"/>
              <w:ind w:left="0" w:right="60" w:firstLine="0"/>
              <w:jc w:val="center"/>
            </w:pPr>
            <w:r>
              <w:rPr>
                <w:rFonts w:ascii="Calibri" w:eastAsia="Calibri" w:hAnsi="Calibri" w:cs="Calibri"/>
                <w:sz w:val="22"/>
              </w:rPr>
              <w:t xml:space="preserve">Artifact Information (Part C) </w:t>
            </w:r>
          </w:p>
        </w:tc>
        <w:tc>
          <w:tcPr>
            <w:tcW w:w="3150" w:type="dxa"/>
            <w:tcBorders>
              <w:top w:val="single" w:sz="4" w:space="0" w:color="000000"/>
              <w:left w:val="single" w:sz="4" w:space="0" w:color="000000"/>
              <w:bottom w:val="single" w:sz="4" w:space="0" w:color="000000"/>
              <w:right w:val="single" w:sz="4" w:space="0" w:color="000000"/>
            </w:tcBorders>
          </w:tcPr>
          <w:p w:rsidR="00404BB3" w14:paraId="21858F9C" w14:textId="77777777">
            <w:pPr>
              <w:spacing w:after="0" w:line="259" w:lineRule="auto"/>
              <w:ind w:left="0" w:right="54" w:firstLine="0"/>
              <w:jc w:val="center"/>
            </w:pPr>
            <w:r>
              <w:rPr>
                <w:rFonts w:ascii="Calibri" w:eastAsia="Calibri" w:hAnsi="Calibri" w:cs="Calibri"/>
                <w:sz w:val="22"/>
              </w:rPr>
              <w:t xml:space="preserve">5 </w:t>
            </w:r>
          </w:p>
        </w:tc>
        <w:tc>
          <w:tcPr>
            <w:tcW w:w="3149" w:type="dxa"/>
            <w:tcBorders>
              <w:top w:val="single" w:sz="4" w:space="0" w:color="000000"/>
              <w:left w:val="single" w:sz="4" w:space="0" w:color="000000"/>
              <w:bottom w:val="single" w:sz="4" w:space="0" w:color="000000"/>
              <w:right w:val="single" w:sz="4" w:space="0" w:color="000000"/>
            </w:tcBorders>
          </w:tcPr>
          <w:p w:rsidR="00404BB3" w14:paraId="1BE30AAC" w14:textId="77777777">
            <w:pPr>
              <w:spacing w:after="0" w:line="259" w:lineRule="auto"/>
              <w:ind w:left="0" w:right="55" w:firstLine="0"/>
              <w:jc w:val="center"/>
            </w:pPr>
            <w:r>
              <w:rPr>
                <w:rFonts w:ascii="Calibri" w:eastAsia="Calibri" w:hAnsi="Calibri" w:cs="Calibri"/>
                <w:sz w:val="22"/>
              </w:rPr>
              <w:t xml:space="preserve">$209.10 </w:t>
            </w:r>
          </w:p>
        </w:tc>
      </w:tr>
      <w:tr w14:paraId="3463C3CA" w14:textId="77777777">
        <w:tblPrEx>
          <w:tblW w:w="9448" w:type="dxa"/>
          <w:tblInd w:w="127" w:type="dxa"/>
          <w:tblCellMar>
            <w:top w:w="47" w:type="dxa"/>
            <w:left w:w="115" w:type="dxa"/>
            <w:right w:w="60" w:type="dxa"/>
          </w:tblCellMar>
          <w:tblLook w:val="04A0"/>
        </w:tblPrEx>
        <w:trPr>
          <w:trHeight w:val="278"/>
        </w:trPr>
        <w:tc>
          <w:tcPr>
            <w:tcW w:w="3149" w:type="dxa"/>
            <w:tcBorders>
              <w:top w:val="single" w:sz="4" w:space="0" w:color="000000"/>
              <w:left w:val="single" w:sz="4" w:space="0" w:color="000000"/>
              <w:bottom w:val="single" w:sz="4" w:space="0" w:color="000000"/>
              <w:right w:val="single" w:sz="4" w:space="0" w:color="000000"/>
            </w:tcBorders>
          </w:tcPr>
          <w:p w:rsidR="00404BB3" w14:paraId="29A3A893" w14:textId="77777777">
            <w:pPr>
              <w:spacing w:after="0" w:line="259" w:lineRule="auto"/>
              <w:ind w:left="0" w:right="48" w:firstLine="0"/>
              <w:jc w:val="right"/>
            </w:pPr>
            <w:r>
              <w:rPr>
                <w:rFonts w:ascii="Calibri" w:eastAsia="Calibri" w:hAnsi="Calibri" w:cs="Calibri"/>
                <w:b/>
                <w:sz w:val="22"/>
              </w:rPr>
              <w:t xml:space="preserve">TOTAL </w:t>
            </w:r>
          </w:p>
        </w:tc>
        <w:tc>
          <w:tcPr>
            <w:tcW w:w="3150" w:type="dxa"/>
            <w:tcBorders>
              <w:top w:val="single" w:sz="4" w:space="0" w:color="000000"/>
              <w:left w:val="single" w:sz="4" w:space="0" w:color="000000"/>
              <w:bottom w:val="single" w:sz="4" w:space="0" w:color="000000"/>
              <w:right w:val="single" w:sz="4" w:space="0" w:color="000000"/>
            </w:tcBorders>
          </w:tcPr>
          <w:p w:rsidR="00404BB3" w14:paraId="0686C8E0" w14:textId="77777777">
            <w:pPr>
              <w:spacing w:after="0" w:line="259" w:lineRule="auto"/>
              <w:ind w:left="0" w:right="57" w:firstLine="0"/>
              <w:jc w:val="center"/>
            </w:pPr>
            <w:r>
              <w:rPr>
                <w:rFonts w:ascii="Calibri" w:eastAsia="Calibri" w:hAnsi="Calibri" w:cs="Calibri"/>
                <w:b/>
                <w:sz w:val="22"/>
              </w:rPr>
              <w:t xml:space="preserve">10 </w:t>
            </w:r>
          </w:p>
        </w:tc>
        <w:tc>
          <w:tcPr>
            <w:tcW w:w="3149" w:type="dxa"/>
            <w:tcBorders>
              <w:top w:val="single" w:sz="4" w:space="0" w:color="000000"/>
              <w:left w:val="single" w:sz="4" w:space="0" w:color="000000"/>
              <w:bottom w:val="single" w:sz="4" w:space="0" w:color="000000"/>
              <w:right w:val="single" w:sz="4" w:space="0" w:color="000000"/>
            </w:tcBorders>
          </w:tcPr>
          <w:p w:rsidR="00404BB3" w14:paraId="7BD4F910" w14:textId="77777777">
            <w:pPr>
              <w:spacing w:after="0" w:line="259" w:lineRule="auto"/>
              <w:ind w:left="0" w:right="58" w:firstLine="0"/>
              <w:jc w:val="center"/>
            </w:pPr>
            <w:r>
              <w:rPr>
                <w:rFonts w:ascii="Calibri" w:eastAsia="Calibri" w:hAnsi="Calibri" w:cs="Calibri"/>
                <w:b/>
                <w:sz w:val="22"/>
              </w:rPr>
              <w:t xml:space="preserve">$418.20 </w:t>
            </w:r>
          </w:p>
        </w:tc>
      </w:tr>
    </w:tbl>
    <w:p w:rsidR="00404BB3" w14:paraId="725AE24A" w14:textId="77777777">
      <w:pPr>
        <w:spacing w:after="0" w:line="259" w:lineRule="auto"/>
        <w:ind w:left="115" w:firstLine="0"/>
      </w:pPr>
      <w:r>
        <w:t xml:space="preserve"> </w:t>
      </w:r>
    </w:p>
    <w:p w:rsidR="00404BB3" w14:paraId="23A81CC8" w14:textId="77777777">
      <w:pPr>
        <w:spacing w:after="0" w:line="259" w:lineRule="auto"/>
        <w:ind w:left="12"/>
        <w:jc w:val="center"/>
      </w:pPr>
      <w:r>
        <w:rPr>
          <w:i/>
          <w:color w:val="1F497D"/>
          <w:sz w:val="18"/>
        </w:rPr>
        <w:t xml:space="preserve">Table 2 - Total Annual Time Burden </w:t>
      </w:r>
    </w:p>
    <w:tbl>
      <w:tblPr>
        <w:tblStyle w:val="TableGrid"/>
        <w:tblW w:w="9623" w:type="dxa"/>
        <w:tblInd w:w="7" w:type="dxa"/>
        <w:tblCellMar>
          <w:top w:w="48" w:type="dxa"/>
          <w:left w:w="115" w:type="dxa"/>
          <w:right w:w="115" w:type="dxa"/>
        </w:tblCellMar>
        <w:tblLook w:val="04A0"/>
      </w:tblPr>
      <w:tblGrid>
        <w:gridCol w:w="2619"/>
        <w:gridCol w:w="2405"/>
        <w:gridCol w:w="2023"/>
        <w:gridCol w:w="2576"/>
      </w:tblGrid>
      <w:tr w14:paraId="32D0BABA" w14:textId="77777777">
        <w:tblPrEx>
          <w:tblW w:w="9623" w:type="dxa"/>
          <w:tblInd w:w="7" w:type="dxa"/>
          <w:tblCellMar>
            <w:top w:w="48" w:type="dxa"/>
            <w:left w:w="115" w:type="dxa"/>
            <w:right w:w="115" w:type="dxa"/>
          </w:tblCellMar>
          <w:tblLook w:val="04A0"/>
        </w:tblPrEx>
        <w:trPr>
          <w:trHeight w:val="544"/>
        </w:trPr>
        <w:tc>
          <w:tcPr>
            <w:tcW w:w="2618" w:type="dxa"/>
            <w:tcBorders>
              <w:top w:val="single" w:sz="4" w:space="0" w:color="000000"/>
              <w:left w:val="single" w:sz="4" w:space="0" w:color="000000"/>
              <w:bottom w:val="single" w:sz="4" w:space="0" w:color="000000"/>
              <w:right w:val="single" w:sz="4" w:space="0" w:color="000000"/>
            </w:tcBorders>
            <w:shd w:val="clear" w:color="auto" w:fill="DBE5F1"/>
          </w:tcPr>
          <w:p w:rsidR="00404BB3" w14:paraId="0364EDB7" w14:textId="77777777">
            <w:pPr>
              <w:spacing w:after="0" w:line="259" w:lineRule="auto"/>
              <w:ind w:left="0" w:firstLine="0"/>
              <w:jc w:val="center"/>
            </w:pPr>
            <w:r>
              <w:rPr>
                <w:rFonts w:ascii="Calibri" w:eastAsia="Calibri" w:hAnsi="Calibri" w:cs="Calibri"/>
                <w:b/>
                <w:sz w:val="22"/>
              </w:rPr>
              <w:t xml:space="preserve">Number of Entities per Year </w:t>
            </w:r>
          </w:p>
        </w:tc>
        <w:tc>
          <w:tcPr>
            <w:tcW w:w="240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52003CC7" w14:textId="77777777">
            <w:pPr>
              <w:spacing w:after="0" w:line="259" w:lineRule="auto"/>
              <w:ind w:left="2" w:firstLine="0"/>
              <w:jc w:val="center"/>
            </w:pPr>
            <w:r>
              <w:rPr>
                <w:rFonts w:ascii="Calibri" w:eastAsia="Calibri" w:hAnsi="Calibri" w:cs="Calibri"/>
                <w:b/>
                <w:sz w:val="22"/>
              </w:rPr>
              <w:t xml:space="preserve">Response per Entity </w:t>
            </w:r>
          </w:p>
        </w:tc>
        <w:tc>
          <w:tcPr>
            <w:tcW w:w="2023" w:type="dxa"/>
            <w:tcBorders>
              <w:top w:val="single" w:sz="4" w:space="0" w:color="000000"/>
              <w:left w:val="single" w:sz="4" w:space="0" w:color="000000"/>
              <w:bottom w:val="single" w:sz="4" w:space="0" w:color="000000"/>
              <w:right w:val="single" w:sz="4" w:space="0" w:color="000000"/>
            </w:tcBorders>
            <w:shd w:val="clear" w:color="auto" w:fill="DBE5F1"/>
          </w:tcPr>
          <w:p w:rsidR="00404BB3" w14:paraId="6E287A14" w14:textId="77777777">
            <w:pPr>
              <w:spacing w:after="0" w:line="259" w:lineRule="auto"/>
              <w:ind w:left="8" w:firstLine="0"/>
              <w:jc w:val="center"/>
            </w:pPr>
            <w:r>
              <w:rPr>
                <w:rFonts w:ascii="Calibri" w:eastAsia="Calibri" w:hAnsi="Calibri" w:cs="Calibri"/>
                <w:b/>
                <w:sz w:val="22"/>
              </w:rPr>
              <w:t xml:space="preserve">Hours per Response </w:t>
            </w:r>
          </w:p>
        </w:tc>
        <w:tc>
          <w:tcPr>
            <w:tcW w:w="2576" w:type="dxa"/>
            <w:tcBorders>
              <w:top w:val="single" w:sz="4" w:space="0" w:color="000000"/>
              <w:left w:val="single" w:sz="4" w:space="0" w:color="000000"/>
              <w:bottom w:val="single" w:sz="4" w:space="0" w:color="000000"/>
              <w:right w:val="single" w:sz="4" w:space="0" w:color="000000"/>
            </w:tcBorders>
            <w:shd w:val="clear" w:color="auto" w:fill="DBE5F1"/>
          </w:tcPr>
          <w:p w:rsidR="00404BB3" w14:paraId="21E03EAA" w14:textId="77777777">
            <w:pPr>
              <w:spacing w:after="0" w:line="259" w:lineRule="auto"/>
              <w:ind w:left="0" w:firstLine="0"/>
              <w:jc w:val="center"/>
            </w:pPr>
            <w:r>
              <w:rPr>
                <w:rFonts w:ascii="Calibri" w:eastAsia="Calibri" w:hAnsi="Calibri" w:cs="Calibri"/>
                <w:b/>
                <w:sz w:val="22"/>
              </w:rPr>
              <w:t xml:space="preserve">Maximum Annual Time Burden (hours) </w:t>
            </w:r>
          </w:p>
        </w:tc>
      </w:tr>
      <w:tr w14:paraId="02EC1633" w14:textId="77777777">
        <w:tblPrEx>
          <w:tblW w:w="9623" w:type="dxa"/>
          <w:tblInd w:w="7" w:type="dxa"/>
          <w:tblCellMar>
            <w:top w:w="48" w:type="dxa"/>
            <w:left w:w="115" w:type="dxa"/>
            <w:right w:w="115" w:type="dxa"/>
          </w:tblCellMar>
          <w:tblLook w:val="04A0"/>
        </w:tblPrEx>
        <w:trPr>
          <w:trHeight w:val="325"/>
        </w:trPr>
        <w:tc>
          <w:tcPr>
            <w:tcW w:w="2618" w:type="dxa"/>
            <w:tcBorders>
              <w:top w:val="single" w:sz="4" w:space="0" w:color="000000"/>
              <w:left w:val="single" w:sz="4" w:space="0" w:color="000000"/>
              <w:bottom w:val="single" w:sz="4" w:space="0" w:color="000000"/>
              <w:right w:val="single" w:sz="4" w:space="0" w:color="000000"/>
            </w:tcBorders>
          </w:tcPr>
          <w:p w:rsidR="00404BB3" w14:paraId="0C98498A" w14:textId="77777777">
            <w:pPr>
              <w:spacing w:after="0" w:line="259" w:lineRule="auto"/>
              <w:ind w:left="0" w:right="1" w:firstLine="0"/>
              <w:jc w:val="center"/>
            </w:pPr>
            <w:r>
              <w:rPr>
                <w:rFonts w:ascii="Calibri" w:eastAsia="Calibri" w:hAnsi="Calibri" w:cs="Calibri"/>
                <w:sz w:val="22"/>
              </w:rPr>
              <w:t xml:space="preserve">Up to 50 </w:t>
            </w:r>
          </w:p>
        </w:tc>
        <w:tc>
          <w:tcPr>
            <w:tcW w:w="2405" w:type="dxa"/>
            <w:tcBorders>
              <w:top w:val="single" w:sz="4" w:space="0" w:color="000000"/>
              <w:left w:val="single" w:sz="4" w:space="0" w:color="000000"/>
              <w:bottom w:val="single" w:sz="4" w:space="0" w:color="000000"/>
              <w:right w:val="single" w:sz="4" w:space="0" w:color="000000"/>
            </w:tcBorders>
          </w:tcPr>
          <w:p w:rsidR="00404BB3" w14:paraId="4949F00D" w14:textId="77777777">
            <w:pPr>
              <w:spacing w:after="0" w:line="259" w:lineRule="auto"/>
              <w:ind w:left="2" w:firstLine="0"/>
              <w:jc w:val="center"/>
            </w:pPr>
            <w:r>
              <w:rPr>
                <w:rFonts w:ascii="Calibri" w:eastAsia="Calibri" w:hAnsi="Calibri" w:cs="Calibri"/>
                <w:sz w:val="22"/>
              </w:rPr>
              <w:t xml:space="preserve">1 </w:t>
            </w:r>
          </w:p>
        </w:tc>
        <w:tc>
          <w:tcPr>
            <w:tcW w:w="2023" w:type="dxa"/>
            <w:tcBorders>
              <w:top w:val="single" w:sz="4" w:space="0" w:color="000000"/>
              <w:left w:val="single" w:sz="4" w:space="0" w:color="000000"/>
              <w:bottom w:val="single" w:sz="4" w:space="0" w:color="000000"/>
              <w:right w:val="single" w:sz="4" w:space="0" w:color="000000"/>
            </w:tcBorders>
          </w:tcPr>
          <w:p w:rsidR="00404BB3" w14:paraId="348AF00D" w14:textId="77777777">
            <w:pPr>
              <w:spacing w:after="0" w:line="259" w:lineRule="auto"/>
              <w:ind w:left="2" w:firstLine="0"/>
              <w:jc w:val="center"/>
            </w:pPr>
            <w:r>
              <w:rPr>
                <w:rFonts w:ascii="Calibri" w:eastAsia="Calibri" w:hAnsi="Calibri" w:cs="Calibri"/>
                <w:sz w:val="22"/>
              </w:rPr>
              <w:t xml:space="preserve">10 </w:t>
            </w:r>
          </w:p>
        </w:tc>
        <w:tc>
          <w:tcPr>
            <w:tcW w:w="2576" w:type="dxa"/>
            <w:tcBorders>
              <w:top w:val="single" w:sz="4" w:space="0" w:color="000000"/>
              <w:left w:val="single" w:sz="4" w:space="0" w:color="000000"/>
              <w:bottom w:val="single" w:sz="4" w:space="0" w:color="000000"/>
              <w:right w:val="single" w:sz="4" w:space="0" w:color="000000"/>
            </w:tcBorders>
          </w:tcPr>
          <w:p w:rsidR="00404BB3" w14:paraId="5127E795" w14:textId="77777777">
            <w:pPr>
              <w:spacing w:after="0" w:line="259" w:lineRule="auto"/>
              <w:ind w:left="0" w:firstLine="0"/>
              <w:jc w:val="center"/>
            </w:pPr>
            <w:r>
              <w:rPr>
                <w:rFonts w:ascii="Calibri" w:eastAsia="Calibri" w:hAnsi="Calibri" w:cs="Calibri"/>
                <w:b/>
                <w:sz w:val="22"/>
              </w:rPr>
              <w:t xml:space="preserve">500 </w:t>
            </w:r>
          </w:p>
        </w:tc>
      </w:tr>
    </w:tbl>
    <w:p w:rsidR="00404BB3" w14:paraId="361C588D" w14:textId="77777777">
      <w:pPr>
        <w:spacing w:after="0" w:line="259" w:lineRule="auto"/>
        <w:ind w:left="115" w:firstLine="0"/>
      </w:pPr>
      <w:r>
        <w:rPr>
          <w:b/>
        </w:rPr>
        <w:t xml:space="preserve"> </w:t>
      </w:r>
    </w:p>
    <w:p w:rsidR="00404BB3" w14:paraId="787DF1A3" w14:textId="77777777">
      <w:pPr>
        <w:spacing w:after="0" w:line="259" w:lineRule="auto"/>
        <w:ind w:left="12" w:right="3"/>
        <w:jc w:val="center"/>
      </w:pPr>
      <w:r>
        <w:rPr>
          <w:i/>
          <w:color w:val="1F497D"/>
          <w:sz w:val="18"/>
        </w:rPr>
        <w:t xml:space="preserve">Table 3 - Annual Cost per General Healthcare Worker Response per Entity </w:t>
      </w:r>
    </w:p>
    <w:tbl>
      <w:tblPr>
        <w:tblStyle w:val="TableGrid"/>
        <w:tblW w:w="9623" w:type="dxa"/>
        <w:tblInd w:w="7" w:type="dxa"/>
        <w:tblCellMar>
          <w:top w:w="46" w:type="dxa"/>
          <w:left w:w="108" w:type="dxa"/>
          <w:bottom w:w="4" w:type="dxa"/>
        </w:tblCellMar>
        <w:tblLook w:val="04A0"/>
      </w:tblPr>
      <w:tblGrid>
        <w:gridCol w:w="2626"/>
        <w:gridCol w:w="532"/>
        <w:gridCol w:w="1881"/>
        <w:gridCol w:w="1019"/>
        <w:gridCol w:w="1010"/>
        <w:gridCol w:w="2555"/>
      </w:tblGrid>
      <w:tr w14:paraId="4739AA48" w14:textId="77777777">
        <w:tblPrEx>
          <w:tblW w:w="9623" w:type="dxa"/>
          <w:tblInd w:w="7" w:type="dxa"/>
          <w:tblCellMar>
            <w:top w:w="46" w:type="dxa"/>
            <w:left w:w="108" w:type="dxa"/>
            <w:bottom w:w="4" w:type="dxa"/>
          </w:tblCellMar>
          <w:tblLook w:val="04A0"/>
        </w:tblPrEx>
        <w:trPr>
          <w:trHeight w:val="544"/>
        </w:trPr>
        <w:tc>
          <w:tcPr>
            <w:tcW w:w="2626" w:type="dxa"/>
            <w:tcBorders>
              <w:top w:val="single" w:sz="4" w:space="0" w:color="000000"/>
              <w:left w:val="single" w:sz="4" w:space="0" w:color="000000"/>
              <w:bottom w:val="single" w:sz="4" w:space="0" w:color="000000"/>
              <w:right w:val="single" w:sz="4" w:space="0" w:color="000000"/>
            </w:tcBorders>
            <w:shd w:val="clear" w:color="auto" w:fill="DBE5F1"/>
          </w:tcPr>
          <w:p w:rsidR="00404BB3" w14:paraId="12ABF7F3" w14:textId="77777777">
            <w:pPr>
              <w:spacing w:after="0" w:line="259" w:lineRule="auto"/>
              <w:ind w:left="0" w:firstLine="0"/>
              <w:jc w:val="center"/>
            </w:pPr>
            <w:r>
              <w:rPr>
                <w:rFonts w:ascii="Calibri" w:eastAsia="Calibri" w:hAnsi="Calibri" w:cs="Calibri"/>
                <w:b/>
                <w:sz w:val="22"/>
              </w:rPr>
              <w:t xml:space="preserve">Number of Artifacts per Entity </w:t>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6A53D0F5" w14:textId="77777777">
            <w:pPr>
              <w:spacing w:after="0" w:line="259" w:lineRule="auto"/>
              <w:ind w:left="0" w:right="110" w:firstLine="0"/>
              <w:jc w:val="center"/>
            </w:pPr>
            <w:r>
              <w:rPr>
                <w:rFonts w:ascii="Calibri" w:eastAsia="Calibri" w:hAnsi="Calibri" w:cs="Calibri"/>
                <w:b/>
                <w:sz w:val="22"/>
              </w:rPr>
              <w:t xml:space="preserve">Time (Hours) </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2C84433D" w14:textId="77777777">
            <w:pPr>
              <w:spacing w:after="0" w:line="259" w:lineRule="auto"/>
              <w:ind w:left="0" w:right="109" w:firstLine="0"/>
              <w:jc w:val="center"/>
            </w:pPr>
            <w:r>
              <w:rPr>
                <w:rFonts w:ascii="Calibri" w:eastAsia="Calibri" w:hAnsi="Calibri" w:cs="Calibri"/>
                <w:b/>
                <w:sz w:val="22"/>
              </w:rPr>
              <w:t xml:space="preserve">Analyst Wage </w:t>
            </w:r>
          </w:p>
        </w:tc>
        <w:tc>
          <w:tcPr>
            <w:tcW w:w="2555" w:type="dxa"/>
            <w:tcBorders>
              <w:top w:val="single" w:sz="4" w:space="0" w:color="000000"/>
              <w:left w:val="single" w:sz="4" w:space="0" w:color="000000"/>
              <w:bottom w:val="single" w:sz="4" w:space="0" w:color="000000"/>
              <w:right w:val="single" w:sz="4" w:space="0" w:color="000000"/>
            </w:tcBorders>
            <w:shd w:val="clear" w:color="auto" w:fill="DBE5F1"/>
          </w:tcPr>
          <w:p w:rsidR="00404BB3" w14:paraId="691434C7" w14:textId="77777777">
            <w:pPr>
              <w:spacing w:after="0" w:line="259" w:lineRule="auto"/>
              <w:ind w:left="0" w:firstLine="0"/>
              <w:jc w:val="center"/>
            </w:pPr>
            <w:r>
              <w:rPr>
                <w:rFonts w:ascii="Calibri" w:eastAsia="Calibri" w:hAnsi="Calibri" w:cs="Calibri"/>
                <w:b/>
                <w:sz w:val="22"/>
              </w:rPr>
              <w:t xml:space="preserve">Total Analyst Wage per Entity </w:t>
            </w:r>
          </w:p>
        </w:tc>
      </w:tr>
      <w:tr w14:paraId="600492D4" w14:textId="77777777">
        <w:tblPrEx>
          <w:tblW w:w="9623" w:type="dxa"/>
          <w:tblInd w:w="7" w:type="dxa"/>
          <w:tblCellMar>
            <w:top w:w="46" w:type="dxa"/>
            <w:left w:w="108" w:type="dxa"/>
            <w:bottom w:w="4" w:type="dxa"/>
          </w:tblCellMar>
          <w:tblLook w:val="04A0"/>
        </w:tblPrEx>
        <w:trPr>
          <w:trHeight w:val="284"/>
        </w:trPr>
        <w:tc>
          <w:tcPr>
            <w:tcW w:w="2626" w:type="dxa"/>
            <w:tcBorders>
              <w:top w:val="single" w:sz="4" w:space="0" w:color="000000"/>
              <w:left w:val="single" w:sz="4" w:space="0" w:color="000000"/>
              <w:bottom w:val="single" w:sz="4" w:space="0" w:color="000000"/>
              <w:right w:val="single" w:sz="4" w:space="0" w:color="000000"/>
            </w:tcBorders>
          </w:tcPr>
          <w:p w:rsidR="00404BB3" w14:paraId="0A466CE4" w14:textId="77777777">
            <w:pPr>
              <w:spacing w:after="0" w:line="259" w:lineRule="auto"/>
              <w:ind w:left="0" w:right="111" w:firstLine="0"/>
              <w:jc w:val="center"/>
            </w:pPr>
            <w:r>
              <w:rPr>
                <w:rFonts w:ascii="Calibri" w:eastAsia="Calibri" w:hAnsi="Calibri" w:cs="Calibri"/>
                <w:sz w:val="22"/>
              </w:rPr>
              <w:t xml:space="preserve">4 </w:t>
            </w:r>
          </w:p>
        </w:tc>
        <w:tc>
          <w:tcPr>
            <w:tcW w:w="2413" w:type="dxa"/>
            <w:gridSpan w:val="2"/>
            <w:tcBorders>
              <w:top w:val="single" w:sz="4" w:space="0" w:color="000000"/>
              <w:left w:val="single" w:sz="4" w:space="0" w:color="000000"/>
              <w:bottom w:val="single" w:sz="4" w:space="0" w:color="000000"/>
              <w:right w:val="single" w:sz="4" w:space="0" w:color="000000"/>
            </w:tcBorders>
          </w:tcPr>
          <w:p w:rsidR="00404BB3" w14:paraId="4ACC2D69" w14:textId="77777777">
            <w:pPr>
              <w:spacing w:after="0" w:line="259" w:lineRule="auto"/>
              <w:ind w:left="0" w:right="108" w:firstLine="0"/>
              <w:jc w:val="center"/>
            </w:pPr>
            <w:r>
              <w:rPr>
                <w:rFonts w:ascii="Calibri" w:eastAsia="Calibri" w:hAnsi="Calibri" w:cs="Calibri"/>
                <w:sz w:val="22"/>
              </w:rPr>
              <w:t xml:space="preserve">10 </w:t>
            </w:r>
          </w:p>
        </w:tc>
        <w:tc>
          <w:tcPr>
            <w:tcW w:w="2029" w:type="dxa"/>
            <w:gridSpan w:val="2"/>
            <w:tcBorders>
              <w:top w:val="single" w:sz="4" w:space="0" w:color="000000"/>
              <w:left w:val="single" w:sz="4" w:space="0" w:color="000000"/>
              <w:bottom w:val="single" w:sz="4" w:space="0" w:color="000000"/>
              <w:right w:val="single" w:sz="4" w:space="0" w:color="000000"/>
            </w:tcBorders>
          </w:tcPr>
          <w:p w:rsidR="00404BB3" w14:paraId="15F6F308" w14:textId="77777777">
            <w:pPr>
              <w:spacing w:after="0" w:line="259" w:lineRule="auto"/>
              <w:ind w:left="0" w:right="115" w:firstLine="0"/>
              <w:jc w:val="center"/>
            </w:pPr>
            <w:r>
              <w:rPr>
                <w:rFonts w:ascii="Calibri" w:eastAsia="Calibri" w:hAnsi="Calibri" w:cs="Calibri"/>
                <w:sz w:val="22"/>
              </w:rPr>
              <w:t xml:space="preserve">$41.82  </w:t>
            </w:r>
          </w:p>
        </w:tc>
        <w:tc>
          <w:tcPr>
            <w:tcW w:w="2555" w:type="dxa"/>
            <w:tcBorders>
              <w:top w:val="single" w:sz="4" w:space="0" w:color="000000"/>
              <w:left w:val="single" w:sz="4" w:space="0" w:color="000000"/>
              <w:bottom w:val="single" w:sz="4" w:space="0" w:color="000000"/>
              <w:right w:val="single" w:sz="4" w:space="0" w:color="000000"/>
            </w:tcBorders>
          </w:tcPr>
          <w:p w:rsidR="00404BB3" w14:paraId="3DD6443C" w14:textId="77777777">
            <w:pPr>
              <w:spacing w:after="0" w:line="259" w:lineRule="auto"/>
              <w:ind w:left="0" w:right="110" w:firstLine="0"/>
              <w:jc w:val="center"/>
            </w:pPr>
            <w:r>
              <w:rPr>
                <w:rFonts w:ascii="Calibri" w:eastAsia="Calibri" w:hAnsi="Calibri" w:cs="Calibri"/>
                <w:b/>
                <w:sz w:val="22"/>
              </w:rPr>
              <w:t xml:space="preserve">$1,672.80  </w:t>
            </w:r>
          </w:p>
        </w:tc>
      </w:tr>
      <w:tr w14:paraId="6269A732" w14:textId="77777777">
        <w:tblPrEx>
          <w:tblW w:w="9623" w:type="dxa"/>
          <w:tblInd w:w="7" w:type="dxa"/>
          <w:tblCellMar>
            <w:top w:w="46" w:type="dxa"/>
            <w:left w:w="108" w:type="dxa"/>
            <w:bottom w:w="4" w:type="dxa"/>
          </w:tblCellMar>
          <w:tblLook w:val="04A0"/>
        </w:tblPrEx>
        <w:trPr>
          <w:trHeight w:val="793"/>
        </w:trPr>
        <w:tc>
          <w:tcPr>
            <w:tcW w:w="5039" w:type="dxa"/>
            <w:gridSpan w:val="3"/>
            <w:tcBorders>
              <w:top w:val="single" w:sz="4" w:space="0" w:color="000000"/>
              <w:left w:val="nil"/>
              <w:bottom w:val="single" w:sz="4" w:space="0" w:color="000000"/>
              <w:right w:val="nil"/>
            </w:tcBorders>
            <w:vAlign w:val="bottom"/>
          </w:tcPr>
          <w:p w:rsidR="00404BB3" w14:paraId="2A81B179" w14:textId="77777777">
            <w:pPr>
              <w:spacing w:after="0" w:line="259" w:lineRule="auto"/>
              <w:ind w:left="0" w:firstLine="0"/>
            </w:pPr>
            <w:r>
              <w:t xml:space="preserve"> </w:t>
            </w:r>
          </w:p>
          <w:p w:rsidR="00404BB3" w14:paraId="4C823C5C" w14:textId="77777777">
            <w:pPr>
              <w:spacing w:after="0" w:line="259" w:lineRule="auto"/>
              <w:ind w:left="977" w:right="-3439" w:firstLine="0"/>
            </w:pPr>
            <w:r>
              <w:rPr>
                <w:i/>
                <w:color w:val="1F497D"/>
                <w:sz w:val="18"/>
              </w:rPr>
              <w:t xml:space="preserve">Table 4 - Total Annual General Healthcare Worker Collection and Completion Cost per Entity </w:t>
            </w:r>
          </w:p>
        </w:tc>
        <w:tc>
          <w:tcPr>
            <w:tcW w:w="4584" w:type="dxa"/>
            <w:gridSpan w:val="3"/>
            <w:tcBorders>
              <w:top w:val="single" w:sz="4" w:space="0" w:color="000000"/>
              <w:left w:val="nil"/>
              <w:bottom w:val="single" w:sz="4" w:space="0" w:color="000000"/>
              <w:right w:val="nil"/>
            </w:tcBorders>
          </w:tcPr>
          <w:p w:rsidR="00404BB3" w14:paraId="3B526140" w14:textId="77777777">
            <w:pPr>
              <w:spacing w:after="160" w:line="259" w:lineRule="auto"/>
              <w:ind w:left="0" w:firstLine="0"/>
            </w:pPr>
          </w:p>
        </w:tc>
      </w:tr>
      <w:tr w14:paraId="12394A88" w14:textId="77777777">
        <w:tblPrEx>
          <w:tblW w:w="9623" w:type="dxa"/>
          <w:tblInd w:w="7" w:type="dxa"/>
          <w:tblCellMar>
            <w:top w:w="46" w:type="dxa"/>
            <w:left w:w="108" w:type="dxa"/>
            <w:bottom w:w="4" w:type="dxa"/>
          </w:tblCellMar>
          <w:tblLook w:val="04A0"/>
        </w:tblPrEx>
        <w:trPr>
          <w:trHeight w:val="545"/>
        </w:trPr>
        <w:tc>
          <w:tcPr>
            <w:tcW w:w="3158"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0A4005EE" w14:textId="77777777">
            <w:pPr>
              <w:spacing w:after="0" w:line="259" w:lineRule="auto"/>
              <w:ind w:left="5" w:firstLine="0"/>
            </w:pPr>
            <w:r>
              <w:rPr>
                <w:rFonts w:ascii="Calibri" w:eastAsia="Calibri" w:hAnsi="Calibri" w:cs="Calibri"/>
                <w:b/>
                <w:sz w:val="22"/>
              </w:rPr>
              <w:t xml:space="preserve">Number of Participating Entities </w:t>
            </w: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DBE5F1"/>
          </w:tcPr>
          <w:p w:rsidR="00404BB3" w14:paraId="553029FE" w14:textId="77777777">
            <w:pPr>
              <w:spacing w:after="0" w:line="259" w:lineRule="auto"/>
              <w:ind w:left="8" w:right="69" w:firstLine="0"/>
              <w:jc w:val="center"/>
            </w:pPr>
            <w:r>
              <w:rPr>
                <w:rFonts w:ascii="Calibri" w:eastAsia="Calibri" w:hAnsi="Calibri" w:cs="Calibri"/>
                <w:b/>
                <w:sz w:val="22"/>
              </w:rPr>
              <w:t xml:space="preserve">Total Analyst Wage per Entity </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33C7C765" w14:textId="77777777">
            <w:pPr>
              <w:spacing w:after="0" w:line="259" w:lineRule="auto"/>
              <w:ind w:left="0" w:right="108" w:firstLine="0"/>
              <w:jc w:val="center"/>
            </w:pPr>
            <w:r>
              <w:rPr>
                <w:rFonts w:ascii="Calibri" w:eastAsia="Calibri" w:hAnsi="Calibri" w:cs="Calibri"/>
                <w:b/>
                <w:sz w:val="22"/>
              </w:rPr>
              <w:t xml:space="preserve">Maximum Annual Cost </w:t>
            </w:r>
          </w:p>
        </w:tc>
      </w:tr>
      <w:tr w14:paraId="0B01137E" w14:textId="77777777">
        <w:tblPrEx>
          <w:tblW w:w="9623" w:type="dxa"/>
          <w:tblInd w:w="7" w:type="dxa"/>
          <w:tblCellMar>
            <w:top w:w="46" w:type="dxa"/>
            <w:left w:w="108" w:type="dxa"/>
            <w:bottom w:w="4" w:type="dxa"/>
          </w:tblCellMar>
          <w:tblLook w:val="04A0"/>
        </w:tblPrEx>
        <w:trPr>
          <w:trHeight w:val="313"/>
        </w:trPr>
        <w:tc>
          <w:tcPr>
            <w:tcW w:w="3158" w:type="dxa"/>
            <w:gridSpan w:val="2"/>
            <w:tcBorders>
              <w:top w:val="single" w:sz="4" w:space="0" w:color="000000"/>
              <w:left w:val="single" w:sz="4" w:space="0" w:color="000000"/>
              <w:bottom w:val="single" w:sz="4" w:space="0" w:color="000000"/>
              <w:right w:val="single" w:sz="4" w:space="0" w:color="000000"/>
            </w:tcBorders>
          </w:tcPr>
          <w:p w:rsidR="00404BB3" w14:paraId="3AECF8E8" w14:textId="77777777">
            <w:pPr>
              <w:spacing w:after="0" w:line="259" w:lineRule="auto"/>
              <w:ind w:left="0" w:right="111" w:firstLine="0"/>
              <w:jc w:val="center"/>
            </w:pPr>
            <w:r>
              <w:rPr>
                <w:rFonts w:ascii="Calibri" w:eastAsia="Calibri" w:hAnsi="Calibri" w:cs="Calibri"/>
                <w:sz w:val="22"/>
              </w:rPr>
              <w:t xml:space="preserve">Up to 50 </w:t>
            </w:r>
          </w:p>
        </w:tc>
        <w:tc>
          <w:tcPr>
            <w:tcW w:w="2900" w:type="dxa"/>
            <w:gridSpan w:val="2"/>
            <w:tcBorders>
              <w:top w:val="single" w:sz="4" w:space="0" w:color="000000"/>
              <w:left w:val="single" w:sz="4" w:space="0" w:color="000000"/>
              <w:bottom w:val="single" w:sz="4" w:space="0" w:color="000000"/>
              <w:right w:val="single" w:sz="4" w:space="0" w:color="000000"/>
            </w:tcBorders>
          </w:tcPr>
          <w:p w:rsidR="00404BB3" w14:paraId="3015AA48" w14:textId="77777777">
            <w:pPr>
              <w:spacing w:after="0" w:line="259" w:lineRule="auto"/>
              <w:ind w:left="0" w:right="110" w:firstLine="0"/>
              <w:jc w:val="center"/>
            </w:pPr>
            <w:r>
              <w:rPr>
                <w:rFonts w:ascii="Calibri" w:eastAsia="Calibri" w:hAnsi="Calibri" w:cs="Calibri"/>
                <w:sz w:val="22"/>
              </w:rPr>
              <w:t xml:space="preserve">$1,672.80  </w:t>
            </w:r>
          </w:p>
        </w:tc>
        <w:tc>
          <w:tcPr>
            <w:tcW w:w="3564" w:type="dxa"/>
            <w:gridSpan w:val="2"/>
            <w:tcBorders>
              <w:top w:val="single" w:sz="4" w:space="0" w:color="000000"/>
              <w:left w:val="single" w:sz="4" w:space="0" w:color="000000"/>
              <w:bottom w:val="single" w:sz="4" w:space="0" w:color="000000"/>
              <w:right w:val="single" w:sz="4" w:space="0" w:color="000000"/>
            </w:tcBorders>
          </w:tcPr>
          <w:p w:rsidR="00404BB3" w14:paraId="4A32695E" w14:textId="77777777">
            <w:pPr>
              <w:spacing w:after="0" w:line="259" w:lineRule="auto"/>
              <w:ind w:left="0" w:right="111" w:firstLine="0"/>
              <w:jc w:val="center"/>
            </w:pPr>
            <w:r>
              <w:rPr>
                <w:rFonts w:ascii="Calibri" w:eastAsia="Calibri" w:hAnsi="Calibri" w:cs="Calibri"/>
                <w:b/>
                <w:sz w:val="22"/>
              </w:rPr>
              <w:t xml:space="preserve">$83,640.00  </w:t>
            </w:r>
          </w:p>
        </w:tc>
      </w:tr>
    </w:tbl>
    <w:p w:rsidR="00404BB3" w14:paraId="4355822B" w14:textId="77777777">
      <w:pPr>
        <w:spacing w:after="69" w:line="259" w:lineRule="auto"/>
        <w:ind w:left="115" w:firstLine="0"/>
      </w:pPr>
      <w:r>
        <w:t xml:space="preserve"> </w:t>
      </w:r>
    </w:p>
    <w:p w:rsidR="00404BB3" w14:paraId="426F8AB5" w14:textId="77777777">
      <w:pPr>
        <w:ind w:left="115" w:right="517"/>
      </w:pPr>
      <w:r>
        <w:t xml:space="preserve">It is estimated that 80% of the covered entities assessed are subject to be placed on a Corrective Action Plan (CAP). To correct the entities’ deficiencies the Compliance Officer may be asked to provide the following: </w:t>
      </w:r>
    </w:p>
    <w:p w:rsidR="00404BB3" w14:paraId="4C29087C" w14:textId="77777777">
      <w:pPr>
        <w:numPr>
          <w:ilvl w:val="0"/>
          <w:numId w:val="3"/>
        </w:numPr>
        <w:spacing w:after="10"/>
        <w:ind w:hanging="360"/>
      </w:pPr>
      <w:r>
        <w:t xml:space="preserve">Structured CAP </w:t>
      </w:r>
    </w:p>
    <w:p w:rsidR="00404BB3" w14:paraId="5D3768DE" w14:textId="77777777">
      <w:pPr>
        <w:numPr>
          <w:ilvl w:val="0"/>
          <w:numId w:val="3"/>
        </w:numPr>
        <w:spacing w:after="10"/>
        <w:ind w:hanging="360"/>
      </w:pPr>
      <w:r>
        <w:t xml:space="preserve">Written Follow-Up with Explanation of Deficiencies </w:t>
      </w:r>
    </w:p>
    <w:p w:rsidR="00404BB3" w14:paraId="31BEF51A" w14:textId="77777777">
      <w:pPr>
        <w:numPr>
          <w:ilvl w:val="0"/>
          <w:numId w:val="3"/>
        </w:numPr>
        <w:ind w:hanging="360"/>
      </w:pPr>
      <w:r>
        <w:t xml:space="preserve">CAP Re-assessment </w:t>
      </w:r>
    </w:p>
    <w:p w:rsidR="00404BB3" w14:paraId="05CDA1DE" w14:textId="77777777">
      <w:pPr>
        <w:spacing w:after="10"/>
        <w:ind w:left="115"/>
      </w:pPr>
      <w:r>
        <w:t xml:space="preserve">Time, labor, and correspondence may incur an additional cost as indicated below. </w:t>
      </w:r>
    </w:p>
    <w:p w:rsidR="00404BB3" w14:paraId="3CC776B3" w14:textId="77777777">
      <w:pPr>
        <w:spacing w:after="10"/>
        <w:ind w:left="115"/>
      </w:pPr>
      <w:r>
        <w:t xml:space="preserve">Labor costs are based on the completion/review by each entity’s Compliance Officer. </w:t>
      </w:r>
    </w:p>
    <w:p w:rsidR="00404BB3" w14:paraId="4B217B95" w14:textId="77777777">
      <w:pPr>
        <w:spacing w:after="10"/>
        <w:ind w:left="115"/>
      </w:pPr>
      <w:r>
        <w:t xml:space="preserve">We used the mean hourly 2022 Department of Labor rate of $37.01 reported for a </w:t>
      </w:r>
    </w:p>
    <w:p w:rsidR="00404BB3" w14:paraId="5E8ED2B4" w14:textId="77777777">
      <w:pPr>
        <w:ind w:left="115"/>
      </w:pPr>
      <w:r>
        <w:t xml:space="preserve">Compliance Officer from the Department of Labor, Bureau of Labor Statistics </w:t>
      </w:r>
      <w:hyperlink r:id="rId5">
        <w:r>
          <w:t>(</w:t>
        </w:r>
      </w:hyperlink>
      <w:hyperlink r:id="rId5">
        <w:r>
          <w:rPr>
            <w:color w:val="0000FF"/>
            <w:u w:val="single" w:color="0000FF"/>
          </w:rPr>
          <w:t>https://www.bls.gov/oes/current/oes131041.htm</w:t>
        </w:r>
      </w:hyperlink>
      <w:hyperlink r:id="rId5">
        <w:r>
          <w:t>)</w:t>
        </w:r>
      </w:hyperlink>
      <w:r>
        <w:t xml:space="preserve"> at $37.01/hour at 11 hours per correction, which comprises administrative burden, hourly wage, overhead, and incidentals of structuring and monitoring the CAP. We added 100% of the mean hourly wage, which brings the total hourly wage to $37.01 + 37.01 = $74.02. A Compliance Officer role is used because they have approval authority.  </w:t>
      </w:r>
    </w:p>
    <w:p w:rsidR="00404BB3" w14:paraId="2836197C" w14:textId="77777777">
      <w:pPr>
        <w:spacing w:after="0" w:line="259" w:lineRule="auto"/>
        <w:ind w:left="0" w:firstLine="0"/>
      </w:pPr>
      <w:r>
        <w:t xml:space="preserve"> </w:t>
      </w:r>
    </w:p>
    <w:p w:rsidR="00404BB3" w14:paraId="3E7C7892" w14:textId="77777777">
      <w:pPr>
        <w:spacing w:after="0" w:line="259" w:lineRule="auto"/>
        <w:ind w:left="2124"/>
      </w:pPr>
      <w:r>
        <w:rPr>
          <w:i/>
          <w:color w:val="1F497D"/>
          <w:sz w:val="18"/>
        </w:rPr>
        <w:t xml:space="preserve">Table 5 - Collective Structuring and Monitoring CAP Cost per Entity </w:t>
      </w:r>
    </w:p>
    <w:tbl>
      <w:tblPr>
        <w:tblStyle w:val="TableGrid"/>
        <w:tblW w:w="9443" w:type="dxa"/>
        <w:tblInd w:w="7" w:type="dxa"/>
        <w:tblCellMar>
          <w:top w:w="62" w:type="dxa"/>
          <w:left w:w="115" w:type="dxa"/>
          <w:right w:w="57" w:type="dxa"/>
        </w:tblCellMar>
        <w:tblLook w:val="04A0"/>
      </w:tblPr>
      <w:tblGrid>
        <w:gridCol w:w="2276"/>
        <w:gridCol w:w="1601"/>
        <w:gridCol w:w="1699"/>
        <w:gridCol w:w="1361"/>
        <w:gridCol w:w="2506"/>
      </w:tblGrid>
      <w:tr w14:paraId="40D60217" w14:textId="77777777">
        <w:tblPrEx>
          <w:tblW w:w="9443" w:type="dxa"/>
          <w:tblInd w:w="7" w:type="dxa"/>
          <w:tblCellMar>
            <w:top w:w="62" w:type="dxa"/>
            <w:left w:w="115" w:type="dxa"/>
            <w:right w:w="57" w:type="dxa"/>
          </w:tblCellMar>
          <w:tblLook w:val="04A0"/>
        </w:tblPrEx>
        <w:trPr>
          <w:trHeight w:val="576"/>
        </w:trPr>
        <w:tc>
          <w:tcPr>
            <w:tcW w:w="227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404BB3" w14:paraId="482A60AA" w14:textId="77777777">
            <w:pPr>
              <w:spacing w:after="0" w:line="259" w:lineRule="auto"/>
              <w:ind w:left="0" w:right="60" w:firstLine="0"/>
              <w:jc w:val="center"/>
            </w:pPr>
            <w:r>
              <w:rPr>
                <w:rFonts w:ascii="Calibri" w:eastAsia="Calibri" w:hAnsi="Calibri" w:cs="Calibri"/>
                <w:b/>
                <w:sz w:val="22"/>
              </w:rPr>
              <w:t xml:space="preserve">CAP Activity </w:t>
            </w:r>
          </w:p>
        </w:tc>
        <w:tc>
          <w:tcPr>
            <w:tcW w:w="1601" w:type="dxa"/>
            <w:tcBorders>
              <w:top w:val="single" w:sz="4" w:space="0" w:color="000000"/>
              <w:left w:val="single" w:sz="4" w:space="0" w:color="000000"/>
              <w:bottom w:val="single" w:sz="4" w:space="0" w:color="000000"/>
              <w:right w:val="single" w:sz="4" w:space="0" w:color="000000"/>
            </w:tcBorders>
            <w:shd w:val="clear" w:color="auto" w:fill="D9E1F2"/>
          </w:tcPr>
          <w:p w:rsidR="00404BB3" w14:paraId="1CCB3B9E" w14:textId="77777777">
            <w:pPr>
              <w:spacing w:after="0" w:line="259" w:lineRule="auto"/>
              <w:ind w:left="0" w:firstLine="0"/>
              <w:jc w:val="center"/>
            </w:pPr>
            <w:r>
              <w:rPr>
                <w:rFonts w:ascii="Calibri" w:eastAsia="Calibri" w:hAnsi="Calibri" w:cs="Calibri"/>
                <w:b/>
                <w:sz w:val="22"/>
              </w:rPr>
              <w:t xml:space="preserve">Entity Placed on CAP </w:t>
            </w:r>
          </w:p>
        </w:tc>
        <w:tc>
          <w:tcPr>
            <w:tcW w:w="169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3BBAD86B" w14:textId="77777777">
            <w:pPr>
              <w:spacing w:after="0" w:line="259" w:lineRule="auto"/>
              <w:ind w:left="0" w:right="57" w:firstLine="0"/>
              <w:jc w:val="center"/>
            </w:pPr>
            <w:r>
              <w:rPr>
                <w:rFonts w:ascii="Calibri" w:eastAsia="Calibri" w:hAnsi="Calibri" w:cs="Calibri"/>
                <w:b/>
                <w:sz w:val="22"/>
              </w:rPr>
              <w:t xml:space="preserve">Time (hours) </w:t>
            </w:r>
          </w:p>
        </w:tc>
        <w:tc>
          <w:tcPr>
            <w:tcW w:w="1361" w:type="dxa"/>
            <w:tcBorders>
              <w:top w:val="single" w:sz="4" w:space="0" w:color="000000"/>
              <w:left w:val="single" w:sz="4" w:space="0" w:color="000000"/>
              <w:bottom w:val="single" w:sz="4" w:space="0" w:color="000000"/>
              <w:right w:val="single" w:sz="4" w:space="0" w:color="000000"/>
            </w:tcBorders>
            <w:shd w:val="clear" w:color="auto" w:fill="D9E1F2"/>
          </w:tcPr>
          <w:p w:rsidR="00404BB3" w14:paraId="0A0D474F" w14:textId="77777777">
            <w:pPr>
              <w:spacing w:after="0" w:line="259" w:lineRule="auto"/>
              <w:ind w:left="0" w:right="4" w:firstLine="0"/>
              <w:jc w:val="center"/>
            </w:pPr>
            <w:r>
              <w:rPr>
                <w:rFonts w:ascii="Calibri" w:eastAsia="Calibri" w:hAnsi="Calibri" w:cs="Calibri"/>
                <w:b/>
                <w:sz w:val="22"/>
              </w:rPr>
              <w:t xml:space="preserve">Hourly Wage  </w:t>
            </w:r>
          </w:p>
        </w:tc>
        <w:tc>
          <w:tcPr>
            <w:tcW w:w="250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3A754B49" w14:textId="77777777">
            <w:pPr>
              <w:spacing w:after="0" w:line="259" w:lineRule="auto"/>
              <w:ind w:left="0" w:right="54" w:firstLine="0"/>
              <w:jc w:val="center"/>
            </w:pPr>
            <w:r>
              <w:rPr>
                <w:rFonts w:ascii="Calibri" w:eastAsia="Calibri" w:hAnsi="Calibri" w:cs="Calibri"/>
                <w:b/>
                <w:sz w:val="22"/>
              </w:rPr>
              <w:t xml:space="preserve">Collective CAP Cost </w:t>
            </w:r>
          </w:p>
        </w:tc>
      </w:tr>
      <w:tr w14:paraId="7243E33F" w14:textId="77777777">
        <w:tblPrEx>
          <w:tblW w:w="9443" w:type="dxa"/>
          <w:tblInd w:w="7" w:type="dxa"/>
          <w:tblCellMar>
            <w:top w:w="62" w:type="dxa"/>
            <w:left w:w="115" w:type="dxa"/>
            <w:right w:w="57" w:type="dxa"/>
          </w:tblCellMar>
          <w:tblLook w:val="04A0"/>
        </w:tblPrEx>
        <w:trPr>
          <w:trHeight w:val="313"/>
        </w:trPr>
        <w:tc>
          <w:tcPr>
            <w:tcW w:w="2276" w:type="dxa"/>
            <w:tcBorders>
              <w:top w:val="single" w:sz="4" w:space="0" w:color="000000"/>
              <w:left w:val="single" w:sz="4" w:space="0" w:color="000000"/>
              <w:bottom w:val="single" w:sz="4" w:space="0" w:color="000000"/>
              <w:right w:val="single" w:sz="4" w:space="0" w:color="000000"/>
            </w:tcBorders>
          </w:tcPr>
          <w:p w:rsidR="00404BB3" w14:paraId="6D1B0CA3" w14:textId="77777777">
            <w:pPr>
              <w:spacing w:after="0" w:line="259" w:lineRule="auto"/>
              <w:ind w:left="0" w:right="61" w:firstLine="0"/>
              <w:jc w:val="center"/>
            </w:pPr>
            <w:r>
              <w:rPr>
                <w:rFonts w:ascii="Calibri" w:eastAsia="Calibri" w:hAnsi="Calibri" w:cs="Calibri"/>
                <w:sz w:val="22"/>
              </w:rPr>
              <w:t xml:space="preserve">Structuring </w:t>
            </w:r>
          </w:p>
        </w:tc>
        <w:tc>
          <w:tcPr>
            <w:tcW w:w="1601" w:type="dxa"/>
            <w:tcBorders>
              <w:top w:val="single" w:sz="4" w:space="0" w:color="000000"/>
              <w:left w:val="single" w:sz="4" w:space="0" w:color="000000"/>
              <w:bottom w:val="single" w:sz="4" w:space="0" w:color="000000"/>
              <w:right w:val="single" w:sz="4" w:space="0" w:color="000000"/>
            </w:tcBorders>
          </w:tcPr>
          <w:p w:rsidR="00404BB3" w14:paraId="41C0B2B7" w14:textId="77777777">
            <w:pPr>
              <w:spacing w:after="0" w:line="259" w:lineRule="auto"/>
              <w:ind w:left="0" w:right="57" w:firstLine="0"/>
              <w:jc w:val="center"/>
            </w:pPr>
            <w:r>
              <w:rPr>
                <w:rFonts w:ascii="Calibri" w:eastAsia="Calibri" w:hAnsi="Calibri" w:cs="Calibri"/>
                <w:sz w:val="22"/>
              </w:rPr>
              <w:t xml:space="preserve">1 </w:t>
            </w:r>
          </w:p>
        </w:tc>
        <w:tc>
          <w:tcPr>
            <w:tcW w:w="1699" w:type="dxa"/>
            <w:tcBorders>
              <w:top w:val="single" w:sz="4" w:space="0" w:color="000000"/>
              <w:left w:val="single" w:sz="4" w:space="0" w:color="000000"/>
              <w:bottom w:val="single" w:sz="4" w:space="0" w:color="000000"/>
              <w:right w:val="single" w:sz="4" w:space="0" w:color="000000"/>
            </w:tcBorders>
          </w:tcPr>
          <w:p w:rsidR="00404BB3" w14:paraId="1894E6BB" w14:textId="77777777">
            <w:pPr>
              <w:spacing w:after="0" w:line="259" w:lineRule="auto"/>
              <w:ind w:left="0" w:right="57" w:firstLine="0"/>
              <w:jc w:val="center"/>
            </w:pPr>
            <w:r>
              <w:rPr>
                <w:rFonts w:ascii="Calibri" w:eastAsia="Calibri" w:hAnsi="Calibri" w:cs="Calibri"/>
                <w:sz w:val="22"/>
              </w:rPr>
              <w:t xml:space="preserve">11 </w:t>
            </w:r>
          </w:p>
        </w:tc>
        <w:tc>
          <w:tcPr>
            <w:tcW w:w="1361" w:type="dxa"/>
            <w:tcBorders>
              <w:top w:val="single" w:sz="4" w:space="0" w:color="000000"/>
              <w:left w:val="single" w:sz="4" w:space="0" w:color="000000"/>
              <w:bottom w:val="single" w:sz="4" w:space="0" w:color="000000"/>
              <w:right w:val="single" w:sz="4" w:space="0" w:color="000000"/>
            </w:tcBorders>
          </w:tcPr>
          <w:p w:rsidR="00404BB3" w14:paraId="23645C04" w14:textId="77777777">
            <w:pPr>
              <w:spacing w:after="0" w:line="259" w:lineRule="auto"/>
              <w:ind w:left="0" w:right="59" w:firstLine="0"/>
              <w:jc w:val="center"/>
            </w:pPr>
            <w:r>
              <w:rPr>
                <w:rFonts w:ascii="Calibri" w:eastAsia="Calibri" w:hAnsi="Calibri" w:cs="Calibri"/>
                <w:sz w:val="22"/>
              </w:rPr>
              <w:t xml:space="preserve">$74.02  </w:t>
            </w:r>
          </w:p>
        </w:tc>
        <w:tc>
          <w:tcPr>
            <w:tcW w:w="2506" w:type="dxa"/>
            <w:tcBorders>
              <w:top w:val="single" w:sz="4" w:space="0" w:color="000000"/>
              <w:left w:val="single" w:sz="4" w:space="0" w:color="000000"/>
              <w:bottom w:val="single" w:sz="4" w:space="0" w:color="000000"/>
              <w:right w:val="single" w:sz="4" w:space="0" w:color="000000"/>
            </w:tcBorders>
          </w:tcPr>
          <w:p w:rsidR="00404BB3" w14:paraId="5C2AD540" w14:textId="77777777">
            <w:pPr>
              <w:spacing w:after="0" w:line="259" w:lineRule="auto"/>
              <w:ind w:left="0" w:right="57" w:firstLine="0"/>
              <w:jc w:val="center"/>
            </w:pPr>
            <w:r>
              <w:rPr>
                <w:rFonts w:ascii="Calibri" w:eastAsia="Calibri" w:hAnsi="Calibri" w:cs="Calibri"/>
                <w:b/>
                <w:sz w:val="22"/>
              </w:rPr>
              <w:t xml:space="preserve">$814.22  </w:t>
            </w:r>
          </w:p>
        </w:tc>
      </w:tr>
      <w:tr w14:paraId="65D5CB03" w14:textId="77777777">
        <w:tblPrEx>
          <w:tblW w:w="9443" w:type="dxa"/>
          <w:tblInd w:w="7" w:type="dxa"/>
          <w:tblCellMar>
            <w:top w:w="62" w:type="dxa"/>
            <w:left w:w="115" w:type="dxa"/>
            <w:right w:w="57" w:type="dxa"/>
          </w:tblCellMar>
          <w:tblLook w:val="04A0"/>
        </w:tblPrEx>
        <w:trPr>
          <w:trHeight w:val="310"/>
        </w:trPr>
        <w:tc>
          <w:tcPr>
            <w:tcW w:w="2276" w:type="dxa"/>
            <w:tcBorders>
              <w:top w:val="single" w:sz="4" w:space="0" w:color="000000"/>
              <w:left w:val="single" w:sz="4" w:space="0" w:color="000000"/>
              <w:bottom w:val="single" w:sz="4" w:space="0" w:color="000000"/>
              <w:right w:val="single" w:sz="4" w:space="0" w:color="000000"/>
            </w:tcBorders>
          </w:tcPr>
          <w:p w:rsidR="00404BB3" w14:paraId="3171D06A" w14:textId="77777777">
            <w:pPr>
              <w:spacing w:after="0" w:line="259" w:lineRule="auto"/>
              <w:ind w:left="0" w:right="59" w:firstLine="0"/>
              <w:jc w:val="center"/>
            </w:pPr>
            <w:r>
              <w:rPr>
                <w:rFonts w:ascii="Calibri" w:eastAsia="Calibri" w:hAnsi="Calibri" w:cs="Calibri"/>
                <w:sz w:val="22"/>
              </w:rPr>
              <w:t xml:space="preserve">Monitoring </w:t>
            </w:r>
          </w:p>
        </w:tc>
        <w:tc>
          <w:tcPr>
            <w:tcW w:w="1601" w:type="dxa"/>
            <w:tcBorders>
              <w:top w:val="single" w:sz="4" w:space="0" w:color="000000"/>
              <w:left w:val="single" w:sz="4" w:space="0" w:color="000000"/>
              <w:bottom w:val="single" w:sz="4" w:space="0" w:color="000000"/>
              <w:right w:val="single" w:sz="4" w:space="0" w:color="000000"/>
            </w:tcBorders>
          </w:tcPr>
          <w:p w:rsidR="00404BB3" w14:paraId="765534F7" w14:textId="77777777">
            <w:pPr>
              <w:spacing w:after="0" w:line="259" w:lineRule="auto"/>
              <w:ind w:left="0" w:right="57" w:firstLine="0"/>
              <w:jc w:val="center"/>
            </w:pPr>
            <w:r>
              <w:rPr>
                <w:rFonts w:ascii="Calibri" w:eastAsia="Calibri" w:hAnsi="Calibri" w:cs="Calibri"/>
                <w:sz w:val="22"/>
              </w:rPr>
              <w:t xml:space="preserve">1 </w:t>
            </w:r>
          </w:p>
        </w:tc>
        <w:tc>
          <w:tcPr>
            <w:tcW w:w="1699" w:type="dxa"/>
            <w:tcBorders>
              <w:top w:val="single" w:sz="4" w:space="0" w:color="000000"/>
              <w:left w:val="single" w:sz="4" w:space="0" w:color="000000"/>
              <w:bottom w:val="single" w:sz="4" w:space="0" w:color="000000"/>
              <w:right w:val="single" w:sz="4" w:space="0" w:color="000000"/>
            </w:tcBorders>
          </w:tcPr>
          <w:p w:rsidR="00404BB3" w14:paraId="3DDDEC5B" w14:textId="77777777">
            <w:pPr>
              <w:spacing w:after="0" w:line="259" w:lineRule="auto"/>
              <w:ind w:left="0" w:right="57" w:firstLine="0"/>
              <w:jc w:val="center"/>
            </w:pPr>
            <w:r>
              <w:rPr>
                <w:rFonts w:ascii="Calibri" w:eastAsia="Calibri" w:hAnsi="Calibri" w:cs="Calibri"/>
                <w:sz w:val="22"/>
              </w:rPr>
              <w:t xml:space="preserve">40 </w:t>
            </w:r>
          </w:p>
        </w:tc>
        <w:tc>
          <w:tcPr>
            <w:tcW w:w="1361" w:type="dxa"/>
            <w:tcBorders>
              <w:top w:val="single" w:sz="4" w:space="0" w:color="000000"/>
              <w:left w:val="single" w:sz="4" w:space="0" w:color="000000"/>
              <w:bottom w:val="single" w:sz="4" w:space="0" w:color="000000"/>
              <w:right w:val="single" w:sz="4" w:space="0" w:color="000000"/>
            </w:tcBorders>
          </w:tcPr>
          <w:p w:rsidR="00404BB3" w14:paraId="05C12605" w14:textId="77777777">
            <w:pPr>
              <w:spacing w:after="0" w:line="259" w:lineRule="auto"/>
              <w:ind w:left="0" w:right="59" w:firstLine="0"/>
              <w:jc w:val="center"/>
            </w:pPr>
            <w:r>
              <w:rPr>
                <w:rFonts w:ascii="Calibri" w:eastAsia="Calibri" w:hAnsi="Calibri" w:cs="Calibri"/>
                <w:sz w:val="22"/>
              </w:rPr>
              <w:t xml:space="preserve">$74.02  </w:t>
            </w:r>
          </w:p>
        </w:tc>
        <w:tc>
          <w:tcPr>
            <w:tcW w:w="2506" w:type="dxa"/>
            <w:tcBorders>
              <w:top w:val="single" w:sz="4" w:space="0" w:color="000000"/>
              <w:left w:val="single" w:sz="4" w:space="0" w:color="000000"/>
              <w:bottom w:val="single" w:sz="4" w:space="0" w:color="000000"/>
              <w:right w:val="single" w:sz="4" w:space="0" w:color="000000"/>
            </w:tcBorders>
          </w:tcPr>
          <w:p w:rsidR="00404BB3" w14:paraId="5DDC41D1" w14:textId="77777777">
            <w:pPr>
              <w:spacing w:after="0" w:line="259" w:lineRule="auto"/>
              <w:ind w:left="0" w:right="57" w:firstLine="0"/>
              <w:jc w:val="center"/>
            </w:pPr>
            <w:r>
              <w:rPr>
                <w:rFonts w:ascii="Calibri" w:eastAsia="Calibri" w:hAnsi="Calibri" w:cs="Calibri"/>
                <w:b/>
                <w:sz w:val="22"/>
              </w:rPr>
              <w:t xml:space="preserve">$2,690.80  </w:t>
            </w:r>
          </w:p>
        </w:tc>
      </w:tr>
      <w:tr w14:paraId="3B156805" w14:textId="77777777">
        <w:tblPrEx>
          <w:tblW w:w="9443" w:type="dxa"/>
          <w:tblInd w:w="7" w:type="dxa"/>
          <w:tblCellMar>
            <w:top w:w="62" w:type="dxa"/>
            <w:left w:w="115" w:type="dxa"/>
            <w:right w:w="57" w:type="dxa"/>
          </w:tblCellMar>
          <w:tblLook w:val="04A0"/>
        </w:tblPrEx>
        <w:trPr>
          <w:trHeight w:val="310"/>
        </w:trPr>
        <w:tc>
          <w:tcPr>
            <w:tcW w:w="2276" w:type="dxa"/>
            <w:tcBorders>
              <w:top w:val="single" w:sz="4" w:space="0" w:color="000000"/>
              <w:left w:val="single" w:sz="4" w:space="0" w:color="000000"/>
              <w:bottom w:val="single" w:sz="4" w:space="0" w:color="000000"/>
              <w:right w:val="nil"/>
            </w:tcBorders>
          </w:tcPr>
          <w:p w:rsidR="00404BB3" w14:paraId="55DA14FF" w14:textId="77777777">
            <w:pPr>
              <w:spacing w:after="160" w:line="259" w:lineRule="auto"/>
              <w:ind w:left="0" w:firstLine="0"/>
            </w:pPr>
          </w:p>
        </w:tc>
        <w:tc>
          <w:tcPr>
            <w:tcW w:w="1601" w:type="dxa"/>
            <w:tcBorders>
              <w:top w:val="single" w:sz="4" w:space="0" w:color="000000"/>
              <w:left w:val="nil"/>
              <w:bottom w:val="single" w:sz="4" w:space="0" w:color="000000"/>
              <w:right w:val="nil"/>
            </w:tcBorders>
          </w:tcPr>
          <w:p w:rsidR="00404BB3" w14:paraId="2A644B7C" w14:textId="77777777">
            <w:pPr>
              <w:spacing w:after="160" w:line="259" w:lineRule="auto"/>
              <w:ind w:left="0" w:firstLine="0"/>
            </w:pPr>
          </w:p>
        </w:tc>
        <w:tc>
          <w:tcPr>
            <w:tcW w:w="1699" w:type="dxa"/>
            <w:tcBorders>
              <w:top w:val="single" w:sz="4" w:space="0" w:color="000000"/>
              <w:left w:val="nil"/>
              <w:bottom w:val="single" w:sz="4" w:space="0" w:color="000000"/>
              <w:right w:val="nil"/>
            </w:tcBorders>
          </w:tcPr>
          <w:p w:rsidR="00404BB3" w14:paraId="64B0AD82" w14:textId="77777777">
            <w:pPr>
              <w:spacing w:after="160" w:line="259" w:lineRule="auto"/>
              <w:ind w:left="0" w:firstLine="0"/>
            </w:pPr>
          </w:p>
        </w:tc>
        <w:tc>
          <w:tcPr>
            <w:tcW w:w="1361" w:type="dxa"/>
            <w:tcBorders>
              <w:top w:val="single" w:sz="4" w:space="0" w:color="000000"/>
              <w:left w:val="nil"/>
              <w:bottom w:val="single" w:sz="4" w:space="0" w:color="000000"/>
              <w:right w:val="single" w:sz="4" w:space="0" w:color="000000"/>
            </w:tcBorders>
          </w:tcPr>
          <w:p w:rsidR="00404BB3" w14:paraId="68FD4FC8" w14:textId="77777777">
            <w:pPr>
              <w:spacing w:after="0" w:line="259" w:lineRule="auto"/>
              <w:ind w:left="0" w:right="48" w:firstLine="0"/>
              <w:jc w:val="right"/>
            </w:pPr>
            <w:r>
              <w:rPr>
                <w:rFonts w:ascii="Calibri" w:eastAsia="Calibri" w:hAnsi="Calibri" w:cs="Calibri"/>
                <w:b/>
                <w:sz w:val="22"/>
              </w:rPr>
              <w:t xml:space="preserve">TOTAL </w:t>
            </w:r>
          </w:p>
        </w:tc>
        <w:tc>
          <w:tcPr>
            <w:tcW w:w="2506" w:type="dxa"/>
            <w:tcBorders>
              <w:top w:val="single" w:sz="4" w:space="0" w:color="000000"/>
              <w:left w:val="single" w:sz="4" w:space="0" w:color="000000"/>
              <w:bottom w:val="single" w:sz="4" w:space="0" w:color="000000"/>
              <w:right w:val="single" w:sz="4" w:space="0" w:color="000000"/>
            </w:tcBorders>
          </w:tcPr>
          <w:p w:rsidR="00404BB3" w14:paraId="58EA99A6" w14:textId="77777777">
            <w:pPr>
              <w:spacing w:after="0" w:line="259" w:lineRule="auto"/>
              <w:ind w:left="0" w:right="54" w:firstLine="0"/>
              <w:jc w:val="center"/>
            </w:pPr>
            <w:r>
              <w:rPr>
                <w:rFonts w:ascii="Calibri" w:eastAsia="Calibri" w:hAnsi="Calibri" w:cs="Calibri"/>
                <w:b/>
                <w:sz w:val="22"/>
              </w:rPr>
              <w:t xml:space="preserve">$3505.02 </w:t>
            </w:r>
          </w:p>
        </w:tc>
      </w:tr>
    </w:tbl>
    <w:p w:rsidR="00404BB3" w14:paraId="3F44652D" w14:textId="77777777">
      <w:pPr>
        <w:spacing w:after="0" w:line="259" w:lineRule="auto"/>
        <w:ind w:left="86" w:firstLine="0"/>
      </w:pPr>
      <w:r>
        <w:t xml:space="preserve"> </w:t>
      </w:r>
    </w:p>
    <w:p w:rsidR="00404BB3" w14:paraId="3DEA55A0" w14:textId="77777777">
      <w:pPr>
        <w:spacing w:after="0" w:line="259" w:lineRule="auto"/>
        <w:ind w:left="2064"/>
      </w:pPr>
      <w:r>
        <w:rPr>
          <w:i/>
          <w:color w:val="1F497D"/>
          <w:sz w:val="18"/>
        </w:rPr>
        <w:t xml:space="preserve">Table 6 - Annual Structuring and Monitoring CAP Cost for All Entities </w:t>
      </w:r>
    </w:p>
    <w:tbl>
      <w:tblPr>
        <w:tblStyle w:val="TableGrid"/>
        <w:tblW w:w="9443" w:type="dxa"/>
        <w:tblInd w:w="7" w:type="dxa"/>
        <w:tblCellMar>
          <w:top w:w="62" w:type="dxa"/>
          <w:left w:w="115" w:type="dxa"/>
          <w:right w:w="57" w:type="dxa"/>
        </w:tblCellMar>
        <w:tblLook w:val="04A0"/>
      </w:tblPr>
      <w:tblGrid>
        <w:gridCol w:w="2243"/>
        <w:gridCol w:w="1634"/>
        <w:gridCol w:w="1699"/>
        <w:gridCol w:w="1361"/>
        <w:gridCol w:w="2506"/>
      </w:tblGrid>
      <w:tr w14:paraId="35867FBA" w14:textId="77777777">
        <w:tblPrEx>
          <w:tblW w:w="9443" w:type="dxa"/>
          <w:tblInd w:w="7" w:type="dxa"/>
          <w:tblCellMar>
            <w:top w:w="62" w:type="dxa"/>
            <w:left w:w="115" w:type="dxa"/>
            <w:right w:w="57" w:type="dxa"/>
          </w:tblCellMar>
          <w:tblLook w:val="04A0"/>
        </w:tblPrEx>
        <w:trPr>
          <w:trHeight w:val="907"/>
        </w:trPr>
        <w:tc>
          <w:tcPr>
            <w:tcW w:w="224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61E3B2A4" w14:textId="77777777">
            <w:pPr>
              <w:spacing w:after="0" w:line="259" w:lineRule="auto"/>
              <w:ind w:left="0" w:right="60" w:firstLine="0"/>
              <w:jc w:val="center"/>
            </w:pPr>
            <w:r>
              <w:rPr>
                <w:rFonts w:ascii="Calibri" w:eastAsia="Calibri" w:hAnsi="Calibri" w:cs="Calibri"/>
                <w:b/>
                <w:sz w:val="22"/>
              </w:rPr>
              <w:t xml:space="preserve">CAP Activity </w:t>
            </w:r>
          </w:p>
        </w:tc>
        <w:tc>
          <w:tcPr>
            <w:tcW w:w="1634" w:type="dxa"/>
            <w:tcBorders>
              <w:top w:val="single" w:sz="4" w:space="0" w:color="000000"/>
              <w:left w:val="single" w:sz="4" w:space="0" w:color="000000"/>
              <w:bottom w:val="single" w:sz="4" w:space="0" w:color="000000"/>
              <w:right w:val="single" w:sz="4" w:space="0" w:color="000000"/>
            </w:tcBorders>
            <w:shd w:val="clear" w:color="auto" w:fill="D9E1F2"/>
          </w:tcPr>
          <w:p w:rsidR="00404BB3" w14:paraId="77491D69" w14:textId="77777777">
            <w:pPr>
              <w:spacing w:after="0" w:line="259" w:lineRule="auto"/>
              <w:ind w:left="0" w:right="58" w:firstLine="0"/>
              <w:jc w:val="center"/>
            </w:pPr>
            <w:r>
              <w:rPr>
                <w:rFonts w:ascii="Calibri" w:eastAsia="Calibri" w:hAnsi="Calibri" w:cs="Calibri"/>
                <w:b/>
                <w:sz w:val="22"/>
              </w:rPr>
              <w:t xml:space="preserve">Number of </w:t>
            </w:r>
          </w:p>
          <w:p w:rsidR="00404BB3" w14:paraId="4AFA2B32" w14:textId="77777777">
            <w:pPr>
              <w:spacing w:after="0" w:line="259" w:lineRule="auto"/>
              <w:ind w:left="0" w:firstLine="0"/>
              <w:jc w:val="center"/>
            </w:pPr>
            <w:r>
              <w:rPr>
                <w:rFonts w:ascii="Calibri" w:eastAsia="Calibri" w:hAnsi="Calibri" w:cs="Calibri"/>
                <w:b/>
                <w:sz w:val="22"/>
              </w:rPr>
              <w:t xml:space="preserve">Entities Placed on CAP </w:t>
            </w:r>
          </w:p>
        </w:tc>
        <w:tc>
          <w:tcPr>
            <w:tcW w:w="169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7A580649" w14:textId="77777777">
            <w:pPr>
              <w:spacing w:after="0" w:line="259" w:lineRule="auto"/>
              <w:ind w:left="0" w:right="57" w:firstLine="0"/>
              <w:jc w:val="center"/>
            </w:pPr>
            <w:r>
              <w:rPr>
                <w:rFonts w:ascii="Calibri" w:eastAsia="Calibri" w:hAnsi="Calibri" w:cs="Calibri"/>
                <w:b/>
                <w:sz w:val="22"/>
              </w:rPr>
              <w:t xml:space="preserve">Time (hours) </w:t>
            </w:r>
          </w:p>
        </w:tc>
        <w:tc>
          <w:tcPr>
            <w:tcW w:w="1361"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1DF618A8" w14:textId="77777777">
            <w:pPr>
              <w:spacing w:after="0" w:line="259" w:lineRule="auto"/>
              <w:ind w:left="0" w:right="4" w:firstLine="0"/>
              <w:jc w:val="center"/>
            </w:pPr>
            <w:r>
              <w:rPr>
                <w:rFonts w:ascii="Calibri" w:eastAsia="Calibri" w:hAnsi="Calibri" w:cs="Calibri"/>
                <w:b/>
                <w:sz w:val="22"/>
              </w:rPr>
              <w:t xml:space="preserve">Hourly Wage  </w:t>
            </w:r>
          </w:p>
        </w:tc>
        <w:tc>
          <w:tcPr>
            <w:tcW w:w="250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051C9B82" w14:textId="77777777">
            <w:pPr>
              <w:spacing w:after="0" w:line="259" w:lineRule="auto"/>
              <w:ind w:left="16" w:right="24" w:firstLine="0"/>
              <w:jc w:val="center"/>
            </w:pPr>
            <w:r>
              <w:rPr>
                <w:rFonts w:ascii="Calibri" w:eastAsia="Calibri" w:hAnsi="Calibri" w:cs="Calibri"/>
                <w:b/>
                <w:sz w:val="22"/>
              </w:rPr>
              <w:t xml:space="preserve">Maximum Collective CAP Cost </w:t>
            </w:r>
          </w:p>
        </w:tc>
      </w:tr>
      <w:tr w14:paraId="65CBD2FE" w14:textId="77777777">
        <w:tblPrEx>
          <w:tblW w:w="9443" w:type="dxa"/>
          <w:tblInd w:w="7" w:type="dxa"/>
          <w:tblCellMar>
            <w:top w:w="62" w:type="dxa"/>
            <w:left w:w="115" w:type="dxa"/>
            <w:right w:w="57" w:type="dxa"/>
          </w:tblCellMar>
          <w:tblLook w:val="04A0"/>
        </w:tblPrEx>
        <w:trPr>
          <w:trHeight w:val="313"/>
        </w:trPr>
        <w:tc>
          <w:tcPr>
            <w:tcW w:w="2243" w:type="dxa"/>
            <w:tcBorders>
              <w:top w:val="single" w:sz="4" w:space="0" w:color="000000"/>
              <w:left w:val="single" w:sz="4" w:space="0" w:color="000000"/>
              <w:bottom w:val="single" w:sz="4" w:space="0" w:color="000000"/>
              <w:right w:val="single" w:sz="4" w:space="0" w:color="000000"/>
            </w:tcBorders>
          </w:tcPr>
          <w:p w:rsidR="00404BB3" w14:paraId="03DED093" w14:textId="77777777">
            <w:pPr>
              <w:spacing w:after="0" w:line="259" w:lineRule="auto"/>
              <w:ind w:left="0" w:right="61" w:firstLine="0"/>
              <w:jc w:val="center"/>
            </w:pPr>
            <w:r>
              <w:rPr>
                <w:rFonts w:ascii="Calibri" w:eastAsia="Calibri" w:hAnsi="Calibri" w:cs="Calibri"/>
                <w:sz w:val="22"/>
              </w:rPr>
              <w:t xml:space="preserve">Structuring </w:t>
            </w:r>
          </w:p>
        </w:tc>
        <w:tc>
          <w:tcPr>
            <w:tcW w:w="1634" w:type="dxa"/>
            <w:tcBorders>
              <w:top w:val="single" w:sz="4" w:space="0" w:color="000000"/>
              <w:left w:val="single" w:sz="4" w:space="0" w:color="000000"/>
              <w:bottom w:val="single" w:sz="4" w:space="0" w:color="000000"/>
              <w:right w:val="single" w:sz="4" w:space="0" w:color="000000"/>
            </w:tcBorders>
          </w:tcPr>
          <w:p w:rsidR="00404BB3" w14:paraId="15F44E41" w14:textId="77777777">
            <w:pPr>
              <w:spacing w:after="0" w:line="259" w:lineRule="auto"/>
              <w:ind w:left="0" w:right="54" w:firstLine="0"/>
              <w:jc w:val="center"/>
            </w:pPr>
            <w:r>
              <w:rPr>
                <w:rFonts w:ascii="Calibri" w:eastAsia="Calibri" w:hAnsi="Calibri" w:cs="Calibri"/>
                <w:sz w:val="22"/>
              </w:rPr>
              <w:t xml:space="preserve">40 </w:t>
            </w:r>
          </w:p>
        </w:tc>
        <w:tc>
          <w:tcPr>
            <w:tcW w:w="1699" w:type="dxa"/>
            <w:tcBorders>
              <w:top w:val="single" w:sz="4" w:space="0" w:color="000000"/>
              <w:left w:val="single" w:sz="4" w:space="0" w:color="000000"/>
              <w:bottom w:val="single" w:sz="4" w:space="0" w:color="000000"/>
              <w:right w:val="single" w:sz="4" w:space="0" w:color="000000"/>
            </w:tcBorders>
          </w:tcPr>
          <w:p w:rsidR="00404BB3" w14:paraId="586AC597" w14:textId="77777777">
            <w:pPr>
              <w:spacing w:after="0" w:line="259" w:lineRule="auto"/>
              <w:ind w:left="0" w:right="57" w:firstLine="0"/>
              <w:jc w:val="center"/>
            </w:pPr>
            <w:r>
              <w:rPr>
                <w:rFonts w:ascii="Calibri" w:eastAsia="Calibri" w:hAnsi="Calibri" w:cs="Calibri"/>
                <w:sz w:val="22"/>
              </w:rPr>
              <w:t xml:space="preserve">11 </w:t>
            </w:r>
          </w:p>
        </w:tc>
        <w:tc>
          <w:tcPr>
            <w:tcW w:w="1361" w:type="dxa"/>
            <w:tcBorders>
              <w:top w:val="single" w:sz="4" w:space="0" w:color="000000"/>
              <w:left w:val="single" w:sz="4" w:space="0" w:color="000000"/>
              <w:bottom w:val="single" w:sz="4" w:space="0" w:color="000000"/>
              <w:right w:val="single" w:sz="4" w:space="0" w:color="000000"/>
            </w:tcBorders>
          </w:tcPr>
          <w:p w:rsidR="00404BB3" w14:paraId="132B119E" w14:textId="77777777">
            <w:pPr>
              <w:spacing w:after="0" w:line="259" w:lineRule="auto"/>
              <w:ind w:left="0" w:right="59" w:firstLine="0"/>
              <w:jc w:val="center"/>
            </w:pPr>
            <w:r>
              <w:rPr>
                <w:rFonts w:ascii="Calibri" w:eastAsia="Calibri" w:hAnsi="Calibri" w:cs="Calibri"/>
                <w:sz w:val="22"/>
              </w:rPr>
              <w:t xml:space="preserve">$74.02  </w:t>
            </w:r>
          </w:p>
        </w:tc>
        <w:tc>
          <w:tcPr>
            <w:tcW w:w="2506" w:type="dxa"/>
            <w:tcBorders>
              <w:top w:val="single" w:sz="4" w:space="0" w:color="000000"/>
              <w:left w:val="single" w:sz="4" w:space="0" w:color="000000"/>
              <w:bottom w:val="single" w:sz="4" w:space="0" w:color="000000"/>
              <w:right w:val="single" w:sz="4" w:space="0" w:color="000000"/>
            </w:tcBorders>
          </w:tcPr>
          <w:p w:rsidR="00404BB3" w14:paraId="764F931E" w14:textId="77777777">
            <w:pPr>
              <w:spacing w:after="0" w:line="259" w:lineRule="auto"/>
              <w:ind w:left="0" w:right="59" w:firstLine="0"/>
              <w:jc w:val="center"/>
            </w:pPr>
            <w:r>
              <w:rPr>
                <w:rFonts w:ascii="Calibri" w:eastAsia="Calibri" w:hAnsi="Calibri" w:cs="Calibri"/>
                <w:b/>
                <w:sz w:val="22"/>
              </w:rPr>
              <w:t xml:space="preserve">$32,568.80  </w:t>
            </w:r>
          </w:p>
        </w:tc>
      </w:tr>
      <w:tr w14:paraId="71883978" w14:textId="77777777">
        <w:tblPrEx>
          <w:tblW w:w="9443" w:type="dxa"/>
          <w:tblInd w:w="7" w:type="dxa"/>
          <w:tblCellMar>
            <w:top w:w="62" w:type="dxa"/>
            <w:left w:w="115" w:type="dxa"/>
            <w:right w:w="57" w:type="dxa"/>
          </w:tblCellMar>
          <w:tblLook w:val="04A0"/>
        </w:tblPrEx>
        <w:trPr>
          <w:trHeight w:val="310"/>
        </w:trPr>
        <w:tc>
          <w:tcPr>
            <w:tcW w:w="2243" w:type="dxa"/>
            <w:tcBorders>
              <w:top w:val="single" w:sz="4" w:space="0" w:color="000000"/>
              <w:left w:val="single" w:sz="4" w:space="0" w:color="000000"/>
              <w:bottom w:val="single" w:sz="4" w:space="0" w:color="000000"/>
              <w:right w:val="single" w:sz="4" w:space="0" w:color="000000"/>
            </w:tcBorders>
          </w:tcPr>
          <w:p w:rsidR="00404BB3" w14:paraId="576A4618" w14:textId="77777777">
            <w:pPr>
              <w:spacing w:after="0" w:line="259" w:lineRule="auto"/>
              <w:ind w:left="0" w:right="59" w:firstLine="0"/>
              <w:jc w:val="center"/>
            </w:pPr>
            <w:r>
              <w:rPr>
                <w:rFonts w:ascii="Calibri" w:eastAsia="Calibri" w:hAnsi="Calibri" w:cs="Calibri"/>
                <w:sz w:val="22"/>
              </w:rPr>
              <w:t xml:space="preserve">Monitoring </w:t>
            </w:r>
          </w:p>
        </w:tc>
        <w:tc>
          <w:tcPr>
            <w:tcW w:w="1634" w:type="dxa"/>
            <w:tcBorders>
              <w:top w:val="single" w:sz="4" w:space="0" w:color="000000"/>
              <w:left w:val="single" w:sz="4" w:space="0" w:color="000000"/>
              <w:bottom w:val="single" w:sz="4" w:space="0" w:color="000000"/>
              <w:right w:val="single" w:sz="4" w:space="0" w:color="000000"/>
            </w:tcBorders>
          </w:tcPr>
          <w:p w:rsidR="00404BB3" w14:paraId="230FEF2C" w14:textId="77777777">
            <w:pPr>
              <w:spacing w:after="0" w:line="259" w:lineRule="auto"/>
              <w:ind w:left="0" w:right="54" w:firstLine="0"/>
              <w:jc w:val="center"/>
            </w:pPr>
            <w:r>
              <w:rPr>
                <w:rFonts w:ascii="Calibri" w:eastAsia="Calibri" w:hAnsi="Calibri" w:cs="Calibri"/>
                <w:sz w:val="22"/>
              </w:rPr>
              <w:t xml:space="preserve">40 </w:t>
            </w:r>
          </w:p>
        </w:tc>
        <w:tc>
          <w:tcPr>
            <w:tcW w:w="1699" w:type="dxa"/>
            <w:tcBorders>
              <w:top w:val="single" w:sz="4" w:space="0" w:color="000000"/>
              <w:left w:val="single" w:sz="4" w:space="0" w:color="000000"/>
              <w:bottom w:val="single" w:sz="4" w:space="0" w:color="000000"/>
              <w:right w:val="single" w:sz="4" w:space="0" w:color="000000"/>
            </w:tcBorders>
          </w:tcPr>
          <w:p w:rsidR="00404BB3" w14:paraId="35572667" w14:textId="77777777">
            <w:pPr>
              <w:spacing w:after="0" w:line="259" w:lineRule="auto"/>
              <w:ind w:left="0" w:right="57" w:firstLine="0"/>
              <w:jc w:val="center"/>
            </w:pPr>
            <w:r>
              <w:rPr>
                <w:rFonts w:ascii="Calibri" w:eastAsia="Calibri" w:hAnsi="Calibri" w:cs="Calibri"/>
                <w:sz w:val="22"/>
              </w:rPr>
              <w:t xml:space="preserve">40 </w:t>
            </w:r>
          </w:p>
        </w:tc>
        <w:tc>
          <w:tcPr>
            <w:tcW w:w="1361" w:type="dxa"/>
            <w:tcBorders>
              <w:top w:val="single" w:sz="4" w:space="0" w:color="000000"/>
              <w:left w:val="single" w:sz="4" w:space="0" w:color="000000"/>
              <w:bottom w:val="single" w:sz="4" w:space="0" w:color="000000"/>
              <w:right w:val="single" w:sz="4" w:space="0" w:color="000000"/>
            </w:tcBorders>
          </w:tcPr>
          <w:p w:rsidR="00404BB3" w14:paraId="6B6918D4" w14:textId="77777777">
            <w:pPr>
              <w:spacing w:after="0" w:line="259" w:lineRule="auto"/>
              <w:ind w:left="0" w:right="59" w:firstLine="0"/>
              <w:jc w:val="center"/>
            </w:pPr>
            <w:r>
              <w:rPr>
                <w:rFonts w:ascii="Calibri" w:eastAsia="Calibri" w:hAnsi="Calibri" w:cs="Calibri"/>
                <w:sz w:val="22"/>
              </w:rPr>
              <w:t xml:space="preserve">$74.02  </w:t>
            </w:r>
          </w:p>
        </w:tc>
        <w:tc>
          <w:tcPr>
            <w:tcW w:w="2506" w:type="dxa"/>
            <w:tcBorders>
              <w:top w:val="single" w:sz="4" w:space="0" w:color="000000"/>
              <w:left w:val="single" w:sz="4" w:space="0" w:color="000000"/>
              <w:bottom w:val="single" w:sz="4" w:space="0" w:color="000000"/>
              <w:right w:val="single" w:sz="4" w:space="0" w:color="000000"/>
            </w:tcBorders>
          </w:tcPr>
          <w:p w:rsidR="00404BB3" w14:paraId="39EA6DEF" w14:textId="77777777">
            <w:pPr>
              <w:spacing w:after="0" w:line="259" w:lineRule="auto"/>
              <w:ind w:left="0" w:right="59" w:firstLine="0"/>
              <w:jc w:val="center"/>
            </w:pPr>
            <w:r>
              <w:rPr>
                <w:rFonts w:ascii="Calibri" w:eastAsia="Calibri" w:hAnsi="Calibri" w:cs="Calibri"/>
                <w:b/>
                <w:sz w:val="22"/>
              </w:rPr>
              <w:t xml:space="preserve">$118,432.00  </w:t>
            </w:r>
          </w:p>
        </w:tc>
      </w:tr>
      <w:tr w14:paraId="42AC3D73" w14:textId="77777777">
        <w:tblPrEx>
          <w:tblW w:w="9443" w:type="dxa"/>
          <w:tblInd w:w="7" w:type="dxa"/>
          <w:tblCellMar>
            <w:top w:w="62" w:type="dxa"/>
            <w:left w:w="115" w:type="dxa"/>
            <w:right w:w="57" w:type="dxa"/>
          </w:tblCellMar>
          <w:tblLook w:val="04A0"/>
        </w:tblPrEx>
        <w:trPr>
          <w:trHeight w:val="310"/>
        </w:trPr>
        <w:tc>
          <w:tcPr>
            <w:tcW w:w="2243" w:type="dxa"/>
            <w:tcBorders>
              <w:top w:val="single" w:sz="4" w:space="0" w:color="000000"/>
              <w:left w:val="single" w:sz="4" w:space="0" w:color="000000"/>
              <w:bottom w:val="single" w:sz="4" w:space="0" w:color="000000"/>
              <w:right w:val="nil"/>
            </w:tcBorders>
          </w:tcPr>
          <w:p w:rsidR="00404BB3" w14:paraId="1211B405" w14:textId="77777777">
            <w:pPr>
              <w:spacing w:after="160" w:line="259" w:lineRule="auto"/>
              <w:ind w:left="0" w:firstLine="0"/>
            </w:pPr>
          </w:p>
        </w:tc>
        <w:tc>
          <w:tcPr>
            <w:tcW w:w="1634" w:type="dxa"/>
            <w:tcBorders>
              <w:top w:val="single" w:sz="4" w:space="0" w:color="000000"/>
              <w:left w:val="nil"/>
              <w:bottom w:val="single" w:sz="4" w:space="0" w:color="000000"/>
              <w:right w:val="nil"/>
            </w:tcBorders>
          </w:tcPr>
          <w:p w:rsidR="00404BB3" w14:paraId="4C33EE5F" w14:textId="77777777">
            <w:pPr>
              <w:spacing w:after="160" w:line="259" w:lineRule="auto"/>
              <w:ind w:left="0" w:firstLine="0"/>
            </w:pPr>
          </w:p>
        </w:tc>
        <w:tc>
          <w:tcPr>
            <w:tcW w:w="1699" w:type="dxa"/>
            <w:tcBorders>
              <w:top w:val="single" w:sz="4" w:space="0" w:color="000000"/>
              <w:left w:val="nil"/>
              <w:bottom w:val="single" w:sz="4" w:space="0" w:color="000000"/>
              <w:right w:val="nil"/>
            </w:tcBorders>
          </w:tcPr>
          <w:p w:rsidR="00404BB3" w14:paraId="7F4C8215" w14:textId="77777777">
            <w:pPr>
              <w:spacing w:after="160" w:line="259" w:lineRule="auto"/>
              <w:ind w:left="0" w:firstLine="0"/>
            </w:pPr>
          </w:p>
        </w:tc>
        <w:tc>
          <w:tcPr>
            <w:tcW w:w="1361" w:type="dxa"/>
            <w:tcBorders>
              <w:top w:val="single" w:sz="4" w:space="0" w:color="000000"/>
              <w:left w:val="nil"/>
              <w:bottom w:val="single" w:sz="4" w:space="0" w:color="000000"/>
              <w:right w:val="single" w:sz="4" w:space="0" w:color="000000"/>
            </w:tcBorders>
          </w:tcPr>
          <w:p w:rsidR="00404BB3" w14:paraId="35275C16" w14:textId="77777777">
            <w:pPr>
              <w:spacing w:after="0" w:line="259" w:lineRule="auto"/>
              <w:ind w:left="0" w:right="48" w:firstLine="0"/>
              <w:jc w:val="right"/>
            </w:pPr>
            <w:r>
              <w:rPr>
                <w:rFonts w:ascii="Calibri" w:eastAsia="Calibri" w:hAnsi="Calibri" w:cs="Calibri"/>
                <w:b/>
                <w:sz w:val="22"/>
              </w:rPr>
              <w:t>TOTAL</w:t>
            </w:r>
            <w:r>
              <w:rPr>
                <w:rFonts w:ascii="Calibri" w:eastAsia="Calibri" w:hAnsi="Calibri" w:cs="Calibri"/>
                <w:sz w:val="22"/>
              </w:rPr>
              <w:t xml:space="preserve"> </w:t>
            </w:r>
          </w:p>
        </w:tc>
        <w:tc>
          <w:tcPr>
            <w:tcW w:w="2506" w:type="dxa"/>
            <w:tcBorders>
              <w:top w:val="single" w:sz="4" w:space="0" w:color="000000"/>
              <w:left w:val="single" w:sz="4" w:space="0" w:color="000000"/>
              <w:bottom w:val="single" w:sz="4" w:space="0" w:color="000000"/>
              <w:right w:val="single" w:sz="4" w:space="0" w:color="000000"/>
            </w:tcBorders>
          </w:tcPr>
          <w:p w:rsidR="00404BB3" w14:paraId="42048698" w14:textId="77777777">
            <w:pPr>
              <w:spacing w:after="0" w:line="259" w:lineRule="auto"/>
              <w:ind w:left="0" w:right="54" w:firstLine="0"/>
              <w:jc w:val="center"/>
            </w:pPr>
            <w:r>
              <w:rPr>
                <w:rFonts w:ascii="Calibri" w:eastAsia="Calibri" w:hAnsi="Calibri" w:cs="Calibri"/>
                <w:b/>
                <w:sz w:val="22"/>
              </w:rPr>
              <w:t xml:space="preserve">$151,000.80 </w:t>
            </w:r>
          </w:p>
        </w:tc>
      </w:tr>
    </w:tbl>
    <w:p w:rsidR="00404BB3" w14:paraId="64BE4283" w14:textId="77777777">
      <w:pPr>
        <w:spacing w:after="0" w:line="259" w:lineRule="auto"/>
        <w:ind w:left="0" w:firstLine="0"/>
      </w:pPr>
      <w:r>
        <w:rPr>
          <w:sz w:val="22"/>
        </w:rPr>
        <w:t xml:space="preserve"> </w:t>
      </w:r>
    </w:p>
    <w:p w:rsidR="00404BB3" w14:paraId="720A7E58" w14:textId="77777777">
      <w:pPr>
        <w:spacing w:after="0" w:line="259" w:lineRule="auto"/>
        <w:ind w:left="12"/>
        <w:jc w:val="center"/>
      </w:pPr>
      <w:r>
        <w:rPr>
          <w:i/>
          <w:color w:val="1F497D"/>
          <w:sz w:val="18"/>
        </w:rPr>
        <w:t xml:space="preserve">Table 7 - Total Administrative Impact to Industry </w:t>
      </w:r>
    </w:p>
    <w:tbl>
      <w:tblPr>
        <w:tblStyle w:val="TableGrid"/>
        <w:tblW w:w="9568" w:type="dxa"/>
        <w:tblInd w:w="7" w:type="dxa"/>
        <w:tblCellMar>
          <w:top w:w="66" w:type="dxa"/>
          <w:left w:w="112" w:type="dxa"/>
          <w:right w:w="59" w:type="dxa"/>
        </w:tblCellMar>
        <w:tblLook w:val="04A0"/>
      </w:tblPr>
      <w:tblGrid>
        <w:gridCol w:w="3863"/>
        <w:gridCol w:w="3060"/>
        <w:gridCol w:w="2645"/>
      </w:tblGrid>
      <w:tr w14:paraId="27E7F64E" w14:textId="77777777">
        <w:tblPrEx>
          <w:tblW w:w="9568" w:type="dxa"/>
          <w:tblInd w:w="7" w:type="dxa"/>
          <w:tblCellMar>
            <w:top w:w="66" w:type="dxa"/>
            <w:left w:w="112" w:type="dxa"/>
            <w:right w:w="59" w:type="dxa"/>
          </w:tblCellMar>
          <w:tblLook w:val="04A0"/>
        </w:tblPrEx>
        <w:trPr>
          <w:trHeight w:val="1207"/>
        </w:trPr>
        <w:tc>
          <w:tcPr>
            <w:tcW w:w="386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179DDF3F" w14:textId="77777777">
            <w:pPr>
              <w:spacing w:after="0" w:line="259" w:lineRule="auto"/>
              <w:ind w:left="0" w:firstLine="0"/>
              <w:jc w:val="center"/>
            </w:pPr>
            <w:r>
              <w:rPr>
                <w:rFonts w:ascii="Calibri" w:eastAsia="Calibri" w:hAnsi="Calibri" w:cs="Calibri"/>
                <w:b/>
                <w:sz w:val="22"/>
              </w:rPr>
              <w:t xml:space="preserve">Maximum Annual Collective General Healthcare Worker Cost </w:t>
            </w:r>
          </w:p>
        </w:tc>
        <w:tc>
          <w:tcPr>
            <w:tcW w:w="3060"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1E8A2F4F" w14:textId="77777777">
            <w:pPr>
              <w:spacing w:after="0" w:line="259" w:lineRule="auto"/>
              <w:ind w:left="0" w:firstLine="0"/>
              <w:jc w:val="center"/>
            </w:pPr>
            <w:r>
              <w:rPr>
                <w:rFonts w:ascii="Calibri" w:eastAsia="Calibri" w:hAnsi="Calibri" w:cs="Calibri"/>
                <w:b/>
                <w:sz w:val="22"/>
              </w:rPr>
              <w:t xml:space="preserve">Maximum Annual Collective Compliance Officer Cost </w:t>
            </w:r>
          </w:p>
        </w:tc>
        <w:tc>
          <w:tcPr>
            <w:tcW w:w="264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36459EC0" w14:textId="77777777">
            <w:pPr>
              <w:spacing w:after="0" w:line="259" w:lineRule="auto"/>
              <w:ind w:left="0" w:firstLine="0"/>
            </w:pPr>
            <w:r>
              <w:rPr>
                <w:rFonts w:ascii="Calibri" w:eastAsia="Calibri" w:hAnsi="Calibri" w:cs="Calibri"/>
                <w:b/>
                <w:sz w:val="22"/>
              </w:rPr>
              <w:t xml:space="preserve">Maximum Industry Impact </w:t>
            </w:r>
          </w:p>
        </w:tc>
      </w:tr>
      <w:tr w14:paraId="6D3500B3" w14:textId="77777777">
        <w:tblPrEx>
          <w:tblW w:w="9568" w:type="dxa"/>
          <w:tblInd w:w="7" w:type="dxa"/>
          <w:tblCellMar>
            <w:top w:w="66" w:type="dxa"/>
            <w:left w:w="112" w:type="dxa"/>
            <w:right w:w="59" w:type="dxa"/>
          </w:tblCellMar>
          <w:tblLook w:val="04A0"/>
        </w:tblPrEx>
        <w:trPr>
          <w:trHeight w:val="311"/>
        </w:trPr>
        <w:tc>
          <w:tcPr>
            <w:tcW w:w="3863" w:type="dxa"/>
            <w:tcBorders>
              <w:top w:val="single" w:sz="4" w:space="0" w:color="000000"/>
              <w:left w:val="single" w:sz="4" w:space="0" w:color="000000"/>
              <w:bottom w:val="single" w:sz="4" w:space="0" w:color="000000"/>
              <w:right w:val="single" w:sz="4" w:space="0" w:color="000000"/>
            </w:tcBorders>
          </w:tcPr>
          <w:p w:rsidR="00404BB3" w14:paraId="08E0DDEA" w14:textId="77777777">
            <w:pPr>
              <w:spacing w:after="0" w:line="259" w:lineRule="auto"/>
              <w:ind w:left="0" w:right="54" w:firstLine="0"/>
              <w:jc w:val="center"/>
            </w:pPr>
            <w:r>
              <w:rPr>
                <w:rFonts w:ascii="Calibri" w:eastAsia="Calibri" w:hAnsi="Calibri" w:cs="Calibri"/>
                <w:b/>
                <w:sz w:val="22"/>
              </w:rPr>
              <w:t>$83,640.00</w:t>
            </w:r>
            <w:r>
              <w:rPr>
                <w:rFonts w:ascii="Calibri" w:eastAsia="Calibri" w:hAnsi="Calibri" w:cs="Calibri"/>
                <w:sz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04BB3" w14:paraId="35AE09BD" w14:textId="77777777">
            <w:pPr>
              <w:spacing w:after="0" w:line="259" w:lineRule="auto"/>
              <w:ind w:left="0" w:right="51" w:firstLine="0"/>
              <w:jc w:val="center"/>
            </w:pPr>
            <w:r>
              <w:rPr>
                <w:rFonts w:ascii="Calibri" w:eastAsia="Calibri" w:hAnsi="Calibri" w:cs="Calibri"/>
                <w:sz w:val="22"/>
              </w:rPr>
              <w:t>$</w:t>
            </w:r>
            <w:r>
              <w:rPr>
                <w:rFonts w:ascii="Calibri" w:eastAsia="Calibri" w:hAnsi="Calibri" w:cs="Calibri"/>
                <w:b/>
                <w:sz w:val="22"/>
              </w:rPr>
              <w:t>151,000.80</w:t>
            </w:r>
            <w:r>
              <w:rPr>
                <w:rFonts w:ascii="Calibri" w:eastAsia="Calibri" w:hAnsi="Calibri" w:cs="Calibri"/>
                <w:sz w:val="22"/>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404BB3" w14:paraId="70B8662F" w14:textId="77777777">
            <w:pPr>
              <w:spacing w:after="0" w:line="259" w:lineRule="auto"/>
              <w:ind w:left="0" w:right="53" w:firstLine="0"/>
              <w:jc w:val="center"/>
            </w:pPr>
            <w:r>
              <w:rPr>
                <w:rFonts w:ascii="Calibri" w:eastAsia="Calibri" w:hAnsi="Calibri" w:cs="Calibri"/>
                <w:b/>
                <w:sz w:val="22"/>
              </w:rPr>
              <w:t xml:space="preserve">$234,640.80  </w:t>
            </w:r>
          </w:p>
        </w:tc>
      </w:tr>
    </w:tbl>
    <w:p w:rsidR="003736B3" w14:paraId="53F89C99" w14:textId="77777777">
      <w:pPr>
        <w:spacing w:after="222" w:line="259" w:lineRule="auto"/>
        <w:ind w:left="115"/>
      </w:pPr>
    </w:p>
    <w:p w:rsidR="00404BB3" w14:paraId="2568B4F6" w14:textId="72D0EBF2">
      <w:pPr>
        <w:spacing w:after="222" w:line="259" w:lineRule="auto"/>
        <w:ind w:left="115"/>
      </w:pPr>
      <w:r>
        <w:t xml:space="preserve">13. </w:t>
      </w:r>
      <w:r>
        <w:rPr>
          <w:u w:val="single" w:color="000000"/>
        </w:rPr>
        <w:t>Capital Costs</w:t>
      </w:r>
      <w:r>
        <w:t xml:space="preserve"> </w:t>
      </w:r>
    </w:p>
    <w:p w:rsidR="00404BB3" w14:paraId="3CF3046E" w14:textId="77777777">
      <w:pPr>
        <w:ind w:left="115"/>
      </w:pPr>
      <w:r>
        <w:t xml:space="preserve">There are no capital costs for this collection. </w:t>
      </w:r>
    </w:p>
    <w:p w:rsidR="00404BB3" w14:paraId="51FDB93D" w14:textId="77777777">
      <w:pPr>
        <w:pStyle w:val="Heading2"/>
        <w:spacing w:after="160"/>
        <w:ind w:left="115"/>
      </w:pPr>
      <w:r>
        <w:rPr>
          <w:u w:val="none"/>
        </w:rPr>
        <w:t xml:space="preserve">14. </w:t>
      </w:r>
      <w:r>
        <w:t>Cost to Federal Government</w:t>
      </w:r>
      <w:r>
        <w:rPr>
          <w:u w:val="none"/>
        </w:rPr>
        <w:t xml:space="preserve"> </w:t>
      </w:r>
    </w:p>
    <w:p w:rsidR="00404BB3" w14:paraId="0DB84BBB" w14:textId="77777777">
      <w:pPr>
        <w:spacing w:after="0" w:line="259" w:lineRule="auto"/>
        <w:ind w:left="-5"/>
      </w:pPr>
      <w:r>
        <w:rPr>
          <w:i/>
          <w:color w:val="1F497D"/>
          <w:sz w:val="18"/>
        </w:rPr>
        <w:t xml:space="preserve">Table 8- Total Cost Federal Analyst  </w:t>
      </w:r>
    </w:p>
    <w:tbl>
      <w:tblPr>
        <w:tblStyle w:val="TableGrid"/>
        <w:tblW w:w="6832" w:type="dxa"/>
        <w:tblInd w:w="7" w:type="dxa"/>
        <w:tblCellMar>
          <w:top w:w="48" w:type="dxa"/>
          <w:left w:w="115" w:type="dxa"/>
          <w:right w:w="115" w:type="dxa"/>
        </w:tblCellMar>
        <w:tblLook w:val="04A0"/>
      </w:tblPr>
      <w:tblGrid>
        <w:gridCol w:w="3317"/>
        <w:gridCol w:w="3515"/>
      </w:tblGrid>
      <w:tr w14:paraId="4BFD9D96" w14:textId="77777777">
        <w:tblPrEx>
          <w:tblW w:w="6832" w:type="dxa"/>
          <w:tblInd w:w="7" w:type="dxa"/>
          <w:tblCellMar>
            <w:top w:w="48" w:type="dxa"/>
            <w:left w:w="115" w:type="dxa"/>
            <w:right w:w="115" w:type="dxa"/>
          </w:tblCellMar>
          <w:tblLook w:val="04A0"/>
        </w:tblPrEx>
        <w:trPr>
          <w:trHeight w:val="280"/>
        </w:trPr>
        <w:tc>
          <w:tcPr>
            <w:tcW w:w="3317" w:type="dxa"/>
            <w:tcBorders>
              <w:top w:val="single" w:sz="4" w:space="0" w:color="000000"/>
              <w:left w:val="single" w:sz="4" w:space="0" w:color="000000"/>
              <w:bottom w:val="single" w:sz="4" w:space="0" w:color="000000"/>
              <w:right w:val="single" w:sz="4" w:space="0" w:color="000000"/>
            </w:tcBorders>
            <w:shd w:val="clear" w:color="auto" w:fill="DBE5F1"/>
          </w:tcPr>
          <w:p w:rsidR="00404BB3" w14:paraId="723DEDFE" w14:textId="77777777">
            <w:pPr>
              <w:spacing w:after="0" w:line="259" w:lineRule="auto"/>
              <w:ind w:left="0" w:right="3" w:firstLine="0"/>
              <w:jc w:val="center"/>
            </w:pPr>
            <w:r>
              <w:rPr>
                <w:rFonts w:ascii="Calibri" w:eastAsia="Calibri" w:hAnsi="Calibri" w:cs="Calibri"/>
                <w:b/>
                <w:sz w:val="22"/>
              </w:rPr>
              <w:t xml:space="preserve">Time (Hours) </w:t>
            </w:r>
          </w:p>
        </w:tc>
        <w:tc>
          <w:tcPr>
            <w:tcW w:w="3515" w:type="dxa"/>
            <w:tcBorders>
              <w:top w:val="single" w:sz="4" w:space="0" w:color="000000"/>
              <w:left w:val="single" w:sz="4" w:space="0" w:color="000000"/>
              <w:bottom w:val="single" w:sz="4" w:space="0" w:color="000000"/>
              <w:right w:val="single" w:sz="4" w:space="0" w:color="000000"/>
            </w:tcBorders>
            <w:shd w:val="clear" w:color="auto" w:fill="DBE5F1"/>
          </w:tcPr>
          <w:p w:rsidR="00404BB3" w14:paraId="4CE017CB" w14:textId="77777777">
            <w:pPr>
              <w:spacing w:after="0" w:line="259" w:lineRule="auto"/>
              <w:ind w:left="2" w:firstLine="0"/>
              <w:jc w:val="center"/>
            </w:pPr>
            <w:r>
              <w:rPr>
                <w:rFonts w:ascii="Calibri" w:eastAsia="Calibri" w:hAnsi="Calibri" w:cs="Calibri"/>
                <w:b/>
                <w:sz w:val="22"/>
              </w:rPr>
              <w:t xml:space="preserve">Analyst Annual Wage </w:t>
            </w:r>
          </w:p>
        </w:tc>
      </w:tr>
      <w:tr w14:paraId="574C066B" w14:textId="77777777">
        <w:tblPrEx>
          <w:tblW w:w="6832" w:type="dxa"/>
          <w:tblInd w:w="7" w:type="dxa"/>
          <w:tblCellMar>
            <w:top w:w="48" w:type="dxa"/>
            <w:left w:w="115" w:type="dxa"/>
            <w:right w:w="115" w:type="dxa"/>
          </w:tblCellMar>
          <w:tblLook w:val="04A0"/>
        </w:tblPrEx>
        <w:trPr>
          <w:trHeight w:val="284"/>
        </w:trPr>
        <w:tc>
          <w:tcPr>
            <w:tcW w:w="3317" w:type="dxa"/>
            <w:tcBorders>
              <w:top w:val="single" w:sz="4" w:space="0" w:color="000000"/>
              <w:left w:val="single" w:sz="4" w:space="0" w:color="000000"/>
              <w:bottom w:val="single" w:sz="4" w:space="0" w:color="000000"/>
              <w:right w:val="single" w:sz="4" w:space="0" w:color="000000"/>
            </w:tcBorders>
          </w:tcPr>
          <w:p w:rsidR="00404BB3" w14:paraId="5B937156" w14:textId="77777777">
            <w:pPr>
              <w:spacing w:after="0" w:line="259" w:lineRule="auto"/>
              <w:ind w:left="0" w:right="1" w:firstLine="0"/>
              <w:jc w:val="center"/>
            </w:pPr>
            <w:r>
              <w:rPr>
                <w:rFonts w:ascii="Calibri" w:eastAsia="Calibri" w:hAnsi="Calibri" w:cs="Calibri"/>
                <w:b/>
                <w:sz w:val="22"/>
              </w:rPr>
              <w:t xml:space="preserve">2080 (1 FTE) </w:t>
            </w:r>
          </w:p>
        </w:tc>
        <w:tc>
          <w:tcPr>
            <w:tcW w:w="3515" w:type="dxa"/>
            <w:tcBorders>
              <w:top w:val="single" w:sz="4" w:space="0" w:color="000000"/>
              <w:left w:val="single" w:sz="4" w:space="0" w:color="000000"/>
              <w:bottom w:val="single" w:sz="4" w:space="0" w:color="000000"/>
              <w:right w:val="single" w:sz="4" w:space="0" w:color="000000"/>
            </w:tcBorders>
          </w:tcPr>
          <w:p w:rsidR="00404BB3" w14:paraId="426FD505" w14:textId="77777777">
            <w:pPr>
              <w:spacing w:after="0" w:line="259" w:lineRule="auto"/>
              <w:ind w:left="0" w:firstLine="0"/>
              <w:jc w:val="center"/>
            </w:pPr>
            <w:r>
              <w:rPr>
                <w:rFonts w:ascii="Calibri" w:eastAsia="Calibri" w:hAnsi="Calibri" w:cs="Calibri"/>
                <w:b/>
                <w:sz w:val="22"/>
              </w:rPr>
              <w:t>$112, 015</w:t>
            </w:r>
            <w:r>
              <w:rPr>
                <w:rFonts w:ascii="Calibri" w:eastAsia="Calibri" w:hAnsi="Calibri" w:cs="Calibri"/>
                <w:sz w:val="22"/>
              </w:rPr>
              <w:t xml:space="preserve"> </w:t>
            </w:r>
            <w:r>
              <w:rPr>
                <w:rFonts w:ascii="Calibri" w:eastAsia="Calibri" w:hAnsi="Calibri" w:cs="Calibri"/>
                <w:b/>
                <w:sz w:val="22"/>
              </w:rPr>
              <w:t>(GS13 Step 1)</w:t>
            </w:r>
            <w:r>
              <w:rPr>
                <w:rFonts w:ascii="Calibri" w:eastAsia="Calibri" w:hAnsi="Calibri" w:cs="Calibri"/>
                <w:sz w:val="22"/>
              </w:rPr>
              <w:t xml:space="preserve"> </w:t>
            </w:r>
          </w:p>
        </w:tc>
      </w:tr>
    </w:tbl>
    <w:p w:rsidR="00404BB3" w14:paraId="1A9F1C67" w14:textId="77777777">
      <w:pPr>
        <w:spacing w:after="160" w:line="259" w:lineRule="auto"/>
        <w:ind w:left="120" w:firstLine="0"/>
      </w:pPr>
      <w:r>
        <w:t xml:space="preserve"> </w:t>
      </w:r>
    </w:p>
    <w:p w:rsidR="00404BB3" w14:paraId="6511539D" w14:textId="77777777">
      <w:pPr>
        <w:spacing w:after="0" w:line="259" w:lineRule="auto"/>
        <w:ind w:left="-5"/>
      </w:pPr>
      <w:r>
        <w:rPr>
          <w:i/>
          <w:color w:val="1F497D"/>
          <w:sz w:val="18"/>
        </w:rPr>
        <w:t xml:space="preserve">Table 9- Total Cost Federal Contractor  </w:t>
      </w:r>
    </w:p>
    <w:tbl>
      <w:tblPr>
        <w:tblStyle w:val="TableGrid"/>
        <w:tblW w:w="7196" w:type="dxa"/>
        <w:tblInd w:w="7" w:type="dxa"/>
        <w:tblCellMar>
          <w:top w:w="47" w:type="dxa"/>
          <w:left w:w="175" w:type="dxa"/>
          <w:right w:w="115" w:type="dxa"/>
        </w:tblCellMar>
        <w:tblLook w:val="04A0"/>
      </w:tblPr>
      <w:tblGrid>
        <w:gridCol w:w="1632"/>
        <w:gridCol w:w="1700"/>
        <w:gridCol w:w="1360"/>
        <w:gridCol w:w="2504"/>
      </w:tblGrid>
      <w:tr w14:paraId="34EF63C9" w14:textId="77777777">
        <w:tblPrEx>
          <w:tblW w:w="7196" w:type="dxa"/>
          <w:tblInd w:w="7" w:type="dxa"/>
          <w:tblCellMar>
            <w:top w:w="47" w:type="dxa"/>
            <w:left w:w="175" w:type="dxa"/>
            <w:right w:w="115" w:type="dxa"/>
          </w:tblCellMar>
          <w:tblLook w:val="04A0"/>
        </w:tblPrEx>
        <w:trPr>
          <w:trHeight w:val="1082"/>
        </w:trPr>
        <w:tc>
          <w:tcPr>
            <w:tcW w:w="1632" w:type="dxa"/>
            <w:tcBorders>
              <w:top w:val="single" w:sz="4" w:space="0" w:color="000000"/>
              <w:left w:val="single" w:sz="4" w:space="0" w:color="000000"/>
              <w:bottom w:val="single" w:sz="4" w:space="0" w:color="000000"/>
              <w:right w:val="single" w:sz="4" w:space="0" w:color="000000"/>
            </w:tcBorders>
            <w:shd w:val="clear" w:color="auto" w:fill="D9E1F2"/>
          </w:tcPr>
          <w:p w:rsidR="00404BB3" w14:paraId="64C190B7" w14:textId="77777777">
            <w:pPr>
              <w:spacing w:after="0" w:line="259" w:lineRule="auto"/>
              <w:ind w:left="0" w:right="65" w:firstLine="0"/>
              <w:jc w:val="center"/>
            </w:pPr>
            <w:r>
              <w:rPr>
                <w:rFonts w:ascii="Calibri" w:eastAsia="Calibri" w:hAnsi="Calibri" w:cs="Calibri"/>
                <w:b/>
                <w:sz w:val="22"/>
              </w:rPr>
              <w:t xml:space="preserve">Number of </w:t>
            </w:r>
          </w:p>
          <w:p w:rsidR="00404BB3" w14:paraId="70D99EC9" w14:textId="77777777">
            <w:pPr>
              <w:spacing w:after="0" w:line="259" w:lineRule="auto"/>
              <w:ind w:left="0" w:firstLine="0"/>
            </w:pPr>
            <w:r>
              <w:rPr>
                <w:rFonts w:ascii="Calibri" w:eastAsia="Calibri" w:hAnsi="Calibri" w:cs="Calibri"/>
                <w:b/>
                <w:sz w:val="22"/>
              </w:rPr>
              <w:t xml:space="preserve">Entities under </w:t>
            </w:r>
          </w:p>
          <w:p w:rsidR="00404BB3" w14:paraId="67AD6AD8" w14:textId="77777777">
            <w:pPr>
              <w:spacing w:after="0" w:line="259" w:lineRule="auto"/>
              <w:ind w:left="0" w:firstLine="0"/>
              <w:jc w:val="center"/>
            </w:pPr>
            <w:r>
              <w:rPr>
                <w:rFonts w:ascii="Calibri" w:eastAsia="Calibri" w:hAnsi="Calibri" w:cs="Calibri"/>
                <w:b/>
                <w:sz w:val="22"/>
              </w:rPr>
              <w:t xml:space="preserve">Compliance Review  </w:t>
            </w:r>
          </w:p>
        </w:tc>
        <w:tc>
          <w:tcPr>
            <w:tcW w:w="1700"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02E8DAFB" w14:textId="77777777">
            <w:pPr>
              <w:spacing w:after="0" w:line="259" w:lineRule="auto"/>
              <w:ind w:left="0" w:right="57" w:firstLine="0"/>
              <w:jc w:val="center"/>
            </w:pPr>
            <w:r>
              <w:rPr>
                <w:rFonts w:ascii="Calibri" w:eastAsia="Calibri" w:hAnsi="Calibri" w:cs="Calibri"/>
                <w:b/>
                <w:sz w:val="22"/>
              </w:rPr>
              <w:t xml:space="preserve">Time (hours) </w:t>
            </w:r>
          </w:p>
        </w:tc>
        <w:tc>
          <w:tcPr>
            <w:tcW w:w="1360"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3A2581FC" w14:textId="77777777">
            <w:pPr>
              <w:spacing w:after="0" w:line="259" w:lineRule="auto"/>
              <w:ind w:left="0" w:right="60" w:firstLine="0"/>
              <w:jc w:val="center"/>
            </w:pPr>
            <w:r>
              <w:rPr>
                <w:rFonts w:ascii="Calibri" w:eastAsia="Calibri" w:hAnsi="Calibri" w:cs="Calibri"/>
                <w:b/>
                <w:sz w:val="22"/>
              </w:rPr>
              <w:t xml:space="preserve">Hourly </w:t>
            </w:r>
          </w:p>
          <w:p w:rsidR="00404BB3" w14:paraId="4BF8803B" w14:textId="77777777">
            <w:pPr>
              <w:spacing w:after="0" w:line="259" w:lineRule="auto"/>
              <w:ind w:left="0" w:firstLine="0"/>
              <w:jc w:val="center"/>
            </w:pPr>
            <w:r>
              <w:rPr>
                <w:rFonts w:ascii="Calibri" w:eastAsia="Calibri" w:hAnsi="Calibri" w:cs="Calibri"/>
                <w:b/>
                <w:sz w:val="22"/>
              </w:rPr>
              <w:t xml:space="preserve">Analyst II Wage  </w:t>
            </w:r>
          </w:p>
        </w:tc>
        <w:tc>
          <w:tcPr>
            <w:tcW w:w="2504"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404BB3" w14:paraId="175C468E" w14:textId="77777777">
            <w:pPr>
              <w:spacing w:after="0" w:line="259" w:lineRule="auto"/>
              <w:ind w:left="0" w:right="52" w:firstLine="0"/>
              <w:jc w:val="center"/>
            </w:pPr>
            <w:r>
              <w:rPr>
                <w:rFonts w:ascii="Calibri" w:eastAsia="Calibri" w:hAnsi="Calibri" w:cs="Calibri"/>
                <w:b/>
                <w:sz w:val="22"/>
              </w:rPr>
              <w:t xml:space="preserve">Maximum Contractor </w:t>
            </w:r>
          </w:p>
          <w:p w:rsidR="00404BB3" w14:paraId="4A0B775F" w14:textId="77777777">
            <w:pPr>
              <w:spacing w:after="0" w:line="259" w:lineRule="auto"/>
              <w:ind w:left="0" w:right="57" w:firstLine="0"/>
              <w:jc w:val="center"/>
            </w:pPr>
            <w:r>
              <w:rPr>
                <w:rFonts w:ascii="Calibri" w:eastAsia="Calibri" w:hAnsi="Calibri" w:cs="Calibri"/>
                <w:b/>
                <w:sz w:val="22"/>
              </w:rPr>
              <w:t xml:space="preserve">Cost  </w:t>
            </w:r>
          </w:p>
        </w:tc>
      </w:tr>
      <w:tr w14:paraId="5618B3C6" w14:textId="77777777">
        <w:tblPrEx>
          <w:tblW w:w="7196" w:type="dxa"/>
          <w:tblInd w:w="7" w:type="dxa"/>
          <w:tblCellMar>
            <w:top w:w="47" w:type="dxa"/>
            <w:left w:w="175" w:type="dxa"/>
            <w:right w:w="115" w:type="dxa"/>
          </w:tblCellMar>
          <w:tblLook w:val="04A0"/>
        </w:tblPrEx>
        <w:trPr>
          <w:trHeight w:val="311"/>
        </w:trPr>
        <w:tc>
          <w:tcPr>
            <w:tcW w:w="1632" w:type="dxa"/>
            <w:tcBorders>
              <w:top w:val="single" w:sz="4" w:space="0" w:color="000000"/>
              <w:left w:val="single" w:sz="4" w:space="0" w:color="000000"/>
              <w:bottom w:val="single" w:sz="4" w:space="0" w:color="000000"/>
              <w:right w:val="single" w:sz="4" w:space="0" w:color="000000"/>
            </w:tcBorders>
          </w:tcPr>
          <w:p w:rsidR="00404BB3" w14:paraId="5ED3DB8D" w14:textId="77777777">
            <w:pPr>
              <w:spacing w:after="0" w:line="259" w:lineRule="auto"/>
              <w:ind w:left="0" w:right="63" w:firstLine="0"/>
              <w:jc w:val="center"/>
            </w:pPr>
            <w:r>
              <w:rPr>
                <w:rFonts w:ascii="Calibri" w:eastAsia="Calibri" w:hAnsi="Calibri" w:cs="Calibri"/>
                <w:sz w:val="22"/>
              </w:rPr>
              <w:t xml:space="preserve">Up to 50 </w:t>
            </w:r>
          </w:p>
        </w:tc>
        <w:tc>
          <w:tcPr>
            <w:tcW w:w="1700" w:type="dxa"/>
            <w:tcBorders>
              <w:top w:val="single" w:sz="4" w:space="0" w:color="000000"/>
              <w:left w:val="single" w:sz="4" w:space="0" w:color="000000"/>
              <w:bottom w:val="single" w:sz="4" w:space="0" w:color="000000"/>
              <w:right w:val="single" w:sz="4" w:space="0" w:color="000000"/>
            </w:tcBorders>
          </w:tcPr>
          <w:p w:rsidR="00404BB3" w14:paraId="009A9FA5" w14:textId="77777777">
            <w:pPr>
              <w:spacing w:after="0" w:line="259" w:lineRule="auto"/>
              <w:ind w:left="0" w:right="57" w:firstLine="0"/>
              <w:jc w:val="center"/>
            </w:pPr>
            <w:r>
              <w:rPr>
                <w:rFonts w:ascii="Calibri" w:eastAsia="Calibri" w:hAnsi="Calibri" w:cs="Calibri"/>
                <w:sz w:val="22"/>
              </w:rPr>
              <w:t xml:space="preserve">30 </w:t>
            </w:r>
          </w:p>
        </w:tc>
        <w:tc>
          <w:tcPr>
            <w:tcW w:w="1360" w:type="dxa"/>
            <w:tcBorders>
              <w:top w:val="single" w:sz="4" w:space="0" w:color="000000"/>
              <w:left w:val="single" w:sz="4" w:space="0" w:color="000000"/>
              <w:bottom w:val="single" w:sz="4" w:space="0" w:color="000000"/>
              <w:right w:val="single" w:sz="4" w:space="0" w:color="000000"/>
            </w:tcBorders>
          </w:tcPr>
          <w:p w:rsidR="00404BB3" w14:paraId="46EB343D" w14:textId="77777777">
            <w:pPr>
              <w:spacing w:after="0" w:line="259" w:lineRule="auto"/>
              <w:ind w:left="0" w:right="57" w:firstLine="0"/>
              <w:jc w:val="center"/>
            </w:pPr>
            <w:r>
              <w:rPr>
                <w:rFonts w:ascii="Calibri" w:eastAsia="Calibri" w:hAnsi="Calibri" w:cs="Calibri"/>
                <w:sz w:val="22"/>
              </w:rPr>
              <w:t xml:space="preserve">$107.47 </w:t>
            </w:r>
          </w:p>
        </w:tc>
        <w:tc>
          <w:tcPr>
            <w:tcW w:w="2504" w:type="dxa"/>
            <w:tcBorders>
              <w:top w:val="single" w:sz="4" w:space="0" w:color="000000"/>
              <w:left w:val="single" w:sz="4" w:space="0" w:color="000000"/>
              <w:bottom w:val="single" w:sz="4" w:space="0" w:color="000000"/>
              <w:right w:val="single" w:sz="4" w:space="0" w:color="000000"/>
            </w:tcBorders>
          </w:tcPr>
          <w:p w:rsidR="00404BB3" w14:paraId="483FE3F3" w14:textId="77777777">
            <w:pPr>
              <w:spacing w:after="0" w:line="259" w:lineRule="auto"/>
              <w:ind w:left="0" w:right="55" w:firstLine="0"/>
              <w:jc w:val="center"/>
            </w:pPr>
            <w:r>
              <w:rPr>
                <w:rFonts w:ascii="Calibri" w:eastAsia="Calibri" w:hAnsi="Calibri" w:cs="Calibri"/>
                <w:b/>
                <w:sz w:val="22"/>
              </w:rPr>
              <w:t xml:space="preserve">$3,224.10 </w:t>
            </w:r>
          </w:p>
        </w:tc>
      </w:tr>
      <w:tr w14:paraId="50E99AF2" w14:textId="77777777">
        <w:tblPrEx>
          <w:tblW w:w="7196" w:type="dxa"/>
          <w:tblInd w:w="7" w:type="dxa"/>
          <w:tblCellMar>
            <w:top w:w="47" w:type="dxa"/>
            <w:left w:w="175" w:type="dxa"/>
            <w:right w:w="115" w:type="dxa"/>
          </w:tblCellMar>
          <w:tblLook w:val="04A0"/>
        </w:tblPrEx>
        <w:trPr>
          <w:trHeight w:val="310"/>
        </w:trPr>
        <w:tc>
          <w:tcPr>
            <w:tcW w:w="1632" w:type="dxa"/>
            <w:tcBorders>
              <w:top w:val="single" w:sz="4" w:space="0" w:color="000000"/>
              <w:left w:val="single" w:sz="4" w:space="0" w:color="000000"/>
              <w:bottom w:val="single" w:sz="4" w:space="0" w:color="000000"/>
              <w:right w:val="single" w:sz="4" w:space="0" w:color="000000"/>
            </w:tcBorders>
          </w:tcPr>
          <w:p w:rsidR="00404BB3" w14:paraId="0CB58C3F" w14:textId="77777777">
            <w:pPr>
              <w:spacing w:after="0" w:line="259" w:lineRule="auto"/>
              <w:ind w:left="0" w:right="15" w:firstLine="0"/>
              <w:jc w:val="center"/>
            </w:pPr>
            <w:r>
              <w:rPr>
                <w:rFonts w:ascii="Calibri" w:eastAsia="Calibri" w:hAnsi="Calibri" w:cs="Calibri"/>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04BB3" w14:paraId="2BD21425" w14:textId="77777777">
            <w:pPr>
              <w:spacing w:after="0" w:line="259" w:lineRule="auto"/>
              <w:ind w:left="0" w:right="7" w:firstLine="0"/>
              <w:jc w:val="center"/>
            </w:pPr>
            <w:r>
              <w:rPr>
                <w:rFonts w:ascii="Calibri" w:eastAsia="Calibri" w:hAnsi="Calibri" w:cs="Calibri"/>
                <w:sz w:val="22"/>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404BB3" w14:paraId="355B9F51" w14:textId="77777777">
            <w:pPr>
              <w:spacing w:after="0" w:line="259" w:lineRule="auto"/>
              <w:ind w:left="0" w:right="9" w:firstLine="0"/>
              <w:jc w:val="center"/>
            </w:pPr>
            <w:r>
              <w:rPr>
                <w:rFonts w:ascii="Calibri" w:eastAsia="Calibri" w:hAnsi="Calibri" w:cs="Calibri"/>
                <w:sz w:val="22"/>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404BB3" w14:paraId="16FBB208" w14:textId="77777777">
            <w:pPr>
              <w:spacing w:after="0" w:line="259" w:lineRule="auto"/>
              <w:ind w:left="0" w:right="4" w:firstLine="0"/>
              <w:jc w:val="center"/>
            </w:pPr>
            <w:r>
              <w:rPr>
                <w:rFonts w:ascii="Calibri" w:eastAsia="Calibri" w:hAnsi="Calibri" w:cs="Calibri"/>
                <w:b/>
                <w:sz w:val="22"/>
              </w:rPr>
              <w:t xml:space="preserve"> </w:t>
            </w:r>
          </w:p>
        </w:tc>
      </w:tr>
      <w:tr w14:paraId="308D718A" w14:textId="77777777">
        <w:tblPrEx>
          <w:tblW w:w="7196" w:type="dxa"/>
          <w:tblInd w:w="7" w:type="dxa"/>
          <w:tblCellMar>
            <w:top w:w="47" w:type="dxa"/>
            <w:left w:w="175" w:type="dxa"/>
            <w:right w:w="115" w:type="dxa"/>
          </w:tblCellMar>
          <w:tblLook w:val="04A0"/>
        </w:tblPrEx>
        <w:trPr>
          <w:trHeight w:val="312"/>
        </w:trPr>
        <w:tc>
          <w:tcPr>
            <w:tcW w:w="1632" w:type="dxa"/>
            <w:tcBorders>
              <w:top w:val="single" w:sz="4" w:space="0" w:color="000000"/>
              <w:left w:val="single" w:sz="4" w:space="0" w:color="000000"/>
              <w:bottom w:val="single" w:sz="4" w:space="0" w:color="000000"/>
              <w:right w:val="single" w:sz="4" w:space="0" w:color="000000"/>
            </w:tcBorders>
          </w:tcPr>
          <w:p w:rsidR="00404BB3" w14:paraId="2CEA1F0A" w14:textId="77777777">
            <w:pPr>
              <w:spacing w:after="0" w:line="259" w:lineRule="auto"/>
              <w:ind w:left="0" w:right="15" w:firstLine="0"/>
              <w:jc w:val="center"/>
            </w:pPr>
            <w:r>
              <w:rPr>
                <w:rFonts w:ascii="Calibri" w:eastAsia="Calibri" w:hAnsi="Calibri" w:cs="Calibri"/>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404BB3" w14:paraId="2CB59667" w14:textId="77777777">
            <w:pPr>
              <w:spacing w:after="0" w:line="259" w:lineRule="auto"/>
              <w:ind w:left="0" w:right="7" w:firstLine="0"/>
              <w:jc w:val="center"/>
            </w:pPr>
            <w:r>
              <w:rPr>
                <w:rFonts w:ascii="Calibri" w:eastAsia="Calibri" w:hAnsi="Calibri" w:cs="Calibri"/>
                <w:sz w:val="22"/>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404BB3" w14:paraId="4D57CA1B" w14:textId="77777777">
            <w:pPr>
              <w:spacing w:after="0" w:line="259" w:lineRule="auto"/>
              <w:ind w:left="0" w:right="9" w:firstLine="0"/>
              <w:jc w:val="center"/>
            </w:pPr>
            <w:r>
              <w:rPr>
                <w:rFonts w:ascii="Calibri" w:eastAsia="Calibri" w:hAnsi="Calibri" w:cs="Calibri"/>
                <w:sz w:val="22"/>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404BB3" w14:paraId="3BF13BBC" w14:textId="77777777">
            <w:pPr>
              <w:spacing w:after="0" w:line="259" w:lineRule="auto"/>
              <w:ind w:left="0" w:right="4" w:firstLine="0"/>
              <w:jc w:val="center"/>
            </w:pPr>
            <w:r>
              <w:rPr>
                <w:rFonts w:ascii="Calibri" w:eastAsia="Calibri" w:hAnsi="Calibri" w:cs="Calibri"/>
                <w:b/>
                <w:sz w:val="22"/>
              </w:rPr>
              <w:t xml:space="preserve"> </w:t>
            </w:r>
          </w:p>
        </w:tc>
      </w:tr>
    </w:tbl>
    <w:p w:rsidR="00404BB3" w14:paraId="3D499798" w14:textId="77777777">
      <w:pPr>
        <w:spacing w:after="218" w:line="259" w:lineRule="auto"/>
        <w:ind w:left="120" w:firstLine="0"/>
      </w:pPr>
      <w:r>
        <w:t xml:space="preserve"> </w:t>
      </w:r>
    </w:p>
    <w:p w:rsidR="00404BB3" w14:paraId="4B49819A" w14:textId="77777777">
      <w:pPr>
        <w:spacing w:after="218" w:line="259" w:lineRule="auto"/>
        <w:ind w:left="120" w:firstLine="0"/>
      </w:pPr>
      <w:r>
        <w:t xml:space="preserve"> </w:t>
      </w:r>
    </w:p>
    <w:p w:rsidR="00404BB3" w14:paraId="5DFDD38D" w14:textId="77777777">
      <w:pPr>
        <w:pStyle w:val="Heading2"/>
        <w:ind w:left="115"/>
      </w:pPr>
      <w:r>
        <w:rPr>
          <w:u w:val="none"/>
        </w:rPr>
        <w:t xml:space="preserve">15. </w:t>
      </w:r>
      <w:r>
        <w:t>Changes to Burden</w:t>
      </w:r>
      <w:r>
        <w:rPr>
          <w:u w:val="none"/>
        </w:rPr>
        <w:t xml:space="preserve"> </w:t>
      </w:r>
    </w:p>
    <w:p w:rsidR="00404BB3" w14:paraId="6DA9A38F" w14:textId="77777777">
      <w:pPr>
        <w:ind w:left="115"/>
      </w:pPr>
      <w:r>
        <w:t xml:space="preserve">This is a renewed information collection request. The following document changes were made since the last PRA; however, there are no changes to data/information collection requests: </w:t>
      </w:r>
    </w:p>
    <w:p w:rsidR="00404BB3" w14:paraId="1FF48EE6" w14:textId="77777777">
      <w:pPr>
        <w:numPr>
          <w:ilvl w:val="0"/>
          <w:numId w:val="4"/>
        </w:numPr>
        <w:ind w:hanging="360"/>
      </w:pPr>
      <w:r>
        <w:t xml:space="preserve">The single Covered Entity Triage Questionnaire submitted in the previous PRA request was duplicated so that there is a unique questionnaire for each covered entity type (Health Plan, Clearinghouse, Provider). </w:t>
      </w:r>
    </w:p>
    <w:p w:rsidR="00404BB3" w14:paraId="041AE167" w14:textId="77777777">
      <w:pPr>
        <w:numPr>
          <w:ilvl w:val="0"/>
          <w:numId w:val="4"/>
        </w:numPr>
        <w:spacing w:after="200"/>
        <w:ind w:hanging="360"/>
      </w:pPr>
      <w:r>
        <w:t xml:space="preserve">All Operating Rule Attestation questions are enumerated for ease of reference. </w:t>
      </w:r>
    </w:p>
    <w:p w:rsidR="00404BB3" w14:paraId="1645E9B6" w14:textId="77777777">
      <w:pPr>
        <w:numPr>
          <w:ilvl w:val="0"/>
          <w:numId w:val="4"/>
        </w:numPr>
        <w:ind w:hanging="360"/>
      </w:pPr>
      <w:r>
        <w:t xml:space="preserve">The signature block is updated on the Compliance Review Package and Notice of Corrective Action (which contains the CAP template) to reflect the change in National Standards Group (NSG) personnel. </w:t>
      </w:r>
    </w:p>
    <w:p w:rsidR="00404BB3" w14:paraId="1323B4ED" w14:textId="77777777">
      <w:pPr>
        <w:ind w:left="10"/>
      </w:pPr>
      <w:r>
        <w:t xml:space="preserve">Additionally, NSG is looking to increase the number of reviews we’re able to conduct annually-up to 50 annually. The more compliance reviews that we’re able to conduct, the greater impact our program will have on advancing our authority to ensure widespread compliance across all covered entities.   </w:t>
      </w:r>
    </w:p>
    <w:p w:rsidR="005607FE" w14:paraId="478ACD7D" w14:textId="77777777">
      <w:pPr>
        <w:ind w:left="10"/>
      </w:pPr>
    </w:p>
    <w:p w:rsidR="00404BB3" w14:paraId="5BE0985A" w14:textId="77777777">
      <w:pPr>
        <w:spacing w:after="222" w:line="259" w:lineRule="auto"/>
        <w:ind w:left="115"/>
      </w:pPr>
      <w:r>
        <w:t xml:space="preserve">16. </w:t>
      </w:r>
      <w:r>
        <w:rPr>
          <w:u w:val="single" w:color="000000"/>
        </w:rPr>
        <w:t>Publication/Tabulation Dates</w:t>
      </w:r>
      <w:r>
        <w:t xml:space="preserve"> </w:t>
      </w:r>
    </w:p>
    <w:p w:rsidR="00404BB3" w14:paraId="52418DA2" w14:textId="77777777">
      <w:pPr>
        <w:ind w:left="115"/>
      </w:pPr>
      <w:r>
        <w:t xml:space="preserve">CMS does not plan to publicly disclose any of the information collected. </w:t>
      </w:r>
    </w:p>
    <w:p w:rsidR="00404BB3" w14:paraId="37E370FE" w14:textId="77777777">
      <w:pPr>
        <w:pStyle w:val="Heading2"/>
        <w:ind w:left="115"/>
      </w:pPr>
      <w:r>
        <w:rPr>
          <w:u w:val="none"/>
        </w:rPr>
        <w:t xml:space="preserve">17. </w:t>
      </w:r>
      <w:r>
        <w:t>Expiration Date</w:t>
      </w:r>
      <w:r>
        <w:rPr>
          <w:u w:val="none"/>
        </w:rPr>
        <w:t xml:space="preserve"> </w:t>
      </w:r>
    </w:p>
    <w:p w:rsidR="00404BB3" w14:paraId="2B72A4C1" w14:textId="77777777">
      <w:pPr>
        <w:ind w:left="115" w:right="440"/>
      </w:pPr>
      <w:r>
        <w:t xml:space="preserve">CMS will display the expiration date on each collection instrument. It is displayed in the PRA Disclosure Statement as well as in the header and footer of each document. </w:t>
      </w:r>
    </w:p>
    <w:p w:rsidR="00404BB3" w14:paraId="682749D7" w14:textId="77777777">
      <w:pPr>
        <w:pStyle w:val="Heading2"/>
        <w:ind w:left="190"/>
      </w:pPr>
      <w:r>
        <w:rPr>
          <w:u w:val="none"/>
        </w:rPr>
        <w:t xml:space="preserve">18. </w:t>
      </w:r>
      <w:r>
        <w:t>Certification Statement</w:t>
      </w:r>
      <w:r>
        <w:rPr>
          <w:sz w:val="22"/>
          <w:u w:val="none"/>
        </w:rPr>
        <w:t xml:space="preserve"> </w:t>
      </w:r>
    </w:p>
    <w:p w:rsidR="00404BB3" w14:paraId="4648B31E" w14:textId="77777777">
      <w:pPr>
        <w:ind w:left="190"/>
      </w:pPr>
      <w:r>
        <w:t xml:space="preserve">There are no exceptions to the certification statement. </w:t>
      </w:r>
    </w:p>
    <w:sectPr>
      <w:footerReference w:type="even" r:id="rId6"/>
      <w:footerReference w:type="default" r:id="rId7"/>
      <w:footerReference w:type="first" r:id="rId8"/>
      <w:pgSz w:w="12240" w:h="15840"/>
      <w:pgMar w:top="1040" w:right="1320" w:bottom="1272" w:left="1339" w:header="720" w:footer="9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BB3" w14:paraId="6B7CE543" w14:textId="77777777">
    <w:pPr>
      <w:tabs>
        <w:tab w:val="right" w:pos="95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BB3" w14:paraId="4E7FAA52" w14:textId="77777777">
    <w:pPr>
      <w:tabs>
        <w:tab w:val="right" w:pos="95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BB3" w14:paraId="680339FA" w14:textId="77777777">
    <w:pPr>
      <w:tabs>
        <w:tab w:val="right" w:pos="95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C1387"/>
    <w:multiLevelType w:val="hybridMultilevel"/>
    <w:tmpl w:val="AFB66B36"/>
    <w:lvl w:ilvl="0">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3182A32"/>
    <w:multiLevelType w:val="hybridMultilevel"/>
    <w:tmpl w:val="0E02A730"/>
    <w:lvl w:ilvl="0">
      <w:start w:val="1"/>
      <w:numFmt w:val="bullet"/>
      <w:lvlText w:val="•"/>
      <w:lvlJc w:val="left"/>
      <w:pPr>
        <w:ind w:left="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E4053D5"/>
    <w:multiLevelType w:val="hybridMultilevel"/>
    <w:tmpl w:val="A508D6FE"/>
    <w:lvl w:ilvl="0">
      <w:start w:val="1"/>
      <w:numFmt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AC74878"/>
    <w:multiLevelType w:val="hybridMultilevel"/>
    <w:tmpl w:val="D51C4E42"/>
    <w:lvl w:ilvl="0">
      <w:start w:val="1"/>
      <w:numFmt w:val="lowerLetter"/>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2318846">
    <w:abstractNumId w:val="0"/>
  </w:num>
  <w:num w:numId="2" w16cid:durableId="2115860642">
    <w:abstractNumId w:val="2"/>
  </w:num>
  <w:num w:numId="3" w16cid:durableId="555973441">
    <w:abstractNumId w:val="3"/>
  </w:num>
  <w:num w:numId="4" w16cid:durableId="121261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B3"/>
    <w:rsid w:val="003736B3"/>
    <w:rsid w:val="00404BB3"/>
    <w:rsid w:val="005607FE"/>
    <w:rsid w:val="00592C1F"/>
    <w:rsid w:val="00624C7E"/>
    <w:rsid w:val="00EA2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E556A"/>
  <w15:docId w15:val="{BFF48FAA-9797-40CE-98F0-10F66E55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0" w:line="249" w:lineRule="auto"/>
      <w:ind w:left="13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31"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222"/>
      <w:ind w:left="101"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A2A2D"/>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319099.htm" TargetMode="External" /><Relationship Id="rId5" Type="http://schemas.openxmlformats.org/officeDocument/2006/relationships/hyperlink" Target="https://www.bls.gov/oes/current/oes131041.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Administrative Simplification HIPAA Compliance Review (CMS-10662)</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Simplification HIPAA Compliance Review (CMS-10662)</dc:title>
  <dc:creator>Stewart, Kevin M. (CMS/OIT)</dc:creator>
  <cp:lastModifiedBy>McKenzie, Stephan (CMS/OSORA)</cp:lastModifiedBy>
  <cp:revision>5</cp:revision>
  <dcterms:created xsi:type="dcterms:W3CDTF">2024-02-07T13:42:00Z</dcterms:created>
  <dcterms:modified xsi:type="dcterms:W3CDTF">2024-02-20T20:44:00Z</dcterms:modified>
</cp:coreProperties>
</file>