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5C467E48" w14:textId="77777777">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17676D85"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75E1473A"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5E7679F3"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931168" w:rsidRPr="00EF7FF5" w:rsidP="00931168" w14:paraId="02313F1D"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CMS-10710; OMB control number 0938-1382</w:t>
      </w:r>
    </w:p>
    <w:p w:rsidR="00425F9A" w14:paraId="364EFB3A" w14:textId="77777777">
      <w:pPr>
        <w:tabs>
          <w:tab w:val="left" w:pos="0"/>
        </w:tabs>
        <w:suppressAutoHyphens/>
        <w:rPr>
          <w:rFonts w:ascii="Times New Roman" w:hAnsi="Times New Roman"/>
          <w:b/>
          <w:szCs w:val="24"/>
        </w:rPr>
      </w:pPr>
    </w:p>
    <w:p w:rsidR="00386054" w:rsidRPr="00572524" w:rsidP="00CB0C21" w14:paraId="0F08A2B0"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955F069" w14:textId="77777777"/>
    <w:p w:rsidR="00287BEA" w:rsidP="00CB0C21" w14:paraId="50F4C802" w14:textId="7FB3ACC7">
      <w:pPr>
        <w:pStyle w:val="BodyText"/>
        <w:ind w:left="720"/>
        <w:rPr>
          <w:b w:val="0"/>
          <w:sz w:val="24"/>
          <w:szCs w:val="24"/>
        </w:rPr>
      </w:pPr>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 xml:space="preserve">vision that </w:t>
      </w:r>
      <w:r w:rsidRPr="0083061C" w:rsidR="009B1C0B">
        <w:rPr>
          <w:b w:val="0"/>
          <w:sz w:val="24"/>
          <w:szCs w:val="24"/>
        </w:rPr>
        <w:t>Federal agenc</w:t>
      </w:r>
      <w:r w:rsidR="009B1C0B">
        <w:rPr>
          <w:b w:val="0"/>
          <w:sz w:val="24"/>
          <w:szCs w:val="24"/>
        </w:rPr>
        <w:t xml:space="preserve">ies will put the people first. </w:t>
      </w:r>
      <w:r w:rsidRPr="00287BEA" w:rsidR="009B1C0B">
        <w:rPr>
          <w:b w:val="0"/>
          <w:sz w:val="24"/>
          <w:szCs w:val="24"/>
        </w:rPr>
        <w:t>Executive Order 12862 directs Federal agencies to provide service to the public that matches or exceeds the best service available in the private sector.</w:t>
      </w:r>
      <w:r w:rsidR="009B1C0B">
        <w:rPr>
          <w:b w:val="0"/>
          <w:sz w:val="24"/>
          <w:szCs w:val="24"/>
        </w:rPr>
        <w:t xml:space="preserve"> </w:t>
      </w:r>
      <w:r w:rsidRPr="0083061C" w:rsidR="009B1C0B">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59A9C2BA" w14:textId="77777777">
      <w:pPr>
        <w:pStyle w:val="BodyText"/>
        <w:ind w:left="720"/>
        <w:rPr>
          <w:b w:val="0"/>
          <w:sz w:val="24"/>
          <w:szCs w:val="24"/>
        </w:rPr>
      </w:pPr>
    </w:p>
    <w:p w:rsidR="00CB0C21" w:rsidP="00CB0C21" w14:paraId="60A036C8" w14:textId="134FAB3B">
      <w:pPr>
        <w:pStyle w:val="BodyText"/>
        <w:ind w:left="720"/>
        <w:rPr>
          <w:b w:val="0"/>
          <w:sz w:val="24"/>
          <w:szCs w:val="24"/>
        </w:rPr>
      </w:pPr>
      <w:r>
        <w:rPr>
          <w:b w:val="0"/>
          <w:sz w:val="24"/>
          <w:szCs w:val="24"/>
        </w:rPr>
        <w:t xml:space="preserve">On March 30, 2016, the Core Federal Services Council was established. The Council emphasized </w:t>
      </w:r>
      <w:r w:rsidR="009B1C0B">
        <w:rPr>
          <w:b w:val="0"/>
          <w:sz w:val="24"/>
          <w:szCs w:val="24"/>
        </w:rPr>
        <w:t xml:space="preserve">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7D626EFE" w14:textId="77777777">
      <w:pPr>
        <w:pStyle w:val="BodyText"/>
        <w:ind w:left="720"/>
        <w:rPr>
          <w:b w:val="0"/>
          <w:sz w:val="24"/>
          <w:szCs w:val="24"/>
        </w:rPr>
      </w:pPr>
    </w:p>
    <w:p w:rsidR="00BD1E9D" w:rsidP="00BD1E9D" w14:paraId="44490C65" w14:textId="05EC16F2">
      <w:pPr>
        <w:pStyle w:val="BodyText"/>
        <w:ind w:left="720"/>
        <w:rPr>
          <w:b w:val="0"/>
          <w:sz w:val="24"/>
          <w:szCs w:val="24"/>
        </w:rPr>
      </w:pPr>
      <w:r>
        <w:rPr>
          <w:b w:val="0"/>
          <w:sz w:val="24"/>
          <w:szCs w:val="24"/>
        </w:rPr>
        <w:t>In March 2018,</w:t>
      </w:r>
      <w:r w:rsidR="005F5CA7">
        <w:rPr>
          <w:b w:val="0"/>
          <w:sz w:val="24"/>
          <w:szCs w:val="24"/>
        </w:rPr>
        <w:t xml:space="preserve"> </w:t>
      </w:r>
      <w:r>
        <w:rPr>
          <w:b w:val="0"/>
          <w:sz w:val="24"/>
          <w:szCs w:val="24"/>
        </w:rPr>
        <w:t xml:space="preserve">the President’s Management Agenda (PMA) and new Cross-Agency Priority (CAP) Goals were launched. </w:t>
      </w:r>
      <w:r w:rsidR="009B1C0B">
        <w:rPr>
          <w:b w:val="0"/>
          <w:sz w:val="24"/>
          <w:szCs w:val="24"/>
        </w:rPr>
        <w:t xml:space="preserve"> </w:t>
      </w:r>
      <w:r w:rsidRPr="00CB0C21" w:rsidR="009B1C0B">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sidR="009B1C0B">
        <w:rPr>
          <w:b w:val="0"/>
          <w:sz w:val="24"/>
          <w:szCs w:val="24"/>
        </w:rPr>
        <w:t xml:space="preserve">egic planning efforts. </w:t>
      </w:r>
      <w:r w:rsidRPr="00CB0C21" w:rsidR="009B1C0B">
        <w:rPr>
          <w:b w:val="0"/>
          <w:sz w:val="24"/>
          <w:szCs w:val="24"/>
        </w:rPr>
        <w:t>The PMA included a CAP Goal on Improving Customer Experience with Federal Services, with a primary strategy to drive improvements within 2</w:t>
      </w:r>
      <w:r w:rsidR="009B1C0B">
        <w:rPr>
          <w:b w:val="0"/>
          <w:sz w:val="24"/>
          <w:szCs w:val="24"/>
        </w:rPr>
        <w:t>5</w:t>
      </w:r>
      <w:r w:rsidRPr="00CB0C21" w:rsidR="009B1C0B">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sidR="009B1C0B">
        <w:rPr>
          <w:b w:val="0"/>
          <w:sz w:val="24"/>
          <w:szCs w:val="24"/>
        </w:rPr>
        <w:t>.</w:t>
      </w:r>
    </w:p>
    <w:p w:rsidR="00C86154" w:rsidP="00BD1E9D" w14:paraId="4D180EE3" w14:textId="2EFFFEA6">
      <w:pPr>
        <w:pStyle w:val="BodyText"/>
        <w:ind w:left="720"/>
        <w:rPr>
          <w:b w:val="0"/>
          <w:sz w:val="24"/>
          <w:szCs w:val="24"/>
        </w:rPr>
      </w:pPr>
    </w:p>
    <w:p w:rsidR="00C86154" w:rsidP="00C86154" w14:paraId="028E6BA1" w14:textId="0C881280">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Improving 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xml:space="preserve">, which, among other things, seeks to improve the service design, digital products, and customer-experience management of Federal High Impact Service Providers, including CMS, by reducing customer burden, addressing inequities, and streamlining processes. </w:t>
      </w:r>
    </w:p>
    <w:p w:rsidR="00BD1E9D" w:rsidP="00C86154" w14:paraId="416D5DED" w14:textId="77777777">
      <w:pPr>
        <w:pStyle w:val="BodyText"/>
        <w:rPr>
          <w:b w:val="0"/>
          <w:sz w:val="24"/>
          <w:szCs w:val="24"/>
        </w:rPr>
      </w:pPr>
    </w:p>
    <w:p w:rsidR="00751AB3" w:rsidP="00BD1E9D" w14:paraId="1BB921C5" w14:textId="574ED7AF">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Pr="00FB3E61" w:rsidR="00FB3E61">
        <w:rPr>
          <w:b w:val="0"/>
          <w:sz w:val="24"/>
          <w:szCs w:val="24"/>
        </w:rPr>
        <w:t xml:space="preserve">Centers for Medicare and Medicaid Services </w:t>
      </w:r>
      <w:r w:rsidRPr="00C25189" w:rsidR="00C25189">
        <w:rPr>
          <w:b w:val="0"/>
          <w:sz w:val="24"/>
          <w:szCs w:val="24"/>
        </w:rPr>
        <w:t xml:space="preserve">(hereafter “the Agency”) </w:t>
      </w:r>
      <w:r>
        <w:rPr>
          <w:b w:val="0"/>
          <w:sz w:val="24"/>
          <w:szCs w:val="24"/>
        </w:rPr>
        <w:t>to act in accordance with OMB Circular A-11 Section 280</w:t>
      </w:r>
      <w:r w:rsidR="00C86154">
        <w:rPr>
          <w:b w:val="0"/>
          <w:sz w:val="24"/>
          <w:szCs w:val="24"/>
        </w:rPr>
        <w:t xml:space="preserve">, Executive Order 14058, and the OMB memoranda on burden reduction, </w:t>
      </w:r>
      <w:r>
        <w:rPr>
          <w:b w:val="0"/>
          <w:sz w:val="24"/>
          <w:szCs w:val="24"/>
        </w:rPr>
        <w:t>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28513FC9" w14:textId="77777777">
      <w:pPr>
        <w:pStyle w:val="BodyText"/>
        <w:ind w:left="720"/>
        <w:rPr>
          <w:b w:val="0"/>
          <w:sz w:val="24"/>
          <w:szCs w:val="24"/>
        </w:rPr>
      </w:pPr>
      <w:r w:rsidRPr="0083061C">
        <w:rPr>
          <w:b w:val="0"/>
          <w:sz w:val="24"/>
          <w:szCs w:val="24"/>
        </w:rPr>
        <w:t xml:space="preserve">  </w:t>
      </w:r>
    </w:p>
    <w:p w:rsidR="00386054" w:rsidRPr="00572524" w14:paraId="5008C4DB"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B74E04B" w14:textId="77777777">
      <w:pPr>
        <w:tabs>
          <w:tab w:val="left" w:pos="-720"/>
        </w:tabs>
        <w:suppressAutoHyphens/>
        <w:rPr>
          <w:rFonts w:ascii="Times New Roman" w:hAnsi="Times New Roman"/>
          <w:szCs w:val="24"/>
        </w:rPr>
      </w:pPr>
    </w:p>
    <w:p w:rsidR="006F2BFD" w:rsidP="006F2BFD" w14:paraId="4DCD9C2D"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63ED38CC" w14:textId="77777777">
      <w:pPr>
        <w:pStyle w:val="BodyText"/>
        <w:ind w:left="720"/>
        <w:rPr>
          <w:b w:val="0"/>
          <w:sz w:val="24"/>
          <w:szCs w:val="24"/>
        </w:rPr>
      </w:pPr>
    </w:p>
    <w:p w:rsidR="00316CDA" w:rsidRPr="00316CDA" w:rsidP="00316CDA" w14:paraId="1EA8CAC5" w14:textId="77777777">
      <w:pPr>
        <w:pStyle w:val="BodyText"/>
        <w:ind w:left="720"/>
        <w:rPr>
          <w:b w:val="0"/>
          <w:sz w:val="24"/>
          <w:szCs w:val="24"/>
        </w:rPr>
      </w:pPr>
      <w:r w:rsidRPr="00316CDA">
        <w:rPr>
          <w:b w:val="0"/>
          <w:sz w:val="24"/>
          <w:szCs w:val="24"/>
        </w:rPr>
        <w:t xml:space="preserve">For the purposes of this request, "customers" are individuals, businesses, and organizations that interact with a Federal Government agency or program, either directly or via a </w:t>
      </w:r>
      <w:r w:rsidRPr="00316CDA">
        <w:rPr>
          <w:b w:val="0"/>
          <w:sz w:val="24"/>
          <w:szCs w:val="24"/>
        </w:rPr>
        <w:t>Federal</w:t>
      </w:r>
      <w:r w:rsidRPr="00316CDA">
        <w:rPr>
          <w:b w:val="0"/>
          <w:sz w:val="24"/>
          <w:szCs w:val="24"/>
        </w:rPr>
        <w:t xml:space="preserve"> contractor. Specifically, primary audiences include: Medicare beneficiaries, Health Insurance Marketplace consumers, advocates, stakeholders, media, researchers, and medical professionals.</w:t>
      </w:r>
    </w:p>
    <w:p w:rsidR="00316CDA" w:rsidRPr="00316CDA" w:rsidP="00316CDA" w14:paraId="4C77A72E" w14:textId="77777777">
      <w:pPr>
        <w:pStyle w:val="BodyText"/>
        <w:ind w:left="720"/>
        <w:rPr>
          <w:b w:val="0"/>
          <w:sz w:val="24"/>
          <w:szCs w:val="24"/>
        </w:rPr>
      </w:pPr>
    </w:p>
    <w:p w:rsidR="006A7CA8" w:rsidP="00316CDA" w14:paraId="255571B8" w14:textId="77777777">
      <w:pPr>
        <w:pStyle w:val="BodyText"/>
        <w:ind w:left="720"/>
        <w:rPr>
          <w:b w:val="0"/>
          <w:sz w:val="24"/>
          <w:szCs w:val="24"/>
        </w:rPr>
      </w:pPr>
      <w:r w:rsidRPr="00316CDA">
        <w:rPr>
          <w:b w:val="0"/>
          <w:sz w:val="24"/>
          <w:szCs w:val="24"/>
        </w:rPr>
        <w:t>"Service delivery" or "services" refers to the multitude of diverse interactions between a customer and CMS. For example, searching and applying for Medicare or Health Insurance Marketplace insurance coverage, finding a health care provider, accessing information on current coverage, processing online payments, accessing program guidance or program data, researching coverage policies, accessing news or reports, or seeking information such as public health notices.</w:t>
      </w:r>
    </w:p>
    <w:p w:rsidR="00316CDA" w:rsidP="00316CDA" w14:paraId="59F869CC" w14:textId="77777777">
      <w:pPr>
        <w:pStyle w:val="BodyText"/>
        <w:ind w:left="720"/>
        <w:rPr>
          <w:b w:val="0"/>
          <w:sz w:val="24"/>
          <w:szCs w:val="24"/>
        </w:rPr>
      </w:pPr>
    </w:p>
    <w:p w:rsidR="006A7CA8" w:rsidP="006F2BFD" w14:paraId="29FF9BAA"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4E039974" w14:textId="77777777">
      <w:pPr>
        <w:pStyle w:val="BodyText"/>
        <w:ind w:left="720"/>
        <w:rPr>
          <w:b w:val="0"/>
          <w:sz w:val="24"/>
          <w:szCs w:val="24"/>
        </w:rPr>
      </w:pPr>
    </w:p>
    <w:p w:rsidR="006A7CA8" w:rsidP="006A7CA8" w14:paraId="7B22E907" w14:textId="7777777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0552B559" w14:textId="77777777">
      <w:pPr>
        <w:pStyle w:val="BodyText"/>
        <w:ind w:left="720"/>
        <w:rPr>
          <w:sz w:val="24"/>
          <w:szCs w:val="24"/>
        </w:rPr>
      </w:pPr>
    </w:p>
    <w:p w:rsidR="0039757D" w:rsidP="00E03EA0" w14:paraId="5103B7ED"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16B3D977" w14:textId="77777777">
      <w:pPr>
        <w:pStyle w:val="BodyText"/>
        <w:ind w:left="720"/>
        <w:rPr>
          <w:b w:val="0"/>
          <w:sz w:val="24"/>
          <w:szCs w:val="24"/>
        </w:rPr>
      </w:pPr>
    </w:p>
    <w:p w:rsidR="00C25189" w:rsidP="006A7CA8" w14:paraId="0CAA5FF5"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F2FF68B" w14:textId="77777777">
      <w:pPr>
        <w:pStyle w:val="BodyText"/>
        <w:ind w:left="720"/>
        <w:rPr>
          <w:b w:val="0"/>
          <w:sz w:val="24"/>
          <w:szCs w:val="24"/>
        </w:rPr>
      </w:pPr>
    </w:p>
    <w:p w:rsidR="0000550E" w:rsidRPr="0000550E" w:rsidP="006A7CA8" w14:paraId="6E1229B4"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9D6DE4B" w14:textId="77777777">
      <w:pPr>
        <w:pStyle w:val="BodyText"/>
        <w:ind w:left="720"/>
        <w:rPr>
          <w:b w:val="0"/>
          <w:sz w:val="24"/>
          <w:szCs w:val="24"/>
        </w:rPr>
      </w:pPr>
    </w:p>
    <w:p w:rsidR="00622ED0" w:rsidP="00BD1E9D" w14:paraId="531ABF7B"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4430C287" w14:textId="77777777">
      <w:pPr>
        <w:pStyle w:val="BodyText"/>
        <w:ind w:left="720"/>
        <w:rPr>
          <w:b w:val="0"/>
          <w:sz w:val="24"/>
          <w:szCs w:val="24"/>
        </w:rPr>
      </w:pPr>
    </w:p>
    <w:p w:rsidR="0077440A" w:rsidP="0077440A" w14:paraId="1DA37DA7" w14:textId="36811210">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w:t>
      </w:r>
      <w:r w:rsidRPr="00622ED0">
        <w:rPr>
          <w:b w:val="0"/>
          <w:sz w:val="24"/>
          <w:szCs w:val="24"/>
        </w:rPr>
        <w:t xml:space="preserve">overall customer satisfaction, </w:t>
      </w:r>
      <w:r w:rsidR="00EA55F2">
        <w:rPr>
          <w:b w:val="0"/>
          <w:sz w:val="24"/>
          <w:szCs w:val="24"/>
        </w:rPr>
        <w:t xml:space="preserve">High Impact Service providers must refer to </w:t>
      </w:r>
      <w:r>
        <w:rPr>
          <w:b w:val="0"/>
          <w:sz w:val="24"/>
          <w:szCs w:val="24"/>
        </w:rPr>
        <w:t>OMB Circ</w:t>
      </w:r>
      <w:r w:rsidR="00E15CE1">
        <w:rPr>
          <w:b w:val="0"/>
          <w:sz w:val="24"/>
          <w:szCs w:val="24"/>
        </w:rPr>
        <w:t>ular A-11 Section 280</w:t>
      </w:r>
      <w:r w:rsidR="00EA55F2">
        <w:rPr>
          <w:b w:val="0"/>
          <w:sz w:val="24"/>
          <w:szCs w:val="24"/>
        </w:rPr>
        <w:t xml:space="preserve"> for required survey question wording and organization.</w:t>
      </w:r>
      <w:r w:rsidR="00E15CE1">
        <w:rPr>
          <w:b w:val="0"/>
          <w:sz w:val="24"/>
          <w:szCs w:val="24"/>
        </w:rPr>
        <w:t xml:space="preserve"> </w:t>
      </w:r>
    </w:p>
    <w:p w:rsidR="0077440A" w:rsidRPr="00EE088E" w:rsidP="0077440A" w14:paraId="00BB7D91" w14:textId="77777777">
      <w:pPr>
        <w:jc w:val="both"/>
        <w:rPr>
          <w:rFonts w:ascii="Times New Roman" w:hAnsi="Times New Roman"/>
        </w:rPr>
      </w:pPr>
    </w:p>
    <w:p w:rsidR="0077440A" w:rsidRPr="00EE088E" w:rsidP="0077440A" w14:paraId="4684626F" w14:textId="56A57AF6">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00622ED0" w:rsidRPr="00E70535" w:rsidP="00E70535" w14:paraId="0F2278DE" w14:textId="77777777">
      <w:pPr>
        <w:pStyle w:val="BodyText"/>
        <w:ind w:left="720"/>
        <w:rPr>
          <w:b w:val="0"/>
          <w:sz w:val="24"/>
        </w:rPr>
      </w:pPr>
    </w:p>
    <w:p w:rsidR="00E03202" w:rsidP="00E03202" w14:paraId="38838C01" w14:textId="77777777">
      <w:pPr>
        <w:pStyle w:val="BodyText"/>
        <w:ind w:left="720"/>
        <w:rPr>
          <w:b w:val="0"/>
          <w:sz w:val="24"/>
          <w:szCs w:val="24"/>
        </w:rPr>
      </w:pPr>
      <w:r>
        <w:rPr>
          <w:b w:val="0"/>
          <w:sz w:val="24"/>
          <w:szCs w:val="24"/>
        </w:rPr>
        <w:t>In an effort to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299ED469" w14:textId="77777777">
      <w:pPr>
        <w:pStyle w:val="BodyText"/>
        <w:ind w:left="720"/>
        <w:rPr>
          <w:b w:val="0"/>
          <w:sz w:val="24"/>
          <w:szCs w:val="24"/>
        </w:rPr>
      </w:pPr>
    </w:p>
    <w:p w:rsidR="00C25189" w:rsidRPr="00271C21" w:rsidP="00E03EA0" w14:paraId="4D479603"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4E52D113" w14:textId="77777777">
      <w:pPr>
        <w:pStyle w:val="BodyText"/>
        <w:rPr>
          <w:b w:val="0"/>
          <w:sz w:val="24"/>
          <w:szCs w:val="24"/>
        </w:rPr>
      </w:pPr>
    </w:p>
    <w:p w:rsidR="00A22BD9" w:rsidRPr="00A22BD9" w:rsidP="00A22BD9" w14:paraId="5A2B9387" w14:textId="77777777">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54C782C6" w14:textId="77777777">
      <w:pPr>
        <w:pStyle w:val="BodyText"/>
        <w:ind w:left="720"/>
        <w:rPr>
          <w:b w:val="0"/>
          <w:sz w:val="24"/>
          <w:szCs w:val="24"/>
        </w:rPr>
      </w:pPr>
    </w:p>
    <w:p w:rsidR="00FC38C8" w:rsidRPr="00FC38C8" w:rsidP="00FC38C8" w14:paraId="04F0D2E1"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25D6B94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398E09AB"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1915C62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735FA89F"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AB09B5" w:rsidP="00AB09B5" w14:paraId="066CDA3B"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6C729F" w:rsidRPr="0027749F" w:rsidP="00AB09B5" w14:paraId="421C8074" w14:textId="4AB54686">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The agency will follow the procedures specified in OMB Circular A-11 Section 280 for </w:t>
      </w:r>
      <w:r w:rsidRPr="0027749F" w:rsidR="003A7B73">
        <w:rPr>
          <w:rFonts w:ascii="Times New Roman" w:hAnsi="Times New Roman"/>
          <w:szCs w:val="24"/>
        </w:rPr>
        <w:t xml:space="preserve">the required quarterly </w:t>
      </w:r>
      <w:r w:rsidRPr="0027749F">
        <w:rPr>
          <w:rFonts w:ascii="Times New Roman" w:hAnsi="Times New Roman"/>
          <w:szCs w:val="24"/>
        </w:rPr>
        <w:t xml:space="preserve">reporting to OMB </w:t>
      </w:r>
      <w:r w:rsidRPr="0027749F" w:rsidR="003A7B73">
        <w:rPr>
          <w:rFonts w:ascii="Times New Roman" w:hAnsi="Times New Roman"/>
          <w:szCs w:val="24"/>
        </w:rPr>
        <w:t xml:space="preserve">of trust data and experience driver data </w:t>
      </w:r>
      <w:r w:rsidRPr="0027749F">
        <w:rPr>
          <w:rFonts w:ascii="Times New Roman" w:hAnsi="Times New Roman"/>
          <w:szCs w:val="24"/>
        </w:rPr>
        <w:t xml:space="preserve">from surveys. </w:t>
      </w:r>
    </w:p>
    <w:p w:rsidR="00EA55F2" w:rsidRPr="0027749F" w:rsidP="00AB09B5" w14:paraId="4B8F8C0F" w14:textId="275F63CA">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Outside of the quarterly reporting mentioned in the bullet immediately above, i</w:t>
      </w:r>
      <w:r w:rsidRPr="0027749F" w:rsidR="00F15B52">
        <w:rPr>
          <w:rFonts w:ascii="Times New Roman" w:hAnsi="Times New Roman"/>
          <w:szCs w:val="24"/>
        </w:rPr>
        <w:t xml:space="preserve">f the agency intends to release journey maps, user personas, reports, or other data-related summaries stemming from this collection, the agency must include appropriate caveats around those summaries, noting that conclusions should not be generalized beyond the sample, </w:t>
      </w:r>
      <w:r w:rsidRPr="0027749F" w:rsidR="006C729F">
        <w:rPr>
          <w:rFonts w:ascii="Times New Roman" w:hAnsi="Times New Roman"/>
          <w:szCs w:val="24"/>
        </w:rPr>
        <w:t>considering</w:t>
      </w:r>
      <w:r w:rsidRPr="0027749F" w:rsidR="00F15B52">
        <w:rPr>
          <w:rFonts w:ascii="Times New Roman" w:hAnsi="Times New Roman"/>
          <w:szCs w:val="24"/>
        </w:rPr>
        <w:t xml:space="preserve"> the sample size and response rates. The agency must submit the </w:t>
      </w:r>
      <w:r w:rsidRPr="0027749F" w:rsidR="003A7B73">
        <w:rPr>
          <w:rFonts w:ascii="Times New Roman" w:hAnsi="Times New Roman"/>
          <w:szCs w:val="24"/>
        </w:rPr>
        <w:t xml:space="preserve">data </w:t>
      </w:r>
      <w:r w:rsidRPr="0027749F" w:rsidR="00F15B52">
        <w:rPr>
          <w:rFonts w:ascii="Times New Roman" w:hAnsi="Times New Roman"/>
          <w:szCs w:val="24"/>
        </w:rPr>
        <w:t xml:space="preserve">summary itself (e.g., the report) and the caveat language mentioned above to OMB before it releases them outside the agency. OMB will engage in a </w:t>
      </w:r>
      <w:r w:rsidRPr="0027749F" w:rsidR="00F15B52">
        <w:rPr>
          <w:rFonts w:ascii="Times New Roman" w:hAnsi="Times New Roman"/>
          <w:szCs w:val="24"/>
        </w:rPr>
        <w:t>passback</w:t>
      </w:r>
      <w:r w:rsidRPr="0027749F" w:rsidR="00F15B52">
        <w:rPr>
          <w:rFonts w:ascii="Times New Roman" w:hAnsi="Times New Roman"/>
          <w:szCs w:val="24"/>
        </w:rPr>
        <w:t xml:space="preserve"> process with the agency.  </w:t>
      </w:r>
    </w:p>
    <w:p w:rsidR="00BD1E9D" w:rsidRPr="00EF7FF5" w14:paraId="648DE7A7" w14:textId="77777777">
      <w:pPr>
        <w:tabs>
          <w:tab w:val="left" w:pos="-720"/>
        </w:tabs>
        <w:suppressAutoHyphens/>
        <w:rPr>
          <w:rFonts w:ascii="Times New Roman" w:hAnsi="Times New Roman"/>
          <w:szCs w:val="24"/>
        </w:rPr>
      </w:pPr>
    </w:p>
    <w:p w:rsidR="00751AE8" w:rsidP="00B927B8" w14:paraId="32FCED4D"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2C287193" w14:textId="77777777">
      <w:pPr>
        <w:ind w:left="720"/>
        <w:rPr>
          <w:rFonts w:ascii="Times New Roman" w:hAnsi="Times New Roman"/>
        </w:rPr>
      </w:pPr>
    </w:p>
    <w:p w:rsidR="00B927B8" w:rsidP="00B927B8" w14:paraId="2699DCA3"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77B21095" w14:textId="77777777">
      <w:pPr>
        <w:tabs>
          <w:tab w:val="left" w:pos="-720"/>
        </w:tabs>
        <w:suppressAutoHyphens/>
        <w:rPr>
          <w:rFonts w:ascii="Times New Roman" w:hAnsi="Times New Roman"/>
          <w:szCs w:val="24"/>
        </w:rPr>
      </w:pPr>
    </w:p>
    <w:p w:rsidR="00386054" w:rsidRPr="00572524" w14:paraId="05332D40"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175BB350" w14:textId="77777777">
      <w:pPr>
        <w:tabs>
          <w:tab w:val="left" w:pos="-720"/>
        </w:tabs>
        <w:suppressAutoHyphens/>
        <w:rPr>
          <w:rFonts w:ascii="Times New Roman" w:hAnsi="Times New Roman"/>
          <w:szCs w:val="24"/>
        </w:rPr>
      </w:pPr>
    </w:p>
    <w:p w:rsidR="00297C42" w:rsidP="009A1449" w14:paraId="33FACD58" w14:textId="602D87FC">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w:t>
      </w:r>
      <w:r w:rsidR="0027749F">
        <w:rPr>
          <w:rFonts w:ascii="Times New Roman" w:hAnsi="Times New Roman"/>
        </w:rPr>
        <w:t>y</w:t>
      </w:r>
      <w:r w:rsidRPr="00E70535" w:rsidR="0027749F">
        <w:rPr>
          <w:rFonts w:ascii="Times New Roman" w:hAnsi="Times New Roman"/>
        </w:rPr>
        <w:t>.</w:t>
      </w:r>
    </w:p>
    <w:p w:rsidR="00386054" w:rsidRPr="00EF7FF5" w14:paraId="37A4752C" w14:textId="77777777">
      <w:pPr>
        <w:tabs>
          <w:tab w:val="left" w:pos="-720"/>
        </w:tabs>
        <w:suppressAutoHyphens/>
        <w:rPr>
          <w:rFonts w:ascii="Times New Roman" w:hAnsi="Times New Roman"/>
          <w:szCs w:val="24"/>
        </w:rPr>
      </w:pPr>
    </w:p>
    <w:p w:rsidR="00386054" w:rsidRPr="00572524" w14:paraId="3B2FE869"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37F3CC4D" w14:textId="77777777">
      <w:pPr>
        <w:tabs>
          <w:tab w:val="left" w:pos="-720"/>
        </w:tabs>
        <w:suppressAutoHyphens/>
        <w:rPr>
          <w:rFonts w:ascii="Times New Roman" w:hAnsi="Times New Roman"/>
          <w:szCs w:val="24"/>
        </w:rPr>
      </w:pPr>
    </w:p>
    <w:p w:rsidR="00297C42" w:rsidRPr="0083061C" w:rsidP="00CD40F8" w14:paraId="1EF17CBE"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314B458A" w14:textId="77777777">
      <w:pPr>
        <w:tabs>
          <w:tab w:val="left" w:pos="-720"/>
        </w:tabs>
        <w:suppressAutoHyphens/>
        <w:rPr>
          <w:rFonts w:ascii="Times New Roman" w:hAnsi="Times New Roman"/>
          <w:szCs w:val="24"/>
        </w:rPr>
      </w:pPr>
    </w:p>
    <w:p w:rsidR="00386054" w:rsidRPr="00572524" w:rsidP="00BD1325" w14:paraId="2FB781AC"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2DF6625A" w14:textId="77777777">
      <w:pPr>
        <w:rPr>
          <w:rFonts w:ascii="Times New Roman" w:hAnsi="Times New Roman"/>
          <w:szCs w:val="24"/>
        </w:rPr>
      </w:pPr>
    </w:p>
    <w:p w:rsidR="00297C42" w:rsidRPr="0083061C" w:rsidP="009A1449" w14:paraId="6027D961"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73CB5166" w14:textId="77777777">
      <w:pPr>
        <w:pStyle w:val="EndnoteText"/>
        <w:rPr>
          <w:rFonts w:ascii="Times New Roman" w:hAnsi="Times New Roman"/>
          <w:szCs w:val="24"/>
        </w:rPr>
      </w:pPr>
    </w:p>
    <w:p w:rsidR="00386054" w:rsidRPr="00572524" w14:paraId="59FEBD39"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1CAE27A0" w14:textId="77777777">
      <w:pPr>
        <w:tabs>
          <w:tab w:val="left" w:pos="-720"/>
        </w:tabs>
        <w:suppressAutoHyphens/>
        <w:rPr>
          <w:rFonts w:ascii="Times New Roman" w:hAnsi="Times New Roman"/>
          <w:szCs w:val="24"/>
        </w:rPr>
      </w:pPr>
    </w:p>
    <w:p w:rsidR="00297C42" w:rsidRPr="0083061C" w:rsidP="009212F2" w14:paraId="6032D886"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19A97DC0" w14:textId="77777777">
      <w:pPr>
        <w:tabs>
          <w:tab w:val="left" w:pos="-720"/>
        </w:tabs>
        <w:suppressAutoHyphens/>
        <w:rPr>
          <w:rFonts w:ascii="Times New Roman" w:hAnsi="Times New Roman"/>
          <w:szCs w:val="24"/>
        </w:rPr>
      </w:pPr>
    </w:p>
    <w:p w:rsidR="00386054" w:rsidRPr="00572524" w14:paraId="1649E5E6"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2C057668" w14:textId="77777777">
      <w:pPr>
        <w:tabs>
          <w:tab w:val="left" w:pos="-720"/>
        </w:tabs>
        <w:suppressAutoHyphens/>
        <w:rPr>
          <w:rFonts w:ascii="Times New Roman" w:hAnsi="Times New Roman"/>
          <w:b/>
          <w:szCs w:val="24"/>
        </w:rPr>
      </w:pPr>
    </w:p>
    <w:p w:rsidR="00386054" w:rsidRPr="0027712F" w:rsidP="003C29C2" w14:paraId="689C430E"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4DC550AB"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25B48F2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1AE3CB1E"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2FF4077B"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FCFBB65"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1F54F6F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19945E4B"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BF22BED" w14:textId="77777777">
      <w:pPr>
        <w:tabs>
          <w:tab w:val="left" w:pos="-720"/>
        </w:tabs>
        <w:suppressAutoHyphens/>
        <w:rPr>
          <w:rFonts w:ascii="Times New Roman" w:hAnsi="Times New Roman"/>
          <w:szCs w:val="24"/>
        </w:rPr>
      </w:pPr>
    </w:p>
    <w:p w:rsidR="00297C42" w:rsidRPr="0083061C" w:rsidP="009A1449" w14:paraId="448C0448"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4A8D0843" w14:textId="77777777">
      <w:pPr>
        <w:tabs>
          <w:tab w:val="left" w:pos="-720"/>
        </w:tabs>
        <w:suppressAutoHyphens/>
        <w:rPr>
          <w:rFonts w:ascii="Times New Roman" w:hAnsi="Times New Roman"/>
          <w:szCs w:val="24"/>
        </w:rPr>
      </w:pPr>
    </w:p>
    <w:p w:rsidR="00386054" w:rsidRPr="00572524" w14:paraId="1F82BE7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75D1CA0C" w14:textId="77777777">
      <w:pPr>
        <w:tabs>
          <w:tab w:val="left" w:pos="-720"/>
        </w:tabs>
        <w:suppressAutoHyphens/>
        <w:rPr>
          <w:rStyle w:val="a"/>
          <w:rFonts w:ascii="Times New Roman" w:hAnsi="Times New Roman"/>
          <w:b/>
          <w:szCs w:val="24"/>
        </w:rPr>
      </w:pPr>
    </w:p>
    <w:p w:rsidR="00386054" w:rsidRPr="00EF7FF5" w:rsidP="003C29C2" w14:paraId="0C41210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399BD38B" w14:textId="77777777">
      <w:pPr>
        <w:tabs>
          <w:tab w:val="left" w:pos="-720"/>
        </w:tabs>
        <w:suppressAutoHyphens/>
        <w:rPr>
          <w:rStyle w:val="a"/>
          <w:rFonts w:ascii="Times New Roman" w:hAnsi="Times New Roman"/>
          <w:szCs w:val="24"/>
        </w:rPr>
      </w:pPr>
    </w:p>
    <w:p w:rsidR="00386054" w:rsidRPr="00EF7FF5" w:rsidP="003C29C2" w14:paraId="2A0F4D78"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281BC37F" w14:textId="77777777">
      <w:pPr>
        <w:tabs>
          <w:tab w:val="left" w:pos="-720"/>
        </w:tabs>
        <w:suppressAutoHyphens/>
        <w:rPr>
          <w:rFonts w:ascii="Times New Roman" w:hAnsi="Times New Roman"/>
          <w:szCs w:val="24"/>
        </w:rPr>
      </w:pPr>
    </w:p>
    <w:p w:rsidR="00931168" w:rsidRPr="00062713" w:rsidP="00931168" w14:paraId="4C279CE1" w14:textId="77777777">
      <w:pPr>
        <w:ind w:left="360"/>
        <w:rPr>
          <w:rFonts w:ascii="Times New Roman" w:hAnsi="Times New Roman"/>
        </w:rPr>
      </w:pPr>
      <w:r w:rsidRPr="00062713">
        <w:rPr>
          <w:rFonts w:ascii="Times New Roman" w:hAnsi="Times New Roman"/>
        </w:rPr>
        <w:t xml:space="preserve">The 60-day public comment notice published in the </w:t>
      </w:r>
      <w:r w:rsidRPr="00404E74">
        <w:rPr>
          <w:rFonts w:ascii="Times New Roman" w:hAnsi="Times New Roman"/>
          <w:u w:val="single"/>
        </w:rPr>
        <w:t>Federal Register</w:t>
      </w:r>
      <w:r w:rsidRPr="00062713">
        <w:rPr>
          <w:rFonts w:ascii="Times New Roman" w:hAnsi="Times New Roman"/>
        </w:rPr>
        <w:t xml:space="preserve"> on February 14, 2020, (85 FR 8596). </w:t>
      </w:r>
      <w:r>
        <w:rPr>
          <w:rFonts w:ascii="Times New Roman" w:hAnsi="Times New Roman"/>
        </w:rPr>
        <w:t>No comments were received.  The 30-day public comment notice published in the Federal Register on May 14, 2020 (85 FR 28948).</w:t>
      </w:r>
    </w:p>
    <w:p w:rsidR="00AC1FA8" w:rsidP="00297C42" w14:paraId="26BA30FE" w14:textId="77777777">
      <w:pPr>
        <w:ind w:left="720"/>
      </w:pPr>
    </w:p>
    <w:p w:rsidR="00386054" w:rsidRPr="00572524" w14:paraId="4FF63E2A"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34BBAC72" w14:textId="77777777">
      <w:pPr>
        <w:tabs>
          <w:tab w:val="left" w:pos="-720"/>
        </w:tabs>
        <w:suppressAutoHyphens/>
        <w:rPr>
          <w:rFonts w:ascii="Times New Roman" w:hAnsi="Times New Roman"/>
          <w:szCs w:val="24"/>
        </w:rPr>
      </w:pPr>
    </w:p>
    <w:p w:rsidR="00297C42" w:rsidRPr="003D5D70" w:rsidP="00297C42" w14:paraId="1ED36D6E"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3019CA89" w14:textId="77777777">
      <w:pPr>
        <w:tabs>
          <w:tab w:val="left" w:pos="-720"/>
        </w:tabs>
        <w:suppressAutoHyphens/>
        <w:rPr>
          <w:rFonts w:ascii="Times New Roman" w:hAnsi="Times New Roman"/>
          <w:b/>
          <w:szCs w:val="24"/>
        </w:rPr>
      </w:pPr>
    </w:p>
    <w:p w:rsidR="00386054" w:rsidRPr="00572524" w14:paraId="687BBEBC"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w:t>
      </w:r>
      <w:r w:rsidRPr="00572524">
        <w:rPr>
          <w:rFonts w:ascii="Times New Roman" w:hAnsi="Times New Roman"/>
          <w:b/>
          <w:szCs w:val="24"/>
        </w:rPr>
        <w:t>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3"/>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6E5131BF" w14:textId="77777777">
      <w:pPr>
        <w:tabs>
          <w:tab w:val="left" w:pos="-720"/>
        </w:tabs>
        <w:suppressAutoHyphens/>
        <w:rPr>
          <w:rFonts w:ascii="Times New Roman" w:hAnsi="Times New Roman"/>
          <w:szCs w:val="24"/>
        </w:rPr>
      </w:pPr>
    </w:p>
    <w:p w:rsidR="00C0373B" w:rsidRPr="00C0373B" w:rsidP="00C0373B" w14:paraId="3BEE6B77" w14:textId="77777777">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14:paraId="449D9078" w14:textId="77777777">
      <w:pPr>
        <w:tabs>
          <w:tab w:val="left" w:pos="-720"/>
        </w:tabs>
        <w:suppressAutoHyphens/>
        <w:rPr>
          <w:rFonts w:ascii="Times New Roman" w:hAnsi="Times New Roman"/>
          <w:szCs w:val="24"/>
        </w:rPr>
      </w:pPr>
    </w:p>
    <w:p w:rsidR="00386054" w:rsidRPr="00572524" w14:paraId="6BBC1612"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29A79F82" w14:textId="77777777">
      <w:pPr>
        <w:pStyle w:val="BodyTextIndent"/>
        <w:rPr>
          <w:rFonts w:ascii="Times New Roman" w:hAnsi="Times New Roman"/>
        </w:rPr>
      </w:pPr>
    </w:p>
    <w:p w:rsidR="00386054" w14:paraId="1E9F188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587C5512" w14:textId="77777777">
      <w:pPr>
        <w:tabs>
          <w:tab w:val="left" w:pos="-720"/>
        </w:tabs>
        <w:suppressAutoHyphens/>
        <w:rPr>
          <w:rFonts w:ascii="Times New Roman" w:hAnsi="Times New Roman"/>
          <w:szCs w:val="24"/>
        </w:rPr>
      </w:pPr>
    </w:p>
    <w:p w:rsidR="00386054" w:rsidRPr="00572524" w14:paraId="34D87A91"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6FE2DD25" w14:textId="77777777">
      <w:pPr>
        <w:tabs>
          <w:tab w:val="left" w:pos="-720"/>
        </w:tabs>
        <w:suppressAutoHyphens/>
        <w:rPr>
          <w:rStyle w:val="a"/>
          <w:rFonts w:ascii="Times New Roman" w:hAnsi="Times New Roman"/>
          <w:b/>
          <w:szCs w:val="24"/>
        </w:rPr>
      </w:pPr>
    </w:p>
    <w:p w:rsidR="003D5D70" w:rsidRPr="00572524" w:rsidP="003D5D70" w14:paraId="6D4AD7CA"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w:t>
      </w:r>
      <w:r w:rsidRPr="00572524">
        <w:rPr>
          <w:rStyle w:val="a"/>
          <w:rFonts w:ascii="Times New Roman" w:hAnsi="Times New Roman"/>
          <w:b/>
          <w:szCs w:val="24"/>
        </w:rPr>
        <w:t>for the variance.  Generally, estimates should not include burden hours for customary and usual business practices.</w:t>
      </w:r>
    </w:p>
    <w:p w:rsidR="00386054" w:rsidRPr="00572524" w:rsidP="003D5D70" w14:paraId="6B454A41"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5C3E92C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6791BD2C" w14:textId="77777777">
      <w:pPr>
        <w:suppressAutoHyphens/>
        <w:rPr>
          <w:rFonts w:ascii="Times New Roman" w:hAnsi="Times New Roman"/>
          <w:szCs w:val="24"/>
        </w:rPr>
      </w:pPr>
    </w:p>
    <w:p w:rsidR="0075505D" w:rsidRPr="0035309F" w:rsidP="0075505D" w14:paraId="5D133BDE" w14:textId="77777777">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0075505D" w:rsidRPr="00F6256C" w:rsidP="0075505D" w14:paraId="45EC894B" w14:textId="7777777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Pr>
          <w:rFonts w:ascii="Times New Roman" w:hAnsi="Times New Roman"/>
        </w:rPr>
        <w:t xml:space="preserve">The respondent burden averages from five (5) minutes to </w:t>
      </w:r>
      <w:r>
        <w:rPr>
          <w:rFonts w:ascii="Times New Roman" w:hAnsi="Times New Roman"/>
        </w:rPr>
        <w:t>one hundred and twenty</w:t>
      </w:r>
      <w:r w:rsidRPr="009A1449">
        <w:rPr>
          <w:rFonts w:ascii="Times New Roman" w:hAnsi="Times New Roman"/>
        </w:rPr>
        <w:t xml:space="preserve"> (</w:t>
      </w:r>
      <w:r>
        <w:rPr>
          <w:rFonts w:ascii="Times New Roman" w:hAnsi="Times New Roman"/>
        </w:rPr>
        <w:t>120</w:t>
      </w:r>
      <w:r w:rsidRPr="009A1449">
        <w:rPr>
          <w:rFonts w:ascii="Times New Roman" w:hAnsi="Times New Roman"/>
        </w:rPr>
        <w:t xml:space="preserve">) minutes </w:t>
      </w:r>
      <w:r>
        <w:rPr>
          <w:rFonts w:ascii="Times New Roman" w:hAnsi="Times New Roman"/>
        </w:rPr>
        <w:t>for interviews or focus groups</w:t>
      </w:r>
      <w:r w:rsidRPr="009A1449">
        <w:rPr>
          <w:rFonts w:ascii="Times New Roman" w:hAnsi="Times New Roman"/>
        </w:rPr>
        <w:t xml:space="preserve">, dependent on the individual </w:t>
      </w:r>
      <w:r>
        <w:rPr>
          <w:rFonts w:ascii="Times New Roman" w:hAnsi="Times New Roman"/>
        </w:rPr>
        <w:t>activity</w:t>
      </w:r>
      <w:r w:rsidRPr="009A1449">
        <w:rPr>
          <w:rFonts w:ascii="Times New Roman" w:hAnsi="Times New Roman"/>
        </w:rPr>
        <w:t xml:space="preserve">.  This estimation has been based on previous </w:t>
      </w:r>
      <w:r>
        <w:rPr>
          <w:rFonts w:ascii="Times New Roman" w:hAnsi="Times New Roman"/>
        </w:rPr>
        <w:t xml:space="preserve">customer research </w:t>
      </w:r>
      <w:r w:rsidRPr="00F6256C">
        <w:rPr>
          <w:rFonts w:ascii="Times New Roman" w:hAnsi="Times New Roman"/>
        </w:rPr>
        <w:t xml:space="preserve">activities conducted by Federal customer experience teams.  </w:t>
      </w:r>
    </w:p>
    <w:p w:rsidR="0075505D" w:rsidRPr="00F6256C" w:rsidP="0075505D" w14:paraId="1E5BCD54" w14:textId="77777777">
      <w:pPr>
        <w:pStyle w:val="BodyTextIndent"/>
        <w:ind w:left="720"/>
        <w:rPr>
          <w:rFonts w:ascii="Times New Roman" w:hAnsi="Times New Roman"/>
        </w:rPr>
      </w:pPr>
      <w:r w:rsidRPr="00F6256C">
        <w:rPr>
          <w:rFonts w:ascii="Times New Roman" w:hAnsi="Times New Roman"/>
        </w:rPr>
        <w:t xml:space="preserve">The Agency estimates that across all sub-components and services, there will be up to 500 individual interviews averaging 30 minutes each. </w:t>
      </w:r>
    </w:p>
    <w:p w:rsidR="0075505D" w:rsidRPr="00F6256C" w:rsidP="0075505D" w14:paraId="42E0C324" w14:textId="77777777">
      <w:pPr>
        <w:pStyle w:val="BodyTextIndent"/>
        <w:ind w:left="720"/>
        <w:rPr>
          <w:rFonts w:ascii="Times New Roman" w:hAnsi="Times New Roman"/>
        </w:rPr>
      </w:pPr>
      <w:r w:rsidRPr="00F6256C">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75505D" w:rsidP="0075505D" w14:paraId="43AB1BB0" w14:textId="77777777">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Industry best practice is to present every customer the opportunity to provide feedback at each instrumented touchpoint/transaction in a customer journey</w:t>
      </w:r>
      <w:r>
        <w:rPr>
          <w:rFonts w:ascii="Times New Roman" w:hAnsi="Times New Roman"/>
        </w:rPr>
        <w:t xml:space="preserve"> </w:t>
      </w:r>
      <w:r w:rsidRPr="0035309F">
        <w:rPr>
          <w:rFonts w:ascii="Times New Roman" w:hAnsi="Times New Roman"/>
        </w:rPr>
        <w:t>(ex. After submitting an application, completing a call at a call center, or visiting an in-person service center).</w:t>
      </w:r>
      <w:r>
        <w:rPr>
          <w:rFonts w:ascii="Times New Roman" w:hAnsi="Times New Roman"/>
          <w:b/>
        </w:rPr>
        <w:t xml:space="preserve"> </w:t>
      </w:r>
      <w:r w:rsidRPr="0035309F">
        <w:rPr>
          <w:rFonts w:ascii="Times New Roman" w:hAnsi="Times New Roman"/>
        </w:rPr>
        <w:t xml:space="preserve">The Agency will specify the total possible </w:t>
      </w:r>
      <w:r w:rsidRPr="00F6256C">
        <w:rPr>
          <w:rFonts w:ascii="Times New Roman" w:hAnsi="Times New Roman"/>
        </w:rPr>
        <w:t>number of respondents based on estimated annual volume, but this information collection sets a ceiling estimate of 1,000,000 ann</w:t>
      </w:r>
      <w:r w:rsidRPr="0035309F">
        <w:rPr>
          <w:rFonts w:ascii="Times New Roman" w:hAnsi="Times New Roman"/>
        </w:rPr>
        <w:t>ually.</w:t>
      </w:r>
      <w:r>
        <w:rPr>
          <w:rFonts w:ascii="Times New Roman" w:hAnsi="Times New Roman"/>
          <w:b/>
        </w:rPr>
        <w:t xml:space="preserve"> </w:t>
      </w:r>
    </w:p>
    <w:p w:rsidR="0075505D" w:rsidP="0075505D" w14:paraId="16520016" w14:textId="77777777">
      <w:pPr>
        <w:ind w:left="720"/>
        <w:rPr>
          <w:rFonts w:ascii="Times New Roman" w:hAnsi="Times New Roman"/>
          <w:b/>
        </w:rPr>
      </w:pPr>
    </w:p>
    <w:p w:rsidR="0075505D" w:rsidP="0075505D" w14:paraId="62DA1AF7" w14:textId="77777777">
      <w:pPr>
        <w:ind w:left="720"/>
        <w:rPr>
          <w:rFonts w:ascii="Times New Roman" w:hAnsi="Times New Roman"/>
        </w:rPr>
      </w:pPr>
      <w:r w:rsidRPr="00F6256C">
        <w:rPr>
          <w:rFonts w:ascii="Times New Roman" w:hAnsi="Times New Roman"/>
          <w:b/>
        </w:rPr>
        <w:t xml:space="preserve">Testing of Services and Digital Products: </w:t>
      </w:r>
      <w:r w:rsidRPr="00F6256C">
        <w:rPr>
          <w:rFonts w:ascii="Times New Roman" w:hAnsi="Times New Roman"/>
        </w:rPr>
        <w:t>Simple user testing (15 minutes or less) can be useful for a variety of digital product and service initiatives across the Agency (ex. basic website design updates, communications revisions). Expecting each instance to have on average of 20 users, and 30 services/products tested each year, this clearance expects 600 respondents.</w:t>
      </w:r>
    </w:p>
    <w:p w:rsidR="0075505D" w:rsidP="0075505D" w14:paraId="644960CD" w14:textId="77777777">
      <w:pPr>
        <w:ind w:left="720"/>
        <w:rPr>
          <w:rFonts w:ascii="Times New Roman" w:hAnsi="Times New Roman"/>
          <w:b/>
        </w:rPr>
      </w:pPr>
    </w:p>
    <w:p w:rsidR="0075505D" w:rsidRPr="00443178" w:rsidP="0075505D" w14:paraId="6E1387F7" w14:textId="77777777">
      <w:pPr>
        <w:ind w:left="720"/>
        <w:rPr>
          <w:rFonts w:ascii="Times New Roman" w:hAnsi="Times New Roman"/>
        </w:rPr>
      </w:pPr>
      <w:r w:rsidRPr="00F6256C">
        <w:rPr>
          <w:rFonts w:ascii="Times New Roman" w:hAnsi="Times New Roman"/>
        </w:rPr>
        <w:t>Additionally, more extensive cognitive laboratory or in-person observations can occur for newly launched products (such as mobile applications or re-designs of process steps) requiring an average of 30 minutes per respondent. Expecting each instance to have an average of 20 users, and 10 new services/products tested each year across the Agency, this adds 200 respondents to the clearance.</w:t>
      </w:r>
      <w:r>
        <w:rPr>
          <w:rFonts w:ascii="Times New Roman" w:hAnsi="Times New Roman"/>
        </w:rPr>
        <w:t xml:space="preserve"> </w:t>
      </w:r>
    </w:p>
    <w:p w:rsidR="0075505D" w:rsidRPr="0035309F" w:rsidP="0075505D" w14:paraId="7E53F35B" w14:textId="77777777">
      <w:pPr>
        <w:ind w:left="720"/>
        <w:rPr>
          <w:rFonts w:ascii="Times New Roman" w:hAnsi="Times New Roman"/>
          <w:b/>
        </w:rPr>
      </w:pPr>
    </w:p>
    <w:p w:rsidR="0075505D" w:rsidRPr="00053043" w:rsidP="0075505D" w14:paraId="75ABE829" w14:textId="77777777">
      <w:pPr>
        <w:ind w:left="720"/>
        <w:rPr>
          <w:b/>
          <w:szCs w:val="24"/>
        </w:rPr>
      </w:pPr>
      <w:r>
        <w:rPr>
          <w:rFonts w:ascii="Times New Roman" w:hAnsi="Times New Roman"/>
        </w:rPr>
        <w:t>The Agency</w:t>
      </w:r>
      <w:r w:rsidRPr="00053043">
        <w:rPr>
          <w:rFonts w:ascii="Times New Roman" w:hAnsi="Times New Roman"/>
        </w:rPr>
        <w:t xml:space="preserve"> will </w:t>
      </w:r>
      <w:r>
        <w:rPr>
          <w:rFonts w:ascii="Times New Roman" w:hAnsi="Times New Roman"/>
        </w:rPr>
        <w:t>keep track of the above activities</w:t>
      </w:r>
      <w:r w:rsidRPr="00053043">
        <w:rPr>
          <w:rFonts w:ascii="Times New Roman" w:hAnsi="Times New Roman"/>
        </w:rPr>
        <w:t xml:space="preserve"> in orde</w:t>
      </w:r>
      <w:r>
        <w:rPr>
          <w:rFonts w:ascii="Times New Roman" w:hAnsi="Times New Roman"/>
        </w:rPr>
        <w:t xml:space="preserve">r to accurately update </w:t>
      </w:r>
      <w:r w:rsidRPr="00053043">
        <w:rPr>
          <w:rFonts w:ascii="Times New Roman" w:hAnsi="Times New Roman"/>
        </w:rPr>
        <w:t xml:space="preserve">burden </w:t>
      </w:r>
      <w:r>
        <w:rPr>
          <w:rFonts w:ascii="Times New Roman" w:hAnsi="Times New Roman"/>
        </w:rPr>
        <w:t xml:space="preserve">calculations </w:t>
      </w:r>
      <w:r w:rsidRPr="00053043">
        <w:rPr>
          <w:rFonts w:ascii="Times New Roman" w:hAnsi="Times New Roman"/>
        </w:rPr>
        <w:t xml:space="preserve">year to year.  </w:t>
      </w:r>
    </w:p>
    <w:p w:rsidR="0075505D" w:rsidP="00E70535" w14:paraId="46CAB029" w14:textId="77777777">
      <w:pPr>
        <w:pStyle w:val="BodyTextIndent"/>
        <w:ind w:left="0"/>
        <w:rPr>
          <w:rFonts w:ascii="Times New Roman" w:hAnsi="Times New Roman"/>
        </w:rPr>
      </w:pPr>
    </w:p>
    <w:tbl>
      <w:tblPr>
        <w:tblW w:w="8594" w:type="dxa"/>
        <w:tblInd w:w="754" w:type="dxa"/>
        <w:tblCellMar>
          <w:left w:w="0" w:type="dxa"/>
          <w:right w:w="0" w:type="dxa"/>
        </w:tblCellMar>
        <w:tblLook w:val="0000"/>
      </w:tblPr>
      <w:tblGrid>
        <w:gridCol w:w="3708"/>
        <w:gridCol w:w="1443"/>
        <w:gridCol w:w="1440"/>
        <w:gridCol w:w="1080"/>
        <w:gridCol w:w="923"/>
      </w:tblGrid>
      <w:tr w14:paraId="3EE9CF4A" w14:textId="77777777" w:rsidTr="00E05257">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68D4DF39" w14:textId="77777777">
            <w:pPr>
              <w:rPr>
                <w:rFonts w:ascii="Times New Roman" w:hAnsi="Times New Roman"/>
                <w:b/>
                <w:sz w:val="20"/>
              </w:rPr>
            </w:pPr>
            <w:r w:rsidRPr="00292918">
              <w:rPr>
                <w:rFonts w:ascii="Times New Roman" w:hAnsi="Times New Roman"/>
                <w:b/>
                <w:sz w:val="20"/>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49846EBD" w14:textId="77777777">
            <w:pPr>
              <w:jc w:val="center"/>
              <w:rPr>
                <w:rFonts w:ascii="Times New Roman" w:hAnsi="Times New Roman"/>
                <w:b/>
                <w:sz w:val="20"/>
              </w:rPr>
            </w:pPr>
            <w:r w:rsidRPr="00292918">
              <w:rPr>
                <w:rFonts w:ascii="Times New Roman" w:hAnsi="Times New Roman"/>
                <w:b/>
                <w:sz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78992B1D" w14:textId="77777777">
            <w:pPr>
              <w:jc w:val="center"/>
              <w:rPr>
                <w:rFonts w:ascii="Times New Roman" w:hAnsi="Times New Roman"/>
                <w:b/>
                <w:sz w:val="20"/>
              </w:rPr>
            </w:pPr>
            <w:r w:rsidRPr="00292918">
              <w:rPr>
                <w:rFonts w:ascii="Times New Roman" w:hAnsi="Times New Roman"/>
                <w:b/>
                <w:sz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75505D" w:rsidRPr="00292918" w:rsidP="00E05257" w14:paraId="2717EB4D" w14:textId="77777777">
            <w:pPr>
              <w:jc w:val="center"/>
              <w:rPr>
                <w:rFonts w:ascii="Times New Roman" w:hAnsi="Times New Roman"/>
                <w:b/>
                <w:sz w:val="20"/>
              </w:rPr>
            </w:pPr>
            <w:r w:rsidRPr="00292918">
              <w:rPr>
                <w:rFonts w:ascii="Times New Roman" w:hAnsi="Times New Roman"/>
                <w:b/>
                <w:sz w:val="20"/>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5BAAB4E0" w14:textId="77777777">
            <w:pPr>
              <w:jc w:val="center"/>
              <w:rPr>
                <w:rFonts w:ascii="Times New Roman" w:hAnsi="Times New Roman"/>
                <w:b/>
                <w:sz w:val="20"/>
              </w:rPr>
            </w:pPr>
            <w:r w:rsidRPr="00292918">
              <w:rPr>
                <w:rFonts w:ascii="Times New Roman" w:hAnsi="Times New Roman"/>
                <w:b/>
                <w:sz w:val="20"/>
              </w:rPr>
              <w:t>Total Burden hours</w:t>
            </w:r>
          </w:p>
        </w:tc>
      </w:tr>
      <w:tr w14:paraId="2DF31EAA"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2AC22286" w14:textId="77777777">
            <w:pPr>
              <w:rPr>
                <w:rFonts w:ascii="Times New Roman" w:hAnsi="Times New Roman"/>
                <w:sz w:val="20"/>
              </w:rPr>
            </w:pPr>
            <w:r w:rsidRPr="00292918">
              <w:rPr>
                <w:rFonts w:ascii="Times New Roman" w:hAnsi="Times New Roman"/>
                <w:sz w:val="20"/>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74B343F2" w14:textId="77777777">
            <w:pPr>
              <w:tabs>
                <w:tab w:val="left" w:pos="-1080"/>
                <w:tab w:val="left" w:pos="-720"/>
                <w:tab w:val="left" w:pos="0"/>
                <w:tab w:val="left" w:pos="450"/>
                <w:tab w:val="left" w:pos="720"/>
                <w:tab w:val="left" w:pos="2160"/>
              </w:tabs>
              <w:jc w:val="right"/>
              <w:rPr>
                <w:color w:val="FF0000"/>
                <w:sz w:val="20"/>
                <w:highlight w:val="yellow"/>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1C428FE1" w14:textId="77777777">
            <w:pPr>
              <w:jc w:val="center"/>
              <w:rPr>
                <w:rFonts w:ascii="Times New Roman" w:hAnsi="Times New Roman"/>
                <w:color w:val="FF0000"/>
                <w:sz w:val="20"/>
                <w:highlight w:val="yellow"/>
              </w:rPr>
            </w:pPr>
          </w:p>
        </w:tc>
        <w:tc>
          <w:tcPr>
            <w:tcW w:w="1080" w:type="dxa"/>
            <w:tcBorders>
              <w:top w:val="nil"/>
              <w:left w:val="nil"/>
              <w:bottom w:val="single" w:sz="8" w:space="0" w:color="auto"/>
              <w:right w:val="single" w:sz="8" w:space="0" w:color="auto"/>
            </w:tcBorders>
            <w:vAlign w:val="center"/>
          </w:tcPr>
          <w:p w:rsidR="0075505D" w:rsidRPr="00292918" w:rsidP="00E05257" w14:paraId="4096730B" w14:textId="77777777">
            <w:pPr>
              <w:jc w:val="center"/>
              <w:rPr>
                <w:rFonts w:ascii="Times New Roman" w:hAnsi="Times New Roman"/>
                <w:color w:val="FF0000"/>
                <w:sz w:val="20"/>
                <w:highlight w:val="yellow"/>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66C851B3" w14:textId="77777777">
            <w:pPr>
              <w:tabs>
                <w:tab w:val="left" w:pos="-1080"/>
                <w:tab w:val="left" w:pos="-720"/>
                <w:tab w:val="left" w:pos="0"/>
                <w:tab w:val="left" w:pos="450"/>
                <w:tab w:val="left" w:pos="720"/>
                <w:tab w:val="left" w:pos="2160"/>
              </w:tabs>
              <w:jc w:val="right"/>
              <w:rPr>
                <w:color w:val="FF0000"/>
                <w:sz w:val="20"/>
                <w:highlight w:val="yellow"/>
              </w:rPr>
            </w:pPr>
          </w:p>
        </w:tc>
      </w:tr>
      <w:tr w14:paraId="4B1AF8CF"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62EC230B" w14:textId="77777777">
            <w:pPr>
              <w:rPr>
                <w:rFonts w:ascii="Times New Roman" w:hAnsi="Times New Roman"/>
                <w:sz w:val="20"/>
              </w:rPr>
            </w:pPr>
            <w:r w:rsidRPr="00292918">
              <w:rPr>
                <w:rFonts w:ascii="Times New Roman" w:hAnsi="Times New Roman"/>
                <w:sz w:val="20"/>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18093B2F" w14:textId="77777777">
            <w:pPr>
              <w:tabs>
                <w:tab w:val="left" w:pos="-1080"/>
                <w:tab w:val="left" w:pos="-720"/>
                <w:tab w:val="left" w:pos="0"/>
                <w:tab w:val="left" w:pos="450"/>
                <w:tab w:val="left" w:pos="720"/>
                <w:tab w:val="left" w:pos="2160"/>
              </w:tabs>
              <w:jc w:val="right"/>
              <w:rPr>
                <w:color w:val="FF0000"/>
                <w:sz w:val="20"/>
                <w:highlight w:val="yellow"/>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353039EA" w14:textId="77777777">
            <w:pPr>
              <w:jc w:val="center"/>
              <w:rPr>
                <w:rFonts w:ascii="Times New Roman" w:hAnsi="Times New Roman"/>
                <w:color w:val="FF0000"/>
                <w:sz w:val="20"/>
                <w:highlight w:val="yellow"/>
              </w:rPr>
            </w:pPr>
          </w:p>
        </w:tc>
        <w:tc>
          <w:tcPr>
            <w:tcW w:w="1080" w:type="dxa"/>
            <w:tcBorders>
              <w:top w:val="nil"/>
              <w:left w:val="nil"/>
              <w:bottom w:val="single" w:sz="8" w:space="0" w:color="auto"/>
              <w:right w:val="single" w:sz="8" w:space="0" w:color="auto"/>
            </w:tcBorders>
            <w:vAlign w:val="center"/>
          </w:tcPr>
          <w:p w:rsidR="0075505D" w:rsidRPr="00292918" w:rsidP="00E05257" w14:paraId="162A968F" w14:textId="77777777">
            <w:pPr>
              <w:jc w:val="center"/>
              <w:rPr>
                <w:rFonts w:ascii="Times New Roman" w:hAnsi="Times New Roman"/>
                <w:color w:val="FF0000"/>
                <w:sz w:val="20"/>
                <w:highlight w:val="yellow"/>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7ADEA989" w14:textId="77777777">
            <w:pPr>
              <w:tabs>
                <w:tab w:val="left" w:pos="-1080"/>
                <w:tab w:val="left" w:pos="-720"/>
                <w:tab w:val="left" w:pos="0"/>
                <w:tab w:val="left" w:pos="450"/>
                <w:tab w:val="left" w:pos="720"/>
                <w:tab w:val="left" w:pos="2160"/>
              </w:tabs>
              <w:jc w:val="right"/>
              <w:rPr>
                <w:color w:val="FF0000"/>
                <w:sz w:val="20"/>
                <w:highlight w:val="yellow"/>
              </w:rPr>
            </w:pPr>
          </w:p>
        </w:tc>
      </w:tr>
      <w:tr w14:paraId="2A9057E0"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64C809C5" w14:textId="77777777">
            <w:pPr>
              <w:rPr>
                <w:rFonts w:ascii="Times New Roman" w:hAnsi="Times New Roman"/>
                <w:sz w:val="20"/>
              </w:rPr>
            </w:pPr>
            <w:r w:rsidRPr="00292918">
              <w:rPr>
                <w:rFonts w:ascii="Times New Roman" w:hAnsi="Times New Roman"/>
                <w:sz w:val="20"/>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692BABF9" w14:textId="77777777">
            <w:pPr>
              <w:jc w:val="right"/>
              <w:rPr>
                <w:rFonts w:ascii="Times New Roman" w:hAnsi="Times New Roman"/>
                <w:sz w:val="20"/>
              </w:rPr>
            </w:pPr>
            <w:r w:rsidRPr="00292918">
              <w:rPr>
                <w:rFonts w:ascii="Times New Roman" w:hAnsi="Times New Roman"/>
                <w:sz w:val="20"/>
              </w:rPr>
              <w:t>2,740,000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4B714E64" w14:textId="77777777">
            <w:pPr>
              <w:jc w:val="center"/>
              <w:rPr>
                <w:rFonts w:ascii="Times New Roman" w:hAnsi="Times New Roman"/>
                <w:sz w:val="20"/>
              </w:rPr>
            </w:pPr>
            <w:r w:rsidRPr="00292918">
              <w:rPr>
                <w:rFonts w:ascii="Times New Roman" w:hAnsi="Times New Roman"/>
                <w:sz w:val="20"/>
              </w:rPr>
              <w:t>1</w:t>
            </w:r>
          </w:p>
        </w:tc>
        <w:tc>
          <w:tcPr>
            <w:tcW w:w="1080" w:type="dxa"/>
            <w:tcBorders>
              <w:top w:val="nil"/>
              <w:left w:val="nil"/>
              <w:bottom w:val="single" w:sz="8" w:space="0" w:color="auto"/>
              <w:right w:val="single" w:sz="8" w:space="0" w:color="auto"/>
            </w:tcBorders>
            <w:vAlign w:val="center"/>
          </w:tcPr>
          <w:p w:rsidR="0075505D" w:rsidRPr="00292918" w:rsidP="00E05257" w14:paraId="54D9317C" w14:textId="77777777">
            <w:pPr>
              <w:jc w:val="center"/>
              <w:rPr>
                <w:rFonts w:ascii="Times New Roman" w:hAnsi="Times New Roman"/>
                <w:sz w:val="20"/>
              </w:rPr>
            </w:pPr>
            <w:r w:rsidRPr="00292918">
              <w:rPr>
                <w:rFonts w:ascii="Times New Roman" w:hAnsi="Times New Roman"/>
                <w:sz w:val="20"/>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2B4C561D" w14:textId="77777777">
            <w:pPr>
              <w:tabs>
                <w:tab w:val="left" w:pos="-1080"/>
                <w:tab w:val="left" w:pos="-720"/>
                <w:tab w:val="left" w:pos="0"/>
                <w:tab w:val="left" w:pos="450"/>
                <w:tab w:val="left" w:pos="720"/>
                <w:tab w:val="left" w:pos="2160"/>
              </w:tabs>
              <w:jc w:val="right"/>
              <w:rPr>
                <w:rFonts w:ascii="Times New Roman" w:hAnsi="Times New Roman"/>
                <w:sz w:val="20"/>
              </w:rPr>
            </w:pPr>
            <w:r w:rsidRPr="00292918">
              <w:rPr>
                <w:rFonts w:ascii="Times New Roman" w:hAnsi="Times New Roman"/>
                <w:sz w:val="20"/>
              </w:rPr>
              <w:t>133,933</w:t>
            </w:r>
          </w:p>
        </w:tc>
      </w:tr>
      <w:tr w14:paraId="6038EF42"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7E87EED5" w14:textId="77777777">
            <w:pPr>
              <w:rPr>
                <w:rFonts w:ascii="Times New Roman" w:hAnsi="Times New Roman"/>
                <w:sz w:val="20"/>
              </w:rPr>
            </w:pPr>
            <w:r w:rsidRPr="00292918">
              <w:rPr>
                <w:rFonts w:ascii="Times New Roman" w:hAnsi="Times New Roman"/>
                <w:sz w:val="20"/>
              </w:rPr>
              <w:t>User Testing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3FE26601" w14:textId="77777777">
            <w:pPr>
              <w:jc w:val="right"/>
              <w:rPr>
                <w:rFonts w:ascii="Times New Roman" w:hAnsi="Times New Roman"/>
                <w:sz w:val="20"/>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6B6FFB51" w14:textId="77777777">
            <w:pPr>
              <w:jc w:val="center"/>
              <w:rPr>
                <w:rFonts w:ascii="Times New Roman" w:hAnsi="Times New Roman"/>
                <w:sz w:val="20"/>
              </w:rPr>
            </w:pPr>
          </w:p>
        </w:tc>
        <w:tc>
          <w:tcPr>
            <w:tcW w:w="1080" w:type="dxa"/>
            <w:tcBorders>
              <w:top w:val="nil"/>
              <w:left w:val="nil"/>
              <w:bottom w:val="single" w:sz="8" w:space="0" w:color="auto"/>
              <w:right w:val="single" w:sz="8" w:space="0" w:color="auto"/>
            </w:tcBorders>
            <w:vAlign w:val="center"/>
          </w:tcPr>
          <w:p w:rsidR="0075505D" w:rsidRPr="00292918" w:rsidP="00E05257" w14:paraId="42095327" w14:textId="77777777">
            <w:pPr>
              <w:jc w:val="center"/>
              <w:rPr>
                <w:rFonts w:ascii="Times New Roman" w:hAnsi="Times New Roman"/>
                <w:sz w:val="20"/>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7AC7DB67" w14:textId="77777777">
            <w:pPr>
              <w:tabs>
                <w:tab w:val="left" w:pos="-1080"/>
                <w:tab w:val="left" w:pos="-720"/>
                <w:tab w:val="left" w:pos="0"/>
                <w:tab w:val="left" w:pos="450"/>
                <w:tab w:val="left" w:pos="720"/>
                <w:tab w:val="left" w:pos="2160"/>
              </w:tabs>
              <w:jc w:val="right"/>
              <w:rPr>
                <w:rFonts w:ascii="Times New Roman" w:hAnsi="Times New Roman"/>
                <w:sz w:val="20"/>
              </w:rPr>
            </w:pPr>
          </w:p>
        </w:tc>
      </w:tr>
      <w:tr w14:paraId="1C7FB85C"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033FA619" w14:textId="77777777">
            <w:pPr>
              <w:rPr>
                <w:rFonts w:ascii="Times New Roman" w:hAnsi="Times New Roman"/>
                <w:bCs/>
                <w:sz w:val="20"/>
              </w:rPr>
            </w:pPr>
            <w:r w:rsidRPr="00292918">
              <w:rPr>
                <w:rFonts w:ascii="Times New Roman" w:hAnsi="Times New Roman"/>
                <w:bCs/>
                <w:sz w:val="20"/>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3BD3CEDF" w14:textId="77777777">
            <w:pPr>
              <w:jc w:val="right"/>
              <w:rPr>
                <w:rFonts w:ascii="Times New Roman" w:hAnsi="Times New Roman"/>
                <w:sz w:val="20"/>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47B406EC" w14:textId="77777777">
            <w:pPr>
              <w:jc w:val="center"/>
              <w:rPr>
                <w:rFonts w:ascii="Times New Roman" w:hAnsi="Times New Roman"/>
                <w:sz w:val="20"/>
              </w:rPr>
            </w:pPr>
          </w:p>
        </w:tc>
        <w:tc>
          <w:tcPr>
            <w:tcW w:w="1080" w:type="dxa"/>
            <w:tcBorders>
              <w:top w:val="nil"/>
              <w:left w:val="nil"/>
              <w:bottom w:val="single" w:sz="8" w:space="0" w:color="auto"/>
              <w:right w:val="single" w:sz="8" w:space="0" w:color="auto"/>
            </w:tcBorders>
          </w:tcPr>
          <w:p w:rsidR="0075505D" w:rsidRPr="00292918" w:rsidP="00E05257" w14:paraId="607A6845" w14:textId="77777777">
            <w:pPr>
              <w:jc w:val="center"/>
              <w:rPr>
                <w:rFonts w:ascii="Times New Roman" w:hAnsi="Times New Roman"/>
                <w:bCs/>
                <w:sz w:val="20"/>
              </w:rPr>
            </w:pP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52FF056B" w14:textId="77777777">
            <w:pPr>
              <w:tabs>
                <w:tab w:val="left" w:pos="-1080"/>
                <w:tab w:val="left" w:pos="-720"/>
                <w:tab w:val="left" w:pos="0"/>
                <w:tab w:val="left" w:pos="450"/>
                <w:tab w:val="left" w:pos="720"/>
                <w:tab w:val="left" w:pos="2160"/>
              </w:tabs>
              <w:jc w:val="right"/>
              <w:rPr>
                <w:rFonts w:ascii="Times New Roman" w:hAnsi="Times New Roman"/>
                <w:sz w:val="20"/>
              </w:rPr>
            </w:pPr>
          </w:p>
        </w:tc>
      </w:tr>
      <w:tr w14:paraId="6E304ECC" w14:textId="77777777" w:rsidTr="00E05257">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6AD056C5" w14:textId="77777777">
            <w:pPr>
              <w:rPr>
                <w:rFonts w:ascii="Times New Roman" w:hAnsi="Times New Roman"/>
                <w:sz w:val="20"/>
              </w:rPr>
            </w:pPr>
            <w:r w:rsidRPr="00292918">
              <w:rPr>
                <w:rFonts w:ascii="Times New Roman" w:hAnsi="Times New Roman"/>
                <w:b/>
                <w:bCs/>
                <w:sz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5505D" w:rsidRPr="00292918" w:rsidP="00E05257" w14:paraId="559DA9FE" w14:textId="77777777">
            <w:pPr>
              <w:jc w:val="right"/>
              <w:rPr>
                <w:rFonts w:ascii="Times New Roman" w:hAnsi="Times New Roman"/>
                <w:sz w:val="20"/>
              </w:rPr>
            </w:pPr>
            <w:r w:rsidRPr="00292918">
              <w:rPr>
                <w:rFonts w:ascii="Times New Roman" w:hAnsi="Times New Roman"/>
                <w:sz w:val="20"/>
              </w:rPr>
              <w:t>2,740,000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505D" w:rsidRPr="00292918" w:rsidP="00E05257" w14:paraId="1C8F5ACE" w14:textId="77777777">
            <w:pPr>
              <w:jc w:val="center"/>
              <w:rPr>
                <w:rFonts w:ascii="Times New Roman" w:hAnsi="Times New Roman"/>
                <w:sz w:val="20"/>
              </w:rPr>
            </w:pPr>
            <w:r w:rsidRPr="00292918">
              <w:rPr>
                <w:rFonts w:ascii="Times New Roman" w:hAnsi="Times New Roman"/>
                <w:sz w:val="20"/>
              </w:rPr>
              <w:t>na</w:t>
            </w:r>
          </w:p>
        </w:tc>
        <w:tc>
          <w:tcPr>
            <w:tcW w:w="1080" w:type="dxa"/>
            <w:tcBorders>
              <w:top w:val="nil"/>
              <w:left w:val="nil"/>
              <w:bottom w:val="single" w:sz="8" w:space="0" w:color="auto"/>
              <w:right w:val="single" w:sz="8" w:space="0" w:color="auto"/>
            </w:tcBorders>
          </w:tcPr>
          <w:p w:rsidR="0075505D" w:rsidRPr="00292918" w:rsidP="00E05257" w14:paraId="429B4908" w14:textId="77777777">
            <w:pPr>
              <w:jc w:val="center"/>
              <w:rPr>
                <w:rFonts w:ascii="Times New Roman" w:hAnsi="Times New Roman"/>
                <w:bCs/>
                <w:sz w:val="20"/>
              </w:rPr>
            </w:pPr>
            <w:r w:rsidRPr="00292918">
              <w:rPr>
                <w:rFonts w:ascii="Times New Roman" w:hAnsi="Times New Roman"/>
                <w:bCs/>
                <w:sz w:val="20"/>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5505D" w:rsidRPr="00292918" w:rsidP="00E05257" w14:paraId="5A4D9A96" w14:textId="77777777">
            <w:pPr>
              <w:tabs>
                <w:tab w:val="left" w:pos="-1080"/>
                <w:tab w:val="left" w:pos="-720"/>
                <w:tab w:val="left" w:pos="0"/>
                <w:tab w:val="left" w:pos="450"/>
                <w:tab w:val="left" w:pos="720"/>
                <w:tab w:val="left" w:pos="2160"/>
              </w:tabs>
              <w:jc w:val="right"/>
              <w:rPr>
                <w:rFonts w:ascii="Times New Roman" w:hAnsi="Times New Roman"/>
                <w:sz w:val="20"/>
              </w:rPr>
            </w:pPr>
            <w:r w:rsidRPr="00292918">
              <w:rPr>
                <w:rFonts w:ascii="Times New Roman" w:hAnsi="Times New Roman"/>
                <w:sz w:val="20"/>
              </w:rPr>
              <w:t>133,933</w:t>
            </w:r>
          </w:p>
        </w:tc>
      </w:tr>
    </w:tbl>
    <w:p w:rsidR="0075505D" w:rsidP="0075505D" w14:paraId="4E4BCDF0" w14:textId="77777777">
      <w:pPr>
        <w:tabs>
          <w:tab w:val="left" w:pos="-720"/>
        </w:tabs>
        <w:suppressAutoHyphens/>
        <w:rPr>
          <w:rFonts w:ascii="Times New Roman" w:hAnsi="Times New Roman"/>
          <w:szCs w:val="24"/>
        </w:rPr>
      </w:pPr>
    </w:p>
    <w:p w:rsidR="0075505D" w:rsidP="0075505D" w14:paraId="4D284455" w14:textId="77777777">
      <w:pPr>
        <w:tabs>
          <w:tab w:val="left" w:pos="-720"/>
        </w:tabs>
        <w:suppressAutoHyphens/>
        <w:rPr>
          <w:rFonts w:ascii="Times New Roman" w:hAnsi="Times New Roman"/>
          <w:szCs w:val="24"/>
        </w:rPr>
      </w:pPr>
    </w:p>
    <w:p w:rsidR="0075505D" w:rsidP="0075505D" w14:paraId="1CD24A0C" w14:textId="77777777">
      <w:pPr>
        <w:tabs>
          <w:tab w:val="left" w:pos="-720"/>
        </w:tabs>
        <w:suppressAutoHyphens/>
        <w:rPr>
          <w:rFonts w:ascii="Times New Roman" w:hAnsi="Times New Roman"/>
          <w:szCs w:val="24"/>
        </w:rPr>
      </w:pPr>
      <w:r>
        <w:rPr>
          <w:rFonts w:ascii="Times New Roman" w:hAnsi="Times New Roman"/>
          <w:szCs w:val="24"/>
        </w:rPr>
        <w:t>Respondents for the aforementioned types of information collection activities will represent various demographic profiles with respect to age, occupation, and income (hourly wage).  Therefore, we are using the May 2022 All Occupation code 00-0000</w:t>
      </w:r>
      <w:r>
        <w:rPr>
          <w:rStyle w:val="FootnoteReference"/>
          <w:szCs w:val="24"/>
        </w:rPr>
        <w:footnoteReference w:id="4"/>
      </w:r>
      <w:r>
        <w:rPr>
          <w:rFonts w:ascii="Times New Roman" w:hAnsi="Times New Roman"/>
          <w:szCs w:val="24"/>
        </w:rPr>
        <w:t xml:space="preserve"> provided by the Bureau of Labor and Statistics.  We also have not adjusted for fringe and overhead.</w:t>
      </w:r>
    </w:p>
    <w:p w:rsidR="0075505D" w:rsidP="0075505D" w14:paraId="4A6F67AE" w14:textId="77777777">
      <w:pPr>
        <w:tabs>
          <w:tab w:val="left" w:pos="-720"/>
        </w:tabs>
        <w:suppressAutoHyphens/>
        <w:rPr>
          <w:rFonts w:ascii="Times New Roman" w:hAnsi="Times New Roman"/>
          <w:szCs w:val="24"/>
        </w:rPr>
      </w:pPr>
    </w:p>
    <w:p w:rsidR="0075505D" w:rsidP="0075505D" w14:paraId="2EE95654" w14:textId="77777777">
      <w:pPr>
        <w:tabs>
          <w:tab w:val="left" w:pos="-720"/>
        </w:tabs>
        <w:suppressAutoHyphens/>
        <w:rPr>
          <w:rFonts w:ascii="Times New Roman" w:hAnsi="Times New Roman"/>
          <w:szCs w:val="24"/>
        </w:rPr>
      </w:pPr>
      <w:r>
        <w:rPr>
          <w:rFonts w:ascii="Times New Roman" w:hAnsi="Times New Roman"/>
          <w:szCs w:val="24"/>
        </w:rPr>
        <w:t>The median hourly wage is $22.26.  We estimate the total cost to be as follows.</w:t>
      </w:r>
    </w:p>
    <w:p w:rsidR="0075505D" w:rsidP="0075505D" w14:paraId="48A19F5E" w14:textId="77777777">
      <w:pPr>
        <w:tabs>
          <w:tab w:val="left" w:pos="-720"/>
        </w:tabs>
        <w:suppressAutoHyphens/>
        <w:rPr>
          <w:rFonts w:ascii="Times New Roman" w:hAnsi="Times New Roman"/>
          <w:szCs w:val="24"/>
        </w:rPr>
      </w:pPr>
    </w:p>
    <w:p w:rsidR="00BB63CD" w:rsidRPr="0027749F" w:rsidP="0027749F" w14:paraId="7061E730" w14:textId="2399FD47">
      <w:pPr>
        <w:tabs>
          <w:tab w:val="left" w:pos="-720"/>
        </w:tabs>
        <w:suppressAutoHyphens/>
        <w:rPr>
          <w:rFonts w:ascii="Times New Roman" w:hAnsi="Times New Roman"/>
          <w:szCs w:val="24"/>
        </w:rPr>
      </w:pPr>
      <w:r>
        <w:rPr>
          <w:rFonts w:ascii="Times New Roman" w:hAnsi="Times New Roman"/>
          <w:szCs w:val="24"/>
        </w:rPr>
        <w:tab/>
        <w:t xml:space="preserve">Total Annual Cost = </w:t>
      </w:r>
      <w:r>
        <w:rPr>
          <w:rFonts w:ascii="Times New Roman" w:hAnsi="Times New Roman"/>
          <w:szCs w:val="24"/>
        </w:rPr>
        <w:tab/>
        <w:t>(133,933 hours) x ($22.26/hour) = $</w:t>
      </w:r>
      <w:r w:rsidRPr="0075505D">
        <w:t xml:space="preserve"> </w:t>
      </w:r>
      <w:r w:rsidRPr="0075505D">
        <w:rPr>
          <w:rFonts w:ascii="Times New Roman" w:hAnsi="Times New Roman"/>
          <w:szCs w:val="24"/>
        </w:rPr>
        <w:t>3,075,101.68</w:t>
      </w:r>
    </w:p>
    <w:p w:rsidR="00386054" w:rsidRPr="00EF7FF5" w14:paraId="76EF12E5" w14:textId="77777777">
      <w:pPr>
        <w:tabs>
          <w:tab w:val="left" w:pos="-720"/>
        </w:tabs>
        <w:suppressAutoHyphens/>
        <w:rPr>
          <w:rFonts w:ascii="Times New Roman" w:hAnsi="Times New Roman"/>
          <w:szCs w:val="24"/>
        </w:rPr>
      </w:pPr>
    </w:p>
    <w:p w:rsidR="00386054" w:rsidRPr="00D5290B" w14:paraId="4CB4E223"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525437CC" w14:textId="77777777">
      <w:pPr>
        <w:tabs>
          <w:tab w:val="left" w:pos="-720"/>
        </w:tabs>
        <w:suppressAutoHyphens/>
        <w:rPr>
          <w:rFonts w:ascii="Times New Roman" w:hAnsi="Times New Roman"/>
          <w:szCs w:val="24"/>
        </w:rPr>
      </w:pPr>
    </w:p>
    <w:p w:rsidR="00386054" w:rsidRPr="00D5290B" w:rsidP="003C29C2" w14:paraId="03ED7A35"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487608B6"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73391690"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70239A74" w14:textId="77777777">
      <w:pPr>
        <w:tabs>
          <w:tab w:val="left" w:pos="-720"/>
        </w:tabs>
        <w:suppressAutoHyphens/>
        <w:rPr>
          <w:rFonts w:ascii="Times New Roman" w:hAnsi="Times New Roman"/>
          <w:szCs w:val="24"/>
        </w:rPr>
      </w:pPr>
    </w:p>
    <w:p w:rsidR="00297C42" w:rsidP="00297C42" w14:paraId="20E955FE"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3294C2DF" w14:textId="77777777">
      <w:pPr>
        <w:ind w:left="720"/>
        <w:rPr>
          <w:rFonts w:ascii="Times New Roman" w:hAnsi="Times New Roman"/>
        </w:rPr>
      </w:pPr>
    </w:p>
    <w:p w:rsidR="00386054" w:rsidRPr="00F45FED" w14:paraId="1004B770"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1FFDEFAC" w14:textId="77777777">
      <w:pPr>
        <w:tabs>
          <w:tab w:val="left" w:pos="-720"/>
        </w:tabs>
        <w:suppressAutoHyphens/>
        <w:ind w:left="720"/>
        <w:rPr>
          <w:rFonts w:ascii="Times New Roman" w:hAnsi="Times New Roman"/>
        </w:rPr>
      </w:pPr>
    </w:p>
    <w:p w:rsidR="00386054" w:rsidP="00F45FED" w14:paraId="6BE064DC"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1A8A41C9" w14:textId="77777777">
      <w:pPr>
        <w:tabs>
          <w:tab w:val="left" w:pos="-720"/>
        </w:tabs>
        <w:suppressAutoHyphens/>
        <w:ind w:left="720"/>
        <w:rPr>
          <w:rFonts w:ascii="Times New Roman" w:hAnsi="Times New Roman"/>
          <w:szCs w:val="24"/>
        </w:rPr>
      </w:pPr>
    </w:p>
    <w:p w:rsidR="00386054" w:rsidRPr="00F45FED" w14:paraId="450A8B3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408BBCF5" w14:textId="77777777">
      <w:pPr>
        <w:tabs>
          <w:tab w:val="left" w:pos="-720"/>
        </w:tabs>
        <w:suppressAutoHyphens/>
        <w:rPr>
          <w:rFonts w:ascii="Times New Roman" w:hAnsi="Times New Roman"/>
          <w:szCs w:val="24"/>
        </w:rPr>
      </w:pPr>
    </w:p>
    <w:p w:rsidR="00A70552" w:rsidP="005D71E6" w14:paraId="4BDCE622" w14:textId="77777777">
      <w:pPr>
        <w:tabs>
          <w:tab w:val="left" w:pos="-720"/>
        </w:tabs>
        <w:suppressAutoHyphens/>
        <w:ind w:left="720"/>
        <w:rPr>
          <w:rFonts w:ascii="Times New Roman" w:hAnsi="Times New Roman"/>
          <w:szCs w:val="24"/>
        </w:rPr>
      </w:pPr>
    </w:p>
    <w:p w:rsidR="00A70552" w:rsidP="00A70552" w14:paraId="74758C1A" w14:textId="77777777">
      <w:pPr>
        <w:tabs>
          <w:tab w:val="left" w:pos="-720"/>
        </w:tabs>
        <w:suppressAutoHyphens/>
        <w:ind w:left="720"/>
        <w:rPr>
          <w:rFonts w:ascii="Times New Roman" w:hAnsi="Times New Roman"/>
        </w:rPr>
      </w:pPr>
      <w:r>
        <w:rPr>
          <w:rFonts w:ascii="Times New Roman" w:hAnsi="Times New Roman"/>
          <w:szCs w:val="24"/>
        </w:rPr>
        <w:t>We are submitting a revision of the currently approved information collection request.</w:t>
      </w:r>
      <w:r w:rsidRPr="00A70552">
        <w:rPr>
          <w:rFonts w:ascii="Times New Roman" w:hAnsi="Times New Roman"/>
        </w:rPr>
        <w:t xml:space="preserve"> </w:t>
      </w:r>
      <w:r w:rsidRPr="00EF49AB">
        <w:rPr>
          <w:rFonts w:ascii="Times New Roman" w:hAnsi="Times New Roman"/>
        </w:rPr>
        <w:t xml:space="preserve">One small </w:t>
      </w:r>
      <w:r>
        <w:rPr>
          <w:rFonts w:ascii="Times New Roman" w:hAnsi="Times New Roman"/>
        </w:rPr>
        <w:t>change</w:t>
      </w:r>
      <w:r w:rsidRPr="00EF49AB">
        <w:rPr>
          <w:rFonts w:ascii="Times New Roman" w:hAnsi="Times New Roman"/>
        </w:rPr>
        <w:t xml:space="preserve"> was made to Healthcare.gov Web Sat Survey (CMS-10710</w:t>
      </w:r>
      <w:r>
        <w:rPr>
          <w:rFonts w:ascii="Times New Roman" w:hAnsi="Times New Roman"/>
        </w:rPr>
        <w:t>.GenIC</w:t>
      </w:r>
      <w:r w:rsidRPr="00EF49AB">
        <w:rPr>
          <w:rFonts w:ascii="Times New Roman" w:hAnsi="Times New Roman"/>
        </w:rPr>
        <w:t>#4) to mirror the Medicare.gov Web Sat Survey (CMS-10710</w:t>
      </w:r>
      <w:r>
        <w:rPr>
          <w:rFonts w:ascii="Times New Roman" w:hAnsi="Times New Roman"/>
        </w:rPr>
        <w:t>.GenIC</w:t>
      </w:r>
      <w:r w:rsidRPr="00EF49AB">
        <w:rPr>
          <w:rFonts w:ascii="Times New Roman" w:hAnsi="Times New Roman"/>
        </w:rPr>
        <w:t>#5) by asking consumers for an email address if they'd like to opt in to be contacted for future research. This data collection supports our overall web experience improvement efforts by providing a pool of potential research participants for our qualitative web experience &amp; usability research (covered by another PRA clearance package).</w:t>
      </w:r>
    </w:p>
    <w:p w:rsidR="00A70552" w:rsidP="00A70552" w14:paraId="5C8CB4E9" w14:textId="77777777">
      <w:pPr>
        <w:tabs>
          <w:tab w:val="left" w:pos="-720"/>
        </w:tabs>
        <w:suppressAutoHyphens/>
        <w:ind w:left="720"/>
        <w:rPr>
          <w:rFonts w:ascii="Times New Roman" w:hAnsi="Times New Roman"/>
        </w:rPr>
      </w:pPr>
    </w:p>
    <w:p w:rsidR="00A70552" w:rsidP="00A70552" w14:paraId="1D05250A" w14:textId="77777777">
      <w:pPr>
        <w:tabs>
          <w:tab w:val="left" w:pos="-720"/>
        </w:tabs>
        <w:suppressAutoHyphens/>
        <w:ind w:left="720"/>
        <w:rPr>
          <w:rFonts w:ascii="Times New Roman" w:hAnsi="Times New Roman"/>
          <w:szCs w:val="24"/>
        </w:rPr>
      </w:pPr>
      <w:r>
        <w:rPr>
          <w:rFonts w:ascii="Times New Roman" w:hAnsi="Times New Roman"/>
        </w:rPr>
        <w:t xml:space="preserve">We are </w:t>
      </w:r>
      <w:r w:rsidR="007440BB">
        <w:rPr>
          <w:rFonts w:ascii="Times New Roman" w:hAnsi="Times New Roman"/>
        </w:rPr>
        <w:t xml:space="preserve">also </w:t>
      </w:r>
      <w:r>
        <w:rPr>
          <w:rFonts w:ascii="Times New Roman" w:hAnsi="Times New Roman"/>
        </w:rPr>
        <w:t xml:space="preserve">retaining all of the previously approved </w:t>
      </w:r>
      <w:r>
        <w:rPr>
          <w:rFonts w:ascii="Times New Roman" w:hAnsi="Times New Roman"/>
        </w:rPr>
        <w:t>GenICs</w:t>
      </w:r>
      <w:r>
        <w:rPr>
          <w:rFonts w:ascii="Times New Roman" w:hAnsi="Times New Roman"/>
        </w:rPr>
        <w:t xml:space="preserve"> associated with this information collection request. </w:t>
      </w:r>
    </w:p>
    <w:p w:rsidR="00A70552" w:rsidP="00A70552" w14:paraId="696AB4AA" w14:textId="77777777">
      <w:pPr>
        <w:rPr>
          <w:rStyle w:val="Hyperlink"/>
          <w:rFonts w:asciiTheme="minorHAnsi" w:hAnsiTheme="minorHAnsi" w:cstheme="minorBidi"/>
          <w:sz w:val="18"/>
          <w:szCs w:val="18"/>
        </w:rPr>
      </w:pPr>
    </w:p>
    <w:p w:rsidR="00A70552" w:rsidP="00A70552" w14:paraId="3DA1DB43" w14:textId="77777777">
      <w:pPr>
        <w:rPr>
          <w:rStyle w:val="Hyperlink"/>
          <w:sz w:val="18"/>
          <w:szCs w:val="18"/>
        </w:rPr>
      </w:pPr>
    </w:p>
    <w:tbl>
      <w:tblPr>
        <w:tblStyle w:val="TableGrid"/>
        <w:tblW w:w="0" w:type="auto"/>
        <w:jc w:val="center"/>
        <w:tblLook w:val="04A0"/>
      </w:tblPr>
      <w:tblGrid>
        <w:gridCol w:w="6480"/>
        <w:gridCol w:w="1201"/>
      </w:tblGrid>
      <w:tr w14:paraId="02C57A1C"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hideMark/>
          </w:tcPr>
          <w:p w:rsidR="00A70552" w:rsidRPr="00A70552" w14:paraId="05657CB3" w14:textId="77777777">
            <w:pPr>
              <w:jc w:val="center"/>
              <w:rPr>
                <w:rStyle w:val="Hyperlink"/>
                <w:rFonts w:ascii="Times New Roman" w:hAnsi="Times New Roman"/>
                <w:b/>
                <w:color w:val="auto"/>
                <w:szCs w:val="24"/>
              </w:rPr>
            </w:pPr>
            <w:r w:rsidRPr="00A70552">
              <w:rPr>
                <w:rStyle w:val="Hyperlink"/>
                <w:rFonts w:ascii="Times New Roman" w:hAnsi="Times New Roman"/>
                <w:b/>
                <w:color w:val="auto"/>
                <w:szCs w:val="24"/>
              </w:rPr>
              <w:t>IC Title</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216D8CF6" w14:textId="77777777">
            <w:pPr>
              <w:jc w:val="right"/>
              <w:rPr>
                <w:rStyle w:val="Hyperlink"/>
                <w:rFonts w:ascii="Times New Roman" w:hAnsi="Times New Roman"/>
                <w:b/>
                <w:color w:val="auto"/>
                <w:szCs w:val="24"/>
              </w:rPr>
            </w:pPr>
            <w:r w:rsidRPr="00A70552">
              <w:rPr>
                <w:rStyle w:val="Hyperlink"/>
                <w:rFonts w:ascii="Times New Roman" w:hAnsi="Times New Roman"/>
                <w:b/>
                <w:color w:val="auto"/>
                <w:szCs w:val="24"/>
              </w:rPr>
              <w:t>Hours</w:t>
            </w:r>
          </w:p>
        </w:tc>
      </w:tr>
      <w:tr w14:paraId="3EDCA6C9"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6CEA353F" w14:textId="77777777">
            <w:pPr>
              <w:pStyle w:val="ListParagraph"/>
              <w:numPr>
                <w:ilvl w:val="0"/>
                <w:numId w:val="20"/>
              </w:numPr>
              <w:ind w:left="512"/>
              <w:rPr>
                <w:rStyle w:val="Hyperlink"/>
                <w:rFonts w:ascii="Times New Roman" w:hAnsi="Times New Roman"/>
                <w:color w:val="auto"/>
                <w:szCs w:val="24"/>
              </w:rPr>
            </w:pPr>
            <w:r w:rsidRPr="00A70552">
              <w:rPr>
                <w:rFonts w:ascii="Times New Roman" w:hAnsi="Times New Roman"/>
                <w:szCs w:val="24"/>
              </w:rPr>
              <w:t>CMS-10710.GenIC#4. Healthcare.gov Web Satisfaction Survey</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7009B11D" w14:textId="77777777">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1,</w:t>
            </w:r>
            <w:r w:rsidRPr="00A70552">
              <w:rPr>
                <w:rStyle w:val="Hyperlink"/>
                <w:rFonts w:ascii="Times New Roman" w:hAnsi="Times New Roman"/>
                <w:color w:val="auto"/>
                <w:u w:val="none"/>
              </w:rPr>
              <w:t>600</w:t>
            </w:r>
          </w:p>
        </w:tc>
      </w:tr>
      <w:tr w14:paraId="0531ED06"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31F75399" w14:textId="77777777">
            <w:pPr>
              <w:pStyle w:val="ListParagraph"/>
              <w:numPr>
                <w:ilvl w:val="0"/>
                <w:numId w:val="20"/>
              </w:numPr>
              <w:ind w:left="512"/>
              <w:rPr>
                <w:rStyle w:val="Hyperlink"/>
                <w:rFonts w:ascii="Times New Roman" w:hAnsi="Times New Roman"/>
                <w:color w:val="auto"/>
                <w:szCs w:val="24"/>
              </w:rPr>
            </w:pPr>
            <w:r w:rsidRPr="00A70552">
              <w:rPr>
                <w:rStyle w:val="Hyperlink"/>
                <w:rFonts w:ascii="Times New Roman" w:hAnsi="Times New Roman"/>
                <w:color w:val="auto"/>
                <w:szCs w:val="24"/>
              </w:rPr>
              <w:t>CMS-10710.GenIC#5 - Medicare.gov Web Sat Survey (A11 Section 280) (30-day)</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784EE19B" w14:textId="77777777">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2</w:t>
            </w:r>
            <w:r w:rsidRPr="00A70552">
              <w:rPr>
                <w:rStyle w:val="Hyperlink"/>
                <w:rFonts w:ascii="Times New Roman" w:hAnsi="Times New Roman"/>
                <w:color w:val="auto"/>
                <w:u w:val="none"/>
              </w:rPr>
              <w:t>4,000</w:t>
            </w:r>
          </w:p>
        </w:tc>
      </w:tr>
      <w:tr w14:paraId="3F08F6AA"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675EC071" w14:textId="77777777">
            <w:pPr>
              <w:pStyle w:val="ListParagraph"/>
              <w:numPr>
                <w:ilvl w:val="0"/>
                <w:numId w:val="20"/>
              </w:numPr>
              <w:ind w:left="512"/>
              <w:rPr>
                <w:rStyle w:val="Hyperlink"/>
                <w:rFonts w:ascii="Times New Roman" w:hAnsi="Times New Roman"/>
                <w:color w:val="auto"/>
                <w:szCs w:val="24"/>
              </w:rPr>
            </w:pPr>
            <w:r w:rsidRPr="00A70552">
              <w:rPr>
                <w:rStyle w:val="Hyperlink"/>
                <w:rFonts w:ascii="Times New Roman" w:hAnsi="Times New Roman"/>
                <w:color w:val="auto"/>
                <w:szCs w:val="24"/>
              </w:rPr>
              <w:t>CMS-10710.GenIC#6 - Marketplace IVR Customer Sat Survey (A11 Section 280) (30-day)</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390990E8" w14:textId="77777777">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2</w:t>
            </w:r>
            <w:r w:rsidRPr="00A70552">
              <w:rPr>
                <w:rStyle w:val="Hyperlink"/>
                <w:rFonts w:ascii="Times New Roman" w:hAnsi="Times New Roman"/>
                <w:color w:val="auto"/>
                <w:u w:val="none"/>
              </w:rPr>
              <w:t>5,000</w:t>
            </w:r>
          </w:p>
        </w:tc>
      </w:tr>
      <w:tr w14:paraId="3AEAD152"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55EB9E30" w14:textId="77777777">
            <w:pPr>
              <w:pStyle w:val="ListParagraph"/>
              <w:numPr>
                <w:ilvl w:val="0"/>
                <w:numId w:val="20"/>
              </w:numPr>
              <w:ind w:left="512"/>
              <w:rPr>
                <w:rStyle w:val="Hyperlink"/>
                <w:rFonts w:ascii="Times New Roman" w:hAnsi="Times New Roman"/>
                <w:color w:val="auto"/>
                <w:szCs w:val="24"/>
              </w:rPr>
            </w:pPr>
            <w:r w:rsidRPr="00A70552">
              <w:rPr>
                <w:rStyle w:val="Hyperlink"/>
                <w:rFonts w:ascii="Times New Roman" w:hAnsi="Times New Roman"/>
                <w:color w:val="auto"/>
                <w:szCs w:val="24"/>
              </w:rPr>
              <w:t xml:space="preserve">CMS-10710.GenIC#7 - Medicare IVR Customer Sat Survey (A11 Section 280) </w:t>
            </w:r>
          </w:p>
        </w:tc>
        <w:tc>
          <w:tcPr>
            <w:tcW w:w="1201" w:type="dxa"/>
            <w:tcBorders>
              <w:top w:val="single" w:sz="4" w:space="0" w:color="auto"/>
              <w:left w:val="single" w:sz="4" w:space="0" w:color="auto"/>
              <w:bottom w:val="single" w:sz="4" w:space="0" w:color="auto"/>
              <w:right w:val="single" w:sz="4" w:space="0" w:color="auto"/>
            </w:tcBorders>
            <w:hideMark/>
          </w:tcPr>
          <w:p w:rsidR="00A70552" w:rsidRPr="00A70552" w14:paraId="4B208DC0" w14:textId="77777777">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83,333</w:t>
            </w:r>
          </w:p>
        </w:tc>
      </w:tr>
      <w:tr w14:paraId="4E840AE1" w14:textId="77777777" w:rsidTr="00A70552">
        <w:tblPrEx>
          <w:tblW w:w="0" w:type="auto"/>
          <w:jc w:val="center"/>
          <w:tblLook w:val="04A0"/>
        </w:tblPrEx>
        <w:trPr>
          <w:jc w:val="center"/>
        </w:trPr>
        <w:tc>
          <w:tcPr>
            <w:tcW w:w="6480" w:type="dxa"/>
            <w:tcBorders>
              <w:top w:val="single" w:sz="4" w:space="0" w:color="auto"/>
              <w:left w:val="single" w:sz="4" w:space="0" w:color="auto"/>
              <w:bottom w:val="single" w:sz="4" w:space="0" w:color="auto"/>
              <w:right w:val="single" w:sz="4" w:space="0" w:color="auto"/>
            </w:tcBorders>
          </w:tcPr>
          <w:p w:rsidR="00A70552" w:rsidRPr="00A70552" w:rsidP="00A70552" w14:paraId="5D6D1712" w14:textId="77777777">
            <w:pPr>
              <w:rPr>
                <w:rStyle w:val="Hyperlink"/>
                <w:rFonts w:ascii="Times New Roman" w:hAnsi="Times New Roman"/>
                <w:color w:val="auto"/>
                <w:szCs w:val="24"/>
                <w:u w:val="none"/>
              </w:rPr>
            </w:pPr>
            <w:r w:rsidRPr="00A70552">
              <w:rPr>
                <w:rStyle w:val="Hyperlink"/>
                <w:rFonts w:ascii="Times New Roman" w:hAnsi="Times New Roman"/>
                <w:color w:val="auto"/>
                <w:szCs w:val="24"/>
                <w:u w:val="none"/>
              </w:rPr>
              <w:t xml:space="preserve">Total </w:t>
            </w:r>
          </w:p>
        </w:tc>
        <w:tc>
          <w:tcPr>
            <w:tcW w:w="1201" w:type="dxa"/>
            <w:tcBorders>
              <w:top w:val="single" w:sz="4" w:space="0" w:color="auto"/>
              <w:left w:val="single" w:sz="4" w:space="0" w:color="auto"/>
              <w:bottom w:val="single" w:sz="4" w:space="0" w:color="auto"/>
              <w:right w:val="single" w:sz="4" w:space="0" w:color="auto"/>
            </w:tcBorders>
          </w:tcPr>
          <w:p w:rsidR="00A70552" w:rsidRPr="00A70552" w14:paraId="3D1AF70A" w14:textId="77777777">
            <w:pPr>
              <w:jc w:val="right"/>
              <w:rPr>
                <w:rStyle w:val="Hyperlink"/>
                <w:rFonts w:ascii="Times New Roman" w:hAnsi="Times New Roman"/>
                <w:color w:val="auto"/>
                <w:szCs w:val="24"/>
                <w:u w:val="none"/>
              </w:rPr>
            </w:pPr>
            <w:r w:rsidRPr="00A70552">
              <w:rPr>
                <w:rStyle w:val="Hyperlink"/>
                <w:rFonts w:ascii="Times New Roman" w:hAnsi="Times New Roman"/>
                <w:color w:val="auto"/>
                <w:szCs w:val="24"/>
                <w:u w:val="none"/>
              </w:rPr>
              <w:t>1</w:t>
            </w:r>
            <w:r w:rsidRPr="00A70552">
              <w:rPr>
                <w:rStyle w:val="Hyperlink"/>
                <w:rFonts w:ascii="Times New Roman" w:hAnsi="Times New Roman"/>
                <w:color w:val="auto"/>
                <w:u w:val="none"/>
              </w:rPr>
              <w:t>33,933</w:t>
            </w:r>
          </w:p>
        </w:tc>
      </w:tr>
    </w:tbl>
    <w:p w:rsidR="00A70552" w:rsidRPr="00EF7FF5" w:rsidP="005D71E6" w14:paraId="3AA2482F" w14:textId="77777777">
      <w:pPr>
        <w:tabs>
          <w:tab w:val="left" w:pos="-720"/>
        </w:tabs>
        <w:suppressAutoHyphens/>
        <w:ind w:left="720"/>
        <w:rPr>
          <w:rFonts w:ascii="Times New Roman" w:hAnsi="Times New Roman"/>
          <w:szCs w:val="24"/>
        </w:rPr>
      </w:pPr>
    </w:p>
    <w:p w:rsidR="00386054" w:rsidRPr="00F45FED" w14:paraId="7EB802DF"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4531002" w14:textId="77777777">
      <w:pPr>
        <w:tabs>
          <w:tab w:val="left" w:pos="-720"/>
        </w:tabs>
        <w:suppressAutoHyphens/>
        <w:rPr>
          <w:rFonts w:ascii="Times New Roman" w:hAnsi="Times New Roman"/>
          <w:szCs w:val="24"/>
        </w:rPr>
      </w:pPr>
    </w:p>
    <w:p w:rsidR="00F45FED" w:rsidRPr="00F45FED" w:rsidP="00297C42" w14:paraId="319A0541"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5"/>
      </w:r>
      <w:r>
        <w:rPr>
          <w:rFonts w:ascii="Times New Roman" w:hAnsi="Times New Roman"/>
        </w:rPr>
        <w:t>).</w:t>
      </w:r>
    </w:p>
    <w:p w:rsidR="00F45FED" w:rsidP="00297C42" w14:paraId="7CC85112" w14:textId="77777777">
      <w:pPr>
        <w:ind w:left="720"/>
        <w:rPr>
          <w:rFonts w:ascii="Times New Roman" w:hAnsi="Times New Roman"/>
          <w:b/>
        </w:rPr>
      </w:pPr>
    </w:p>
    <w:p w:rsidR="00786680" w:rsidP="00297C42" w14:paraId="2BDB242A"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11072638"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5A51E658" w14:textId="77777777">
      <w:pPr>
        <w:ind w:left="720"/>
        <w:rPr>
          <w:rFonts w:ascii="Times New Roman" w:hAnsi="Times New Roman"/>
          <w:i/>
        </w:rPr>
      </w:pPr>
    </w:p>
    <w:p w:rsidR="00D5290B" w:rsidRPr="00D5290B" w:rsidP="00D5290B" w14:paraId="12FE9A0F"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C68EDFE"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707EFA1E"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524E50B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217BC4EA"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243E1A94"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7D8E63DF"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5A9A667C"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705A8247"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5B44D8D3" w14:textId="77777777">
      <w:pPr>
        <w:ind w:left="720"/>
        <w:rPr>
          <w:rFonts w:ascii="Times New Roman" w:hAnsi="Times New Roman"/>
          <w:b/>
        </w:rPr>
      </w:pPr>
    </w:p>
    <w:p w:rsidR="00786680" w:rsidP="00297C42" w14:paraId="7B3EFA61"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w:t>
      </w:r>
      <w:r>
        <w:rPr>
          <w:rFonts w:ascii="Times New Roman" w:hAnsi="Times New Roman"/>
        </w:rPr>
        <w:t xml:space="preserve">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3A185260" w14:textId="77777777">
      <w:pPr>
        <w:ind w:left="720"/>
        <w:rPr>
          <w:rFonts w:ascii="Times New Roman" w:hAnsi="Times New Roman"/>
        </w:rPr>
      </w:pPr>
    </w:p>
    <w:p w:rsidR="00786680" w:rsidP="00297C42" w14:paraId="521CFF85" w14:textId="77777777">
      <w:pPr>
        <w:ind w:left="720"/>
        <w:rPr>
          <w:rFonts w:ascii="Times New Roman" w:hAnsi="Times New Roman"/>
        </w:rPr>
      </w:pPr>
      <w:r>
        <w:rPr>
          <w:rFonts w:ascii="Times New Roman" w:hAnsi="Times New Roman"/>
        </w:rPr>
        <w:t>This data will include:</w:t>
      </w:r>
    </w:p>
    <w:p w:rsidR="00786680" w:rsidP="00786680" w14:paraId="3D837891"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77B5380D"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7E3441B5"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35C9A7AD"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1432797B"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F6B3128"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6F0B8933" w14:textId="77777777">
      <w:pPr>
        <w:rPr>
          <w:rFonts w:ascii="Times New Roman" w:hAnsi="Times New Roman"/>
        </w:rPr>
      </w:pPr>
    </w:p>
    <w:p w:rsidR="00AC3176" w:rsidRPr="00AC3176" w:rsidP="00AC3176" w14:paraId="289B4DB5"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900ED0C" w14:textId="77777777">
      <w:pPr>
        <w:rPr>
          <w:rFonts w:ascii="Times New Roman" w:hAnsi="Times New Roman"/>
        </w:rPr>
      </w:pPr>
    </w:p>
    <w:p w:rsidR="00297C42" w:rsidRPr="0083061C" w:rsidP="00572524" w14:paraId="6392CC75"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11BAA250" w14:textId="77777777">
      <w:pPr>
        <w:tabs>
          <w:tab w:val="left" w:pos="-720"/>
        </w:tabs>
        <w:suppressAutoHyphens/>
        <w:rPr>
          <w:rFonts w:ascii="Times New Roman" w:hAnsi="Times New Roman"/>
          <w:szCs w:val="24"/>
        </w:rPr>
      </w:pPr>
    </w:p>
    <w:p w:rsidR="00386054" w:rsidRPr="00572524" w14:paraId="3FF1899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3037437D" w14:textId="77777777">
      <w:pPr>
        <w:tabs>
          <w:tab w:val="left" w:pos="-720"/>
        </w:tabs>
        <w:suppressAutoHyphens/>
        <w:rPr>
          <w:rFonts w:ascii="Times New Roman" w:hAnsi="Times New Roman"/>
          <w:szCs w:val="24"/>
        </w:rPr>
      </w:pPr>
    </w:p>
    <w:p w:rsidR="00B81EAB" w:rsidRPr="0083061C" w:rsidP="00425F9A" w14:paraId="5324D4A5"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46FEADA9" w14:textId="77777777">
      <w:pPr>
        <w:tabs>
          <w:tab w:val="left" w:pos="-720"/>
        </w:tabs>
        <w:suppressAutoHyphens/>
        <w:rPr>
          <w:rFonts w:ascii="Times New Roman" w:hAnsi="Times New Roman"/>
          <w:szCs w:val="24"/>
        </w:rPr>
      </w:pPr>
    </w:p>
    <w:p w:rsidR="00386054" w:rsidRPr="00572524" w14:paraId="3358FF91"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785128FA" w14:textId="77777777">
      <w:pPr>
        <w:tabs>
          <w:tab w:val="left" w:pos="-720"/>
        </w:tabs>
        <w:suppressAutoHyphens/>
        <w:rPr>
          <w:rStyle w:val="a"/>
          <w:rFonts w:ascii="Times New Roman" w:hAnsi="Times New Roman"/>
          <w:szCs w:val="24"/>
        </w:rPr>
      </w:pPr>
    </w:p>
    <w:p w:rsidR="00B81EAB" w:rsidRPr="0083061C" w:rsidP="00425F9A" w14:paraId="5C9DEDB6"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B81EAB" w:rsidRPr="00EF7FF5" w14:paraId="31B558BA" w14:textId="77777777">
      <w:pPr>
        <w:tabs>
          <w:tab w:val="left" w:pos="-720"/>
        </w:tabs>
        <w:suppressAutoHyphens/>
        <w:rPr>
          <w:rFonts w:ascii="Times New Roman" w:hAnsi="Times New Roman"/>
          <w:szCs w:val="24"/>
        </w:rPr>
      </w:pPr>
    </w:p>
    <w:sectPr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21E5" w14:paraId="61C34959" w14:textId="77777777">
      <w:pPr>
        <w:spacing w:line="20" w:lineRule="exact"/>
      </w:pPr>
    </w:p>
  </w:endnote>
  <w:endnote w:type="continuationSeparator" w:id="1">
    <w:p w:rsidR="005121E5" w14:paraId="405FC315" w14:textId="77777777">
      <w:r>
        <w:t xml:space="preserve"> </w:t>
      </w:r>
    </w:p>
  </w:endnote>
  <w:endnote w:type="continuationNotice" w:id="2">
    <w:p w:rsidR="005121E5" w14:paraId="0B9C038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BF0C46F" w14:textId="77777777">
    <w:pPr>
      <w:spacing w:before="140" w:line="100" w:lineRule="exact"/>
      <w:rPr>
        <w:sz w:val="10"/>
      </w:rPr>
    </w:pPr>
  </w:p>
  <w:p w:rsidR="00386054" w14:paraId="3EACC225" w14:textId="77777777">
    <w:pPr>
      <w:tabs>
        <w:tab w:val="left" w:pos="0"/>
      </w:tabs>
      <w:suppressAutoHyphens/>
    </w:pPr>
  </w:p>
  <w:p w:rsidR="00386054" w14:paraId="04A0EDE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4D587580" w14:textId="77777777">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21E5" w14:paraId="053A2E5F" w14:textId="77777777">
      <w:r>
        <w:separator/>
      </w:r>
    </w:p>
  </w:footnote>
  <w:footnote w:type="continuationSeparator" w:id="1">
    <w:p w:rsidR="005121E5" w14:paraId="53F72E22" w14:textId="77777777">
      <w:r>
        <w:continuationSeparator/>
      </w:r>
    </w:p>
  </w:footnote>
  <w:footnote w:type="continuationNotice" w:id="2">
    <w:p w:rsidR="005121E5" w14:paraId="58265F1B" w14:textId="77777777"/>
  </w:footnote>
  <w:footnote w:id="3">
    <w:p w:rsidR="00386054" w14:paraId="7B18816A"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rsidR="0075505D" w:rsidP="0075505D" w14:paraId="7629B478" w14:textId="77777777">
      <w:pPr>
        <w:pStyle w:val="FootnoteText"/>
      </w:pPr>
      <w:r>
        <w:rPr>
          <w:rStyle w:val="FootnoteReference"/>
        </w:rPr>
        <w:footnoteRef/>
      </w:r>
      <w:r>
        <w:t xml:space="preserve"> </w:t>
      </w:r>
      <w:hyperlink r:id="rId1" w:anchor="00-0000" w:history="1">
        <w:r>
          <w:rPr>
            <w:rStyle w:val="Hyperlink"/>
          </w:rPr>
          <w:t>https://www.bls.gov/oes/current/oes_nat.htm#00-0000</w:t>
        </w:r>
      </w:hyperlink>
    </w:p>
  </w:footnote>
  <w:footnote w:id="5">
    <w:p w:rsidR="00F45FED" w14:paraId="38FD4E43" w14:textId="77777777">
      <w:pPr>
        <w:pStyle w:val="FootnoteText"/>
      </w:pPr>
      <w:r>
        <w:rPr>
          <w:rStyle w:val="FootnoteReference"/>
        </w:rPr>
        <w:footnoteRef/>
      </w:r>
      <w:r>
        <w:t xml:space="preserve"> </w:t>
      </w:r>
      <w:hyperlink r:id="rId2"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FB3E61" w:rsidP="00FB3E61" w14:paraId="55AF5C06" w14:textId="77777777">
    <w:pPr>
      <w:pStyle w:val="Header"/>
    </w:pPr>
    <w:r>
      <w:rPr>
        <w:rFonts w:ascii="Times New Roman" w:hAnsi="Times New Roman"/>
        <w:sz w:val="20"/>
      </w:rPr>
      <w:t>CMS-10710; 0938-</w:t>
    </w:r>
    <w:r w:rsidRPr="00FB3E61">
      <w:rPr>
        <w:rFonts w:ascii="Times New Roman" w:hAnsi="Times New Roman"/>
        <w:sz w:val="20"/>
      </w:rPr>
      <w:t>1382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C3B68B7"/>
    <w:multiLevelType w:val="hybridMultilevel"/>
    <w:tmpl w:val="012EA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F75313E"/>
    <w:multiLevelType w:val="hybridMultilevel"/>
    <w:tmpl w:val="50EE4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011595"/>
    <w:multiLevelType w:val="hybridMultilevel"/>
    <w:tmpl w:val="5262F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9B52EA"/>
    <w:multiLevelType w:val="hybridMultilevel"/>
    <w:tmpl w:val="32F0A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9351FF"/>
    <w:multiLevelType w:val="hybridMultilevel"/>
    <w:tmpl w:val="1BBC4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8CE2C1B"/>
    <w:multiLevelType w:val="hybridMultilevel"/>
    <w:tmpl w:val="08E46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52D44"/>
    <w:multiLevelType w:val="hybridMultilevel"/>
    <w:tmpl w:val="9BDAA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186A39"/>
    <w:multiLevelType w:val="hybridMultilevel"/>
    <w:tmpl w:val="B47C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8">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0">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8FC66D7"/>
    <w:multiLevelType w:val="hybridMultilevel"/>
    <w:tmpl w:val="0EC29BE2"/>
    <w:lvl w:ilvl="0">
      <w:start w:val="1"/>
      <w:numFmt w:val="bullet"/>
      <w:lvlText w:val=""/>
      <w:lvlJc w:val="left"/>
      <w:pPr>
        <w:ind w:left="1204" w:hanging="360"/>
      </w:pPr>
      <w:rPr>
        <w:rFonts w:ascii="Symbol" w:hAnsi="Symbol" w:hint="default"/>
      </w:rPr>
    </w:lvl>
    <w:lvl w:ilvl="1" w:tentative="1">
      <w:start w:val="1"/>
      <w:numFmt w:val="bullet"/>
      <w:lvlText w:val="o"/>
      <w:lvlJc w:val="left"/>
      <w:pPr>
        <w:ind w:left="1924" w:hanging="360"/>
      </w:pPr>
      <w:rPr>
        <w:rFonts w:ascii="Courier New" w:hAnsi="Courier New" w:cs="Courier New" w:hint="default"/>
      </w:rPr>
    </w:lvl>
    <w:lvl w:ilvl="2" w:tentative="1">
      <w:start w:val="1"/>
      <w:numFmt w:val="bullet"/>
      <w:lvlText w:val=""/>
      <w:lvlJc w:val="left"/>
      <w:pPr>
        <w:ind w:left="2644" w:hanging="360"/>
      </w:pPr>
      <w:rPr>
        <w:rFonts w:ascii="Wingdings" w:hAnsi="Wingdings" w:hint="default"/>
      </w:rPr>
    </w:lvl>
    <w:lvl w:ilvl="3" w:tentative="1">
      <w:start w:val="1"/>
      <w:numFmt w:val="bullet"/>
      <w:lvlText w:val=""/>
      <w:lvlJc w:val="left"/>
      <w:pPr>
        <w:ind w:left="3364" w:hanging="360"/>
      </w:pPr>
      <w:rPr>
        <w:rFonts w:ascii="Symbol" w:hAnsi="Symbol" w:hint="default"/>
      </w:rPr>
    </w:lvl>
    <w:lvl w:ilvl="4" w:tentative="1">
      <w:start w:val="1"/>
      <w:numFmt w:val="bullet"/>
      <w:lvlText w:val="o"/>
      <w:lvlJc w:val="left"/>
      <w:pPr>
        <w:ind w:left="4084" w:hanging="360"/>
      </w:pPr>
      <w:rPr>
        <w:rFonts w:ascii="Courier New" w:hAnsi="Courier New" w:cs="Courier New" w:hint="default"/>
      </w:rPr>
    </w:lvl>
    <w:lvl w:ilvl="5" w:tentative="1">
      <w:start w:val="1"/>
      <w:numFmt w:val="bullet"/>
      <w:lvlText w:val=""/>
      <w:lvlJc w:val="left"/>
      <w:pPr>
        <w:ind w:left="4804" w:hanging="360"/>
      </w:pPr>
      <w:rPr>
        <w:rFonts w:ascii="Wingdings" w:hAnsi="Wingdings" w:hint="default"/>
      </w:rPr>
    </w:lvl>
    <w:lvl w:ilvl="6" w:tentative="1">
      <w:start w:val="1"/>
      <w:numFmt w:val="bullet"/>
      <w:lvlText w:val=""/>
      <w:lvlJc w:val="left"/>
      <w:pPr>
        <w:ind w:left="5524" w:hanging="360"/>
      </w:pPr>
      <w:rPr>
        <w:rFonts w:ascii="Symbol" w:hAnsi="Symbol" w:hint="default"/>
      </w:rPr>
    </w:lvl>
    <w:lvl w:ilvl="7" w:tentative="1">
      <w:start w:val="1"/>
      <w:numFmt w:val="bullet"/>
      <w:lvlText w:val="o"/>
      <w:lvlJc w:val="left"/>
      <w:pPr>
        <w:ind w:left="6244" w:hanging="360"/>
      </w:pPr>
      <w:rPr>
        <w:rFonts w:ascii="Courier New" w:hAnsi="Courier New" w:cs="Courier New" w:hint="default"/>
      </w:rPr>
    </w:lvl>
    <w:lvl w:ilvl="8" w:tentative="1">
      <w:start w:val="1"/>
      <w:numFmt w:val="bullet"/>
      <w:lvlText w:val=""/>
      <w:lvlJc w:val="left"/>
      <w:pPr>
        <w:ind w:left="6964" w:hanging="360"/>
      </w:pPr>
      <w:rPr>
        <w:rFonts w:ascii="Wingdings" w:hAnsi="Wingdings" w:hint="default"/>
      </w:rPr>
    </w:lvl>
  </w:abstractNum>
  <w:abstractNum w:abstractNumId="2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5">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9D56E8"/>
    <w:multiLevelType w:val="hybridMultilevel"/>
    <w:tmpl w:val="86A60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1FF1914"/>
    <w:multiLevelType w:val="hybridMultilevel"/>
    <w:tmpl w:val="B5421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2B738A4"/>
    <w:multiLevelType w:val="hybridMultilevel"/>
    <w:tmpl w:val="2CE6F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56B5DB2"/>
    <w:multiLevelType w:val="hybridMultilevel"/>
    <w:tmpl w:val="890CF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7D700433"/>
    <w:multiLevelType w:val="hybridMultilevel"/>
    <w:tmpl w:val="0A526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BF0409"/>
    <w:multiLevelType w:val="hybridMultilevel"/>
    <w:tmpl w:val="A81E1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310215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199858743">
    <w:abstractNumId w:val="17"/>
  </w:num>
  <w:num w:numId="3" w16cid:durableId="1821537330">
    <w:abstractNumId w:val="11"/>
  </w:num>
  <w:num w:numId="4" w16cid:durableId="132599708">
    <w:abstractNumId w:val="24"/>
  </w:num>
  <w:num w:numId="5" w16cid:durableId="1101991945">
    <w:abstractNumId w:val="1"/>
  </w:num>
  <w:num w:numId="6" w16cid:durableId="960955909">
    <w:abstractNumId w:val="3"/>
  </w:num>
  <w:num w:numId="7" w16cid:durableId="1460994116">
    <w:abstractNumId w:val="19"/>
  </w:num>
  <w:num w:numId="8" w16cid:durableId="383216872">
    <w:abstractNumId w:val="18"/>
  </w:num>
  <w:num w:numId="9" w16cid:durableId="1494881224">
    <w:abstractNumId w:val="21"/>
  </w:num>
  <w:num w:numId="10" w16cid:durableId="593783443">
    <w:abstractNumId w:val="30"/>
  </w:num>
  <w:num w:numId="11" w16cid:durableId="2078816405">
    <w:abstractNumId w:val="13"/>
  </w:num>
  <w:num w:numId="12" w16cid:durableId="1771659849">
    <w:abstractNumId w:val="22"/>
  </w:num>
  <w:num w:numId="13" w16cid:durableId="374088229">
    <w:abstractNumId w:val="8"/>
  </w:num>
  <w:num w:numId="14" w16cid:durableId="1893032337">
    <w:abstractNumId w:val="5"/>
  </w:num>
  <w:num w:numId="15" w16cid:durableId="170947836">
    <w:abstractNumId w:val="16"/>
  </w:num>
  <w:num w:numId="16" w16cid:durableId="2066297018">
    <w:abstractNumId w:val="25"/>
  </w:num>
  <w:num w:numId="17" w16cid:durableId="1251407">
    <w:abstractNumId w:val="32"/>
  </w:num>
  <w:num w:numId="18" w16cid:durableId="1846431692">
    <w:abstractNumId w:val="20"/>
  </w:num>
  <w:num w:numId="19" w16cid:durableId="718013004">
    <w:abstractNumId w:val="2"/>
  </w:num>
  <w:num w:numId="20" w16cid:durableId="12465009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981314">
    <w:abstractNumId w:val="9"/>
  </w:num>
  <w:num w:numId="22" w16cid:durableId="1300384433">
    <w:abstractNumId w:val="4"/>
  </w:num>
  <w:num w:numId="23" w16cid:durableId="1024285296">
    <w:abstractNumId w:val="26"/>
  </w:num>
  <w:num w:numId="24" w16cid:durableId="1194265720">
    <w:abstractNumId w:val="10"/>
  </w:num>
  <w:num w:numId="25" w16cid:durableId="2028481852">
    <w:abstractNumId w:val="28"/>
  </w:num>
  <w:num w:numId="26" w16cid:durableId="1778406090">
    <w:abstractNumId w:val="27"/>
  </w:num>
  <w:num w:numId="27" w16cid:durableId="1359741758">
    <w:abstractNumId w:val="7"/>
  </w:num>
  <w:num w:numId="28" w16cid:durableId="488249555">
    <w:abstractNumId w:val="15"/>
  </w:num>
  <w:num w:numId="29" w16cid:durableId="2122216569">
    <w:abstractNumId w:val="12"/>
  </w:num>
  <w:num w:numId="30" w16cid:durableId="1798913226">
    <w:abstractNumId w:val="33"/>
  </w:num>
  <w:num w:numId="31" w16cid:durableId="1092360680">
    <w:abstractNumId w:val="14"/>
  </w:num>
  <w:num w:numId="32" w16cid:durableId="315231708">
    <w:abstractNumId w:val="29"/>
  </w:num>
  <w:num w:numId="33" w16cid:durableId="2112191535">
    <w:abstractNumId w:val="6"/>
  </w:num>
  <w:num w:numId="34" w16cid:durableId="15863811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62713"/>
    <w:rsid w:val="00067460"/>
    <w:rsid w:val="000909E0"/>
    <w:rsid w:val="00095AA3"/>
    <w:rsid w:val="000B14D8"/>
    <w:rsid w:val="000B3DEB"/>
    <w:rsid w:val="000E592D"/>
    <w:rsid w:val="000F175B"/>
    <w:rsid w:val="001172C5"/>
    <w:rsid w:val="0014500F"/>
    <w:rsid w:val="00152287"/>
    <w:rsid w:val="00153F20"/>
    <w:rsid w:val="001743A5"/>
    <w:rsid w:val="0018279C"/>
    <w:rsid w:val="001839A4"/>
    <w:rsid w:val="00184F57"/>
    <w:rsid w:val="0019742E"/>
    <w:rsid w:val="001D7524"/>
    <w:rsid w:val="001F54C1"/>
    <w:rsid w:val="002130F6"/>
    <w:rsid w:val="00232212"/>
    <w:rsid w:val="00237C58"/>
    <w:rsid w:val="0024181C"/>
    <w:rsid w:val="002473CE"/>
    <w:rsid w:val="002579E1"/>
    <w:rsid w:val="00260B5F"/>
    <w:rsid w:val="0027077A"/>
    <w:rsid w:val="00271C21"/>
    <w:rsid w:val="0027712F"/>
    <w:rsid w:val="0027749F"/>
    <w:rsid w:val="002819D8"/>
    <w:rsid w:val="00287BEA"/>
    <w:rsid w:val="00292918"/>
    <w:rsid w:val="00294CFE"/>
    <w:rsid w:val="00297C42"/>
    <w:rsid w:val="00297C5E"/>
    <w:rsid w:val="002A3AA8"/>
    <w:rsid w:val="002B0412"/>
    <w:rsid w:val="002B0A95"/>
    <w:rsid w:val="00311AA2"/>
    <w:rsid w:val="00316CDA"/>
    <w:rsid w:val="0032493C"/>
    <w:rsid w:val="00326C47"/>
    <w:rsid w:val="00335AF9"/>
    <w:rsid w:val="00344D9C"/>
    <w:rsid w:val="0035309F"/>
    <w:rsid w:val="00382804"/>
    <w:rsid w:val="00386054"/>
    <w:rsid w:val="0039757D"/>
    <w:rsid w:val="003A7B73"/>
    <w:rsid w:val="003B3FFA"/>
    <w:rsid w:val="003C29C2"/>
    <w:rsid w:val="003C3EF9"/>
    <w:rsid w:val="003C7F70"/>
    <w:rsid w:val="003D5D70"/>
    <w:rsid w:val="003E285A"/>
    <w:rsid w:val="003E3B05"/>
    <w:rsid w:val="00404E74"/>
    <w:rsid w:val="00421F7C"/>
    <w:rsid w:val="00425F9A"/>
    <w:rsid w:val="004312AA"/>
    <w:rsid w:val="00433146"/>
    <w:rsid w:val="00443178"/>
    <w:rsid w:val="004577EC"/>
    <w:rsid w:val="00484EA0"/>
    <w:rsid w:val="004A2DBB"/>
    <w:rsid w:val="004C64CF"/>
    <w:rsid w:val="004D3270"/>
    <w:rsid w:val="004E23D9"/>
    <w:rsid w:val="004F692A"/>
    <w:rsid w:val="004F78C6"/>
    <w:rsid w:val="00511091"/>
    <w:rsid w:val="005121E5"/>
    <w:rsid w:val="00512598"/>
    <w:rsid w:val="00561272"/>
    <w:rsid w:val="00563CCF"/>
    <w:rsid w:val="00572524"/>
    <w:rsid w:val="0059392D"/>
    <w:rsid w:val="005A1566"/>
    <w:rsid w:val="005A1DFC"/>
    <w:rsid w:val="005A4185"/>
    <w:rsid w:val="005B14F9"/>
    <w:rsid w:val="005C2529"/>
    <w:rsid w:val="005D2B0F"/>
    <w:rsid w:val="005D2E7B"/>
    <w:rsid w:val="005D4609"/>
    <w:rsid w:val="005D71E6"/>
    <w:rsid w:val="005F5CA7"/>
    <w:rsid w:val="00615C5F"/>
    <w:rsid w:val="00622ED0"/>
    <w:rsid w:val="00626BFD"/>
    <w:rsid w:val="006340E3"/>
    <w:rsid w:val="0063484C"/>
    <w:rsid w:val="00654305"/>
    <w:rsid w:val="00657299"/>
    <w:rsid w:val="006737C0"/>
    <w:rsid w:val="00677BC2"/>
    <w:rsid w:val="006A3B5C"/>
    <w:rsid w:val="006A530B"/>
    <w:rsid w:val="006A7CA8"/>
    <w:rsid w:val="006B2A3E"/>
    <w:rsid w:val="006C01D0"/>
    <w:rsid w:val="006C729F"/>
    <w:rsid w:val="006E4747"/>
    <w:rsid w:val="006F2BFD"/>
    <w:rsid w:val="007440BB"/>
    <w:rsid w:val="00747C54"/>
    <w:rsid w:val="00751216"/>
    <w:rsid w:val="00751AB3"/>
    <w:rsid w:val="00751AE8"/>
    <w:rsid w:val="0075505D"/>
    <w:rsid w:val="007661D9"/>
    <w:rsid w:val="0077434A"/>
    <w:rsid w:val="0077440A"/>
    <w:rsid w:val="00786680"/>
    <w:rsid w:val="0079662C"/>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E58E7"/>
    <w:rsid w:val="008F3062"/>
    <w:rsid w:val="00905009"/>
    <w:rsid w:val="00913D44"/>
    <w:rsid w:val="009212F2"/>
    <w:rsid w:val="00921CB1"/>
    <w:rsid w:val="009275D0"/>
    <w:rsid w:val="00931168"/>
    <w:rsid w:val="009544A3"/>
    <w:rsid w:val="00983FB0"/>
    <w:rsid w:val="00985873"/>
    <w:rsid w:val="009949A8"/>
    <w:rsid w:val="009A1449"/>
    <w:rsid w:val="009B1C0B"/>
    <w:rsid w:val="009B6952"/>
    <w:rsid w:val="009F711A"/>
    <w:rsid w:val="00A01331"/>
    <w:rsid w:val="00A22BD9"/>
    <w:rsid w:val="00A41F2C"/>
    <w:rsid w:val="00A56324"/>
    <w:rsid w:val="00A70552"/>
    <w:rsid w:val="00A82E61"/>
    <w:rsid w:val="00A87080"/>
    <w:rsid w:val="00A87940"/>
    <w:rsid w:val="00A94CCB"/>
    <w:rsid w:val="00AA03C5"/>
    <w:rsid w:val="00AA5C59"/>
    <w:rsid w:val="00AB09B5"/>
    <w:rsid w:val="00AB0D7D"/>
    <w:rsid w:val="00AC1FA8"/>
    <w:rsid w:val="00AC3176"/>
    <w:rsid w:val="00AD2B90"/>
    <w:rsid w:val="00AE2F13"/>
    <w:rsid w:val="00AE792F"/>
    <w:rsid w:val="00B11B36"/>
    <w:rsid w:val="00B1656C"/>
    <w:rsid w:val="00B16DB3"/>
    <w:rsid w:val="00B23EC0"/>
    <w:rsid w:val="00B413E9"/>
    <w:rsid w:val="00B81EAB"/>
    <w:rsid w:val="00B927B8"/>
    <w:rsid w:val="00B94996"/>
    <w:rsid w:val="00BB63CD"/>
    <w:rsid w:val="00BB7BC0"/>
    <w:rsid w:val="00BC244F"/>
    <w:rsid w:val="00BD1325"/>
    <w:rsid w:val="00BD1E9D"/>
    <w:rsid w:val="00BF1E7E"/>
    <w:rsid w:val="00C0373B"/>
    <w:rsid w:val="00C25189"/>
    <w:rsid w:val="00C32E01"/>
    <w:rsid w:val="00C41A2A"/>
    <w:rsid w:val="00C4679F"/>
    <w:rsid w:val="00C641E9"/>
    <w:rsid w:val="00C723C2"/>
    <w:rsid w:val="00C77712"/>
    <w:rsid w:val="00C84CFA"/>
    <w:rsid w:val="00C86154"/>
    <w:rsid w:val="00CB0C21"/>
    <w:rsid w:val="00CC6F25"/>
    <w:rsid w:val="00CD40F8"/>
    <w:rsid w:val="00CE72AF"/>
    <w:rsid w:val="00D115BF"/>
    <w:rsid w:val="00D269C3"/>
    <w:rsid w:val="00D47479"/>
    <w:rsid w:val="00D52676"/>
    <w:rsid w:val="00D5290B"/>
    <w:rsid w:val="00D6095F"/>
    <w:rsid w:val="00D61B01"/>
    <w:rsid w:val="00D6347B"/>
    <w:rsid w:val="00D6670A"/>
    <w:rsid w:val="00D91910"/>
    <w:rsid w:val="00DB72AE"/>
    <w:rsid w:val="00DC23FA"/>
    <w:rsid w:val="00DD2345"/>
    <w:rsid w:val="00DD5DEB"/>
    <w:rsid w:val="00DE7122"/>
    <w:rsid w:val="00DF5E68"/>
    <w:rsid w:val="00E023B7"/>
    <w:rsid w:val="00E03202"/>
    <w:rsid w:val="00E03EA0"/>
    <w:rsid w:val="00E05257"/>
    <w:rsid w:val="00E07290"/>
    <w:rsid w:val="00E10433"/>
    <w:rsid w:val="00E141BC"/>
    <w:rsid w:val="00E15CE1"/>
    <w:rsid w:val="00E204FC"/>
    <w:rsid w:val="00E274C4"/>
    <w:rsid w:val="00E41535"/>
    <w:rsid w:val="00E54EAB"/>
    <w:rsid w:val="00E70535"/>
    <w:rsid w:val="00E7107B"/>
    <w:rsid w:val="00E809A4"/>
    <w:rsid w:val="00EA3C1F"/>
    <w:rsid w:val="00EA55F2"/>
    <w:rsid w:val="00EB5166"/>
    <w:rsid w:val="00EC2CC4"/>
    <w:rsid w:val="00ED241A"/>
    <w:rsid w:val="00EE088E"/>
    <w:rsid w:val="00EF49AB"/>
    <w:rsid w:val="00EF7FF5"/>
    <w:rsid w:val="00F10045"/>
    <w:rsid w:val="00F13131"/>
    <w:rsid w:val="00F15B52"/>
    <w:rsid w:val="00F30CEE"/>
    <w:rsid w:val="00F313DF"/>
    <w:rsid w:val="00F45FED"/>
    <w:rsid w:val="00F6256C"/>
    <w:rsid w:val="00F64EBF"/>
    <w:rsid w:val="00F9209D"/>
    <w:rsid w:val="00F95E74"/>
    <w:rsid w:val="00FA4F77"/>
    <w:rsid w:val="00FB3E61"/>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D1C1EF"/>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EF49AB"/>
    <w:rPr>
      <w:rFonts w:ascii="Courier" w:hAnsi="Courier"/>
      <w:sz w:val="24"/>
      <w:szCs w:val="20"/>
    </w:rPr>
  </w:style>
  <w:style w:type="character" w:styleId="FollowedHyperlink">
    <w:name w:val="FollowedHyperlink"/>
    <w:basedOn w:val="DefaultParagraphFont"/>
    <w:uiPriority w:val="99"/>
    <w:semiHidden/>
    <w:unhideWhenUsed/>
    <w:rsid w:val="0075505D"/>
    <w:rPr>
      <w:color w:val="800080" w:themeColor="followedHyperlink"/>
      <w:u w:val="single"/>
    </w:rPr>
  </w:style>
  <w:style w:type="paragraph" w:styleId="PlainText">
    <w:name w:val="Plain Text"/>
    <w:basedOn w:val="Normal"/>
    <w:link w:val="PlainTextChar"/>
    <w:uiPriority w:val="99"/>
    <w:unhideWhenUsed/>
    <w:rsid w:val="00EA55F2"/>
    <w:rPr>
      <w:rFonts w:ascii="Calibri" w:hAnsi="Calibri"/>
      <w:sz w:val="32"/>
      <w:szCs w:val="21"/>
    </w:rPr>
  </w:style>
  <w:style w:type="character" w:customStyle="1" w:styleId="PlainTextChar">
    <w:name w:val="Plain Text Char"/>
    <w:basedOn w:val="DefaultParagraphFont"/>
    <w:link w:val="PlainText"/>
    <w:uiPriority w:val="99"/>
    <w:rsid w:val="00EA55F2"/>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EDAD-37F3-49F7-9CCB-1FB37E74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5394</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Parham, William (CMS/OSORA)</cp:lastModifiedBy>
  <cp:revision>2</cp:revision>
  <cp:lastPrinted>2016-05-23T15:22:00Z</cp:lastPrinted>
  <dcterms:created xsi:type="dcterms:W3CDTF">2023-11-21T22:42:00Z</dcterms:created>
  <dcterms:modified xsi:type="dcterms:W3CDTF">2023-11-21T22:42:00Z</dcterms:modified>
</cp:coreProperties>
</file>