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44BF0C6B">
      <w:pPr>
        <w:tabs>
          <w:tab w:val="left" w:pos="1080"/>
        </w:tabs>
        <w:ind w:left="1080" w:hanging="1080"/>
      </w:pPr>
      <w:r w:rsidRPr="004E0796">
        <w:rPr>
          <w:b/>
          <w:bCs/>
        </w:rPr>
        <w:t>To:</w:t>
      </w:r>
      <w:r w:rsidRPr="004E0796">
        <w:tab/>
      </w:r>
      <w:r w:rsidR="00A700E7">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299CC260">
      <w:pPr>
        <w:tabs>
          <w:tab w:val="left" w:pos="1080"/>
        </w:tabs>
        <w:ind w:left="1080" w:hanging="1080"/>
      </w:pPr>
      <w:r w:rsidRPr="004E0796">
        <w:rPr>
          <w:b/>
          <w:bCs/>
        </w:rPr>
        <w:t>From:</w:t>
      </w:r>
      <w:r w:rsidRPr="004E0796">
        <w:tab/>
      </w:r>
      <w:r w:rsidR="00BA4433">
        <w:t>Shannon Herb</w:t>
      </w:r>
      <w:r w:rsidR="00784D4A">
        <w:t>o</w:t>
      </w:r>
      <w:r w:rsidR="00BA4433">
        <w:t>ldsheimer</w:t>
      </w:r>
    </w:p>
    <w:p w:rsidR="0005680D" w:rsidP="0005680D" w:rsidRDefault="0005680D" w14:paraId="48DB0716" w14:textId="617F7917">
      <w:pPr>
        <w:tabs>
          <w:tab w:val="left" w:pos="1080"/>
        </w:tabs>
        <w:ind w:left="1080" w:hanging="1080"/>
      </w:pPr>
      <w:r>
        <w:rPr>
          <w:b/>
          <w:bCs/>
        </w:rPr>
        <w:tab/>
      </w:r>
      <w:r w:rsidR="00BA4433">
        <w:t>Office of Refugee Resettlement</w:t>
      </w:r>
      <w:r w:rsidR="00A31FEE">
        <w:t xml:space="preserve"> (ORR)</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2DAC682A">
      <w:pPr>
        <w:tabs>
          <w:tab w:val="left" w:pos="1080"/>
        </w:tabs>
      </w:pPr>
      <w:r w:rsidRPr="004E0796">
        <w:rPr>
          <w:b/>
          <w:bCs/>
        </w:rPr>
        <w:t>Da</w:t>
      </w:r>
      <w:r w:rsidRPr="00053E66">
        <w:rPr>
          <w:b/>
          <w:bCs/>
        </w:rPr>
        <w:t>te:</w:t>
      </w:r>
      <w:r w:rsidRPr="00053E66">
        <w:tab/>
      </w:r>
      <w:r w:rsidR="00FC76C8">
        <w:t>June 9, 2022</w:t>
      </w:r>
    </w:p>
    <w:p w:rsidRPr="004E0796" w:rsidR="0005680D" w:rsidP="0005680D" w:rsidRDefault="0005680D" w14:paraId="7B991363" w14:textId="77777777">
      <w:pPr>
        <w:tabs>
          <w:tab w:val="left" w:pos="1080"/>
        </w:tabs>
      </w:pPr>
    </w:p>
    <w:p w:rsidR="0005680D" w:rsidP="0005680D" w:rsidRDefault="0005680D" w14:paraId="3A89B6CD" w14:textId="3E16F33A">
      <w:pPr>
        <w:pBdr>
          <w:bottom w:val="single" w:color="auto" w:sz="12" w:space="1"/>
        </w:pBdr>
        <w:tabs>
          <w:tab w:val="left" w:pos="1080"/>
        </w:tabs>
        <w:ind w:left="1080" w:hanging="1080"/>
      </w:pPr>
      <w:r w:rsidRPr="004E0796">
        <w:rPr>
          <w:b/>
          <w:bCs/>
        </w:rPr>
        <w:t>Subject:</w:t>
      </w:r>
      <w:r w:rsidRPr="004E0796">
        <w:tab/>
      </w:r>
      <w:r>
        <w:t>Non</w:t>
      </w:r>
      <w:r w:rsidR="009759BB">
        <w:t>-</w:t>
      </w:r>
      <w:r>
        <w:t xml:space="preserve">Substantive Change Request – </w:t>
      </w:r>
      <w:r w:rsidR="00E60251">
        <w:t>Services Provided to Unaccompanied Children</w:t>
      </w:r>
      <w:r w:rsidRPr="00784D4A" w:rsidR="00784D4A">
        <w:t xml:space="preserve"> </w:t>
      </w:r>
      <w:r w:rsidR="00556035">
        <w:t>(</w:t>
      </w:r>
      <w:r>
        <w:t>OMB #0970-0</w:t>
      </w:r>
      <w:r w:rsidR="00E60251">
        <w:t>553</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21A38B45">
      <w:r>
        <w:t xml:space="preserve">This memo requests approval of </w:t>
      </w:r>
      <w:r w:rsidR="000071AB">
        <w:t>a non</w:t>
      </w:r>
      <w:r w:rsidR="009759BB">
        <w:t>-</w:t>
      </w:r>
      <w:r w:rsidR="000071AB">
        <w:t>substantive change</w:t>
      </w:r>
      <w:r>
        <w:t xml:space="preserve"> to the approved information collection, </w:t>
      </w:r>
      <w:r w:rsidR="00E60251">
        <w:t>Services Provided to Unaccompanied Children</w:t>
      </w:r>
      <w:r w:rsidRPr="00784D4A" w:rsidR="00E60251">
        <w:t xml:space="preserve"> </w:t>
      </w:r>
      <w:r w:rsidR="00E60251">
        <w:t>(OMB #0970-0553)</w:t>
      </w:r>
      <w:r>
        <w:t xml:space="preserve">. </w:t>
      </w:r>
    </w:p>
    <w:p w:rsidR="0005680D" w:rsidP="0005680D" w:rsidRDefault="0005680D" w14:paraId="6BF529D8" w14:textId="77777777"/>
    <w:p w:rsidRPr="00644844" w:rsidR="0005680D" w:rsidP="0005680D" w:rsidRDefault="0005680D" w14:paraId="37532181" w14:textId="77777777">
      <w:pPr>
        <w:spacing w:after="120"/>
        <w:rPr>
          <w:caps/>
          <w:kern w:val="24"/>
        </w:rPr>
      </w:pPr>
      <w:r w:rsidRPr="00644844">
        <w:rPr>
          <w:b/>
          <w:caps/>
          <w:kern w:val="24"/>
        </w:rPr>
        <w:t>Background</w:t>
      </w:r>
    </w:p>
    <w:p w:rsidR="0005680D" w:rsidP="0005680D" w:rsidRDefault="000071AB" w14:paraId="0B392A35" w14:textId="20031E6C">
      <w:r w:rsidRPr="00651482">
        <w:t xml:space="preserve">The </w:t>
      </w:r>
      <w:r w:rsidR="00E60251">
        <w:t>Services Provided to Unaccompanied Children</w:t>
      </w:r>
      <w:r w:rsidR="009759BB">
        <w:t xml:space="preserve"> </w:t>
      </w:r>
      <w:r w:rsidRPr="00651482">
        <w:t xml:space="preserve">information collection contains </w:t>
      </w:r>
      <w:r w:rsidR="00E60251">
        <w:t>22</w:t>
      </w:r>
      <w:r w:rsidRPr="00651482">
        <w:t xml:space="preserve"> instruments that allow ORR to collect information necessary to </w:t>
      </w:r>
      <w:r w:rsidR="00E60251">
        <w:t>provide services</w:t>
      </w:r>
      <w:r w:rsidR="005F3919">
        <w:t xml:space="preserve"> </w:t>
      </w:r>
      <w:r w:rsidR="00834F02">
        <w:t xml:space="preserve">to </w:t>
      </w:r>
      <w:r w:rsidRPr="00651482" w:rsidR="00834F02">
        <w:t>Unaccompanied</w:t>
      </w:r>
      <w:r w:rsidRPr="00651482">
        <w:t xml:space="preserve"> </w:t>
      </w:r>
      <w:r w:rsidR="005157B9">
        <w:t>C</w:t>
      </w:r>
      <w:r w:rsidRPr="00651482">
        <w:t>hild</w:t>
      </w:r>
      <w:r w:rsidR="00E60251">
        <w:t>ren (UC)</w:t>
      </w:r>
      <w:r w:rsidRPr="00651482">
        <w:t xml:space="preserve"> as required by the Homeland Security Act</w:t>
      </w:r>
      <w:r w:rsidRPr="00651482" w:rsidR="00D6798D">
        <w:t xml:space="preserve"> (</w:t>
      </w:r>
      <w:r w:rsidRPr="00651482" w:rsidR="00D6798D">
        <w:rPr>
          <w:color w:val="211D1E"/>
        </w:rPr>
        <w:t>6 U.S.C. 279)</w:t>
      </w:r>
      <w:r w:rsidRPr="00651482">
        <w:t>, the T</w:t>
      </w:r>
      <w:r w:rsidR="00651482">
        <w:t>rafficking Victims Protection Reauthorization Act</w:t>
      </w:r>
      <w:r w:rsidRPr="00651482">
        <w:t xml:space="preserve"> </w:t>
      </w:r>
      <w:r w:rsidR="008A3109">
        <w:t xml:space="preserve">(TVPRA) </w:t>
      </w:r>
      <w:r w:rsidRPr="00651482">
        <w:t>of 2008</w:t>
      </w:r>
      <w:r w:rsidR="004C14EF">
        <w:t xml:space="preserve"> (</w:t>
      </w:r>
      <w:r w:rsidRPr="004C14EF" w:rsidR="004C14EF">
        <w:t>8 U.S</w:t>
      </w:r>
      <w:r w:rsidR="004C14EF">
        <w:t>.</w:t>
      </w:r>
      <w:r w:rsidRPr="004C14EF" w:rsidR="004C14EF">
        <w:t>C. 1232</w:t>
      </w:r>
      <w:r w:rsidR="004C14EF">
        <w:t>)</w:t>
      </w:r>
      <w:r w:rsidRPr="00651482">
        <w:t>, and</w:t>
      </w:r>
      <w:r w:rsidR="00651482">
        <w:t xml:space="preserve"> the</w:t>
      </w:r>
      <w:r w:rsidRPr="00651482">
        <w:t xml:space="preserve"> </w:t>
      </w:r>
      <w:r w:rsidRPr="00651482">
        <w:rPr>
          <w:i/>
        </w:rPr>
        <w:t>Flores</w:t>
      </w:r>
      <w:r w:rsidRPr="00651482">
        <w:t xml:space="preserve"> Settlement Agreement</w:t>
      </w:r>
      <w:r w:rsidRPr="00651482" w:rsidR="00D6798D">
        <w:t xml:space="preserve"> (</w:t>
      </w:r>
      <w:r w:rsidRPr="00651482" w:rsidR="00D6798D">
        <w:rPr>
          <w:color w:val="211D1E"/>
        </w:rPr>
        <w:t>No. CV85-4544-RJK (C.D. Cal. 1996))</w:t>
      </w:r>
      <w:r w:rsidRPr="00651482">
        <w:t xml:space="preserve">. </w:t>
      </w:r>
      <w:r w:rsidR="00651482">
        <w:t xml:space="preserve"> </w:t>
      </w:r>
      <w:r w:rsidRPr="00651482" w:rsidR="00730683">
        <w:t xml:space="preserve">The collection was last approved by OMB on </w:t>
      </w:r>
      <w:r w:rsidRPr="002B38EE" w:rsidR="00E357F9">
        <w:t>April</w:t>
      </w:r>
      <w:r w:rsidRPr="002B38EE" w:rsidR="00E60251">
        <w:t xml:space="preserve"> </w:t>
      </w:r>
      <w:r w:rsidRPr="002B38EE" w:rsidR="002B38EE">
        <w:t>28</w:t>
      </w:r>
      <w:r w:rsidRPr="002B38EE" w:rsidR="00E60251">
        <w:t>, 202</w:t>
      </w:r>
      <w:r w:rsidRPr="002B38EE" w:rsidR="00E357F9">
        <w:t>2</w:t>
      </w:r>
      <w:r w:rsidRPr="00651482" w:rsidR="00730683">
        <w:t xml:space="preserve"> and expires on </w:t>
      </w:r>
      <w:r w:rsidR="00E357F9">
        <w:t>April 30</w:t>
      </w:r>
      <w:r w:rsidRPr="00651482" w:rsidR="00730683">
        <w:t>, 202</w:t>
      </w:r>
      <w:r w:rsidR="00E357F9">
        <w:t>5</w:t>
      </w:r>
      <w:r w:rsidRPr="00651482" w:rsidR="00730683">
        <w:t xml:space="preserve">. </w:t>
      </w:r>
      <w:r w:rsidR="00651482">
        <w:t xml:space="preserve"> </w:t>
      </w:r>
    </w:p>
    <w:p w:rsidR="004A6C7C" w:rsidP="0005680D" w:rsidRDefault="004A6C7C" w14:paraId="6A78C73C" w14:textId="36803418"/>
    <w:p w:rsidR="004A6C7C" w:rsidP="0005680D" w:rsidRDefault="004A6C7C" w14:paraId="6F5B5AC0" w14:textId="21958791">
      <w:r w:rsidRPr="004A6C7C">
        <w:t xml:space="preserve">On November 18, 2018, Plaintiffs filed their class action lawsuit, captioned </w:t>
      </w:r>
      <w:proofErr w:type="spellStart"/>
      <w:r w:rsidRPr="00FE01AC">
        <w:rPr>
          <w:i/>
          <w:iCs/>
        </w:rPr>
        <w:t>Duchitanga</w:t>
      </w:r>
      <w:proofErr w:type="spellEnd"/>
      <w:r w:rsidRPr="00FE01AC">
        <w:rPr>
          <w:i/>
          <w:iCs/>
        </w:rPr>
        <w:t xml:space="preserve"> v. Huang</w:t>
      </w:r>
      <w:r w:rsidRPr="004A6C7C">
        <w:t xml:space="preserve"> (No. 18 Civ. 10332 (PAC) (JW))</w:t>
      </w:r>
      <w:r w:rsidR="00BE0647">
        <w:t>,</w:t>
      </w:r>
      <w:r w:rsidRPr="004A6C7C">
        <w:t xml:space="preserve"> asserting claims under the TVPRA, the Due Process Clause, and the Administrative Procedure Act. The lawsuit alleged that ORR’s </w:t>
      </w:r>
      <w:r w:rsidR="008A3109">
        <w:t>p</w:t>
      </w:r>
      <w:r w:rsidRPr="004A6C7C">
        <w:t xml:space="preserve">olicy established fingerprinting requirements for sponsors and household members which led to delays in the release of </w:t>
      </w:r>
      <w:r w:rsidR="008A3109">
        <w:t>UC</w:t>
      </w:r>
      <w:r w:rsidRPr="004A6C7C">
        <w:t>. The Parties execute</w:t>
      </w:r>
      <w:r w:rsidR="00B95EAD">
        <w:t>d</w:t>
      </w:r>
      <w:r w:rsidRPr="004A6C7C">
        <w:t xml:space="preserve"> a Settlement Agreement and </w:t>
      </w:r>
      <w:r w:rsidR="00B95EAD">
        <w:t>the</w:t>
      </w:r>
      <w:r w:rsidRPr="004A6C7C">
        <w:t xml:space="preserve"> </w:t>
      </w:r>
      <w:r w:rsidR="00B95EAD">
        <w:t>c</w:t>
      </w:r>
      <w:r w:rsidRPr="004A6C7C">
        <w:t>ourt approv</w:t>
      </w:r>
      <w:r w:rsidR="00B95EAD">
        <w:t>ed on May 5, 2022</w:t>
      </w:r>
      <w:r w:rsidRPr="004A6C7C">
        <w:t>. As part of the Settlement Agreement, ORR is obligated to meet certain deadlines relating to the scheduling and processing of sponsor’s and household members’ fingerprints, and to provide monthly reports demonstrating compliance with those terms.</w:t>
      </w:r>
    </w:p>
    <w:p w:rsidRPr="00651482" w:rsidR="00676159" w:rsidP="0005680D" w:rsidRDefault="00676159" w14:paraId="764C111F" w14:textId="77777777"/>
    <w:p w:rsidRPr="00651482" w:rsidR="000071AB" w:rsidP="0005680D" w:rsidRDefault="000071AB" w14:paraId="0E87DF53" w14:textId="77777777"/>
    <w:p w:rsidRPr="00644844" w:rsidR="0005680D" w:rsidP="003D5FD2" w:rsidRDefault="0005680D" w14:paraId="5CC77B63" w14:textId="77D7CACE">
      <w:pPr>
        <w:rPr>
          <w:b/>
          <w:caps/>
          <w:kern w:val="24"/>
        </w:rPr>
      </w:pPr>
      <w:r w:rsidRPr="00644844">
        <w:rPr>
          <w:b/>
          <w:caps/>
          <w:kern w:val="24"/>
        </w:rPr>
        <w:t>Overview of Requested Changes</w:t>
      </w:r>
    </w:p>
    <w:p w:rsidR="00AC6C80" w:rsidP="005C642C" w:rsidRDefault="00AC6C80" w14:paraId="3DEFBC6A" w14:textId="322B7EF5">
      <w:pPr>
        <w:widowControl/>
        <w:suppressAutoHyphens w:val="0"/>
        <w:rPr>
          <w:rFonts w:eastAsia="Times New Roman"/>
        </w:rPr>
      </w:pPr>
    </w:p>
    <w:p w:rsidR="000C5C91" w:rsidP="00092569" w:rsidRDefault="005C642C" w14:paraId="2ECD6334" w14:textId="60C027B3">
      <w:pPr>
        <w:widowControl/>
        <w:suppressAutoHyphens w:val="0"/>
        <w:rPr>
          <w:rFonts w:eastAsia="Times New Roman"/>
        </w:rPr>
      </w:pPr>
      <w:r>
        <w:rPr>
          <w:rFonts w:eastAsia="Times New Roman"/>
        </w:rPr>
        <w:t>ORR is proposing several revisions</w:t>
      </w:r>
      <w:r w:rsidRPr="009E5A3D" w:rsidR="009E5A3D">
        <w:rPr>
          <w:rFonts w:eastAsia="Times New Roman"/>
        </w:rPr>
        <w:t xml:space="preserve"> </w:t>
      </w:r>
      <w:r w:rsidR="009E5A3D">
        <w:rPr>
          <w:rFonts w:eastAsia="Times New Roman"/>
        </w:rPr>
        <w:t xml:space="preserve">to the </w:t>
      </w:r>
      <w:r w:rsidRPr="008234AF" w:rsidR="009E5A3D">
        <w:rPr>
          <w:rFonts w:eastAsia="Times New Roman"/>
          <w:i/>
          <w:iCs/>
        </w:rPr>
        <w:t>UC Case Status</w:t>
      </w:r>
      <w:r w:rsidR="009E5A3D">
        <w:rPr>
          <w:rFonts w:eastAsia="Times New Roman"/>
        </w:rPr>
        <w:t xml:space="preserve"> form</w:t>
      </w:r>
      <w:r w:rsidRPr="00567EDB" w:rsidR="009E5A3D">
        <w:rPr>
          <w:rFonts w:eastAsia="Times New Roman"/>
        </w:rPr>
        <w:t xml:space="preserve">, </w:t>
      </w:r>
      <w:r w:rsidR="009E5A3D">
        <w:rPr>
          <w:rFonts w:eastAsia="Times New Roman"/>
        </w:rPr>
        <w:t xml:space="preserve">which is located within ORR’s case management system, UC Portal. </w:t>
      </w:r>
      <w:r w:rsidR="000B12C7">
        <w:rPr>
          <w:rFonts w:eastAsia="Times New Roman"/>
        </w:rPr>
        <w:t xml:space="preserve">The purpose of the </w:t>
      </w:r>
      <w:r w:rsidRPr="008234AF" w:rsidR="000B12C7">
        <w:rPr>
          <w:rFonts w:eastAsia="Times New Roman"/>
          <w:i/>
          <w:iCs/>
        </w:rPr>
        <w:t>UC Case Status</w:t>
      </w:r>
      <w:r w:rsidR="000B12C7">
        <w:rPr>
          <w:rFonts w:eastAsia="Times New Roman"/>
        </w:rPr>
        <w:t xml:space="preserve"> is to </w:t>
      </w:r>
      <w:r w:rsidR="005F5244">
        <w:rPr>
          <w:rFonts w:eastAsia="Times New Roman"/>
        </w:rPr>
        <w:t>allow case managers to monitor the status of high-level milestones in the UC’s case.</w:t>
      </w:r>
      <w:r w:rsidR="00BF6F2A">
        <w:rPr>
          <w:rFonts w:eastAsia="Times New Roman"/>
        </w:rPr>
        <w:t xml:space="preserve"> T</w:t>
      </w:r>
      <w:r w:rsidR="00F06A6F">
        <w:rPr>
          <w:rFonts w:eastAsia="Times New Roman"/>
        </w:rPr>
        <w:t xml:space="preserve">his form is largely </w:t>
      </w:r>
      <w:proofErr w:type="gramStart"/>
      <w:r w:rsidR="00F06A6F">
        <w:rPr>
          <w:rFonts w:eastAsia="Times New Roman"/>
        </w:rPr>
        <w:t>auto-populated</w:t>
      </w:r>
      <w:proofErr w:type="gramEnd"/>
      <w:r w:rsidR="00BF6F2A">
        <w:rPr>
          <w:rFonts w:eastAsia="Times New Roman"/>
        </w:rPr>
        <w:t xml:space="preserve"> with a handful </w:t>
      </w:r>
      <w:r w:rsidR="008A6F5C">
        <w:rPr>
          <w:rFonts w:eastAsia="Times New Roman"/>
        </w:rPr>
        <w:t>of fillable fields.</w:t>
      </w:r>
      <w:r w:rsidR="00C3797F">
        <w:rPr>
          <w:rFonts w:eastAsia="Times New Roman"/>
        </w:rPr>
        <w:t xml:space="preserve"> The proposed revisions described below will allow </w:t>
      </w:r>
      <w:r w:rsidR="00707893">
        <w:rPr>
          <w:rFonts w:eastAsia="Times New Roman"/>
        </w:rPr>
        <w:t xml:space="preserve">ORR to comply with the </w:t>
      </w:r>
      <w:proofErr w:type="spellStart"/>
      <w:r w:rsidRPr="008F01E3" w:rsidR="00707893">
        <w:rPr>
          <w:rFonts w:eastAsia="Times New Roman"/>
          <w:i/>
          <w:iCs/>
        </w:rPr>
        <w:t>Duchitanga</w:t>
      </w:r>
      <w:proofErr w:type="spellEnd"/>
      <w:r w:rsidR="00707893">
        <w:rPr>
          <w:rFonts w:eastAsia="Times New Roman"/>
        </w:rPr>
        <w:t xml:space="preserve"> Settlement Agreement, have a central</w:t>
      </w:r>
      <w:r w:rsidR="007F4638">
        <w:rPr>
          <w:rFonts w:eastAsia="Times New Roman"/>
        </w:rPr>
        <w:t>ized</w:t>
      </w:r>
      <w:r w:rsidR="00707893">
        <w:rPr>
          <w:rFonts w:eastAsia="Times New Roman"/>
        </w:rPr>
        <w:t xml:space="preserve"> place to document</w:t>
      </w:r>
      <w:r w:rsidR="00092569">
        <w:rPr>
          <w:rFonts w:eastAsia="Times New Roman"/>
        </w:rPr>
        <w:t xml:space="preserve"> the</w:t>
      </w:r>
      <w:r w:rsidR="00707893">
        <w:rPr>
          <w:rFonts w:eastAsia="Times New Roman"/>
        </w:rPr>
        <w:t xml:space="preserve"> </w:t>
      </w:r>
      <w:r w:rsidR="007F4638">
        <w:rPr>
          <w:rFonts w:eastAsia="Times New Roman"/>
        </w:rPr>
        <w:t xml:space="preserve">information </w:t>
      </w:r>
      <w:r w:rsidR="00092569">
        <w:rPr>
          <w:rFonts w:eastAsia="Times New Roman"/>
        </w:rPr>
        <w:t>of the case manager assigned to the UC, a</w:t>
      </w:r>
      <w:r w:rsidR="00274E0A">
        <w:rPr>
          <w:rFonts w:eastAsia="Times New Roman"/>
        </w:rPr>
        <w:t>nd i</w:t>
      </w:r>
      <w:r w:rsidR="000C5C91">
        <w:rPr>
          <w:rFonts w:eastAsia="Times New Roman"/>
        </w:rPr>
        <w:t>mprove the organization of the form</w:t>
      </w:r>
      <w:r w:rsidR="00274E0A">
        <w:rPr>
          <w:rFonts w:eastAsia="Times New Roman"/>
        </w:rPr>
        <w:t>.</w:t>
      </w:r>
    </w:p>
    <w:p w:rsidR="005C642C" w:rsidP="005C642C" w:rsidRDefault="005C642C" w14:paraId="48507F9A" w14:textId="77777777">
      <w:pPr>
        <w:widowControl/>
        <w:suppressAutoHyphens w:val="0"/>
        <w:rPr>
          <w:rFonts w:eastAsia="Times New Roman"/>
        </w:rPr>
      </w:pPr>
    </w:p>
    <w:p w:rsidR="00B95EAD" w:rsidP="00567EDB" w:rsidRDefault="00B95EAD" w14:paraId="60D5408D" w14:textId="77777777">
      <w:pPr>
        <w:widowControl/>
        <w:suppressAutoHyphens w:val="0"/>
        <w:spacing w:after="120"/>
        <w:rPr>
          <w:rFonts w:eastAsia="Times New Roman"/>
          <w:b/>
          <w:bCs/>
        </w:rPr>
      </w:pPr>
    </w:p>
    <w:p w:rsidRPr="003D5FD2" w:rsidR="003D5FD2" w:rsidP="00567EDB" w:rsidRDefault="003D5FD2" w14:paraId="02F40E6B" w14:textId="48041CE4">
      <w:pPr>
        <w:widowControl/>
        <w:suppressAutoHyphens w:val="0"/>
        <w:spacing w:after="120"/>
        <w:rPr>
          <w:rFonts w:eastAsia="Times New Roman"/>
          <w:b/>
          <w:bCs/>
        </w:rPr>
      </w:pPr>
      <w:proofErr w:type="spellStart"/>
      <w:r>
        <w:rPr>
          <w:rFonts w:eastAsia="Times New Roman"/>
          <w:b/>
          <w:bCs/>
        </w:rPr>
        <w:lastRenderedPageBreak/>
        <w:t>Duchitanga</w:t>
      </w:r>
      <w:proofErr w:type="spellEnd"/>
      <w:r>
        <w:rPr>
          <w:rFonts w:eastAsia="Times New Roman"/>
          <w:b/>
          <w:bCs/>
        </w:rPr>
        <w:t xml:space="preserve"> Settlement Agreement</w:t>
      </w:r>
    </w:p>
    <w:p w:rsidR="00F10C5F" w:rsidP="00567EDB" w:rsidRDefault="00567EDB" w14:paraId="4C3650A1" w14:textId="297B55D0">
      <w:pPr>
        <w:widowControl/>
        <w:suppressAutoHyphens w:val="0"/>
        <w:spacing w:after="120"/>
        <w:rPr>
          <w:rFonts w:eastAsia="Times New Roman"/>
        </w:rPr>
      </w:pPr>
      <w:r w:rsidRPr="00567EDB">
        <w:rPr>
          <w:rFonts w:eastAsia="Times New Roman"/>
        </w:rPr>
        <w:t>The</w:t>
      </w:r>
      <w:r w:rsidR="00C3797F">
        <w:rPr>
          <w:rFonts w:eastAsia="Times New Roman"/>
        </w:rPr>
        <w:t>se</w:t>
      </w:r>
      <w:r w:rsidRPr="00567EDB">
        <w:rPr>
          <w:rFonts w:eastAsia="Times New Roman"/>
        </w:rPr>
        <w:t xml:space="preserve"> proposed </w:t>
      </w:r>
      <w:r w:rsidR="00C3797F">
        <w:rPr>
          <w:rFonts w:eastAsia="Times New Roman"/>
        </w:rPr>
        <w:t>new fields</w:t>
      </w:r>
      <w:r w:rsidRPr="00567EDB">
        <w:rPr>
          <w:rFonts w:eastAsia="Times New Roman"/>
        </w:rPr>
        <w:t xml:space="preserve"> will allow ORR to collect the data necessary to meet the reporting requirements laid out in the Settlement Agreement and to monitor its compliance with the terms of the Agreement. Without the requested changes, ORR will be unable to meet its obligations under the Settlement Agreement.  </w:t>
      </w:r>
    </w:p>
    <w:p w:rsidR="00C67127" w:rsidP="00B41874" w:rsidRDefault="72A71C0F" w14:paraId="7B97D89D" w14:textId="745C4385">
      <w:pPr>
        <w:widowControl/>
        <w:suppressAutoHyphens w:val="0"/>
        <w:rPr>
          <w:rFonts w:eastAsia="Times New Roman"/>
        </w:rPr>
      </w:pPr>
      <w:r w:rsidRPr="2832B640">
        <w:rPr>
          <w:rFonts w:eastAsia="Times New Roman"/>
        </w:rPr>
        <w:t>Several of the</w:t>
      </w:r>
      <w:r w:rsidRPr="2832B640" w:rsidR="09AFC7F9">
        <w:rPr>
          <w:rFonts w:eastAsia="Times New Roman"/>
        </w:rPr>
        <w:t xml:space="preserve"> proposed</w:t>
      </w:r>
      <w:r w:rsidRPr="2832B640">
        <w:rPr>
          <w:rFonts w:eastAsia="Times New Roman"/>
        </w:rPr>
        <w:t xml:space="preserve"> fields were </w:t>
      </w:r>
      <w:r w:rsidRPr="2832B640" w:rsidR="5BBBF6F3">
        <w:rPr>
          <w:rFonts w:eastAsia="Times New Roman"/>
        </w:rPr>
        <w:t xml:space="preserve">already </w:t>
      </w:r>
      <w:r w:rsidRPr="2832B640">
        <w:rPr>
          <w:rFonts w:eastAsia="Times New Roman"/>
        </w:rPr>
        <w:t xml:space="preserve">approved </w:t>
      </w:r>
      <w:r w:rsidRPr="2832B640" w:rsidR="6BD4877D">
        <w:rPr>
          <w:rFonts w:eastAsia="Times New Roman"/>
        </w:rPr>
        <w:t xml:space="preserve">by OMB </w:t>
      </w:r>
      <w:r w:rsidRPr="2832B640">
        <w:rPr>
          <w:rFonts w:eastAsia="Times New Roman"/>
        </w:rPr>
        <w:t>for use in a new case management system that ORR had previously planned to use</w:t>
      </w:r>
      <w:r w:rsidRPr="2832B640" w:rsidR="58F78FAC">
        <w:rPr>
          <w:rFonts w:eastAsia="Times New Roman"/>
        </w:rPr>
        <w:t xml:space="preserve">, in the </w:t>
      </w:r>
      <w:r w:rsidRPr="2832B640" w:rsidR="58F78FAC">
        <w:rPr>
          <w:rFonts w:eastAsia="Times New Roman"/>
          <w:i/>
          <w:iCs/>
        </w:rPr>
        <w:t>Sponsor Application</w:t>
      </w:r>
      <w:r w:rsidRPr="2832B640" w:rsidR="58F78FAC">
        <w:rPr>
          <w:rFonts w:eastAsia="Times New Roman"/>
        </w:rPr>
        <w:t xml:space="preserve"> (Form S-24)</w:t>
      </w:r>
      <w:r w:rsidRPr="2832B640">
        <w:rPr>
          <w:rFonts w:eastAsia="Times New Roman"/>
        </w:rPr>
        <w:t>. However, ORR is continuing to use its UC Portal system and</w:t>
      </w:r>
      <w:r w:rsidRPr="2832B640" w:rsidR="3139AE80">
        <w:rPr>
          <w:rFonts w:eastAsia="Times New Roman"/>
        </w:rPr>
        <w:t xml:space="preserve"> is required to begin collecting </w:t>
      </w:r>
      <w:r w:rsidRPr="2832B640" w:rsidR="58F78FAC">
        <w:rPr>
          <w:rFonts w:eastAsia="Times New Roman"/>
        </w:rPr>
        <w:t xml:space="preserve">this data under the Settlement Agreement. Therefore, ORR proposes </w:t>
      </w:r>
      <w:r w:rsidRPr="2832B640" w:rsidR="75DA884A">
        <w:rPr>
          <w:rFonts w:eastAsia="Times New Roman"/>
        </w:rPr>
        <w:t>rewording thes</w:t>
      </w:r>
      <w:r w:rsidRPr="2832B640" w:rsidR="5F7DC85C">
        <w:rPr>
          <w:rFonts w:eastAsia="Times New Roman"/>
        </w:rPr>
        <w:t xml:space="preserve">e fields and </w:t>
      </w:r>
      <w:r w:rsidRPr="2832B640" w:rsidR="58F78FAC">
        <w:rPr>
          <w:rFonts w:eastAsia="Times New Roman"/>
        </w:rPr>
        <w:t>moving</w:t>
      </w:r>
      <w:r w:rsidRPr="2832B640" w:rsidR="60E40222">
        <w:rPr>
          <w:rFonts w:eastAsia="Times New Roman"/>
        </w:rPr>
        <w:t xml:space="preserve"> </w:t>
      </w:r>
      <w:r w:rsidRPr="2832B640" w:rsidR="5F7DC85C">
        <w:rPr>
          <w:rFonts w:eastAsia="Times New Roman"/>
        </w:rPr>
        <w:t>them</w:t>
      </w:r>
      <w:r w:rsidRPr="2832B640" w:rsidR="60E40222">
        <w:rPr>
          <w:rFonts w:eastAsia="Times New Roman"/>
        </w:rPr>
        <w:t xml:space="preserve"> into the </w:t>
      </w:r>
      <w:r w:rsidRPr="2832B640" w:rsidR="60E40222">
        <w:rPr>
          <w:rFonts w:eastAsia="Times New Roman"/>
          <w:i/>
          <w:iCs/>
        </w:rPr>
        <w:t>UC Case Status</w:t>
      </w:r>
      <w:r w:rsidRPr="2832B640" w:rsidR="60E40222">
        <w:rPr>
          <w:rFonts w:eastAsia="Times New Roman"/>
        </w:rPr>
        <w:t xml:space="preserve"> form in the UC Portal.</w:t>
      </w:r>
    </w:p>
    <w:p w:rsidR="00B41874" w:rsidP="00567EDB" w:rsidRDefault="00B41874" w14:paraId="3D9F9086" w14:textId="2D782CFD">
      <w:pPr>
        <w:widowControl/>
        <w:suppressAutoHyphens w:val="0"/>
        <w:spacing w:after="120"/>
        <w:rPr>
          <w:rFonts w:eastAsia="Times New Roman"/>
        </w:rPr>
      </w:pPr>
    </w:p>
    <w:tbl>
      <w:tblPr>
        <w:tblW w:w="8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5"/>
        <w:gridCol w:w="2520"/>
        <w:gridCol w:w="3150"/>
      </w:tblGrid>
      <w:tr w:rsidRPr="00AD2076" w:rsidR="00B41874" w:rsidTr="004808E8" w14:paraId="5E5CA91A" w14:textId="77777777">
        <w:trPr>
          <w:trHeight w:val="300"/>
        </w:trPr>
        <w:tc>
          <w:tcPr>
            <w:tcW w:w="3325" w:type="dxa"/>
            <w:shd w:val="clear" w:color="auto" w:fill="F2F2F2" w:themeFill="background1" w:themeFillShade="F2"/>
            <w:noWrap/>
            <w:vAlign w:val="center"/>
            <w:hideMark/>
          </w:tcPr>
          <w:p w:rsidRPr="00B41874" w:rsidR="00B41874" w:rsidP="004808E8" w:rsidRDefault="004808E8" w14:paraId="046AD194" w14:textId="076AABA6">
            <w:pPr>
              <w:widowControl/>
              <w:suppressAutoHyphens w:val="0"/>
              <w:rPr>
                <w:rFonts w:eastAsia="Times New Roman" w:asciiTheme="majorBidi" w:hAnsiTheme="majorBidi" w:cstheme="majorBidi"/>
                <w:kern w:val="0"/>
              </w:rPr>
            </w:pPr>
            <w:r w:rsidRPr="00AD2076">
              <w:rPr>
                <w:rFonts w:eastAsia="Times New Roman" w:asciiTheme="majorBidi" w:hAnsiTheme="majorBidi" w:cstheme="majorBidi"/>
                <w:b/>
                <w:bCs/>
              </w:rPr>
              <w:t xml:space="preserve">Proposed </w:t>
            </w:r>
            <w:r w:rsidRPr="00AD2076" w:rsidR="00B41874">
              <w:rPr>
                <w:rFonts w:eastAsia="Times New Roman" w:asciiTheme="majorBidi" w:hAnsiTheme="majorBidi" w:cstheme="majorBidi"/>
                <w:b/>
                <w:bCs/>
              </w:rPr>
              <w:t>UC Case Status Field</w:t>
            </w:r>
          </w:p>
        </w:tc>
        <w:tc>
          <w:tcPr>
            <w:tcW w:w="2520" w:type="dxa"/>
            <w:shd w:val="clear" w:color="auto" w:fill="F2F2F2" w:themeFill="background1" w:themeFillShade="F2"/>
            <w:noWrap/>
            <w:vAlign w:val="center"/>
            <w:hideMark/>
          </w:tcPr>
          <w:p w:rsidRPr="00B41874" w:rsidR="00B41874" w:rsidP="004808E8" w:rsidRDefault="00B41874" w14:paraId="10F6D2AA" w14:textId="41F884FB">
            <w:pPr>
              <w:widowControl/>
              <w:suppressAutoHyphens w:val="0"/>
              <w:rPr>
                <w:rFonts w:eastAsia="Times New Roman" w:asciiTheme="majorBidi" w:hAnsiTheme="majorBidi" w:cstheme="majorBidi"/>
                <w:kern w:val="0"/>
              </w:rPr>
            </w:pPr>
            <w:r w:rsidRPr="00AD2076">
              <w:rPr>
                <w:rFonts w:eastAsia="Times New Roman" w:asciiTheme="majorBidi" w:hAnsiTheme="majorBidi" w:cstheme="majorBidi"/>
                <w:b/>
                <w:bCs/>
              </w:rPr>
              <w:t>Corresponding Field in Form S-24</w:t>
            </w:r>
          </w:p>
        </w:tc>
        <w:tc>
          <w:tcPr>
            <w:tcW w:w="3150" w:type="dxa"/>
            <w:shd w:val="clear" w:color="auto" w:fill="F2F2F2" w:themeFill="background1" w:themeFillShade="F2"/>
            <w:noWrap/>
            <w:vAlign w:val="center"/>
            <w:hideMark/>
          </w:tcPr>
          <w:p w:rsidRPr="00B41874" w:rsidR="00B41874" w:rsidP="004808E8" w:rsidRDefault="00B41874" w14:paraId="67FC8A90" w14:textId="76126E8B">
            <w:pPr>
              <w:widowControl/>
              <w:suppressAutoHyphens w:val="0"/>
              <w:rPr>
                <w:rFonts w:eastAsia="Times New Roman" w:asciiTheme="majorBidi" w:hAnsiTheme="majorBidi" w:cstheme="majorBidi"/>
                <w:kern w:val="0"/>
              </w:rPr>
            </w:pPr>
            <w:r w:rsidRPr="00AD2076">
              <w:rPr>
                <w:rFonts w:eastAsia="Times New Roman" w:asciiTheme="majorBidi" w:hAnsiTheme="majorBidi" w:cstheme="majorBidi"/>
                <w:b/>
                <w:bCs/>
              </w:rPr>
              <w:t>Notes</w:t>
            </w:r>
          </w:p>
        </w:tc>
      </w:tr>
      <w:tr w:rsidRPr="00AD2076" w:rsidR="004808E8" w:rsidTr="004808E8" w14:paraId="477DD56A" w14:textId="77777777">
        <w:trPr>
          <w:trHeight w:val="300"/>
        </w:trPr>
        <w:tc>
          <w:tcPr>
            <w:tcW w:w="3325" w:type="dxa"/>
            <w:shd w:val="clear" w:color="auto" w:fill="auto"/>
            <w:noWrap/>
            <w:hideMark/>
          </w:tcPr>
          <w:p w:rsidRPr="00B41874" w:rsidR="00B41874" w:rsidP="004808E8" w:rsidRDefault="00B41874" w14:paraId="23D02EC7"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 xml:space="preserve">Method of Fingerprinting (ORR Digital Site, </w:t>
            </w:r>
            <w:proofErr w:type="spellStart"/>
            <w:r w:rsidRPr="00B41874">
              <w:rPr>
                <w:rFonts w:eastAsia="Times New Roman" w:asciiTheme="majorBidi" w:hAnsiTheme="majorBidi" w:cstheme="majorBidi"/>
                <w:color w:val="000000"/>
                <w:kern w:val="0"/>
                <w:sz w:val="22"/>
                <w:szCs w:val="22"/>
              </w:rPr>
              <w:t>Fieldprint</w:t>
            </w:r>
            <w:proofErr w:type="spellEnd"/>
            <w:r w:rsidRPr="00B41874">
              <w:rPr>
                <w:rFonts w:eastAsia="Times New Roman" w:asciiTheme="majorBidi" w:hAnsiTheme="majorBidi" w:cstheme="majorBidi"/>
                <w:color w:val="000000"/>
                <w:kern w:val="0"/>
                <w:sz w:val="22"/>
                <w:szCs w:val="22"/>
              </w:rPr>
              <w:t>, Paper fingerprint cards)</w:t>
            </w:r>
          </w:p>
        </w:tc>
        <w:tc>
          <w:tcPr>
            <w:tcW w:w="2520" w:type="dxa"/>
            <w:shd w:val="clear" w:color="auto" w:fill="auto"/>
            <w:noWrap/>
            <w:hideMark/>
          </w:tcPr>
          <w:p w:rsidRPr="00B41874" w:rsidR="00B41874" w:rsidP="004808E8" w:rsidRDefault="00B41874" w14:paraId="049F4417"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Format (ORR Digital Site, Paper)</w:t>
            </w:r>
          </w:p>
        </w:tc>
        <w:tc>
          <w:tcPr>
            <w:tcW w:w="3150" w:type="dxa"/>
            <w:shd w:val="clear" w:color="auto" w:fill="auto"/>
            <w:noWrap/>
            <w:hideMark/>
          </w:tcPr>
          <w:p w:rsidRPr="00B41874" w:rsidR="00B41874" w:rsidP="004808E8" w:rsidRDefault="00AD2076" w14:paraId="6D03D7E1" w14:textId="504B48E2">
            <w:pPr>
              <w:widowControl/>
              <w:suppressAutoHyphens w:val="0"/>
              <w:rPr>
                <w:rFonts w:eastAsia="Times New Roman" w:asciiTheme="majorBidi" w:hAnsiTheme="majorBidi" w:cstheme="majorBidi"/>
                <w:color w:val="000000"/>
                <w:kern w:val="0"/>
                <w:sz w:val="22"/>
                <w:szCs w:val="22"/>
              </w:rPr>
            </w:pPr>
            <w:r w:rsidRPr="00AD2076">
              <w:rPr>
                <w:rFonts w:eastAsia="Times New Roman" w:asciiTheme="majorBidi" w:hAnsiTheme="majorBidi" w:cstheme="majorBidi"/>
                <w:color w:val="000000"/>
                <w:kern w:val="0"/>
                <w:sz w:val="22"/>
                <w:szCs w:val="22"/>
              </w:rPr>
              <w:t xml:space="preserve">Reworded </w:t>
            </w:r>
            <w:r>
              <w:rPr>
                <w:rFonts w:eastAsia="Times New Roman" w:asciiTheme="majorBidi" w:hAnsiTheme="majorBidi" w:cstheme="majorBidi"/>
                <w:color w:val="000000"/>
                <w:kern w:val="0"/>
                <w:sz w:val="22"/>
                <w:szCs w:val="22"/>
              </w:rPr>
              <w:t xml:space="preserve">and added </w:t>
            </w:r>
            <w:r w:rsidR="003B3566">
              <w:rPr>
                <w:rFonts w:eastAsia="Times New Roman" w:asciiTheme="majorBidi" w:hAnsiTheme="majorBidi" w:cstheme="majorBidi"/>
                <w:color w:val="000000"/>
                <w:kern w:val="0"/>
                <w:sz w:val="22"/>
                <w:szCs w:val="22"/>
              </w:rPr>
              <w:t>new option to dropdown menu</w:t>
            </w:r>
            <w:r w:rsidR="00CA73FE">
              <w:rPr>
                <w:rFonts w:eastAsia="Times New Roman" w:asciiTheme="majorBidi" w:hAnsiTheme="majorBidi" w:cstheme="majorBidi"/>
                <w:color w:val="000000"/>
                <w:kern w:val="0"/>
                <w:sz w:val="22"/>
                <w:szCs w:val="22"/>
              </w:rPr>
              <w:t>.</w:t>
            </w:r>
          </w:p>
        </w:tc>
      </w:tr>
      <w:tr w:rsidRPr="00AD2076" w:rsidR="004808E8" w:rsidTr="004808E8" w14:paraId="67483FA0" w14:textId="77777777">
        <w:trPr>
          <w:trHeight w:val="300"/>
        </w:trPr>
        <w:tc>
          <w:tcPr>
            <w:tcW w:w="3325" w:type="dxa"/>
            <w:shd w:val="clear" w:color="auto" w:fill="auto"/>
            <w:noWrap/>
            <w:hideMark/>
          </w:tcPr>
          <w:p w:rsidRPr="00B41874" w:rsidR="00B41874" w:rsidP="004808E8" w:rsidRDefault="00B41874" w14:paraId="417114F5"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Fingerprint cards sent to adult by case manager - Date sent</w:t>
            </w:r>
          </w:p>
        </w:tc>
        <w:tc>
          <w:tcPr>
            <w:tcW w:w="2520" w:type="dxa"/>
            <w:shd w:val="clear" w:color="auto" w:fill="auto"/>
            <w:noWrap/>
            <w:hideMark/>
          </w:tcPr>
          <w:p w:rsidRPr="00B41874" w:rsidR="00B41874" w:rsidP="004808E8" w:rsidRDefault="00B41874" w14:paraId="2A3DBF7D" w14:textId="3BBF6746">
            <w:pPr>
              <w:widowControl/>
              <w:suppressAutoHyphens w:val="0"/>
              <w:rPr>
                <w:rFonts w:eastAsia="Times New Roman" w:asciiTheme="majorBidi" w:hAnsiTheme="majorBidi" w:cstheme="majorBidi"/>
                <w:color w:val="000000"/>
                <w:kern w:val="0"/>
                <w:sz w:val="22"/>
                <w:szCs w:val="22"/>
              </w:rPr>
            </w:pPr>
          </w:p>
        </w:tc>
        <w:tc>
          <w:tcPr>
            <w:tcW w:w="3150" w:type="dxa"/>
            <w:shd w:val="clear" w:color="auto" w:fill="auto"/>
            <w:noWrap/>
            <w:hideMark/>
          </w:tcPr>
          <w:p w:rsidRPr="00B41874" w:rsidR="00B41874" w:rsidP="004808E8" w:rsidRDefault="00A87B51" w14:paraId="1DE7F900" w14:textId="0FB69076">
            <w:pPr>
              <w:widowControl/>
              <w:suppressAutoHyphens w:val="0"/>
              <w:rPr>
                <w:rFonts w:eastAsia="Times New Roman" w:asciiTheme="majorBidi" w:hAnsiTheme="majorBidi" w:cstheme="majorBidi"/>
                <w:kern w:val="0"/>
                <w:sz w:val="22"/>
                <w:szCs w:val="22"/>
              </w:rPr>
            </w:pPr>
            <w:r>
              <w:rPr>
                <w:rFonts w:eastAsia="Times New Roman" w:asciiTheme="majorBidi" w:hAnsiTheme="majorBidi" w:cstheme="majorBidi"/>
                <w:kern w:val="0"/>
                <w:sz w:val="22"/>
                <w:szCs w:val="22"/>
              </w:rPr>
              <w:t>New field. Only required when paper fingerprint cards are being used.</w:t>
            </w:r>
          </w:p>
        </w:tc>
      </w:tr>
      <w:tr w:rsidRPr="00AD2076" w:rsidR="004808E8" w:rsidTr="004808E8" w14:paraId="36EA6552" w14:textId="77777777">
        <w:trPr>
          <w:trHeight w:val="300"/>
        </w:trPr>
        <w:tc>
          <w:tcPr>
            <w:tcW w:w="3325" w:type="dxa"/>
            <w:shd w:val="clear" w:color="auto" w:fill="auto"/>
            <w:noWrap/>
            <w:hideMark/>
          </w:tcPr>
          <w:p w:rsidRPr="00B41874" w:rsidR="00B41874" w:rsidP="004808E8" w:rsidRDefault="00B41874" w14:paraId="59BDDA07"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Complete fingerprint cards received by PSC - Date received</w:t>
            </w:r>
          </w:p>
        </w:tc>
        <w:tc>
          <w:tcPr>
            <w:tcW w:w="2520" w:type="dxa"/>
            <w:shd w:val="clear" w:color="auto" w:fill="auto"/>
            <w:noWrap/>
            <w:hideMark/>
          </w:tcPr>
          <w:p w:rsidRPr="00B41874" w:rsidR="00B41874" w:rsidP="004808E8" w:rsidRDefault="00B41874" w14:paraId="636236E0"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Date Paper Prints Received by PSC</w:t>
            </w:r>
          </w:p>
        </w:tc>
        <w:tc>
          <w:tcPr>
            <w:tcW w:w="3150" w:type="dxa"/>
            <w:shd w:val="clear" w:color="auto" w:fill="auto"/>
            <w:noWrap/>
            <w:hideMark/>
          </w:tcPr>
          <w:p w:rsidRPr="00B41874" w:rsidR="00B41874" w:rsidP="004808E8" w:rsidRDefault="00B14F61" w14:paraId="49E024A3" w14:textId="1DDE2369">
            <w:pPr>
              <w:widowControl/>
              <w:suppressAutoHyphens w:val="0"/>
              <w:rPr>
                <w:rFonts w:eastAsia="Times New Roman" w:asciiTheme="majorBidi" w:hAnsiTheme="majorBidi" w:cstheme="majorBidi"/>
                <w:color w:val="000000"/>
                <w:kern w:val="0"/>
                <w:sz w:val="22"/>
                <w:szCs w:val="22"/>
              </w:rPr>
            </w:pPr>
            <w:r>
              <w:rPr>
                <w:rFonts w:eastAsia="Times New Roman" w:asciiTheme="majorBidi" w:hAnsiTheme="majorBidi" w:cstheme="majorBidi"/>
                <w:color w:val="000000"/>
                <w:kern w:val="0"/>
                <w:sz w:val="22"/>
                <w:szCs w:val="22"/>
              </w:rPr>
              <w:t xml:space="preserve">Reworded. </w:t>
            </w:r>
            <w:r>
              <w:rPr>
                <w:rFonts w:eastAsia="Times New Roman" w:asciiTheme="majorBidi" w:hAnsiTheme="majorBidi" w:cstheme="majorBidi"/>
                <w:kern w:val="0"/>
                <w:sz w:val="22"/>
                <w:szCs w:val="22"/>
              </w:rPr>
              <w:t>Only required when paper fingerprint cards are being used.</w:t>
            </w:r>
          </w:p>
        </w:tc>
      </w:tr>
      <w:tr w:rsidRPr="00AD2076" w:rsidR="004808E8" w:rsidTr="004808E8" w14:paraId="051E88AF" w14:textId="77777777">
        <w:trPr>
          <w:trHeight w:val="300"/>
        </w:trPr>
        <w:tc>
          <w:tcPr>
            <w:tcW w:w="3325" w:type="dxa"/>
            <w:shd w:val="clear" w:color="auto" w:fill="auto"/>
            <w:noWrap/>
            <w:hideMark/>
          </w:tcPr>
          <w:p w:rsidRPr="00B41874" w:rsidR="00B41874" w:rsidP="004808E8" w:rsidRDefault="00B41874" w14:paraId="593DC80A"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First available fingerprint appointment - Date available</w:t>
            </w:r>
          </w:p>
        </w:tc>
        <w:tc>
          <w:tcPr>
            <w:tcW w:w="2520" w:type="dxa"/>
            <w:shd w:val="clear" w:color="auto" w:fill="auto"/>
            <w:noWrap/>
            <w:hideMark/>
          </w:tcPr>
          <w:p w:rsidRPr="00B41874" w:rsidR="00B41874" w:rsidP="004808E8" w:rsidRDefault="00B41874" w14:paraId="32300BE3"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Initial Appointment Date Offered</w:t>
            </w:r>
          </w:p>
        </w:tc>
        <w:tc>
          <w:tcPr>
            <w:tcW w:w="3150" w:type="dxa"/>
            <w:shd w:val="clear" w:color="auto" w:fill="auto"/>
            <w:noWrap/>
            <w:hideMark/>
          </w:tcPr>
          <w:p w:rsidRPr="00B41874" w:rsidR="00B41874" w:rsidP="004808E8" w:rsidRDefault="00B14F61" w14:paraId="7844DEA6" w14:textId="70D879C8">
            <w:pPr>
              <w:widowControl/>
              <w:suppressAutoHyphens w:val="0"/>
              <w:rPr>
                <w:rFonts w:eastAsia="Times New Roman" w:asciiTheme="majorBidi" w:hAnsiTheme="majorBidi" w:cstheme="majorBidi"/>
                <w:color w:val="000000"/>
                <w:kern w:val="0"/>
                <w:sz w:val="22"/>
                <w:szCs w:val="22"/>
              </w:rPr>
            </w:pPr>
            <w:r>
              <w:rPr>
                <w:rFonts w:eastAsia="Times New Roman" w:asciiTheme="majorBidi" w:hAnsiTheme="majorBidi" w:cstheme="majorBidi"/>
                <w:color w:val="000000"/>
                <w:kern w:val="0"/>
                <w:sz w:val="22"/>
                <w:szCs w:val="22"/>
              </w:rPr>
              <w:t xml:space="preserve">Reworded. </w:t>
            </w:r>
            <w:r>
              <w:rPr>
                <w:rFonts w:eastAsia="Times New Roman" w:asciiTheme="majorBidi" w:hAnsiTheme="majorBidi" w:cstheme="majorBidi"/>
                <w:kern w:val="0"/>
                <w:sz w:val="22"/>
                <w:szCs w:val="22"/>
              </w:rPr>
              <w:t xml:space="preserve">Only required when prints are taken at a digital site (ORR or </w:t>
            </w:r>
            <w:proofErr w:type="spellStart"/>
            <w:r>
              <w:rPr>
                <w:rFonts w:eastAsia="Times New Roman" w:asciiTheme="majorBidi" w:hAnsiTheme="majorBidi" w:cstheme="majorBidi"/>
                <w:kern w:val="0"/>
                <w:sz w:val="22"/>
                <w:szCs w:val="22"/>
              </w:rPr>
              <w:t>Fieldprint</w:t>
            </w:r>
            <w:proofErr w:type="spellEnd"/>
            <w:r>
              <w:rPr>
                <w:rFonts w:eastAsia="Times New Roman" w:asciiTheme="majorBidi" w:hAnsiTheme="majorBidi" w:cstheme="majorBidi"/>
                <w:kern w:val="0"/>
                <w:sz w:val="22"/>
                <w:szCs w:val="22"/>
              </w:rPr>
              <w:t>).</w:t>
            </w:r>
          </w:p>
        </w:tc>
      </w:tr>
      <w:tr w:rsidRPr="00AD2076" w:rsidR="00B14F61" w:rsidTr="004808E8" w14:paraId="17DC9247" w14:textId="77777777">
        <w:trPr>
          <w:trHeight w:val="300"/>
        </w:trPr>
        <w:tc>
          <w:tcPr>
            <w:tcW w:w="3325" w:type="dxa"/>
            <w:shd w:val="clear" w:color="auto" w:fill="auto"/>
            <w:noWrap/>
            <w:hideMark/>
          </w:tcPr>
          <w:p w:rsidRPr="00B41874" w:rsidR="00B14F61" w:rsidP="00B14F61" w:rsidRDefault="00B14F61" w14:paraId="7F6E5725"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Accepted fingerprint appointment - Date of appointment</w:t>
            </w:r>
          </w:p>
        </w:tc>
        <w:tc>
          <w:tcPr>
            <w:tcW w:w="2520" w:type="dxa"/>
            <w:shd w:val="clear" w:color="auto" w:fill="auto"/>
            <w:noWrap/>
            <w:hideMark/>
          </w:tcPr>
          <w:p w:rsidRPr="00B41874" w:rsidR="00B14F61" w:rsidP="00B14F61" w:rsidRDefault="00B14F61" w14:paraId="471221C6"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Date Appointment Accepted</w:t>
            </w:r>
          </w:p>
        </w:tc>
        <w:tc>
          <w:tcPr>
            <w:tcW w:w="3150" w:type="dxa"/>
            <w:shd w:val="clear" w:color="auto" w:fill="auto"/>
            <w:noWrap/>
            <w:hideMark/>
          </w:tcPr>
          <w:p w:rsidRPr="00B41874" w:rsidR="00B14F61" w:rsidP="00B14F61" w:rsidRDefault="00B14F61" w14:paraId="1DA6822C" w14:textId="50CB2767">
            <w:pPr>
              <w:widowControl/>
              <w:suppressAutoHyphens w:val="0"/>
              <w:rPr>
                <w:rFonts w:eastAsia="Times New Roman" w:asciiTheme="majorBidi" w:hAnsiTheme="majorBidi" w:cstheme="majorBidi"/>
                <w:color w:val="000000"/>
                <w:kern w:val="0"/>
                <w:sz w:val="22"/>
                <w:szCs w:val="22"/>
              </w:rPr>
            </w:pPr>
            <w:r>
              <w:rPr>
                <w:rFonts w:eastAsia="Times New Roman" w:asciiTheme="majorBidi" w:hAnsiTheme="majorBidi" w:cstheme="majorBidi"/>
                <w:color w:val="000000"/>
                <w:kern w:val="0"/>
                <w:sz w:val="22"/>
                <w:szCs w:val="22"/>
              </w:rPr>
              <w:t xml:space="preserve">Reworded. </w:t>
            </w:r>
            <w:r>
              <w:rPr>
                <w:rFonts w:eastAsia="Times New Roman" w:asciiTheme="majorBidi" w:hAnsiTheme="majorBidi" w:cstheme="majorBidi"/>
                <w:kern w:val="0"/>
                <w:sz w:val="22"/>
                <w:szCs w:val="22"/>
              </w:rPr>
              <w:t xml:space="preserve">Only required when prints are taken at a digital site (ORR or </w:t>
            </w:r>
            <w:proofErr w:type="spellStart"/>
            <w:r>
              <w:rPr>
                <w:rFonts w:eastAsia="Times New Roman" w:asciiTheme="majorBidi" w:hAnsiTheme="majorBidi" w:cstheme="majorBidi"/>
                <w:kern w:val="0"/>
                <w:sz w:val="22"/>
                <w:szCs w:val="22"/>
              </w:rPr>
              <w:t>Fieldprint</w:t>
            </w:r>
            <w:proofErr w:type="spellEnd"/>
            <w:r>
              <w:rPr>
                <w:rFonts w:eastAsia="Times New Roman" w:asciiTheme="majorBidi" w:hAnsiTheme="majorBidi" w:cstheme="majorBidi"/>
                <w:kern w:val="0"/>
                <w:sz w:val="22"/>
                <w:szCs w:val="22"/>
              </w:rPr>
              <w:t>).</w:t>
            </w:r>
          </w:p>
        </w:tc>
      </w:tr>
      <w:tr w:rsidRPr="00AD2076" w:rsidR="00B14F61" w:rsidTr="004808E8" w14:paraId="3C3F9A22" w14:textId="77777777">
        <w:trPr>
          <w:trHeight w:val="300"/>
        </w:trPr>
        <w:tc>
          <w:tcPr>
            <w:tcW w:w="3325" w:type="dxa"/>
            <w:shd w:val="clear" w:color="auto" w:fill="auto"/>
            <w:noWrap/>
            <w:hideMark/>
          </w:tcPr>
          <w:p w:rsidRPr="00B41874" w:rsidR="00B14F61" w:rsidP="00B14F61" w:rsidRDefault="00B14F61" w14:paraId="03E45B6E"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ID sent to ORR Digital Site - Date sent</w:t>
            </w:r>
          </w:p>
        </w:tc>
        <w:tc>
          <w:tcPr>
            <w:tcW w:w="2520" w:type="dxa"/>
            <w:shd w:val="clear" w:color="auto" w:fill="auto"/>
            <w:noWrap/>
            <w:hideMark/>
          </w:tcPr>
          <w:p w:rsidRPr="00B41874" w:rsidR="00B14F61" w:rsidP="00B14F61" w:rsidRDefault="00B14F61" w14:paraId="6A942FD3" w14:textId="77777777">
            <w:pPr>
              <w:widowControl/>
              <w:suppressAutoHyphens w:val="0"/>
              <w:rPr>
                <w:rFonts w:eastAsia="Times New Roman" w:asciiTheme="majorBidi" w:hAnsiTheme="majorBidi" w:cstheme="majorBidi"/>
                <w:color w:val="000000"/>
                <w:kern w:val="0"/>
                <w:sz w:val="22"/>
                <w:szCs w:val="22"/>
              </w:rPr>
            </w:pPr>
          </w:p>
        </w:tc>
        <w:tc>
          <w:tcPr>
            <w:tcW w:w="3150" w:type="dxa"/>
            <w:shd w:val="clear" w:color="auto" w:fill="auto"/>
            <w:noWrap/>
            <w:hideMark/>
          </w:tcPr>
          <w:p w:rsidRPr="00B41874" w:rsidR="00B14F61" w:rsidP="00B14F61" w:rsidRDefault="00B14F61" w14:paraId="51FB9994" w14:textId="3BC4D4E8">
            <w:pPr>
              <w:widowControl/>
              <w:suppressAutoHyphens w:val="0"/>
              <w:rPr>
                <w:rFonts w:eastAsia="Times New Roman" w:asciiTheme="majorBidi" w:hAnsiTheme="majorBidi" w:cstheme="majorBidi"/>
                <w:kern w:val="0"/>
                <w:sz w:val="22"/>
                <w:szCs w:val="22"/>
              </w:rPr>
            </w:pPr>
            <w:r>
              <w:rPr>
                <w:rFonts w:eastAsia="Times New Roman" w:asciiTheme="majorBidi" w:hAnsiTheme="majorBidi" w:cstheme="majorBidi"/>
                <w:kern w:val="0"/>
                <w:sz w:val="22"/>
                <w:szCs w:val="22"/>
              </w:rPr>
              <w:t>New field. Only required when prints are taken at an ORR digital site.</w:t>
            </w:r>
          </w:p>
        </w:tc>
      </w:tr>
      <w:tr w:rsidRPr="00AD2076" w:rsidR="00B14F61" w:rsidTr="004808E8" w14:paraId="7669C310" w14:textId="77777777">
        <w:trPr>
          <w:trHeight w:val="300"/>
        </w:trPr>
        <w:tc>
          <w:tcPr>
            <w:tcW w:w="3325" w:type="dxa"/>
            <w:shd w:val="clear" w:color="auto" w:fill="auto"/>
            <w:noWrap/>
            <w:hideMark/>
          </w:tcPr>
          <w:p w:rsidRPr="00B41874" w:rsidR="00B14F61" w:rsidP="00B14F61" w:rsidRDefault="00B14F61" w14:paraId="6F08DC3F"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ARI sent to ORR Digital Site - Date sent</w:t>
            </w:r>
          </w:p>
        </w:tc>
        <w:tc>
          <w:tcPr>
            <w:tcW w:w="2520" w:type="dxa"/>
            <w:shd w:val="clear" w:color="auto" w:fill="auto"/>
            <w:noWrap/>
            <w:hideMark/>
          </w:tcPr>
          <w:p w:rsidRPr="00B41874" w:rsidR="00B14F61" w:rsidP="00B14F61" w:rsidRDefault="00B14F61" w14:paraId="41F64B2E" w14:textId="77777777">
            <w:pPr>
              <w:widowControl/>
              <w:suppressAutoHyphens w:val="0"/>
              <w:rPr>
                <w:rFonts w:eastAsia="Times New Roman" w:asciiTheme="majorBidi" w:hAnsiTheme="majorBidi" w:cstheme="majorBidi"/>
                <w:color w:val="000000"/>
                <w:kern w:val="0"/>
                <w:sz w:val="22"/>
                <w:szCs w:val="22"/>
              </w:rPr>
            </w:pPr>
            <w:r w:rsidRPr="00B41874">
              <w:rPr>
                <w:rFonts w:eastAsia="Times New Roman" w:asciiTheme="majorBidi" w:hAnsiTheme="majorBidi" w:cstheme="majorBidi"/>
                <w:color w:val="000000"/>
                <w:kern w:val="0"/>
                <w:sz w:val="22"/>
                <w:szCs w:val="22"/>
              </w:rPr>
              <w:t>Date ARI Form Uploaded</w:t>
            </w:r>
          </w:p>
        </w:tc>
        <w:tc>
          <w:tcPr>
            <w:tcW w:w="3150" w:type="dxa"/>
            <w:shd w:val="clear" w:color="auto" w:fill="auto"/>
            <w:noWrap/>
            <w:hideMark/>
          </w:tcPr>
          <w:p w:rsidRPr="00B41874" w:rsidR="00B14F61" w:rsidP="00B14F61" w:rsidRDefault="00CA73FE" w14:paraId="20AF0BF0" w14:textId="201E951D">
            <w:pPr>
              <w:widowControl/>
              <w:suppressAutoHyphens w:val="0"/>
              <w:rPr>
                <w:rFonts w:eastAsia="Times New Roman" w:asciiTheme="majorBidi" w:hAnsiTheme="majorBidi" w:cstheme="majorBidi"/>
                <w:color w:val="000000"/>
                <w:kern w:val="0"/>
                <w:sz w:val="22"/>
                <w:szCs w:val="22"/>
              </w:rPr>
            </w:pPr>
            <w:r>
              <w:rPr>
                <w:rFonts w:eastAsia="Times New Roman" w:asciiTheme="majorBidi" w:hAnsiTheme="majorBidi" w:cstheme="majorBidi"/>
                <w:color w:val="000000"/>
                <w:kern w:val="0"/>
                <w:sz w:val="22"/>
                <w:szCs w:val="22"/>
              </w:rPr>
              <w:t xml:space="preserve">Reworded. </w:t>
            </w:r>
            <w:r>
              <w:rPr>
                <w:rFonts w:eastAsia="Times New Roman" w:asciiTheme="majorBidi" w:hAnsiTheme="majorBidi" w:cstheme="majorBidi"/>
                <w:kern w:val="0"/>
                <w:sz w:val="22"/>
                <w:szCs w:val="22"/>
              </w:rPr>
              <w:t>Only required when prints are taken at an ORR digital site.</w:t>
            </w:r>
          </w:p>
        </w:tc>
      </w:tr>
    </w:tbl>
    <w:p w:rsidR="00B41874" w:rsidP="00567EDB" w:rsidRDefault="00B41874" w14:paraId="7662A43F" w14:textId="77777777">
      <w:pPr>
        <w:widowControl/>
        <w:suppressAutoHyphens w:val="0"/>
        <w:spacing w:after="120"/>
        <w:rPr>
          <w:rFonts w:eastAsia="Times New Roman"/>
        </w:rPr>
      </w:pPr>
    </w:p>
    <w:p w:rsidRPr="003D5FD2" w:rsidR="003D5FD2" w:rsidP="00DC75E2" w:rsidRDefault="003D5FD2" w14:paraId="401E7A8C" w14:textId="227C9643">
      <w:pPr>
        <w:widowControl/>
        <w:suppressAutoHyphens w:val="0"/>
        <w:spacing w:after="120"/>
        <w:rPr>
          <w:rFonts w:eastAsia="Times New Roman"/>
          <w:b/>
          <w:bCs/>
        </w:rPr>
      </w:pPr>
      <w:r>
        <w:rPr>
          <w:rFonts w:eastAsia="Times New Roman"/>
          <w:b/>
          <w:bCs/>
        </w:rPr>
        <w:t xml:space="preserve">Other </w:t>
      </w:r>
      <w:r w:rsidR="00DB4A02">
        <w:rPr>
          <w:rFonts w:eastAsia="Times New Roman"/>
          <w:b/>
          <w:bCs/>
        </w:rPr>
        <w:t>Proposed Revisions</w:t>
      </w:r>
    </w:p>
    <w:p w:rsidR="009A281D" w:rsidP="00567EDB" w:rsidRDefault="009B5C3A" w14:paraId="2C9F6516" w14:textId="46BFE953">
      <w:pPr>
        <w:widowControl/>
        <w:suppressAutoHyphens w:val="0"/>
        <w:spacing w:after="120"/>
        <w:rPr>
          <w:rFonts w:eastAsia="Times New Roman"/>
          <w:u w:val="single"/>
        </w:rPr>
      </w:pPr>
      <w:r w:rsidRPr="00092569">
        <w:rPr>
          <w:rFonts w:eastAsia="Times New Roman"/>
          <w:u w:val="single"/>
        </w:rPr>
        <w:t>Reorganization</w:t>
      </w:r>
      <w:r w:rsidRPr="00092569" w:rsidR="00CA46FD">
        <w:rPr>
          <w:rFonts w:eastAsia="Times New Roman"/>
          <w:u w:val="single"/>
        </w:rPr>
        <w:t xml:space="preserve"> of Background Checks Section</w:t>
      </w:r>
    </w:p>
    <w:p w:rsidRPr="00320A4B" w:rsidR="00092569" w:rsidP="00567EDB" w:rsidRDefault="00320A4B" w14:paraId="4B66F330" w14:textId="036E1F2C">
      <w:pPr>
        <w:widowControl/>
        <w:suppressAutoHyphens w:val="0"/>
        <w:spacing w:after="120"/>
        <w:rPr>
          <w:rFonts w:eastAsia="Times New Roman"/>
        </w:rPr>
      </w:pPr>
      <w:r>
        <w:rPr>
          <w:rFonts w:eastAsia="Times New Roman"/>
        </w:rPr>
        <w:t>These proposed revisions will better organize and improve functionality for the Background Checks section of the form.</w:t>
      </w:r>
    </w:p>
    <w:p w:rsidR="002A0A87" w:rsidP="009A281D" w:rsidRDefault="002A0A87" w14:paraId="69CA2D78" w14:textId="6F155A02">
      <w:pPr>
        <w:pStyle w:val="ListParagraph"/>
        <w:widowControl/>
        <w:numPr>
          <w:ilvl w:val="0"/>
          <w:numId w:val="17"/>
        </w:numPr>
        <w:suppressAutoHyphens w:val="0"/>
        <w:spacing w:after="120"/>
        <w:rPr>
          <w:rFonts w:eastAsia="Times New Roman"/>
        </w:rPr>
      </w:pPr>
      <w:r>
        <w:rPr>
          <w:rFonts w:eastAsia="Times New Roman"/>
        </w:rPr>
        <w:t xml:space="preserve">Split </w:t>
      </w:r>
      <w:r w:rsidR="009B5C3A">
        <w:rPr>
          <w:rFonts w:eastAsia="Times New Roman"/>
        </w:rPr>
        <w:t>background check information between two separate tabs, one for the sponsor and the other for household members and alternate adult caregivers.</w:t>
      </w:r>
    </w:p>
    <w:p w:rsidR="009A281D" w:rsidP="00C2727A" w:rsidRDefault="001C29B6" w14:paraId="66314735" w14:textId="78914BF9">
      <w:pPr>
        <w:pStyle w:val="ListParagraph"/>
        <w:widowControl/>
        <w:numPr>
          <w:ilvl w:val="0"/>
          <w:numId w:val="17"/>
        </w:numPr>
        <w:suppressAutoHyphens w:val="0"/>
        <w:spacing w:after="240"/>
        <w:rPr>
          <w:rFonts w:eastAsia="Times New Roman"/>
        </w:rPr>
      </w:pPr>
      <w:r>
        <w:rPr>
          <w:rFonts w:eastAsia="Times New Roman"/>
        </w:rPr>
        <w:t>Reorganized field</w:t>
      </w:r>
      <w:r w:rsidR="002A0A87">
        <w:rPr>
          <w:rFonts w:eastAsia="Times New Roman"/>
        </w:rPr>
        <w:t>s</w:t>
      </w:r>
      <w:r>
        <w:rPr>
          <w:rFonts w:eastAsia="Times New Roman"/>
        </w:rPr>
        <w:t xml:space="preserve"> capturing the dates background checks were requested</w:t>
      </w:r>
      <w:r w:rsidR="007653F1">
        <w:rPr>
          <w:rFonts w:eastAsia="Times New Roman"/>
        </w:rPr>
        <w:t xml:space="preserve"> and received to be in a table format and to be grouped by sponsor, household member, or alternate adult caregiver rather than by type of background check.</w:t>
      </w:r>
      <w:r w:rsidR="001F2372">
        <w:rPr>
          <w:rFonts w:eastAsia="Times New Roman"/>
        </w:rPr>
        <w:t xml:space="preserve"> All date fields continue to be </w:t>
      </w:r>
      <w:proofErr w:type="gramStart"/>
      <w:r w:rsidR="001F2372">
        <w:rPr>
          <w:rFonts w:eastAsia="Times New Roman"/>
        </w:rPr>
        <w:t>auto-populated</w:t>
      </w:r>
      <w:proofErr w:type="gramEnd"/>
      <w:r w:rsidR="001F2372">
        <w:rPr>
          <w:rFonts w:eastAsia="Times New Roman"/>
        </w:rPr>
        <w:t>.</w:t>
      </w:r>
    </w:p>
    <w:p w:rsidRPr="00092569" w:rsidR="009B5C3A" w:rsidP="009B5C3A" w:rsidRDefault="00CA46FD" w14:paraId="0D217EF3" w14:textId="01D06EDF">
      <w:pPr>
        <w:widowControl/>
        <w:suppressAutoHyphens w:val="0"/>
        <w:spacing w:after="120"/>
        <w:rPr>
          <w:rFonts w:eastAsia="Times New Roman"/>
          <w:u w:val="single"/>
        </w:rPr>
      </w:pPr>
      <w:r w:rsidRPr="00092569">
        <w:rPr>
          <w:rFonts w:eastAsia="Times New Roman"/>
          <w:u w:val="single"/>
        </w:rPr>
        <w:lastRenderedPageBreak/>
        <w:t xml:space="preserve">New </w:t>
      </w:r>
      <w:r w:rsidRPr="00092569" w:rsidR="00996AE0">
        <w:rPr>
          <w:rFonts w:eastAsia="Times New Roman"/>
          <w:u w:val="single"/>
        </w:rPr>
        <w:t>Case Manager Information Section</w:t>
      </w:r>
    </w:p>
    <w:p w:rsidR="00C2727A" w:rsidP="00320A4B" w:rsidRDefault="00320A4B" w14:paraId="551DDB3D" w14:textId="77777777">
      <w:pPr>
        <w:widowControl/>
        <w:suppressAutoHyphens w:val="0"/>
        <w:spacing w:after="120"/>
        <w:rPr>
          <w:rFonts w:eastAsia="Times New Roman"/>
        </w:rPr>
      </w:pPr>
      <w:r>
        <w:rPr>
          <w:rFonts w:eastAsia="Times New Roman"/>
        </w:rPr>
        <w:t xml:space="preserve">These proposed revisions </w:t>
      </w:r>
      <w:r w:rsidR="002A365E">
        <w:rPr>
          <w:rFonts w:eastAsia="Times New Roman"/>
        </w:rPr>
        <w:t xml:space="preserve">will provide a centralized place where care provider and ORR staff </w:t>
      </w:r>
      <w:r w:rsidR="004E4E7B">
        <w:rPr>
          <w:rFonts w:eastAsia="Times New Roman"/>
        </w:rPr>
        <w:t xml:space="preserve">can determine </w:t>
      </w:r>
      <w:r w:rsidR="000138E3">
        <w:rPr>
          <w:rFonts w:eastAsia="Times New Roman"/>
        </w:rPr>
        <w:t>which case manager is assigned to the UC’s case and, if applicable, who the previous</w:t>
      </w:r>
      <w:r w:rsidR="00CD46A1">
        <w:rPr>
          <w:rFonts w:eastAsia="Times New Roman"/>
        </w:rPr>
        <w:t xml:space="preserve"> case manager was.</w:t>
      </w:r>
      <w:r w:rsidR="004506B4">
        <w:rPr>
          <w:rFonts w:eastAsia="Times New Roman"/>
        </w:rPr>
        <w:t xml:space="preserve"> </w:t>
      </w:r>
    </w:p>
    <w:p w:rsidRPr="00C2727A" w:rsidR="00CD46A1" w:rsidP="00C2727A" w:rsidRDefault="004506B4" w14:paraId="0D78A14C" w14:textId="048E4DAE">
      <w:pPr>
        <w:widowControl/>
        <w:suppressAutoHyphens w:val="0"/>
        <w:spacing w:after="120"/>
        <w:rPr>
          <w:rFonts w:eastAsia="Times New Roman"/>
        </w:rPr>
      </w:pPr>
      <w:r>
        <w:rPr>
          <w:rFonts w:eastAsia="Times New Roman"/>
        </w:rPr>
        <w:t>This new section includes</w:t>
      </w:r>
      <w:r w:rsidR="00C2727A">
        <w:rPr>
          <w:rFonts w:eastAsia="Times New Roman"/>
        </w:rPr>
        <w:t xml:space="preserve"> a</w:t>
      </w:r>
      <w:r w:rsidRPr="00C2727A">
        <w:rPr>
          <w:rFonts w:eastAsia="Times New Roman"/>
        </w:rPr>
        <w:t xml:space="preserve"> check box the user can select to indicate </w:t>
      </w:r>
      <w:r w:rsidRPr="00C2727A" w:rsidR="0008511D">
        <w:rPr>
          <w:rFonts w:eastAsia="Times New Roman"/>
        </w:rPr>
        <w:t>that they are the primary case manager. Checking the box will ca</w:t>
      </w:r>
      <w:r w:rsidRPr="00C2727A" w:rsidR="00D769D3">
        <w:rPr>
          <w:rFonts w:eastAsia="Times New Roman"/>
        </w:rPr>
        <w:t xml:space="preserve">use the </w:t>
      </w:r>
      <w:r w:rsidR="00FB72C0">
        <w:rPr>
          <w:rFonts w:eastAsia="Times New Roman"/>
        </w:rPr>
        <w:t>below</w:t>
      </w:r>
      <w:r w:rsidRPr="00C2727A" w:rsidR="00D769D3">
        <w:rPr>
          <w:rFonts w:eastAsia="Times New Roman"/>
        </w:rPr>
        <w:t xml:space="preserve"> fields to appear</w:t>
      </w:r>
      <w:r w:rsidRPr="00C2727A" w:rsidR="00C2727A">
        <w:rPr>
          <w:rFonts w:eastAsia="Times New Roman"/>
        </w:rPr>
        <w:t xml:space="preserve"> in the primary case manager subsection</w:t>
      </w:r>
      <w:r w:rsidRPr="00C2727A" w:rsidR="00D769D3">
        <w:rPr>
          <w:rFonts w:eastAsia="Times New Roman"/>
        </w:rPr>
        <w:t>.</w:t>
      </w:r>
    </w:p>
    <w:p w:rsidR="00651F49" w:rsidP="00C2727A" w:rsidRDefault="00651F49" w14:paraId="7063936D" w14:textId="0B064A46">
      <w:pPr>
        <w:pStyle w:val="ListParagraph"/>
        <w:widowControl/>
        <w:numPr>
          <w:ilvl w:val="0"/>
          <w:numId w:val="20"/>
        </w:numPr>
        <w:suppressAutoHyphens w:val="0"/>
        <w:spacing w:after="120"/>
        <w:rPr>
          <w:rFonts w:eastAsia="Times New Roman"/>
        </w:rPr>
      </w:pPr>
      <w:r>
        <w:rPr>
          <w:rFonts w:eastAsia="Times New Roman"/>
        </w:rPr>
        <w:t>Name (</w:t>
      </w:r>
      <w:proofErr w:type="gramStart"/>
      <w:r>
        <w:rPr>
          <w:rFonts w:eastAsia="Times New Roman"/>
        </w:rPr>
        <w:t>auto-populated</w:t>
      </w:r>
      <w:proofErr w:type="gramEnd"/>
      <w:r>
        <w:rPr>
          <w:rFonts w:eastAsia="Times New Roman"/>
        </w:rPr>
        <w:t>)</w:t>
      </w:r>
    </w:p>
    <w:p w:rsidR="00651F49" w:rsidP="00C2727A" w:rsidRDefault="00651F49" w14:paraId="3715D5E5" w14:textId="05804B89">
      <w:pPr>
        <w:pStyle w:val="ListParagraph"/>
        <w:widowControl/>
        <w:numPr>
          <w:ilvl w:val="0"/>
          <w:numId w:val="20"/>
        </w:numPr>
        <w:suppressAutoHyphens w:val="0"/>
        <w:spacing w:after="120"/>
        <w:rPr>
          <w:rFonts w:eastAsia="Times New Roman"/>
        </w:rPr>
      </w:pPr>
      <w:r>
        <w:rPr>
          <w:rFonts w:eastAsia="Times New Roman"/>
        </w:rPr>
        <w:t>Email Address (</w:t>
      </w:r>
      <w:proofErr w:type="gramStart"/>
      <w:r>
        <w:rPr>
          <w:rFonts w:eastAsia="Times New Roman"/>
        </w:rPr>
        <w:t>auto-populated</w:t>
      </w:r>
      <w:proofErr w:type="gramEnd"/>
      <w:r>
        <w:rPr>
          <w:rFonts w:eastAsia="Times New Roman"/>
        </w:rPr>
        <w:t>)</w:t>
      </w:r>
    </w:p>
    <w:p w:rsidR="00651F49" w:rsidP="00C2727A" w:rsidRDefault="00651F49" w14:paraId="682BEEAD" w14:textId="3EACF19E">
      <w:pPr>
        <w:pStyle w:val="ListParagraph"/>
        <w:widowControl/>
        <w:numPr>
          <w:ilvl w:val="0"/>
          <w:numId w:val="20"/>
        </w:numPr>
        <w:suppressAutoHyphens w:val="0"/>
        <w:spacing w:after="120"/>
        <w:rPr>
          <w:rFonts w:eastAsia="Times New Roman"/>
        </w:rPr>
      </w:pPr>
      <w:r>
        <w:rPr>
          <w:rFonts w:eastAsia="Times New Roman"/>
        </w:rPr>
        <w:t>Phone Number (text field)</w:t>
      </w:r>
    </w:p>
    <w:p w:rsidR="00651F49" w:rsidP="00C2727A" w:rsidRDefault="00651F49" w14:paraId="5EECCAD3" w14:textId="0B0EF7BF">
      <w:pPr>
        <w:pStyle w:val="ListParagraph"/>
        <w:widowControl/>
        <w:numPr>
          <w:ilvl w:val="0"/>
          <w:numId w:val="20"/>
        </w:numPr>
        <w:suppressAutoHyphens w:val="0"/>
        <w:spacing w:after="120"/>
        <w:rPr>
          <w:rFonts w:eastAsia="Times New Roman"/>
        </w:rPr>
      </w:pPr>
      <w:r>
        <w:rPr>
          <w:rFonts w:eastAsia="Times New Roman"/>
        </w:rPr>
        <w:t>Organization (dropdown field</w:t>
      </w:r>
      <w:r w:rsidR="00D4582C">
        <w:rPr>
          <w:rFonts w:eastAsia="Times New Roman"/>
        </w:rPr>
        <w:t xml:space="preserve"> with options for </w:t>
      </w:r>
      <w:r w:rsidRPr="00D4582C" w:rsidR="00D4582C">
        <w:rPr>
          <w:rFonts w:eastAsia="Times New Roman"/>
        </w:rPr>
        <w:t xml:space="preserve">EIS Virtual, EIS Onsite, Federal </w:t>
      </w:r>
      <w:proofErr w:type="spellStart"/>
      <w:r w:rsidRPr="00D4582C" w:rsidR="00D4582C">
        <w:rPr>
          <w:rFonts w:eastAsia="Times New Roman"/>
        </w:rPr>
        <w:t>Detailee</w:t>
      </w:r>
      <w:proofErr w:type="spellEnd"/>
      <w:r w:rsidRPr="00D4582C" w:rsidR="00D4582C">
        <w:rPr>
          <w:rFonts w:eastAsia="Times New Roman"/>
        </w:rPr>
        <w:t xml:space="preserve">, ICF, </w:t>
      </w:r>
      <w:r w:rsidRPr="00D4582C" w:rsidR="0044459E">
        <w:rPr>
          <w:rFonts w:eastAsia="Times New Roman"/>
        </w:rPr>
        <w:t>Licensed</w:t>
      </w:r>
      <w:r w:rsidRPr="00D4582C" w:rsidR="00D4582C">
        <w:rPr>
          <w:rFonts w:eastAsia="Times New Roman"/>
        </w:rPr>
        <w:t xml:space="preserve"> Facility, </w:t>
      </w:r>
      <w:r w:rsidR="00D4582C">
        <w:rPr>
          <w:rFonts w:eastAsia="Times New Roman"/>
        </w:rPr>
        <w:t xml:space="preserve">and </w:t>
      </w:r>
      <w:r w:rsidRPr="00D4582C" w:rsidR="00D4582C">
        <w:rPr>
          <w:rFonts w:eastAsia="Times New Roman"/>
        </w:rPr>
        <w:t>USCIS Virtual CM</w:t>
      </w:r>
      <w:r w:rsidR="00D4582C">
        <w:rPr>
          <w:rFonts w:eastAsia="Times New Roman"/>
        </w:rPr>
        <w:t>)</w:t>
      </w:r>
    </w:p>
    <w:p w:rsidRPr="00C2727A" w:rsidR="00D4582C" w:rsidP="00C2727A" w:rsidRDefault="00D4582C" w14:paraId="3B0E6068" w14:textId="079119FF">
      <w:pPr>
        <w:widowControl/>
        <w:suppressAutoHyphens w:val="0"/>
        <w:spacing w:after="120"/>
        <w:rPr>
          <w:rFonts w:eastAsia="Times New Roman"/>
        </w:rPr>
      </w:pPr>
      <w:r w:rsidRPr="00C2727A">
        <w:rPr>
          <w:rFonts w:eastAsia="Times New Roman"/>
        </w:rPr>
        <w:t xml:space="preserve">If </w:t>
      </w:r>
      <w:r w:rsidRPr="00C2727A" w:rsidR="00202BD1">
        <w:rPr>
          <w:rFonts w:eastAsia="Times New Roman"/>
        </w:rPr>
        <w:t>a new case manager is assigned, when that person selects the primary case manager check box, the previous case manager’s information will be</w:t>
      </w:r>
      <w:r w:rsidRPr="00C2727A" w:rsidR="00410208">
        <w:rPr>
          <w:rFonts w:eastAsia="Times New Roman"/>
        </w:rPr>
        <w:t xml:space="preserve"> </w:t>
      </w:r>
      <w:proofErr w:type="gramStart"/>
      <w:r w:rsidRPr="00C2727A" w:rsidR="00410208">
        <w:rPr>
          <w:rFonts w:eastAsia="Times New Roman"/>
        </w:rPr>
        <w:t>auto-populated</w:t>
      </w:r>
      <w:proofErr w:type="gramEnd"/>
      <w:r w:rsidRPr="00C2727A" w:rsidR="00410208">
        <w:rPr>
          <w:rFonts w:eastAsia="Times New Roman"/>
        </w:rPr>
        <w:t xml:space="preserve"> into a previous case manager subsection and the new case manager’s </w:t>
      </w:r>
      <w:r w:rsidRPr="00C2727A" w:rsidR="00C2727A">
        <w:rPr>
          <w:rFonts w:eastAsia="Times New Roman"/>
        </w:rPr>
        <w:t>information will appear in the primary case manager subsection.</w:t>
      </w:r>
    </w:p>
    <w:sectPr w:rsidRPr="00C2727A" w:rsidR="00D4582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04EC1" w14:textId="77777777" w:rsidR="00AE6C11" w:rsidRDefault="00AE6C11" w:rsidP="00784D4A">
      <w:r>
        <w:separator/>
      </w:r>
    </w:p>
  </w:endnote>
  <w:endnote w:type="continuationSeparator" w:id="0">
    <w:p w14:paraId="25C17599" w14:textId="77777777" w:rsidR="00AE6C11" w:rsidRDefault="00AE6C11" w:rsidP="007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4673" w14:textId="77777777" w:rsidR="00331414" w:rsidRDefault="0033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906531"/>
      <w:docPartObj>
        <w:docPartGallery w:val="Page Numbers (Bottom of Page)"/>
        <w:docPartUnique/>
      </w:docPartObj>
    </w:sdtPr>
    <w:sdtEndPr>
      <w:rPr>
        <w:noProof/>
      </w:rPr>
    </w:sdtEndPr>
    <w:sdtContent>
      <w:p w14:paraId="11C72F70" w14:textId="68CDE56D" w:rsidR="005157B9" w:rsidRDefault="005157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3700F8" w14:textId="77777777" w:rsidR="005157B9" w:rsidRDefault="00515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FA4F" w14:textId="77777777" w:rsidR="00331414" w:rsidRDefault="0033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BB479" w14:textId="77777777" w:rsidR="00AE6C11" w:rsidRDefault="00AE6C11" w:rsidP="00784D4A">
      <w:r>
        <w:separator/>
      </w:r>
    </w:p>
  </w:footnote>
  <w:footnote w:type="continuationSeparator" w:id="0">
    <w:p w14:paraId="12AFD727" w14:textId="77777777" w:rsidR="00AE6C11" w:rsidRDefault="00AE6C11" w:rsidP="0078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8DF8" w14:textId="77777777" w:rsidR="00331414" w:rsidRDefault="00331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8455" w14:textId="77777777" w:rsidR="00331414" w:rsidRDefault="00331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7FA9" w14:textId="77777777" w:rsidR="00331414" w:rsidRDefault="0033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6E6"/>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C5242"/>
    <w:multiLevelType w:val="hybridMultilevel"/>
    <w:tmpl w:val="02B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1F5A"/>
    <w:multiLevelType w:val="hybridMultilevel"/>
    <w:tmpl w:val="D310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4284"/>
    <w:multiLevelType w:val="hybridMultilevel"/>
    <w:tmpl w:val="F8846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4177"/>
    <w:multiLevelType w:val="hybridMultilevel"/>
    <w:tmpl w:val="6082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58EA"/>
    <w:multiLevelType w:val="hybridMultilevel"/>
    <w:tmpl w:val="4344D67A"/>
    <w:lvl w:ilvl="0" w:tplc="755257E8">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A3266C"/>
    <w:multiLevelType w:val="hybridMultilevel"/>
    <w:tmpl w:val="6460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E554A"/>
    <w:multiLevelType w:val="multilevel"/>
    <w:tmpl w:val="87DA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F6D4C"/>
    <w:multiLevelType w:val="hybridMultilevel"/>
    <w:tmpl w:val="7B40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14521"/>
    <w:multiLevelType w:val="hybridMultilevel"/>
    <w:tmpl w:val="71F8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77A28"/>
    <w:multiLevelType w:val="hybridMultilevel"/>
    <w:tmpl w:val="C218C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E366E92"/>
    <w:multiLevelType w:val="hybridMultilevel"/>
    <w:tmpl w:val="374C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C564B"/>
    <w:multiLevelType w:val="hybridMultilevel"/>
    <w:tmpl w:val="79369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201F0F"/>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CF4840"/>
    <w:multiLevelType w:val="hybridMultilevel"/>
    <w:tmpl w:val="F6AC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C3E0D"/>
    <w:multiLevelType w:val="hybridMultilevel"/>
    <w:tmpl w:val="7314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B3FDA"/>
    <w:multiLevelType w:val="hybridMultilevel"/>
    <w:tmpl w:val="98B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B7D5B"/>
    <w:multiLevelType w:val="hybridMultilevel"/>
    <w:tmpl w:val="E0025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0"/>
  </w:num>
  <w:num w:numId="6">
    <w:abstractNumId w:val="12"/>
  </w:num>
  <w:num w:numId="7">
    <w:abstractNumId w:val="1"/>
  </w:num>
  <w:num w:numId="8">
    <w:abstractNumId w:val="16"/>
  </w:num>
  <w:num w:numId="9">
    <w:abstractNumId w:val="17"/>
  </w:num>
  <w:num w:numId="10">
    <w:abstractNumId w:val="13"/>
  </w:num>
  <w:num w:numId="1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11"/>
  </w:num>
  <w:num w:numId="15">
    <w:abstractNumId w:val="8"/>
  </w:num>
  <w:num w:numId="16">
    <w:abstractNumId w:val="7"/>
  </w:num>
  <w:num w:numId="17">
    <w:abstractNumId w:val="2"/>
  </w:num>
  <w:num w:numId="18">
    <w:abstractNumId w:val="10"/>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138E3"/>
    <w:rsid w:val="00047392"/>
    <w:rsid w:val="00053557"/>
    <w:rsid w:val="00053777"/>
    <w:rsid w:val="00053E66"/>
    <w:rsid w:val="0005680D"/>
    <w:rsid w:val="0008511D"/>
    <w:rsid w:val="00090DE9"/>
    <w:rsid w:val="00092233"/>
    <w:rsid w:val="00092569"/>
    <w:rsid w:val="000A5100"/>
    <w:rsid w:val="000B12C7"/>
    <w:rsid w:val="000B3C5A"/>
    <w:rsid w:val="000C5C91"/>
    <w:rsid w:val="000D4E1A"/>
    <w:rsid w:val="000E540A"/>
    <w:rsid w:val="000F2DE2"/>
    <w:rsid w:val="00116024"/>
    <w:rsid w:val="001208AE"/>
    <w:rsid w:val="00124415"/>
    <w:rsid w:val="00140539"/>
    <w:rsid w:val="001554E6"/>
    <w:rsid w:val="001804A6"/>
    <w:rsid w:val="00183885"/>
    <w:rsid w:val="001C29B6"/>
    <w:rsid w:val="001D6293"/>
    <w:rsid w:val="001F2372"/>
    <w:rsid w:val="00201D4A"/>
    <w:rsid w:val="00202BD1"/>
    <w:rsid w:val="00207313"/>
    <w:rsid w:val="002235C9"/>
    <w:rsid w:val="00260546"/>
    <w:rsid w:val="00274E0A"/>
    <w:rsid w:val="002A0A87"/>
    <w:rsid w:val="002A365E"/>
    <w:rsid w:val="002A3F63"/>
    <w:rsid w:val="002A5BE5"/>
    <w:rsid w:val="002B38EE"/>
    <w:rsid w:val="002C33CE"/>
    <w:rsid w:val="002D0FE2"/>
    <w:rsid w:val="002D1B99"/>
    <w:rsid w:val="002E4435"/>
    <w:rsid w:val="00320A4B"/>
    <w:rsid w:val="00321CBE"/>
    <w:rsid w:val="00327A77"/>
    <w:rsid w:val="00331414"/>
    <w:rsid w:val="003318F8"/>
    <w:rsid w:val="0033245A"/>
    <w:rsid w:val="0035018D"/>
    <w:rsid w:val="003A1F64"/>
    <w:rsid w:val="003B3566"/>
    <w:rsid w:val="003D5FD2"/>
    <w:rsid w:val="003D66DB"/>
    <w:rsid w:val="003E724C"/>
    <w:rsid w:val="003F0322"/>
    <w:rsid w:val="003F44A4"/>
    <w:rsid w:val="00400F25"/>
    <w:rsid w:val="00410208"/>
    <w:rsid w:val="00413842"/>
    <w:rsid w:val="00416E1B"/>
    <w:rsid w:val="004235C1"/>
    <w:rsid w:val="00425D0C"/>
    <w:rsid w:val="0044459E"/>
    <w:rsid w:val="004506B4"/>
    <w:rsid w:val="00462BAB"/>
    <w:rsid w:val="00476FDE"/>
    <w:rsid w:val="004808E8"/>
    <w:rsid w:val="004874ED"/>
    <w:rsid w:val="0049430A"/>
    <w:rsid w:val="004A6C7C"/>
    <w:rsid w:val="004B1681"/>
    <w:rsid w:val="004B6B5F"/>
    <w:rsid w:val="004C14EF"/>
    <w:rsid w:val="004C6ADE"/>
    <w:rsid w:val="004E4E7B"/>
    <w:rsid w:val="00511340"/>
    <w:rsid w:val="005157B9"/>
    <w:rsid w:val="00517950"/>
    <w:rsid w:val="00522A70"/>
    <w:rsid w:val="00524EED"/>
    <w:rsid w:val="00556035"/>
    <w:rsid w:val="00567EDB"/>
    <w:rsid w:val="0058195A"/>
    <w:rsid w:val="00594597"/>
    <w:rsid w:val="005B12F7"/>
    <w:rsid w:val="005C642C"/>
    <w:rsid w:val="005D3953"/>
    <w:rsid w:val="005F3919"/>
    <w:rsid w:val="005F5244"/>
    <w:rsid w:val="00600EF8"/>
    <w:rsid w:val="006073BF"/>
    <w:rsid w:val="00614F55"/>
    <w:rsid w:val="00620609"/>
    <w:rsid w:val="00621CBD"/>
    <w:rsid w:val="00630F11"/>
    <w:rsid w:val="006356DD"/>
    <w:rsid w:val="00636ECD"/>
    <w:rsid w:val="006400D7"/>
    <w:rsid w:val="00644844"/>
    <w:rsid w:val="00651482"/>
    <w:rsid w:val="00651F49"/>
    <w:rsid w:val="006558C9"/>
    <w:rsid w:val="00674AD6"/>
    <w:rsid w:val="00676159"/>
    <w:rsid w:val="00683B78"/>
    <w:rsid w:val="006A26B4"/>
    <w:rsid w:val="006A2A23"/>
    <w:rsid w:val="006A755C"/>
    <w:rsid w:val="006B6AF3"/>
    <w:rsid w:val="006C5B0F"/>
    <w:rsid w:val="006D5F2B"/>
    <w:rsid w:val="006E0D53"/>
    <w:rsid w:val="006E3A6F"/>
    <w:rsid w:val="006F5341"/>
    <w:rsid w:val="00707893"/>
    <w:rsid w:val="00730683"/>
    <w:rsid w:val="007356F7"/>
    <w:rsid w:val="00737359"/>
    <w:rsid w:val="0074465F"/>
    <w:rsid w:val="00752ADA"/>
    <w:rsid w:val="00756661"/>
    <w:rsid w:val="007653F1"/>
    <w:rsid w:val="00784D4A"/>
    <w:rsid w:val="00796DC5"/>
    <w:rsid w:val="007A4949"/>
    <w:rsid w:val="007C0029"/>
    <w:rsid w:val="007C3E32"/>
    <w:rsid w:val="007D21B6"/>
    <w:rsid w:val="007D30CE"/>
    <w:rsid w:val="007D41BB"/>
    <w:rsid w:val="007E0B97"/>
    <w:rsid w:val="007F0F7D"/>
    <w:rsid w:val="007F4638"/>
    <w:rsid w:val="007F5141"/>
    <w:rsid w:val="00800597"/>
    <w:rsid w:val="008231A6"/>
    <w:rsid w:val="008234AF"/>
    <w:rsid w:val="00834F02"/>
    <w:rsid w:val="00837A60"/>
    <w:rsid w:val="00871771"/>
    <w:rsid w:val="008948A7"/>
    <w:rsid w:val="008A3109"/>
    <w:rsid w:val="008A6F5C"/>
    <w:rsid w:val="008A7ECE"/>
    <w:rsid w:val="008C5F4C"/>
    <w:rsid w:val="008D586E"/>
    <w:rsid w:val="008F01E3"/>
    <w:rsid w:val="00901FB1"/>
    <w:rsid w:val="0090286F"/>
    <w:rsid w:val="00906E3F"/>
    <w:rsid w:val="009108AF"/>
    <w:rsid w:val="00912B16"/>
    <w:rsid w:val="00940CD1"/>
    <w:rsid w:val="0094614E"/>
    <w:rsid w:val="009759BB"/>
    <w:rsid w:val="00995018"/>
    <w:rsid w:val="00996AE0"/>
    <w:rsid w:val="009A281D"/>
    <w:rsid w:val="009A34BC"/>
    <w:rsid w:val="009A7BF4"/>
    <w:rsid w:val="009B5C3A"/>
    <w:rsid w:val="009C500E"/>
    <w:rsid w:val="009E14E9"/>
    <w:rsid w:val="009E5A3D"/>
    <w:rsid w:val="00A1560E"/>
    <w:rsid w:val="00A23BC5"/>
    <w:rsid w:val="00A31FEE"/>
    <w:rsid w:val="00A3295D"/>
    <w:rsid w:val="00A35790"/>
    <w:rsid w:val="00A44387"/>
    <w:rsid w:val="00A46686"/>
    <w:rsid w:val="00A700E7"/>
    <w:rsid w:val="00A87B51"/>
    <w:rsid w:val="00A90B63"/>
    <w:rsid w:val="00A90C65"/>
    <w:rsid w:val="00A95FC6"/>
    <w:rsid w:val="00AB10F9"/>
    <w:rsid w:val="00AB179D"/>
    <w:rsid w:val="00AC0C4C"/>
    <w:rsid w:val="00AC6C80"/>
    <w:rsid w:val="00AD2076"/>
    <w:rsid w:val="00AE5C1D"/>
    <w:rsid w:val="00AE6C11"/>
    <w:rsid w:val="00B14F61"/>
    <w:rsid w:val="00B30360"/>
    <w:rsid w:val="00B41874"/>
    <w:rsid w:val="00B70695"/>
    <w:rsid w:val="00B85DD5"/>
    <w:rsid w:val="00B86DFD"/>
    <w:rsid w:val="00B91605"/>
    <w:rsid w:val="00B9348E"/>
    <w:rsid w:val="00B95EAD"/>
    <w:rsid w:val="00BA4433"/>
    <w:rsid w:val="00BC7DE9"/>
    <w:rsid w:val="00BE0647"/>
    <w:rsid w:val="00BF26F1"/>
    <w:rsid w:val="00BF5D57"/>
    <w:rsid w:val="00BF6F2A"/>
    <w:rsid w:val="00C072AC"/>
    <w:rsid w:val="00C20981"/>
    <w:rsid w:val="00C23F07"/>
    <w:rsid w:val="00C255FF"/>
    <w:rsid w:val="00C265FE"/>
    <w:rsid w:val="00C2727A"/>
    <w:rsid w:val="00C30458"/>
    <w:rsid w:val="00C3797F"/>
    <w:rsid w:val="00C63DFA"/>
    <w:rsid w:val="00C67127"/>
    <w:rsid w:val="00CA2B81"/>
    <w:rsid w:val="00CA376A"/>
    <w:rsid w:val="00CA4045"/>
    <w:rsid w:val="00CA46FD"/>
    <w:rsid w:val="00CA73FE"/>
    <w:rsid w:val="00CB33EB"/>
    <w:rsid w:val="00CC2D59"/>
    <w:rsid w:val="00CD08DE"/>
    <w:rsid w:val="00CD46A1"/>
    <w:rsid w:val="00D247C9"/>
    <w:rsid w:val="00D32D31"/>
    <w:rsid w:val="00D4582C"/>
    <w:rsid w:val="00D6798D"/>
    <w:rsid w:val="00D71FEB"/>
    <w:rsid w:val="00D769D3"/>
    <w:rsid w:val="00D8707D"/>
    <w:rsid w:val="00D95761"/>
    <w:rsid w:val="00D9591A"/>
    <w:rsid w:val="00DB2166"/>
    <w:rsid w:val="00DB4A02"/>
    <w:rsid w:val="00DC270A"/>
    <w:rsid w:val="00DC75E2"/>
    <w:rsid w:val="00DE3201"/>
    <w:rsid w:val="00DF7525"/>
    <w:rsid w:val="00E260C1"/>
    <w:rsid w:val="00E357F9"/>
    <w:rsid w:val="00E525D4"/>
    <w:rsid w:val="00E60251"/>
    <w:rsid w:val="00E71095"/>
    <w:rsid w:val="00E957F9"/>
    <w:rsid w:val="00EB5210"/>
    <w:rsid w:val="00EC4026"/>
    <w:rsid w:val="00EC6200"/>
    <w:rsid w:val="00ED11A3"/>
    <w:rsid w:val="00ED7EDE"/>
    <w:rsid w:val="00EE5013"/>
    <w:rsid w:val="00EE5D52"/>
    <w:rsid w:val="00EF6B8B"/>
    <w:rsid w:val="00F06A6F"/>
    <w:rsid w:val="00F10C5F"/>
    <w:rsid w:val="00F13E15"/>
    <w:rsid w:val="00F14C95"/>
    <w:rsid w:val="00F2168A"/>
    <w:rsid w:val="00F253CF"/>
    <w:rsid w:val="00F30FBF"/>
    <w:rsid w:val="00F37B80"/>
    <w:rsid w:val="00F42A4E"/>
    <w:rsid w:val="00F50F06"/>
    <w:rsid w:val="00F916A8"/>
    <w:rsid w:val="00FB12BC"/>
    <w:rsid w:val="00FB192C"/>
    <w:rsid w:val="00FB72C0"/>
    <w:rsid w:val="00FC76C8"/>
    <w:rsid w:val="00FE01AC"/>
    <w:rsid w:val="09AFC7F9"/>
    <w:rsid w:val="1CACD312"/>
    <w:rsid w:val="1DB02059"/>
    <w:rsid w:val="2832B640"/>
    <w:rsid w:val="3139AE80"/>
    <w:rsid w:val="45B1A31A"/>
    <w:rsid w:val="58F78FAC"/>
    <w:rsid w:val="5BBBF6F3"/>
    <w:rsid w:val="5F7DC85C"/>
    <w:rsid w:val="60E40222"/>
    <w:rsid w:val="61230499"/>
    <w:rsid w:val="61B544A4"/>
    <w:rsid w:val="61FA25AE"/>
    <w:rsid w:val="6BD4877D"/>
    <w:rsid w:val="72A71C0F"/>
    <w:rsid w:val="75DA884A"/>
    <w:rsid w:val="7F304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eastAsiaTheme="minorEastAsia" w:hAnsi="JMABN O+ Courier New,"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eastAsiaTheme="minorEastAsia" w:hAnsi="JMABN O+ Courier New," w:cstheme="minorBidi"/>
      <w:kern w:val="0"/>
    </w:rPr>
  </w:style>
  <w:style w:type="paragraph" w:styleId="ListParagraph">
    <w:name w:val="List Paragraph"/>
    <w:basedOn w:val="Normal"/>
    <w:uiPriority w:val="34"/>
    <w:qFormat/>
    <w:rsid w:val="00556035"/>
    <w:pPr>
      <w:ind w:left="720"/>
      <w:contextualSpacing/>
    </w:pPr>
  </w:style>
  <w:style w:type="paragraph" w:styleId="Header">
    <w:name w:val="header"/>
    <w:basedOn w:val="Normal"/>
    <w:link w:val="HeaderChar"/>
    <w:uiPriority w:val="99"/>
    <w:unhideWhenUsed/>
    <w:rsid w:val="005157B9"/>
    <w:pPr>
      <w:tabs>
        <w:tab w:val="center" w:pos="4680"/>
        <w:tab w:val="right" w:pos="9360"/>
      </w:tabs>
    </w:pPr>
  </w:style>
  <w:style w:type="character" w:customStyle="1" w:styleId="HeaderChar">
    <w:name w:val="Header Char"/>
    <w:basedOn w:val="DefaultParagraphFont"/>
    <w:link w:val="Header"/>
    <w:uiPriority w:val="99"/>
    <w:rsid w:val="005157B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5157B9"/>
    <w:pPr>
      <w:tabs>
        <w:tab w:val="center" w:pos="4680"/>
        <w:tab w:val="right" w:pos="9360"/>
      </w:tabs>
    </w:pPr>
  </w:style>
  <w:style w:type="character" w:customStyle="1" w:styleId="FooterChar">
    <w:name w:val="Footer Char"/>
    <w:basedOn w:val="DefaultParagraphFont"/>
    <w:link w:val="Footer"/>
    <w:uiPriority w:val="99"/>
    <w:rsid w:val="005157B9"/>
    <w:rPr>
      <w:rFonts w:ascii="Times New Roman" w:eastAsia="Tahoma" w:hAnsi="Times New Roman" w:cs="Times New Roman"/>
      <w:kern w:val="1"/>
      <w:sz w:val="24"/>
      <w:szCs w:val="24"/>
    </w:rPr>
  </w:style>
  <w:style w:type="table" w:styleId="TableGrid">
    <w:name w:val="Table Grid"/>
    <w:basedOn w:val="TableNormal"/>
    <w:uiPriority w:val="39"/>
    <w:rsid w:val="006A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40815">
      <w:bodyDiv w:val="1"/>
      <w:marLeft w:val="0"/>
      <w:marRight w:val="0"/>
      <w:marTop w:val="0"/>
      <w:marBottom w:val="0"/>
      <w:divBdr>
        <w:top w:val="none" w:sz="0" w:space="0" w:color="auto"/>
        <w:left w:val="none" w:sz="0" w:space="0" w:color="auto"/>
        <w:bottom w:val="none" w:sz="0" w:space="0" w:color="auto"/>
        <w:right w:val="none" w:sz="0" w:space="0" w:color="auto"/>
      </w:divBdr>
    </w:div>
    <w:div w:id="431508724">
      <w:bodyDiv w:val="1"/>
      <w:marLeft w:val="0"/>
      <w:marRight w:val="0"/>
      <w:marTop w:val="0"/>
      <w:marBottom w:val="0"/>
      <w:divBdr>
        <w:top w:val="none" w:sz="0" w:space="0" w:color="auto"/>
        <w:left w:val="none" w:sz="0" w:space="0" w:color="auto"/>
        <w:bottom w:val="none" w:sz="0" w:space="0" w:color="auto"/>
        <w:right w:val="none" w:sz="0" w:space="0" w:color="auto"/>
      </w:divBdr>
    </w:div>
    <w:div w:id="597912564">
      <w:bodyDiv w:val="1"/>
      <w:marLeft w:val="0"/>
      <w:marRight w:val="0"/>
      <w:marTop w:val="0"/>
      <w:marBottom w:val="0"/>
      <w:divBdr>
        <w:top w:val="none" w:sz="0" w:space="0" w:color="auto"/>
        <w:left w:val="none" w:sz="0" w:space="0" w:color="auto"/>
        <w:bottom w:val="none" w:sz="0" w:space="0" w:color="auto"/>
        <w:right w:val="none" w:sz="0" w:space="0" w:color="auto"/>
      </w:divBdr>
    </w:div>
    <w:div w:id="697971167">
      <w:bodyDiv w:val="1"/>
      <w:marLeft w:val="0"/>
      <w:marRight w:val="0"/>
      <w:marTop w:val="0"/>
      <w:marBottom w:val="0"/>
      <w:divBdr>
        <w:top w:val="none" w:sz="0" w:space="0" w:color="auto"/>
        <w:left w:val="none" w:sz="0" w:space="0" w:color="auto"/>
        <w:bottom w:val="none" w:sz="0" w:space="0" w:color="auto"/>
        <w:right w:val="none" w:sz="0" w:space="0" w:color="auto"/>
      </w:divBdr>
    </w:div>
    <w:div w:id="719130757">
      <w:bodyDiv w:val="1"/>
      <w:marLeft w:val="0"/>
      <w:marRight w:val="0"/>
      <w:marTop w:val="0"/>
      <w:marBottom w:val="0"/>
      <w:divBdr>
        <w:top w:val="none" w:sz="0" w:space="0" w:color="auto"/>
        <w:left w:val="none" w:sz="0" w:space="0" w:color="auto"/>
        <w:bottom w:val="none" w:sz="0" w:space="0" w:color="auto"/>
        <w:right w:val="none" w:sz="0" w:space="0" w:color="auto"/>
      </w:divBdr>
    </w:div>
    <w:div w:id="737627861">
      <w:bodyDiv w:val="1"/>
      <w:marLeft w:val="0"/>
      <w:marRight w:val="0"/>
      <w:marTop w:val="0"/>
      <w:marBottom w:val="0"/>
      <w:divBdr>
        <w:top w:val="none" w:sz="0" w:space="0" w:color="auto"/>
        <w:left w:val="none" w:sz="0" w:space="0" w:color="auto"/>
        <w:bottom w:val="none" w:sz="0" w:space="0" w:color="auto"/>
        <w:right w:val="none" w:sz="0" w:space="0" w:color="auto"/>
      </w:divBdr>
    </w:div>
    <w:div w:id="1050960865">
      <w:bodyDiv w:val="1"/>
      <w:marLeft w:val="0"/>
      <w:marRight w:val="0"/>
      <w:marTop w:val="0"/>
      <w:marBottom w:val="0"/>
      <w:divBdr>
        <w:top w:val="none" w:sz="0" w:space="0" w:color="auto"/>
        <w:left w:val="none" w:sz="0" w:space="0" w:color="auto"/>
        <w:bottom w:val="none" w:sz="0" w:space="0" w:color="auto"/>
        <w:right w:val="none" w:sz="0" w:space="0" w:color="auto"/>
      </w:divBdr>
    </w:div>
    <w:div w:id="1592086469">
      <w:bodyDiv w:val="1"/>
      <w:marLeft w:val="0"/>
      <w:marRight w:val="0"/>
      <w:marTop w:val="0"/>
      <w:marBottom w:val="0"/>
      <w:divBdr>
        <w:top w:val="none" w:sz="0" w:space="0" w:color="auto"/>
        <w:left w:val="none" w:sz="0" w:space="0" w:color="auto"/>
        <w:bottom w:val="none" w:sz="0" w:space="0" w:color="auto"/>
        <w:right w:val="none" w:sz="0" w:space="0" w:color="auto"/>
      </w:divBdr>
    </w:div>
    <w:div w:id="1627807408">
      <w:bodyDiv w:val="1"/>
      <w:marLeft w:val="0"/>
      <w:marRight w:val="0"/>
      <w:marTop w:val="0"/>
      <w:marBottom w:val="0"/>
      <w:divBdr>
        <w:top w:val="none" w:sz="0" w:space="0" w:color="auto"/>
        <w:left w:val="none" w:sz="0" w:space="0" w:color="auto"/>
        <w:bottom w:val="none" w:sz="0" w:space="0" w:color="auto"/>
        <w:right w:val="none" w:sz="0" w:space="0" w:color="auto"/>
      </w:divBdr>
    </w:div>
    <w:div w:id="1747455496">
      <w:bodyDiv w:val="1"/>
      <w:marLeft w:val="0"/>
      <w:marRight w:val="0"/>
      <w:marTop w:val="0"/>
      <w:marBottom w:val="0"/>
      <w:divBdr>
        <w:top w:val="none" w:sz="0" w:space="0" w:color="auto"/>
        <w:left w:val="none" w:sz="0" w:space="0" w:color="auto"/>
        <w:bottom w:val="none" w:sz="0" w:space="0" w:color="auto"/>
        <w:right w:val="none" w:sz="0" w:space="0" w:color="auto"/>
      </w:divBdr>
    </w:div>
    <w:div w:id="1776053879">
      <w:bodyDiv w:val="1"/>
      <w:marLeft w:val="0"/>
      <w:marRight w:val="0"/>
      <w:marTop w:val="0"/>
      <w:marBottom w:val="0"/>
      <w:divBdr>
        <w:top w:val="none" w:sz="0" w:space="0" w:color="auto"/>
        <w:left w:val="none" w:sz="0" w:space="0" w:color="auto"/>
        <w:bottom w:val="none" w:sz="0" w:space="0" w:color="auto"/>
        <w:right w:val="none" w:sz="0" w:space="0" w:color="auto"/>
      </w:divBdr>
    </w:div>
    <w:div w:id="2010980485">
      <w:bodyDiv w:val="1"/>
      <w:marLeft w:val="0"/>
      <w:marRight w:val="0"/>
      <w:marTop w:val="0"/>
      <w:marBottom w:val="0"/>
      <w:divBdr>
        <w:top w:val="none" w:sz="0" w:space="0" w:color="auto"/>
        <w:left w:val="none" w:sz="0" w:space="0" w:color="auto"/>
        <w:bottom w:val="none" w:sz="0" w:space="0" w:color="auto"/>
        <w:right w:val="none" w:sz="0" w:space="0" w:color="auto"/>
      </w:divBdr>
    </w:div>
    <w:div w:id="21424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8E29FE0A-BD54-4417-B452-E016F30BA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865</Words>
  <Characters>4931</Characters>
  <Application>Microsoft Office Word</Application>
  <DocSecurity>0</DocSecurity>
  <Lines>41</Lines>
  <Paragraphs>11</Paragraphs>
  <ScaleCrop>false</ScaleCrop>
  <Company>HHS/ITIO</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ACF PRA</cp:lastModifiedBy>
  <cp:revision>153</cp:revision>
  <dcterms:created xsi:type="dcterms:W3CDTF">2022-02-22T18:29:00Z</dcterms:created>
  <dcterms:modified xsi:type="dcterms:W3CDTF">2022-06-09T19:15:00Z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SIP_Label_ea60d57e-af5b-4752-ac57-3e4f28ca11dc_Enabled">
    <vt:lpwstr>true</vt:lpwstr>
  </property>
  <property fmtid="{D5CDD505-2E9C-101B-9397-08002B2CF9AE}" pid="4" name="MSIP_Label_ea60d57e-af5b-4752-ac57-3e4f28ca11dc_SetDate">
    <vt:lpwstr>2021-06-24T15:55:40Z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427090eb-b46f-4708-a655-5b43254e4b02</vt:lpwstr>
  </property>
  <property fmtid="{D5CDD505-2E9C-101B-9397-08002B2CF9AE}" pid="9" name="MSIP_Label_ea60d57e-af5b-4752-ac57-3e4f28ca11dc_ContentBits">
    <vt:lpwstr>0</vt:lpwstr>
  </property>
</Properties>
</file>