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3B3D" w:rsidRPr="00FF3A93" w:rsidP="00603B3D" w14:paraId="2CC1CBB2" w14:textId="77777777">
      <w:pPr>
        <w:tabs>
          <w:tab w:val="left" w:pos="-1440"/>
          <w:tab w:val="left" w:pos="-720"/>
        </w:tabs>
        <w:jc w:val="center"/>
        <w:rPr>
          <w:rFonts w:ascii="Times New Roman" w:hAnsi="Times New Roman"/>
          <w:b/>
          <w:bCs/>
          <w:snapToGrid w:val="0"/>
          <w:color w:val="000000"/>
        </w:rPr>
      </w:pPr>
    </w:p>
    <w:p w:rsidR="00392C24" w:rsidRPr="00E93054" w:rsidP="00392C24" w14:paraId="7F2E2EC7" w14:textId="77777777">
      <w:pPr>
        <w:pStyle w:val="Default"/>
        <w:rPr>
          <w:rFonts w:ascii="Times New Roman" w:hAnsi="Times New Roman" w:cs="Times New Roman"/>
        </w:rPr>
      </w:pPr>
    </w:p>
    <w:p w:rsidR="00D4473B" w:rsidRPr="00FF3A93" w:rsidP="00603B3D" w14:paraId="56EEB6ED" w14:textId="03ECC157">
      <w:pPr>
        <w:tabs>
          <w:tab w:val="left" w:pos="-1440"/>
          <w:tab w:val="left" w:pos="-720"/>
        </w:tabs>
        <w:jc w:val="center"/>
        <w:rPr>
          <w:rFonts w:ascii="Times New Roman" w:hAnsi="Times New Roman"/>
          <w:b/>
          <w:bCs/>
          <w:snapToGrid w:val="0"/>
          <w:color w:val="000000"/>
        </w:rPr>
      </w:pPr>
      <w:r w:rsidRPr="00FF3A93">
        <w:rPr>
          <w:rFonts w:ascii="Times New Roman" w:hAnsi="Times New Roman"/>
          <w:b/>
          <w:bCs/>
          <w:snapToGrid w:val="0"/>
          <w:color w:val="000000"/>
        </w:rPr>
        <w:t>Justification for Substantive Changes</w:t>
      </w:r>
    </w:p>
    <w:p w:rsidR="00D4473B" w:rsidRPr="00FF3A93" w:rsidP="00603B3D" w14:paraId="1EEC7D83" w14:textId="77777777">
      <w:pPr>
        <w:tabs>
          <w:tab w:val="left" w:pos="-1440"/>
          <w:tab w:val="left" w:pos="-720"/>
        </w:tabs>
        <w:jc w:val="center"/>
        <w:rPr>
          <w:rFonts w:ascii="Times New Roman" w:hAnsi="Times New Roman"/>
          <w:b/>
          <w:bCs/>
          <w:snapToGrid w:val="0"/>
          <w:color w:val="000000"/>
        </w:rPr>
      </w:pPr>
    </w:p>
    <w:p w:rsidR="00D4473B" w:rsidRPr="00FF3A93" w:rsidP="00603B3D" w14:paraId="7197D524" w14:textId="77777777">
      <w:pPr>
        <w:tabs>
          <w:tab w:val="left" w:pos="-1440"/>
          <w:tab w:val="left" w:pos="-720"/>
        </w:tabs>
        <w:jc w:val="center"/>
        <w:rPr>
          <w:rFonts w:ascii="Times New Roman" w:hAnsi="Times New Roman"/>
          <w:b/>
          <w:bCs/>
          <w:snapToGrid w:val="0"/>
          <w:color w:val="000000"/>
        </w:rPr>
      </w:pPr>
      <w:r w:rsidRPr="00FF3A93">
        <w:rPr>
          <w:rFonts w:ascii="Times New Roman" w:hAnsi="Times New Roman"/>
          <w:b/>
          <w:bCs/>
          <w:snapToGrid w:val="0"/>
          <w:color w:val="000000"/>
        </w:rPr>
        <w:t>Department of Labor</w:t>
      </w:r>
    </w:p>
    <w:p w:rsidR="00D4473B" w:rsidRPr="00FF3A93" w:rsidP="00D4473B" w14:paraId="5DB1BBB2" w14:textId="647E9B0A">
      <w:pPr>
        <w:tabs>
          <w:tab w:val="left" w:pos="-1440"/>
          <w:tab w:val="left" w:pos="-720"/>
        </w:tabs>
        <w:jc w:val="center"/>
        <w:rPr>
          <w:rFonts w:ascii="Times New Roman" w:hAnsi="Times New Roman"/>
          <w:b/>
          <w:bCs/>
          <w:snapToGrid w:val="0"/>
          <w:color w:val="000000"/>
        </w:rPr>
      </w:pPr>
      <w:r w:rsidRPr="00FF3A93">
        <w:rPr>
          <w:rFonts w:ascii="Times New Roman" w:hAnsi="Times New Roman"/>
          <w:b/>
          <w:bCs/>
          <w:snapToGrid w:val="0"/>
          <w:color w:val="000000"/>
        </w:rPr>
        <w:t>Mine Safety and Health Administration</w:t>
      </w:r>
      <w:r w:rsidRPr="00FF3A93" w:rsidR="00872BCE">
        <w:rPr>
          <w:rFonts w:ascii="Times New Roman" w:hAnsi="Times New Roman"/>
          <w:b/>
          <w:bCs/>
          <w:snapToGrid w:val="0"/>
          <w:color w:val="000000"/>
        </w:rPr>
        <w:t xml:space="preserve"> (MSHA)</w:t>
      </w:r>
    </w:p>
    <w:p w:rsidR="00703879" w:rsidRPr="00FF3A93" w:rsidP="00D4473B" w14:paraId="31EEB80A" w14:textId="273DD574">
      <w:pPr>
        <w:tabs>
          <w:tab w:val="left" w:pos="-1440"/>
          <w:tab w:val="left" w:pos="-720"/>
        </w:tabs>
        <w:jc w:val="center"/>
        <w:rPr>
          <w:rFonts w:ascii="Times New Roman" w:hAnsi="Times New Roman"/>
          <w:b/>
          <w:bCs/>
          <w:snapToGrid w:val="0"/>
          <w:color w:val="000000"/>
        </w:rPr>
      </w:pPr>
      <w:r w:rsidRPr="00FF3A93">
        <w:rPr>
          <w:rFonts w:ascii="Times New Roman" w:hAnsi="Times New Roman"/>
          <w:b/>
          <w:bCs/>
          <w:snapToGrid w:val="0"/>
          <w:color w:val="000000"/>
        </w:rPr>
        <w:t xml:space="preserve">Records </w:t>
      </w:r>
    </w:p>
    <w:p w:rsidR="00D4473B" w:rsidRPr="00FF3A93" w:rsidP="00D4473B" w14:paraId="235F4303" w14:textId="156FE298">
      <w:pPr>
        <w:tabs>
          <w:tab w:val="left" w:pos="-1440"/>
          <w:tab w:val="left" w:pos="-720"/>
        </w:tabs>
        <w:jc w:val="center"/>
        <w:rPr>
          <w:rFonts w:ascii="Times New Roman" w:hAnsi="Times New Roman"/>
          <w:b/>
          <w:bCs/>
          <w:snapToGrid w:val="0"/>
          <w:color w:val="000000"/>
        </w:rPr>
      </w:pPr>
      <w:r w:rsidRPr="00FF3A93">
        <w:rPr>
          <w:rFonts w:ascii="Times New Roman" w:hAnsi="Times New Roman"/>
          <w:b/>
          <w:bCs/>
          <w:snapToGrid w:val="0"/>
          <w:color w:val="000000"/>
        </w:rPr>
        <w:t xml:space="preserve">OMB Control Number </w:t>
      </w:r>
      <w:r w:rsidRPr="00FF3A93" w:rsidR="00703879">
        <w:rPr>
          <w:rFonts w:ascii="Times New Roman" w:hAnsi="Times New Roman"/>
          <w:b/>
          <w:bCs/>
          <w:snapToGrid w:val="0"/>
          <w:color w:val="000000"/>
        </w:rPr>
        <w:t>1219-0048</w:t>
      </w:r>
    </w:p>
    <w:p w:rsidR="00703879" w:rsidRPr="00FF3A93" w:rsidP="00603B3D" w14:paraId="22BE337B" w14:textId="77777777">
      <w:pPr>
        <w:pStyle w:val="Default"/>
        <w:rPr>
          <w:rFonts w:ascii="Times New Roman" w:hAnsi="Times New Roman" w:cs="Times New Roman"/>
        </w:rPr>
      </w:pPr>
    </w:p>
    <w:p w:rsidR="00075EEA" w:rsidRPr="00FF3A93" w:rsidP="00075EEA" w14:paraId="4975CD16" w14:textId="77777777">
      <w:pPr>
        <w:tabs>
          <w:tab w:val="left" w:pos="-1440"/>
          <w:tab w:val="left" w:pos="-720"/>
        </w:tabs>
        <w:rPr>
          <w:rFonts w:ascii="Times New Roman" w:hAnsi="Times New Roman"/>
          <w:snapToGrid w:val="0"/>
          <w:color w:val="000000"/>
        </w:rPr>
      </w:pPr>
    </w:p>
    <w:p w:rsidR="00603B3D" w:rsidRPr="00FF3A93" w:rsidP="00075EEA" w14:paraId="2B3B2283" w14:textId="27AF23A1">
      <w:pPr>
        <w:tabs>
          <w:tab w:val="left" w:pos="-720"/>
        </w:tabs>
        <w:suppressAutoHyphens/>
        <w:rPr>
          <w:rFonts w:ascii="Times New Roman" w:hAnsi="Times New Roman"/>
          <w:u w:val="single"/>
        </w:rPr>
      </w:pPr>
      <w:r w:rsidRPr="00FF3A93">
        <w:rPr>
          <w:rFonts w:ascii="Times New Roman" w:hAnsi="Times New Roman"/>
        </w:rPr>
        <w:t xml:space="preserve">Substantive changes need to be made to the currently approved </w:t>
      </w:r>
      <w:r w:rsidRPr="00FF3A93" w:rsidR="000F6AD3">
        <w:rPr>
          <w:rFonts w:ascii="Times New Roman" w:hAnsi="Times New Roman"/>
        </w:rPr>
        <w:t>information collection request (ICR)</w:t>
      </w:r>
      <w:r w:rsidRPr="00FF3A93">
        <w:rPr>
          <w:rFonts w:ascii="Times New Roman" w:hAnsi="Times New Roman"/>
        </w:rPr>
        <w:t xml:space="preserve"> under OMB </w:t>
      </w:r>
      <w:r w:rsidRPr="00FF3A93" w:rsidR="00C03D6D">
        <w:rPr>
          <w:rFonts w:ascii="Times New Roman" w:hAnsi="Times New Roman"/>
        </w:rPr>
        <w:t>C</w:t>
      </w:r>
      <w:r w:rsidRPr="00FF3A93">
        <w:rPr>
          <w:rFonts w:ascii="Times New Roman" w:hAnsi="Times New Roman"/>
        </w:rPr>
        <w:t xml:space="preserve">ontrol </w:t>
      </w:r>
      <w:r w:rsidRPr="00FF3A93" w:rsidR="00C03D6D">
        <w:rPr>
          <w:rFonts w:ascii="Times New Roman" w:hAnsi="Times New Roman"/>
        </w:rPr>
        <w:t>N</w:t>
      </w:r>
      <w:r w:rsidRPr="00FF3A93">
        <w:rPr>
          <w:rFonts w:ascii="Times New Roman" w:hAnsi="Times New Roman"/>
        </w:rPr>
        <w:t xml:space="preserve">umber 1219-0048, </w:t>
      </w:r>
      <w:bookmarkStart w:id="0" w:name="_Hlk158808096"/>
      <w:r w:rsidRPr="00FF3A93">
        <w:rPr>
          <w:rFonts w:ascii="Times New Roman" w:hAnsi="Times New Roman"/>
        </w:rPr>
        <w:t xml:space="preserve">due to </w:t>
      </w:r>
      <w:r w:rsidRPr="00FF3A93" w:rsidR="002C7C08">
        <w:rPr>
          <w:rFonts w:ascii="Times New Roman" w:hAnsi="Times New Roman"/>
        </w:rPr>
        <w:t>the</w:t>
      </w:r>
      <w:r w:rsidRPr="00FF3A93">
        <w:rPr>
          <w:rFonts w:ascii="Times New Roman" w:hAnsi="Times New Roman"/>
        </w:rPr>
        <w:t xml:space="preserve"> final rule </w:t>
      </w:r>
      <w:r w:rsidRPr="00FF3A93" w:rsidR="002C7C08">
        <w:rPr>
          <w:rFonts w:ascii="Times New Roman" w:hAnsi="Times New Roman"/>
        </w:rPr>
        <w:t xml:space="preserve">titled </w:t>
      </w:r>
      <w:r w:rsidRPr="00FF3A93">
        <w:rPr>
          <w:rFonts w:ascii="Times New Roman" w:eastAsia="Calibri" w:hAnsi="Times New Roman"/>
        </w:rPr>
        <w:t>“Lowering Miners’ Exposure to Respirable Crystalline Silica and Improving Respiratory Protection” (RIN 1219-AB36).</w:t>
      </w:r>
    </w:p>
    <w:bookmarkEnd w:id="0"/>
    <w:p w:rsidR="00603B3D" w:rsidRPr="00FF3A93" w:rsidP="00075EEA" w14:paraId="3FC7E4BB" w14:textId="77777777">
      <w:pPr>
        <w:tabs>
          <w:tab w:val="left" w:pos="-720"/>
        </w:tabs>
        <w:suppressAutoHyphens/>
        <w:rPr>
          <w:rFonts w:ascii="Times New Roman" w:hAnsi="Times New Roman"/>
          <w:u w:val="single"/>
        </w:rPr>
      </w:pPr>
    </w:p>
    <w:p w:rsidR="00075EEA" w:rsidRPr="00FF3A93" w:rsidP="00075EEA" w14:paraId="6BB0D3A2" w14:textId="16A7D5F5">
      <w:pPr>
        <w:tabs>
          <w:tab w:val="left" w:pos="-720"/>
        </w:tabs>
        <w:suppressAutoHyphens/>
        <w:rPr>
          <w:rFonts w:ascii="Times New Roman" w:hAnsi="Times New Roman"/>
          <w:u w:val="single"/>
        </w:rPr>
      </w:pPr>
      <w:r w:rsidRPr="00FF3A93">
        <w:rPr>
          <w:rFonts w:ascii="Times New Roman" w:hAnsi="Times New Roman"/>
          <w:u w:val="single"/>
        </w:rPr>
        <w:t>Background</w:t>
      </w:r>
    </w:p>
    <w:p w:rsidR="00603B3D" w:rsidRPr="00FF3A93" w:rsidP="00075EEA" w14:paraId="6B8E2F69" w14:textId="77777777">
      <w:pPr>
        <w:tabs>
          <w:tab w:val="left" w:pos="-720"/>
        </w:tabs>
        <w:suppressAutoHyphens/>
        <w:rPr>
          <w:rFonts w:ascii="Times New Roman" w:hAnsi="Times New Roman"/>
        </w:rPr>
      </w:pPr>
      <w:bookmarkStart w:id="1" w:name="_Hlk157591436"/>
    </w:p>
    <w:p w:rsidR="00D4473B" w:rsidRPr="00FF3A93" w:rsidP="00075EEA" w14:paraId="101F98D5" w14:textId="0774C5E9">
      <w:pPr>
        <w:tabs>
          <w:tab w:val="left" w:pos="-720"/>
        </w:tabs>
        <w:suppressAutoHyphens/>
        <w:rPr>
          <w:rFonts w:ascii="Times New Roman" w:hAnsi="Times New Roman"/>
        </w:rPr>
      </w:pPr>
      <w:r w:rsidRPr="00FF3A93">
        <w:rPr>
          <w:rFonts w:ascii="Times New Roman" w:hAnsi="Times New Roman"/>
        </w:rPr>
        <w:t xml:space="preserve">In October 2023, MSHA received OMB approval for </w:t>
      </w:r>
      <w:bookmarkEnd w:id="1"/>
      <w:r w:rsidRPr="00FF3A93">
        <w:rPr>
          <w:rFonts w:ascii="Times New Roman" w:hAnsi="Times New Roman"/>
        </w:rPr>
        <w:t xml:space="preserve">the </w:t>
      </w:r>
      <w:bookmarkStart w:id="2" w:name="_Hlk158808143"/>
      <w:r w:rsidRPr="00FF3A93">
        <w:rPr>
          <w:rFonts w:ascii="Times New Roman" w:hAnsi="Times New Roman"/>
        </w:rPr>
        <w:t xml:space="preserve">3-year </w:t>
      </w:r>
      <w:bookmarkEnd w:id="2"/>
      <w:r w:rsidRPr="00FF3A93" w:rsidR="009007C7">
        <w:rPr>
          <w:rFonts w:ascii="Times New Roman" w:hAnsi="Times New Roman"/>
        </w:rPr>
        <w:t xml:space="preserve">renewal </w:t>
      </w:r>
      <w:bookmarkStart w:id="3" w:name="_Hlk158808153"/>
      <w:r w:rsidRPr="00FF3A93">
        <w:rPr>
          <w:rFonts w:ascii="Times New Roman" w:hAnsi="Times New Roman"/>
        </w:rPr>
        <w:t xml:space="preserve">of </w:t>
      </w:r>
      <w:r w:rsidRPr="00FF3A93" w:rsidR="00872BCE">
        <w:rPr>
          <w:rFonts w:ascii="Times New Roman" w:hAnsi="Times New Roman"/>
        </w:rPr>
        <w:t xml:space="preserve">the </w:t>
      </w:r>
      <w:r w:rsidRPr="00FF3A93" w:rsidR="00922234">
        <w:rPr>
          <w:rFonts w:ascii="Times New Roman" w:hAnsi="Times New Roman"/>
        </w:rPr>
        <w:t>ICR</w:t>
      </w:r>
      <w:r w:rsidRPr="00FF3A93" w:rsidR="00C03D6D">
        <w:rPr>
          <w:rFonts w:ascii="Times New Roman" w:hAnsi="Times New Roman"/>
        </w:rPr>
        <w:t xml:space="preserve"> titled</w:t>
      </w:r>
      <w:r w:rsidRPr="00FF3A93">
        <w:rPr>
          <w:rFonts w:ascii="Times New Roman" w:hAnsi="Times New Roman"/>
        </w:rPr>
        <w:t xml:space="preserve"> </w:t>
      </w:r>
      <w:bookmarkEnd w:id="3"/>
      <w:r w:rsidRPr="00FF3A93">
        <w:rPr>
          <w:rFonts w:ascii="Times New Roman" w:hAnsi="Times New Roman"/>
        </w:rPr>
        <w:t>“</w:t>
      </w:r>
      <w:bookmarkStart w:id="4" w:name="_Hlk158794399"/>
      <w:r w:rsidRPr="00FF3A93">
        <w:rPr>
          <w:rFonts w:ascii="Times New Roman" w:hAnsi="Times New Roman"/>
        </w:rPr>
        <w:t>Respirator Program Records</w:t>
      </w:r>
      <w:bookmarkEnd w:id="4"/>
      <w:r w:rsidRPr="00FF3A93">
        <w:rPr>
          <w:rFonts w:ascii="Times New Roman" w:hAnsi="Times New Roman"/>
        </w:rPr>
        <w:t>”</w:t>
      </w:r>
      <w:r w:rsidRPr="00FF3A93">
        <w:rPr>
          <w:rFonts w:ascii="Times New Roman" w:hAnsi="Times New Roman"/>
        </w:rPr>
        <w:t xml:space="preserve"> under OMB Control Number 1219-0048. </w:t>
      </w:r>
      <w:r w:rsidRPr="00FF3A93">
        <w:rPr>
          <w:rFonts w:ascii="Times New Roman" w:hAnsi="Times New Roman"/>
        </w:rPr>
        <w:t>Under this ICR, MSHA collects respirator program information from mine operators.</w:t>
      </w:r>
    </w:p>
    <w:p w:rsidR="00D4473B" w:rsidRPr="00FF3A93" w:rsidP="00D4473B" w14:paraId="31A71553" w14:textId="77777777">
      <w:pPr>
        <w:pStyle w:val="Default"/>
        <w:rPr>
          <w:rFonts w:ascii="Times New Roman" w:hAnsi="Times New Roman" w:cs="Times New Roman"/>
        </w:rPr>
      </w:pPr>
    </w:p>
    <w:p w:rsidR="00D4473B" w:rsidRPr="00FF3A93" w:rsidP="00D4473B" w14:paraId="7433ED3F" w14:textId="43D7ED12">
      <w:pPr>
        <w:pStyle w:val="Default"/>
        <w:rPr>
          <w:rFonts w:ascii="Times New Roman" w:hAnsi="Times New Roman" w:cs="Times New Roman"/>
        </w:rPr>
      </w:pPr>
      <w:r w:rsidRPr="00FF3A93">
        <w:rPr>
          <w:rFonts w:ascii="Times New Roman" w:hAnsi="Times New Roman" w:cs="Times New Roman"/>
        </w:rPr>
        <w:t xml:space="preserve">Under title 30 CFR parts 56 and 57, MSHA requires </w:t>
      </w:r>
      <w:r w:rsidRPr="00FF3A93" w:rsidR="00872BCE">
        <w:rPr>
          <w:rFonts w:ascii="Times New Roman" w:hAnsi="Times New Roman" w:cs="Times New Roman"/>
        </w:rPr>
        <w:t xml:space="preserve">metal and nonmetal (MNM) </w:t>
      </w:r>
      <w:r w:rsidRPr="00FF3A93">
        <w:rPr>
          <w:rFonts w:ascii="Times New Roman" w:hAnsi="Times New Roman" w:cs="Times New Roman"/>
        </w:rPr>
        <w:t xml:space="preserve">mine operators to monitor and control miners’ exposures to airborne contaminants. When respiratory protective equipment is used for miner protection, mine operators are required to establish and maintain a respirator program that is consistent with </w:t>
      </w:r>
      <w:r w:rsidRPr="00FF3A93" w:rsidR="00A15703">
        <w:rPr>
          <w:rFonts w:ascii="Times New Roman" w:hAnsi="Times New Roman" w:cs="Times New Roman"/>
        </w:rPr>
        <w:t xml:space="preserve">ANSI Z88.2-1969 </w:t>
      </w:r>
      <w:r w:rsidRPr="00FF3A93" w:rsidR="00872BCE">
        <w:rPr>
          <w:rFonts w:ascii="Times New Roman" w:hAnsi="Times New Roman" w:cs="Times New Roman"/>
        </w:rPr>
        <w:t xml:space="preserve">standard </w:t>
      </w:r>
      <w:r w:rsidRPr="00FF3A93" w:rsidR="00A15703">
        <w:rPr>
          <w:rFonts w:ascii="Times New Roman" w:hAnsi="Times New Roman" w:cs="Times New Roman"/>
        </w:rPr>
        <w:t>titled “American National Standards Practices for Respiratory Protection ANSI Z88.2-1969.”</w:t>
      </w:r>
    </w:p>
    <w:p w:rsidR="00A15703" w:rsidRPr="00FF3A93" w:rsidP="00D4473B" w14:paraId="5F481F59" w14:textId="77777777">
      <w:pPr>
        <w:pStyle w:val="Default"/>
        <w:rPr>
          <w:rFonts w:ascii="Times New Roman" w:hAnsi="Times New Roman" w:cs="Times New Roman"/>
        </w:rPr>
      </w:pPr>
    </w:p>
    <w:p w:rsidR="00A15703" w:rsidRPr="00FF3A93" w:rsidP="00603B3D" w14:paraId="399F2A46" w14:textId="7B474254">
      <w:pPr>
        <w:pStyle w:val="Default"/>
        <w:rPr>
          <w:rFonts w:ascii="Times New Roman" w:hAnsi="Times New Roman" w:cs="Times New Roman"/>
        </w:rPr>
      </w:pPr>
      <w:r w:rsidRPr="00FF3A93">
        <w:rPr>
          <w:rFonts w:ascii="Times New Roman" w:hAnsi="Times New Roman" w:cs="Times New Roman"/>
        </w:rPr>
        <w:t xml:space="preserve">In the existing </w:t>
      </w:r>
      <w:r w:rsidRPr="00FF3A93" w:rsidR="00872BCE">
        <w:rPr>
          <w:rFonts w:ascii="Times New Roman" w:hAnsi="Times New Roman" w:cs="Times New Roman"/>
        </w:rPr>
        <w:t xml:space="preserve">ICR </w:t>
      </w:r>
      <w:r w:rsidRPr="00FF3A93">
        <w:rPr>
          <w:rFonts w:ascii="Times New Roman" w:hAnsi="Times New Roman" w:cs="Times New Roman"/>
        </w:rPr>
        <w:t xml:space="preserve">1219-0048 Support Statement, MSHA lists three types of information collection burden – developing respiratory protection program, </w:t>
      </w:r>
      <w:r w:rsidRPr="00FF3A93" w:rsidR="008F5BC5">
        <w:rPr>
          <w:rFonts w:ascii="Times New Roman" w:hAnsi="Times New Roman" w:cs="Times New Roman"/>
        </w:rPr>
        <w:t>medical evaluation/</w:t>
      </w:r>
      <w:r w:rsidRPr="00FF3A93">
        <w:rPr>
          <w:rFonts w:ascii="Times New Roman" w:hAnsi="Times New Roman" w:cs="Times New Roman"/>
        </w:rPr>
        <w:t>fit</w:t>
      </w:r>
      <w:r w:rsidRPr="00FF3A93" w:rsidR="00E37AFF">
        <w:rPr>
          <w:rFonts w:ascii="Times New Roman" w:hAnsi="Times New Roman" w:cs="Times New Roman"/>
        </w:rPr>
        <w:t xml:space="preserve"> </w:t>
      </w:r>
      <w:r w:rsidRPr="00FF3A93">
        <w:rPr>
          <w:rFonts w:ascii="Times New Roman" w:hAnsi="Times New Roman" w:cs="Times New Roman"/>
        </w:rPr>
        <w:t xml:space="preserve">testing records, and emergency respirator inspection records – and provides the estimated burden for each of the three information </w:t>
      </w:r>
      <w:r w:rsidRPr="00FF3A93" w:rsidR="00C03D6D">
        <w:rPr>
          <w:rFonts w:ascii="Times New Roman" w:hAnsi="Times New Roman" w:cs="Times New Roman"/>
        </w:rPr>
        <w:t xml:space="preserve">collection </w:t>
      </w:r>
      <w:r w:rsidRPr="00FF3A93">
        <w:rPr>
          <w:rFonts w:ascii="Times New Roman" w:hAnsi="Times New Roman" w:cs="Times New Roman"/>
        </w:rPr>
        <w:t xml:space="preserve">activities. </w:t>
      </w:r>
    </w:p>
    <w:p w:rsidR="00D4473B" w:rsidRPr="00FF3A93" w:rsidP="00075EEA" w14:paraId="3A0A03DA" w14:textId="77777777">
      <w:pPr>
        <w:tabs>
          <w:tab w:val="left" w:pos="-720"/>
        </w:tabs>
        <w:suppressAutoHyphens/>
        <w:rPr>
          <w:rFonts w:ascii="Times New Roman" w:hAnsi="Times New Roman"/>
        </w:rPr>
      </w:pPr>
    </w:p>
    <w:p w:rsidR="00075EEA" w:rsidRPr="00FF3A93" w:rsidP="00075EEA" w14:paraId="622D2335" w14:textId="77777777">
      <w:pPr>
        <w:tabs>
          <w:tab w:val="left" w:pos="-720"/>
        </w:tabs>
        <w:suppressAutoHyphens/>
        <w:rPr>
          <w:rFonts w:ascii="Times New Roman" w:hAnsi="Times New Roman"/>
          <w:u w:val="single"/>
        </w:rPr>
      </w:pPr>
      <w:r w:rsidRPr="00FF3A93">
        <w:rPr>
          <w:rFonts w:ascii="Times New Roman" w:hAnsi="Times New Roman"/>
          <w:u w:val="single"/>
        </w:rPr>
        <w:t>Summary of Changes</w:t>
      </w:r>
    </w:p>
    <w:p w:rsidR="00603B3D" w:rsidRPr="00FF3A93" w:rsidP="00A15703" w14:paraId="6A69BF14" w14:textId="77777777">
      <w:pPr>
        <w:rPr>
          <w:rFonts w:ascii="Times New Roman" w:eastAsia="Calibri" w:hAnsi="Times New Roman"/>
        </w:rPr>
      </w:pPr>
    </w:p>
    <w:p w:rsidR="0039790A" w:rsidRPr="00FF3A93" w:rsidP="00A15703" w14:paraId="318CC6DE" w14:textId="6F2A66AA">
      <w:pPr>
        <w:rPr>
          <w:rFonts w:ascii="Times New Roman" w:eastAsia="Calibri" w:hAnsi="Times New Roman"/>
        </w:rPr>
      </w:pPr>
      <w:bookmarkStart w:id="5" w:name="_Hlk158808948"/>
      <w:r w:rsidRPr="00FF3A93">
        <w:rPr>
          <w:rFonts w:ascii="Times New Roman" w:eastAsia="Calibri" w:hAnsi="Times New Roman"/>
        </w:rPr>
        <w:t>In July 2023, MSHA published a notice of proposed rule</w:t>
      </w:r>
      <w:r w:rsidRPr="00FF3A93" w:rsidR="00872BCE">
        <w:rPr>
          <w:rFonts w:ascii="Times New Roman" w:eastAsia="Calibri" w:hAnsi="Times New Roman"/>
        </w:rPr>
        <w:t>making</w:t>
      </w:r>
      <w:r w:rsidRPr="00FF3A93">
        <w:rPr>
          <w:rFonts w:ascii="Times New Roman" w:eastAsia="Calibri" w:hAnsi="Times New Roman"/>
        </w:rPr>
        <w:t xml:space="preserve"> (NPRM) titled “Lowering Miners’ Exposure to Respirable Crystalline Silica and Improving Respiratory Protection” in the Federal Register (88 FR 44852). The NPRM (RIN 1219-AB36) </w:t>
      </w:r>
      <w:r w:rsidRPr="00FF3A93" w:rsidR="00E2439E">
        <w:rPr>
          <w:rFonts w:ascii="Times New Roman" w:eastAsia="Calibri" w:hAnsi="Times New Roman"/>
        </w:rPr>
        <w:t>proposed to</w:t>
      </w:r>
      <w:r w:rsidRPr="00FF3A93">
        <w:rPr>
          <w:rFonts w:ascii="Times New Roman" w:eastAsia="Calibri" w:hAnsi="Times New Roman"/>
        </w:rPr>
        <w:t xml:space="preserve"> </w:t>
      </w:r>
      <w:r w:rsidRPr="00FF3A93" w:rsidR="00E2439E">
        <w:rPr>
          <w:rFonts w:ascii="Times New Roman" w:eastAsia="Calibri" w:hAnsi="Times New Roman"/>
        </w:rPr>
        <w:t>amend MSHA’s</w:t>
      </w:r>
      <w:r w:rsidRPr="00FF3A93">
        <w:rPr>
          <w:rFonts w:ascii="Times New Roman" w:eastAsia="Calibri" w:hAnsi="Times New Roman"/>
        </w:rPr>
        <w:t xml:space="preserve"> existing</w:t>
      </w:r>
      <w:r w:rsidRPr="00FF3A93" w:rsidR="00C03D6D">
        <w:rPr>
          <w:rFonts w:ascii="Times New Roman" w:eastAsia="Calibri" w:hAnsi="Times New Roman"/>
        </w:rPr>
        <w:t xml:space="preserve"> </w:t>
      </w:r>
      <w:r w:rsidRPr="00FF3A93">
        <w:rPr>
          <w:rFonts w:ascii="Times New Roman" w:eastAsia="Calibri" w:hAnsi="Times New Roman"/>
        </w:rPr>
        <w:t>30 CFR parts 56 and 57</w:t>
      </w:r>
      <w:r w:rsidRPr="00FF3A93" w:rsidR="00E2439E">
        <w:rPr>
          <w:rFonts w:ascii="Times New Roman" w:eastAsia="Calibri" w:hAnsi="Times New Roman"/>
        </w:rPr>
        <w:t xml:space="preserve"> </w:t>
      </w:r>
      <w:bookmarkStart w:id="6" w:name="_Hlk158902088"/>
      <w:r w:rsidRPr="00FF3A93" w:rsidR="00872BCE">
        <w:rPr>
          <w:rFonts w:ascii="Times New Roman" w:eastAsia="Calibri" w:hAnsi="Times New Roman"/>
        </w:rPr>
        <w:t xml:space="preserve">and establish a new part 60 </w:t>
      </w:r>
      <w:r w:rsidRPr="00FF3A93" w:rsidR="00E2439E">
        <w:rPr>
          <w:rFonts w:ascii="Times New Roman" w:eastAsia="Calibri" w:hAnsi="Times New Roman"/>
        </w:rPr>
        <w:t xml:space="preserve">to better protect miners against occupational exposure to </w:t>
      </w:r>
      <w:r w:rsidRPr="00FF3A93" w:rsidR="00872BCE">
        <w:rPr>
          <w:rFonts w:ascii="Times New Roman" w:eastAsia="Calibri" w:hAnsi="Times New Roman"/>
        </w:rPr>
        <w:t xml:space="preserve">airborne contaminants, including </w:t>
      </w:r>
      <w:r w:rsidRPr="00FF3A93" w:rsidR="00E2439E">
        <w:rPr>
          <w:rFonts w:ascii="Times New Roman" w:eastAsia="Calibri" w:hAnsi="Times New Roman"/>
        </w:rPr>
        <w:t>respirable crystalline silica</w:t>
      </w:r>
      <w:bookmarkEnd w:id="6"/>
      <w:r w:rsidRPr="00FF3A93">
        <w:rPr>
          <w:rFonts w:ascii="Times New Roman" w:eastAsia="Calibri" w:hAnsi="Times New Roman"/>
        </w:rPr>
        <w:t xml:space="preserve">. </w:t>
      </w:r>
      <w:bookmarkEnd w:id="5"/>
      <w:r w:rsidRPr="00FF3A93" w:rsidR="00E2439E">
        <w:rPr>
          <w:rFonts w:ascii="Times New Roman" w:eastAsia="Calibri" w:hAnsi="Times New Roman"/>
        </w:rPr>
        <w:t xml:space="preserve">The proposed amendments </w:t>
      </w:r>
      <w:r w:rsidRPr="00FF3A93">
        <w:rPr>
          <w:rFonts w:ascii="Times New Roman" w:eastAsia="Calibri" w:hAnsi="Times New Roman"/>
        </w:rPr>
        <w:t>include</w:t>
      </w:r>
      <w:r w:rsidRPr="00FF3A93" w:rsidR="00E2439E">
        <w:rPr>
          <w:rFonts w:ascii="Times New Roman" w:eastAsia="Calibri" w:hAnsi="Times New Roman"/>
        </w:rPr>
        <w:t>d</w:t>
      </w:r>
      <w:r w:rsidRPr="00FF3A93">
        <w:rPr>
          <w:rFonts w:ascii="Times New Roman" w:eastAsia="Calibri" w:hAnsi="Times New Roman"/>
        </w:rPr>
        <w:t xml:space="preserve">: (1) separating </w:t>
      </w:r>
      <w:r w:rsidRPr="00FF3A93" w:rsidR="00872BCE">
        <w:rPr>
          <w:rFonts w:ascii="Times New Roman" w:eastAsia="Calibri" w:hAnsi="Times New Roman"/>
        </w:rPr>
        <w:t xml:space="preserve">the control of exposure to </w:t>
      </w:r>
      <w:r w:rsidRPr="00FF3A93">
        <w:rPr>
          <w:rFonts w:ascii="Times New Roman" w:eastAsia="Calibri" w:hAnsi="Times New Roman"/>
        </w:rPr>
        <w:t xml:space="preserve">respirable crystalline silica </w:t>
      </w:r>
      <w:r w:rsidRPr="00FF3A93" w:rsidR="00872BCE">
        <w:rPr>
          <w:rFonts w:ascii="Times New Roman" w:eastAsia="Calibri" w:hAnsi="Times New Roman"/>
        </w:rPr>
        <w:t>for MNM miners from</w:t>
      </w:r>
      <w:r w:rsidRPr="00FF3A93">
        <w:rPr>
          <w:rFonts w:ascii="Times New Roman" w:eastAsia="Calibri" w:hAnsi="Times New Roman"/>
        </w:rPr>
        <w:t xml:space="preserve"> the existing parts 56 and 57 </w:t>
      </w:r>
      <w:r w:rsidRPr="00FF3A93">
        <w:rPr>
          <w:rFonts w:ascii="Times New Roman" w:eastAsia="Calibri" w:hAnsi="Times New Roman"/>
        </w:rPr>
        <w:t xml:space="preserve">and regulating it under </w:t>
      </w:r>
      <w:r w:rsidRPr="00FF3A93" w:rsidR="00872BCE">
        <w:rPr>
          <w:rFonts w:ascii="Times New Roman" w:eastAsia="Calibri" w:hAnsi="Times New Roman"/>
        </w:rPr>
        <w:t xml:space="preserve">a new </w:t>
      </w:r>
      <w:r w:rsidRPr="00FF3A93">
        <w:rPr>
          <w:rFonts w:ascii="Times New Roman" w:eastAsia="Calibri" w:hAnsi="Times New Roman"/>
        </w:rPr>
        <w:t>part 60</w:t>
      </w:r>
      <w:r w:rsidRPr="00FF3A93" w:rsidR="00ED031D">
        <w:rPr>
          <w:rFonts w:ascii="Times New Roman" w:eastAsia="Calibri" w:hAnsi="Times New Roman"/>
        </w:rPr>
        <w:t>,</w:t>
      </w:r>
      <w:r w:rsidRPr="00FF3A93">
        <w:rPr>
          <w:rFonts w:ascii="Times New Roman" w:eastAsia="Calibri" w:hAnsi="Times New Roman"/>
        </w:rPr>
        <w:t xml:space="preserve"> </w:t>
      </w:r>
      <w:r w:rsidRPr="00FF3A93">
        <w:rPr>
          <w:rFonts w:ascii="Times New Roman" w:eastAsia="Calibri" w:hAnsi="Times New Roman"/>
        </w:rPr>
        <w:t xml:space="preserve">while </w:t>
      </w:r>
      <w:r w:rsidRPr="00FF3A93">
        <w:rPr>
          <w:rFonts w:ascii="Times New Roman" w:eastAsia="Calibri" w:hAnsi="Times New Roman"/>
        </w:rPr>
        <w:t xml:space="preserve">leaving </w:t>
      </w:r>
      <w:r w:rsidRPr="00FF3A93" w:rsidR="00872BCE">
        <w:rPr>
          <w:rFonts w:ascii="Times New Roman" w:eastAsia="Calibri" w:hAnsi="Times New Roman"/>
        </w:rPr>
        <w:t xml:space="preserve">the control of exposure to </w:t>
      </w:r>
      <w:r w:rsidRPr="00FF3A93">
        <w:rPr>
          <w:rFonts w:ascii="Times New Roman" w:eastAsia="Calibri" w:hAnsi="Times New Roman"/>
        </w:rPr>
        <w:t>other airborne contaminants under parts 56 and 57</w:t>
      </w:r>
      <w:r w:rsidRPr="00FF3A93">
        <w:rPr>
          <w:rFonts w:ascii="Times New Roman" w:eastAsia="Calibri" w:hAnsi="Times New Roman"/>
        </w:rPr>
        <w:t>;</w:t>
      </w:r>
      <w:r w:rsidRPr="00FF3A93">
        <w:rPr>
          <w:rFonts w:ascii="Times New Roman" w:eastAsia="Calibri" w:hAnsi="Times New Roman"/>
        </w:rPr>
        <w:t xml:space="preserve"> and (2) replacing </w:t>
      </w:r>
      <w:r w:rsidRPr="00FF3A93" w:rsidR="00872BCE">
        <w:rPr>
          <w:rFonts w:ascii="Times New Roman" w:eastAsia="Calibri" w:hAnsi="Times New Roman"/>
        </w:rPr>
        <w:t xml:space="preserve">MSHA’s existing respiratory protection standard </w:t>
      </w:r>
      <w:r w:rsidRPr="00FF3A93">
        <w:rPr>
          <w:rFonts w:ascii="Times New Roman" w:eastAsia="Calibri" w:hAnsi="Times New Roman"/>
        </w:rPr>
        <w:t>ANSI Z88.2-1969 with ASTM F3387-19</w:t>
      </w:r>
      <w:r w:rsidRPr="00FF3A93" w:rsidR="00872BCE">
        <w:rPr>
          <w:rFonts w:ascii="Times New Roman" w:eastAsia="Calibri" w:hAnsi="Times New Roman"/>
        </w:rPr>
        <w:t>, Standard Practice for Respiratory Protection</w:t>
      </w:r>
      <w:r w:rsidRPr="00FF3A93" w:rsidR="00ED031D">
        <w:rPr>
          <w:rFonts w:ascii="Times New Roman" w:eastAsia="Calibri" w:hAnsi="Times New Roman"/>
        </w:rPr>
        <w:t>,</w:t>
      </w:r>
      <w:r w:rsidRPr="00FF3A93" w:rsidR="00872BCE">
        <w:rPr>
          <w:rFonts w:ascii="Times New Roman" w:eastAsia="Calibri" w:hAnsi="Times New Roman"/>
        </w:rPr>
        <w:t xml:space="preserve"> by</w:t>
      </w:r>
      <w:r w:rsidRPr="00FF3A93">
        <w:rPr>
          <w:rFonts w:ascii="Times New Roman" w:eastAsia="Calibri" w:hAnsi="Times New Roman"/>
        </w:rPr>
        <w:t> incorporating ASTM F3387-19 by reference.  </w:t>
      </w:r>
    </w:p>
    <w:p w:rsidR="0039790A" w:rsidRPr="00FF3A93" w:rsidP="00A15703" w14:paraId="20AC83A4" w14:textId="77777777">
      <w:pPr>
        <w:rPr>
          <w:rFonts w:ascii="Times New Roman" w:eastAsia="Calibri" w:hAnsi="Times New Roman"/>
        </w:rPr>
      </w:pPr>
    </w:p>
    <w:p w:rsidR="0039790A" w:rsidRPr="00FF3A93" w:rsidP="0039790A" w14:paraId="4DB29D19" w14:textId="6E4DF2EC">
      <w:pPr>
        <w:rPr>
          <w:rFonts w:ascii="Times New Roman" w:eastAsia="Calibri" w:hAnsi="Times New Roman"/>
        </w:rPr>
      </w:pPr>
      <w:bookmarkStart w:id="7" w:name="_Hlk158902165"/>
      <w:bookmarkStart w:id="8" w:name="_Hlk158809471"/>
      <w:r w:rsidRPr="00FF3A93">
        <w:rPr>
          <w:rFonts w:ascii="Times New Roman" w:eastAsia="Calibri" w:hAnsi="Times New Roman"/>
        </w:rPr>
        <w:t>MSHA expects the final</w:t>
      </w:r>
      <w:r w:rsidRPr="00FF3A93" w:rsidR="00A15703">
        <w:rPr>
          <w:rFonts w:ascii="Times New Roman" w:eastAsia="Calibri" w:hAnsi="Times New Roman"/>
        </w:rPr>
        <w:t xml:space="preserve"> rule </w:t>
      </w:r>
      <w:r w:rsidRPr="00FF3A93">
        <w:rPr>
          <w:rFonts w:ascii="Times New Roman" w:eastAsia="Calibri" w:hAnsi="Times New Roman"/>
        </w:rPr>
        <w:t>to require</w:t>
      </w:r>
      <w:r w:rsidRPr="00FF3A93" w:rsidR="00A15703">
        <w:rPr>
          <w:rFonts w:ascii="Times New Roman" w:eastAsia="Calibri" w:hAnsi="Times New Roman"/>
        </w:rPr>
        <w:t xml:space="preserve"> </w:t>
      </w:r>
      <w:bookmarkEnd w:id="7"/>
      <w:r w:rsidRPr="00FF3A93">
        <w:rPr>
          <w:rFonts w:ascii="Times New Roman" w:eastAsia="Calibri" w:hAnsi="Times New Roman"/>
        </w:rPr>
        <w:t>substantive</w:t>
      </w:r>
      <w:r w:rsidRPr="00FF3A93" w:rsidR="00A15703">
        <w:rPr>
          <w:rFonts w:ascii="Times New Roman" w:eastAsia="Calibri" w:hAnsi="Times New Roman"/>
        </w:rPr>
        <w:t xml:space="preserve"> changes to the existing </w:t>
      </w:r>
      <w:r w:rsidRPr="00FF3A93">
        <w:rPr>
          <w:rFonts w:ascii="Times New Roman" w:eastAsia="Calibri" w:hAnsi="Times New Roman"/>
        </w:rPr>
        <w:t>information collection activities and burden</w:t>
      </w:r>
      <w:r w:rsidRPr="00FF3A93" w:rsidR="00603B3D">
        <w:rPr>
          <w:rFonts w:ascii="Times New Roman" w:eastAsia="Calibri" w:hAnsi="Times New Roman"/>
        </w:rPr>
        <w:t>s</w:t>
      </w:r>
      <w:r w:rsidRPr="00FF3A93">
        <w:rPr>
          <w:rFonts w:ascii="Times New Roman" w:eastAsia="Calibri" w:hAnsi="Times New Roman"/>
        </w:rPr>
        <w:t xml:space="preserve"> </w:t>
      </w:r>
      <w:r w:rsidRPr="00FF3A93" w:rsidR="00A15703">
        <w:rPr>
          <w:rFonts w:ascii="Times New Roman" w:eastAsia="Calibri" w:hAnsi="Times New Roman"/>
        </w:rPr>
        <w:t xml:space="preserve">under </w:t>
      </w:r>
      <w:bookmarkStart w:id="9" w:name="_Hlk158902877"/>
      <w:r w:rsidRPr="00FF3A93" w:rsidR="00872BCE">
        <w:rPr>
          <w:rFonts w:ascii="Times New Roman" w:eastAsia="Calibri" w:hAnsi="Times New Roman"/>
        </w:rPr>
        <w:t xml:space="preserve">OMB Control Number </w:t>
      </w:r>
      <w:bookmarkEnd w:id="9"/>
      <w:r w:rsidRPr="00FF3A93" w:rsidR="00A15703">
        <w:rPr>
          <w:rFonts w:ascii="Times New Roman" w:eastAsia="Calibri" w:hAnsi="Times New Roman"/>
        </w:rPr>
        <w:t>1219-0048</w:t>
      </w:r>
      <w:r w:rsidRPr="00FF3A93" w:rsidR="00603B3D">
        <w:rPr>
          <w:rFonts w:ascii="Times New Roman" w:eastAsia="Calibri" w:hAnsi="Times New Roman"/>
        </w:rPr>
        <w:t>.</w:t>
      </w:r>
      <w:r w:rsidRPr="00FF3A93">
        <w:rPr>
          <w:rFonts w:ascii="Times New Roman" w:eastAsia="Calibri" w:hAnsi="Times New Roman"/>
        </w:rPr>
        <w:t xml:space="preserve"> In the NPRM, MSHA notified the public that the existing ICR 1219-0048 </w:t>
      </w:r>
      <w:r w:rsidRPr="00FF3A93" w:rsidR="00C03D6D">
        <w:rPr>
          <w:rFonts w:ascii="Times New Roman" w:eastAsia="Calibri" w:hAnsi="Times New Roman"/>
        </w:rPr>
        <w:t xml:space="preserve">Supporting Statement </w:t>
      </w:r>
      <w:r w:rsidRPr="00FF3A93">
        <w:rPr>
          <w:rFonts w:ascii="Times New Roman" w:eastAsia="Calibri" w:hAnsi="Times New Roman"/>
        </w:rPr>
        <w:t>would be revised and sought public comments. MSHA received no comment</w:t>
      </w:r>
      <w:r w:rsidRPr="00FF3A93" w:rsidR="0047714E">
        <w:rPr>
          <w:rFonts w:ascii="Times New Roman" w:eastAsia="Calibri" w:hAnsi="Times New Roman"/>
        </w:rPr>
        <w:t>s</w:t>
      </w:r>
      <w:r w:rsidRPr="00FF3A93">
        <w:rPr>
          <w:rFonts w:ascii="Times New Roman" w:eastAsia="Calibri" w:hAnsi="Times New Roman"/>
        </w:rPr>
        <w:t xml:space="preserve"> related to the proposed ICR changes</w:t>
      </w:r>
      <w:r w:rsidRPr="00FF3A93">
        <w:rPr>
          <w:rFonts w:ascii="Times New Roman" w:eastAsia="Calibri" w:hAnsi="Times New Roman"/>
        </w:rPr>
        <w:t xml:space="preserve"> during the 60-day comment period</w:t>
      </w:r>
      <w:r w:rsidRPr="00FF3A93">
        <w:rPr>
          <w:rFonts w:ascii="Times New Roman" w:eastAsia="Calibri" w:hAnsi="Times New Roman"/>
        </w:rPr>
        <w:t xml:space="preserve">. </w:t>
      </w:r>
    </w:p>
    <w:bookmarkEnd w:id="8"/>
    <w:p w:rsidR="0039790A" w:rsidRPr="00FF3A93" w:rsidP="0039790A" w14:paraId="5841B39A" w14:textId="77777777">
      <w:pPr>
        <w:rPr>
          <w:rFonts w:ascii="Times New Roman" w:eastAsia="Calibri" w:hAnsi="Times New Roman"/>
        </w:rPr>
      </w:pPr>
    </w:p>
    <w:p w:rsidR="0039790A" w:rsidRPr="00FF3A93" w:rsidP="0039790A" w14:paraId="682E629B" w14:textId="77777777">
      <w:pPr>
        <w:rPr>
          <w:rFonts w:ascii="Times New Roman" w:hAnsi="Times New Roman"/>
          <w:u w:val="single"/>
        </w:rPr>
      </w:pPr>
      <w:r w:rsidRPr="00FF3A93">
        <w:rPr>
          <w:rFonts w:ascii="Times New Roman" w:hAnsi="Times New Roman"/>
          <w:u w:val="single"/>
        </w:rPr>
        <w:t>Changes in Burden</w:t>
      </w:r>
    </w:p>
    <w:p w:rsidR="00C03D6D" w:rsidRPr="00FF3A93" w:rsidP="00075EEA" w14:paraId="1E4874BE" w14:textId="77777777">
      <w:pPr>
        <w:tabs>
          <w:tab w:val="left" w:pos="-720"/>
        </w:tabs>
        <w:suppressAutoHyphens/>
        <w:rPr>
          <w:rFonts w:ascii="Times New Roman" w:eastAsia="Calibri" w:hAnsi="Times New Roman"/>
        </w:rPr>
      </w:pPr>
    </w:p>
    <w:p w:rsidR="00603B3D" w:rsidRPr="00FF3A93" w:rsidP="00075EEA" w14:paraId="3D84EE07" w14:textId="22CDA430">
      <w:pPr>
        <w:tabs>
          <w:tab w:val="left" w:pos="-720"/>
        </w:tabs>
        <w:suppressAutoHyphens/>
        <w:rPr>
          <w:rFonts w:ascii="Times New Roman" w:hAnsi="Times New Roman"/>
        </w:rPr>
      </w:pPr>
      <w:r w:rsidRPr="00FF3A93">
        <w:rPr>
          <w:rFonts w:ascii="Times New Roman" w:eastAsia="Calibri" w:hAnsi="Times New Roman"/>
        </w:rPr>
        <w:t>Substantive changes to the curren</w:t>
      </w:r>
      <w:r w:rsidRPr="00FF3A93" w:rsidR="000F6AD3">
        <w:rPr>
          <w:rFonts w:ascii="Times New Roman" w:eastAsia="Calibri" w:hAnsi="Times New Roman"/>
        </w:rPr>
        <w:t xml:space="preserve">tly approved </w:t>
      </w:r>
      <w:r w:rsidRPr="00FF3A93" w:rsidR="000F6AD3">
        <w:rPr>
          <w:rFonts w:ascii="Times New Roman" w:hAnsi="Times New Roman"/>
        </w:rPr>
        <w:t xml:space="preserve">ICR 1219-0048 are shown below. </w:t>
      </w:r>
      <w:r w:rsidRPr="00FF3A93" w:rsidR="00A51BFA">
        <w:rPr>
          <w:rFonts w:ascii="Times New Roman" w:hAnsi="Times New Roman"/>
        </w:rPr>
        <w:t xml:space="preserve">The number of affected respondents increased. </w:t>
      </w:r>
      <w:r w:rsidRPr="00FF3A93" w:rsidR="000F6AD3">
        <w:rPr>
          <w:rFonts w:ascii="Times New Roman" w:hAnsi="Times New Roman"/>
        </w:rPr>
        <w:t xml:space="preserve">Three information collection activities in the currently approved </w:t>
      </w:r>
      <w:r w:rsidRPr="00FF3A93" w:rsidR="00872BCE">
        <w:rPr>
          <w:rFonts w:ascii="Times New Roman" w:hAnsi="Times New Roman"/>
        </w:rPr>
        <w:t>ICR</w:t>
      </w:r>
      <w:r w:rsidRPr="00FF3A93" w:rsidR="000F6AD3">
        <w:rPr>
          <w:rFonts w:ascii="Times New Roman" w:hAnsi="Times New Roman"/>
        </w:rPr>
        <w:t xml:space="preserve"> are </w:t>
      </w:r>
      <w:r w:rsidRPr="00FF3A93" w:rsidR="00A51BFA">
        <w:rPr>
          <w:rFonts w:ascii="Times New Roman" w:hAnsi="Times New Roman"/>
        </w:rPr>
        <w:t>expand</w:t>
      </w:r>
      <w:r w:rsidRPr="00FF3A93" w:rsidR="000F6AD3">
        <w:rPr>
          <w:rFonts w:ascii="Times New Roman" w:hAnsi="Times New Roman"/>
        </w:rPr>
        <w:t xml:space="preserve">ed </w:t>
      </w:r>
      <w:r w:rsidRPr="00FF3A93" w:rsidR="00A51BFA">
        <w:rPr>
          <w:rFonts w:ascii="Times New Roman" w:hAnsi="Times New Roman"/>
        </w:rPr>
        <w:t>to</w:t>
      </w:r>
      <w:r w:rsidRPr="00FF3A93" w:rsidR="000F6AD3">
        <w:rPr>
          <w:rFonts w:ascii="Times New Roman" w:hAnsi="Times New Roman"/>
        </w:rPr>
        <w:t xml:space="preserve"> four information collection activities and the burden estimates are revised </w:t>
      </w:r>
      <w:r w:rsidRPr="00FF3A93" w:rsidR="00A51BFA">
        <w:rPr>
          <w:rFonts w:ascii="Times New Roman" w:hAnsi="Times New Roman"/>
        </w:rPr>
        <w:t xml:space="preserve">upwards </w:t>
      </w:r>
      <w:r w:rsidRPr="00FF3A93" w:rsidR="000F6AD3">
        <w:rPr>
          <w:rFonts w:ascii="Times New Roman" w:hAnsi="Times New Roman"/>
        </w:rPr>
        <w:t>and updated.</w:t>
      </w:r>
      <w:r w:rsidRPr="00FF3A93" w:rsidR="00A51BFA">
        <w:rPr>
          <w:rFonts w:ascii="Times New Roman" w:hAnsi="Times New Roman"/>
        </w:rPr>
        <w:t xml:space="preserve"> </w:t>
      </w:r>
    </w:p>
    <w:p w:rsidR="000F6AD3" w:rsidRPr="00FF3A93" w:rsidP="000F6AD3" w14:paraId="294F3726" w14:textId="77777777">
      <w:pPr>
        <w:pStyle w:val="Default"/>
        <w:rPr>
          <w:rFonts w:ascii="Times New Roman" w:hAnsi="Times New Roman" w:cs="Times New Roman"/>
          <w:color w:val="auto"/>
        </w:rPr>
      </w:pPr>
    </w:p>
    <w:p w:rsidR="00954ED6" w:rsidRPr="00FF3A93" w:rsidP="000F6AD3" w14:paraId="72D89287" w14:textId="176CCC10">
      <w:pPr>
        <w:pStyle w:val="Default"/>
        <w:rPr>
          <w:rFonts w:ascii="Times New Roman" w:hAnsi="Times New Roman" w:cs="Times New Roman"/>
          <w:b/>
          <w:bCs/>
          <w:color w:val="auto"/>
        </w:rPr>
      </w:pPr>
      <w:bookmarkStart w:id="10" w:name="_Hlk158902290"/>
      <w:r w:rsidRPr="00FF3A93">
        <w:rPr>
          <w:rFonts w:ascii="Times New Roman" w:hAnsi="Times New Roman" w:cs="Times New Roman"/>
          <w:b/>
          <w:bCs/>
          <w:color w:val="auto"/>
        </w:rPr>
        <w:t xml:space="preserve">Table 1. Summary of Changes between Currently Approved ICR and Revised ICR </w:t>
      </w:r>
    </w:p>
    <w:bookmarkEnd w:id="10"/>
    <w:tbl>
      <w:tblPr>
        <w:tblStyle w:val="TableGrid"/>
        <w:tblW w:w="7177" w:type="dxa"/>
        <w:tblLook w:val="04A0"/>
      </w:tblPr>
      <w:tblGrid>
        <w:gridCol w:w="2965"/>
        <w:gridCol w:w="1530"/>
        <w:gridCol w:w="1386"/>
        <w:gridCol w:w="1296"/>
      </w:tblGrid>
      <w:tr w14:paraId="530E5221" w14:textId="77777777" w:rsidTr="00360F0F">
        <w:tblPrEx>
          <w:tblW w:w="7177" w:type="dxa"/>
          <w:tblLook w:val="04A0"/>
        </w:tblPrEx>
        <w:trPr>
          <w:trHeight w:val="300"/>
        </w:trPr>
        <w:tc>
          <w:tcPr>
            <w:tcW w:w="2965" w:type="dxa"/>
            <w:shd w:val="clear" w:color="auto" w:fill="BDD6EE" w:themeFill="accent1" w:themeFillTint="66"/>
            <w:noWrap/>
            <w:hideMark/>
          </w:tcPr>
          <w:p w:rsidR="000F6AD3" w:rsidRPr="00FF3A93" w:rsidP="00AC037E" w14:paraId="7E29A907" w14:textId="77777777">
            <w:pPr>
              <w:pStyle w:val="Default"/>
              <w:rPr>
                <w:rFonts w:ascii="Times New Roman" w:hAnsi="Times New Roman" w:cs="Times New Roman"/>
              </w:rPr>
            </w:pPr>
          </w:p>
        </w:tc>
        <w:tc>
          <w:tcPr>
            <w:tcW w:w="1530" w:type="dxa"/>
            <w:shd w:val="clear" w:color="auto" w:fill="BDD6EE" w:themeFill="accent1" w:themeFillTint="66"/>
            <w:noWrap/>
            <w:hideMark/>
          </w:tcPr>
          <w:p w:rsidR="000F6AD3" w:rsidRPr="00FF3A93" w:rsidP="00AC037E" w14:paraId="1F466469" w14:textId="5BE72656">
            <w:pPr>
              <w:pStyle w:val="Default"/>
              <w:rPr>
                <w:rFonts w:ascii="Times New Roman" w:hAnsi="Times New Roman" w:cs="Times New Roman"/>
              </w:rPr>
            </w:pPr>
            <w:r w:rsidRPr="00FF3A93">
              <w:rPr>
                <w:rFonts w:ascii="Times New Roman" w:hAnsi="Times New Roman" w:cs="Times New Roman"/>
              </w:rPr>
              <w:t>Currently Approved</w:t>
            </w:r>
            <w:r w:rsidRPr="00FF3A93">
              <w:rPr>
                <w:rFonts w:ascii="Times New Roman" w:hAnsi="Times New Roman" w:cs="Times New Roman"/>
              </w:rPr>
              <w:t xml:space="preserve"> ICR</w:t>
            </w:r>
          </w:p>
        </w:tc>
        <w:tc>
          <w:tcPr>
            <w:tcW w:w="1386" w:type="dxa"/>
            <w:shd w:val="clear" w:color="auto" w:fill="BDD6EE" w:themeFill="accent1" w:themeFillTint="66"/>
          </w:tcPr>
          <w:p w:rsidR="000F6AD3" w:rsidRPr="00FF3A93" w:rsidP="00AC037E" w14:paraId="6A86D527" w14:textId="4E08263A">
            <w:pPr>
              <w:pStyle w:val="Default"/>
              <w:rPr>
                <w:rFonts w:ascii="Times New Roman" w:hAnsi="Times New Roman" w:cs="Times New Roman"/>
              </w:rPr>
            </w:pPr>
            <w:r w:rsidRPr="00FF3A93">
              <w:rPr>
                <w:rFonts w:ascii="Times New Roman" w:hAnsi="Times New Roman" w:cs="Times New Roman"/>
              </w:rPr>
              <w:t>Revised</w:t>
            </w:r>
            <w:r w:rsidRPr="00FF3A93">
              <w:rPr>
                <w:rFonts w:ascii="Times New Roman" w:hAnsi="Times New Roman" w:cs="Times New Roman"/>
              </w:rPr>
              <w:t xml:space="preserve"> ICR</w:t>
            </w:r>
          </w:p>
        </w:tc>
        <w:tc>
          <w:tcPr>
            <w:tcW w:w="1296" w:type="dxa"/>
            <w:shd w:val="clear" w:color="auto" w:fill="BDD6EE" w:themeFill="accent1" w:themeFillTint="66"/>
            <w:noWrap/>
            <w:hideMark/>
          </w:tcPr>
          <w:p w:rsidR="000F6AD3" w:rsidRPr="00FF3A93" w:rsidP="00AC037E" w14:paraId="51AC1E2C" w14:textId="77777777">
            <w:pPr>
              <w:pStyle w:val="Default"/>
              <w:rPr>
                <w:rFonts w:ascii="Times New Roman" w:hAnsi="Times New Roman" w:cs="Times New Roman"/>
              </w:rPr>
            </w:pPr>
            <w:r w:rsidRPr="00FF3A93">
              <w:rPr>
                <w:rFonts w:ascii="Times New Roman" w:hAnsi="Times New Roman" w:cs="Times New Roman"/>
              </w:rPr>
              <w:t>Difference</w:t>
            </w:r>
          </w:p>
        </w:tc>
      </w:tr>
      <w:tr w14:paraId="10305A88" w14:textId="77777777" w:rsidTr="00360F0F">
        <w:tblPrEx>
          <w:tblW w:w="7177" w:type="dxa"/>
          <w:tblLook w:val="04A0"/>
        </w:tblPrEx>
        <w:trPr>
          <w:trHeight w:val="315"/>
        </w:trPr>
        <w:tc>
          <w:tcPr>
            <w:tcW w:w="2965" w:type="dxa"/>
            <w:noWrap/>
            <w:vAlign w:val="center"/>
            <w:hideMark/>
          </w:tcPr>
          <w:p w:rsidR="00073D1E" w:rsidRPr="00FF3A93" w:rsidP="00073D1E" w14:paraId="67719527" w14:textId="46CE9188">
            <w:pPr>
              <w:pStyle w:val="Default"/>
              <w:rPr>
                <w:rFonts w:ascii="Times New Roman" w:hAnsi="Times New Roman" w:cs="Times New Roman"/>
              </w:rPr>
            </w:pPr>
            <w:r w:rsidRPr="00FF3A93">
              <w:rPr>
                <w:rFonts w:ascii="Times New Roman" w:hAnsi="Times New Roman" w:cs="Times New Roman"/>
              </w:rPr>
              <w:t>Number of Respondents</w:t>
            </w:r>
          </w:p>
        </w:tc>
        <w:tc>
          <w:tcPr>
            <w:tcW w:w="1530" w:type="dxa"/>
            <w:noWrap/>
            <w:vAlign w:val="center"/>
            <w:hideMark/>
          </w:tcPr>
          <w:p w:rsidR="00073D1E" w:rsidRPr="00FF3A93" w:rsidP="00073D1E" w14:paraId="0B73D8DB" w14:textId="2AB206E2">
            <w:pPr>
              <w:pStyle w:val="Default"/>
              <w:jc w:val="right"/>
              <w:rPr>
                <w:rFonts w:ascii="Times New Roman" w:hAnsi="Times New Roman" w:cs="Times New Roman"/>
              </w:rPr>
            </w:pPr>
            <w:r w:rsidRPr="00FF3A93">
              <w:rPr>
                <w:rFonts w:ascii="Times New Roman" w:hAnsi="Times New Roman" w:cs="Times New Roman"/>
              </w:rPr>
              <w:t>350</w:t>
            </w:r>
          </w:p>
        </w:tc>
        <w:tc>
          <w:tcPr>
            <w:tcW w:w="1386" w:type="dxa"/>
            <w:vAlign w:val="center"/>
          </w:tcPr>
          <w:p w:rsidR="00073D1E" w:rsidRPr="00FF3A93" w:rsidP="00073D1E" w14:paraId="7652FB4F" w14:textId="55BF404B">
            <w:pPr>
              <w:pStyle w:val="Default"/>
              <w:jc w:val="right"/>
              <w:rPr>
                <w:rFonts w:ascii="Times New Roman" w:hAnsi="Times New Roman" w:cs="Times New Roman"/>
              </w:rPr>
            </w:pPr>
            <w:r w:rsidRPr="00FF3A93">
              <w:rPr>
                <w:rFonts w:ascii="Times New Roman" w:hAnsi="Times New Roman" w:cs="Times New Roman"/>
              </w:rPr>
              <w:t>2,305</w:t>
            </w:r>
          </w:p>
        </w:tc>
        <w:tc>
          <w:tcPr>
            <w:tcW w:w="1296" w:type="dxa"/>
            <w:noWrap/>
            <w:vAlign w:val="center"/>
            <w:hideMark/>
          </w:tcPr>
          <w:p w:rsidR="00073D1E" w:rsidRPr="00FF3A93" w:rsidP="00073D1E" w14:paraId="687FF6EA" w14:textId="4F414F05">
            <w:pPr>
              <w:pStyle w:val="Default"/>
              <w:jc w:val="right"/>
              <w:rPr>
                <w:rFonts w:ascii="Times New Roman" w:hAnsi="Times New Roman" w:cs="Times New Roman"/>
              </w:rPr>
            </w:pPr>
            <w:r w:rsidRPr="00FF3A93">
              <w:rPr>
                <w:rFonts w:ascii="Times New Roman" w:hAnsi="Times New Roman" w:cs="Times New Roman"/>
              </w:rPr>
              <w:t>1,955</w:t>
            </w:r>
          </w:p>
        </w:tc>
      </w:tr>
      <w:tr w14:paraId="2A526FD2" w14:textId="77777777" w:rsidTr="00360F0F">
        <w:tblPrEx>
          <w:tblW w:w="7177" w:type="dxa"/>
          <w:tblLook w:val="04A0"/>
        </w:tblPrEx>
        <w:trPr>
          <w:trHeight w:val="315"/>
        </w:trPr>
        <w:tc>
          <w:tcPr>
            <w:tcW w:w="2965" w:type="dxa"/>
            <w:noWrap/>
            <w:vAlign w:val="center"/>
            <w:hideMark/>
          </w:tcPr>
          <w:p w:rsidR="00073D1E" w:rsidRPr="00FF3A93" w:rsidP="00073D1E" w14:paraId="2A0DDFFC" w14:textId="58B10052">
            <w:pPr>
              <w:pStyle w:val="Default"/>
              <w:rPr>
                <w:rFonts w:ascii="Times New Roman" w:hAnsi="Times New Roman" w:cs="Times New Roman"/>
              </w:rPr>
            </w:pPr>
            <w:r w:rsidRPr="00FF3A93">
              <w:rPr>
                <w:rFonts w:ascii="Times New Roman" w:hAnsi="Times New Roman" w:cs="Times New Roman"/>
              </w:rPr>
              <w:t>Number of Responses</w:t>
            </w:r>
          </w:p>
        </w:tc>
        <w:tc>
          <w:tcPr>
            <w:tcW w:w="1530" w:type="dxa"/>
            <w:noWrap/>
            <w:vAlign w:val="center"/>
            <w:hideMark/>
          </w:tcPr>
          <w:p w:rsidR="00073D1E" w:rsidRPr="00FF3A93" w:rsidP="00073D1E" w14:paraId="71569272" w14:textId="7EDEE43E">
            <w:pPr>
              <w:pStyle w:val="Default"/>
              <w:jc w:val="right"/>
              <w:rPr>
                <w:rFonts w:ascii="Times New Roman" w:hAnsi="Times New Roman" w:cs="Times New Roman"/>
              </w:rPr>
            </w:pPr>
            <w:r w:rsidRPr="00FF3A93">
              <w:rPr>
                <w:rFonts w:ascii="Times New Roman" w:hAnsi="Times New Roman" w:cs="Times New Roman"/>
              </w:rPr>
              <w:t>6,300</w:t>
            </w:r>
          </w:p>
        </w:tc>
        <w:tc>
          <w:tcPr>
            <w:tcW w:w="1386" w:type="dxa"/>
            <w:vAlign w:val="center"/>
          </w:tcPr>
          <w:p w:rsidR="00073D1E" w:rsidRPr="00FF3A93" w:rsidP="00073D1E" w14:paraId="213D1FB2" w14:textId="08089D87">
            <w:pPr>
              <w:pStyle w:val="Default"/>
              <w:jc w:val="right"/>
              <w:rPr>
                <w:rFonts w:ascii="Times New Roman" w:hAnsi="Times New Roman" w:cs="Times New Roman"/>
              </w:rPr>
            </w:pPr>
            <w:r w:rsidRPr="00FF3A93">
              <w:rPr>
                <w:rFonts w:ascii="Times New Roman" w:hAnsi="Times New Roman" w:cs="Times New Roman"/>
              </w:rPr>
              <w:t>43,795</w:t>
            </w:r>
          </w:p>
        </w:tc>
        <w:tc>
          <w:tcPr>
            <w:tcW w:w="1296" w:type="dxa"/>
            <w:noWrap/>
            <w:vAlign w:val="center"/>
            <w:hideMark/>
          </w:tcPr>
          <w:p w:rsidR="00073D1E" w:rsidRPr="00FF3A93" w:rsidP="00073D1E" w14:paraId="40F5A1F1" w14:textId="28F78564">
            <w:pPr>
              <w:pStyle w:val="Default"/>
              <w:jc w:val="right"/>
              <w:rPr>
                <w:rFonts w:ascii="Times New Roman" w:hAnsi="Times New Roman" w:cs="Times New Roman"/>
              </w:rPr>
            </w:pPr>
            <w:r w:rsidRPr="00FF3A93">
              <w:rPr>
                <w:rFonts w:ascii="Times New Roman" w:hAnsi="Times New Roman" w:cs="Times New Roman"/>
              </w:rPr>
              <w:t>37,495</w:t>
            </w:r>
          </w:p>
        </w:tc>
      </w:tr>
      <w:tr w14:paraId="58C81429" w14:textId="77777777" w:rsidTr="00360F0F">
        <w:tblPrEx>
          <w:tblW w:w="7177" w:type="dxa"/>
          <w:tblLook w:val="04A0"/>
        </w:tblPrEx>
        <w:trPr>
          <w:trHeight w:val="315"/>
        </w:trPr>
        <w:tc>
          <w:tcPr>
            <w:tcW w:w="2965" w:type="dxa"/>
            <w:noWrap/>
            <w:vAlign w:val="center"/>
            <w:hideMark/>
          </w:tcPr>
          <w:p w:rsidR="00073D1E" w:rsidRPr="00FF3A93" w:rsidP="00073D1E" w14:paraId="379899E4" w14:textId="38C44B10">
            <w:pPr>
              <w:pStyle w:val="Default"/>
              <w:rPr>
                <w:rFonts w:ascii="Times New Roman" w:hAnsi="Times New Roman" w:cs="Times New Roman"/>
              </w:rPr>
            </w:pPr>
            <w:r w:rsidRPr="00FF3A93">
              <w:rPr>
                <w:rFonts w:ascii="Times New Roman" w:hAnsi="Times New Roman" w:cs="Times New Roman"/>
              </w:rPr>
              <w:t>Annual Time Burden</w:t>
            </w:r>
          </w:p>
        </w:tc>
        <w:tc>
          <w:tcPr>
            <w:tcW w:w="1530" w:type="dxa"/>
            <w:noWrap/>
            <w:vAlign w:val="center"/>
            <w:hideMark/>
          </w:tcPr>
          <w:p w:rsidR="00073D1E" w:rsidRPr="00FF3A93" w:rsidP="00073D1E" w14:paraId="7454880E" w14:textId="21856C83">
            <w:pPr>
              <w:pStyle w:val="Default"/>
              <w:jc w:val="right"/>
              <w:rPr>
                <w:rFonts w:ascii="Times New Roman" w:hAnsi="Times New Roman" w:cs="Times New Roman"/>
              </w:rPr>
            </w:pPr>
            <w:r w:rsidRPr="00FF3A93">
              <w:rPr>
                <w:rFonts w:ascii="Times New Roman" w:hAnsi="Times New Roman" w:cs="Times New Roman"/>
              </w:rPr>
              <w:t>3,588</w:t>
            </w:r>
          </w:p>
        </w:tc>
        <w:tc>
          <w:tcPr>
            <w:tcW w:w="1386" w:type="dxa"/>
            <w:vAlign w:val="center"/>
          </w:tcPr>
          <w:p w:rsidR="00073D1E" w:rsidRPr="00FF3A93" w:rsidP="00073D1E" w14:paraId="69F4852F" w14:textId="2ADB547A">
            <w:pPr>
              <w:pStyle w:val="Default"/>
              <w:jc w:val="right"/>
              <w:rPr>
                <w:rFonts w:ascii="Times New Roman" w:hAnsi="Times New Roman" w:cs="Times New Roman"/>
              </w:rPr>
            </w:pPr>
            <w:r w:rsidRPr="00FF3A93">
              <w:rPr>
                <w:rFonts w:ascii="Times New Roman" w:hAnsi="Times New Roman" w:cs="Times New Roman"/>
              </w:rPr>
              <w:t>23,626</w:t>
            </w:r>
          </w:p>
        </w:tc>
        <w:tc>
          <w:tcPr>
            <w:tcW w:w="1296" w:type="dxa"/>
            <w:noWrap/>
            <w:vAlign w:val="center"/>
            <w:hideMark/>
          </w:tcPr>
          <w:p w:rsidR="00073D1E" w:rsidRPr="00FF3A93" w:rsidP="00073D1E" w14:paraId="64A63EE7" w14:textId="503A8C03">
            <w:pPr>
              <w:pStyle w:val="Default"/>
              <w:jc w:val="right"/>
              <w:rPr>
                <w:rFonts w:ascii="Times New Roman" w:hAnsi="Times New Roman" w:cs="Times New Roman"/>
              </w:rPr>
            </w:pPr>
            <w:r w:rsidRPr="00FF3A93">
              <w:rPr>
                <w:rFonts w:ascii="Times New Roman" w:hAnsi="Times New Roman" w:cs="Times New Roman"/>
              </w:rPr>
              <w:t>20,039</w:t>
            </w:r>
          </w:p>
        </w:tc>
      </w:tr>
      <w:tr w14:paraId="38287EA2" w14:textId="77777777" w:rsidTr="00360F0F">
        <w:tblPrEx>
          <w:tblW w:w="7177" w:type="dxa"/>
          <w:tblLook w:val="04A0"/>
        </w:tblPrEx>
        <w:trPr>
          <w:trHeight w:val="315"/>
        </w:trPr>
        <w:tc>
          <w:tcPr>
            <w:tcW w:w="2965" w:type="dxa"/>
            <w:noWrap/>
            <w:vAlign w:val="center"/>
            <w:hideMark/>
          </w:tcPr>
          <w:p w:rsidR="00073D1E" w:rsidRPr="00FF3A93" w:rsidP="00073D1E" w14:paraId="0EBA467C" w14:textId="1233F48F">
            <w:pPr>
              <w:pStyle w:val="Default"/>
              <w:rPr>
                <w:rFonts w:ascii="Times New Roman" w:hAnsi="Times New Roman" w:cs="Times New Roman"/>
              </w:rPr>
            </w:pPr>
            <w:r w:rsidRPr="00FF3A93">
              <w:rPr>
                <w:rFonts w:ascii="Times New Roman" w:hAnsi="Times New Roman" w:cs="Times New Roman"/>
              </w:rPr>
              <w:t>Annual Burden Costs</w:t>
            </w:r>
          </w:p>
        </w:tc>
        <w:tc>
          <w:tcPr>
            <w:tcW w:w="1530" w:type="dxa"/>
            <w:noWrap/>
            <w:vAlign w:val="center"/>
            <w:hideMark/>
          </w:tcPr>
          <w:p w:rsidR="00073D1E" w:rsidRPr="00FF3A93" w:rsidP="00073D1E" w14:paraId="1B2EB181" w14:textId="3CFB0E5E">
            <w:pPr>
              <w:pStyle w:val="Default"/>
              <w:jc w:val="right"/>
              <w:rPr>
                <w:rFonts w:ascii="Times New Roman" w:hAnsi="Times New Roman" w:cs="Times New Roman"/>
              </w:rPr>
            </w:pPr>
            <w:r w:rsidRPr="00FF3A93">
              <w:rPr>
                <w:rFonts w:ascii="Times New Roman" w:hAnsi="Times New Roman" w:cs="Times New Roman"/>
              </w:rPr>
              <w:t>$301,298</w:t>
            </w:r>
          </w:p>
        </w:tc>
        <w:tc>
          <w:tcPr>
            <w:tcW w:w="1386" w:type="dxa"/>
            <w:vAlign w:val="center"/>
          </w:tcPr>
          <w:p w:rsidR="00073D1E" w:rsidRPr="00FF3A93" w:rsidP="00073D1E" w14:paraId="695C6D04" w14:textId="20FD802B">
            <w:pPr>
              <w:pStyle w:val="Default"/>
              <w:jc w:val="right"/>
              <w:rPr>
                <w:rFonts w:ascii="Times New Roman" w:hAnsi="Times New Roman" w:cs="Times New Roman"/>
              </w:rPr>
            </w:pPr>
            <w:r w:rsidRPr="00FF3A93">
              <w:rPr>
                <w:rFonts w:ascii="Times New Roman" w:hAnsi="Times New Roman" w:cs="Times New Roman"/>
              </w:rPr>
              <w:t>$1,459,309</w:t>
            </w:r>
          </w:p>
        </w:tc>
        <w:tc>
          <w:tcPr>
            <w:tcW w:w="1296" w:type="dxa"/>
            <w:noWrap/>
            <w:vAlign w:val="center"/>
            <w:hideMark/>
          </w:tcPr>
          <w:p w:rsidR="00073D1E" w:rsidRPr="00FF3A93" w:rsidP="00073D1E" w14:paraId="19CF136A" w14:textId="5AEF1501">
            <w:pPr>
              <w:pStyle w:val="Default"/>
              <w:jc w:val="right"/>
              <w:rPr>
                <w:rFonts w:ascii="Times New Roman" w:hAnsi="Times New Roman" w:cs="Times New Roman"/>
              </w:rPr>
            </w:pPr>
            <w:r w:rsidRPr="00FF3A93">
              <w:rPr>
                <w:rFonts w:ascii="Times New Roman" w:hAnsi="Times New Roman" w:cs="Times New Roman"/>
              </w:rPr>
              <w:t>$1,158,010</w:t>
            </w:r>
          </w:p>
        </w:tc>
      </w:tr>
      <w:tr w14:paraId="73AE108C" w14:textId="77777777" w:rsidTr="00360F0F">
        <w:tblPrEx>
          <w:tblW w:w="7177" w:type="dxa"/>
          <w:tblLook w:val="04A0"/>
        </w:tblPrEx>
        <w:trPr>
          <w:trHeight w:val="315"/>
        </w:trPr>
        <w:tc>
          <w:tcPr>
            <w:tcW w:w="2965" w:type="dxa"/>
            <w:noWrap/>
            <w:vAlign w:val="center"/>
          </w:tcPr>
          <w:p w:rsidR="00073D1E" w:rsidRPr="00FF3A93" w:rsidP="00073D1E" w14:paraId="32094101" w14:textId="30336923">
            <w:pPr>
              <w:pStyle w:val="Default"/>
              <w:rPr>
                <w:rFonts w:ascii="Times New Roman" w:hAnsi="Times New Roman" w:cs="Times New Roman"/>
              </w:rPr>
            </w:pPr>
            <w:r w:rsidRPr="00FF3A93">
              <w:rPr>
                <w:rFonts w:ascii="Times New Roman" w:hAnsi="Times New Roman" w:cs="Times New Roman"/>
              </w:rPr>
              <w:t xml:space="preserve">Annual Other Burden Costs </w:t>
            </w:r>
          </w:p>
        </w:tc>
        <w:tc>
          <w:tcPr>
            <w:tcW w:w="1530" w:type="dxa"/>
            <w:noWrap/>
            <w:vAlign w:val="center"/>
          </w:tcPr>
          <w:p w:rsidR="00073D1E" w:rsidRPr="00FF3A93" w:rsidP="00073D1E" w14:paraId="280F8C7F" w14:textId="3752902F">
            <w:pPr>
              <w:pStyle w:val="Default"/>
              <w:jc w:val="right"/>
              <w:rPr>
                <w:rFonts w:ascii="Times New Roman" w:hAnsi="Times New Roman" w:cs="Times New Roman"/>
              </w:rPr>
            </w:pPr>
            <w:r w:rsidRPr="00FF3A93">
              <w:rPr>
                <w:rFonts w:ascii="Times New Roman" w:hAnsi="Times New Roman" w:cs="Times New Roman"/>
              </w:rPr>
              <w:t>$</w:t>
            </w:r>
            <w:r w:rsidR="001C10BC">
              <w:rPr>
                <w:rFonts w:ascii="Times New Roman" w:hAnsi="Times New Roman" w:cs="Times New Roman"/>
              </w:rPr>
              <w:t>14</w:t>
            </w:r>
            <w:r w:rsidRPr="00FF3A93">
              <w:rPr>
                <w:rFonts w:ascii="Times New Roman" w:hAnsi="Times New Roman" w:cs="Times New Roman"/>
              </w:rPr>
              <w:t>0</w:t>
            </w:r>
            <w:r w:rsidR="001C10BC">
              <w:rPr>
                <w:rFonts w:ascii="Times New Roman" w:hAnsi="Times New Roman" w:cs="Times New Roman"/>
              </w:rPr>
              <w:t>,000</w:t>
            </w:r>
          </w:p>
        </w:tc>
        <w:tc>
          <w:tcPr>
            <w:tcW w:w="1386" w:type="dxa"/>
            <w:vAlign w:val="center"/>
          </w:tcPr>
          <w:p w:rsidR="00073D1E" w:rsidRPr="00FF3A93" w:rsidP="00073D1E" w14:paraId="778DA266" w14:textId="3F901B25">
            <w:pPr>
              <w:pStyle w:val="Default"/>
              <w:jc w:val="right"/>
              <w:rPr>
                <w:rFonts w:ascii="Times New Roman" w:hAnsi="Times New Roman" w:cs="Times New Roman"/>
              </w:rPr>
            </w:pPr>
            <w:r w:rsidRPr="00FF3A93">
              <w:rPr>
                <w:rFonts w:ascii="Times New Roman" w:hAnsi="Times New Roman" w:cs="Times New Roman"/>
              </w:rPr>
              <w:t>$</w:t>
            </w:r>
            <w:r w:rsidR="00F0315E">
              <w:rPr>
                <w:rFonts w:ascii="Times New Roman" w:hAnsi="Times New Roman" w:cs="Times New Roman"/>
              </w:rPr>
              <w:t>14</w:t>
            </w:r>
            <w:r w:rsidRPr="00FF3A93">
              <w:rPr>
                <w:rFonts w:ascii="Times New Roman" w:hAnsi="Times New Roman" w:cs="Times New Roman"/>
              </w:rPr>
              <w:t>0</w:t>
            </w:r>
            <w:r w:rsidR="00F0315E">
              <w:rPr>
                <w:rFonts w:ascii="Times New Roman" w:hAnsi="Times New Roman" w:cs="Times New Roman"/>
              </w:rPr>
              <w:t>,000</w:t>
            </w:r>
          </w:p>
        </w:tc>
        <w:tc>
          <w:tcPr>
            <w:tcW w:w="1296" w:type="dxa"/>
            <w:noWrap/>
            <w:vAlign w:val="center"/>
          </w:tcPr>
          <w:p w:rsidR="00073D1E" w:rsidRPr="00FF3A93" w:rsidP="00073D1E" w14:paraId="0F9C2116" w14:textId="184996DB">
            <w:pPr>
              <w:pStyle w:val="Default"/>
              <w:jc w:val="right"/>
              <w:rPr>
                <w:rFonts w:ascii="Times New Roman" w:hAnsi="Times New Roman" w:cs="Times New Roman"/>
              </w:rPr>
            </w:pPr>
            <w:r w:rsidRPr="00FF3A93">
              <w:rPr>
                <w:rFonts w:ascii="Times New Roman" w:hAnsi="Times New Roman" w:cs="Times New Roman"/>
              </w:rPr>
              <w:t>$0</w:t>
            </w:r>
          </w:p>
        </w:tc>
      </w:tr>
    </w:tbl>
    <w:p w:rsidR="000F6AD3" w:rsidRPr="00FF3A93" w:rsidP="000F6AD3" w14:paraId="23B62C1C" w14:textId="77777777">
      <w:pPr>
        <w:pStyle w:val="Default"/>
        <w:rPr>
          <w:rFonts w:ascii="Times New Roman" w:eastAsia="Calibri" w:hAnsi="Times New Roman" w:cs="Times New Roman"/>
        </w:rPr>
      </w:pPr>
    </w:p>
    <w:p w:rsidR="00603B3D" w:rsidRPr="00FF3A93" w:rsidP="00603B3D" w14:paraId="2084A286" w14:textId="77777777">
      <w:pPr>
        <w:pStyle w:val="Default"/>
        <w:rPr>
          <w:rFonts w:ascii="Times New Roman" w:hAnsi="Times New Roman" w:cs="Times New Roman"/>
        </w:rPr>
      </w:pPr>
    </w:p>
    <w:p w:rsidR="00075EEA" w:rsidRPr="00FF3A93" w:rsidP="00075EEA" w14:paraId="66CFDCDB" w14:textId="77777777">
      <w:pPr>
        <w:spacing w:after="160" w:line="259" w:lineRule="auto"/>
        <w:rPr>
          <w:rFonts w:ascii="Times New Roman" w:hAnsi="Times New Roman"/>
          <w:b/>
          <w:bCs/>
          <w:sz w:val="28"/>
          <w:szCs w:val="20"/>
        </w:rPr>
      </w:pPr>
    </w:p>
    <w:p w:rsidR="00075EEA" w:rsidRPr="00FF3A93" w:rsidP="00A47654" w14:paraId="7017660E" w14:textId="77777777">
      <w:pPr>
        <w:jc w:val="center"/>
        <w:rPr>
          <w:rFonts w:ascii="Times New Roman" w:hAnsi="Times New Roman"/>
          <w:b/>
          <w:bCs/>
        </w:rPr>
      </w:pPr>
      <w:r w:rsidRPr="00FF3A93">
        <w:rPr>
          <w:rFonts w:ascii="Times New Roman" w:hAnsi="Times New Roman"/>
          <w:b/>
          <w:bCs/>
        </w:rPr>
        <w:br w:type="page"/>
      </w:r>
    </w:p>
    <w:p w:rsidR="00211BEE" w:rsidRPr="00FF3A93" w:rsidP="00A47654" w14:paraId="26CBF2AF" w14:textId="3CBE191D">
      <w:pPr>
        <w:jc w:val="center"/>
        <w:rPr>
          <w:rFonts w:ascii="Times New Roman" w:hAnsi="Times New Roman"/>
          <w:b/>
        </w:rPr>
      </w:pPr>
      <w:r w:rsidRPr="00FF3A93">
        <w:rPr>
          <w:rFonts w:ascii="Times New Roman" w:hAnsi="Times New Roman"/>
          <w:b/>
        </w:rPr>
        <w:t xml:space="preserve">March 1, </w:t>
      </w:r>
      <w:r w:rsidRPr="00FF3A93">
        <w:rPr>
          <w:rFonts w:ascii="Times New Roman" w:hAnsi="Times New Roman"/>
          <w:b/>
        </w:rPr>
        <w:t>2024</w:t>
      </w:r>
      <w:r w:rsidRPr="00FF3A93">
        <w:rPr>
          <w:rFonts w:ascii="Times New Roman" w:hAnsi="Times New Roman"/>
          <w:b/>
        </w:rPr>
        <w:t xml:space="preserve"> DRAFT </w:t>
      </w:r>
    </w:p>
    <w:p w:rsidR="00211BEE" w:rsidRPr="00FF3A93" w:rsidP="00A47654" w14:paraId="5A3C4511" w14:textId="77777777">
      <w:pPr>
        <w:jc w:val="center"/>
        <w:rPr>
          <w:rFonts w:ascii="Times New Roman" w:hAnsi="Times New Roman"/>
          <w:b/>
        </w:rPr>
      </w:pPr>
    </w:p>
    <w:p w:rsidR="00A47654" w:rsidRPr="00FF3A93" w:rsidP="00A47654" w14:paraId="013118C6" w14:textId="0750E295">
      <w:pPr>
        <w:jc w:val="center"/>
        <w:rPr>
          <w:rFonts w:ascii="Times New Roman" w:hAnsi="Times New Roman"/>
          <w:b/>
        </w:rPr>
      </w:pPr>
      <w:r w:rsidRPr="00FF3A93">
        <w:rPr>
          <w:rFonts w:ascii="Times New Roman" w:hAnsi="Times New Roman"/>
          <w:b/>
        </w:rPr>
        <w:t>Supporting Statement for</w:t>
      </w:r>
    </w:p>
    <w:p w:rsidR="00B47411" w:rsidRPr="00FF3A93" w:rsidP="00B47411" w14:paraId="62244907" w14:textId="423208D8">
      <w:pPr>
        <w:jc w:val="center"/>
        <w:rPr>
          <w:rFonts w:ascii="Times New Roman" w:hAnsi="Times New Roman"/>
          <w:b/>
          <w:bCs/>
        </w:rPr>
      </w:pPr>
      <w:r w:rsidRPr="00FF3A93">
        <w:rPr>
          <w:rFonts w:ascii="Times New Roman" w:hAnsi="Times New Roman"/>
          <w:b/>
          <w:bCs/>
        </w:rPr>
        <w:t>Respirator Program Records</w:t>
      </w:r>
    </w:p>
    <w:p w:rsidR="00B07053" w:rsidRPr="00FF3A93" w:rsidP="00A47654" w14:paraId="5FAAD6C7" w14:textId="20EF3872">
      <w:pPr>
        <w:jc w:val="center"/>
        <w:rPr>
          <w:rFonts w:ascii="Times New Roman" w:hAnsi="Times New Roman"/>
        </w:rPr>
      </w:pPr>
      <w:r w:rsidRPr="00FF3A93">
        <w:rPr>
          <w:rFonts w:ascii="Times New Roman" w:hAnsi="Times New Roman"/>
          <w:b/>
        </w:rPr>
        <w:t>Paperwork Reduction Act Submission</w:t>
      </w:r>
    </w:p>
    <w:p w:rsidR="00B07053" w:rsidRPr="00FF3A93" w14:paraId="37FE706D"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123119" w:rsidRPr="00FF3A93" w14:paraId="668E1F47" w14:textId="5CC78858">
      <w:pPr>
        <w:pStyle w:val="Default"/>
        <w:rPr>
          <w:rFonts w:ascii="Times New Roman" w:hAnsi="Times New Roman" w:cs="Times New Roman"/>
        </w:rPr>
      </w:pPr>
      <w:r w:rsidRPr="00FF3A93">
        <w:rPr>
          <w:rFonts w:ascii="Times New Roman" w:hAnsi="Times New Roman" w:cs="Times New Roman"/>
        </w:rPr>
        <w:t xml:space="preserve">This </w:t>
      </w:r>
      <w:r w:rsidRPr="00FF3A93" w:rsidR="00B47411">
        <w:rPr>
          <w:rFonts w:ascii="Times New Roman" w:hAnsi="Times New Roman" w:cs="Times New Roman"/>
          <w:bCs/>
        </w:rPr>
        <w:t>information collection request (</w:t>
      </w:r>
      <w:r w:rsidRPr="00FF3A93">
        <w:rPr>
          <w:rFonts w:ascii="Times New Roman" w:hAnsi="Times New Roman" w:cs="Times New Roman"/>
        </w:rPr>
        <w:t>ICR</w:t>
      </w:r>
      <w:r w:rsidRPr="00FF3A93" w:rsidR="00B47411">
        <w:rPr>
          <w:rFonts w:ascii="Times New Roman" w:hAnsi="Times New Roman" w:cs="Times New Roman"/>
        </w:rPr>
        <w:t>)</w:t>
      </w:r>
      <w:r w:rsidRPr="00FF3A93">
        <w:rPr>
          <w:rFonts w:ascii="Times New Roman" w:hAnsi="Times New Roman" w:cs="Times New Roman"/>
        </w:rPr>
        <w:t xml:space="preserve"> seeks to </w:t>
      </w:r>
      <w:r w:rsidRPr="00FF3A93" w:rsidR="00B47411">
        <w:rPr>
          <w:rFonts w:ascii="Times New Roman" w:hAnsi="Times New Roman" w:cs="Times New Roman"/>
        </w:rPr>
        <w:t>revise</w:t>
      </w:r>
      <w:r w:rsidRPr="00FF3A93">
        <w:rPr>
          <w:rFonts w:ascii="Times New Roman" w:hAnsi="Times New Roman" w:cs="Times New Roman"/>
        </w:rPr>
        <w:t xml:space="preserve"> an existing information collection</w:t>
      </w:r>
      <w:r w:rsidRPr="00FF3A93" w:rsidR="00B47411">
        <w:rPr>
          <w:rFonts w:ascii="Times New Roman" w:hAnsi="Times New Roman" w:cs="Times New Roman"/>
        </w:rPr>
        <w:t xml:space="preserve">. </w:t>
      </w:r>
    </w:p>
    <w:p w:rsidR="00B47411" w:rsidRPr="00FF3A93" w14:paraId="6CC6A543" w14:textId="77777777">
      <w:pPr>
        <w:pStyle w:val="Default"/>
        <w:rPr>
          <w:rFonts w:ascii="Times New Roman" w:hAnsi="Times New Roman" w:cs="Times New Roman"/>
          <w:b/>
          <w:color w:val="auto"/>
          <w:u w:val="single"/>
        </w:rPr>
      </w:pPr>
    </w:p>
    <w:p w:rsidR="00123119" w:rsidRPr="00FF3A93" w14:paraId="044D062A" w14:textId="77777777">
      <w:pPr>
        <w:pStyle w:val="Default"/>
        <w:rPr>
          <w:rFonts w:ascii="Times New Roman" w:hAnsi="Times New Roman" w:cs="Times New Roman"/>
          <w:b/>
          <w:color w:val="auto"/>
          <w:u w:val="single"/>
        </w:rPr>
      </w:pPr>
    </w:p>
    <w:p w:rsidR="007F5F95" w:rsidRPr="00FF3A93" w14:paraId="372BE129" w14:textId="7552CB45">
      <w:pPr>
        <w:pStyle w:val="Default"/>
        <w:rPr>
          <w:rFonts w:ascii="Times New Roman" w:hAnsi="Times New Roman" w:cs="Times New Roman"/>
          <w:color w:val="auto"/>
        </w:rPr>
      </w:pPr>
      <w:r w:rsidRPr="00FF3A93">
        <w:rPr>
          <w:rFonts w:ascii="Times New Roman" w:hAnsi="Times New Roman" w:cs="Times New Roman"/>
          <w:b/>
          <w:color w:val="auto"/>
          <w:u w:val="single"/>
        </w:rPr>
        <w:t xml:space="preserve">OMB </w:t>
      </w:r>
      <w:r w:rsidRPr="00FF3A93" w:rsidR="00A47654">
        <w:rPr>
          <w:rFonts w:ascii="Times New Roman" w:hAnsi="Times New Roman" w:cs="Times New Roman"/>
          <w:b/>
          <w:color w:val="auto"/>
          <w:u w:val="single"/>
        </w:rPr>
        <w:t xml:space="preserve">Control </w:t>
      </w:r>
      <w:r w:rsidRPr="00FF3A93">
        <w:rPr>
          <w:rFonts w:ascii="Times New Roman" w:hAnsi="Times New Roman" w:cs="Times New Roman"/>
          <w:b/>
          <w:color w:val="auto"/>
          <w:u w:val="single"/>
        </w:rPr>
        <w:t>N</w:t>
      </w:r>
      <w:r w:rsidRPr="00FF3A93" w:rsidR="00124055">
        <w:rPr>
          <w:rFonts w:ascii="Times New Roman" w:hAnsi="Times New Roman" w:cs="Times New Roman"/>
          <w:b/>
          <w:color w:val="auto"/>
          <w:u w:val="single"/>
        </w:rPr>
        <w:t>umber</w:t>
      </w:r>
      <w:r w:rsidRPr="00FF3A93">
        <w:rPr>
          <w:rFonts w:ascii="Times New Roman" w:hAnsi="Times New Roman" w:cs="Times New Roman"/>
          <w:b/>
          <w:color w:val="auto"/>
        </w:rPr>
        <w:t>:</w:t>
      </w:r>
      <w:r w:rsidRPr="00FF3A93" w:rsidR="00EE14D3">
        <w:rPr>
          <w:rFonts w:ascii="Times New Roman" w:hAnsi="Times New Roman" w:cs="Times New Roman"/>
          <w:color w:val="auto"/>
        </w:rPr>
        <w:t xml:space="preserve"> 1219-0048</w:t>
      </w:r>
    </w:p>
    <w:p w:rsidR="007F5F95" w:rsidRPr="00FF3A93" w14:paraId="2969BA63" w14:textId="77777777">
      <w:pPr>
        <w:pStyle w:val="Default"/>
        <w:rPr>
          <w:rFonts w:ascii="Times New Roman" w:hAnsi="Times New Roman" w:cs="Times New Roman"/>
          <w:color w:val="auto"/>
          <w:u w:val="single"/>
        </w:rPr>
      </w:pPr>
    </w:p>
    <w:p w:rsidR="00D14B81" w:rsidRPr="00FF3A93" w14:paraId="58202F4C" w14:textId="297DF641">
      <w:pPr>
        <w:pStyle w:val="Default"/>
        <w:rPr>
          <w:rFonts w:ascii="Times New Roman" w:hAnsi="Times New Roman" w:cs="Times New Roman"/>
          <w:color w:val="auto"/>
        </w:rPr>
      </w:pPr>
      <w:r w:rsidRPr="00FF3A93">
        <w:rPr>
          <w:rFonts w:ascii="Times New Roman" w:hAnsi="Times New Roman" w:cs="Times New Roman"/>
          <w:b/>
          <w:color w:val="auto"/>
          <w:u w:val="single"/>
        </w:rPr>
        <w:t xml:space="preserve">Information Collection </w:t>
      </w:r>
      <w:r w:rsidRPr="00FF3A93" w:rsidR="00362978">
        <w:rPr>
          <w:rFonts w:ascii="Times New Roman" w:hAnsi="Times New Roman" w:cs="Times New Roman"/>
          <w:b/>
          <w:color w:val="auto"/>
          <w:u w:val="single"/>
        </w:rPr>
        <w:t>Request</w:t>
      </w:r>
      <w:r w:rsidRPr="00FF3A93" w:rsidR="00CF54C5">
        <w:rPr>
          <w:rFonts w:ascii="Times New Roman" w:hAnsi="Times New Roman" w:cs="Times New Roman"/>
          <w:b/>
          <w:color w:val="auto"/>
          <w:u w:val="single"/>
        </w:rPr>
        <w:t xml:space="preserve"> </w:t>
      </w:r>
      <w:r w:rsidRPr="00FF3A93">
        <w:rPr>
          <w:rFonts w:ascii="Times New Roman" w:hAnsi="Times New Roman" w:cs="Times New Roman"/>
          <w:b/>
          <w:color w:val="auto"/>
          <w:u w:val="single"/>
        </w:rPr>
        <w:t>Title</w:t>
      </w:r>
      <w:r w:rsidRPr="00FF3A93">
        <w:rPr>
          <w:rFonts w:ascii="Times New Roman" w:hAnsi="Times New Roman" w:cs="Times New Roman"/>
          <w:color w:val="auto"/>
        </w:rPr>
        <w:t xml:space="preserve">:  </w:t>
      </w:r>
      <w:bookmarkStart w:id="11" w:name="_Hlk111203030"/>
      <w:r w:rsidRPr="00FF3A93" w:rsidR="00B07053">
        <w:rPr>
          <w:rFonts w:ascii="Times New Roman" w:hAnsi="Times New Roman" w:cs="Times New Roman"/>
          <w:color w:val="auto"/>
        </w:rPr>
        <w:t>Respirator Program Records</w:t>
      </w:r>
      <w:r w:rsidRPr="00FF3A93" w:rsidR="005D64C8">
        <w:rPr>
          <w:rFonts w:ascii="Times New Roman" w:hAnsi="Times New Roman" w:cs="Times New Roman"/>
          <w:color w:val="auto"/>
        </w:rPr>
        <w:t xml:space="preserve"> </w:t>
      </w:r>
      <w:bookmarkEnd w:id="11"/>
    </w:p>
    <w:p w:rsidR="00D14B81" w:rsidRPr="00FF3A93" w14:paraId="65C34D73" w14:textId="77777777">
      <w:pPr>
        <w:pStyle w:val="Default"/>
        <w:rPr>
          <w:rFonts w:ascii="Times New Roman" w:hAnsi="Times New Roman" w:cs="Times New Roman"/>
          <w:color w:val="auto"/>
        </w:rPr>
      </w:pPr>
    </w:p>
    <w:p w:rsidR="003A501E" w:rsidRPr="00FF3A93" w14:paraId="01393D51" w14:textId="1F342FB0">
      <w:pPr>
        <w:pStyle w:val="Default"/>
        <w:rPr>
          <w:rFonts w:ascii="Times New Roman" w:hAnsi="Times New Roman" w:cs="Times New Roman"/>
          <w:bCs/>
          <w:color w:val="auto"/>
        </w:rPr>
      </w:pPr>
      <w:r w:rsidRPr="00FF3A93">
        <w:rPr>
          <w:rFonts w:ascii="Times New Roman" w:hAnsi="Times New Roman" w:cs="Times New Roman"/>
          <w:b/>
          <w:color w:val="auto"/>
          <w:u w:val="single"/>
        </w:rPr>
        <w:t>Type of OMB Review</w:t>
      </w:r>
      <w:r w:rsidRPr="00FF3A93">
        <w:rPr>
          <w:rFonts w:ascii="Times New Roman" w:hAnsi="Times New Roman" w:cs="Times New Roman"/>
          <w:b/>
          <w:color w:val="auto"/>
        </w:rPr>
        <w:t xml:space="preserve">: </w:t>
      </w:r>
      <w:r w:rsidRPr="00FF3A93">
        <w:rPr>
          <w:rFonts w:ascii="Times New Roman" w:hAnsi="Times New Roman" w:cs="Times New Roman"/>
          <w:bCs/>
          <w:color w:val="auto"/>
        </w:rPr>
        <w:t>Revision</w:t>
      </w:r>
    </w:p>
    <w:p w:rsidR="003A501E" w:rsidRPr="00FF3A93" w14:paraId="169C2BF1" w14:textId="77777777">
      <w:pPr>
        <w:pStyle w:val="Default"/>
        <w:rPr>
          <w:rFonts w:ascii="Times New Roman" w:hAnsi="Times New Roman" w:cs="Times New Roman"/>
          <w:b/>
          <w:color w:val="auto"/>
          <w:u w:val="single"/>
        </w:rPr>
      </w:pPr>
    </w:p>
    <w:p w:rsidR="001517C4" w:rsidRPr="00FF3A93" w14:paraId="03968924" w14:textId="77777777">
      <w:pPr>
        <w:pStyle w:val="Default"/>
        <w:rPr>
          <w:rFonts w:ascii="Times New Roman" w:hAnsi="Times New Roman" w:cs="Times New Roman"/>
          <w:color w:val="auto"/>
        </w:rPr>
      </w:pPr>
      <w:r w:rsidRPr="00FF3A93">
        <w:rPr>
          <w:rFonts w:ascii="Times New Roman" w:hAnsi="Times New Roman" w:cs="Times New Roman"/>
          <w:b/>
          <w:color w:val="auto"/>
          <w:u w:val="single"/>
        </w:rPr>
        <w:t>Authority</w:t>
      </w:r>
      <w:r w:rsidRPr="00FF3A93" w:rsidR="00D14B81">
        <w:rPr>
          <w:rFonts w:ascii="Times New Roman" w:hAnsi="Times New Roman" w:cs="Times New Roman"/>
          <w:b/>
          <w:color w:val="auto"/>
        </w:rPr>
        <w:t>:</w:t>
      </w:r>
      <w:r w:rsidRPr="00FF3A93" w:rsidR="00D14B81">
        <w:rPr>
          <w:rFonts w:ascii="Times New Roman" w:hAnsi="Times New Roman" w:cs="Times New Roman"/>
          <w:color w:val="auto"/>
        </w:rPr>
        <w:t xml:space="preserve">  </w:t>
      </w:r>
    </w:p>
    <w:p w:rsidR="001517C4" w:rsidRPr="00FF3A93" w14:paraId="0382B3EC" w14:textId="6DC6842A">
      <w:pPr>
        <w:pStyle w:val="Default"/>
        <w:rPr>
          <w:rFonts w:ascii="Times New Roman" w:hAnsi="Times New Roman" w:cs="Times New Roman"/>
          <w:color w:val="auto"/>
        </w:rPr>
      </w:pPr>
      <w:r w:rsidRPr="00FF3A93">
        <w:rPr>
          <w:rFonts w:ascii="Times New Roman" w:hAnsi="Times New Roman" w:cs="Times New Roman"/>
          <w:color w:val="auto"/>
        </w:rPr>
        <w:t xml:space="preserve">30 CFR </w:t>
      </w:r>
      <w:r w:rsidRPr="00FF3A93" w:rsidR="00B07053">
        <w:rPr>
          <w:rFonts w:ascii="Times New Roman" w:hAnsi="Times New Roman" w:cs="Times New Roman"/>
          <w:color w:val="auto"/>
        </w:rPr>
        <w:t>56.5005</w:t>
      </w:r>
      <w:r w:rsidRPr="00FF3A93" w:rsidR="00FB56FE">
        <w:rPr>
          <w:rFonts w:ascii="Times New Roman" w:hAnsi="Times New Roman" w:cs="Times New Roman"/>
          <w:color w:val="auto"/>
        </w:rPr>
        <w:t xml:space="preserve"> </w:t>
      </w:r>
      <w:r w:rsidRPr="00FF3A93">
        <w:rPr>
          <w:rFonts w:ascii="Times New Roman" w:hAnsi="Times New Roman" w:cs="Times New Roman"/>
          <w:color w:val="auto"/>
        </w:rPr>
        <w:t>Control of exposure to airborne contaminants</w:t>
      </w:r>
      <w:r w:rsidRPr="00FF3A93" w:rsidR="005506CA">
        <w:rPr>
          <w:rFonts w:ascii="Times New Roman" w:hAnsi="Times New Roman" w:cs="Times New Roman"/>
          <w:color w:val="auto"/>
        </w:rPr>
        <w:t xml:space="preserve"> (Safety and Health Standards for Surface </w:t>
      </w:r>
      <w:r w:rsidRPr="00FF3A93" w:rsidR="00D17D31">
        <w:rPr>
          <w:rFonts w:ascii="Times New Roman" w:hAnsi="Times New Roman" w:cs="Times New Roman"/>
          <w:color w:val="auto"/>
        </w:rPr>
        <w:t>M</w:t>
      </w:r>
      <w:r w:rsidRPr="00FF3A93" w:rsidR="005506CA">
        <w:rPr>
          <w:rFonts w:ascii="Times New Roman" w:hAnsi="Times New Roman" w:cs="Times New Roman"/>
          <w:color w:val="auto"/>
        </w:rPr>
        <w:t>etal and Nonmetal Mines)</w:t>
      </w:r>
      <w:r w:rsidRPr="00FF3A93">
        <w:rPr>
          <w:rFonts w:ascii="Times New Roman" w:hAnsi="Times New Roman" w:cs="Times New Roman"/>
          <w:color w:val="auto"/>
        </w:rPr>
        <w:t>.</w:t>
      </w:r>
    </w:p>
    <w:p w:rsidR="00F71476" w:rsidRPr="00FF3A93" w14:paraId="7860128A" w14:textId="73C9242F">
      <w:pPr>
        <w:pStyle w:val="Default"/>
        <w:rPr>
          <w:rFonts w:ascii="Times New Roman" w:hAnsi="Times New Roman" w:cs="Times New Roman"/>
          <w:b/>
          <w:color w:val="auto"/>
        </w:rPr>
      </w:pPr>
      <w:r w:rsidRPr="00FF3A93">
        <w:rPr>
          <w:rFonts w:ascii="Times New Roman" w:hAnsi="Times New Roman" w:cs="Times New Roman"/>
        </w:rPr>
        <w:t xml:space="preserve">30 CFR </w:t>
      </w:r>
      <w:r w:rsidRPr="00FF3A93" w:rsidR="00B07053">
        <w:rPr>
          <w:rFonts w:ascii="Times New Roman" w:hAnsi="Times New Roman" w:cs="Times New Roman"/>
        </w:rPr>
        <w:t xml:space="preserve">57.5005 </w:t>
      </w:r>
      <w:r w:rsidRPr="00FF3A93" w:rsidR="00576DDE">
        <w:rPr>
          <w:rFonts w:ascii="Times New Roman" w:hAnsi="Times New Roman" w:cs="Times New Roman"/>
        </w:rPr>
        <w:t>Control of exposure to airborne contaminants</w:t>
      </w:r>
      <w:r w:rsidRPr="00FF3A93" w:rsidR="005506CA">
        <w:rPr>
          <w:rFonts w:ascii="Times New Roman" w:hAnsi="Times New Roman" w:cs="Times New Roman"/>
        </w:rPr>
        <w:t xml:space="preserve"> (Safety and Health Standards for Underground Metal and Nonmetal Mines)</w:t>
      </w:r>
      <w:r w:rsidRPr="00FF3A93" w:rsidR="00576DDE">
        <w:rPr>
          <w:rFonts w:ascii="Times New Roman" w:hAnsi="Times New Roman" w:cs="Times New Roman"/>
        </w:rPr>
        <w:t>.</w:t>
      </w:r>
    </w:p>
    <w:p w:rsidR="005A34E9" w:rsidRPr="00FF3A93" w14:paraId="36778F5B" w14:textId="77777777">
      <w:pPr>
        <w:pStyle w:val="Default"/>
        <w:rPr>
          <w:rFonts w:ascii="Times New Roman" w:hAnsi="Times New Roman" w:cs="Times New Roman"/>
          <w:b/>
          <w:color w:val="auto"/>
          <w:u w:val="single"/>
        </w:rPr>
      </w:pPr>
    </w:p>
    <w:p w:rsidR="00B07053" w:rsidRPr="00FF3A93" w14:paraId="18B41DBD" w14:textId="77777777">
      <w:pPr>
        <w:pStyle w:val="Default"/>
        <w:rPr>
          <w:rFonts w:ascii="Times New Roman" w:hAnsi="Times New Roman" w:cs="Times New Roman"/>
          <w:color w:val="auto"/>
        </w:rPr>
      </w:pPr>
      <w:r w:rsidRPr="00FF3A93">
        <w:rPr>
          <w:rFonts w:ascii="Times New Roman" w:hAnsi="Times New Roman" w:cs="Times New Roman"/>
          <w:b/>
          <w:color w:val="auto"/>
          <w:u w:val="single"/>
        </w:rPr>
        <w:t>Collection Instrument(s)</w:t>
      </w:r>
      <w:r w:rsidRPr="00FF3A93">
        <w:rPr>
          <w:rFonts w:ascii="Times New Roman" w:hAnsi="Times New Roman" w:cs="Times New Roman"/>
          <w:b/>
          <w:color w:val="auto"/>
        </w:rPr>
        <w:t>:</w:t>
      </w:r>
      <w:r w:rsidRPr="00FF3A93">
        <w:rPr>
          <w:rFonts w:ascii="Times New Roman" w:hAnsi="Times New Roman" w:cs="Times New Roman"/>
          <w:color w:val="auto"/>
        </w:rPr>
        <w:t xml:space="preserve"> None </w:t>
      </w:r>
    </w:p>
    <w:p w:rsidR="00B07053" w:rsidRPr="00FF3A93" w14:paraId="50E59AD3" w14:textId="77777777">
      <w:pPr>
        <w:pStyle w:val="Default"/>
        <w:rPr>
          <w:rFonts w:ascii="Times New Roman" w:hAnsi="Times New Roman" w:cs="Times New Roman"/>
          <w:color w:val="auto"/>
        </w:rPr>
      </w:pPr>
    </w:p>
    <w:p w:rsidR="00915EBB" w:rsidRPr="00FF3A93" w:rsidP="00915EBB" w14:paraId="13716F37" w14:textId="77777777">
      <w:pPr>
        <w:pStyle w:val="Default"/>
        <w:rPr>
          <w:rFonts w:ascii="Times New Roman" w:hAnsi="Times New Roman" w:cs="Times New Roman"/>
          <w:b/>
          <w:color w:val="auto"/>
        </w:rPr>
      </w:pPr>
      <w:r w:rsidRPr="00FF3A93">
        <w:rPr>
          <w:rFonts w:ascii="Times New Roman" w:hAnsi="Times New Roman" w:cs="Times New Roman"/>
          <w:b/>
          <w:color w:val="auto"/>
        </w:rPr>
        <w:t>General Instructions</w:t>
      </w:r>
    </w:p>
    <w:p w:rsidR="00915EBB" w:rsidRPr="00FF3A93" w:rsidP="00915EBB" w14:paraId="01C44D4D" w14:textId="77777777">
      <w:pPr>
        <w:pStyle w:val="Default"/>
        <w:rPr>
          <w:rFonts w:ascii="Times New Roman" w:hAnsi="Times New Roman" w:cs="Times New Roman"/>
          <w:b/>
          <w:color w:val="auto"/>
        </w:rPr>
      </w:pPr>
    </w:p>
    <w:p w:rsidR="00915EBB" w:rsidRPr="00FF3A93" w:rsidP="00915EBB" w14:paraId="62D63EEA" w14:textId="77777777">
      <w:pPr>
        <w:pStyle w:val="Default"/>
        <w:rPr>
          <w:rFonts w:ascii="Times New Roman" w:hAnsi="Times New Roman" w:cs="Times New Roman"/>
          <w:b/>
          <w:color w:val="auto"/>
        </w:rPr>
      </w:pPr>
      <w:r w:rsidRPr="00FF3A93">
        <w:rPr>
          <w:rFonts w:ascii="Times New Roman" w:hAnsi="Times New Roman" w:cs="Times New Roman"/>
          <w:b/>
          <w:color w:val="auto"/>
        </w:rPr>
        <w:t>A Supporting Statement, including the text of the notice to the public required by 5 CFR 1320.5(a)(</w:t>
      </w:r>
      <w:r w:rsidRPr="00FF3A93">
        <w:rPr>
          <w:rFonts w:ascii="Times New Roman" w:hAnsi="Times New Roman" w:cs="Times New Roman"/>
          <w:b/>
          <w:color w:val="auto"/>
        </w:rPr>
        <w:t>i</w:t>
      </w:r>
      <w:r w:rsidRPr="00FF3A93">
        <w:rPr>
          <w:rFonts w:ascii="Times New Roman" w:hAnsi="Times New Roman" w:cs="Times New Roman"/>
          <w:b/>
          <w:color w:val="auto"/>
        </w:rPr>
        <w:t xml:space="preserve">)(iv) and its actual or estimated date of publication in the Federal Register, must accompany each request for approval of a collection of information. The Supporting Statement must be prepared in the format described </w:t>
      </w:r>
      <w:r w:rsidRPr="00FF3A93">
        <w:rPr>
          <w:rFonts w:ascii="Times New Roman" w:hAnsi="Times New Roman" w:cs="Times New Roman"/>
          <w:b/>
          <w:color w:val="auto"/>
        </w:rPr>
        <w:t>below, and</w:t>
      </w:r>
      <w:r w:rsidRPr="00FF3A93">
        <w:rPr>
          <w:rFonts w:ascii="Times New Roman" w:hAnsi="Times New Roman" w:cs="Times New Roman"/>
          <w:b/>
          <w:color w:val="auto"/>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915EBB" w:rsidRPr="00FF3A93" w:rsidP="00915EBB" w14:paraId="50387CD6" w14:textId="77777777">
      <w:pPr>
        <w:pStyle w:val="Default"/>
        <w:rPr>
          <w:rFonts w:ascii="Times New Roman" w:hAnsi="Times New Roman" w:cs="Times New Roman"/>
          <w:b/>
          <w:color w:val="auto"/>
        </w:rPr>
      </w:pPr>
    </w:p>
    <w:p w:rsidR="00915EBB" w:rsidRPr="00FF3A93" w:rsidP="00915EBB" w14:paraId="221A08D1" w14:textId="77777777">
      <w:pPr>
        <w:pStyle w:val="Default"/>
        <w:rPr>
          <w:rFonts w:ascii="Times New Roman" w:hAnsi="Times New Roman" w:cs="Times New Roman"/>
          <w:b/>
          <w:color w:val="auto"/>
        </w:rPr>
      </w:pPr>
      <w:r w:rsidRPr="00FF3A93">
        <w:rPr>
          <w:rFonts w:ascii="Times New Roman" w:hAnsi="Times New Roman" w:cs="Times New Roman"/>
          <w:b/>
          <w:color w:val="auto"/>
        </w:rPr>
        <w:t>Specific Instructions</w:t>
      </w:r>
    </w:p>
    <w:p w:rsidR="00915EBB" w:rsidRPr="00FF3A93" w:rsidP="00915EBB" w14:paraId="5BD1030E" w14:textId="77777777">
      <w:pPr>
        <w:pStyle w:val="Default"/>
        <w:rPr>
          <w:rFonts w:ascii="Times New Roman" w:hAnsi="Times New Roman" w:cs="Times New Roman"/>
          <w:b/>
          <w:color w:val="auto"/>
        </w:rPr>
      </w:pPr>
    </w:p>
    <w:p w:rsidR="00B07053" w:rsidRPr="00FF3A93" w:rsidP="00915EBB" w14:paraId="7C6F14B6" w14:textId="77777777">
      <w:pPr>
        <w:pStyle w:val="Default"/>
        <w:rPr>
          <w:rFonts w:ascii="Times New Roman" w:hAnsi="Times New Roman" w:cs="Times New Roman"/>
          <w:color w:val="auto"/>
        </w:rPr>
      </w:pPr>
      <w:r w:rsidRPr="00FF3A93">
        <w:rPr>
          <w:rFonts w:ascii="Times New Roman" w:hAnsi="Times New Roman" w:cs="Times New Roman"/>
          <w:b/>
          <w:color w:val="auto"/>
        </w:rPr>
        <w:t>A.  Justification</w:t>
      </w:r>
      <w:r w:rsidRPr="00FF3A93">
        <w:rPr>
          <w:rFonts w:ascii="Times New Roman" w:hAnsi="Times New Roman" w:cs="Times New Roman"/>
          <w:color w:val="auto"/>
        </w:rPr>
        <w:t xml:space="preserve"> </w:t>
      </w:r>
    </w:p>
    <w:p w:rsidR="00B07053" w:rsidRPr="00FF3A93" w14:paraId="4C7A8825"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rsidP="005E1F1A" w14:paraId="13C5E15D" w14:textId="77777777">
      <w:pPr>
        <w:pStyle w:val="Default"/>
        <w:rPr>
          <w:rFonts w:ascii="Times New Roman" w:hAnsi="Times New Roman" w:cs="Times New Roman"/>
          <w:color w:val="auto"/>
        </w:rPr>
      </w:pPr>
      <w:r w:rsidRPr="00FF3A93">
        <w:rPr>
          <w:rFonts w:ascii="Times New Roman" w:hAnsi="Times New Roman" w:cs="Times New Roman"/>
          <w:b/>
          <w:color w:val="auto"/>
        </w:rPr>
        <w:t>1.</w:t>
      </w:r>
      <w:r w:rsidRPr="00FF3A93" w:rsidR="005E1F1A">
        <w:rPr>
          <w:rFonts w:ascii="Times New Roman" w:hAnsi="Times New Roman" w:cs="Times New Roman"/>
          <w:color w:val="auto"/>
        </w:rPr>
        <w:t xml:space="preserve">   </w:t>
      </w:r>
      <w:r w:rsidRPr="00FF3A93">
        <w:rPr>
          <w:rFonts w:ascii="Times New Roman" w:hAnsi="Times New Roman" w:cs="Times New Roman"/>
          <w:b/>
          <w:color w:val="auto"/>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B07053" w:rsidRPr="00FF3A93" w14:paraId="2963722C"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 </w:t>
      </w:r>
    </w:p>
    <w:p w:rsidR="00AE6170" w:rsidRPr="00FF3A93" w14:paraId="671FBD1A" w14:textId="0A0062E1">
      <w:pPr>
        <w:pStyle w:val="Default"/>
        <w:rPr>
          <w:rFonts w:ascii="Times New Roman" w:hAnsi="Times New Roman" w:cs="Times New Roman"/>
          <w:color w:val="auto"/>
        </w:rPr>
      </w:pPr>
      <w:r w:rsidRPr="00FF3A93">
        <w:rPr>
          <w:rFonts w:ascii="Times New Roman" w:hAnsi="Times New Roman" w:cs="Times New Roman"/>
          <w:color w:val="auto"/>
        </w:rPr>
        <w:t>Section 103(h) of the Federal Mine Safety and Health Act of 1977</w:t>
      </w:r>
      <w:r w:rsidRPr="00FF3A93" w:rsidR="00B47411">
        <w:rPr>
          <w:rFonts w:ascii="Times New Roman" w:hAnsi="Times New Roman" w:cs="Times New Roman"/>
        </w:rPr>
        <w:t>, as amended</w:t>
      </w:r>
      <w:r w:rsidRPr="00FF3A93">
        <w:rPr>
          <w:rFonts w:ascii="Times New Roman" w:hAnsi="Times New Roman" w:cs="Times New Roman"/>
          <w:color w:val="auto"/>
        </w:rPr>
        <w:t xml:space="preserve"> (Mine Act), 30 U.S.C.  813(h), authorizes the Mine Safety and Health Administration (MSHA) to collect information necessary to carry out its duty in protecting the safety and health of miners. </w:t>
      </w:r>
      <w:r w:rsidRPr="00FF3A93" w:rsidR="0098090F">
        <w:rPr>
          <w:rFonts w:ascii="Times New Roman" w:hAnsi="Times New Roman" w:cs="Times New Roman"/>
          <w:color w:val="auto"/>
        </w:rPr>
        <w:t xml:space="preserve">Further, </w:t>
      </w:r>
      <w:bookmarkStart w:id="12" w:name="_Hlk157593570"/>
      <w:r w:rsidRPr="00FF3A93" w:rsidR="0098090F">
        <w:rPr>
          <w:rFonts w:ascii="Times New Roman" w:hAnsi="Times New Roman" w:cs="Times New Roman"/>
          <w:color w:val="auto"/>
        </w:rPr>
        <w:t>section 10</w:t>
      </w:r>
      <w:r w:rsidRPr="00FF3A93" w:rsidR="009D110E">
        <w:rPr>
          <w:rFonts w:ascii="Times New Roman" w:hAnsi="Times New Roman" w:cs="Times New Roman"/>
          <w:color w:val="auto"/>
        </w:rPr>
        <w:t xml:space="preserve">1(a) of the Mine Act, 30 U.S.C. </w:t>
      </w:r>
      <w:r w:rsidRPr="00FF3A93" w:rsidR="0098090F">
        <w:rPr>
          <w:rFonts w:ascii="Times New Roman" w:hAnsi="Times New Roman" w:cs="Times New Roman"/>
          <w:color w:val="auto"/>
        </w:rPr>
        <w:t>811</w:t>
      </w:r>
      <w:r w:rsidRPr="00FF3A93" w:rsidR="00872BCE">
        <w:rPr>
          <w:rFonts w:ascii="Times New Roman" w:hAnsi="Times New Roman" w:cs="Times New Roman"/>
          <w:color w:val="auto"/>
        </w:rPr>
        <w:t>(</w:t>
      </w:r>
      <w:r w:rsidRPr="00FF3A93" w:rsidR="00B47411">
        <w:rPr>
          <w:rFonts w:ascii="Times New Roman" w:hAnsi="Times New Roman" w:cs="Times New Roman"/>
          <w:color w:val="auto"/>
        </w:rPr>
        <w:t>a)</w:t>
      </w:r>
      <w:r w:rsidRPr="00FF3A93" w:rsidR="0098090F">
        <w:rPr>
          <w:rFonts w:ascii="Times New Roman" w:hAnsi="Times New Roman" w:cs="Times New Roman"/>
          <w:color w:val="auto"/>
        </w:rPr>
        <w:t xml:space="preserve">, authorizes the Secretary of Labor </w:t>
      </w:r>
      <w:r w:rsidRPr="00FF3A93" w:rsidR="00B47411">
        <w:rPr>
          <w:rFonts w:ascii="Times New Roman" w:hAnsi="Times New Roman" w:cs="Times New Roman"/>
          <w:color w:val="auto"/>
        </w:rPr>
        <w:t xml:space="preserve">(Secretary) </w:t>
      </w:r>
      <w:bookmarkEnd w:id="12"/>
      <w:r w:rsidRPr="00FF3A93" w:rsidR="0098090F">
        <w:rPr>
          <w:rFonts w:ascii="Times New Roman" w:hAnsi="Times New Roman" w:cs="Times New Roman"/>
          <w:color w:val="auto"/>
        </w:rPr>
        <w:t>to develop, promulgate, and revise as may be appropriate, improved mandatory health or safety standards for the protection of life and prevention of injuries in coal</w:t>
      </w:r>
      <w:r w:rsidRPr="00FF3A93" w:rsidR="00B47411">
        <w:rPr>
          <w:rFonts w:ascii="Times New Roman" w:hAnsi="Times New Roman" w:cs="Times New Roman"/>
          <w:color w:val="auto"/>
        </w:rPr>
        <w:t>, metal</w:t>
      </w:r>
      <w:r w:rsidRPr="00FF3A93" w:rsidR="006E4E41">
        <w:rPr>
          <w:rFonts w:ascii="Times New Roman" w:hAnsi="Times New Roman" w:cs="Times New Roman"/>
          <w:color w:val="auto"/>
        </w:rPr>
        <w:t>,</w:t>
      </w:r>
      <w:r w:rsidRPr="00FF3A93" w:rsidR="00B47411">
        <w:rPr>
          <w:rFonts w:ascii="Times New Roman" w:hAnsi="Times New Roman" w:cs="Times New Roman"/>
          <w:color w:val="auto"/>
        </w:rPr>
        <w:t xml:space="preserve"> and nonmetal</w:t>
      </w:r>
      <w:r w:rsidRPr="00FF3A93" w:rsidR="0098090F">
        <w:rPr>
          <w:rFonts w:ascii="Times New Roman" w:hAnsi="Times New Roman" w:cs="Times New Roman"/>
          <w:color w:val="auto"/>
        </w:rPr>
        <w:t xml:space="preserve"> mines.</w:t>
      </w:r>
      <w:r w:rsidRPr="00FF3A93">
        <w:rPr>
          <w:rFonts w:ascii="Times New Roman" w:hAnsi="Times New Roman" w:cs="Times New Roman"/>
          <w:color w:val="auto"/>
        </w:rPr>
        <w:t xml:space="preserve"> </w:t>
      </w:r>
    </w:p>
    <w:p w:rsidR="00B07053" w:rsidRPr="00FF3A93" w14:paraId="47A67459"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0F6AD3" w:rsidRPr="00FF3A93" w:rsidP="000F6AD3" w14:paraId="5FEC7E3A" w14:textId="1181940A">
      <w:pPr>
        <w:pStyle w:val="Default"/>
        <w:rPr>
          <w:rFonts w:ascii="Times New Roman" w:hAnsi="Times New Roman" w:cs="Times New Roman"/>
          <w:color w:val="auto"/>
        </w:rPr>
      </w:pPr>
      <w:r w:rsidRPr="00FF3A93">
        <w:rPr>
          <w:rFonts w:ascii="Times New Roman" w:hAnsi="Times New Roman" w:cs="Times New Roman"/>
          <w:color w:val="auto"/>
        </w:rPr>
        <w:t xml:space="preserve">Existing 30 CFR 56.5005 and 57.5005 require that the respirator program be consistent with the requirements of ANSI Z88.2–1969. The ANSI standard titled “American National Standards Practices for Respiratory Protection ANSI Z88.2–1969” was approved </w:t>
      </w:r>
      <w:r w:rsidRPr="00FF3A93" w:rsidR="00954ED6">
        <w:rPr>
          <w:rFonts w:ascii="Times New Roman" w:hAnsi="Times New Roman" w:cs="Times New Roman"/>
          <w:color w:val="auto"/>
        </w:rPr>
        <w:t xml:space="preserve">on </w:t>
      </w:r>
      <w:r w:rsidRPr="00FF3A93">
        <w:rPr>
          <w:rFonts w:ascii="Times New Roman" w:hAnsi="Times New Roman" w:cs="Times New Roman"/>
          <w:color w:val="auto"/>
        </w:rPr>
        <w:t>August 11, 1969.</w:t>
      </w:r>
    </w:p>
    <w:p w:rsidR="000F6AD3" w:rsidRPr="00FF3A93" w:rsidP="000F6AD3" w14:paraId="0EB34FF0" w14:textId="77777777">
      <w:pPr>
        <w:pStyle w:val="Default"/>
        <w:rPr>
          <w:rFonts w:ascii="Times New Roman" w:hAnsi="Times New Roman" w:cs="Times New Roman"/>
          <w:color w:val="auto"/>
        </w:rPr>
      </w:pPr>
    </w:p>
    <w:p w:rsidR="00FD245E" w:rsidRPr="00FF3A93" w:rsidP="00FD245E" w14:paraId="4E3663AC" w14:textId="1ADBD6D4">
      <w:pPr>
        <w:pStyle w:val="Default"/>
        <w:rPr>
          <w:rFonts w:ascii="Times New Roman" w:hAnsi="Times New Roman" w:cs="Times New Roman"/>
          <w:color w:val="auto"/>
        </w:rPr>
      </w:pPr>
      <w:r w:rsidRPr="00FF3A93">
        <w:rPr>
          <w:rFonts w:ascii="Times New Roman" w:hAnsi="Times New Roman" w:cs="Times New Roman"/>
          <w:color w:val="auto"/>
        </w:rPr>
        <w:t>A</w:t>
      </w:r>
      <w:r w:rsidRPr="00FF3A93" w:rsidR="00075EEA">
        <w:rPr>
          <w:rFonts w:ascii="Times New Roman" w:hAnsi="Times New Roman" w:cs="Times New Roman"/>
          <w:color w:val="auto"/>
        </w:rPr>
        <w:t xml:space="preserve"> final rule</w:t>
      </w:r>
      <w:r w:rsidRPr="00FF3A93">
        <w:rPr>
          <w:rFonts w:ascii="Times New Roman" w:hAnsi="Times New Roman" w:cs="Times New Roman"/>
          <w:color w:val="auto"/>
        </w:rPr>
        <w:t xml:space="preserve"> titled</w:t>
      </w:r>
      <w:r w:rsidRPr="00FF3A93" w:rsidR="00075EEA">
        <w:rPr>
          <w:rFonts w:ascii="Times New Roman" w:hAnsi="Times New Roman" w:cs="Times New Roman"/>
        </w:rPr>
        <w:t xml:space="preserve"> </w:t>
      </w:r>
      <w:r w:rsidRPr="00FF3A93">
        <w:rPr>
          <w:rFonts w:ascii="Times New Roman" w:hAnsi="Times New Roman" w:cs="Times New Roman"/>
        </w:rPr>
        <w:t>“</w:t>
      </w:r>
      <w:r w:rsidRPr="00FF3A93" w:rsidR="00075EEA">
        <w:rPr>
          <w:rFonts w:ascii="Times New Roman" w:hAnsi="Times New Roman" w:cs="Times New Roman"/>
        </w:rPr>
        <w:t>Lowering Miners’ Exposure to Respirable Crystalline Silica and Improving Respiratory Protection</w:t>
      </w:r>
      <w:r w:rsidRPr="00FF3A93">
        <w:rPr>
          <w:rFonts w:ascii="Times New Roman" w:hAnsi="Times New Roman" w:cs="Times New Roman"/>
        </w:rPr>
        <w:t>”</w:t>
      </w:r>
      <w:r w:rsidRPr="00FF3A93" w:rsidR="00223F55">
        <w:rPr>
          <w:rFonts w:ascii="Times New Roman" w:hAnsi="Times New Roman" w:cs="Times New Roman"/>
        </w:rPr>
        <w:t xml:space="preserve"> (RIN 1219-AB36)</w:t>
      </w:r>
      <w:r w:rsidRPr="00FF3A93" w:rsidR="00075EEA">
        <w:rPr>
          <w:rFonts w:ascii="Times New Roman" w:hAnsi="Times New Roman" w:cs="Times New Roman"/>
        </w:rPr>
        <w:t xml:space="preserve"> made changes related to the current information collection. </w:t>
      </w:r>
      <w:r w:rsidRPr="00FF3A93" w:rsidR="00303C60">
        <w:rPr>
          <w:rFonts w:ascii="Times New Roman" w:hAnsi="Times New Roman" w:cs="Times New Roman"/>
        </w:rPr>
        <w:t xml:space="preserve">The final rule amends </w:t>
      </w:r>
      <w:r w:rsidRPr="00FF3A93" w:rsidR="00303C60">
        <w:rPr>
          <w:rFonts w:ascii="Times New Roman" w:hAnsi="Times New Roman" w:cs="Times New Roman"/>
          <w:color w:val="auto"/>
        </w:rPr>
        <w:t>30 CFR 56.5005 and 57.5005 to require the written respiratory protection program to be consistent with the requirements of ASTM F3387-19. The ASTM standard titled “Standard Practice for Respiratory Protection” was approved August 1, 2019.</w:t>
      </w:r>
    </w:p>
    <w:p w:rsidR="00FD245E" w:rsidRPr="00FF3A93" w:rsidP="00E90235" w14:paraId="6227F1BE" w14:textId="77777777">
      <w:pPr>
        <w:pStyle w:val="Default"/>
        <w:rPr>
          <w:rFonts w:ascii="Times New Roman" w:hAnsi="Times New Roman" w:cs="Times New Roman"/>
          <w:color w:val="auto"/>
        </w:rPr>
      </w:pPr>
    </w:p>
    <w:p w:rsidR="00B07053" w:rsidRPr="00FF3A93" w14:paraId="310FBDAC" w14:textId="293D2952">
      <w:pPr>
        <w:pStyle w:val="Default"/>
        <w:rPr>
          <w:rFonts w:ascii="Times New Roman" w:hAnsi="Times New Roman" w:cs="Times New Roman"/>
          <w:color w:val="auto"/>
        </w:rPr>
      </w:pPr>
      <w:r w:rsidRPr="00FF3A93">
        <w:rPr>
          <w:rFonts w:ascii="Times New Roman" w:hAnsi="Times New Roman" w:cs="Times New Roman"/>
          <w:color w:val="auto"/>
        </w:rPr>
        <w:t xml:space="preserve">The revised 30 CFR 56.5005(b) and 57.5005(b) </w:t>
      </w:r>
      <w:r w:rsidRPr="00FF3A93" w:rsidR="00FA7C46">
        <w:rPr>
          <w:rFonts w:ascii="Times New Roman" w:hAnsi="Times New Roman" w:cs="Times New Roman"/>
          <w:color w:val="auto"/>
        </w:rPr>
        <w:t>incorporate by reference requirements of ASTM F3387-19 related to respiratory protective equipment.</w:t>
      </w:r>
      <w:r w:rsidRPr="00FF3A93" w:rsidR="00A97E70">
        <w:rPr>
          <w:rFonts w:ascii="Times New Roman" w:hAnsi="Times New Roman" w:cs="Times New Roman"/>
          <w:color w:val="auto"/>
        </w:rPr>
        <w:t xml:space="preserve"> These requirements mandate that </w:t>
      </w:r>
      <w:r w:rsidRPr="00FF3A93" w:rsidR="008F1304">
        <w:rPr>
          <w:rFonts w:ascii="Times New Roman" w:hAnsi="Times New Roman" w:cs="Times New Roman"/>
          <w:color w:val="auto"/>
        </w:rPr>
        <w:t>metal and nonmetal (</w:t>
      </w:r>
      <w:r w:rsidRPr="00FF3A93" w:rsidR="005D696F">
        <w:rPr>
          <w:rFonts w:ascii="Times New Roman" w:hAnsi="Times New Roman" w:cs="Times New Roman"/>
          <w:color w:val="auto"/>
        </w:rPr>
        <w:t>MNM</w:t>
      </w:r>
      <w:r w:rsidRPr="00FF3A93" w:rsidR="008F1304">
        <w:rPr>
          <w:rFonts w:ascii="Times New Roman" w:hAnsi="Times New Roman" w:cs="Times New Roman"/>
          <w:color w:val="auto"/>
        </w:rPr>
        <w:t>)</w:t>
      </w:r>
      <w:r w:rsidRPr="00FF3A93" w:rsidR="005D696F">
        <w:rPr>
          <w:rFonts w:ascii="Times New Roman" w:hAnsi="Times New Roman" w:cs="Times New Roman"/>
          <w:color w:val="auto"/>
        </w:rPr>
        <w:t xml:space="preserve"> </w:t>
      </w:r>
      <w:r w:rsidRPr="00FF3A93" w:rsidR="00FA7C46">
        <w:rPr>
          <w:rFonts w:ascii="Times New Roman" w:hAnsi="Times New Roman" w:cs="Times New Roman"/>
          <w:color w:val="auto"/>
        </w:rPr>
        <w:t>mines where miners must we</w:t>
      </w:r>
      <w:r w:rsidRPr="00FF3A93" w:rsidR="00155D9F">
        <w:rPr>
          <w:rFonts w:ascii="Times New Roman" w:hAnsi="Times New Roman" w:cs="Times New Roman"/>
          <w:color w:val="auto"/>
        </w:rPr>
        <w:t>ar</w:t>
      </w:r>
      <w:r w:rsidRPr="00FF3A93" w:rsidR="00FA7C46">
        <w:rPr>
          <w:rFonts w:ascii="Times New Roman" w:hAnsi="Times New Roman" w:cs="Times New Roman"/>
          <w:color w:val="auto"/>
        </w:rPr>
        <w:t xml:space="preserve"> respirators have written standard operating procedures (SOPs) for their respiratory program, that such </w:t>
      </w:r>
      <w:r w:rsidRPr="00FF3A93" w:rsidR="00A97E70">
        <w:rPr>
          <w:rFonts w:ascii="Times New Roman" w:hAnsi="Times New Roman" w:cs="Times New Roman"/>
          <w:color w:val="auto"/>
        </w:rPr>
        <w:t xml:space="preserve">miners who must wear respirators </w:t>
      </w:r>
      <w:r w:rsidRPr="00FF3A93" w:rsidR="005506CA">
        <w:rPr>
          <w:rFonts w:ascii="Times New Roman" w:hAnsi="Times New Roman" w:cs="Times New Roman"/>
          <w:color w:val="auto"/>
        </w:rPr>
        <w:t xml:space="preserve">are </w:t>
      </w:r>
      <w:r w:rsidRPr="00FF3A93" w:rsidR="00A97E70">
        <w:rPr>
          <w:rFonts w:ascii="Times New Roman" w:hAnsi="Times New Roman" w:cs="Times New Roman"/>
          <w:color w:val="auto"/>
        </w:rPr>
        <w:t xml:space="preserve">fit-tested </w:t>
      </w:r>
      <w:r w:rsidRPr="00FF3A93" w:rsidR="008F5BC5">
        <w:rPr>
          <w:rFonts w:ascii="Times New Roman" w:hAnsi="Times New Roman" w:cs="Times New Roman"/>
          <w:color w:val="auto"/>
        </w:rPr>
        <w:t xml:space="preserve">in a medical evaluation </w:t>
      </w:r>
      <w:r w:rsidRPr="00FF3A93">
        <w:rPr>
          <w:rFonts w:ascii="Times New Roman" w:hAnsi="Times New Roman" w:cs="Times New Roman"/>
          <w:color w:val="auto"/>
        </w:rPr>
        <w:t xml:space="preserve">to </w:t>
      </w:r>
      <w:r w:rsidRPr="00FF3A93" w:rsidR="00A97E70">
        <w:rPr>
          <w:rFonts w:ascii="Times New Roman" w:hAnsi="Times New Roman" w:cs="Times New Roman"/>
          <w:color w:val="auto"/>
        </w:rPr>
        <w:t>the respirators that they will use</w:t>
      </w:r>
      <w:r w:rsidRPr="00FF3A93" w:rsidR="00FA7C46">
        <w:rPr>
          <w:rFonts w:ascii="Times New Roman" w:hAnsi="Times New Roman" w:cs="Times New Roman"/>
          <w:color w:val="auto"/>
        </w:rPr>
        <w:t xml:space="preserve">, and </w:t>
      </w:r>
      <w:r w:rsidRPr="00FF3A93" w:rsidR="00E5741C">
        <w:rPr>
          <w:rFonts w:ascii="Times New Roman" w:hAnsi="Times New Roman" w:cs="Times New Roman"/>
          <w:color w:val="auto"/>
        </w:rPr>
        <w:t xml:space="preserve">that </w:t>
      </w:r>
      <w:r w:rsidRPr="00FF3A93" w:rsidR="00FA7C46">
        <w:rPr>
          <w:rFonts w:ascii="Times New Roman" w:hAnsi="Times New Roman" w:cs="Times New Roman"/>
          <w:color w:val="auto"/>
        </w:rPr>
        <w:t xml:space="preserve">mines perform emergency respirator inspections. Records </w:t>
      </w:r>
      <w:r w:rsidRPr="00FF3A93" w:rsidR="00A97E70">
        <w:rPr>
          <w:rFonts w:ascii="Times New Roman" w:hAnsi="Times New Roman" w:cs="Times New Roman"/>
          <w:color w:val="auto"/>
        </w:rPr>
        <w:t xml:space="preserve">are also required to be kept in connection with respirators, </w:t>
      </w:r>
      <w:r w:rsidRPr="00FF3A93" w:rsidR="00052A03">
        <w:rPr>
          <w:rFonts w:ascii="Times New Roman" w:hAnsi="Times New Roman" w:cs="Times New Roman"/>
          <w:color w:val="auto"/>
        </w:rPr>
        <w:t>including</w:t>
      </w:r>
      <w:r w:rsidRPr="00FF3A93" w:rsidR="00A97E70">
        <w:rPr>
          <w:rFonts w:ascii="Times New Roman" w:hAnsi="Times New Roman" w:cs="Times New Roman"/>
          <w:color w:val="auto"/>
        </w:rPr>
        <w:t xml:space="preserve"> </w:t>
      </w:r>
      <w:r w:rsidRPr="00FF3A93" w:rsidR="00FA7C46">
        <w:rPr>
          <w:rFonts w:ascii="Times New Roman" w:hAnsi="Times New Roman" w:cs="Times New Roman"/>
          <w:color w:val="auto"/>
        </w:rPr>
        <w:t>revised</w:t>
      </w:r>
      <w:r w:rsidRPr="00FF3A93" w:rsidR="00CF0ED2">
        <w:rPr>
          <w:rFonts w:ascii="Times New Roman" w:hAnsi="Times New Roman" w:cs="Times New Roman"/>
          <w:color w:val="auto"/>
        </w:rPr>
        <w:t xml:space="preserve"> </w:t>
      </w:r>
      <w:r w:rsidRPr="00FF3A93" w:rsidR="00FA7C46">
        <w:rPr>
          <w:rFonts w:ascii="Times New Roman" w:hAnsi="Times New Roman" w:cs="Times New Roman"/>
          <w:color w:val="auto"/>
        </w:rPr>
        <w:t xml:space="preserve">SOPs </w:t>
      </w:r>
      <w:r w:rsidRPr="00FF3A93" w:rsidR="00A97E70">
        <w:rPr>
          <w:rFonts w:ascii="Times New Roman" w:hAnsi="Times New Roman" w:cs="Times New Roman"/>
          <w:color w:val="auto"/>
        </w:rPr>
        <w:t xml:space="preserve">governing the selection and use of respirators; </w:t>
      </w:r>
      <w:bookmarkStart w:id="13" w:name="_Hlk157596470"/>
      <w:r w:rsidRPr="00FF3A93" w:rsidR="00621EAE">
        <w:rPr>
          <w:rFonts w:ascii="Times New Roman" w:hAnsi="Times New Roman" w:cs="Times New Roman"/>
          <w:color w:val="auto"/>
        </w:rPr>
        <w:t xml:space="preserve">records relating to the respiratory programs </w:t>
      </w:r>
      <w:r w:rsidRPr="00FF3A93" w:rsidR="000F6AD3">
        <w:rPr>
          <w:rFonts w:ascii="Times New Roman" w:hAnsi="Times New Roman" w:cs="Times New Roman"/>
          <w:color w:val="auto"/>
        </w:rPr>
        <w:t>consistent with</w:t>
      </w:r>
      <w:r w:rsidRPr="00FF3A93" w:rsidR="00621EAE">
        <w:rPr>
          <w:rFonts w:ascii="Times New Roman" w:hAnsi="Times New Roman" w:cs="Times New Roman"/>
          <w:color w:val="auto"/>
        </w:rPr>
        <w:t xml:space="preserve"> ASTM </w:t>
      </w:r>
      <w:r w:rsidRPr="00FF3A93" w:rsidR="009A69C2">
        <w:rPr>
          <w:rFonts w:ascii="Times New Roman" w:hAnsi="Times New Roman" w:cs="Times New Roman"/>
          <w:color w:val="auto"/>
        </w:rPr>
        <w:t xml:space="preserve">F3387-19 </w:t>
      </w:r>
      <w:r w:rsidRPr="00FF3A93" w:rsidR="00621EAE">
        <w:rPr>
          <w:rFonts w:ascii="Times New Roman" w:hAnsi="Times New Roman" w:cs="Times New Roman"/>
          <w:color w:val="auto"/>
        </w:rPr>
        <w:t xml:space="preserve">requirements; </w:t>
      </w:r>
      <w:bookmarkEnd w:id="13"/>
      <w:r w:rsidRPr="00FF3A93" w:rsidR="008F5BC5">
        <w:rPr>
          <w:rFonts w:ascii="Times New Roman" w:hAnsi="Times New Roman" w:cs="Times New Roman"/>
          <w:color w:val="auto"/>
        </w:rPr>
        <w:t>medical evaluation/</w:t>
      </w:r>
      <w:r w:rsidRPr="00FF3A93" w:rsidR="00A97E70">
        <w:rPr>
          <w:rFonts w:ascii="Times New Roman" w:hAnsi="Times New Roman" w:cs="Times New Roman"/>
          <w:color w:val="auto"/>
        </w:rPr>
        <w:t>fit</w:t>
      </w:r>
      <w:r w:rsidRPr="00FF3A93" w:rsidR="00E37AFF">
        <w:rPr>
          <w:rFonts w:ascii="Times New Roman" w:hAnsi="Times New Roman" w:cs="Times New Roman"/>
          <w:color w:val="auto"/>
        </w:rPr>
        <w:t xml:space="preserve"> </w:t>
      </w:r>
      <w:r w:rsidRPr="00FF3A93">
        <w:rPr>
          <w:rFonts w:ascii="Times New Roman" w:hAnsi="Times New Roman" w:cs="Times New Roman"/>
          <w:color w:val="auto"/>
        </w:rPr>
        <w:t>test</w:t>
      </w:r>
      <w:r w:rsidRPr="00FF3A93" w:rsidR="008F5BC5">
        <w:rPr>
          <w:rFonts w:ascii="Times New Roman" w:hAnsi="Times New Roman" w:cs="Times New Roman"/>
          <w:color w:val="auto"/>
        </w:rPr>
        <w:t>ing</w:t>
      </w:r>
      <w:r w:rsidRPr="00FF3A93" w:rsidR="00A97E70">
        <w:rPr>
          <w:rFonts w:ascii="Times New Roman" w:hAnsi="Times New Roman" w:cs="Times New Roman"/>
          <w:color w:val="auto"/>
        </w:rPr>
        <w:t xml:space="preserve"> results</w:t>
      </w:r>
      <w:r w:rsidRPr="00FF3A93" w:rsidR="00F804AD">
        <w:rPr>
          <w:rFonts w:ascii="Times New Roman" w:hAnsi="Times New Roman" w:cs="Times New Roman"/>
          <w:color w:val="auto"/>
        </w:rPr>
        <w:t xml:space="preserve">; and records of </w:t>
      </w:r>
      <w:bookmarkStart w:id="14" w:name="_Hlk127176027"/>
      <w:r w:rsidRPr="00FF3A93" w:rsidR="00F804AD">
        <w:rPr>
          <w:rFonts w:ascii="Times New Roman" w:hAnsi="Times New Roman" w:cs="Times New Roman"/>
          <w:color w:val="auto"/>
        </w:rPr>
        <w:t>emergency respirators inspection</w:t>
      </w:r>
      <w:bookmarkEnd w:id="14"/>
      <w:r w:rsidRPr="00FF3A93" w:rsidR="00A97E70">
        <w:rPr>
          <w:rFonts w:ascii="Times New Roman" w:hAnsi="Times New Roman" w:cs="Times New Roman"/>
          <w:color w:val="auto"/>
        </w:rPr>
        <w:t xml:space="preserve">. </w:t>
      </w:r>
      <w:r w:rsidRPr="00FF3A93" w:rsidR="00A65FAB">
        <w:rPr>
          <w:rFonts w:ascii="Times New Roman" w:hAnsi="Times New Roman" w:cs="Times New Roman"/>
          <w:color w:val="auto"/>
        </w:rPr>
        <w:t>Emergency respirator inspections are regular inspections of respirators reserved for use during emergencies; the inspections are used to ensure that respirators would properly function if needed during an emergency.</w:t>
      </w:r>
    </w:p>
    <w:p w:rsidR="00B07053" w:rsidRPr="00FF3A93" w14:paraId="43EC43B4" w14:textId="77777777">
      <w:pPr>
        <w:pStyle w:val="Default"/>
        <w:rPr>
          <w:rFonts w:ascii="Times New Roman" w:hAnsi="Times New Roman" w:cs="Times New Roman"/>
          <w:color w:val="auto"/>
        </w:rPr>
      </w:pPr>
      <w:r w:rsidRPr="00E93054">
        <w:rPr>
          <w:rFonts w:ascii="Times New Roman" w:hAnsi="Times New Roman" w:cs="Times New Roman"/>
          <w:color w:val="auto"/>
        </w:rPr>
        <w:t xml:space="preserve"> </w:t>
      </w:r>
    </w:p>
    <w:p w:rsidR="00B07053" w:rsidRPr="00FF3A93" w14:paraId="59EE3086"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2.  Indicate how, by whom, and for what purpose the information is to be used.  Except for a new collection, indicate the actual use the agency has made of the information received from the current collection. </w:t>
      </w:r>
    </w:p>
    <w:p w:rsidR="00B07053" w:rsidRPr="00FF3A93" w14:paraId="21C8603F"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DC724B" w:rsidRPr="00FF3A93" w14:paraId="548D2BD8" w14:textId="15A823F0">
      <w:pPr>
        <w:pStyle w:val="Default"/>
        <w:rPr>
          <w:rFonts w:ascii="Times New Roman" w:hAnsi="Times New Roman" w:cs="Times New Roman"/>
          <w:color w:val="auto"/>
        </w:rPr>
      </w:pPr>
      <w:bookmarkStart w:id="15" w:name="_Hlk157596481"/>
      <w:r w:rsidRPr="00FF3A93">
        <w:rPr>
          <w:rFonts w:ascii="Times New Roman" w:hAnsi="Times New Roman" w:cs="Times New Roman"/>
          <w:color w:val="auto"/>
        </w:rPr>
        <w:t xml:space="preserve">The purpose of this information collection is </w:t>
      </w:r>
      <w:r w:rsidRPr="00FF3A93" w:rsidR="00E33BFC">
        <w:rPr>
          <w:rFonts w:ascii="Times New Roman" w:hAnsi="Times New Roman" w:cs="Times New Roman"/>
          <w:color w:val="auto"/>
        </w:rPr>
        <w:t xml:space="preserve">to </w:t>
      </w:r>
      <w:r w:rsidRPr="00FF3A93">
        <w:rPr>
          <w:rFonts w:ascii="Times New Roman" w:hAnsi="Times New Roman" w:cs="Times New Roman"/>
          <w:color w:val="auto"/>
        </w:rPr>
        <w:t xml:space="preserve">collect </w:t>
      </w:r>
      <w:r w:rsidRPr="00FF3A93" w:rsidR="00155D9F">
        <w:rPr>
          <w:rFonts w:ascii="Times New Roman" w:hAnsi="Times New Roman" w:cs="Times New Roman"/>
          <w:color w:val="auto"/>
        </w:rPr>
        <w:t xml:space="preserve">four types of </w:t>
      </w:r>
      <w:r w:rsidRPr="00FF3A93">
        <w:rPr>
          <w:rFonts w:ascii="Times New Roman" w:hAnsi="Times New Roman" w:cs="Times New Roman"/>
          <w:color w:val="auto"/>
        </w:rPr>
        <w:t>information</w:t>
      </w:r>
      <w:r w:rsidRPr="00FF3A93" w:rsidR="005D696F">
        <w:rPr>
          <w:rFonts w:ascii="Times New Roman" w:hAnsi="Times New Roman" w:cs="Times New Roman"/>
          <w:color w:val="auto"/>
        </w:rPr>
        <w:t xml:space="preserve"> from </w:t>
      </w:r>
      <w:r w:rsidRPr="00FF3A93" w:rsidR="00725A71">
        <w:rPr>
          <w:rFonts w:ascii="Times New Roman" w:hAnsi="Times New Roman" w:cs="Times New Roman"/>
          <w:color w:val="auto"/>
        </w:rPr>
        <w:t>MNM mine</w:t>
      </w:r>
      <w:r w:rsidRPr="00FF3A93" w:rsidR="009A69C2">
        <w:rPr>
          <w:rFonts w:ascii="Times New Roman" w:hAnsi="Times New Roman" w:cs="Times New Roman"/>
          <w:color w:val="auto"/>
        </w:rPr>
        <w:t xml:space="preserve"> operator</w:t>
      </w:r>
      <w:r w:rsidRPr="00FF3A93" w:rsidR="00725A71">
        <w:rPr>
          <w:rFonts w:ascii="Times New Roman" w:hAnsi="Times New Roman" w:cs="Times New Roman"/>
          <w:color w:val="auto"/>
        </w:rPr>
        <w:t>s</w:t>
      </w:r>
      <w:r w:rsidRPr="00FF3A93" w:rsidR="00155D9F">
        <w:rPr>
          <w:rFonts w:ascii="Times New Roman" w:hAnsi="Times New Roman" w:cs="Times New Roman"/>
          <w:color w:val="auto"/>
        </w:rPr>
        <w:t>:</w:t>
      </w:r>
      <w:r w:rsidRPr="00FF3A93">
        <w:rPr>
          <w:rFonts w:ascii="Times New Roman" w:hAnsi="Times New Roman" w:cs="Times New Roman"/>
          <w:color w:val="auto"/>
        </w:rPr>
        <w:t xml:space="preserve"> revised SOPs, ASTM recordkeeping, </w:t>
      </w:r>
      <w:r w:rsidRPr="00FF3A93" w:rsidR="008F5BC5">
        <w:rPr>
          <w:rFonts w:ascii="Times New Roman" w:hAnsi="Times New Roman" w:cs="Times New Roman"/>
          <w:color w:val="auto"/>
        </w:rPr>
        <w:t>medical evaluation/</w:t>
      </w:r>
      <w:r w:rsidRPr="00FF3A93">
        <w:rPr>
          <w:rFonts w:ascii="Times New Roman" w:hAnsi="Times New Roman" w:cs="Times New Roman"/>
          <w:color w:val="auto"/>
        </w:rPr>
        <w:t>fit</w:t>
      </w:r>
      <w:r w:rsidRPr="00FF3A93" w:rsidR="00E37AFF">
        <w:rPr>
          <w:rFonts w:ascii="Times New Roman" w:hAnsi="Times New Roman" w:cs="Times New Roman"/>
          <w:color w:val="auto"/>
        </w:rPr>
        <w:t xml:space="preserve"> </w:t>
      </w:r>
      <w:r w:rsidRPr="00FF3A93">
        <w:rPr>
          <w:rFonts w:ascii="Times New Roman" w:hAnsi="Times New Roman" w:cs="Times New Roman"/>
          <w:color w:val="auto"/>
        </w:rPr>
        <w:t>test</w:t>
      </w:r>
      <w:r w:rsidRPr="00FF3A93" w:rsidR="008F5BC5">
        <w:rPr>
          <w:rFonts w:ascii="Times New Roman" w:hAnsi="Times New Roman" w:cs="Times New Roman"/>
          <w:color w:val="auto"/>
        </w:rPr>
        <w:t>ing</w:t>
      </w:r>
      <w:r w:rsidRPr="00FF3A93">
        <w:rPr>
          <w:rFonts w:ascii="Times New Roman" w:hAnsi="Times New Roman" w:cs="Times New Roman"/>
          <w:color w:val="auto"/>
        </w:rPr>
        <w:t xml:space="preserve"> records, and emergency respirator inspection records. </w:t>
      </w:r>
      <w:bookmarkEnd w:id="15"/>
      <w:r w:rsidRPr="00FF3A93" w:rsidR="00A97E70">
        <w:rPr>
          <w:rFonts w:ascii="Times New Roman" w:hAnsi="Times New Roman" w:cs="Times New Roman"/>
          <w:color w:val="auto"/>
        </w:rPr>
        <w:t xml:space="preserve">The mine operator uses the information to properly issue respiratory protection to </w:t>
      </w:r>
      <w:r w:rsidRPr="00FF3A93" w:rsidR="001044B4">
        <w:rPr>
          <w:rFonts w:ascii="Times New Roman" w:hAnsi="Times New Roman" w:cs="Times New Roman"/>
          <w:color w:val="auto"/>
        </w:rPr>
        <w:t>MNM miners who need to use personal protective equipment as a temporary measure</w:t>
      </w:r>
      <w:r w:rsidRPr="00FF3A93" w:rsidR="00A97E70">
        <w:rPr>
          <w:rFonts w:ascii="Times New Roman" w:hAnsi="Times New Roman" w:cs="Times New Roman"/>
          <w:color w:val="auto"/>
        </w:rPr>
        <w:t xml:space="preserve"> when </w:t>
      </w:r>
      <w:r w:rsidRPr="00FF3A93" w:rsidR="001044B4">
        <w:rPr>
          <w:rFonts w:ascii="Times New Roman" w:hAnsi="Times New Roman" w:cs="Times New Roman"/>
          <w:color w:val="auto"/>
        </w:rPr>
        <w:t>concentrations of respirable crystalline silica above the PEL</w:t>
      </w:r>
      <w:r w:rsidRPr="00FF3A93" w:rsidR="004C2995">
        <w:rPr>
          <w:rFonts w:ascii="Times New Roman" w:hAnsi="Times New Roman" w:cs="Times New Roman"/>
          <w:color w:val="auto"/>
        </w:rPr>
        <w:t>,</w:t>
      </w:r>
      <w:r w:rsidRPr="00FF3A93" w:rsidR="001044B4">
        <w:rPr>
          <w:rFonts w:ascii="Times New Roman" w:hAnsi="Times New Roman" w:cs="Times New Roman"/>
          <w:color w:val="auto"/>
        </w:rPr>
        <w:t xml:space="preserve"> while</w:t>
      </w:r>
      <w:r w:rsidRPr="00FF3A93" w:rsidR="00A97E70">
        <w:rPr>
          <w:rFonts w:ascii="Times New Roman" w:hAnsi="Times New Roman" w:cs="Times New Roman"/>
          <w:color w:val="auto"/>
        </w:rPr>
        <w:t xml:space="preserve"> engineering </w:t>
      </w:r>
      <w:r w:rsidRPr="00FF3A93" w:rsidR="001044B4">
        <w:rPr>
          <w:rFonts w:ascii="Times New Roman" w:hAnsi="Times New Roman" w:cs="Times New Roman"/>
          <w:color w:val="auto"/>
        </w:rPr>
        <w:t>control measures are being</w:t>
      </w:r>
      <w:r w:rsidRPr="00FF3A93" w:rsidR="00F44933">
        <w:rPr>
          <w:rFonts w:ascii="Times New Roman" w:hAnsi="Times New Roman" w:cs="Times New Roman"/>
          <w:color w:val="auto"/>
        </w:rPr>
        <w:t xml:space="preserve"> developed </w:t>
      </w:r>
      <w:r w:rsidRPr="00FF3A93" w:rsidR="001044B4">
        <w:rPr>
          <w:rFonts w:ascii="Times New Roman" w:hAnsi="Times New Roman" w:cs="Times New Roman"/>
          <w:color w:val="auto"/>
        </w:rPr>
        <w:t xml:space="preserve">and implemented </w:t>
      </w:r>
      <w:r w:rsidRPr="00FF3A93" w:rsidR="00F44933">
        <w:rPr>
          <w:rFonts w:ascii="Times New Roman" w:hAnsi="Times New Roman" w:cs="Times New Roman"/>
          <w:color w:val="auto"/>
        </w:rPr>
        <w:t xml:space="preserve">or </w:t>
      </w:r>
      <w:r w:rsidRPr="00FF3A93" w:rsidR="001044B4">
        <w:rPr>
          <w:rFonts w:ascii="Times New Roman" w:hAnsi="Times New Roman" w:cs="Times New Roman"/>
          <w:color w:val="auto"/>
        </w:rPr>
        <w:t>it is</w:t>
      </w:r>
      <w:r w:rsidRPr="00FF3A93" w:rsidR="00F44933">
        <w:rPr>
          <w:rFonts w:ascii="Times New Roman" w:hAnsi="Times New Roman" w:cs="Times New Roman"/>
          <w:color w:val="auto"/>
        </w:rPr>
        <w:t xml:space="preserve"> necessary by the nature of work involved</w:t>
      </w:r>
      <w:r w:rsidRPr="00FF3A93" w:rsidR="004C2995">
        <w:rPr>
          <w:rFonts w:ascii="Times New Roman" w:hAnsi="Times New Roman" w:cs="Times New Roman"/>
          <w:color w:val="auto"/>
        </w:rPr>
        <w:t xml:space="preserve"> (for example, occasional entry into hazardous atmospheres to perform maintenance or investigation)</w:t>
      </w:r>
      <w:r w:rsidRPr="00FF3A93" w:rsidR="001044B4">
        <w:rPr>
          <w:rFonts w:ascii="Times New Roman" w:hAnsi="Times New Roman" w:cs="Times New Roman"/>
          <w:color w:val="auto"/>
        </w:rPr>
        <w:t xml:space="preserve">. </w:t>
      </w:r>
      <w:r w:rsidRPr="00FF3A93" w:rsidR="008F5BC5">
        <w:rPr>
          <w:rFonts w:ascii="Times New Roman" w:hAnsi="Times New Roman" w:cs="Times New Roman"/>
          <w:color w:val="auto"/>
        </w:rPr>
        <w:t>Medical evaluation/f</w:t>
      </w:r>
      <w:r w:rsidRPr="00FF3A93" w:rsidR="00B07053">
        <w:rPr>
          <w:rFonts w:ascii="Times New Roman" w:hAnsi="Times New Roman" w:cs="Times New Roman"/>
          <w:color w:val="auto"/>
        </w:rPr>
        <w:t>it</w:t>
      </w:r>
      <w:r w:rsidRPr="00FF3A93" w:rsidR="00E37AFF">
        <w:rPr>
          <w:rFonts w:ascii="Times New Roman" w:hAnsi="Times New Roman" w:cs="Times New Roman"/>
          <w:color w:val="auto"/>
        </w:rPr>
        <w:t xml:space="preserve"> </w:t>
      </w:r>
      <w:r w:rsidRPr="00FF3A93" w:rsidR="00A97E70">
        <w:rPr>
          <w:rFonts w:ascii="Times New Roman" w:hAnsi="Times New Roman" w:cs="Times New Roman"/>
          <w:color w:val="auto"/>
        </w:rPr>
        <w:t xml:space="preserve">testing records are used to ensure that a respirator worn by an individual is the same brand, model, and size respirator that was worn when that individual successfully passed a </w:t>
      </w:r>
      <w:r w:rsidRPr="00FF3A93" w:rsidR="008F5BC5">
        <w:rPr>
          <w:rFonts w:ascii="Times New Roman" w:hAnsi="Times New Roman" w:cs="Times New Roman"/>
          <w:color w:val="auto"/>
        </w:rPr>
        <w:t xml:space="preserve">medical evaluation and </w:t>
      </w:r>
      <w:r w:rsidRPr="00FF3A93" w:rsidR="00B07053">
        <w:rPr>
          <w:rFonts w:ascii="Times New Roman" w:hAnsi="Times New Roman" w:cs="Times New Roman"/>
          <w:color w:val="auto"/>
        </w:rPr>
        <w:t>fit</w:t>
      </w:r>
      <w:r w:rsidRPr="00FF3A93" w:rsidR="00E37AFF">
        <w:rPr>
          <w:rFonts w:ascii="Times New Roman" w:hAnsi="Times New Roman" w:cs="Times New Roman"/>
          <w:color w:val="auto"/>
        </w:rPr>
        <w:t xml:space="preserve"> </w:t>
      </w:r>
      <w:r w:rsidRPr="00FF3A93" w:rsidR="00B07053">
        <w:rPr>
          <w:rFonts w:ascii="Times New Roman" w:hAnsi="Times New Roman" w:cs="Times New Roman"/>
          <w:color w:val="auto"/>
        </w:rPr>
        <w:t>test</w:t>
      </w:r>
      <w:r w:rsidRPr="00FF3A93" w:rsidR="008F5BC5">
        <w:rPr>
          <w:rFonts w:ascii="Times New Roman" w:hAnsi="Times New Roman" w:cs="Times New Roman"/>
          <w:color w:val="auto"/>
        </w:rPr>
        <w:t>ing</w:t>
      </w:r>
      <w:r w:rsidRPr="00FF3A93" w:rsidR="00B07053">
        <w:rPr>
          <w:rFonts w:ascii="Times New Roman" w:hAnsi="Times New Roman" w:cs="Times New Roman"/>
          <w:color w:val="auto"/>
        </w:rPr>
        <w:t xml:space="preserve">. </w:t>
      </w:r>
      <w:r w:rsidRPr="00FF3A93" w:rsidR="00155D9F">
        <w:rPr>
          <w:rFonts w:ascii="Times New Roman" w:hAnsi="Times New Roman" w:cs="Times New Roman"/>
          <w:color w:val="auto"/>
        </w:rPr>
        <w:t xml:space="preserve">Records of emergency respirator inspection </w:t>
      </w:r>
      <w:r w:rsidRPr="00FF3A93" w:rsidR="000B51D8">
        <w:rPr>
          <w:rFonts w:ascii="Times New Roman" w:hAnsi="Times New Roman" w:cs="Times New Roman"/>
          <w:color w:val="auto"/>
        </w:rPr>
        <w:t>are</w:t>
      </w:r>
      <w:r w:rsidRPr="00FF3A93" w:rsidR="00155D9F">
        <w:rPr>
          <w:rFonts w:ascii="Times New Roman" w:hAnsi="Times New Roman" w:cs="Times New Roman"/>
          <w:color w:val="auto"/>
        </w:rPr>
        <w:t xml:space="preserve"> used to ensure that respirators are in proper working order when needed. </w:t>
      </w:r>
    </w:p>
    <w:p w:rsidR="00DC724B" w:rsidRPr="00FF3A93" w14:paraId="64965EE6" w14:textId="77777777">
      <w:pPr>
        <w:pStyle w:val="Default"/>
        <w:rPr>
          <w:rFonts w:ascii="Times New Roman" w:hAnsi="Times New Roman" w:cs="Times New Roman"/>
          <w:color w:val="auto"/>
        </w:rPr>
      </w:pPr>
    </w:p>
    <w:p w:rsidR="00B07053" w:rsidRPr="00FF3A93" w14:paraId="1F210304" w14:textId="6E776089">
      <w:pPr>
        <w:pStyle w:val="Default"/>
        <w:rPr>
          <w:rFonts w:ascii="Times New Roman" w:hAnsi="Times New Roman" w:cs="Times New Roman"/>
          <w:color w:val="auto"/>
        </w:rPr>
      </w:pPr>
      <w:r w:rsidRPr="00FF3A93">
        <w:rPr>
          <w:rFonts w:ascii="Times New Roman" w:hAnsi="Times New Roman" w:cs="Times New Roman"/>
          <w:color w:val="auto"/>
        </w:rPr>
        <w:t>MSHA uses the information to determine compliance with the standard</w:t>
      </w:r>
      <w:r w:rsidRPr="00FF3A93" w:rsidR="00CF724B">
        <w:rPr>
          <w:rFonts w:ascii="Times New Roman" w:hAnsi="Times New Roman" w:cs="Times New Roman"/>
          <w:color w:val="auto"/>
        </w:rPr>
        <w:t xml:space="preserve"> specified in 30 CFR 56.5005 and 57.5005</w:t>
      </w:r>
      <w:r w:rsidRPr="00FF3A93">
        <w:rPr>
          <w:rFonts w:ascii="Times New Roman" w:hAnsi="Times New Roman" w:cs="Times New Roman"/>
          <w:color w:val="auto"/>
        </w:rPr>
        <w:t xml:space="preserve">.   </w:t>
      </w:r>
    </w:p>
    <w:p w:rsidR="00B07053" w:rsidRPr="00FF3A93" w:rsidP="00B07053" w14:paraId="507D77C9" w14:textId="1BE6186D">
      <w:pPr>
        <w:ind w:firstLine="720"/>
        <w:rPr>
          <w:rFonts w:ascii="Times New Roman" w:hAnsi="Times New Roman"/>
        </w:rPr>
      </w:pPr>
      <w:r w:rsidRPr="00FF3A93">
        <w:rPr>
          <w:rFonts w:ascii="Times New Roman" w:hAnsi="Times New Roman"/>
        </w:rPr>
        <w:tab/>
      </w:r>
    </w:p>
    <w:p w:rsidR="00B07053" w:rsidRPr="00FF3A93" w14:paraId="786930DC"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07053" w:rsidRPr="00FF3A93" w14:paraId="768455C4"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4DDB2522" w14:textId="6543D993">
      <w:pPr>
        <w:pStyle w:val="Default"/>
        <w:rPr>
          <w:rFonts w:ascii="Times New Roman" w:hAnsi="Times New Roman" w:cs="Times New Roman"/>
          <w:color w:val="auto"/>
        </w:rPr>
      </w:pPr>
      <w:r w:rsidRPr="00FF3A93">
        <w:rPr>
          <w:rFonts w:ascii="Times New Roman" w:hAnsi="Times New Roman" w:cs="Times New Roman"/>
          <w:color w:val="auto"/>
        </w:rPr>
        <w:t xml:space="preserve">No information technology has been identified that would reduce the burden.   </w:t>
      </w:r>
    </w:p>
    <w:p w:rsidR="00B07053" w:rsidRPr="00FF3A93" w14:paraId="6B2C569A" w14:textId="77777777">
      <w:pPr>
        <w:pStyle w:val="Default"/>
        <w:ind w:firstLine="720"/>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1F033634"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4.  Describe efforts to identify duplication.  Show specifically why any similar information already available cannot be used or modified for use for the purposes described in Item 2 above. </w:t>
      </w:r>
    </w:p>
    <w:p w:rsidR="00B07053" w:rsidRPr="00FF3A93" w14:paraId="59431DDD"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7EDD913B" w14:textId="5E2FA7C0">
      <w:pPr>
        <w:pStyle w:val="Default"/>
        <w:rPr>
          <w:rFonts w:ascii="Times New Roman" w:hAnsi="Times New Roman" w:cs="Times New Roman"/>
          <w:color w:val="auto"/>
        </w:rPr>
      </w:pPr>
      <w:r w:rsidRPr="00FF3A93">
        <w:rPr>
          <w:rFonts w:ascii="Times New Roman" w:hAnsi="Times New Roman" w:cs="Times New Roman"/>
          <w:color w:val="auto"/>
        </w:rPr>
        <w:t xml:space="preserve">No similar or duplicate information exists. Individual mines develop </w:t>
      </w:r>
      <w:bookmarkStart w:id="16" w:name="_Hlk158988350"/>
      <w:r w:rsidRPr="00FF3A93" w:rsidR="00DC724B">
        <w:rPr>
          <w:rFonts w:ascii="Times New Roman" w:hAnsi="Times New Roman" w:cs="Times New Roman"/>
          <w:color w:val="auto"/>
        </w:rPr>
        <w:t xml:space="preserve">respirator programs and </w:t>
      </w:r>
      <w:bookmarkEnd w:id="16"/>
      <w:r w:rsidRPr="00FF3A93">
        <w:rPr>
          <w:rFonts w:ascii="Times New Roman" w:hAnsi="Times New Roman" w:cs="Times New Roman"/>
          <w:color w:val="auto"/>
        </w:rPr>
        <w:t xml:space="preserve">procedures based on </w:t>
      </w:r>
      <w:r w:rsidRPr="00FF3A93" w:rsidR="00DC724B">
        <w:rPr>
          <w:rFonts w:ascii="Times New Roman" w:hAnsi="Times New Roman" w:cs="Times New Roman"/>
          <w:color w:val="auto"/>
        </w:rPr>
        <w:t xml:space="preserve">their </w:t>
      </w:r>
      <w:r w:rsidRPr="00FF3A93">
        <w:rPr>
          <w:rFonts w:ascii="Times New Roman" w:hAnsi="Times New Roman" w:cs="Times New Roman"/>
          <w:color w:val="auto"/>
        </w:rPr>
        <w:t>mine conditions.</w:t>
      </w:r>
      <w:r w:rsidRPr="00FF3A93" w:rsidR="001F0A92">
        <w:rPr>
          <w:rFonts w:ascii="Times New Roman" w:hAnsi="Times New Roman" w:cs="Times New Roman"/>
          <w:color w:val="auto"/>
        </w:rPr>
        <w:t xml:space="preserve"> </w:t>
      </w:r>
      <w:r w:rsidRPr="00FF3A93">
        <w:rPr>
          <w:rFonts w:ascii="Times New Roman" w:hAnsi="Times New Roman" w:cs="Times New Roman"/>
          <w:color w:val="auto"/>
        </w:rPr>
        <w:t xml:space="preserve"> </w:t>
      </w:r>
    </w:p>
    <w:p w:rsidR="00C13890" w:rsidRPr="00FF3A93" w14:paraId="16051A7B" w14:textId="77777777">
      <w:pPr>
        <w:pStyle w:val="Default"/>
        <w:rPr>
          <w:rFonts w:ascii="Times New Roman" w:hAnsi="Times New Roman" w:cs="Times New Roman"/>
          <w:b/>
          <w:color w:val="auto"/>
        </w:rPr>
      </w:pPr>
    </w:p>
    <w:p w:rsidR="00B07053" w:rsidRPr="00FF3A93" w14:paraId="0E167D92" w14:textId="02C33641">
      <w:pPr>
        <w:pStyle w:val="Default"/>
        <w:rPr>
          <w:rFonts w:ascii="Times New Roman" w:hAnsi="Times New Roman" w:cs="Times New Roman"/>
          <w:color w:val="auto"/>
        </w:rPr>
      </w:pPr>
      <w:r w:rsidRPr="00FF3A93">
        <w:rPr>
          <w:rFonts w:ascii="Times New Roman" w:hAnsi="Times New Roman" w:cs="Times New Roman"/>
          <w:b/>
          <w:color w:val="auto"/>
        </w:rPr>
        <w:t>5.  If the collection of information impacts small businesses or other small entities</w:t>
      </w:r>
      <w:r w:rsidRPr="00FF3A93" w:rsidR="00915EBB">
        <w:rPr>
          <w:rFonts w:ascii="Times New Roman" w:hAnsi="Times New Roman" w:cs="Times New Roman"/>
          <w:b/>
          <w:color w:val="auto"/>
        </w:rPr>
        <w:t>,</w:t>
      </w:r>
      <w:r w:rsidRPr="00FF3A93">
        <w:rPr>
          <w:rFonts w:ascii="Times New Roman" w:hAnsi="Times New Roman" w:cs="Times New Roman"/>
          <w:b/>
          <w:color w:val="auto"/>
        </w:rPr>
        <w:t xml:space="preserve"> describe any methods used to minimize burden. </w:t>
      </w:r>
    </w:p>
    <w:p w:rsidR="00B07053" w:rsidRPr="00FF3A93" w14:paraId="0FDBFCB2"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0579E40D" w14:textId="5D331BC9">
      <w:pPr>
        <w:pStyle w:val="Default"/>
        <w:rPr>
          <w:rFonts w:ascii="Times New Roman" w:hAnsi="Times New Roman" w:cs="Times New Roman"/>
          <w:color w:val="auto"/>
        </w:rPr>
      </w:pPr>
      <w:bookmarkStart w:id="17" w:name="_Hlk111544460"/>
      <w:r w:rsidRPr="00FF3A93">
        <w:rPr>
          <w:rFonts w:ascii="Times New Roman" w:hAnsi="Times New Roman" w:cs="Times New Roman"/>
          <w:color w:val="auto"/>
        </w:rPr>
        <w:t xml:space="preserve">The information collection provisions apply to all </w:t>
      </w:r>
      <w:r w:rsidRPr="00FF3A93" w:rsidR="00577A23">
        <w:rPr>
          <w:rFonts w:ascii="Times New Roman" w:hAnsi="Times New Roman" w:cs="Times New Roman"/>
          <w:color w:val="auto"/>
        </w:rPr>
        <w:t xml:space="preserve">mine </w:t>
      </w:r>
      <w:r w:rsidRPr="00FF3A93">
        <w:rPr>
          <w:rFonts w:ascii="Times New Roman" w:hAnsi="Times New Roman" w:cs="Times New Roman"/>
          <w:color w:val="auto"/>
        </w:rPr>
        <w:t xml:space="preserve">operations, both large and small. Congress intended that the Secretary enforce the law at all mining operations within </w:t>
      </w:r>
      <w:r w:rsidRPr="00FF3A93" w:rsidR="00577A23">
        <w:rPr>
          <w:rFonts w:ascii="Times New Roman" w:hAnsi="Times New Roman" w:cs="Times New Roman"/>
          <w:color w:val="auto"/>
        </w:rPr>
        <w:t>the Agency’s</w:t>
      </w:r>
      <w:r w:rsidRPr="00FF3A93">
        <w:rPr>
          <w:rFonts w:ascii="Times New Roman" w:hAnsi="Times New Roman" w:cs="Times New Roman"/>
          <w:color w:val="auto"/>
        </w:rPr>
        <w:t xml:space="preserve"> jurisdiction regardless of size and that information collection and recordkeeping requirements be consistent with efficient and effective enforcement of the Mine Act. [See Rep. No. 181, 95th Cong., 1st Sess. 28 (1977)]. Section 103(e) of the Mine Act directs the Secretary not to impose an unreasonable burden on small businesses when obtaining any information under the Mine Act. MSHA </w:t>
      </w:r>
      <w:r w:rsidRPr="00FF3A93" w:rsidR="00577A23">
        <w:rPr>
          <w:rFonts w:ascii="Times New Roman" w:hAnsi="Times New Roman" w:cs="Times New Roman"/>
          <w:color w:val="auto"/>
        </w:rPr>
        <w:t xml:space="preserve">considered </w:t>
      </w:r>
      <w:r w:rsidRPr="00FF3A93">
        <w:rPr>
          <w:rFonts w:ascii="Times New Roman" w:hAnsi="Times New Roman" w:cs="Times New Roman"/>
          <w:color w:val="auto"/>
        </w:rPr>
        <w:t>the burden on small mines when developing the collection.</w:t>
      </w:r>
      <w:r w:rsidRPr="00FF3A93" w:rsidR="00BB7CE2">
        <w:rPr>
          <w:rFonts w:ascii="Times New Roman" w:hAnsi="Times New Roman" w:cs="Times New Roman"/>
          <w:color w:val="auto"/>
        </w:rPr>
        <w:t xml:space="preserve"> However, MSHA judges that the burden on small mines cannot be reduced without adversely affecting MSHA’s dust control enforcement efforts. Hence, MSHA </w:t>
      </w:r>
      <w:r w:rsidRPr="00FF3A93" w:rsidR="00A64403">
        <w:rPr>
          <w:rFonts w:ascii="Times New Roman" w:hAnsi="Times New Roman" w:cs="Times New Roman"/>
          <w:color w:val="auto"/>
        </w:rPr>
        <w:t>believes</w:t>
      </w:r>
      <w:r w:rsidRPr="00FF3A93" w:rsidR="00BB7CE2">
        <w:rPr>
          <w:rFonts w:ascii="Times New Roman" w:hAnsi="Times New Roman" w:cs="Times New Roman"/>
          <w:color w:val="auto"/>
        </w:rPr>
        <w:t xml:space="preserve"> that these information collection requirements are imposed on all mining operations and do not have a greater impact on small businesses or other small entities. </w:t>
      </w:r>
    </w:p>
    <w:bookmarkEnd w:id="17"/>
    <w:p w:rsidR="00B07053" w:rsidRPr="00FF3A93" w14:paraId="302E80B8"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030CDCF4"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6.  Describe the consequence to Federal program or policy activities if the collection is not conducted or is conducted less frequently, as well as any technical or legal obstacles to reducing burden. </w:t>
      </w:r>
    </w:p>
    <w:p w:rsidR="00B07053" w:rsidRPr="00FF3A93" w14:paraId="1F852268"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5185B83D" w14:textId="6C8DC7BC">
      <w:pPr>
        <w:pStyle w:val="Default"/>
        <w:rPr>
          <w:rFonts w:ascii="Times New Roman" w:hAnsi="Times New Roman" w:cs="Times New Roman"/>
          <w:color w:val="auto"/>
        </w:rPr>
      </w:pPr>
      <w:bookmarkStart w:id="18" w:name="_Hlk158988373"/>
      <w:r w:rsidRPr="00FF3A93">
        <w:rPr>
          <w:rFonts w:ascii="Times New Roman" w:hAnsi="Times New Roman" w:cs="Times New Roman"/>
          <w:color w:val="auto"/>
        </w:rPr>
        <w:t xml:space="preserve">The health and safety of miners required to use respirators could be jeopardized without the collection of this information. The development of a </w:t>
      </w:r>
      <w:r w:rsidRPr="00FF3A93" w:rsidR="009A69C2">
        <w:rPr>
          <w:rFonts w:ascii="Times New Roman" w:hAnsi="Times New Roman" w:cs="Times New Roman"/>
          <w:color w:val="auto"/>
        </w:rPr>
        <w:t>written</w:t>
      </w:r>
      <w:r w:rsidRPr="00FF3A93">
        <w:rPr>
          <w:rFonts w:ascii="Times New Roman" w:hAnsi="Times New Roman" w:cs="Times New Roman"/>
          <w:color w:val="auto"/>
        </w:rPr>
        <w:t xml:space="preserve"> </w:t>
      </w:r>
      <w:r w:rsidRPr="00FF3A93">
        <w:rPr>
          <w:rFonts w:ascii="Times New Roman" w:hAnsi="Times New Roman" w:cs="Times New Roman"/>
          <w:color w:val="auto"/>
        </w:rPr>
        <w:t xml:space="preserve">respirator </w:t>
      </w:r>
      <w:r w:rsidRPr="00FF3A93" w:rsidR="009A69C2">
        <w:rPr>
          <w:rFonts w:ascii="Times New Roman" w:hAnsi="Times New Roman" w:cs="Times New Roman"/>
          <w:color w:val="auto"/>
        </w:rPr>
        <w:t xml:space="preserve">protection </w:t>
      </w:r>
      <w:r w:rsidRPr="00FF3A93">
        <w:rPr>
          <w:rFonts w:ascii="Times New Roman" w:hAnsi="Times New Roman" w:cs="Times New Roman"/>
          <w:color w:val="auto"/>
        </w:rPr>
        <w:t xml:space="preserve">program </w:t>
      </w:r>
      <w:r w:rsidRPr="00FF3A93" w:rsidR="009A69C2">
        <w:rPr>
          <w:rFonts w:ascii="Times New Roman" w:hAnsi="Times New Roman" w:cs="Times New Roman"/>
          <w:color w:val="auto"/>
        </w:rPr>
        <w:t>consistent with the requirements of ASTM F3387-19</w:t>
      </w:r>
      <w:r w:rsidRPr="00FF3A93">
        <w:rPr>
          <w:rFonts w:ascii="Times New Roman" w:hAnsi="Times New Roman" w:cs="Times New Roman"/>
          <w:color w:val="auto"/>
        </w:rPr>
        <w:t xml:space="preserve"> that addresses the selection, use, and care of respirators is typically a one-time project. However, in instances where the levels or types of airborne contaminants in mines change significantly</w:t>
      </w:r>
      <w:r w:rsidRPr="00FF3A93" w:rsidR="00DC724B">
        <w:rPr>
          <w:rFonts w:ascii="Times New Roman" w:hAnsi="Times New Roman" w:cs="Times New Roman"/>
          <w:color w:val="auto"/>
        </w:rPr>
        <w:t xml:space="preserve"> and the needs for respirator use change</w:t>
      </w:r>
      <w:r w:rsidRPr="00FF3A93">
        <w:rPr>
          <w:rFonts w:ascii="Times New Roman" w:hAnsi="Times New Roman" w:cs="Times New Roman"/>
          <w:color w:val="auto"/>
        </w:rPr>
        <w:t xml:space="preserve">, mine operators </w:t>
      </w:r>
      <w:r w:rsidRPr="00FF3A93" w:rsidR="00CB4C85">
        <w:rPr>
          <w:rFonts w:ascii="Times New Roman" w:hAnsi="Times New Roman" w:cs="Times New Roman"/>
          <w:color w:val="auto"/>
        </w:rPr>
        <w:t>are</w:t>
      </w:r>
      <w:r w:rsidRPr="00FF3A93">
        <w:rPr>
          <w:rFonts w:ascii="Times New Roman" w:hAnsi="Times New Roman" w:cs="Times New Roman"/>
          <w:color w:val="auto"/>
        </w:rPr>
        <w:t xml:space="preserve"> required to </w:t>
      </w:r>
      <w:r w:rsidRPr="00FF3A93" w:rsidR="00155D9F">
        <w:rPr>
          <w:rFonts w:ascii="Times New Roman" w:hAnsi="Times New Roman" w:cs="Times New Roman"/>
          <w:color w:val="auto"/>
        </w:rPr>
        <w:t>revise</w:t>
      </w:r>
      <w:r w:rsidRPr="00FF3A93">
        <w:rPr>
          <w:rFonts w:ascii="Times New Roman" w:hAnsi="Times New Roman" w:cs="Times New Roman"/>
          <w:color w:val="auto"/>
        </w:rPr>
        <w:t xml:space="preserve"> their respirator programs to address these new conditions</w:t>
      </w:r>
      <w:r w:rsidRPr="00FF3A93" w:rsidR="00E33BFC">
        <w:rPr>
          <w:rFonts w:ascii="Times New Roman" w:hAnsi="Times New Roman" w:cs="Times New Roman"/>
          <w:color w:val="auto"/>
        </w:rPr>
        <w:t xml:space="preserve"> and</w:t>
      </w:r>
      <w:r w:rsidRPr="00FF3A93" w:rsidR="00930D69">
        <w:rPr>
          <w:rFonts w:ascii="Times New Roman" w:hAnsi="Times New Roman" w:cs="Times New Roman"/>
          <w:color w:val="auto"/>
        </w:rPr>
        <w:t xml:space="preserve"> </w:t>
      </w:r>
      <w:r w:rsidRPr="00FF3A93">
        <w:rPr>
          <w:rFonts w:ascii="Times New Roman" w:hAnsi="Times New Roman" w:cs="Times New Roman"/>
          <w:color w:val="auto"/>
        </w:rPr>
        <w:t xml:space="preserve">the mine </w:t>
      </w:r>
      <w:r w:rsidRPr="00FF3A93" w:rsidR="00E33BFC">
        <w:rPr>
          <w:rFonts w:ascii="Times New Roman" w:hAnsi="Times New Roman" w:cs="Times New Roman"/>
          <w:color w:val="auto"/>
        </w:rPr>
        <w:t xml:space="preserve">operators will </w:t>
      </w:r>
      <w:r w:rsidRPr="00FF3A93" w:rsidR="00CB4C85">
        <w:rPr>
          <w:rFonts w:ascii="Times New Roman" w:hAnsi="Times New Roman" w:cs="Times New Roman"/>
          <w:color w:val="auto"/>
        </w:rPr>
        <w:t>keep records</w:t>
      </w:r>
      <w:r w:rsidRPr="00FF3A93" w:rsidR="00E33BFC">
        <w:rPr>
          <w:rFonts w:ascii="Times New Roman" w:hAnsi="Times New Roman" w:cs="Times New Roman"/>
          <w:color w:val="auto"/>
        </w:rPr>
        <w:t xml:space="preserve"> in accordance</w:t>
      </w:r>
      <w:r w:rsidRPr="00FF3A93">
        <w:rPr>
          <w:rFonts w:ascii="Times New Roman" w:hAnsi="Times New Roman" w:cs="Times New Roman"/>
          <w:color w:val="auto"/>
        </w:rPr>
        <w:t xml:space="preserve"> with </w:t>
      </w:r>
      <w:r w:rsidRPr="00FF3A93" w:rsidR="00E33BFC">
        <w:rPr>
          <w:rFonts w:ascii="Times New Roman" w:hAnsi="Times New Roman" w:cs="Times New Roman"/>
          <w:color w:val="auto"/>
        </w:rPr>
        <w:t>ASTM</w:t>
      </w:r>
      <w:r w:rsidRPr="00FF3A93">
        <w:rPr>
          <w:rFonts w:ascii="Times New Roman" w:hAnsi="Times New Roman" w:cs="Times New Roman"/>
          <w:color w:val="auto"/>
        </w:rPr>
        <w:t xml:space="preserve"> requirements. </w:t>
      </w:r>
      <w:r w:rsidRPr="00FF3A93" w:rsidR="00F148BD">
        <w:rPr>
          <w:rFonts w:ascii="Times New Roman" w:hAnsi="Times New Roman" w:cs="Times New Roman"/>
          <w:color w:val="auto"/>
        </w:rPr>
        <w:t>ASTM F3387-19 requires annual</w:t>
      </w:r>
      <w:r w:rsidRPr="00FF3A93">
        <w:rPr>
          <w:rFonts w:ascii="Times New Roman" w:hAnsi="Times New Roman" w:cs="Times New Roman"/>
          <w:color w:val="auto"/>
        </w:rPr>
        <w:t xml:space="preserve"> </w:t>
      </w:r>
      <w:r w:rsidRPr="00FF3A93" w:rsidR="008F5BC5">
        <w:rPr>
          <w:rFonts w:ascii="Times New Roman" w:hAnsi="Times New Roman" w:cs="Times New Roman"/>
          <w:color w:val="auto"/>
        </w:rPr>
        <w:t>medical evaluation</w:t>
      </w:r>
      <w:r w:rsidRPr="00FF3A93">
        <w:rPr>
          <w:rFonts w:ascii="Times New Roman" w:hAnsi="Times New Roman" w:cs="Times New Roman"/>
          <w:color w:val="auto"/>
        </w:rPr>
        <w:t xml:space="preserve"> for </w:t>
      </w:r>
      <w:r w:rsidRPr="00FF3A93" w:rsidR="00023A32">
        <w:rPr>
          <w:rFonts w:ascii="Times New Roman" w:hAnsi="Times New Roman" w:cs="Times New Roman"/>
          <w:color w:val="auto"/>
        </w:rPr>
        <w:t>fit</w:t>
      </w:r>
      <w:r w:rsidRPr="00FF3A93" w:rsidR="00E37AFF">
        <w:rPr>
          <w:rFonts w:ascii="Times New Roman" w:hAnsi="Times New Roman" w:cs="Times New Roman"/>
          <w:color w:val="auto"/>
        </w:rPr>
        <w:t xml:space="preserve"> </w:t>
      </w:r>
      <w:r w:rsidRPr="00FF3A93" w:rsidR="00023A32">
        <w:rPr>
          <w:rFonts w:ascii="Times New Roman" w:hAnsi="Times New Roman" w:cs="Times New Roman"/>
          <w:color w:val="auto"/>
        </w:rPr>
        <w:t>testing</w:t>
      </w:r>
      <w:r w:rsidRPr="00FF3A93">
        <w:rPr>
          <w:rFonts w:ascii="Times New Roman" w:hAnsi="Times New Roman" w:cs="Times New Roman"/>
          <w:color w:val="auto"/>
        </w:rPr>
        <w:t xml:space="preserve"> for</w:t>
      </w:r>
      <w:r w:rsidRPr="00FF3A93">
        <w:rPr>
          <w:rFonts w:ascii="Times New Roman" w:hAnsi="Times New Roman" w:cs="Times New Roman"/>
          <w:color w:val="auto"/>
        </w:rPr>
        <w:t xml:space="preserve"> miners </w:t>
      </w:r>
      <w:bookmarkStart w:id="19" w:name="_Hlk157603018"/>
      <w:r w:rsidRPr="00FF3A93" w:rsidR="00CB4C85">
        <w:rPr>
          <w:rFonts w:ascii="Times New Roman" w:hAnsi="Times New Roman" w:cs="Times New Roman"/>
          <w:color w:val="auto"/>
        </w:rPr>
        <w:t>and emergency respirator inspection and</w:t>
      </w:r>
      <w:r w:rsidRPr="00FF3A93" w:rsidR="00E33BFC">
        <w:rPr>
          <w:rFonts w:ascii="Times New Roman" w:hAnsi="Times New Roman" w:cs="Times New Roman"/>
          <w:color w:val="auto"/>
        </w:rPr>
        <w:t xml:space="preserve"> keep</w:t>
      </w:r>
      <w:r w:rsidRPr="00FF3A93" w:rsidR="00186643">
        <w:rPr>
          <w:rFonts w:ascii="Times New Roman" w:hAnsi="Times New Roman" w:cs="Times New Roman"/>
          <w:color w:val="auto"/>
        </w:rPr>
        <w:t>ing related</w:t>
      </w:r>
      <w:r w:rsidRPr="00FF3A93" w:rsidR="00E33BFC">
        <w:rPr>
          <w:rFonts w:ascii="Times New Roman" w:hAnsi="Times New Roman" w:cs="Times New Roman"/>
          <w:color w:val="auto"/>
        </w:rPr>
        <w:t xml:space="preserve"> records</w:t>
      </w:r>
      <w:bookmarkEnd w:id="19"/>
      <w:r w:rsidRPr="00FF3A93">
        <w:rPr>
          <w:rFonts w:ascii="Times New Roman" w:hAnsi="Times New Roman" w:cs="Times New Roman"/>
          <w:color w:val="auto"/>
        </w:rPr>
        <w:t xml:space="preserve">.  </w:t>
      </w:r>
    </w:p>
    <w:bookmarkEnd w:id="18"/>
    <w:p w:rsidR="00B07053" w:rsidRPr="00FF3A93" w14:paraId="11F9DF71"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31140F" w:rsidRPr="00FF3A93" w:rsidP="0031140F" w14:paraId="39FDBF61" w14:textId="6FAD8F24">
      <w:pPr>
        <w:rPr>
          <w:rFonts w:ascii="Times New Roman" w:hAnsi="Times New Roman"/>
          <w:b/>
        </w:rPr>
      </w:pPr>
      <w:r w:rsidRPr="00FF3A93">
        <w:rPr>
          <w:rFonts w:ascii="Times New Roman" w:hAnsi="Times New Roman"/>
          <w:b/>
        </w:rPr>
        <w:t xml:space="preserve">7.  Explain any special circumstances that would cause an information collection to be conducted in a manner: </w:t>
      </w:r>
    </w:p>
    <w:p w:rsidR="003A5873" w:rsidRPr="00FF3A93" w:rsidP="003A5873" w14:paraId="705940D3" w14:textId="77777777">
      <w:pPr>
        <w:pStyle w:val="Default"/>
        <w:rPr>
          <w:rFonts w:ascii="Times New Roman" w:hAnsi="Times New Roman" w:cs="Times New Roman"/>
        </w:rPr>
      </w:pPr>
    </w:p>
    <w:p w:rsidR="0031140F" w:rsidRPr="00FF3A93" w:rsidP="003A5873" w14:paraId="56A3B119" w14:textId="1302116F">
      <w:pPr>
        <w:pStyle w:val="ListParagraph"/>
        <w:numPr>
          <w:ilvl w:val="0"/>
          <w:numId w:val="3"/>
        </w:numPr>
        <w:rPr>
          <w:rFonts w:ascii="Times New Roman" w:hAnsi="Times New Roman"/>
          <w:b/>
        </w:rPr>
      </w:pPr>
      <w:r w:rsidRPr="00FF3A93">
        <w:rPr>
          <w:rFonts w:ascii="Times New Roman" w:hAnsi="Times New Roman"/>
          <w:b/>
        </w:rPr>
        <w:t>Requiring respondents to report information to the agency more often than quarterly;</w:t>
      </w:r>
    </w:p>
    <w:p w:rsidR="0031140F" w:rsidRPr="00FF3A93" w:rsidP="003A5873" w14:paraId="60CDE326" w14:textId="5492768F">
      <w:pPr>
        <w:pStyle w:val="ListParagraph"/>
        <w:numPr>
          <w:ilvl w:val="0"/>
          <w:numId w:val="3"/>
        </w:numPr>
        <w:rPr>
          <w:rFonts w:ascii="Times New Roman" w:hAnsi="Times New Roman"/>
          <w:b/>
        </w:rPr>
      </w:pPr>
      <w:r w:rsidRPr="00FF3A93">
        <w:rPr>
          <w:rFonts w:ascii="Times New Roman" w:hAnsi="Times New Roman"/>
          <w:b/>
        </w:rPr>
        <w:t>Requiring respondents to prepare a written response to a collection of information in fewer than 30 days after receipt of it;</w:t>
      </w:r>
    </w:p>
    <w:p w:rsidR="0031140F" w:rsidRPr="00FF3A93" w:rsidP="003A5873" w14:paraId="55900531" w14:textId="57492AB1">
      <w:pPr>
        <w:pStyle w:val="ListParagraph"/>
        <w:numPr>
          <w:ilvl w:val="0"/>
          <w:numId w:val="3"/>
        </w:numPr>
        <w:rPr>
          <w:rFonts w:ascii="Times New Roman" w:hAnsi="Times New Roman"/>
          <w:b/>
        </w:rPr>
      </w:pPr>
      <w:r w:rsidRPr="00FF3A93">
        <w:rPr>
          <w:rFonts w:ascii="Times New Roman" w:hAnsi="Times New Roman"/>
          <w:b/>
        </w:rPr>
        <w:t>Requiring respondents to submit more than an original and two copies of any document;</w:t>
      </w:r>
    </w:p>
    <w:p w:rsidR="0031140F" w:rsidRPr="00FF3A93" w:rsidP="003A5873" w14:paraId="11240138" w14:textId="5C88A4BA">
      <w:pPr>
        <w:pStyle w:val="ListParagraph"/>
        <w:numPr>
          <w:ilvl w:val="0"/>
          <w:numId w:val="3"/>
        </w:numPr>
        <w:rPr>
          <w:rFonts w:ascii="Times New Roman" w:hAnsi="Times New Roman"/>
          <w:b/>
        </w:rPr>
      </w:pPr>
      <w:r w:rsidRPr="00FF3A93">
        <w:rPr>
          <w:rFonts w:ascii="Times New Roman" w:hAnsi="Times New Roman"/>
          <w:b/>
        </w:rPr>
        <w:t>Requiring respondents to retain records, other than health, medical, government contract, grant-in-aid, or tax records, for more than three years;</w:t>
      </w:r>
    </w:p>
    <w:p w:rsidR="0031140F" w:rsidRPr="00FF3A93" w:rsidP="003A5873" w14:paraId="2D4F81B5" w14:textId="5AA8C31C">
      <w:pPr>
        <w:pStyle w:val="ListParagraph"/>
        <w:numPr>
          <w:ilvl w:val="0"/>
          <w:numId w:val="3"/>
        </w:numPr>
        <w:rPr>
          <w:rFonts w:ascii="Times New Roman" w:hAnsi="Times New Roman"/>
          <w:b/>
        </w:rPr>
      </w:pPr>
      <w:r w:rsidRPr="00FF3A93">
        <w:rPr>
          <w:rFonts w:ascii="Times New Roman" w:hAnsi="Times New Roman"/>
          <w:b/>
        </w:rPr>
        <w:t>In connection with a statistical survey, that is not designed to produce valid and reliable results that can be generalized to the universe of study;</w:t>
      </w:r>
    </w:p>
    <w:p w:rsidR="003A5873" w:rsidRPr="00FF3A93" w:rsidP="0031140F" w14:paraId="136A15C8" w14:textId="77777777">
      <w:pPr>
        <w:pStyle w:val="ListParagraph"/>
        <w:numPr>
          <w:ilvl w:val="0"/>
          <w:numId w:val="3"/>
        </w:numPr>
        <w:rPr>
          <w:rFonts w:ascii="Times New Roman" w:hAnsi="Times New Roman"/>
          <w:b/>
        </w:rPr>
      </w:pPr>
      <w:r w:rsidRPr="00FF3A93">
        <w:rPr>
          <w:rFonts w:ascii="Times New Roman" w:hAnsi="Times New Roman"/>
          <w:b/>
        </w:rPr>
        <w:t>R</w:t>
      </w:r>
      <w:r w:rsidRPr="00FF3A93" w:rsidR="0031140F">
        <w:rPr>
          <w:rFonts w:ascii="Times New Roman" w:hAnsi="Times New Roman"/>
          <w:b/>
        </w:rPr>
        <w:t xml:space="preserve">equiring the use of a statistical data classification that has not been reviewed and approved by OMB; </w:t>
      </w:r>
    </w:p>
    <w:p w:rsidR="00124055" w:rsidRPr="00FF3A93" w:rsidP="00392C24" w14:paraId="206D1D53" w14:textId="0545C3CD">
      <w:pPr>
        <w:pStyle w:val="ListParagraph"/>
        <w:widowControl/>
        <w:numPr>
          <w:ilvl w:val="0"/>
          <w:numId w:val="3"/>
        </w:numPr>
        <w:autoSpaceDE/>
        <w:autoSpaceDN/>
        <w:adjustRightInd/>
        <w:rPr>
          <w:rFonts w:ascii="Times New Roman" w:hAnsi="Times New Roman"/>
          <w:b/>
        </w:rPr>
      </w:pPr>
      <w:r w:rsidRPr="00FF3A93">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1140F" w:rsidRPr="00FF3A93" w:rsidP="003A5873" w14:paraId="245A7694" w14:textId="7A3D6588">
      <w:pPr>
        <w:pStyle w:val="ListParagraph"/>
        <w:numPr>
          <w:ilvl w:val="0"/>
          <w:numId w:val="3"/>
        </w:numPr>
        <w:rPr>
          <w:rFonts w:ascii="Times New Roman" w:hAnsi="Times New Roman"/>
          <w:b/>
        </w:rPr>
      </w:pPr>
      <w:r w:rsidRPr="00FF3A93">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B07053" w:rsidRPr="00FF3A93" w14:paraId="3D83DF9C" w14:textId="77777777">
      <w:pPr>
        <w:pStyle w:val="Default"/>
        <w:numPr>
          <w:ilvl w:val="0"/>
          <w:numId w:val="1"/>
        </w:numPr>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07264755"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This collection of information is consistent with the guidelines in 5 </w:t>
      </w:r>
      <w:r w:rsidRPr="00FF3A93" w:rsidR="00044FCC">
        <w:rPr>
          <w:rFonts w:ascii="Times New Roman" w:hAnsi="Times New Roman" w:cs="Times New Roman"/>
          <w:color w:val="auto"/>
        </w:rPr>
        <w:t>CFR</w:t>
      </w:r>
      <w:r w:rsidRPr="00FF3A93" w:rsidR="009C2734">
        <w:rPr>
          <w:rFonts w:ascii="Times New Roman" w:hAnsi="Times New Roman" w:cs="Times New Roman"/>
          <w:color w:val="auto"/>
        </w:rPr>
        <w:t xml:space="preserve"> </w:t>
      </w:r>
      <w:r w:rsidRPr="00FF3A93">
        <w:rPr>
          <w:rFonts w:ascii="Times New Roman" w:hAnsi="Times New Roman" w:cs="Times New Roman"/>
          <w:color w:val="auto"/>
        </w:rPr>
        <w:t xml:space="preserve">1320.5.  </w:t>
      </w:r>
    </w:p>
    <w:p w:rsidR="00B07053" w:rsidRPr="00FF3A93" w14:paraId="628B2B51"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31140F" w:rsidRPr="00FF3A93" w:rsidP="0031140F" w14:paraId="1009BF69" w14:textId="5CE4A9A0">
      <w:pPr>
        <w:pStyle w:val="Default"/>
        <w:rPr>
          <w:rFonts w:ascii="Times New Roman" w:hAnsi="Times New Roman" w:cs="Times New Roman"/>
          <w:b/>
        </w:rPr>
      </w:pPr>
      <w:r w:rsidRPr="00FF3A93">
        <w:rPr>
          <w:rFonts w:ascii="Times New Roman" w:hAnsi="Times New Roman" w:cs="Times New Roman"/>
          <w:b/>
          <w:color w:val="auto"/>
        </w:rPr>
        <w:t xml:space="preserve">8.  </w:t>
      </w:r>
      <w:r w:rsidRPr="00FF3A93">
        <w:rPr>
          <w:rFonts w:ascii="Times New Roman" w:hAnsi="Times New Roman" w:cs="Times New Roman"/>
          <w:b/>
        </w:rPr>
        <w:t xml:space="preserve">If applicable, provide a copy and identify the date and page number of publication in the </w:t>
      </w:r>
      <w:r w:rsidRPr="00FF3A93">
        <w:rPr>
          <w:rFonts w:ascii="Times New Roman" w:hAnsi="Times New Roman" w:cs="Times New Roman"/>
          <w:b/>
          <w:i/>
        </w:rPr>
        <w:t>Federal Register</w:t>
      </w:r>
      <w:r w:rsidRPr="00FF3A93">
        <w:rPr>
          <w:rFonts w:ascii="Times New Roman" w:hAnsi="Times New Roman" w:cs="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140F" w:rsidRPr="00FF3A93" w:rsidP="0031140F" w14:paraId="6100D1B8" w14:textId="77777777">
      <w:pPr>
        <w:pStyle w:val="Default"/>
        <w:rPr>
          <w:rFonts w:ascii="Times New Roman" w:hAnsi="Times New Roman" w:cs="Times New Roman"/>
          <w:b/>
        </w:rPr>
      </w:pPr>
    </w:p>
    <w:p w:rsidR="0031140F" w:rsidRPr="00FF3A93" w:rsidP="0031140F" w14:paraId="777A70FB" w14:textId="77777777">
      <w:pPr>
        <w:pStyle w:val="Default"/>
        <w:rPr>
          <w:rFonts w:ascii="Times New Roman" w:hAnsi="Times New Roman" w:cs="Times New Roman"/>
          <w:b/>
        </w:rPr>
      </w:pPr>
      <w:r w:rsidRPr="00FF3A93">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1140F" w:rsidRPr="00FF3A93" w:rsidP="0031140F" w14:paraId="2F4D5807" w14:textId="77777777">
      <w:pPr>
        <w:pStyle w:val="Default"/>
        <w:rPr>
          <w:rFonts w:ascii="Times New Roman" w:hAnsi="Times New Roman" w:cs="Times New Roman"/>
          <w:b/>
        </w:rPr>
      </w:pPr>
    </w:p>
    <w:p w:rsidR="0031140F" w:rsidRPr="00FF3A93" w:rsidP="0031140F" w14:paraId="4536CE59" w14:textId="77777777">
      <w:pPr>
        <w:pStyle w:val="Default"/>
        <w:rPr>
          <w:rFonts w:ascii="Times New Roman" w:hAnsi="Times New Roman" w:cs="Times New Roman"/>
          <w:b/>
        </w:rPr>
      </w:pPr>
      <w:r w:rsidRPr="00FF3A93">
        <w:rPr>
          <w:rFonts w:ascii="Times New Roman" w:hAnsi="Times New Roman" w:cs="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07053" w:rsidRPr="00FF3A93" w14:paraId="629702F3" w14:textId="77777777">
      <w:pPr>
        <w:pStyle w:val="Default"/>
        <w:rPr>
          <w:rFonts w:ascii="Times New Roman" w:hAnsi="Times New Roman" w:cs="Times New Roman"/>
          <w:color w:val="auto"/>
        </w:rPr>
      </w:pPr>
    </w:p>
    <w:p w:rsidR="000D582B" w:rsidRPr="00FF3A93" w:rsidP="000D582B" w14:paraId="69017646" w14:textId="45717EC5">
      <w:pPr>
        <w:pStyle w:val="Default"/>
        <w:rPr>
          <w:rFonts w:ascii="Times New Roman" w:hAnsi="Times New Roman" w:cs="Times New Roman"/>
        </w:rPr>
      </w:pPr>
      <w:bookmarkStart w:id="20" w:name="_Hlk111544590"/>
      <w:bookmarkStart w:id="21" w:name="_Hlk157591903"/>
      <w:r w:rsidRPr="00FF3A93">
        <w:rPr>
          <w:rFonts w:ascii="Times New Roman" w:hAnsi="Times New Roman" w:cs="Times New Roman"/>
        </w:rPr>
        <w:t>On July 13, 2023,</w:t>
      </w:r>
      <w:r w:rsidRPr="00FF3A93" w:rsidR="003A5873">
        <w:rPr>
          <w:rFonts w:ascii="Times New Roman" w:hAnsi="Times New Roman" w:cs="Times New Roman"/>
        </w:rPr>
        <w:t xml:space="preserve"> MSHA </w:t>
      </w:r>
      <w:r w:rsidRPr="00FF3A93">
        <w:rPr>
          <w:rFonts w:ascii="Times New Roman" w:hAnsi="Times New Roman" w:cs="Times New Roman"/>
        </w:rPr>
        <w:t>published</w:t>
      </w:r>
      <w:r w:rsidRPr="00FF3A93" w:rsidR="003A5873">
        <w:rPr>
          <w:rFonts w:ascii="Times New Roman" w:hAnsi="Times New Roman" w:cs="Times New Roman"/>
        </w:rPr>
        <w:t xml:space="preserve"> </w:t>
      </w:r>
      <w:r w:rsidRPr="00FF3A93" w:rsidR="00A97E70">
        <w:rPr>
          <w:rFonts w:ascii="Times New Roman" w:hAnsi="Times New Roman" w:cs="Times New Roman"/>
        </w:rPr>
        <w:t xml:space="preserve">the proposed </w:t>
      </w:r>
      <w:r w:rsidRPr="00FF3A93">
        <w:rPr>
          <w:rFonts w:ascii="Times New Roman" w:hAnsi="Times New Roman" w:cs="Times New Roman"/>
        </w:rPr>
        <w:t>rule</w:t>
      </w:r>
      <w:r w:rsidRPr="00FF3A93" w:rsidR="00DC724B">
        <w:rPr>
          <w:rFonts w:ascii="Times New Roman" w:hAnsi="Times New Roman" w:cs="Times New Roman"/>
        </w:rPr>
        <w:t xml:space="preserve"> titled “</w:t>
      </w:r>
      <w:r w:rsidRPr="00FF3A93">
        <w:rPr>
          <w:rFonts w:ascii="Times New Roman" w:hAnsi="Times New Roman" w:cs="Times New Roman"/>
        </w:rPr>
        <w:t>Lowering Miners’ Exposure to Respirable Crystalline Silica and Improving Respiratory Protection</w:t>
      </w:r>
      <w:r w:rsidRPr="00FF3A93" w:rsidR="00DC724B">
        <w:rPr>
          <w:rFonts w:ascii="Times New Roman" w:hAnsi="Times New Roman" w:cs="Times New Roman"/>
        </w:rPr>
        <w:t>”</w:t>
      </w:r>
      <w:r w:rsidRPr="00FF3A93">
        <w:rPr>
          <w:rFonts w:ascii="Times New Roman" w:hAnsi="Times New Roman" w:cs="Times New Roman"/>
        </w:rPr>
        <w:t xml:space="preserve"> </w:t>
      </w:r>
      <w:bookmarkStart w:id="22" w:name="_Hlk157593730"/>
      <w:r w:rsidRPr="00FF3A93" w:rsidR="003A5873">
        <w:rPr>
          <w:rFonts w:ascii="Times New Roman" w:hAnsi="Times New Roman" w:cs="Times New Roman"/>
        </w:rPr>
        <w:t>in the Federal Register</w:t>
      </w:r>
      <w:r w:rsidRPr="00FF3A93">
        <w:rPr>
          <w:rFonts w:ascii="Times New Roman" w:hAnsi="Times New Roman" w:cs="Times New Roman"/>
        </w:rPr>
        <w:t xml:space="preserve"> </w:t>
      </w:r>
      <w:bookmarkEnd w:id="22"/>
      <w:r w:rsidRPr="00FF3A93">
        <w:rPr>
          <w:rFonts w:ascii="Times New Roman" w:hAnsi="Times New Roman" w:cs="Times New Roman"/>
        </w:rPr>
        <w:t>(88 FR 44852).</w:t>
      </w:r>
      <w:r w:rsidRPr="00FF3A93" w:rsidR="00552D61">
        <w:rPr>
          <w:rFonts w:ascii="Times New Roman" w:hAnsi="Times New Roman" w:cs="Times New Roman"/>
        </w:rPr>
        <w:t xml:space="preserve"> </w:t>
      </w:r>
      <w:r w:rsidRPr="00FF3A93">
        <w:rPr>
          <w:rFonts w:ascii="Times New Roman" w:hAnsi="Times New Roman" w:cs="Times New Roman"/>
        </w:rPr>
        <w:t>The publication of the proposed rule notifie</w:t>
      </w:r>
      <w:r w:rsidRPr="00FF3A93" w:rsidR="00FE56CC">
        <w:rPr>
          <w:rFonts w:ascii="Times New Roman" w:hAnsi="Times New Roman" w:cs="Times New Roman"/>
        </w:rPr>
        <w:t>d</w:t>
      </w:r>
      <w:r w:rsidRPr="00FF3A93" w:rsidR="003A5873">
        <w:rPr>
          <w:rFonts w:ascii="Times New Roman" w:hAnsi="Times New Roman" w:cs="Times New Roman"/>
        </w:rPr>
        <w:t xml:space="preserve"> the public that </w:t>
      </w:r>
      <w:r w:rsidRPr="00FF3A93">
        <w:rPr>
          <w:rFonts w:ascii="Times New Roman" w:hAnsi="Times New Roman" w:cs="Times New Roman"/>
        </w:rPr>
        <w:t>the</w:t>
      </w:r>
      <w:r w:rsidRPr="00FF3A93" w:rsidR="005C6987">
        <w:rPr>
          <w:rFonts w:ascii="Times New Roman" w:hAnsi="Times New Roman" w:cs="Times New Roman"/>
        </w:rPr>
        <w:t xml:space="preserve"> current</w:t>
      </w:r>
      <w:r w:rsidRPr="00FF3A93" w:rsidR="003A5873">
        <w:rPr>
          <w:rFonts w:ascii="Times New Roman" w:hAnsi="Times New Roman" w:cs="Times New Roman"/>
        </w:rPr>
        <w:t xml:space="preserve"> </w:t>
      </w:r>
      <w:r w:rsidRPr="00FF3A93" w:rsidR="00A97E70">
        <w:rPr>
          <w:rFonts w:ascii="Times New Roman" w:hAnsi="Times New Roman" w:cs="Times New Roman"/>
        </w:rPr>
        <w:t xml:space="preserve">information collection requirements </w:t>
      </w:r>
      <w:r w:rsidRPr="00FF3A93" w:rsidR="006F1E44">
        <w:rPr>
          <w:rFonts w:ascii="Times New Roman" w:hAnsi="Times New Roman" w:cs="Times New Roman"/>
        </w:rPr>
        <w:t>under</w:t>
      </w:r>
      <w:r w:rsidRPr="00FF3A93" w:rsidR="00CB4C85">
        <w:rPr>
          <w:rFonts w:ascii="Times New Roman" w:hAnsi="Times New Roman" w:cs="Times New Roman"/>
        </w:rPr>
        <w:t xml:space="preserve"> OMB </w:t>
      </w:r>
      <w:r w:rsidRPr="00FF3A93" w:rsidR="00C03D6D">
        <w:rPr>
          <w:rFonts w:ascii="Times New Roman" w:hAnsi="Times New Roman" w:cs="Times New Roman"/>
        </w:rPr>
        <w:t>C</w:t>
      </w:r>
      <w:r w:rsidRPr="00FF3A93" w:rsidR="00CB4C85">
        <w:rPr>
          <w:rFonts w:ascii="Times New Roman" w:hAnsi="Times New Roman" w:cs="Times New Roman"/>
        </w:rPr>
        <w:t xml:space="preserve">ontrol </w:t>
      </w:r>
      <w:r w:rsidRPr="00FF3A93" w:rsidR="00C03D6D">
        <w:rPr>
          <w:rFonts w:ascii="Times New Roman" w:hAnsi="Times New Roman" w:cs="Times New Roman"/>
        </w:rPr>
        <w:t>N</w:t>
      </w:r>
      <w:r w:rsidRPr="00FF3A93" w:rsidR="00CB4C85">
        <w:rPr>
          <w:rFonts w:ascii="Times New Roman" w:hAnsi="Times New Roman" w:cs="Times New Roman"/>
        </w:rPr>
        <w:t xml:space="preserve">umber 1219-0048 </w:t>
      </w:r>
      <w:r w:rsidRPr="00FF3A93" w:rsidR="00FE56CC">
        <w:rPr>
          <w:rFonts w:ascii="Times New Roman" w:hAnsi="Times New Roman" w:cs="Times New Roman"/>
        </w:rPr>
        <w:t>were</w:t>
      </w:r>
      <w:r w:rsidRPr="00FF3A93" w:rsidR="00A97E70">
        <w:rPr>
          <w:rFonts w:ascii="Times New Roman" w:hAnsi="Times New Roman" w:cs="Times New Roman"/>
        </w:rPr>
        <w:t xml:space="preserve"> being </w:t>
      </w:r>
      <w:r w:rsidRPr="00FF3A93">
        <w:rPr>
          <w:rFonts w:ascii="Times New Roman" w:hAnsi="Times New Roman" w:cs="Times New Roman"/>
        </w:rPr>
        <w:t>revi</w:t>
      </w:r>
      <w:r w:rsidRPr="00FF3A93" w:rsidR="00FE56CC">
        <w:rPr>
          <w:rFonts w:ascii="Times New Roman" w:hAnsi="Times New Roman" w:cs="Times New Roman"/>
        </w:rPr>
        <w:t>s</w:t>
      </w:r>
      <w:r w:rsidRPr="00FF3A93">
        <w:rPr>
          <w:rFonts w:ascii="Times New Roman" w:hAnsi="Times New Roman" w:cs="Times New Roman"/>
        </w:rPr>
        <w:t>ed</w:t>
      </w:r>
      <w:r w:rsidRPr="00FF3A93" w:rsidR="00A97E70">
        <w:rPr>
          <w:rFonts w:ascii="Times New Roman" w:hAnsi="Times New Roman" w:cs="Times New Roman"/>
        </w:rPr>
        <w:t xml:space="preserve"> </w:t>
      </w:r>
      <w:bookmarkStart w:id="23" w:name="_Hlk157603645"/>
      <w:r w:rsidRPr="00FF3A93" w:rsidR="00A97E70">
        <w:rPr>
          <w:rFonts w:ascii="Times New Roman" w:hAnsi="Times New Roman" w:cs="Times New Roman"/>
        </w:rPr>
        <w:t xml:space="preserve">in accordance with the Paperwork Reduction </w:t>
      </w:r>
      <w:r w:rsidRPr="00FF3A93" w:rsidR="00A97E70">
        <w:rPr>
          <w:rFonts w:ascii="Times New Roman" w:hAnsi="Times New Roman" w:cs="Times New Roman"/>
        </w:rPr>
        <w:t xml:space="preserve">Act of 1995, </w:t>
      </w:r>
      <w:bookmarkEnd w:id="23"/>
      <w:r w:rsidRPr="00FF3A93" w:rsidR="00A97E70">
        <w:rPr>
          <w:rFonts w:ascii="Times New Roman" w:hAnsi="Times New Roman" w:cs="Times New Roman"/>
        </w:rPr>
        <w:t>and</w:t>
      </w:r>
      <w:r w:rsidRPr="00FF3A93" w:rsidR="00A97E70">
        <w:rPr>
          <w:rFonts w:ascii="Times New Roman" w:hAnsi="Times New Roman" w:cs="Times New Roman"/>
        </w:rPr>
        <w:t xml:space="preserve"> </w:t>
      </w:r>
      <w:bookmarkStart w:id="24" w:name="_Hlk159490031"/>
      <w:r w:rsidRPr="00FF3A93" w:rsidR="00DC724B">
        <w:rPr>
          <w:rFonts w:ascii="Times New Roman" w:hAnsi="Times New Roman" w:cs="Times New Roman"/>
        </w:rPr>
        <w:t>provided</w:t>
      </w:r>
      <w:r w:rsidRPr="00FF3A93" w:rsidR="00A97E70">
        <w:rPr>
          <w:rFonts w:ascii="Times New Roman" w:hAnsi="Times New Roman" w:cs="Times New Roman"/>
        </w:rPr>
        <w:t xml:space="preserve"> 60 days </w:t>
      </w:r>
      <w:r w:rsidRPr="00FF3A93" w:rsidR="00DC724B">
        <w:rPr>
          <w:rFonts w:ascii="Times New Roman" w:hAnsi="Times New Roman" w:cs="Times New Roman"/>
        </w:rPr>
        <w:t xml:space="preserve">for the public </w:t>
      </w:r>
      <w:bookmarkEnd w:id="24"/>
      <w:r w:rsidRPr="00FF3A93" w:rsidR="00A97E70">
        <w:rPr>
          <w:rFonts w:ascii="Times New Roman" w:hAnsi="Times New Roman" w:cs="Times New Roman"/>
        </w:rPr>
        <w:t xml:space="preserve">to submit comments. </w:t>
      </w:r>
      <w:r w:rsidRPr="00FF3A93">
        <w:rPr>
          <w:rFonts w:ascii="Times New Roman" w:hAnsi="Times New Roman" w:cs="Times New Roman"/>
        </w:rPr>
        <w:t xml:space="preserve">MSHA </w:t>
      </w:r>
      <w:r w:rsidRPr="00FF3A93" w:rsidR="00A65FAB">
        <w:rPr>
          <w:rFonts w:ascii="Times New Roman" w:hAnsi="Times New Roman" w:cs="Times New Roman"/>
        </w:rPr>
        <w:t>did not receive</w:t>
      </w:r>
      <w:bookmarkEnd w:id="20"/>
      <w:r w:rsidRPr="00FF3A93" w:rsidR="00EE494C">
        <w:rPr>
          <w:rFonts w:ascii="Times New Roman" w:hAnsi="Times New Roman" w:cs="Times New Roman"/>
        </w:rPr>
        <w:t xml:space="preserve"> comments </w:t>
      </w:r>
      <w:r w:rsidRPr="00FF3A93" w:rsidR="00A65FAB">
        <w:rPr>
          <w:rFonts w:ascii="Times New Roman" w:hAnsi="Times New Roman" w:cs="Times New Roman"/>
        </w:rPr>
        <w:t xml:space="preserve">opposing the changes from ANSI Z88.2–1969 to ASTM F3381-19 in </w:t>
      </w:r>
      <w:r w:rsidRPr="00FF3A93" w:rsidR="004C2995">
        <w:rPr>
          <w:rFonts w:ascii="Times New Roman" w:hAnsi="Times New Roman" w:cs="Times New Roman"/>
        </w:rPr>
        <w:t>30 CFR</w:t>
      </w:r>
      <w:r w:rsidRPr="00FF3A93" w:rsidR="00A65FAB">
        <w:rPr>
          <w:rFonts w:ascii="Times New Roman" w:hAnsi="Times New Roman" w:cs="Times New Roman"/>
        </w:rPr>
        <w:t xml:space="preserve"> 56.5005 or 57.5005 </w:t>
      </w:r>
      <w:r w:rsidRPr="00FF3A93">
        <w:rPr>
          <w:rFonts w:ascii="Times New Roman" w:hAnsi="Times New Roman" w:cs="Times New Roman"/>
        </w:rPr>
        <w:t>on</w:t>
      </w:r>
      <w:r w:rsidRPr="00FF3A93" w:rsidR="000E4AC9">
        <w:rPr>
          <w:rFonts w:ascii="Times New Roman" w:hAnsi="Times New Roman" w:cs="Times New Roman"/>
        </w:rPr>
        <w:t xml:space="preserve"> </w:t>
      </w:r>
      <w:r w:rsidRPr="00FF3A93" w:rsidR="009A69C2">
        <w:rPr>
          <w:rFonts w:ascii="Times New Roman" w:hAnsi="Times New Roman" w:cs="Times New Roman"/>
        </w:rPr>
        <w:t>the proposed ICR</w:t>
      </w:r>
      <w:r w:rsidRPr="00FF3A93" w:rsidR="00EE494C">
        <w:rPr>
          <w:rFonts w:ascii="Times New Roman" w:hAnsi="Times New Roman" w:cs="Times New Roman"/>
        </w:rPr>
        <w:t>.</w:t>
      </w:r>
    </w:p>
    <w:bookmarkEnd w:id="21"/>
    <w:p w:rsidR="007927D1" w:rsidRPr="00FF3A93" w14:paraId="5E5AF1B5" w14:textId="77777777">
      <w:pPr>
        <w:pStyle w:val="Default"/>
        <w:rPr>
          <w:rFonts w:ascii="Times New Roman" w:hAnsi="Times New Roman" w:cs="Times New Roman"/>
          <w:color w:val="auto"/>
        </w:rPr>
      </w:pPr>
    </w:p>
    <w:p w:rsidR="00B07053" w:rsidRPr="00FF3A93" w14:paraId="3F97DFC1"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9.  Explain any decision to provide any payment or gift to respondents, other than remuneration of contractors or grantees. </w:t>
      </w:r>
    </w:p>
    <w:p w:rsidR="00B07053" w:rsidRPr="00FF3A93" w14:paraId="406FBEC3"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19F61BE7"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MSHA does not provide payments or gifts to respondents. </w:t>
      </w:r>
    </w:p>
    <w:p w:rsidR="00B07053" w:rsidRPr="00FF3A93" w14:paraId="11993753"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3DEC2CCA"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10.  Describe any assurance of confidentiality provided to respondents and the basis for the assurance in statute, regulation, or agency policy. </w:t>
      </w:r>
    </w:p>
    <w:p w:rsidR="00B07053" w:rsidRPr="00FF3A93" w14:paraId="287F1FB8"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 </w:t>
      </w:r>
    </w:p>
    <w:p w:rsidR="00B07053" w:rsidRPr="00FF3A93" w14:paraId="2FF0A39F"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There is no assurance of confidentiality provided to respondents. </w:t>
      </w:r>
    </w:p>
    <w:p w:rsidR="00B07053" w:rsidRPr="00FF3A93" w14:paraId="3DC1D311"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4FCB17E1" w14:textId="6A41B365">
      <w:pPr>
        <w:pStyle w:val="Default"/>
        <w:rPr>
          <w:rFonts w:ascii="Times New Roman" w:hAnsi="Times New Roman" w:cs="Times New Roman"/>
          <w:color w:val="auto"/>
        </w:rPr>
      </w:pPr>
      <w:r w:rsidRPr="00FF3A93">
        <w:rPr>
          <w:rFonts w:ascii="Times New Roman" w:hAnsi="Times New Roman" w:cs="Times New Roman"/>
          <w:b/>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Pr="00FF3A93" w:rsidR="00FB0CC0">
        <w:rPr>
          <w:rFonts w:ascii="Times New Roman" w:hAnsi="Times New Roman" w:cs="Times New Roman"/>
          <w:b/>
          <w:color w:val="auto"/>
        </w:rPr>
        <w:t>ro</w:t>
      </w:r>
      <w:r w:rsidRPr="00FF3A93">
        <w:rPr>
          <w:rFonts w:ascii="Times New Roman" w:hAnsi="Times New Roman" w:cs="Times New Roman"/>
          <w:b/>
          <w:color w:val="auto"/>
        </w:rPr>
        <w:t xml:space="preserve">m whom the information is requested, and any steps to be taken to obtain their consent. </w:t>
      </w:r>
    </w:p>
    <w:p w:rsidR="00B07053" w:rsidRPr="00FF3A93" w14:paraId="3D5FF160"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24BBB32A"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There are no questions of a sensitive nature. </w:t>
      </w:r>
    </w:p>
    <w:p w:rsidR="00B07053" w:rsidRPr="00FF3A93" w14:paraId="4FD50A14"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915EBB" w:rsidRPr="00FF3A93" w:rsidP="00915EBB" w14:paraId="3AF08778" w14:textId="72E7701C">
      <w:pPr>
        <w:rPr>
          <w:rFonts w:ascii="Times New Roman" w:eastAsia="Calibri" w:hAnsi="Times New Roman"/>
          <w:b/>
        </w:rPr>
      </w:pPr>
      <w:r w:rsidRPr="00FF3A93">
        <w:rPr>
          <w:rFonts w:ascii="Times New Roman" w:hAnsi="Times New Roman"/>
          <w:b/>
        </w:rPr>
        <w:t xml:space="preserve">12.  </w:t>
      </w:r>
      <w:r w:rsidRPr="00FF3A93">
        <w:rPr>
          <w:rFonts w:ascii="Times New Roman" w:eastAsia="Calibri" w:hAnsi="Times New Roman"/>
          <w:b/>
        </w:rPr>
        <w:t xml:space="preserve">Provide estimates of the hour burden of the collection of information. The statement should: </w:t>
      </w:r>
    </w:p>
    <w:p w:rsidR="003A5873" w:rsidRPr="00FF3A93" w:rsidP="003A5873" w14:paraId="2864D888" w14:textId="77777777">
      <w:pPr>
        <w:pStyle w:val="Default"/>
        <w:rPr>
          <w:rFonts w:ascii="Times New Roman" w:eastAsia="Calibri" w:hAnsi="Times New Roman" w:cs="Times New Roman"/>
        </w:rPr>
      </w:pPr>
    </w:p>
    <w:p w:rsidR="00915EBB" w:rsidRPr="00FF3A93" w:rsidP="0074277C" w14:paraId="3889D724" w14:textId="7D164D6C">
      <w:pPr>
        <w:pStyle w:val="ListParagraph"/>
        <w:widowControl/>
        <w:numPr>
          <w:ilvl w:val="0"/>
          <w:numId w:val="4"/>
        </w:numPr>
        <w:autoSpaceDE/>
        <w:autoSpaceDN/>
        <w:adjustRightInd/>
        <w:rPr>
          <w:rFonts w:ascii="Times New Roman" w:eastAsia="Calibri" w:hAnsi="Times New Roman"/>
          <w:b/>
        </w:rPr>
      </w:pPr>
      <w:r w:rsidRPr="00FF3A93">
        <w:rPr>
          <w:rFonts w:ascii="Times New Roman" w:eastAsia="Calibri"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00FF3A93" w:rsidR="00B8319F">
        <w:rPr>
          <w:rFonts w:ascii="Times New Roman" w:eastAsia="Calibri" w:hAnsi="Times New Roman"/>
          <w:b/>
        </w:rPr>
        <w:t xml:space="preserve"> </w:t>
      </w:r>
      <w:r w:rsidRPr="00FF3A93">
        <w:rPr>
          <w:rFonts w:ascii="Times New Roman" w:eastAsia="Calibri" w:hAnsi="Times New Roman"/>
          <w:b/>
        </w:rPr>
        <w:t xml:space="preserve">Consultation with a sample (fewer than 10) of potential respondents is desirable. </w:t>
      </w:r>
      <w:r w:rsidRPr="00FF3A93" w:rsidR="00B8319F">
        <w:rPr>
          <w:rFonts w:ascii="Times New Roman" w:eastAsia="Calibri" w:hAnsi="Times New Roman"/>
          <w:b/>
        </w:rPr>
        <w:t xml:space="preserve"> </w:t>
      </w:r>
      <w:r w:rsidRPr="00FF3A93">
        <w:rPr>
          <w:rFonts w:ascii="Times New Roman" w:eastAsia="Calibri" w:hAnsi="Times New Roman"/>
          <w:b/>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277C" w:rsidRPr="00FF3A93" w:rsidP="0074277C" w14:paraId="5BA52F07" w14:textId="77777777">
      <w:pPr>
        <w:pStyle w:val="ListParagraph"/>
        <w:widowControl/>
        <w:autoSpaceDE/>
        <w:autoSpaceDN/>
        <w:adjustRightInd/>
        <w:rPr>
          <w:rFonts w:ascii="Times New Roman" w:eastAsia="Calibri" w:hAnsi="Times New Roman"/>
          <w:b/>
        </w:rPr>
      </w:pPr>
    </w:p>
    <w:p w:rsidR="00915EBB" w:rsidRPr="00FF3A93" w:rsidP="0074277C" w14:paraId="1B0F6409" w14:textId="6B0A170D">
      <w:pPr>
        <w:pStyle w:val="ListParagraph"/>
        <w:widowControl/>
        <w:numPr>
          <w:ilvl w:val="0"/>
          <w:numId w:val="4"/>
        </w:numPr>
        <w:autoSpaceDE/>
        <w:autoSpaceDN/>
        <w:adjustRightInd/>
        <w:rPr>
          <w:rFonts w:ascii="Times New Roman" w:eastAsia="Calibri" w:hAnsi="Times New Roman"/>
          <w:b/>
        </w:rPr>
      </w:pPr>
      <w:r w:rsidRPr="00FF3A93">
        <w:rPr>
          <w:rFonts w:ascii="Times New Roman" w:eastAsia="Calibri" w:hAnsi="Times New Roman"/>
          <w:b/>
        </w:rPr>
        <w:t xml:space="preserve">If this request for approval covers more than one form, provide separate hour burden estimates for each </w:t>
      </w:r>
      <w:r w:rsidRPr="00FF3A93">
        <w:rPr>
          <w:rFonts w:ascii="Times New Roman" w:eastAsia="Calibri" w:hAnsi="Times New Roman"/>
          <w:b/>
        </w:rPr>
        <w:t>form</w:t>
      </w:r>
      <w:r w:rsidRPr="00FF3A93">
        <w:rPr>
          <w:rFonts w:ascii="Times New Roman" w:eastAsia="Calibri" w:hAnsi="Times New Roman"/>
          <w:b/>
        </w:rPr>
        <w:t xml:space="preserve"> and aggregate the hour burdens. </w:t>
      </w:r>
    </w:p>
    <w:p w:rsidR="0074277C" w:rsidRPr="00FF3A93" w:rsidP="0074277C" w14:paraId="4CD081AC" w14:textId="77777777">
      <w:pPr>
        <w:pStyle w:val="ListParagraph"/>
        <w:rPr>
          <w:rFonts w:ascii="Times New Roman" w:eastAsia="Calibri" w:hAnsi="Times New Roman"/>
          <w:b/>
        </w:rPr>
      </w:pPr>
    </w:p>
    <w:p w:rsidR="00915EBB" w:rsidRPr="00FF3A93" w:rsidP="0074277C" w14:paraId="387D6C96" w14:textId="2FA9269F">
      <w:pPr>
        <w:pStyle w:val="ListParagraph"/>
        <w:widowControl/>
        <w:numPr>
          <w:ilvl w:val="0"/>
          <w:numId w:val="4"/>
        </w:numPr>
        <w:autoSpaceDE/>
        <w:autoSpaceDN/>
        <w:adjustRightInd/>
        <w:rPr>
          <w:rFonts w:ascii="Times New Roman" w:eastAsia="Calibri" w:hAnsi="Times New Roman"/>
          <w:b/>
        </w:rPr>
      </w:pPr>
      <w:r w:rsidRPr="00FF3A93">
        <w:rPr>
          <w:rFonts w:ascii="Times New Roman" w:eastAsia="Calibri" w:hAnsi="Times New Roman"/>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FF3A93" w:rsidR="00B8319F">
        <w:rPr>
          <w:rFonts w:ascii="Times New Roman" w:eastAsia="Calibri" w:hAnsi="Times New Roman"/>
          <w:b/>
        </w:rPr>
        <w:t xml:space="preserve"> </w:t>
      </w:r>
      <w:r w:rsidRPr="00FF3A93">
        <w:rPr>
          <w:rFonts w:ascii="Times New Roman" w:eastAsia="Calibri" w:hAnsi="Times New Roman"/>
          <w:b/>
        </w:rPr>
        <w:t xml:space="preserve">Instead, this cost should be included under </w:t>
      </w:r>
      <w:r w:rsidRPr="00FF3A93" w:rsidR="0027183C">
        <w:rPr>
          <w:rFonts w:ascii="Times New Roman" w:eastAsia="Calibri" w:hAnsi="Times New Roman"/>
          <w:b/>
        </w:rPr>
        <w:t>Item 13</w:t>
      </w:r>
      <w:r w:rsidRPr="00FF3A93">
        <w:rPr>
          <w:rFonts w:ascii="Times New Roman" w:eastAsia="Calibri" w:hAnsi="Times New Roman"/>
          <w:b/>
        </w:rPr>
        <w:t xml:space="preserve">. </w:t>
      </w:r>
    </w:p>
    <w:p w:rsidR="0074277C" w:rsidRPr="00FF3A93" w:rsidP="0074277C" w14:paraId="073B5E88" w14:textId="77777777">
      <w:pPr>
        <w:pStyle w:val="ListParagraph"/>
        <w:widowControl/>
        <w:autoSpaceDE/>
        <w:autoSpaceDN/>
        <w:adjustRightInd/>
        <w:rPr>
          <w:rFonts w:ascii="Times New Roman" w:eastAsia="Calibri" w:hAnsi="Times New Roman"/>
          <w:b/>
        </w:rPr>
      </w:pPr>
    </w:p>
    <w:p w:rsidR="007E2A07" w:rsidRPr="00FF3A93" w:rsidP="00E96D52" w14:paraId="3F249A49" w14:textId="3D117A7D">
      <w:pPr>
        <w:pStyle w:val="Default"/>
        <w:rPr>
          <w:rFonts w:ascii="Times New Roman" w:hAnsi="Times New Roman" w:cs="Times New Roman"/>
          <w:color w:val="auto"/>
        </w:rPr>
      </w:pPr>
      <w:r w:rsidRPr="00FF3A93">
        <w:rPr>
          <w:rFonts w:ascii="Times New Roman" w:hAnsi="Times New Roman" w:cs="Times New Roman"/>
          <w:color w:val="auto"/>
          <w:u w:val="single"/>
        </w:rPr>
        <w:t>Respondents</w:t>
      </w:r>
      <w:r w:rsidRPr="00FF3A93">
        <w:rPr>
          <w:rFonts w:ascii="Times New Roman" w:hAnsi="Times New Roman" w:cs="Times New Roman"/>
          <w:color w:val="auto"/>
        </w:rPr>
        <w:t xml:space="preserve">  </w:t>
      </w:r>
    </w:p>
    <w:p w:rsidR="00482254" w:rsidRPr="00FF3A93" w:rsidP="00E96D52" w14:paraId="3BFCC248" w14:textId="4B19FEEB">
      <w:pPr>
        <w:pStyle w:val="Default"/>
        <w:rPr>
          <w:rFonts w:ascii="Times New Roman" w:hAnsi="Times New Roman" w:cs="Times New Roman"/>
          <w:color w:val="auto"/>
        </w:rPr>
      </w:pPr>
      <w:r w:rsidRPr="00FF3A93">
        <w:rPr>
          <w:rFonts w:ascii="Times New Roman" w:hAnsi="Times New Roman" w:cs="Times New Roman"/>
          <w:color w:val="auto"/>
        </w:rPr>
        <w:t xml:space="preserve">Based on 2019 data, </w:t>
      </w:r>
      <w:r w:rsidRPr="00FF3A93">
        <w:rPr>
          <w:rFonts w:ascii="Times New Roman" w:hAnsi="Times New Roman" w:cs="Times New Roman"/>
          <w:color w:val="auto"/>
        </w:rPr>
        <w:t xml:space="preserve">MSHA anticipates that </w:t>
      </w:r>
      <w:r w:rsidRPr="00FF3A93" w:rsidR="00621EAE">
        <w:rPr>
          <w:rFonts w:ascii="Times New Roman" w:hAnsi="Times New Roman" w:cs="Times New Roman"/>
          <w:color w:val="auto"/>
        </w:rPr>
        <w:t xml:space="preserve">on average </w:t>
      </w:r>
      <w:r w:rsidRPr="00FF3A93">
        <w:rPr>
          <w:rFonts w:ascii="Times New Roman" w:hAnsi="Times New Roman" w:cs="Times New Roman"/>
          <w:color w:val="auto"/>
        </w:rPr>
        <w:t xml:space="preserve">20 percent </w:t>
      </w:r>
      <w:r w:rsidRPr="00FF3A93">
        <w:rPr>
          <w:rFonts w:ascii="Times New Roman" w:hAnsi="Times New Roman" w:cs="Times New Roman"/>
          <w:color w:val="auto"/>
        </w:rPr>
        <w:t xml:space="preserve">of the 11,525 active </w:t>
      </w:r>
      <w:r w:rsidRPr="00FF3A93" w:rsidR="006D5E9C">
        <w:rPr>
          <w:rFonts w:ascii="Times New Roman" w:hAnsi="Times New Roman" w:cs="Times New Roman"/>
          <w:color w:val="auto"/>
        </w:rPr>
        <w:t>MNM</w:t>
      </w:r>
      <w:r w:rsidRPr="00FF3A93">
        <w:rPr>
          <w:rFonts w:ascii="Times New Roman" w:hAnsi="Times New Roman" w:cs="Times New Roman"/>
          <w:color w:val="auto"/>
        </w:rPr>
        <w:t xml:space="preserve"> mines</w:t>
      </w:r>
      <w:r w:rsidRPr="00FF3A93" w:rsidR="00F148BD">
        <w:rPr>
          <w:rFonts w:ascii="Times New Roman" w:hAnsi="Times New Roman" w:cs="Times New Roman"/>
          <w:color w:val="auto"/>
        </w:rPr>
        <w:t>,</w:t>
      </w:r>
      <w:r w:rsidRPr="00FF3A93">
        <w:rPr>
          <w:rFonts w:ascii="Times New Roman" w:hAnsi="Times New Roman" w:cs="Times New Roman"/>
          <w:color w:val="auto"/>
        </w:rPr>
        <w:t xml:space="preserve"> </w:t>
      </w:r>
      <w:r w:rsidRPr="00FF3A93" w:rsidR="00621EAE">
        <w:rPr>
          <w:rFonts w:ascii="Times New Roman" w:hAnsi="Times New Roman" w:cs="Times New Roman"/>
          <w:color w:val="auto"/>
        </w:rPr>
        <w:t xml:space="preserve">or </w:t>
      </w:r>
      <w:r w:rsidRPr="00FF3A93">
        <w:rPr>
          <w:rFonts w:ascii="Times New Roman" w:hAnsi="Times New Roman" w:cs="Times New Roman"/>
          <w:color w:val="auto"/>
        </w:rPr>
        <w:t>2,305 mines</w:t>
      </w:r>
      <w:r w:rsidRPr="00FF3A93" w:rsidR="00621EAE">
        <w:rPr>
          <w:rFonts w:ascii="Times New Roman" w:hAnsi="Times New Roman" w:cs="Times New Roman"/>
          <w:color w:val="auto"/>
        </w:rPr>
        <w:t>,</w:t>
      </w:r>
      <w:r w:rsidRPr="00FF3A93">
        <w:rPr>
          <w:rFonts w:ascii="Times New Roman" w:hAnsi="Times New Roman" w:cs="Times New Roman"/>
          <w:color w:val="auto"/>
        </w:rPr>
        <w:t xml:space="preserve"> will be </w:t>
      </w:r>
      <w:r w:rsidRPr="00FF3A93" w:rsidR="00DC724B">
        <w:rPr>
          <w:rFonts w:ascii="Times New Roman" w:hAnsi="Times New Roman" w:cs="Times New Roman"/>
          <w:color w:val="auto"/>
        </w:rPr>
        <w:t>affect</w:t>
      </w:r>
      <w:r w:rsidRPr="00FF3A93">
        <w:rPr>
          <w:rFonts w:ascii="Times New Roman" w:hAnsi="Times New Roman" w:cs="Times New Roman"/>
          <w:color w:val="auto"/>
        </w:rPr>
        <w:t>ed by this ICR</w:t>
      </w:r>
      <w:r w:rsidRPr="00FF3A93" w:rsidR="00CB7F64">
        <w:rPr>
          <w:rFonts w:ascii="Times New Roman" w:hAnsi="Times New Roman" w:cs="Times New Roman"/>
          <w:color w:val="auto"/>
        </w:rPr>
        <w:t xml:space="preserve"> </w:t>
      </w:r>
      <w:r w:rsidRPr="00FF3A93" w:rsidR="00621EAE">
        <w:rPr>
          <w:rFonts w:ascii="Times New Roman" w:hAnsi="Times New Roman" w:cs="Times New Roman"/>
          <w:color w:val="auto"/>
        </w:rPr>
        <w:t>every year</w:t>
      </w:r>
      <w:bookmarkStart w:id="25" w:name="_Hlk158988604"/>
      <w:r w:rsidRPr="00FF3A93" w:rsidR="00621EAE">
        <w:rPr>
          <w:rFonts w:ascii="Times New Roman" w:hAnsi="Times New Roman" w:cs="Times New Roman"/>
          <w:color w:val="auto"/>
        </w:rPr>
        <w:t xml:space="preserve">, </w:t>
      </w:r>
      <w:r w:rsidRPr="00FF3A93" w:rsidR="00CB7F64">
        <w:rPr>
          <w:rFonts w:ascii="Times New Roman" w:hAnsi="Times New Roman" w:cs="Times New Roman"/>
          <w:color w:val="auto"/>
        </w:rPr>
        <w:t xml:space="preserve">because miners </w:t>
      </w:r>
      <w:r w:rsidRPr="00FF3A93" w:rsidR="00621EAE">
        <w:rPr>
          <w:rFonts w:ascii="Times New Roman" w:hAnsi="Times New Roman" w:cs="Times New Roman"/>
          <w:color w:val="auto"/>
        </w:rPr>
        <w:t xml:space="preserve">are expected to </w:t>
      </w:r>
      <w:r w:rsidRPr="00FF3A93" w:rsidR="00CB7F64">
        <w:rPr>
          <w:rFonts w:ascii="Times New Roman" w:hAnsi="Times New Roman" w:cs="Times New Roman"/>
          <w:color w:val="auto"/>
        </w:rPr>
        <w:t xml:space="preserve">wear respirators </w:t>
      </w:r>
      <w:r w:rsidRPr="00FF3A93" w:rsidR="00621EAE">
        <w:rPr>
          <w:rFonts w:ascii="Times New Roman" w:hAnsi="Times New Roman" w:cs="Times New Roman"/>
          <w:color w:val="auto"/>
        </w:rPr>
        <w:t>in these mines</w:t>
      </w:r>
      <w:r w:rsidRPr="00FF3A93" w:rsidR="00CB7F64">
        <w:rPr>
          <w:rFonts w:ascii="Times New Roman" w:hAnsi="Times New Roman" w:cs="Times New Roman"/>
          <w:color w:val="auto"/>
        </w:rPr>
        <w:t>.</w:t>
      </w:r>
      <w:r w:rsidRPr="00FF3A93" w:rsidR="005E3EF5">
        <w:rPr>
          <w:rFonts w:ascii="Times New Roman" w:hAnsi="Times New Roman" w:cs="Times New Roman"/>
          <w:color w:val="auto"/>
        </w:rPr>
        <w:t xml:space="preserve"> MSHA defines an active mine as one that had at least 520 employment hours (equivalent to 1 person working full time for a quarter of a year) in at least one quarter of 2019.</w:t>
      </w:r>
    </w:p>
    <w:bookmarkEnd w:id="25"/>
    <w:p w:rsidR="00E96D52" w:rsidRPr="00FF3A93" w:rsidP="00E96D52" w14:paraId="471C5AC7" w14:textId="0FD22B4D">
      <w:pPr>
        <w:pStyle w:val="Default"/>
        <w:rPr>
          <w:rFonts w:ascii="Times New Roman" w:hAnsi="Times New Roman" w:cs="Times New Roman"/>
          <w:color w:val="auto"/>
        </w:rPr>
      </w:pPr>
    </w:p>
    <w:p w:rsidR="0027374A" w:rsidRPr="00FF3A93" w:rsidP="0027374A" w14:paraId="060C5267" w14:textId="1978A9AD">
      <w:pPr>
        <w:rPr>
          <w:rFonts w:ascii="Times New Roman" w:hAnsi="Times New Roman"/>
          <w:b/>
        </w:rPr>
      </w:pPr>
      <w:r w:rsidRPr="00FF3A93">
        <w:rPr>
          <w:rFonts w:ascii="Times New Roman" w:hAnsi="Times New Roman"/>
          <w:b/>
        </w:rPr>
        <w:t>Wage Rates Determinations</w:t>
      </w:r>
      <w:r>
        <w:rPr>
          <w:rStyle w:val="FootnoteReference"/>
          <w:rFonts w:ascii="Times New Roman" w:hAnsi="Times New Roman"/>
          <w:b/>
        </w:rPr>
        <w:footnoteReference w:id="3"/>
      </w:r>
    </w:p>
    <w:p w:rsidR="0027374A" w:rsidRPr="00FF3A93" w:rsidP="0027374A" w14:paraId="21C1FE5B" w14:textId="77777777">
      <w:pPr>
        <w:rPr>
          <w:rFonts w:ascii="Times New Roman" w:hAnsi="Times New Roman"/>
        </w:rPr>
      </w:pPr>
    </w:p>
    <w:p w:rsidR="0027374A" w:rsidRPr="00FF3A93" w:rsidP="0027374A" w14:paraId="2A47A0BB" w14:textId="0D8071F4">
      <w:pPr>
        <w:rPr>
          <w:rFonts w:ascii="Times New Roman" w:hAnsi="Times New Roman"/>
        </w:rPr>
      </w:pPr>
      <w:r w:rsidRPr="00FF3A93">
        <w:rPr>
          <w:rFonts w:ascii="Times New Roman" w:hAnsi="Times New Roman"/>
        </w:rPr>
        <w:t>MSHA used data from the May 2021 Occupational Employment and Wage Statistics (OEWS) published by the Bureau of Labor Statistics (BLS) for hourly wage rates</w:t>
      </w:r>
      <w:r>
        <w:rPr>
          <w:rFonts w:ascii="Times New Roman" w:hAnsi="Times New Roman"/>
          <w:vertAlign w:val="superscript"/>
        </w:rPr>
        <w:footnoteReference w:id="4"/>
      </w:r>
      <w:r w:rsidRPr="00FF3A93">
        <w:rPr>
          <w:rFonts w:ascii="Times New Roman" w:hAnsi="Times New Roman"/>
        </w:rPr>
        <w:t xml:space="preserve"> and adjusted the rates for benefits</w:t>
      </w:r>
      <w:r>
        <w:rPr>
          <w:rFonts w:ascii="Times New Roman" w:hAnsi="Times New Roman"/>
          <w:vertAlign w:val="superscript"/>
        </w:rPr>
        <w:footnoteReference w:id="5"/>
      </w:r>
      <w:r w:rsidRPr="00FF3A93">
        <w:rPr>
          <w:rFonts w:ascii="Times New Roman" w:hAnsi="Times New Roman"/>
        </w:rPr>
        <w:t xml:space="preserve"> and wage inflation</w:t>
      </w:r>
      <w:r w:rsidRPr="00FF3A93" w:rsidR="006D5E9C">
        <w:rPr>
          <w:rFonts w:ascii="Times New Roman" w:hAnsi="Times New Roman"/>
        </w:rPr>
        <w:t>.</w:t>
      </w:r>
      <w:r>
        <w:rPr>
          <w:rFonts w:ascii="Times New Roman" w:hAnsi="Times New Roman"/>
          <w:vertAlign w:val="superscript"/>
        </w:rPr>
        <w:footnoteReference w:id="6"/>
      </w:r>
      <w:r w:rsidRPr="00FF3A93">
        <w:rPr>
          <w:rFonts w:ascii="Times New Roman" w:hAnsi="Times New Roman"/>
        </w:rPr>
        <w:t xml:space="preserve"> </w:t>
      </w:r>
      <w:r w:rsidRPr="00FF3A93" w:rsidR="00BD5155">
        <w:rPr>
          <w:rFonts w:ascii="Times New Roman" w:hAnsi="Times New Roman"/>
        </w:rPr>
        <w:t>The wage rates are then inflated from 2021 constant dollars to 2022 constant dollars using the change in the GDP implicit price deflator between 2021 and 2022.</w:t>
      </w:r>
      <w:r w:rsidRPr="00FF3A93">
        <w:rPr>
          <w:rFonts w:ascii="Times New Roman" w:hAnsi="Times New Roman"/>
        </w:rPr>
        <w:t xml:space="preserve"> The occupations listed below in Table 12-1 are those that were determined to be relevant for the cost calculations.</w:t>
      </w:r>
    </w:p>
    <w:p w:rsidR="0027374A" w:rsidRPr="00FF3A93" w:rsidP="0027374A" w14:paraId="18EDFE34" w14:textId="77777777">
      <w:pPr>
        <w:rPr>
          <w:rFonts w:ascii="Times New Roman" w:hAnsi="Times New Roman"/>
        </w:rPr>
      </w:pPr>
    </w:p>
    <w:p w:rsidR="0027374A" w:rsidRPr="00FF3A93" w:rsidP="00184D97" w14:paraId="7D3DC350" w14:textId="18CE2685">
      <w:pPr>
        <w:rPr>
          <w:rFonts w:ascii="Times New Roman" w:hAnsi="Times New Roman"/>
          <w:b/>
        </w:rPr>
      </w:pPr>
      <w:bookmarkStart w:id="26" w:name="_Hlk114568286"/>
      <w:r w:rsidRPr="00FF3A93">
        <w:rPr>
          <w:rFonts w:ascii="Times New Roman" w:hAnsi="Times New Roman"/>
          <w:b/>
        </w:rPr>
        <w:t>Table 12-1</w:t>
      </w:r>
      <w:r w:rsidRPr="00FF3A93" w:rsidR="008C0784">
        <w:rPr>
          <w:rFonts w:ascii="Times New Roman" w:hAnsi="Times New Roman"/>
          <w:b/>
          <w:bCs/>
          <w:iCs/>
        </w:rPr>
        <w:t>.</w:t>
      </w:r>
      <w:r w:rsidRPr="00FF3A93">
        <w:rPr>
          <w:rFonts w:ascii="Times New Roman" w:hAnsi="Times New Roman"/>
          <w:b/>
        </w:rPr>
        <w:t xml:space="preserve"> Hourly Wage Rates </w:t>
      </w:r>
    </w:p>
    <w:bookmarkEnd w:id="26"/>
    <w:tbl>
      <w:tblPr>
        <w:tblStyle w:val="TableGrid"/>
        <w:tblW w:w="9535" w:type="dxa"/>
        <w:tblLayout w:type="fixed"/>
        <w:tblLook w:val="04A0"/>
      </w:tblPr>
      <w:tblGrid>
        <w:gridCol w:w="1165"/>
        <w:gridCol w:w="900"/>
        <w:gridCol w:w="900"/>
        <w:gridCol w:w="1170"/>
        <w:gridCol w:w="1080"/>
        <w:gridCol w:w="1080"/>
        <w:gridCol w:w="1440"/>
        <w:gridCol w:w="25"/>
        <w:gridCol w:w="1775"/>
      </w:tblGrid>
      <w:tr w14:paraId="51BED631" w14:textId="77777777" w:rsidTr="00392C24">
        <w:tblPrEx>
          <w:tblW w:w="9535" w:type="dxa"/>
          <w:tblLayout w:type="fixed"/>
          <w:tblLook w:val="04A0"/>
        </w:tblPrEx>
        <w:trPr>
          <w:trHeight w:val="222"/>
        </w:trPr>
        <w:tc>
          <w:tcPr>
            <w:tcW w:w="1165" w:type="dxa"/>
          </w:tcPr>
          <w:p w:rsidR="0027374A" w:rsidRPr="00FF3A93" w:rsidP="00FC1CE5" w14:paraId="457ADDA1" w14:textId="77777777">
            <w:pPr>
              <w:jc w:val="center"/>
              <w:rPr>
                <w:rFonts w:ascii="Times New Roman" w:hAnsi="Times New Roman"/>
                <w:sz w:val="20"/>
              </w:rPr>
            </w:pPr>
          </w:p>
        </w:tc>
        <w:tc>
          <w:tcPr>
            <w:tcW w:w="900" w:type="dxa"/>
          </w:tcPr>
          <w:p w:rsidR="0027374A" w:rsidRPr="00FF3A93" w:rsidP="00FC1CE5" w14:paraId="15955636" w14:textId="77777777">
            <w:pPr>
              <w:jc w:val="center"/>
              <w:rPr>
                <w:rFonts w:ascii="Times New Roman" w:hAnsi="Times New Roman"/>
                <w:sz w:val="20"/>
              </w:rPr>
            </w:pPr>
          </w:p>
        </w:tc>
        <w:tc>
          <w:tcPr>
            <w:tcW w:w="900" w:type="dxa"/>
          </w:tcPr>
          <w:p w:rsidR="0027374A" w:rsidRPr="00FF3A93" w:rsidP="00FC1CE5" w14:paraId="1D191E9A" w14:textId="77777777">
            <w:pPr>
              <w:jc w:val="center"/>
              <w:rPr>
                <w:rFonts w:ascii="Times New Roman" w:hAnsi="Times New Roman"/>
                <w:sz w:val="20"/>
              </w:rPr>
            </w:pPr>
            <w:r w:rsidRPr="00FF3A93">
              <w:rPr>
                <w:rFonts w:ascii="Times New Roman" w:hAnsi="Times New Roman"/>
                <w:sz w:val="20"/>
              </w:rPr>
              <w:t>A</w:t>
            </w:r>
          </w:p>
        </w:tc>
        <w:tc>
          <w:tcPr>
            <w:tcW w:w="1170" w:type="dxa"/>
          </w:tcPr>
          <w:p w:rsidR="0027374A" w:rsidRPr="00FF3A93" w:rsidP="00FC1CE5" w14:paraId="67B7AA46" w14:textId="77777777">
            <w:pPr>
              <w:jc w:val="center"/>
              <w:rPr>
                <w:rFonts w:ascii="Times New Roman" w:hAnsi="Times New Roman"/>
                <w:sz w:val="20"/>
              </w:rPr>
            </w:pPr>
            <w:r w:rsidRPr="00FF3A93">
              <w:rPr>
                <w:rFonts w:ascii="Times New Roman" w:hAnsi="Times New Roman"/>
                <w:sz w:val="20"/>
              </w:rPr>
              <w:t>B</w:t>
            </w:r>
          </w:p>
        </w:tc>
        <w:tc>
          <w:tcPr>
            <w:tcW w:w="1080" w:type="dxa"/>
          </w:tcPr>
          <w:p w:rsidR="0027374A" w:rsidRPr="00FF3A93" w:rsidP="00FC1CE5" w14:paraId="0C0C1F57" w14:textId="77777777">
            <w:pPr>
              <w:jc w:val="center"/>
              <w:rPr>
                <w:rFonts w:ascii="Times New Roman" w:hAnsi="Times New Roman"/>
                <w:sz w:val="20"/>
              </w:rPr>
            </w:pPr>
            <w:r w:rsidRPr="00FF3A93">
              <w:rPr>
                <w:rFonts w:ascii="Times New Roman" w:hAnsi="Times New Roman"/>
                <w:sz w:val="20"/>
              </w:rPr>
              <w:t>C</w:t>
            </w:r>
          </w:p>
        </w:tc>
        <w:tc>
          <w:tcPr>
            <w:tcW w:w="1080" w:type="dxa"/>
          </w:tcPr>
          <w:p w:rsidR="002873AD" w:rsidRPr="00FF3A93" w:rsidP="002873AD" w14:paraId="63EF95EF" w14:textId="081FAFA2">
            <w:pPr>
              <w:jc w:val="center"/>
              <w:rPr>
                <w:rFonts w:ascii="Times New Roman" w:hAnsi="Times New Roman"/>
                <w:iCs/>
                <w:sz w:val="20"/>
                <w:szCs w:val="20"/>
              </w:rPr>
            </w:pPr>
            <w:r w:rsidRPr="00FF3A93">
              <w:rPr>
                <w:rFonts w:ascii="Times New Roman" w:hAnsi="Times New Roman"/>
                <w:iCs/>
                <w:sz w:val="20"/>
                <w:szCs w:val="20"/>
              </w:rPr>
              <w:t>D</w:t>
            </w:r>
          </w:p>
        </w:tc>
        <w:tc>
          <w:tcPr>
            <w:tcW w:w="1465" w:type="dxa"/>
            <w:gridSpan w:val="2"/>
          </w:tcPr>
          <w:p w:rsidR="002873AD" w:rsidRPr="00FF3A93" w:rsidP="002873AD" w14:paraId="3C825488" w14:textId="54E8E3D1">
            <w:pPr>
              <w:jc w:val="center"/>
              <w:rPr>
                <w:rFonts w:ascii="Times New Roman" w:hAnsi="Times New Roman"/>
                <w:iCs/>
                <w:sz w:val="20"/>
                <w:szCs w:val="20"/>
              </w:rPr>
            </w:pPr>
            <w:r w:rsidRPr="00FF3A93">
              <w:rPr>
                <w:rFonts w:ascii="Times New Roman" w:hAnsi="Times New Roman"/>
                <w:iCs/>
                <w:sz w:val="20"/>
                <w:szCs w:val="20"/>
              </w:rPr>
              <w:t>E</w:t>
            </w:r>
          </w:p>
        </w:tc>
        <w:tc>
          <w:tcPr>
            <w:tcW w:w="1775" w:type="dxa"/>
          </w:tcPr>
          <w:p w:rsidR="0027374A" w:rsidRPr="00FF3A93" w:rsidP="00FC1CE5" w14:paraId="481B1343" w14:textId="7DA0DED9">
            <w:pPr>
              <w:jc w:val="center"/>
              <w:rPr>
                <w:rFonts w:ascii="Times New Roman" w:hAnsi="Times New Roman"/>
                <w:sz w:val="20"/>
              </w:rPr>
            </w:pPr>
            <w:r w:rsidRPr="00FF3A93">
              <w:rPr>
                <w:rFonts w:ascii="Times New Roman" w:hAnsi="Times New Roman"/>
                <w:sz w:val="20"/>
              </w:rPr>
              <w:t>A x B x C</w:t>
            </w:r>
            <w:r w:rsidRPr="00FF3A93" w:rsidR="00DC724B">
              <w:rPr>
                <w:rFonts w:ascii="Times New Roman" w:hAnsi="Times New Roman"/>
                <w:sz w:val="20"/>
              </w:rPr>
              <w:t xml:space="preserve"> x D x E</w:t>
            </w:r>
          </w:p>
        </w:tc>
      </w:tr>
      <w:tr w14:paraId="7A10598A" w14:textId="77777777" w:rsidTr="00392C24">
        <w:tblPrEx>
          <w:tblW w:w="9535" w:type="dxa"/>
          <w:tblLayout w:type="fixed"/>
          <w:tblLook w:val="04A0"/>
        </w:tblPrEx>
        <w:trPr>
          <w:trHeight w:val="667"/>
        </w:trPr>
        <w:tc>
          <w:tcPr>
            <w:tcW w:w="1165" w:type="dxa"/>
            <w:shd w:val="clear" w:color="auto" w:fill="BDD6EE" w:themeFill="accent1" w:themeFillTint="66"/>
            <w:vAlign w:val="center"/>
          </w:tcPr>
          <w:p w:rsidR="0027374A" w:rsidRPr="00FF3A93" w:rsidP="00392C24" w14:paraId="212C0260" w14:textId="77777777">
            <w:pPr>
              <w:jc w:val="center"/>
              <w:rPr>
                <w:rFonts w:ascii="Times New Roman" w:hAnsi="Times New Roman"/>
                <w:sz w:val="20"/>
              </w:rPr>
            </w:pPr>
            <w:r w:rsidRPr="00FF3A93">
              <w:rPr>
                <w:rFonts w:ascii="Times New Roman" w:hAnsi="Times New Roman"/>
                <w:sz w:val="20"/>
              </w:rPr>
              <w:t>Occupation</w:t>
            </w:r>
          </w:p>
        </w:tc>
        <w:tc>
          <w:tcPr>
            <w:tcW w:w="900" w:type="dxa"/>
            <w:shd w:val="clear" w:color="auto" w:fill="BDD6EE" w:themeFill="accent1" w:themeFillTint="66"/>
            <w:vAlign w:val="center"/>
          </w:tcPr>
          <w:p w:rsidR="0027374A" w:rsidRPr="00FF3A93" w:rsidP="00392C24" w14:paraId="3063D7EB" w14:textId="77777777">
            <w:pPr>
              <w:jc w:val="center"/>
              <w:rPr>
                <w:rFonts w:ascii="Times New Roman" w:hAnsi="Times New Roman"/>
                <w:sz w:val="20"/>
              </w:rPr>
            </w:pPr>
            <w:r w:rsidRPr="00FF3A93">
              <w:rPr>
                <w:rFonts w:ascii="Times New Roman" w:hAnsi="Times New Roman"/>
                <w:sz w:val="20"/>
              </w:rPr>
              <w:t>NAICS Code</w:t>
            </w:r>
          </w:p>
        </w:tc>
        <w:tc>
          <w:tcPr>
            <w:tcW w:w="900" w:type="dxa"/>
            <w:shd w:val="clear" w:color="auto" w:fill="BDD6EE" w:themeFill="accent1" w:themeFillTint="66"/>
            <w:vAlign w:val="center"/>
          </w:tcPr>
          <w:p w:rsidR="0027374A" w:rsidRPr="00FF3A93" w:rsidP="00392C24" w14:paraId="015F314F" w14:textId="7EE4BFC6">
            <w:pPr>
              <w:jc w:val="center"/>
              <w:rPr>
                <w:rFonts w:ascii="Times New Roman" w:hAnsi="Times New Roman"/>
                <w:sz w:val="20"/>
              </w:rPr>
            </w:pPr>
            <w:r w:rsidRPr="00FF3A93">
              <w:rPr>
                <w:rFonts w:ascii="Times New Roman" w:hAnsi="Times New Roman"/>
                <w:iCs/>
                <w:sz w:val="20"/>
                <w:szCs w:val="20"/>
              </w:rPr>
              <w:t>Average</w:t>
            </w:r>
            <w:r w:rsidRPr="00FF3A93" w:rsidR="00A97E70">
              <w:rPr>
                <w:rFonts w:ascii="Times New Roman" w:hAnsi="Times New Roman"/>
                <w:sz w:val="20"/>
              </w:rPr>
              <w:t xml:space="preserve"> Wage Rate</w:t>
            </w:r>
            <w:r w:rsidRPr="00E93054" w:rsidR="00A97E70">
              <w:rPr>
                <w:rFonts w:ascii="Times New Roman" w:hAnsi="Times New Roman"/>
                <w:iCs/>
                <w:sz w:val="20"/>
                <w:szCs w:val="20"/>
              </w:rPr>
              <w:t xml:space="preserve">* </w:t>
            </w:r>
          </w:p>
        </w:tc>
        <w:tc>
          <w:tcPr>
            <w:tcW w:w="1170" w:type="dxa"/>
            <w:shd w:val="clear" w:color="auto" w:fill="BDD6EE" w:themeFill="accent1" w:themeFillTint="66"/>
            <w:vAlign w:val="center"/>
          </w:tcPr>
          <w:p w:rsidR="0027374A" w:rsidRPr="00FF3A93" w:rsidP="00392C24" w14:paraId="3BF35C7F" w14:textId="77777777">
            <w:pPr>
              <w:jc w:val="center"/>
              <w:rPr>
                <w:rFonts w:ascii="Times New Roman" w:hAnsi="Times New Roman"/>
                <w:sz w:val="20"/>
              </w:rPr>
            </w:pPr>
            <w:r w:rsidRPr="00FF3A93">
              <w:rPr>
                <w:rFonts w:ascii="Times New Roman" w:hAnsi="Times New Roman"/>
                <w:sz w:val="20"/>
              </w:rPr>
              <w:t>Benefit Multiplier</w:t>
            </w:r>
          </w:p>
        </w:tc>
        <w:tc>
          <w:tcPr>
            <w:tcW w:w="1080" w:type="dxa"/>
            <w:shd w:val="clear" w:color="auto" w:fill="BDD6EE" w:themeFill="accent1" w:themeFillTint="66"/>
            <w:vAlign w:val="center"/>
          </w:tcPr>
          <w:p w:rsidR="0027374A" w:rsidRPr="00FF3A93" w:rsidP="00392C24" w14:paraId="023041D8" w14:textId="77777777">
            <w:pPr>
              <w:jc w:val="center"/>
              <w:rPr>
                <w:rFonts w:ascii="Times New Roman" w:hAnsi="Times New Roman"/>
                <w:sz w:val="20"/>
              </w:rPr>
            </w:pPr>
            <w:r w:rsidRPr="00FF3A93">
              <w:rPr>
                <w:rFonts w:ascii="Times New Roman" w:hAnsi="Times New Roman"/>
                <w:sz w:val="20"/>
              </w:rPr>
              <w:t>Inflation Multiplier</w:t>
            </w:r>
          </w:p>
        </w:tc>
        <w:tc>
          <w:tcPr>
            <w:tcW w:w="1080" w:type="dxa"/>
            <w:shd w:val="clear" w:color="auto" w:fill="BDD6EE" w:themeFill="accent1" w:themeFillTint="66"/>
            <w:vAlign w:val="center"/>
          </w:tcPr>
          <w:p w:rsidR="002873AD" w:rsidRPr="00FF3A93" w:rsidP="002873AD" w14:paraId="3DC1AA28" w14:textId="2DEE3C2E">
            <w:pPr>
              <w:jc w:val="center"/>
              <w:rPr>
                <w:rFonts w:ascii="Times New Roman" w:hAnsi="Times New Roman"/>
                <w:iCs/>
                <w:sz w:val="20"/>
                <w:szCs w:val="20"/>
              </w:rPr>
            </w:pPr>
            <w:r w:rsidRPr="00FF3A93">
              <w:rPr>
                <w:rFonts w:ascii="Times New Roman" w:hAnsi="Times New Roman"/>
                <w:iCs/>
                <w:sz w:val="20"/>
                <w:szCs w:val="20"/>
              </w:rPr>
              <w:t>Overhead Cost Multiplier</w:t>
            </w:r>
          </w:p>
        </w:tc>
        <w:tc>
          <w:tcPr>
            <w:tcW w:w="1465" w:type="dxa"/>
            <w:gridSpan w:val="2"/>
            <w:shd w:val="clear" w:color="auto" w:fill="BDD6EE" w:themeFill="accent1" w:themeFillTint="66"/>
            <w:vAlign w:val="center"/>
          </w:tcPr>
          <w:p w:rsidR="002873AD" w:rsidRPr="00FF3A93" w:rsidP="002873AD" w14:paraId="48152A28" w14:textId="7AEBF61F">
            <w:pPr>
              <w:jc w:val="center"/>
              <w:rPr>
                <w:rFonts w:ascii="Times New Roman" w:hAnsi="Times New Roman"/>
                <w:iCs/>
                <w:sz w:val="20"/>
                <w:szCs w:val="20"/>
              </w:rPr>
            </w:pPr>
            <w:r w:rsidRPr="00FF3A93">
              <w:rPr>
                <w:rFonts w:ascii="Times New Roman" w:hAnsi="Times New Roman"/>
                <w:iCs/>
                <w:sz w:val="20"/>
                <w:szCs w:val="20"/>
              </w:rPr>
              <w:t>GDP Deflator 2021-2022***</w:t>
            </w:r>
          </w:p>
        </w:tc>
        <w:tc>
          <w:tcPr>
            <w:tcW w:w="1775" w:type="dxa"/>
            <w:shd w:val="clear" w:color="auto" w:fill="BDD6EE" w:themeFill="accent1" w:themeFillTint="66"/>
            <w:vAlign w:val="center"/>
          </w:tcPr>
          <w:p w:rsidR="0027374A" w:rsidRPr="00FF3A93" w:rsidP="00392C24" w14:paraId="105AA1E9" w14:textId="70D58154">
            <w:pPr>
              <w:jc w:val="center"/>
              <w:rPr>
                <w:rFonts w:ascii="Times New Roman" w:hAnsi="Times New Roman"/>
                <w:sz w:val="20"/>
              </w:rPr>
            </w:pPr>
            <w:r w:rsidRPr="00FF3A93">
              <w:rPr>
                <w:rFonts w:ascii="Times New Roman" w:hAnsi="Times New Roman"/>
                <w:sz w:val="20"/>
              </w:rPr>
              <w:t>Loaded Hourly Wage Rate</w:t>
            </w:r>
          </w:p>
        </w:tc>
      </w:tr>
      <w:tr w14:paraId="2FCADC7B" w14:textId="555FC5E8" w:rsidTr="00392C24">
        <w:tblPrEx>
          <w:tblW w:w="9535" w:type="dxa"/>
          <w:tblLayout w:type="fixed"/>
          <w:tblLook w:val="04A0"/>
        </w:tblPrEx>
        <w:trPr>
          <w:trHeight w:val="445"/>
        </w:trPr>
        <w:tc>
          <w:tcPr>
            <w:tcW w:w="1165" w:type="dxa"/>
            <w:vAlign w:val="center"/>
          </w:tcPr>
          <w:p w:rsidR="0027374A" w:rsidRPr="00FF3A93" w:rsidP="00FC1CE5" w14:paraId="6CE2B0E8" w14:textId="289E0159">
            <w:pPr>
              <w:rPr>
                <w:rFonts w:ascii="Times New Roman" w:hAnsi="Times New Roman"/>
                <w:sz w:val="20"/>
              </w:rPr>
            </w:pPr>
            <w:r w:rsidRPr="00FF3A93">
              <w:rPr>
                <w:rFonts w:ascii="Times New Roman" w:hAnsi="Times New Roman"/>
                <w:iCs/>
                <w:sz w:val="20"/>
                <w:szCs w:val="20"/>
              </w:rPr>
              <w:t xml:space="preserve">MNM </w:t>
            </w:r>
            <w:r w:rsidRPr="00FF3A93" w:rsidR="00CB7F64">
              <w:rPr>
                <w:rFonts w:ascii="Times New Roman" w:hAnsi="Times New Roman"/>
                <w:iCs/>
                <w:sz w:val="20"/>
                <w:szCs w:val="20"/>
              </w:rPr>
              <w:t xml:space="preserve">Industrial </w:t>
            </w:r>
            <w:r w:rsidRPr="00FF3A93">
              <w:rPr>
                <w:rFonts w:ascii="Times New Roman" w:hAnsi="Times New Roman"/>
                <w:iCs/>
                <w:sz w:val="20"/>
                <w:szCs w:val="20"/>
              </w:rPr>
              <w:t>Hygienist</w:t>
            </w:r>
            <w:r w:rsidRPr="00FF3A93" w:rsidR="00B2399F">
              <w:rPr>
                <w:rFonts w:ascii="Times New Roman" w:hAnsi="Times New Roman"/>
                <w:iCs/>
                <w:sz w:val="20"/>
                <w:szCs w:val="20"/>
              </w:rPr>
              <w:t xml:space="preserve"> [a]</w:t>
            </w:r>
          </w:p>
        </w:tc>
        <w:tc>
          <w:tcPr>
            <w:tcW w:w="900" w:type="dxa"/>
            <w:vAlign w:val="center"/>
          </w:tcPr>
          <w:p w:rsidR="0027374A" w:rsidRPr="00FF3A93" w:rsidP="00392C24" w14:paraId="4FA9AB58" w14:textId="020C9670">
            <w:pPr>
              <w:jc w:val="center"/>
              <w:rPr>
                <w:rFonts w:ascii="Times New Roman" w:hAnsi="Times New Roman"/>
                <w:sz w:val="20"/>
              </w:rPr>
            </w:pPr>
            <w:r w:rsidRPr="00FF3A93">
              <w:rPr>
                <w:rFonts w:ascii="Times New Roman" w:hAnsi="Times New Roman"/>
                <w:sz w:val="20"/>
              </w:rPr>
              <w:t>212200, 212300</w:t>
            </w:r>
          </w:p>
        </w:tc>
        <w:tc>
          <w:tcPr>
            <w:tcW w:w="900" w:type="dxa"/>
            <w:vAlign w:val="center"/>
          </w:tcPr>
          <w:p w:rsidR="0027374A" w:rsidRPr="00FF3A93" w:rsidP="00392C24" w14:paraId="3B1F285C" w14:textId="3D88DBD9">
            <w:pPr>
              <w:jc w:val="center"/>
              <w:rPr>
                <w:rFonts w:ascii="Times New Roman" w:hAnsi="Times New Roman"/>
                <w:sz w:val="20"/>
              </w:rPr>
            </w:pPr>
            <w:r w:rsidRPr="00FF3A93">
              <w:rPr>
                <w:rFonts w:ascii="Times New Roman" w:hAnsi="Times New Roman"/>
                <w:sz w:val="20"/>
              </w:rPr>
              <w:t>$</w:t>
            </w:r>
            <w:r w:rsidRPr="00FF3A93" w:rsidR="002873AD">
              <w:rPr>
                <w:rFonts w:ascii="Times New Roman" w:hAnsi="Times New Roman"/>
                <w:iCs/>
                <w:sz w:val="20"/>
                <w:szCs w:val="20"/>
              </w:rPr>
              <w:t>39.43</w:t>
            </w:r>
          </w:p>
        </w:tc>
        <w:tc>
          <w:tcPr>
            <w:tcW w:w="1170" w:type="dxa"/>
            <w:vAlign w:val="center"/>
          </w:tcPr>
          <w:p w:rsidR="0027374A" w:rsidRPr="00FF3A93" w:rsidP="00392C24" w14:paraId="355C1FA6" w14:textId="4666DBC3">
            <w:pPr>
              <w:jc w:val="center"/>
              <w:rPr>
                <w:rFonts w:ascii="Times New Roman" w:hAnsi="Times New Roman"/>
                <w:sz w:val="20"/>
              </w:rPr>
            </w:pPr>
            <w:r w:rsidRPr="00FF3A93">
              <w:rPr>
                <w:rFonts w:ascii="Times New Roman" w:hAnsi="Times New Roman"/>
                <w:sz w:val="20"/>
              </w:rPr>
              <w:t>1.</w:t>
            </w:r>
            <w:r w:rsidRPr="00FF3A93" w:rsidR="002873AD">
              <w:rPr>
                <w:rFonts w:ascii="Times New Roman" w:hAnsi="Times New Roman"/>
                <w:iCs/>
                <w:sz w:val="20"/>
                <w:szCs w:val="20"/>
              </w:rPr>
              <w:t>49</w:t>
            </w:r>
          </w:p>
        </w:tc>
        <w:tc>
          <w:tcPr>
            <w:tcW w:w="1080" w:type="dxa"/>
            <w:vAlign w:val="center"/>
          </w:tcPr>
          <w:p w:rsidR="0027374A" w:rsidRPr="00FF3A93" w:rsidP="00392C24" w14:paraId="2A36EF0F" w14:textId="494A472C">
            <w:pPr>
              <w:jc w:val="center"/>
              <w:rPr>
                <w:rFonts w:ascii="Times New Roman" w:hAnsi="Times New Roman"/>
                <w:sz w:val="20"/>
              </w:rPr>
            </w:pPr>
            <w:r w:rsidRPr="00FF3A93">
              <w:rPr>
                <w:rFonts w:ascii="Times New Roman" w:hAnsi="Times New Roman"/>
                <w:sz w:val="20"/>
              </w:rPr>
              <w:t>1.0</w:t>
            </w:r>
            <w:r w:rsidRPr="00FF3A93" w:rsidR="00DE6EB1">
              <w:rPr>
                <w:rFonts w:ascii="Times New Roman" w:hAnsi="Times New Roman"/>
                <w:sz w:val="20"/>
              </w:rPr>
              <w:t>43</w:t>
            </w:r>
          </w:p>
        </w:tc>
        <w:tc>
          <w:tcPr>
            <w:tcW w:w="1080" w:type="dxa"/>
            <w:vAlign w:val="center"/>
          </w:tcPr>
          <w:p w:rsidR="0027374A" w:rsidRPr="00FF3A93" w:rsidP="00392C24" w14:paraId="187DDE6E" w14:textId="55B4490D">
            <w:pPr>
              <w:jc w:val="center"/>
              <w:rPr>
                <w:rFonts w:ascii="Times New Roman" w:hAnsi="Times New Roman"/>
                <w:sz w:val="20"/>
              </w:rPr>
            </w:pPr>
            <w:r w:rsidRPr="00FF3A93">
              <w:rPr>
                <w:rFonts w:ascii="Times New Roman" w:hAnsi="Times New Roman"/>
                <w:iCs/>
                <w:sz w:val="20"/>
                <w:szCs w:val="20"/>
              </w:rPr>
              <w:t>1.17</w:t>
            </w:r>
          </w:p>
        </w:tc>
        <w:tc>
          <w:tcPr>
            <w:tcW w:w="1440" w:type="dxa"/>
            <w:vAlign w:val="center"/>
          </w:tcPr>
          <w:p w:rsidR="002873AD" w:rsidRPr="00FF3A93" w:rsidP="002873AD" w14:paraId="4DE26651" w14:textId="4DF819AE">
            <w:pPr>
              <w:jc w:val="center"/>
              <w:rPr>
                <w:rFonts w:ascii="Times New Roman" w:hAnsi="Times New Roman"/>
                <w:iCs/>
                <w:sz w:val="20"/>
                <w:szCs w:val="20"/>
              </w:rPr>
            </w:pPr>
            <w:r w:rsidRPr="00FF3A93">
              <w:rPr>
                <w:rFonts w:ascii="Times New Roman" w:hAnsi="Times New Roman"/>
                <w:iCs/>
                <w:sz w:val="20"/>
                <w:szCs w:val="20"/>
              </w:rPr>
              <w:t>1.071</w:t>
            </w:r>
          </w:p>
        </w:tc>
        <w:tc>
          <w:tcPr>
            <w:tcW w:w="1800" w:type="dxa"/>
            <w:gridSpan w:val="2"/>
            <w:vAlign w:val="center"/>
          </w:tcPr>
          <w:p w:rsidR="002873AD" w:rsidRPr="00FF3A93" w:rsidP="002873AD" w14:paraId="31BC7426" w14:textId="764A88FF">
            <w:pPr>
              <w:jc w:val="center"/>
              <w:rPr>
                <w:rFonts w:ascii="Times New Roman" w:hAnsi="Times New Roman"/>
                <w:iCs/>
                <w:sz w:val="20"/>
                <w:szCs w:val="20"/>
              </w:rPr>
            </w:pPr>
            <w:r w:rsidRPr="00FF3A93">
              <w:rPr>
                <w:rFonts w:ascii="Times New Roman" w:hAnsi="Times New Roman"/>
                <w:iCs/>
                <w:sz w:val="20"/>
                <w:szCs w:val="20"/>
              </w:rPr>
              <w:t>$76.74</w:t>
            </w:r>
          </w:p>
        </w:tc>
      </w:tr>
      <w:tr w14:paraId="4DA2688D" w14:textId="77777777" w:rsidTr="00392C24">
        <w:tblPrEx>
          <w:tblW w:w="9535" w:type="dxa"/>
          <w:tblLayout w:type="fixed"/>
          <w:tblLook w:val="04A0"/>
        </w:tblPrEx>
        <w:trPr>
          <w:trHeight w:val="445"/>
        </w:trPr>
        <w:tc>
          <w:tcPr>
            <w:tcW w:w="1165" w:type="dxa"/>
            <w:vAlign w:val="center"/>
          </w:tcPr>
          <w:p w:rsidR="002873AD" w:rsidRPr="00FF3A93" w:rsidP="002873AD" w14:paraId="14DFF680" w14:textId="77FA2306">
            <w:pPr>
              <w:rPr>
                <w:rFonts w:ascii="Times New Roman" w:hAnsi="Times New Roman"/>
                <w:iCs/>
                <w:sz w:val="20"/>
                <w:szCs w:val="20"/>
              </w:rPr>
            </w:pPr>
            <w:r w:rsidRPr="00FF3A93">
              <w:rPr>
                <w:rFonts w:ascii="Times New Roman" w:hAnsi="Times New Roman"/>
                <w:iCs/>
                <w:sz w:val="20"/>
                <w:szCs w:val="20"/>
              </w:rPr>
              <w:t>MNM Clerk</w:t>
            </w:r>
            <w:r w:rsidRPr="00FF3A93" w:rsidR="00B2399F">
              <w:rPr>
                <w:rFonts w:ascii="Times New Roman" w:hAnsi="Times New Roman"/>
                <w:iCs/>
                <w:sz w:val="20"/>
                <w:szCs w:val="20"/>
              </w:rPr>
              <w:t xml:space="preserve"> [b]</w:t>
            </w:r>
          </w:p>
        </w:tc>
        <w:tc>
          <w:tcPr>
            <w:tcW w:w="900" w:type="dxa"/>
            <w:vAlign w:val="center"/>
          </w:tcPr>
          <w:p w:rsidR="002873AD" w:rsidRPr="00FF3A93" w:rsidP="00BD5155" w14:paraId="6F003FD3" w14:textId="77777777">
            <w:pPr>
              <w:jc w:val="center"/>
              <w:rPr>
                <w:rFonts w:ascii="Times New Roman" w:hAnsi="Times New Roman"/>
                <w:iCs/>
                <w:sz w:val="20"/>
                <w:szCs w:val="20"/>
              </w:rPr>
            </w:pPr>
            <w:r w:rsidRPr="00FF3A93">
              <w:rPr>
                <w:rFonts w:ascii="Times New Roman" w:hAnsi="Times New Roman"/>
                <w:iCs/>
                <w:sz w:val="20"/>
                <w:szCs w:val="20"/>
              </w:rPr>
              <w:t>212200, 212300</w:t>
            </w:r>
          </w:p>
        </w:tc>
        <w:tc>
          <w:tcPr>
            <w:tcW w:w="900" w:type="dxa"/>
            <w:vAlign w:val="center"/>
          </w:tcPr>
          <w:p w:rsidR="002873AD" w:rsidRPr="00FF3A93" w:rsidP="00BD5155" w14:paraId="779D6BBF" w14:textId="77777777">
            <w:pPr>
              <w:jc w:val="center"/>
              <w:rPr>
                <w:rFonts w:ascii="Times New Roman" w:hAnsi="Times New Roman"/>
                <w:iCs/>
                <w:sz w:val="20"/>
                <w:szCs w:val="20"/>
              </w:rPr>
            </w:pPr>
            <w:r w:rsidRPr="00FF3A93">
              <w:rPr>
                <w:rFonts w:ascii="Times New Roman" w:hAnsi="Times New Roman"/>
                <w:iCs/>
                <w:sz w:val="20"/>
                <w:szCs w:val="20"/>
              </w:rPr>
              <w:t>$19.71</w:t>
            </w:r>
          </w:p>
        </w:tc>
        <w:tc>
          <w:tcPr>
            <w:tcW w:w="1170" w:type="dxa"/>
            <w:vAlign w:val="center"/>
          </w:tcPr>
          <w:p w:rsidR="002873AD" w:rsidRPr="00FF3A93" w:rsidP="00BD5155" w14:paraId="6D3B8661" w14:textId="77777777">
            <w:pPr>
              <w:jc w:val="center"/>
              <w:rPr>
                <w:rFonts w:ascii="Times New Roman" w:hAnsi="Times New Roman"/>
                <w:iCs/>
                <w:sz w:val="20"/>
                <w:szCs w:val="20"/>
              </w:rPr>
            </w:pPr>
            <w:r w:rsidRPr="00FF3A93">
              <w:rPr>
                <w:rFonts w:ascii="Times New Roman" w:hAnsi="Times New Roman"/>
                <w:iCs/>
                <w:sz w:val="20"/>
                <w:szCs w:val="20"/>
              </w:rPr>
              <w:t>1.49</w:t>
            </w:r>
          </w:p>
        </w:tc>
        <w:tc>
          <w:tcPr>
            <w:tcW w:w="1080" w:type="dxa"/>
            <w:vAlign w:val="center"/>
          </w:tcPr>
          <w:p w:rsidR="002873AD" w:rsidRPr="00FF3A93" w:rsidP="00BD5155" w14:paraId="1F9F2B28" w14:textId="77777777">
            <w:pPr>
              <w:jc w:val="center"/>
              <w:rPr>
                <w:rFonts w:ascii="Times New Roman" w:hAnsi="Times New Roman"/>
                <w:iCs/>
                <w:sz w:val="20"/>
                <w:szCs w:val="20"/>
              </w:rPr>
            </w:pPr>
            <w:r w:rsidRPr="00FF3A93">
              <w:rPr>
                <w:rFonts w:ascii="Times New Roman" w:hAnsi="Times New Roman"/>
                <w:iCs/>
                <w:sz w:val="20"/>
                <w:szCs w:val="20"/>
              </w:rPr>
              <w:t>1.043</w:t>
            </w:r>
          </w:p>
        </w:tc>
        <w:tc>
          <w:tcPr>
            <w:tcW w:w="1080" w:type="dxa"/>
            <w:vAlign w:val="center"/>
          </w:tcPr>
          <w:p w:rsidR="002873AD" w:rsidRPr="00FF3A93" w:rsidP="002873AD" w14:paraId="56948E17" w14:textId="501D9598">
            <w:pPr>
              <w:jc w:val="center"/>
              <w:rPr>
                <w:rFonts w:ascii="Times New Roman" w:hAnsi="Times New Roman"/>
                <w:iCs/>
                <w:sz w:val="20"/>
                <w:szCs w:val="20"/>
              </w:rPr>
            </w:pPr>
            <w:r w:rsidRPr="00FF3A93">
              <w:rPr>
                <w:rFonts w:ascii="Times New Roman" w:hAnsi="Times New Roman"/>
                <w:iCs/>
                <w:sz w:val="20"/>
                <w:szCs w:val="20"/>
              </w:rPr>
              <w:t>1.17</w:t>
            </w:r>
          </w:p>
        </w:tc>
        <w:tc>
          <w:tcPr>
            <w:tcW w:w="1440" w:type="dxa"/>
            <w:vAlign w:val="center"/>
          </w:tcPr>
          <w:p w:rsidR="002873AD" w:rsidRPr="00FF3A93" w:rsidP="002873AD" w14:paraId="11B45FC1" w14:textId="3702B709">
            <w:pPr>
              <w:jc w:val="center"/>
              <w:rPr>
                <w:rFonts w:ascii="Times New Roman" w:hAnsi="Times New Roman"/>
                <w:iCs/>
                <w:sz w:val="20"/>
                <w:szCs w:val="20"/>
              </w:rPr>
            </w:pPr>
            <w:r w:rsidRPr="00FF3A93">
              <w:rPr>
                <w:rFonts w:ascii="Times New Roman" w:hAnsi="Times New Roman"/>
                <w:iCs/>
                <w:sz w:val="20"/>
                <w:szCs w:val="20"/>
              </w:rPr>
              <w:t>1.071</w:t>
            </w:r>
          </w:p>
        </w:tc>
        <w:tc>
          <w:tcPr>
            <w:tcW w:w="1800" w:type="dxa"/>
            <w:gridSpan w:val="2"/>
            <w:vAlign w:val="center"/>
          </w:tcPr>
          <w:p w:rsidR="002873AD" w:rsidRPr="00FF3A93" w:rsidP="002873AD" w14:paraId="6D35F211" w14:textId="5C5CC7D6">
            <w:pPr>
              <w:jc w:val="center"/>
              <w:rPr>
                <w:rFonts w:ascii="Times New Roman" w:hAnsi="Times New Roman"/>
                <w:iCs/>
                <w:sz w:val="20"/>
                <w:szCs w:val="20"/>
              </w:rPr>
            </w:pPr>
            <w:r w:rsidRPr="00FF3A93">
              <w:rPr>
                <w:rFonts w:ascii="Times New Roman" w:hAnsi="Times New Roman"/>
                <w:iCs/>
                <w:sz w:val="20"/>
                <w:szCs w:val="20"/>
              </w:rPr>
              <w:t>$38.37</w:t>
            </w:r>
          </w:p>
        </w:tc>
      </w:tr>
    </w:tbl>
    <w:p w:rsidR="000B51D8" w:rsidRPr="00FF3A93" w:rsidP="000B51D8" w14:paraId="7DAD6690" w14:textId="66640B19">
      <w:pPr>
        <w:pStyle w:val="Default"/>
        <w:rPr>
          <w:rFonts w:ascii="Times New Roman" w:hAnsi="Times New Roman" w:cs="Times New Roman"/>
          <w:sz w:val="18"/>
          <w:szCs w:val="18"/>
        </w:rPr>
      </w:pPr>
      <w:bookmarkStart w:id="27" w:name="_Hlk114568297"/>
      <w:r w:rsidRPr="00FF3A93">
        <w:rPr>
          <w:rFonts w:ascii="Times New Roman" w:hAnsi="Times New Roman" w:cs="Times New Roman"/>
          <w:sz w:val="20"/>
          <w:szCs w:val="20"/>
        </w:rPr>
        <w:t xml:space="preserve">Notes: </w:t>
      </w:r>
      <w:r w:rsidRPr="00FF3A93">
        <w:rPr>
          <w:rFonts w:ascii="Times New Roman" w:hAnsi="Times New Roman" w:cs="Times New Roman"/>
          <w:sz w:val="18"/>
          <w:szCs w:val="18"/>
        </w:rPr>
        <w:t>MSHA used the latest 4-quarter moving average 2021Q2-2022Q2 to determine that 32.9 percent of total loaded wages are benefits for private industry workers in construction, extraction, farming, fishing, and forestry occupations. The benefit multiplier is 1.490= 1 + (0.329</w:t>
      </w:r>
      <w:r w:rsidRPr="00FF3A93">
        <w:rPr>
          <w:rFonts w:ascii="Times New Roman" w:hAnsi="Times New Roman" w:cs="Times New Roman"/>
          <w:sz w:val="18"/>
          <w:szCs w:val="18"/>
        </w:rPr>
        <w:t>/(</w:t>
      </w:r>
      <w:r w:rsidRPr="00FF3A93">
        <w:rPr>
          <w:rFonts w:ascii="Times New Roman" w:hAnsi="Times New Roman" w:cs="Times New Roman"/>
          <w:sz w:val="18"/>
          <w:szCs w:val="18"/>
        </w:rPr>
        <w:t>1-0.329)). The inflation multiplier was determined by using the employment price index from the most current quarter data is available, 2022Q2, divided by the base year and quarter of the OEWS employment and wage statistics, 202</w:t>
      </w:r>
      <w:r w:rsidRPr="00FF3A93" w:rsidR="009004CC">
        <w:rPr>
          <w:rFonts w:ascii="Times New Roman" w:hAnsi="Times New Roman" w:cs="Times New Roman"/>
          <w:sz w:val="18"/>
          <w:szCs w:val="18"/>
        </w:rPr>
        <w:t>1</w:t>
      </w:r>
      <w:r w:rsidRPr="00FF3A93">
        <w:rPr>
          <w:rFonts w:ascii="Times New Roman" w:hAnsi="Times New Roman" w:cs="Times New Roman"/>
          <w:sz w:val="18"/>
          <w:szCs w:val="18"/>
        </w:rPr>
        <w:t>Q2, for private industry workers in construction, extraction, farming, fishing, and forestry occupations, current dollar index. The inflation multiplier is 1.043 = 150.5/144.3. MSHA used the overhead multiplier of 1.17.</w:t>
      </w:r>
    </w:p>
    <w:p w:rsidR="000B51D8" w:rsidRPr="00FF3A93" w:rsidP="000B51D8" w14:paraId="0044B0D5" w14:textId="77777777">
      <w:pPr>
        <w:pStyle w:val="Default"/>
        <w:rPr>
          <w:rFonts w:ascii="Times New Roman" w:hAnsi="Times New Roman" w:cs="Times New Roman"/>
          <w:sz w:val="18"/>
          <w:szCs w:val="18"/>
        </w:rPr>
      </w:pPr>
      <w:r w:rsidRPr="00FF3A93">
        <w:rPr>
          <w:rFonts w:ascii="Times New Roman" w:hAnsi="Times New Roman" w:cs="Times New Roman"/>
          <w:sz w:val="18"/>
          <w:szCs w:val="18"/>
        </w:rPr>
        <w:t>The 2021 wages were updated to 2022 constant dollars using the change in the GDP implicit price deflator of 1.071 (=117.996/110.220) between 2021 and 2022.</w:t>
      </w:r>
    </w:p>
    <w:p w:rsidR="0027374A" w:rsidRPr="00FF3A93" w:rsidP="00392C24" w14:paraId="6F0FB5BB" w14:textId="00635FA7">
      <w:pPr>
        <w:pStyle w:val="Default"/>
        <w:rPr>
          <w:rFonts w:ascii="Times New Roman" w:hAnsi="Times New Roman" w:cs="Times New Roman"/>
          <w:sz w:val="20"/>
        </w:rPr>
      </w:pPr>
      <w:r w:rsidRPr="00FF3A93">
        <w:rPr>
          <w:rFonts w:ascii="Times New Roman" w:hAnsi="Times New Roman" w:cs="Times New Roman"/>
          <w:sz w:val="20"/>
        </w:rPr>
        <w:t xml:space="preserve">[a] </w:t>
      </w:r>
      <w:r w:rsidRPr="00FF3A93" w:rsidR="00A97E70">
        <w:rPr>
          <w:rFonts w:ascii="Times New Roman" w:hAnsi="Times New Roman" w:cs="Times New Roman"/>
          <w:sz w:val="20"/>
        </w:rPr>
        <w:t xml:space="preserve">The Standard Occupation Code (SOC) used for this occupation </w:t>
      </w:r>
      <w:r w:rsidRPr="00FF3A93" w:rsidR="00DE6EB1">
        <w:rPr>
          <w:rFonts w:ascii="Times New Roman" w:hAnsi="Times New Roman" w:cs="Times New Roman"/>
          <w:sz w:val="20"/>
        </w:rPr>
        <w:t>is</w:t>
      </w:r>
      <w:r w:rsidRPr="00FF3A93" w:rsidR="00A97E70">
        <w:rPr>
          <w:rFonts w:ascii="Times New Roman" w:hAnsi="Times New Roman" w:cs="Times New Roman"/>
          <w:sz w:val="20"/>
        </w:rPr>
        <w:t xml:space="preserve"> (</w:t>
      </w:r>
      <w:r w:rsidRPr="00FF3A93" w:rsidR="00DE6EB1">
        <w:rPr>
          <w:rFonts w:ascii="Times New Roman" w:hAnsi="Times New Roman" w:cs="Times New Roman"/>
          <w:sz w:val="20"/>
        </w:rPr>
        <w:t>19</w:t>
      </w:r>
      <w:r w:rsidRPr="00FF3A93" w:rsidR="00A97E70">
        <w:rPr>
          <w:rFonts w:ascii="Times New Roman" w:hAnsi="Times New Roman" w:cs="Times New Roman"/>
          <w:sz w:val="20"/>
        </w:rPr>
        <w:t>-</w:t>
      </w:r>
      <w:r w:rsidRPr="00FF3A93" w:rsidR="00DE6EB1">
        <w:rPr>
          <w:rFonts w:ascii="Times New Roman" w:hAnsi="Times New Roman" w:cs="Times New Roman"/>
          <w:sz w:val="20"/>
        </w:rPr>
        <w:t>5011</w:t>
      </w:r>
      <w:r w:rsidRPr="00FF3A93" w:rsidR="00A97E70">
        <w:rPr>
          <w:rFonts w:ascii="Times New Roman" w:hAnsi="Times New Roman" w:cs="Times New Roman"/>
          <w:sz w:val="20"/>
        </w:rPr>
        <w:t>).</w:t>
      </w:r>
    </w:p>
    <w:p w:rsidR="002873AD" w:rsidRPr="00FF3A93" w:rsidP="002873AD" w14:paraId="19E1CD92" w14:textId="23162040">
      <w:pPr>
        <w:pStyle w:val="Default"/>
        <w:rPr>
          <w:rFonts w:ascii="Times New Roman" w:hAnsi="Times New Roman" w:cs="Times New Roman"/>
          <w:sz w:val="20"/>
          <w:szCs w:val="20"/>
        </w:rPr>
      </w:pPr>
      <w:r w:rsidRPr="00FF3A93">
        <w:rPr>
          <w:rFonts w:ascii="Times New Roman" w:hAnsi="Times New Roman" w:cs="Times New Roman"/>
          <w:sz w:val="20"/>
        </w:rPr>
        <w:t xml:space="preserve">[b] </w:t>
      </w:r>
      <w:r w:rsidRPr="00FF3A93" w:rsidR="00322A6A">
        <w:rPr>
          <w:rFonts w:ascii="Times New Roman" w:hAnsi="Times New Roman" w:cs="Times New Roman"/>
          <w:sz w:val="20"/>
        </w:rPr>
        <w:t xml:space="preserve">The </w:t>
      </w:r>
      <w:r w:rsidRPr="00FF3A93">
        <w:rPr>
          <w:rFonts w:ascii="Times New Roman" w:hAnsi="Times New Roman" w:cs="Times New Roman"/>
          <w:sz w:val="20"/>
          <w:szCs w:val="20"/>
        </w:rPr>
        <w:t>Standard Occupation Code (SOC)</w:t>
      </w:r>
      <w:r w:rsidRPr="00FF3A93" w:rsidR="00322A6A">
        <w:rPr>
          <w:rFonts w:ascii="Times New Roman" w:hAnsi="Times New Roman" w:cs="Times New Roman"/>
          <w:sz w:val="20"/>
        </w:rPr>
        <w:t xml:space="preserve"> used for </w:t>
      </w:r>
      <w:r w:rsidRPr="00FF3A93">
        <w:rPr>
          <w:rFonts w:ascii="Times New Roman" w:hAnsi="Times New Roman" w:cs="Times New Roman"/>
          <w:sz w:val="20"/>
          <w:szCs w:val="20"/>
        </w:rPr>
        <w:t xml:space="preserve">this occupation is (43-9061). </w:t>
      </w:r>
    </w:p>
    <w:p w:rsidR="00DE6EB1" w:rsidRPr="00FF3A93" w:rsidP="00392C24" w14:paraId="30D1F85F" w14:textId="2939502C">
      <w:pPr>
        <w:ind w:right="720"/>
        <w:rPr>
          <w:rFonts w:ascii="Times New Roman" w:hAnsi="Times New Roman"/>
        </w:rPr>
      </w:pPr>
      <w:r w:rsidRPr="00E93054">
        <w:rPr>
          <w:rFonts w:ascii="Times New Roman" w:hAnsi="Times New Roman"/>
          <w:sz w:val="18"/>
          <w:szCs w:val="18"/>
        </w:rPr>
        <w:t>*</w:t>
      </w:r>
      <w:r w:rsidRPr="00E93054" w:rsidR="00322A6A">
        <w:rPr>
          <w:rFonts w:ascii="Times New Roman" w:hAnsi="Times New Roman"/>
          <w:sz w:val="18"/>
          <w:szCs w:val="18"/>
        </w:rPr>
        <w:t>The 90</w:t>
      </w:r>
      <w:r w:rsidRPr="00E93054" w:rsidR="00322A6A">
        <w:rPr>
          <w:rFonts w:ascii="Times New Roman" w:hAnsi="Times New Roman"/>
          <w:sz w:val="18"/>
          <w:szCs w:val="18"/>
          <w:vertAlign w:val="superscript"/>
        </w:rPr>
        <w:t>th</w:t>
      </w:r>
      <w:r w:rsidRPr="00E93054" w:rsidR="00322A6A">
        <w:rPr>
          <w:rFonts w:ascii="Times New Roman" w:hAnsi="Times New Roman"/>
          <w:sz w:val="18"/>
          <w:szCs w:val="18"/>
        </w:rPr>
        <w:t xml:space="preserve"> percentile wage rate was used for safety supervisor to indicate a supervisor from the Occupational Health and Safety Specialists occupational group.</w:t>
      </w:r>
      <w:r w:rsidRPr="00E93054" w:rsidR="00ED16E8">
        <w:rPr>
          <w:rFonts w:ascii="Times New Roman" w:hAnsi="Times New Roman"/>
          <w:sz w:val="18"/>
          <w:szCs w:val="18"/>
        </w:rPr>
        <w:t xml:space="preserve"> This was done due to the complexity of the required tasks.</w:t>
      </w:r>
    </w:p>
    <w:bookmarkEnd w:id="27"/>
    <w:p w:rsidR="0027374A" w:rsidRPr="00FF3A93" w:rsidP="00E96D52" w14:paraId="3C4A6D5B" w14:textId="77777777">
      <w:pPr>
        <w:pStyle w:val="Default"/>
        <w:rPr>
          <w:rFonts w:ascii="Times New Roman" w:hAnsi="Times New Roman" w:cs="Times New Roman"/>
        </w:rPr>
      </w:pPr>
    </w:p>
    <w:p w:rsidR="00577A23" w:rsidRPr="00FF3A93" w:rsidP="00577A23" w14:paraId="61640391" w14:textId="374A4794">
      <w:pPr>
        <w:pStyle w:val="Default"/>
        <w:rPr>
          <w:rFonts w:ascii="Times New Roman" w:hAnsi="Times New Roman" w:cs="Times New Roman"/>
          <w:b/>
          <w:bCs/>
        </w:rPr>
      </w:pPr>
      <w:r w:rsidRPr="00FF3A93">
        <w:rPr>
          <w:rFonts w:ascii="Times New Roman" w:hAnsi="Times New Roman" w:cs="Times New Roman"/>
          <w:b/>
          <w:bCs/>
        </w:rPr>
        <w:t>Hour Burden</w:t>
      </w:r>
    </w:p>
    <w:p w:rsidR="00577A23" w:rsidRPr="00FF3A93" w:rsidP="00577A23" w14:paraId="2E8B080B" w14:textId="77777777">
      <w:pPr>
        <w:pStyle w:val="Default"/>
        <w:rPr>
          <w:rFonts w:ascii="Times New Roman" w:hAnsi="Times New Roman" w:cs="Times New Roman"/>
        </w:rPr>
      </w:pPr>
    </w:p>
    <w:p w:rsidR="00C80D1E" w:rsidRPr="00FF3A93" w:rsidP="00184D97" w14:paraId="14BD08D8" w14:textId="47382763">
      <w:pPr>
        <w:rPr>
          <w:rFonts w:ascii="Times New Roman" w:hAnsi="Times New Roman"/>
          <w:u w:val="single"/>
        </w:rPr>
      </w:pPr>
      <w:r w:rsidRPr="00FF3A93">
        <w:rPr>
          <w:rFonts w:ascii="Times New Roman" w:hAnsi="Times New Roman"/>
          <w:u w:val="single"/>
        </w:rPr>
        <w:t>Respirator</w:t>
      </w:r>
      <w:r w:rsidRPr="00FF3A93" w:rsidR="008A259D">
        <w:rPr>
          <w:rFonts w:ascii="Times New Roman" w:hAnsi="Times New Roman"/>
          <w:u w:val="single"/>
        </w:rPr>
        <w:t xml:space="preserve"> Protection</w:t>
      </w:r>
      <w:r w:rsidRPr="00FF3A93">
        <w:rPr>
          <w:rFonts w:ascii="Times New Roman" w:hAnsi="Times New Roman"/>
          <w:u w:val="single"/>
        </w:rPr>
        <w:t xml:space="preserve"> Program </w:t>
      </w:r>
      <w:r w:rsidRPr="00FF3A93">
        <w:rPr>
          <w:rFonts w:ascii="Times New Roman" w:hAnsi="Times New Roman"/>
          <w:u w:val="single"/>
        </w:rPr>
        <w:t xml:space="preserve">Revising </w:t>
      </w:r>
      <w:r w:rsidRPr="00FF3A93" w:rsidR="00AB7BC0">
        <w:rPr>
          <w:rFonts w:ascii="Times New Roman" w:hAnsi="Times New Roman"/>
          <w:u w:val="single"/>
        </w:rPr>
        <w:t>SOPs</w:t>
      </w:r>
    </w:p>
    <w:p w:rsidR="001F0A92" w:rsidRPr="00FF3A93" w:rsidP="00184D97" w14:paraId="3EBB7CA0" w14:textId="4F3966C3">
      <w:pPr>
        <w:rPr>
          <w:rFonts w:ascii="Times New Roman" w:hAnsi="Times New Roman"/>
        </w:rPr>
      </w:pPr>
      <w:bookmarkStart w:id="28" w:name="_Hlk158361803"/>
      <w:r w:rsidRPr="00FF3A93">
        <w:rPr>
          <w:rFonts w:ascii="Times New Roman" w:hAnsi="Times New Roman"/>
        </w:rPr>
        <w:t xml:space="preserve">MSHA estimates that </w:t>
      </w:r>
      <w:r w:rsidRPr="00FF3A93" w:rsidR="00152DB3">
        <w:rPr>
          <w:rFonts w:ascii="Times New Roman" w:hAnsi="Times New Roman"/>
        </w:rPr>
        <w:t xml:space="preserve">on average </w:t>
      </w:r>
      <w:r w:rsidRPr="00FF3A93" w:rsidR="009A3F66">
        <w:rPr>
          <w:rFonts w:ascii="Times New Roman" w:hAnsi="Times New Roman"/>
        </w:rPr>
        <w:t xml:space="preserve">2,305 </w:t>
      </w:r>
      <w:r w:rsidRPr="00FF3A93" w:rsidR="00AE0B3F">
        <w:rPr>
          <w:rFonts w:ascii="Times New Roman" w:hAnsi="Times New Roman"/>
        </w:rPr>
        <w:t xml:space="preserve">MNM </w:t>
      </w:r>
      <w:r w:rsidRPr="00FF3A93" w:rsidR="009A3F66">
        <w:rPr>
          <w:rFonts w:ascii="Times New Roman" w:hAnsi="Times New Roman"/>
        </w:rPr>
        <w:t>m</w:t>
      </w:r>
      <w:r w:rsidRPr="00FF3A93" w:rsidR="00DE6690">
        <w:rPr>
          <w:rFonts w:ascii="Times New Roman" w:hAnsi="Times New Roman"/>
        </w:rPr>
        <w:t xml:space="preserve">ines </w:t>
      </w:r>
      <w:r w:rsidRPr="00FF3A93" w:rsidR="00DC724B">
        <w:rPr>
          <w:rFonts w:ascii="Times New Roman" w:hAnsi="Times New Roman"/>
        </w:rPr>
        <w:t>will have</w:t>
      </w:r>
      <w:r w:rsidRPr="00FF3A93" w:rsidR="00DE6690">
        <w:rPr>
          <w:rFonts w:ascii="Times New Roman" w:hAnsi="Times New Roman"/>
        </w:rPr>
        <w:t xml:space="preserve"> to </w:t>
      </w:r>
      <w:r w:rsidRPr="00FF3A93">
        <w:rPr>
          <w:rFonts w:ascii="Times New Roman" w:hAnsi="Times New Roman"/>
        </w:rPr>
        <w:t>revise their</w:t>
      </w:r>
      <w:r w:rsidRPr="00FF3A93" w:rsidR="00DE6690">
        <w:rPr>
          <w:rFonts w:ascii="Times New Roman" w:hAnsi="Times New Roman"/>
        </w:rPr>
        <w:t xml:space="preserve"> written SOP</w:t>
      </w:r>
      <w:r w:rsidRPr="00FF3A93">
        <w:rPr>
          <w:rFonts w:ascii="Times New Roman" w:hAnsi="Times New Roman"/>
        </w:rPr>
        <w:t>s</w:t>
      </w:r>
      <w:r w:rsidRPr="00FF3A93" w:rsidR="00DE6690">
        <w:rPr>
          <w:rFonts w:ascii="Times New Roman" w:hAnsi="Times New Roman"/>
        </w:rPr>
        <w:t xml:space="preserve"> detailing their respiratory protection program</w:t>
      </w:r>
      <w:r w:rsidRPr="00FF3A93" w:rsidR="00152DB3">
        <w:rPr>
          <w:rFonts w:ascii="Times New Roman" w:hAnsi="Times New Roman"/>
        </w:rPr>
        <w:t xml:space="preserve"> each year</w:t>
      </w:r>
      <w:r w:rsidRPr="00FF3A93" w:rsidR="008A259D">
        <w:rPr>
          <w:rFonts w:ascii="Times New Roman" w:hAnsi="Times New Roman"/>
        </w:rPr>
        <w:t xml:space="preserve"> regarding airborne contaminants other than respirable crystalline silica</w:t>
      </w:r>
      <w:r w:rsidRPr="00FF3A93" w:rsidR="00DE6690">
        <w:rPr>
          <w:rFonts w:ascii="Times New Roman" w:hAnsi="Times New Roman"/>
        </w:rPr>
        <w:t xml:space="preserve">. </w:t>
      </w:r>
      <w:r w:rsidRPr="00FF3A93" w:rsidR="00B07053">
        <w:rPr>
          <w:rFonts w:ascii="Times New Roman" w:hAnsi="Times New Roman"/>
        </w:rPr>
        <w:t>Based on MSHA</w:t>
      </w:r>
      <w:r w:rsidRPr="00FF3A93" w:rsidR="00DE6690">
        <w:rPr>
          <w:rFonts w:ascii="Times New Roman" w:hAnsi="Times New Roman"/>
        </w:rPr>
        <w:t>’s</w:t>
      </w:r>
      <w:r w:rsidRPr="00FF3A93" w:rsidR="00B07053">
        <w:rPr>
          <w:rFonts w:ascii="Times New Roman" w:hAnsi="Times New Roman"/>
        </w:rPr>
        <w:t xml:space="preserve"> experience, </w:t>
      </w:r>
      <w:r w:rsidRPr="00FF3A93" w:rsidR="003F3404">
        <w:rPr>
          <w:rFonts w:ascii="Times New Roman" w:hAnsi="Times New Roman"/>
        </w:rPr>
        <w:t xml:space="preserve">MSHA </w:t>
      </w:r>
      <w:r w:rsidRPr="00FF3A93" w:rsidR="00B07053">
        <w:rPr>
          <w:rFonts w:ascii="Times New Roman" w:hAnsi="Times New Roman"/>
        </w:rPr>
        <w:t>estimate</w:t>
      </w:r>
      <w:r w:rsidRPr="00FF3A93" w:rsidR="003F3404">
        <w:rPr>
          <w:rFonts w:ascii="Times New Roman" w:hAnsi="Times New Roman"/>
        </w:rPr>
        <w:t>s</w:t>
      </w:r>
      <w:r w:rsidRPr="00FF3A93" w:rsidR="00B07053">
        <w:rPr>
          <w:rFonts w:ascii="Times New Roman" w:hAnsi="Times New Roman"/>
        </w:rPr>
        <w:t xml:space="preserve"> that </w:t>
      </w:r>
      <w:r w:rsidRPr="00FF3A93" w:rsidR="009A3F66">
        <w:rPr>
          <w:rFonts w:ascii="Times New Roman" w:hAnsi="Times New Roman"/>
        </w:rPr>
        <w:t xml:space="preserve">industrial </w:t>
      </w:r>
      <w:r w:rsidRPr="00FF3A93" w:rsidR="00C80D1E">
        <w:rPr>
          <w:rFonts w:ascii="Times New Roman" w:hAnsi="Times New Roman"/>
        </w:rPr>
        <w:t>hygienists</w:t>
      </w:r>
      <w:r w:rsidRPr="00FF3A93" w:rsidR="00B07053">
        <w:rPr>
          <w:rFonts w:ascii="Times New Roman" w:hAnsi="Times New Roman"/>
        </w:rPr>
        <w:t xml:space="preserve"> will spend an average of </w:t>
      </w:r>
      <w:r w:rsidRPr="00FF3A93" w:rsidR="006851FC">
        <w:rPr>
          <w:rFonts w:ascii="Times New Roman" w:hAnsi="Times New Roman"/>
        </w:rPr>
        <w:t xml:space="preserve">4 </w:t>
      </w:r>
      <w:r w:rsidRPr="00FF3A93" w:rsidR="00B07053">
        <w:rPr>
          <w:rFonts w:ascii="Times New Roman" w:hAnsi="Times New Roman"/>
        </w:rPr>
        <w:t xml:space="preserve">hours per year </w:t>
      </w:r>
      <w:r w:rsidRPr="00FF3A93" w:rsidR="009A3F66">
        <w:rPr>
          <w:rFonts w:ascii="Times New Roman" w:hAnsi="Times New Roman"/>
        </w:rPr>
        <w:t xml:space="preserve">to </w:t>
      </w:r>
      <w:r w:rsidRPr="00FF3A93" w:rsidR="00DE6690">
        <w:rPr>
          <w:rFonts w:ascii="Times New Roman" w:hAnsi="Times New Roman"/>
        </w:rPr>
        <w:t>revise and update their written SOPs</w:t>
      </w:r>
      <w:r w:rsidRPr="00FF3A93" w:rsidR="00F148BD">
        <w:rPr>
          <w:rFonts w:ascii="Times New Roman" w:hAnsi="Times New Roman"/>
        </w:rPr>
        <w:t>.</w:t>
      </w:r>
    </w:p>
    <w:p w:rsidR="008A259D" w:rsidRPr="00E93054" w:rsidP="008A259D" w14:paraId="1CB47EEE" w14:textId="77777777">
      <w:pPr>
        <w:pStyle w:val="Default"/>
        <w:rPr>
          <w:rFonts w:ascii="Times New Roman" w:hAnsi="Times New Roman" w:cs="Times New Roman"/>
        </w:rPr>
      </w:pPr>
    </w:p>
    <w:p w:rsidR="008A259D" w:rsidRPr="00FF3A93" w:rsidP="008A259D" w14:paraId="7A6392FE" w14:textId="4F7A738C">
      <w:pPr>
        <w:rPr>
          <w:rFonts w:ascii="Times New Roman" w:hAnsi="Times New Roman"/>
        </w:rPr>
      </w:pPr>
      <w:r w:rsidRPr="00FF3A93">
        <w:rPr>
          <w:rFonts w:ascii="Times New Roman" w:hAnsi="Times New Roman"/>
        </w:rPr>
        <w:t>Information collection costs of respirator protection program about respirable crystalline silica are captured in an ICR under OMB control number 1219-0156 for MNM and coal mines.</w:t>
      </w:r>
    </w:p>
    <w:bookmarkEnd w:id="28"/>
    <w:p w:rsidR="00480B3C" w:rsidRPr="00FF3A93" w:rsidP="00B63FA9" w14:paraId="79725663" w14:textId="77777777">
      <w:pPr>
        <w:pStyle w:val="Default"/>
        <w:rPr>
          <w:rFonts w:ascii="Times New Roman" w:hAnsi="Times New Roman" w:cs="Times New Roman"/>
          <w:color w:val="auto"/>
        </w:rPr>
      </w:pPr>
    </w:p>
    <w:p w:rsidR="00036A0A" w:rsidRPr="00FF3A93" w:rsidP="00B63FA9" w14:paraId="24984ED8" w14:textId="117C9A49">
      <w:pPr>
        <w:pStyle w:val="Default"/>
        <w:rPr>
          <w:rFonts w:ascii="Times New Roman" w:hAnsi="Times New Roman" w:cs="Times New Roman"/>
          <w:b/>
          <w:color w:val="auto"/>
        </w:rPr>
      </w:pPr>
      <w:r w:rsidRPr="00FF3A93">
        <w:rPr>
          <w:rFonts w:ascii="Times New Roman" w:hAnsi="Times New Roman" w:cs="Times New Roman"/>
          <w:b/>
          <w:color w:val="auto"/>
        </w:rPr>
        <w:t>Table 12</w:t>
      </w:r>
      <w:r w:rsidRPr="00FF3A93" w:rsidR="00955882">
        <w:rPr>
          <w:rFonts w:ascii="Times New Roman" w:hAnsi="Times New Roman" w:cs="Times New Roman"/>
          <w:b/>
          <w:color w:val="auto"/>
        </w:rPr>
        <w:t>-</w:t>
      </w:r>
      <w:r w:rsidRPr="00FF3A93" w:rsidR="0027374A">
        <w:rPr>
          <w:rFonts w:ascii="Times New Roman" w:hAnsi="Times New Roman" w:cs="Times New Roman"/>
          <w:b/>
          <w:color w:val="auto"/>
        </w:rPr>
        <w:t>2</w:t>
      </w:r>
      <w:r w:rsidRPr="00FF3A93" w:rsidR="008C0784">
        <w:rPr>
          <w:rFonts w:ascii="Times New Roman" w:hAnsi="Times New Roman" w:cs="Times New Roman"/>
          <w:b/>
          <w:bCs/>
          <w:color w:val="auto"/>
        </w:rPr>
        <w:t>.</w:t>
      </w:r>
      <w:r w:rsidRPr="00FF3A93" w:rsidR="00F83E9F">
        <w:rPr>
          <w:rFonts w:ascii="Times New Roman" w:hAnsi="Times New Roman" w:cs="Times New Roman"/>
          <w:b/>
          <w:bCs/>
          <w:color w:val="auto"/>
        </w:rPr>
        <w:t xml:space="preserve"> </w:t>
      </w:r>
      <w:r w:rsidRPr="00FF3A93" w:rsidR="006851FC">
        <w:rPr>
          <w:rFonts w:ascii="Times New Roman" w:hAnsi="Times New Roman" w:cs="Times New Roman"/>
          <w:b/>
          <w:bCs/>
          <w:color w:val="auto"/>
        </w:rPr>
        <w:t xml:space="preserve">Estimated Annual Respondent Hour and Cost Burden, Revise </w:t>
      </w:r>
      <w:r w:rsidRPr="00FF3A93" w:rsidR="00CB5249">
        <w:rPr>
          <w:rFonts w:ascii="Times New Roman" w:hAnsi="Times New Roman" w:cs="Times New Roman"/>
          <w:b/>
          <w:bCs/>
          <w:color w:val="auto"/>
        </w:rPr>
        <w:t>SOP</w:t>
      </w:r>
      <w:r w:rsidRPr="00FF3A93" w:rsidR="006851FC">
        <w:rPr>
          <w:rFonts w:ascii="Times New Roman" w:hAnsi="Times New Roman" w:cs="Times New Roman"/>
          <w:b/>
          <w:bCs/>
          <w:color w:val="auto"/>
        </w:rPr>
        <w:t>s</w:t>
      </w:r>
    </w:p>
    <w:tbl>
      <w:tblPr>
        <w:tblStyle w:val="TableGrid"/>
        <w:tblW w:w="9407" w:type="dxa"/>
        <w:tblInd w:w="85" w:type="dxa"/>
        <w:tblLayout w:type="fixed"/>
        <w:tblLook w:val="04A0"/>
      </w:tblPr>
      <w:tblGrid>
        <w:gridCol w:w="1440"/>
        <w:gridCol w:w="1331"/>
        <w:gridCol w:w="1242"/>
        <w:gridCol w:w="1153"/>
        <w:gridCol w:w="1065"/>
        <w:gridCol w:w="976"/>
        <w:gridCol w:w="890"/>
        <w:gridCol w:w="1310"/>
      </w:tblGrid>
      <w:tr w14:paraId="3A4548A6" w14:textId="77777777" w:rsidTr="00392C24">
        <w:tblPrEx>
          <w:tblW w:w="9407" w:type="dxa"/>
          <w:tblInd w:w="85" w:type="dxa"/>
          <w:tblLayout w:type="fixed"/>
          <w:tblLook w:val="04A0"/>
        </w:tblPrEx>
        <w:trPr>
          <w:trHeight w:val="900"/>
        </w:trPr>
        <w:tc>
          <w:tcPr>
            <w:tcW w:w="1440" w:type="dxa"/>
            <w:shd w:val="clear" w:color="auto" w:fill="BDD6EE" w:themeFill="accent1" w:themeFillTint="66"/>
            <w:vAlign w:val="center"/>
            <w:hideMark/>
          </w:tcPr>
          <w:p w:rsidR="008B2767" w:rsidRPr="00FF3A93" w:rsidP="00AE736F" w14:paraId="3F762164" w14:textId="07160AA4">
            <w:pPr>
              <w:pStyle w:val="Default"/>
              <w:jc w:val="both"/>
              <w:rPr>
                <w:rFonts w:ascii="Times New Roman" w:hAnsi="Times New Roman" w:cs="Times New Roman"/>
                <w:sz w:val="20"/>
              </w:rPr>
            </w:pPr>
            <w:r w:rsidRPr="00FF3A93">
              <w:rPr>
                <w:rFonts w:ascii="Times New Roman" w:hAnsi="Times New Roman" w:cs="Times New Roman"/>
                <w:sz w:val="20"/>
                <w:szCs w:val="20"/>
              </w:rPr>
              <w:t>Activity (</w:t>
            </w:r>
            <w:r w:rsidRPr="00FF3A93" w:rsidR="00A97E70">
              <w:rPr>
                <w:rFonts w:ascii="Times New Roman" w:hAnsi="Times New Roman" w:cs="Times New Roman"/>
                <w:sz w:val="20"/>
              </w:rPr>
              <w:t>Occupation</w:t>
            </w:r>
            <w:r w:rsidRPr="00FF3A93">
              <w:rPr>
                <w:rFonts w:ascii="Times New Roman" w:hAnsi="Times New Roman" w:cs="Times New Roman"/>
                <w:sz w:val="20"/>
                <w:szCs w:val="20"/>
              </w:rPr>
              <w:t>)</w:t>
            </w:r>
          </w:p>
        </w:tc>
        <w:tc>
          <w:tcPr>
            <w:tcW w:w="1331" w:type="dxa"/>
            <w:shd w:val="clear" w:color="auto" w:fill="BDD6EE" w:themeFill="accent1" w:themeFillTint="66"/>
            <w:vAlign w:val="center"/>
            <w:hideMark/>
          </w:tcPr>
          <w:p w:rsidR="008B2767" w:rsidRPr="00FF3A93" w:rsidP="00AE736F" w14:paraId="31EBC9E1" w14:textId="1373C9F5">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E736F">
              <w:rPr>
                <w:rFonts w:ascii="Times New Roman" w:hAnsi="Times New Roman" w:cs="Times New Roman"/>
                <w:sz w:val="20"/>
              </w:rPr>
              <w:t xml:space="preserve"> of</w:t>
            </w:r>
            <w:r w:rsidRPr="00FF3A93" w:rsidR="00A97E70">
              <w:rPr>
                <w:rFonts w:ascii="Times New Roman" w:hAnsi="Times New Roman" w:cs="Times New Roman"/>
                <w:sz w:val="20"/>
              </w:rPr>
              <w:t xml:space="preserve"> Respondents</w:t>
            </w:r>
            <w:r w:rsidRPr="00FF3A93" w:rsidR="00AF302E">
              <w:rPr>
                <w:rFonts w:ascii="Times New Roman" w:hAnsi="Times New Roman" w:cs="Times New Roman"/>
                <w:sz w:val="20"/>
              </w:rPr>
              <w:t xml:space="preserve"> (</w:t>
            </w:r>
            <w:r w:rsidRPr="00FF3A93" w:rsidR="00474404">
              <w:rPr>
                <w:rFonts w:ascii="Times New Roman" w:hAnsi="Times New Roman" w:cs="Times New Roman"/>
                <w:sz w:val="20"/>
              </w:rPr>
              <w:t xml:space="preserve">MNM </w:t>
            </w:r>
            <w:r w:rsidRPr="00FF3A93" w:rsidR="003E5E00">
              <w:rPr>
                <w:rFonts w:ascii="Times New Roman" w:hAnsi="Times New Roman" w:cs="Times New Roman"/>
                <w:sz w:val="20"/>
              </w:rPr>
              <w:t>M</w:t>
            </w:r>
            <w:r w:rsidRPr="00FF3A93" w:rsidR="00AF302E">
              <w:rPr>
                <w:rFonts w:ascii="Times New Roman" w:hAnsi="Times New Roman" w:cs="Times New Roman"/>
                <w:sz w:val="20"/>
              </w:rPr>
              <w:t>ines)</w:t>
            </w:r>
          </w:p>
        </w:tc>
        <w:tc>
          <w:tcPr>
            <w:tcW w:w="1242" w:type="dxa"/>
            <w:shd w:val="clear" w:color="auto" w:fill="BDD6EE" w:themeFill="accent1" w:themeFillTint="66"/>
            <w:vAlign w:val="center"/>
            <w:hideMark/>
          </w:tcPr>
          <w:p w:rsidR="008B2767" w:rsidRPr="00FF3A93" w:rsidP="00AE736F" w14:paraId="3DAC7A54" w14:textId="0D24B071">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E736F">
              <w:rPr>
                <w:rFonts w:ascii="Times New Roman" w:hAnsi="Times New Roman" w:cs="Times New Roman"/>
                <w:sz w:val="20"/>
              </w:rPr>
              <w:t xml:space="preserve"> </w:t>
            </w:r>
            <w:r w:rsidRPr="00FF3A93" w:rsidR="00A97E70">
              <w:rPr>
                <w:rFonts w:ascii="Times New Roman" w:hAnsi="Times New Roman" w:cs="Times New Roman"/>
                <w:sz w:val="20"/>
              </w:rPr>
              <w:t>of Responses per Respondent</w:t>
            </w:r>
          </w:p>
        </w:tc>
        <w:tc>
          <w:tcPr>
            <w:tcW w:w="1153" w:type="dxa"/>
            <w:shd w:val="clear" w:color="auto" w:fill="BDD6EE" w:themeFill="accent1" w:themeFillTint="66"/>
            <w:vAlign w:val="center"/>
            <w:hideMark/>
          </w:tcPr>
          <w:p w:rsidR="008B2767" w:rsidRPr="00FF3A93" w:rsidP="00AE736F" w14:paraId="1CDDCE32" w14:textId="6FD3F4BE">
            <w:pPr>
              <w:pStyle w:val="Default"/>
              <w:rPr>
                <w:rFonts w:ascii="Times New Roman" w:hAnsi="Times New Roman" w:cs="Times New Roman"/>
                <w:sz w:val="20"/>
              </w:rPr>
            </w:pPr>
            <w:r w:rsidRPr="00FF3A93">
              <w:rPr>
                <w:rFonts w:ascii="Times New Roman" w:hAnsi="Times New Roman" w:cs="Times New Roman"/>
                <w:sz w:val="20"/>
                <w:szCs w:val="20"/>
              </w:rPr>
              <w:t>Total</w:t>
            </w:r>
            <w:r w:rsidRPr="00FF3A93" w:rsidR="00A97E70">
              <w:rPr>
                <w:rFonts w:ascii="Times New Roman" w:hAnsi="Times New Roman" w:cs="Times New Roman"/>
                <w:sz w:val="20"/>
              </w:rPr>
              <w:t xml:space="preserve"> Responses</w:t>
            </w:r>
            <w:r w:rsidRPr="00FF3A93" w:rsidR="00BD5155">
              <w:rPr>
                <w:rFonts w:ascii="Times New Roman" w:hAnsi="Times New Roman" w:cs="Times New Roman"/>
                <w:sz w:val="20"/>
                <w:szCs w:val="20"/>
              </w:rPr>
              <w:t xml:space="preserve"> (Re</w:t>
            </w:r>
            <w:r w:rsidRPr="00FF3A93" w:rsidR="004E0664">
              <w:rPr>
                <w:rFonts w:ascii="Times New Roman" w:hAnsi="Times New Roman" w:cs="Times New Roman"/>
                <w:sz w:val="20"/>
                <w:szCs w:val="20"/>
              </w:rPr>
              <w:t>vised SOP</w:t>
            </w:r>
            <w:r w:rsidRPr="00FF3A93" w:rsidR="00BD5155">
              <w:rPr>
                <w:rFonts w:ascii="Times New Roman" w:hAnsi="Times New Roman" w:cs="Times New Roman"/>
                <w:sz w:val="20"/>
                <w:szCs w:val="20"/>
              </w:rPr>
              <w:t>s)</w:t>
            </w:r>
          </w:p>
        </w:tc>
        <w:tc>
          <w:tcPr>
            <w:tcW w:w="1065" w:type="dxa"/>
            <w:shd w:val="clear" w:color="auto" w:fill="BDD6EE" w:themeFill="accent1" w:themeFillTint="66"/>
            <w:vAlign w:val="center"/>
            <w:hideMark/>
          </w:tcPr>
          <w:p w:rsidR="008B2767" w:rsidRPr="00FF3A93" w:rsidP="00AE736F" w14:paraId="043C1A4D" w14:textId="31610E9E">
            <w:pPr>
              <w:pStyle w:val="Default"/>
              <w:jc w:val="both"/>
              <w:rPr>
                <w:rFonts w:ascii="Times New Roman" w:hAnsi="Times New Roman" w:cs="Times New Roman"/>
                <w:sz w:val="20"/>
              </w:rPr>
            </w:pPr>
            <w:r w:rsidRPr="00FF3A93">
              <w:rPr>
                <w:rFonts w:ascii="Times New Roman" w:hAnsi="Times New Roman" w:cs="Times New Roman"/>
                <w:sz w:val="20"/>
                <w:szCs w:val="20"/>
              </w:rPr>
              <w:t>Average Burden (</w:t>
            </w:r>
            <w:r w:rsidRPr="00FF3A93" w:rsidR="00A97E70">
              <w:rPr>
                <w:rFonts w:ascii="Times New Roman" w:hAnsi="Times New Roman" w:cs="Times New Roman"/>
                <w:sz w:val="20"/>
              </w:rPr>
              <w:t>Hours</w:t>
            </w:r>
            <w:r w:rsidRPr="00FF3A93">
              <w:rPr>
                <w:rFonts w:ascii="Times New Roman" w:hAnsi="Times New Roman" w:cs="Times New Roman"/>
                <w:sz w:val="20"/>
                <w:szCs w:val="20"/>
              </w:rPr>
              <w:t>)</w:t>
            </w:r>
          </w:p>
        </w:tc>
        <w:tc>
          <w:tcPr>
            <w:tcW w:w="976" w:type="dxa"/>
            <w:shd w:val="clear" w:color="auto" w:fill="BDD6EE" w:themeFill="accent1" w:themeFillTint="66"/>
            <w:vAlign w:val="center"/>
            <w:hideMark/>
          </w:tcPr>
          <w:p w:rsidR="008B2767" w:rsidRPr="00FF3A93" w:rsidP="00AE736F" w14:paraId="10C9B00D" w14:textId="77777777">
            <w:pPr>
              <w:pStyle w:val="Default"/>
              <w:jc w:val="both"/>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 xml:space="preserve">Burden </w:t>
            </w:r>
            <w:r w:rsidRPr="00FF3A93">
              <w:rPr>
                <w:rFonts w:ascii="Times New Roman" w:hAnsi="Times New Roman" w:cs="Times New Roman"/>
                <w:sz w:val="20"/>
                <w:szCs w:val="20"/>
              </w:rPr>
              <w:t>(</w:t>
            </w:r>
            <w:r w:rsidRPr="00FF3A93" w:rsidR="00A97E70">
              <w:rPr>
                <w:rFonts w:ascii="Times New Roman" w:hAnsi="Times New Roman" w:cs="Times New Roman"/>
                <w:sz w:val="20"/>
              </w:rPr>
              <w:t>Hours</w:t>
            </w:r>
            <w:r w:rsidRPr="00FF3A93">
              <w:rPr>
                <w:rFonts w:ascii="Times New Roman" w:hAnsi="Times New Roman" w:cs="Times New Roman"/>
                <w:sz w:val="20"/>
                <w:szCs w:val="20"/>
              </w:rPr>
              <w:t>)</w:t>
            </w:r>
          </w:p>
        </w:tc>
        <w:tc>
          <w:tcPr>
            <w:tcW w:w="890" w:type="dxa"/>
            <w:shd w:val="clear" w:color="auto" w:fill="BDD6EE" w:themeFill="accent1" w:themeFillTint="66"/>
            <w:vAlign w:val="center"/>
            <w:hideMark/>
          </w:tcPr>
          <w:p w:rsidR="008B2767" w:rsidRPr="00FF3A93" w:rsidP="00AE736F" w14:paraId="24739F6B" w14:textId="77777777">
            <w:pPr>
              <w:pStyle w:val="Default"/>
              <w:jc w:val="both"/>
              <w:rPr>
                <w:rFonts w:ascii="Times New Roman" w:hAnsi="Times New Roman" w:cs="Times New Roman"/>
                <w:sz w:val="20"/>
              </w:rPr>
            </w:pPr>
            <w:r w:rsidRPr="00FF3A93">
              <w:rPr>
                <w:rFonts w:ascii="Times New Roman" w:hAnsi="Times New Roman" w:cs="Times New Roman"/>
                <w:sz w:val="20"/>
                <w:szCs w:val="20"/>
              </w:rPr>
              <w:t xml:space="preserve">Hourly </w:t>
            </w:r>
            <w:r w:rsidRPr="00FF3A93" w:rsidR="00A97E70">
              <w:rPr>
                <w:rFonts w:ascii="Times New Roman" w:hAnsi="Times New Roman" w:cs="Times New Roman"/>
                <w:sz w:val="20"/>
              </w:rPr>
              <w:t>Wage</w:t>
            </w:r>
            <w:r w:rsidRPr="00FF3A93">
              <w:rPr>
                <w:rFonts w:ascii="Times New Roman" w:hAnsi="Times New Roman" w:cs="Times New Roman"/>
                <w:sz w:val="20"/>
                <w:szCs w:val="20"/>
              </w:rPr>
              <w:t xml:space="preserve"> Rate</w:t>
            </w:r>
          </w:p>
        </w:tc>
        <w:tc>
          <w:tcPr>
            <w:tcW w:w="1310" w:type="dxa"/>
            <w:shd w:val="clear" w:color="auto" w:fill="BDD6EE" w:themeFill="accent1" w:themeFillTint="66"/>
            <w:vAlign w:val="center"/>
            <w:hideMark/>
          </w:tcPr>
          <w:p w:rsidR="008B2767" w:rsidRPr="00FF3A93" w:rsidP="00AE736F" w14:paraId="02B7844C" w14:textId="77777777">
            <w:pPr>
              <w:pStyle w:val="Default"/>
              <w:jc w:val="both"/>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Burden Cost</w:t>
            </w:r>
          </w:p>
        </w:tc>
      </w:tr>
      <w:tr w14:paraId="6566B44B" w14:textId="77777777" w:rsidTr="00392C24">
        <w:tblPrEx>
          <w:tblW w:w="9407" w:type="dxa"/>
          <w:tblInd w:w="85" w:type="dxa"/>
          <w:tblLayout w:type="fixed"/>
          <w:tblLook w:val="04A0"/>
        </w:tblPrEx>
        <w:trPr>
          <w:trHeight w:val="449"/>
        </w:trPr>
        <w:tc>
          <w:tcPr>
            <w:tcW w:w="1440" w:type="dxa"/>
            <w:vAlign w:val="center"/>
          </w:tcPr>
          <w:p w:rsidR="005E4F9E" w:rsidRPr="00FF3A93" w:rsidP="005E4F9E" w14:paraId="3876349B" w14:textId="737A84F5">
            <w:pPr>
              <w:pStyle w:val="Default"/>
              <w:rPr>
                <w:rFonts w:ascii="Times New Roman" w:hAnsi="Times New Roman" w:cs="Times New Roman"/>
                <w:sz w:val="20"/>
              </w:rPr>
            </w:pPr>
            <w:r w:rsidRPr="00FF3A93">
              <w:rPr>
                <w:rFonts w:ascii="Times New Roman" w:hAnsi="Times New Roman" w:cs="Times New Roman"/>
                <w:sz w:val="20"/>
                <w:szCs w:val="20"/>
              </w:rPr>
              <w:t>Revise</w:t>
            </w:r>
            <w:r w:rsidRPr="00FF3A93" w:rsidR="00B07AEC">
              <w:rPr>
                <w:rFonts w:ascii="Times New Roman" w:hAnsi="Times New Roman" w:cs="Times New Roman"/>
                <w:sz w:val="20"/>
                <w:szCs w:val="20"/>
              </w:rPr>
              <w:t>d</w:t>
            </w:r>
            <w:r w:rsidRPr="00FF3A93">
              <w:rPr>
                <w:rFonts w:ascii="Times New Roman" w:hAnsi="Times New Roman" w:cs="Times New Roman"/>
                <w:sz w:val="20"/>
                <w:szCs w:val="20"/>
              </w:rPr>
              <w:t xml:space="preserve"> SOPs (</w:t>
            </w:r>
            <w:r w:rsidRPr="00FF3A93" w:rsidR="00C80D1E">
              <w:rPr>
                <w:rFonts w:ascii="Times New Roman" w:hAnsi="Times New Roman" w:cs="Times New Roman"/>
                <w:sz w:val="20"/>
                <w:szCs w:val="20"/>
              </w:rPr>
              <w:t xml:space="preserve">Industrial </w:t>
            </w:r>
            <w:r w:rsidRPr="00FF3A93" w:rsidR="007E4FD0">
              <w:rPr>
                <w:rFonts w:ascii="Times New Roman" w:hAnsi="Times New Roman" w:cs="Times New Roman"/>
                <w:sz w:val="20"/>
                <w:szCs w:val="20"/>
              </w:rPr>
              <w:t>h</w:t>
            </w:r>
            <w:r w:rsidRPr="00FF3A93" w:rsidR="00C80D1E">
              <w:rPr>
                <w:rFonts w:ascii="Times New Roman" w:hAnsi="Times New Roman" w:cs="Times New Roman"/>
                <w:sz w:val="20"/>
                <w:szCs w:val="20"/>
              </w:rPr>
              <w:t>ygienist</w:t>
            </w:r>
            <w:r w:rsidRPr="00FF3A93">
              <w:rPr>
                <w:rFonts w:ascii="Times New Roman" w:hAnsi="Times New Roman" w:cs="Times New Roman"/>
                <w:sz w:val="20"/>
                <w:szCs w:val="20"/>
              </w:rPr>
              <w:t>)</w:t>
            </w:r>
          </w:p>
        </w:tc>
        <w:tc>
          <w:tcPr>
            <w:tcW w:w="1331" w:type="dxa"/>
            <w:vAlign w:val="center"/>
          </w:tcPr>
          <w:p w:rsidR="005E4F9E" w:rsidRPr="00FF3A93" w:rsidP="00AE736F" w14:paraId="29CCE33F" w14:textId="3E4BA8BC">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1242" w:type="dxa"/>
            <w:vAlign w:val="center"/>
          </w:tcPr>
          <w:p w:rsidR="005E4F9E" w:rsidRPr="00FF3A93" w:rsidP="00AE736F" w14:paraId="34369F8F" w14:textId="0227E4DC">
            <w:pPr>
              <w:pStyle w:val="Default"/>
              <w:jc w:val="right"/>
              <w:rPr>
                <w:rFonts w:ascii="Times New Roman" w:hAnsi="Times New Roman" w:cs="Times New Roman"/>
                <w:sz w:val="20"/>
              </w:rPr>
            </w:pPr>
            <w:r w:rsidRPr="00FF3A93">
              <w:rPr>
                <w:rFonts w:ascii="Times New Roman" w:hAnsi="Times New Roman" w:cs="Times New Roman"/>
                <w:sz w:val="20"/>
              </w:rPr>
              <w:t>1</w:t>
            </w:r>
          </w:p>
        </w:tc>
        <w:tc>
          <w:tcPr>
            <w:tcW w:w="1153" w:type="dxa"/>
            <w:vAlign w:val="center"/>
          </w:tcPr>
          <w:p w:rsidR="005E4F9E" w:rsidRPr="00FF3A93" w:rsidP="00AE736F" w14:paraId="2E940937" w14:textId="77950657">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1065" w:type="dxa"/>
            <w:vAlign w:val="center"/>
          </w:tcPr>
          <w:p w:rsidR="005E4F9E" w:rsidRPr="00FF3A93" w:rsidP="00AE736F" w14:paraId="00325BC6" w14:textId="2B2133D7">
            <w:pPr>
              <w:pStyle w:val="Default"/>
              <w:jc w:val="right"/>
              <w:rPr>
                <w:rFonts w:ascii="Times New Roman" w:hAnsi="Times New Roman" w:cs="Times New Roman"/>
                <w:sz w:val="20"/>
              </w:rPr>
            </w:pPr>
            <w:r w:rsidRPr="00FF3A93">
              <w:rPr>
                <w:rFonts w:ascii="Times New Roman" w:hAnsi="Times New Roman" w:cs="Times New Roman"/>
                <w:sz w:val="20"/>
                <w:szCs w:val="20"/>
              </w:rPr>
              <w:t>4</w:t>
            </w:r>
          </w:p>
        </w:tc>
        <w:tc>
          <w:tcPr>
            <w:tcW w:w="976" w:type="dxa"/>
            <w:vAlign w:val="center"/>
          </w:tcPr>
          <w:p w:rsidR="005E4F9E" w:rsidRPr="00FF3A93" w:rsidP="00AE736F" w14:paraId="26F777C6" w14:textId="33CE78E0">
            <w:pPr>
              <w:pStyle w:val="Default"/>
              <w:jc w:val="right"/>
              <w:rPr>
                <w:rFonts w:ascii="Times New Roman" w:hAnsi="Times New Roman" w:cs="Times New Roman"/>
                <w:sz w:val="20"/>
              </w:rPr>
            </w:pPr>
            <w:r w:rsidRPr="00FF3A93">
              <w:rPr>
                <w:rFonts w:ascii="Times New Roman" w:hAnsi="Times New Roman" w:cs="Times New Roman"/>
                <w:sz w:val="20"/>
                <w:szCs w:val="20"/>
              </w:rPr>
              <w:t>9,220.0</w:t>
            </w:r>
            <w:r w:rsidRPr="00FF3A93" w:rsidR="007E4FD0">
              <w:rPr>
                <w:rFonts w:ascii="Times New Roman" w:hAnsi="Times New Roman" w:cs="Times New Roman"/>
                <w:sz w:val="20"/>
                <w:szCs w:val="20"/>
              </w:rPr>
              <w:t>0</w:t>
            </w:r>
          </w:p>
        </w:tc>
        <w:tc>
          <w:tcPr>
            <w:tcW w:w="890" w:type="dxa"/>
            <w:vAlign w:val="center"/>
          </w:tcPr>
          <w:p w:rsidR="005E4F9E" w:rsidRPr="00FF3A93" w:rsidP="00AE736F" w14:paraId="7EBAAD49" w14:textId="130004F1">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C80D1E">
              <w:rPr>
                <w:rFonts w:ascii="Times New Roman" w:hAnsi="Times New Roman" w:cs="Times New Roman"/>
                <w:sz w:val="20"/>
                <w:szCs w:val="20"/>
              </w:rPr>
              <w:t>76.74</w:t>
            </w:r>
          </w:p>
        </w:tc>
        <w:tc>
          <w:tcPr>
            <w:tcW w:w="1310" w:type="dxa"/>
            <w:vAlign w:val="center"/>
          </w:tcPr>
          <w:p w:rsidR="005E4F9E" w:rsidRPr="00FF3A93" w:rsidP="00AE736F" w14:paraId="5A96C73F" w14:textId="02CA43AF">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C80D1E">
              <w:rPr>
                <w:rFonts w:ascii="Times New Roman" w:hAnsi="Times New Roman" w:cs="Times New Roman"/>
                <w:sz w:val="20"/>
                <w:szCs w:val="20"/>
              </w:rPr>
              <w:t>707,564.34</w:t>
            </w:r>
          </w:p>
        </w:tc>
      </w:tr>
      <w:tr w14:paraId="6D71BBE1" w14:textId="77777777" w:rsidTr="006E49C0">
        <w:tblPrEx>
          <w:tblW w:w="9407" w:type="dxa"/>
          <w:tblInd w:w="85" w:type="dxa"/>
          <w:tblLayout w:type="fixed"/>
          <w:tblLook w:val="04A0"/>
        </w:tblPrEx>
        <w:trPr>
          <w:trHeight w:val="449"/>
        </w:trPr>
        <w:tc>
          <w:tcPr>
            <w:tcW w:w="1440" w:type="dxa"/>
            <w:vAlign w:val="center"/>
          </w:tcPr>
          <w:p w:rsidR="00C80D1E" w:rsidRPr="00FF3A93" w:rsidP="00BD5155" w14:paraId="2D707ADE" w14:textId="19A9D325">
            <w:pPr>
              <w:pStyle w:val="Default"/>
              <w:rPr>
                <w:rFonts w:ascii="Times New Roman" w:hAnsi="Times New Roman" w:cs="Times New Roman"/>
                <w:b/>
                <w:bCs/>
                <w:i/>
                <w:iCs/>
                <w:sz w:val="20"/>
                <w:szCs w:val="20"/>
              </w:rPr>
            </w:pPr>
            <w:r w:rsidRPr="00FF3A93">
              <w:rPr>
                <w:rFonts w:ascii="Times New Roman" w:hAnsi="Times New Roman" w:cs="Times New Roman"/>
                <w:b/>
                <w:bCs/>
                <w:i/>
                <w:iCs/>
                <w:sz w:val="20"/>
                <w:szCs w:val="20"/>
              </w:rPr>
              <w:t>Subtotal (Rounded)</w:t>
            </w:r>
          </w:p>
        </w:tc>
        <w:tc>
          <w:tcPr>
            <w:tcW w:w="1331" w:type="dxa"/>
            <w:vAlign w:val="center"/>
          </w:tcPr>
          <w:p w:rsidR="00C80D1E" w:rsidRPr="00FF3A93" w:rsidP="00BD5155" w14:paraId="4F265211" w14:textId="53E836BB">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242" w:type="dxa"/>
            <w:shd w:val="clear" w:color="auto" w:fill="000000" w:themeFill="text1"/>
            <w:vAlign w:val="center"/>
          </w:tcPr>
          <w:p w:rsidR="00C80D1E" w:rsidRPr="00FF3A93" w:rsidP="00BD5155" w14:paraId="0C273197" w14:textId="77777777">
            <w:pPr>
              <w:pStyle w:val="Default"/>
              <w:jc w:val="right"/>
              <w:rPr>
                <w:rFonts w:ascii="Times New Roman" w:hAnsi="Times New Roman" w:cs="Times New Roman"/>
                <w:b/>
                <w:bCs/>
                <w:i/>
                <w:iCs/>
                <w:sz w:val="20"/>
                <w:szCs w:val="20"/>
              </w:rPr>
            </w:pPr>
          </w:p>
        </w:tc>
        <w:tc>
          <w:tcPr>
            <w:tcW w:w="1153" w:type="dxa"/>
            <w:vAlign w:val="center"/>
          </w:tcPr>
          <w:p w:rsidR="00C80D1E" w:rsidRPr="00FF3A93" w:rsidP="00BD5155" w14:paraId="56A63868" w14:textId="4919C508">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065" w:type="dxa"/>
            <w:shd w:val="clear" w:color="auto" w:fill="000000" w:themeFill="text1"/>
            <w:vAlign w:val="center"/>
          </w:tcPr>
          <w:p w:rsidR="00C80D1E" w:rsidRPr="00FF3A93" w:rsidP="00BD5155" w14:paraId="41CEE3B8" w14:textId="77777777">
            <w:pPr>
              <w:pStyle w:val="Default"/>
              <w:jc w:val="right"/>
              <w:rPr>
                <w:rFonts w:ascii="Times New Roman" w:hAnsi="Times New Roman" w:cs="Times New Roman"/>
                <w:b/>
                <w:bCs/>
                <w:i/>
                <w:iCs/>
                <w:sz w:val="20"/>
                <w:szCs w:val="20"/>
              </w:rPr>
            </w:pPr>
          </w:p>
        </w:tc>
        <w:tc>
          <w:tcPr>
            <w:tcW w:w="976" w:type="dxa"/>
            <w:vAlign w:val="center"/>
          </w:tcPr>
          <w:p w:rsidR="00C80D1E" w:rsidRPr="00FF3A93" w:rsidP="00BD5155" w14:paraId="3902DFF0" w14:textId="6297AEBC">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9,220</w:t>
            </w:r>
          </w:p>
        </w:tc>
        <w:tc>
          <w:tcPr>
            <w:tcW w:w="890" w:type="dxa"/>
            <w:shd w:val="clear" w:color="auto" w:fill="000000" w:themeFill="text1"/>
            <w:vAlign w:val="center"/>
          </w:tcPr>
          <w:p w:rsidR="00C80D1E" w:rsidRPr="00FF3A93" w:rsidP="00BD5155" w14:paraId="3E55C8B6" w14:textId="77777777">
            <w:pPr>
              <w:pStyle w:val="Default"/>
              <w:jc w:val="right"/>
              <w:rPr>
                <w:rFonts w:ascii="Times New Roman" w:hAnsi="Times New Roman" w:cs="Times New Roman"/>
                <w:b/>
                <w:bCs/>
                <w:i/>
                <w:iCs/>
                <w:sz w:val="20"/>
                <w:szCs w:val="20"/>
              </w:rPr>
            </w:pPr>
          </w:p>
        </w:tc>
        <w:tc>
          <w:tcPr>
            <w:tcW w:w="1310" w:type="dxa"/>
            <w:vAlign w:val="center"/>
          </w:tcPr>
          <w:p w:rsidR="00C80D1E" w:rsidRPr="00FF3A93" w:rsidP="00BD5155" w14:paraId="7C01D5BD" w14:textId="21B3F715">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$707,564</w:t>
            </w:r>
          </w:p>
        </w:tc>
      </w:tr>
    </w:tbl>
    <w:p w:rsidR="00B07053" w:rsidRPr="00FF3A93" w14:paraId="7CB6434C" w14:textId="618DC8B7">
      <w:pPr>
        <w:pStyle w:val="Default"/>
        <w:rPr>
          <w:rFonts w:ascii="Times New Roman" w:hAnsi="Times New Roman" w:cs="Times New Roman"/>
          <w:color w:val="auto"/>
        </w:rPr>
      </w:pPr>
    </w:p>
    <w:p w:rsidR="00C80D1E" w:rsidRPr="00FF3A93" w14:paraId="4CE74198" w14:textId="66F0C9EC">
      <w:pPr>
        <w:pStyle w:val="Default"/>
        <w:rPr>
          <w:rFonts w:ascii="Times New Roman" w:hAnsi="Times New Roman" w:cs="Times New Roman"/>
          <w:color w:val="auto"/>
          <w:u w:val="single"/>
        </w:rPr>
      </w:pPr>
      <w:r w:rsidRPr="00FF3A93">
        <w:rPr>
          <w:rFonts w:ascii="Times New Roman" w:hAnsi="Times New Roman" w:cs="Times New Roman"/>
          <w:color w:val="auto"/>
          <w:u w:val="single"/>
        </w:rPr>
        <w:t>ASTM Record</w:t>
      </w:r>
      <w:r w:rsidRPr="00FF3A93" w:rsidR="00BD5155">
        <w:rPr>
          <w:rFonts w:ascii="Times New Roman" w:hAnsi="Times New Roman" w:cs="Times New Roman"/>
          <w:color w:val="auto"/>
          <w:u w:val="single"/>
        </w:rPr>
        <w:t>k</w:t>
      </w:r>
      <w:r w:rsidRPr="00FF3A93">
        <w:rPr>
          <w:rFonts w:ascii="Times New Roman" w:hAnsi="Times New Roman" w:cs="Times New Roman"/>
          <w:color w:val="auto"/>
          <w:u w:val="single"/>
        </w:rPr>
        <w:t>eeping</w:t>
      </w:r>
    </w:p>
    <w:p w:rsidR="00C80D1E" w:rsidRPr="00FF3A93" w14:paraId="0E7A2797" w14:textId="0931A4D5">
      <w:pPr>
        <w:pStyle w:val="Default"/>
        <w:rPr>
          <w:rFonts w:ascii="Times New Roman" w:hAnsi="Times New Roman" w:cs="Times New Roman"/>
          <w:color w:val="auto"/>
        </w:rPr>
      </w:pPr>
      <w:r w:rsidRPr="00FF3A93">
        <w:rPr>
          <w:rFonts w:ascii="Times New Roman" w:hAnsi="Times New Roman" w:cs="Times New Roman"/>
          <w:color w:val="auto"/>
        </w:rPr>
        <w:t>MSHA estimates that</w:t>
      </w:r>
      <w:r w:rsidRPr="00FF3A93" w:rsidR="006D5E9C">
        <w:rPr>
          <w:rFonts w:ascii="Times New Roman" w:hAnsi="Times New Roman" w:cs="Times New Roman"/>
          <w:color w:val="auto"/>
        </w:rPr>
        <w:t xml:space="preserve"> 2,305 </w:t>
      </w:r>
      <w:r w:rsidRPr="00FF3A93" w:rsidR="00AE0B3F">
        <w:rPr>
          <w:rFonts w:ascii="Times New Roman" w:hAnsi="Times New Roman" w:cs="Times New Roman"/>
          <w:color w:val="auto"/>
        </w:rPr>
        <w:t xml:space="preserve">MNM </w:t>
      </w:r>
      <w:r w:rsidRPr="00FF3A93" w:rsidR="006D5E9C">
        <w:rPr>
          <w:rFonts w:ascii="Times New Roman" w:hAnsi="Times New Roman" w:cs="Times New Roman"/>
          <w:color w:val="auto"/>
        </w:rPr>
        <w:t>mines must carry out recordkeeping related to their respiratory protection program</w:t>
      </w:r>
      <w:r w:rsidRPr="00FF3A93" w:rsidR="00152DB3">
        <w:rPr>
          <w:rFonts w:ascii="Times New Roman" w:hAnsi="Times New Roman" w:cs="Times New Roman"/>
          <w:color w:val="auto"/>
        </w:rPr>
        <w:t xml:space="preserve">s </w:t>
      </w:r>
      <w:bookmarkStart w:id="29" w:name="_Hlk158988922"/>
      <w:r w:rsidRPr="00FF3A93" w:rsidR="00152DB3">
        <w:rPr>
          <w:rFonts w:ascii="Times New Roman" w:hAnsi="Times New Roman" w:cs="Times New Roman"/>
          <w:color w:val="auto"/>
        </w:rPr>
        <w:t>that covers all airborne containments excluding respiratory crystalline silica</w:t>
      </w:r>
      <w:bookmarkEnd w:id="29"/>
      <w:r w:rsidRPr="00FF3A93" w:rsidR="00152DB3">
        <w:rPr>
          <w:rFonts w:ascii="Times New Roman" w:hAnsi="Times New Roman" w:cs="Times New Roman"/>
          <w:color w:val="auto"/>
        </w:rPr>
        <w:t xml:space="preserve">. </w:t>
      </w:r>
      <w:bookmarkStart w:id="30" w:name="_Hlk158988938"/>
      <w:r w:rsidRPr="00FF3A93" w:rsidR="00152DB3">
        <w:rPr>
          <w:rFonts w:ascii="Times New Roman" w:hAnsi="Times New Roman" w:cs="Times New Roman"/>
          <w:color w:val="auto"/>
        </w:rPr>
        <w:t>ASTM recordkeeping costs related to respiratory crystalline silica is covered in ICR 1219-0156</w:t>
      </w:r>
      <w:r w:rsidRPr="00FF3A93" w:rsidR="006D5E9C">
        <w:rPr>
          <w:rFonts w:ascii="Times New Roman" w:hAnsi="Times New Roman" w:cs="Times New Roman"/>
          <w:color w:val="auto"/>
        </w:rPr>
        <w:t>.</w:t>
      </w:r>
      <w:bookmarkEnd w:id="30"/>
      <w:r w:rsidRPr="00FF3A93" w:rsidR="006D5E9C">
        <w:rPr>
          <w:rFonts w:ascii="Times New Roman" w:hAnsi="Times New Roman" w:cs="Times New Roman"/>
          <w:color w:val="auto"/>
        </w:rPr>
        <w:t xml:space="preserve"> </w:t>
      </w:r>
      <w:r w:rsidRPr="00FF3A93">
        <w:rPr>
          <w:rFonts w:ascii="Times New Roman" w:hAnsi="Times New Roman" w:cs="Times New Roman"/>
          <w:color w:val="auto"/>
        </w:rPr>
        <w:t>MSHA estimates that it will take a clerk 4 hours per year</w:t>
      </w:r>
      <w:r w:rsidRPr="00FF3A93" w:rsidR="009A3F66">
        <w:rPr>
          <w:rFonts w:ascii="Times New Roman" w:hAnsi="Times New Roman" w:cs="Times New Roman"/>
          <w:color w:val="auto"/>
        </w:rPr>
        <w:t xml:space="preserve"> to</w:t>
      </w:r>
      <w:r w:rsidRPr="00FF3A93" w:rsidR="000A5073">
        <w:rPr>
          <w:rFonts w:ascii="Times New Roman" w:hAnsi="Times New Roman" w:cs="Times New Roman"/>
          <w:color w:val="auto"/>
        </w:rPr>
        <w:t xml:space="preserve"> </w:t>
      </w:r>
      <w:bookmarkStart w:id="31" w:name="_Hlk158988964"/>
      <w:r w:rsidRPr="00FF3A93" w:rsidR="000A5073">
        <w:rPr>
          <w:rFonts w:ascii="Times New Roman" w:hAnsi="Times New Roman" w:cs="Times New Roman"/>
          <w:color w:val="auto"/>
        </w:rPr>
        <w:t xml:space="preserve">keep records </w:t>
      </w:r>
      <w:r w:rsidRPr="00FF3A93" w:rsidR="00621EAE">
        <w:rPr>
          <w:rFonts w:ascii="Times New Roman" w:hAnsi="Times New Roman" w:cs="Times New Roman"/>
          <w:color w:val="auto"/>
        </w:rPr>
        <w:t xml:space="preserve">in accordance </w:t>
      </w:r>
      <w:r w:rsidRPr="00FF3A93" w:rsidR="00E43B02">
        <w:rPr>
          <w:rFonts w:ascii="Times New Roman" w:hAnsi="Times New Roman" w:cs="Times New Roman"/>
          <w:color w:val="auto"/>
        </w:rPr>
        <w:t>with</w:t>
      </w:r>
      <w:bookmarkEnd w:id="31"/>
      <w:r w:rsidRPr="00FF3A93" w:rsidR="00621EAE">
        <w:rPr>
          <w:rFonts w:ascii="Times New Roman" w:hAnsi="Times New Roman" w:cs="Times New Roman"/>
          <w:color w:val="auto"/>
        </w:rPr>
        <w:t xml:space="preserve"> </w:t>
      </w:r>
      <w:r w:rsidRPr="00FF3A93" w:rsidR="000A5073">
        <w:rPr>
          <w:rFonts w:ascii="Times New Roman" w:hAnsi="Times New Roman" w:cs="Times New Roman"/>
          <w:color w:val="auto"/>
        </w:rPr>
        <w:t xml:space="preserve">ASTM </w:t>
      </w:r>
      <w:bookmarkStart w:id="32" w:name="_Hlk158988973"/>
      <w:r w:rsidRPr="00FF3A93" w:rsidR="00F617AF">
        <w:rPr>
          <w:rFonts w:ascii="Times New Roman" w:hAnsi="Times New Roman" w:cs="Times New Roman"/>
        </w:rPr>
        <w:t xml:space="preserve">F3387-19 </w:t>
      </w:r>
      <w:bookmarkEnd w:id="32"/>
      <w:r w:rsidRPr="00FF3A93" w:rsidR="00F617AF">
        <w:rPr>
          <w:rFonts w:ascii="Times New Roman" w:hAnsi="Times New Roman" w:cs="Times New Roman"/>
          <w:color w:val="auto"/>
        </w:rPr>
        <w:t>requirement</w:t>
      </w:r>
      <w:r w:rsidRPr="00FF3A93" w:rsidR="000A5073">
        <w:rPr>
          <w:rFonts w:ascii="Times New Roman" w:hAnsi="Times New Roman" w:cs="Times New Roman"/>
          <w:color w:val="auto"/>
        </w:rPr>
        <w:t>s.</w:t>
      </w:r>
    </w:p>
    <w:p w:rsidR="00B07053" w:rsidRPr="00FF3A93" w14:paraId="7740C7EC" w14:textId="7E9BBB26">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AF302E" w:rsidRPr="00FF3A93" w:rsidP="00AF302E" w14:paraId="604787C1" w14:textId="7903788A">
      <w:pPr>
        <w:pStyle w:val="Default"/>
        <w:rPr>
          <w:rFonts w:ascii="Times New Roman" w:hAnsi="Times New Roman" w:cs="Times New Roman"/>
          <w:b/>
        </w:rPr>
      </w:pPr>
      <w:r w:rsidRPr="00FF3A93">
        <w:rPr>
          <w:rFonts w:ascii="Times New Roman" w:hAnsi="Times New Roman" w:cs="Times New Roman"/>
          <w:b/>
          <w:bCs/>
        </w:rPr>
        <w:t>Table 12</w:t>
      </w:r>
      <w:r w:rsidRPr="00FF3A93" w:rsidR="0027374A">
        <w:rPr>
          <w:rFonts w:ascii="Times New Roman" w:hAnsi="Times New Roman" w:cs="Times New Roman"/>
          <w:b/>
          <w:bCs/>
        </w:rPr>
        <w:t>-3</w:t>
      </w:r>
      <w:r w:rsidRPr="00FF3A93" w:rsidR="007E4FD0">
        <w:rPr>
          <w:rFonts w:ascii="Times New Roman" w:hAnsi="Times New Roman" w:cs="Times New Roman"/>
          <w:b/>
          <w:bCs/>
        </w:rPr>
        <w:t>.</w:t>
      </w:r>
      <w:r w:rsidRPr="00FF3A93">
        <w:rPr>
          <w:rFonts w:ascii="Times New Roman" w:hAnsi="Times New Roman" w:cs="Times New Roman"/>
          <w:b/>
          <w:bCs/>
        </w:rPr>
        <w:t xml:space="preserve"> </w:t>
      </w:r>
      <w:r w:rsidRPr="00FF3A93" w:rsidR="00C80D1E">
        <w:rPr>
          <w:rFonts w:ascii="Times New Roman" w:hAnsi="Times New Roman" w:cs="Times New Roman"/>
          <w:b/>
          <w:bCs/>
        </w:rPr>
        <w:t>Estimated Annual Respondent Hour and Cost Burden, ASTM Recordkeeping</w:t>
      </w:r>
    </w:p>
    <w:tbl>
      <w:tblPr>
        <w:tblStyle w:val="TableGrid"/>
        <w:tblW w:w="9403" w:type="dxa"/>
        <w:tblInd w:w="-5" w:type="dxa"/>
        <w:tblLayout w:type="fixed"/>
        <w:tblLook w:val="04A0"/>
      </w:tblPr>
      <w:tblGrid>
        <w:gridCol w:w="1440"/>
        <w:gridCol w:w="1342"/>
        <w:gridCol w:w="1318"/>
        <w:gridCol w:w="1210"/>
        <w:gridCol w:w="980"/>
        <w:gridCol w:w="943"/>
        <w:gridCol w:w="910"/>
        <w:gridCol w:w="1260"/>
      </w:tblGrid>
      <w:tr w14:paraId="67C71748" w14:textId="77777777" w:rsidTr="00392C24">
        <w:tblPrEx>
          <w:tblW w:w="9403" w:type="dxa"/>
          <w:tblInd w:w="-5" w:type="dxa"/>
          <w:tblLayout w:type="fixed"/>
          <w:tblLook w:val="04A0"/>
        </w:tblPrEx>
        <w:trPr>
          <w:trHeight w:val="720"/>
        </w:trPr>
        <w:tc>
          <w:tcPr>
            <w:tcW w:w="1440" w:type="dxa"/>
            <w:shd w:val="clear" w:color="auto" w:fill="BDD6EE" w:themeFill="accent1" w:themeFillTint="66"/>
            <w:vAlign w:val="center"/>
            <w:hideMark/>
          </w:tcPr>
          <w:p w:rsidR="00AF302E" w:rsidRPr="00FF3A93" w:rsidP="00AE736F" w14:paraId="4587AF34" w14:textId="4D243B9C">
            <w:pPr>
              <w:pStyle w:val="Default"/>
              <w:rPr>
                <w:rFonts w:ascii="Times New Roman" w:hAnsi="Times New Roman" w:cs="Times New Roman"/>
                <w:sz w:val="20"/>
              </w:rPr>
            </w:pPr>
            <w:r w:rsidRPr="00FF3A93">
              <w:rPr>
                <w:rFonts w:ascii="Times New Roman" w:hAnsi="Times New Roman" w:cs="Times New Roman"/>
                <w:sz w:val="20"/>
                <w:szCs w:val="20"/>
              </w:rPr>
              <w:t>Activity (</w:t>
            </w:r>
            <w:r w:rsidRPr="00FF3A93" w:rsidR="00A97E70">
              <w:rPr>
                <w:rFonts w:ascii="Times New Roman" w:hAnsi="Times New Roman" w:cs="Times New Roman"/>
                <w:sz w:val="20"/>
              </w:rPr>
              <w:t>Occupation</w:t>
            </w:r>
            <w:r w:rsidRPr="00FF3A93">
              <w:rPr>
                <w:rFonts w:ascii="Times New Roman" w:hAnsi="Times New Roman" w:cs="Times New Roman"/>
                <w:sz w:val="20"/>
                <w:szCs w:val="20"/>
              </w:rPr>
              <w:t>)</w:t>
            </w:r>
          </w:p>
        </w:tc>
        <w:tc>
          <w:tcPr>
            <w:tcW w:w="1342" w:type="dxa"/>
            <w:shd w:val="clear" w:color="auto" w:fill="BDD6EE" w:themeFill="accent1" w:themeFillTint="66"/>
            <w:vAlign w:val="center"/>
            <w:hideMark/>
          </w:tcPr>
          <w:p w:rsidR="00AF302E" w:rsidRPr="00FF3A93" w:rsidP="00AE736F" w14:paraId="01594260" w14:textId="0F7E59F5">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97E70">
              <w:rPr>
                <w:rFonts w:ascii="Times New Roman" w:hAnsi="Times New Roman" w:cs="Times New Roman"/>
                <w:sz w:val="20"/>
              </w:rPr>
              <w:t xml:space="preserve"> of Respondents (</w:t>
            </w:r>
            <w:r w:rsidRPr="00FF3A93">
              <w:rPr>
                <w:rFonts w:ascii="Times New Roman" w:hAnsi="Times New Roman" w:cs="Times New Roman"/>
                <w:sz w:val="20"/>
                <w:szCs w:val="20"/>
              </w:rPr>
              <w:t>MNM Mines</w:t>
            </w:r>
            <w:r w:rsidRPr="00FF3A93" w:rsidR="00A97E70">
              <w:rPr>
                <w:rFonts w:ascii="Times New Roman" w:hAnsi="Times New Roman" w:cs="Times New Roman"/>
                <w:sz w:val="20"/>
              </w:rPr>
              <w:t>)</w:t>
            </w:r>
          </w:p>
        </w:tc>
        <w:tc>
          <w:tcPr>
            <w:tcW w:w="1318" w:type="dxa"/>
            <w:shd w:val="clear" w:color="auto" w:fill="BDD6EE" w:themeFill="accent1" w:themeFillTint="66"/>
            <w:vAlign w:val="center"/>
            <w:hideMark/>
          </w:tcPr>
          <w:p w:rsidR="00AF302E" w:rsidRPr="00FF3A93" w:rsidP="00AE736F" w14:paraId="5854003D" w14:textId="2CD12B2C">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97E70">
              <w:rPr>
                <w:rFonts w:ascii="Times New Roman" w:hAnsi="Times New Roman" w:cs="Times New Roman"/>
                <w:sz w:val="20"/>
              </w:rPr>
              <w:t xml:space="preserve"> of Responses per Respondent</w:t>
            </w:r>
          </w:p>
        </w:tc>
        <w:tc>
          <w:tcPr>
            <w:tcW w:w="1210" w:type="dxa"/>
            <w:shd w:val="clear" w:color="auto" w:fill="BDD6EE" w:themeFill="accent1" w:themeFillTint="66"/>
            <w:vAlign w:val="center"/>
            <w:hideMark/>
          </w:tcPr>
          <w:p w:rsidR="00AF302E" w:rsidRPr="00FF3A93" w:rsidP="00AE736F" w14:paraId="299A1A2D" w14:textId="2F7BDB03">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 xml:space="preserve"> Responses</w:t>
            </w:r>
            <w:r w:rsidRPr="00FF3A93" w:rsidR="004E0664">
              <w:rPr>
                <w:rFonts w:ascii="Times New Roman" w:hAnsi="Times New Roman" w:cs="Times New Roman"/>
                <w:sz w:val="20"/>
                <w:szCs w:val="20"/>
              </w:rPr>
              <w:t xml:space="preserve"> (Records)</w:t>
            </w:r>
          </w:p>
        </w:tc>
        <w:tc>
          <w:tcPr>
            <w:tcW w:w="980" w:type="dxa"/>
            <w:shd w:val="clear" w:color="auto" w:fill="BDD6EE" w:themeFill="accent1" w:themeFillTint="66"/>
            <w:vAlign w:val="center"/>
            <w:hideMark/>
          </w:tcPr>
          <w:p w:rsidR="00AF302E" w:rsidRPr="00FF3A93" w:rsidP="00AE736F" w14:paraId="17EAF283" w14:textId="3D8DBD95">
            <w:pPr>
              <w:pStyle w:val="Default"/>
              <w:rPr>
                <w:rFonts w:ascii="Times New Roman" w:hAnsi="Times New Roman" w:cs="Times New Roman"/>
                <w:sz w:val="20"/>
              </w:rPr>
            </w:pPr>
            <w:r w:rsidRPr="00FF3A93">
              <w:rPr>
                <w:rFonts w:ascii="Times New Roman" w:hAnsi="Times New Roman" w:cs="Times New Roman"/>
                <w:sz w:val="20"/>
                <w:szCs w:val="20"/>
              </w:rPr>
              <w:t>Average Burden (Hours)</w:t>
            </w:r>
          </w:p>
        </w:tc>
        <w:tc>
          <w:tcPr>
            <w:tcW w:w="943" w:type="dxa"/>
            <w:shd w:val="clear" w:color="auto" w:fill="BDD6EE" w:themeFill="accent1" w:themeFillTint="66"/>
            <w:vAlign w:val="center"/>
            <w:hideMark/>
          </w:tcPr>
          <w:p w:rsidR="00AF302E" w:rsidRPr="00FF3A93" w:rsidP="00AE736F" w14:paraId="2B664DFA"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 xml:space="preserve">Burden </w:t>
            </w:r>
            <w:r w:rsidRPr="00FF3A93">
              <w:rPr>
                <w:rFonts w:ascii="Times New Roman" w:hAnsi="Times New Roman" w:cs="Times New Roman"/>
                <w:sz w:val="20"/>
                <w:szCs w:val="20"/>
              </w:rPr>
              <w:t>(</w:t>
            </w:r>
            <w:r w:rsidRPr="00FF3A93" w:rsidR="00A97E70">
              <w:rPr>
                <w:rFonts w:ascii="Times New Roman" w:hAnsi="Times New Roman" w:cs="Times New Roman"/>
                <w:sz w:val="20"/>
              </w:rPr>
              <w:t>Hours</w:t>
            </w:r>
            <w:r w:rsidRPr="00FF3A93">
              <w:rPr>
                <w:rFonts w:ascii="Times New Roman" w:hAnsi="Times New Roman" w:cs="Times New Roman"/>
                <w:sz w:val="20"/>
                <w:szCs w:val="20"/>
              </w:rPr>
              <w:t>)</w:t>
            </w:r>
          </w:p>
        </w:tc>
        <w:tc>
          <w:tcPr>
            <w:tcW w:w="910" w:type="dxa"/>
            <w:shd w:val="clear" w:color="auto" w:fill="BDD6EE" w:themeFill="accent1" w:themeFillTint="66"/>
            <w:vAlign w:val="center"/>
            <w:hideMark/>
          </w:tcPr>
          <w:p w:rsidR="00AF302E" w:rsidRPr="00FF3A93" w:rsidP="00AE736F" w14:paraId="0ECA471D"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Hourly </w:t>
            </w:r>
            <w:r w:rsidRPr="00FF3A93" w:rsidR="00A97E70">
              <w:rPr>
                <w:rFonts w:ascii="Times New Roman" w:hAnsi="Times New Roman" w:cs="Times New Roman"/>
                <w:sz w:val="20"/>
              </w:rPr>
              <w:t>Wage</w:t>
            </w:r>
            <w:r w:rsidRPr="00FF3A93">
              <w:rPr>
                <w:rFonts w:ascii="Times New Roman" w:hAnsi="Times New Roman" w:cs="Times New Roman"/>
                <w:sz w:val="20"/>
                <w:szCs w:val="20"/>
              </w:rPr>
              <w:t xml:space="preserve"> Rate</w:t>
            </w:r>
          </w:p>
        </w:tc>
        <w:tc>
          <w:tcPr>
            <w:tcW w:w="1260" w:type="dxa"/>
            <w:shd w:val="clear" w:color="auto" w:fill="BDD6EE" w:themeFill="accent1" w:themeFillTint="66"/>
            <w:vAlign w:val="center"/>
            <w:hideMark/>
          </w:tcPr>
          <w:p w:rsidR="00AF302E" w:rsidRPr="00FF3A93" w:rsidP="00AE736F" w14:paraId="0116EE78"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Burden Cost</w:t>
            </w:r>
          </w:p>
        </w:tc>
      </w:tr>
      <w:tr w14:paraId="17B4250D" w14:textId="77777777" w:rsidTr="00392C24">
        <w:tblPrEx>
          <w:tblW w:w="9403" w:type="dxa"/>
          <w:tblInd w:w="-5" w:type="dxa"/>
          <w:tblLayout w:type="fixed"/>
          <w:tblLook w:val="04A0"/>
        </w:tblPrEx>
        <w:trPr>
          <w:trHeight w:val="507"/>
        </w:trPr>
        <w:tc>
          <w:tcPr>
            <w:tcW w:w="1440" w:type="dxa"/>
            <w:vAlign w:val="center"/>
          </w:tcPr>
          <w:p w:rsidR="005E4F9E" w:rsidRPr="00FF3A93" w:rsidP="005E4F9E" w14:paraId="190F91FC" w14:textId="01AEDF84">
            <w:pPr>
              <w:pStyle w:val="Default"/>
              <w:rPr>
                <w:rFonts w:ascii="Times New Roman" w:hAnsi="Times New Roman" w:cs="Times New Roman"/>
                <w:sz w:val="20"/>
              </w:rPr>
            </w:pPr>
            <w:r w:rsidRPr="00FF3A93">
              <w:rPr>
                <w:rFonts w:ascii="Times New Roman" w:hAnsi="Times New Roman" w:cs="Times New Roman"/>
                <w:sz w:val="20"/>
                <w:szCs w:val="20"/>
              </w:rPr>
              <w:t>ASTM Recordkeeping (</w:t>
            </w:r>
            <w:r w:rsidRPr="00FF3A93" w:rsidR="00C80D1E">
              <w:rPr>
                <w:rFonts w:ascii="Times New Roman" w:hAnsi="Times New Roman" w:cs="Times New Roman"/>
                <w:sz w:val="20"/>
                <w:szCs w:val="20"/>
              </w:rPr>
              <w:t>Clerk</w:t>
            </w:r>
            <w:r w:rsidRPr="00FF3A93">
              <w:rPr>
                <w:rFonts w:ascii="Times New Roman" w:hAnsi="Times New Roman" w:cs="Times New Roman"/>
                <w:sz w:val="20"/>
                <w:szCs w:val="20"/>
              </w:rPr>
              <w:t>)</w:t>
            </w:r>
          </w:p>
        </w:tc>
        <w:tc>
          <w:tcPr>
            <w:tcW w:w="1342" w:type="dxa"/>
            <w:vAlign w:val="center"/>
          </w:tcPr>
          <w:p w:rsidR="005E4F9E" w:rsidRPr="00FF3A93" w:rsidP="00AE736F" w14:paraId="0560376F" w14:textId="2CC16B06">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1318" w:type="dxa"/>
            <w:vAlign w:val="center"/>
          </w:tcPr>
          <w:p w:rsidR="005E4F9E" w:rsidRPr="00FF3A93" w:rsidP="00AE736F" w14:paraId="573B55DB" w14:textId="13339522">
            <w:pPr>
              <w:pStyle w:val="Default"/>
              <w:jc w:val="right"/>
              <w:rPr>
                <w:rFonts w:ascii="Times New Roman" w:hAnsi="Times New Roman" w:cs="Times New Roman"/>
                <w:sz w:val="20"/>
              </w:rPr>
            </w:pPr>
            <w:r w:rsidRPr="00FF3A93">
              <w:rPr>
                <w:rFonts w:ascii="Times New Roman" w:hAnsi="Times New Roman" w:cs="Times New Roman"/>
                <w:sz w:val="20"/>
                <w:szCs w:val="20"/>
              </w:rPr>
              <w:t>1</w:t>
            </w:r>
          </w:p>
        </w:tc>
        <w:tc>
          <w:tcPr>
            <w:tcW w:w="1210" w:type="dxa"/>
            <w:vAlign w:val="center"/>
          </w:tcPr>
          <w:p w:rsidR="005E4F9E" w:rsidRPr="00FF3A93" w:rsidP="00AE736F" w14:paraId="1A59A16B" w14:textId="3CECFC90">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980" w:type="dxa"/>
            <w:vAlign w:val="center"/>
          </w:tcPr>
          <w:p w:rsidR="005E4F9E" w:rsidRPr="00FF3A93" w:rsidP="00AE736F" w14:paraId="7B924269" w14:textId="6AA1F787">
            <w:pPr>
              <w:pStyle w:val="Default"/>
              <w:jc w:val="right"/>
              <w:rPr>
                <w:rFonts w:ascii="Times New Roman" w:hAnsi="Times New Roman" w:cs="Times New Roman"/>
                <w:sz w:val="20"/>
              </w:rPr>
            </w:pPr>
            <w:r w:rsidRPr="00FF3A93">
              <w:rPr>
                <w:rFonts w:ascii="Times New Roman" w:hAnsi="Times New Roman" w:cs="Times New Roman"/>
                <w:sz w:val="20"/>
                <w:szCs w:val="20"/>
              </w:rPr>
              <w:t>4</w:t>
            </w:r>
          </w:p>
        </w:tc>
        <w:tc>
          <w:tcPr>
            <w:tcW w:w="943" w:type="dxa"/>
            <w:vAlign w:val="center"/>
          </w:tcPr>
          <w:p w:rsidR="005E4F9E" w:rsidRPr="00FF3A93" w:rsidP="00AE736F" w14:paraId="350AAD5B" w14:textId="62A1E05D">
            <w:pPr>
              <w:pStyle w:val="Default"/>
              <w:jc w:val="right"/>
              <w:rPr>
                <w:rFonts w:ascii="Times New Roman" w:hAnsi="Times New Roman" w:cs="Times New Roman"/>
                <w:sz w:val="20"/>
              </w:rPr>
            </w:pPr>
            <w:r w:rsidRPr="00FF3A93">
              <w:rPr>
                <w:rFonts w:ascii="Times New Roman" w:hAnsi="Times New Roman" w:cs="Times New Roman"/>
                <w:sz w:val="20"/>
                <w:szCs w:val="20"/>
              </w:rPr>
              <w:t>9,220</w:t>
            </w:r>
            <w:r w:rsidRPr="00FF3A93" w:rsidR="007E4FD0">
              <w:rPr>
                <w:rFonts w:ascii="Times New Roman" w:hAnsi="Times New Roman" w:cs="Times New Roman"/>
                <w:sz w:val="20"/>
                <w:szCs w:val="20"/>
              </w:rPr>
              <w:t>.00</w:t>
            </w:r>
          </w:p>
        </w:tc>
        <w:tc>
          <w:tcPr>
            <w:tcW w:w="910" w:type="dxa"/>
            <w:vAlign w:val="center"/>
          </w:tcPr>
          <w:p w:rsidR="005E4F9E" w:rsidRPr="00FF3A93" w:rsidP="00AE736F" w14:paraId="75A95598" w14:textId="77294652">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C80D1E">
              <w:rPr>
                <w:rFonts w:ascii="Times New Roman" w:hAnsi="Times New Roman" w:cs="Times New Roman"/>
                <w:sz w:val="20"/>
                <w:szCs w:val="20"/>
              </w:rPr>
              <w:t>38.37</w:t>
            </w:r>
          </w:p>
        </w:tc>
        <w:tc>
          <w:tcPr>
            <w:tcW w:w="1260" w:type="dxa"/>
            <w:vAlign w:val="center"/>
          </w:tcPr>
          <w:p w:rsidR="005E4F9E" w:rsidRPr="00FF3A93" w:rsidP="00AE736F" w14:paraId="7C45AABE" w14:textId="057B9F45">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C80D1E">
              <w:rPr>
                <w:rFonts w:ascii="Times New Roman" w:hAnsi="Times New Roman" w:cs="Times New Roman"/>
                <w:sz w:val="20"/>
                <w:szCs w:val="20"/>
              </w:rPr>
              <w:t>35</w:t>
            </w:r>
            <w:r w:rsidRPr="00FF3A93" w:rsidR="008C0784">
              <w:rPr>
                <w:rFonts w:ascii="Times New Roman" w:hAnsi="Times New Roman" w:cs="Times New Roman"/>
                <w:sz w:val="20"/>
                <w:szCs w:val="20"/>
              </w:rPr>
              <w:t>3</w:t>
            </w:r>
            <w:r w:rsidRPr="00FF3A93" w:rsidR="00C80D1E">
              <w:rPr>
                <w:rFonts w:ascii="Times New Roman" w:hAnsi="Times New Roman" w:cs="Times New Roman"/>
                <w:sz w:val="20"/>
                <w:szCs w:val="20"/>
              </w:rPr>
              <w:t>,739.55</w:t>
            </w:r>
          </w:p>
        </w:tc>
      </w:tr>
      <w:tr w14:paraId="33C84FCF" w14:textId="77777777" w:rsidTr="0071787E">
        <w:tblPrEx>
          <w:tblW w:w="9403" w:type="dxa"/>
          <w:tblInd w:w="-5" w:type="dxa"/>
          <w:tblLayout w:type="fixed"/>
          <w:tblLook w:val="04A0"/>
        </w:tblPrEx>
        <w:trPr>
          <w:trHeight w:val="507"/>
        </w:trPr>
        <w:tc>
          <w:tcPr>
            <w:tcW w:w="1440" w:type="dxa"/>
            <w:vAlign w:val="center"/>
          </w:tcPr>
          <w:p w:rsidR="00C80D1E" w:rsidRPr="00FF3A93" w:rsidP="00BD5155" w14:paraId="2E52453F" w14:textId="34A05F1D">
            <w:pPr>
              <w:pStyle w:val="Default"/>
              <w:rPr>
                <w:rFonts w:ascii="Times New Roman" w:hAnsi="Times New Roman" w:cs="Times New Roman"/>
                <w:b/>
                <w:bCs/>
                <w:i/>
                <w:iCs/>
                <w:sz w:val="20"/>
                <w:szCs w:val="20"/>
              </w:rPr>
            </w:pPr>
            <w:r w:rsidRPr="00FF3A93">
              <w:rPr>
                <w:rFonts w:ascii="Times New Roman" w:hAnsi="Times New Roman" w:cs="Times New Roman"/>
                <w:b/>
                <w:bCs/>
                <w:i/>
                <w:iCs/>
                <w:sz w:val="20"/>
                <w:szCs w:val="20"/>
              </w:rPr>
              <w:t>Subtotal (Rounded)</w:t>
            </w:r>
          </w:p>
        </w:tc>
        <w:tc>
          <w:tcPr>
            <w:tcW w:w="1342" w:type="dxa"/>
            <w:vAlign w:val="center"/>
          </w:tcPr>
          <w:p w:rsidR="00C80D1E" w:rsidRPr="00FF3A93" w:rsidP="00BD5155" w14:paraId="25373E5B" w14:textId="0C9DE39D">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318" w:type="dxa"/>
            <w:shd w:val="clear" w:color="auto" w:fill="000000" w:themeFill="text1"/>
            <w:vAlign w:val="center"/>
          </w:tcPr>
          <w:p w:rsidR="00C80D1E" w:rsidRPr="00FF3A93" w:rsidP="00BD5155" w14:paraId="535FF2F0" w14:textId="77777777">
            <w:pPr>
              <w:pStyle w:val="Default"/>
              <w:jc w:val="right"/>
              <w:rPr>
                <w:rFonts w:ascii="Times New Roman" w:hAnsi="Times New Roman" w:cs="Times New Roman"/>
                <w:b/>
                <w:bCs/>
                <w:i/>
                <w:iCs/>
                <w:sz w:val="20"/>
                <w:szCs w:val="20"/>
              </w:rPr>
            </w:pPr>
          </w:p>
        </w:tc>
        <w:tc>
          <w:tcPr>
            <w:tcW w:w="1210" w:type="dxa"/>
            <w:vAlign w:val="center"/>
          </w:tcPr>
          <w:p w:rsidR="00C80D1E" w:rsidRPr="00FF3A93" w:rsidP="00BD5155" w14:paraId="22F7BEC6" w14:textId="30A87BAD">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980" w:type="dxa"/>
            <w:shd w:val="clear" w:color="auto" w:fill="000000" w:themeFill="text1"/>
            <w:vAlign w:val="center"/>
          </w:tcPr>
          <w:p w:rsidR="00C80D1E" w:rsidRPr="00FF3A93" w:rsidP="00BD5155" w14:paraId="155E86C0" w14:textId="77777777">
            <w:pPr>
              <w:pStyle w:val="Default"/>
              <w:jc w:val="right"/>
              <w:rPr>
                <w:rFonts w:ascii="Times New Roman" w:hAnsi="Times New Roman" w:cs="Times New Roman"/>
                <w:b/>
                <w:bCs/>
                <w:i/>
                <w:iCs/>
                <w:sz w:val="20"/>
                <w:szCs w:val="20"/>
              </w:rPr>
            </w:pPr>
          </w:p>
        </w:tc>
        <w:tc>
          <w:tcPr>
            <w:tcW w:w="943" w:type="dxa"/>
            <w:vAlign w:val="center"/>
          </w:tcPr>
          <w:p w:rsidR="00C80D1E" w:rsidRPr="00FF3A93" w:rsidP="00BD5155" w14:paraId="66643EE7" w14:textId="74B0D3C8">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9,220</w:t>
            </w:r>
          </w:p>
        </w:tc>
        <w:tc>
          <w:tcPr>
            <w:tcW w:w="910" w:type="dxa"/>
            <w:shd w:val="clear" w:color="auto" w:fill="000000" w:themeFill="text1"/>
            <w:vAlign w:val="center"/>
          </w:tcPr>
          <w:p w:rsidR="00C80D1E" w:rsidRPr="00FF3A93" w:rsidP="00BD5155" w14:paraId="2ECE04E0" w14:textId="77777777">
            <w:pPr>
              <w:pStyle w:val="Default"/>
              <w:jc w:val="right"/>
              <w:rPr>
                <w:rFonts w:ascii="Times New Roman" w:hAnsi="Times New Roman" w:cs="Times New Roman"/>
                <w:b/>
                <w:bCs/>
                <w:i/>
                <w:iCs/>
                <w:sz w:val="20"/>
                <w:szCs w:val="20"/>
              </w:rPr>
            </w:pPr>
          </w:p>
        </w:tc>
        <w:tc>
          <w:tcPr>
            <w:tcW w:w="1260" w:type="dxa"/>
            <w:vAlign w:val="center"/>
          </w:tcPr>
          <w:p w:rsidR="00C80D1E" w:rsidRPr="00FF3A93" w:rsidP="00BD5155" w14:paraId="309DE0DD" w14:textId="441A8050">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$35</w:t>
            </w:r>
            <w:r w:rsidRPr="00FF3A93" w:rsidR="004E0664">
              <w:rPr>
                <w:rFonts w:ascii="Times New Roman" w:hAnsi="Times New Roman" w:cs="Times New Roman"/>
                <w:b/>
                <w:bCs/>
                <w:i/>
                <w:iCs/>
                <w:sz w:val="20"/>
                <w:szCs w:val="20"/>
              </w:rPr>
              <w:t>3</w:t>
            </w:r>
            <w:r w:rsidRPr="00FF3A93">
              <w:rPr>
                <w:rFonts w:ascii="Times New Roman" w:hAnsi="Times New Roman" w:cs="Times New Roman"/>
                <w:b/>
                <w:bCs/>
                <w:i/>
                <w:iCs/>
                <w:sz w:val="20"/>
                <w:szCs w:val="20"/>
              </w:rPr>
              <w:t>,740</w:t>
            </w:r>
          </w:p>
        </w:tc>
      </w:tr>
    </w:tbl>
    <w:p w:rsidR="00B07053" w:rsidRPr="00FF3A93" w14:paraId="138DE8CD" w14:textId="2EFBF33C">
      <w:pPr>
        <w:pStyle w:val="Default"/>
        <w:rPr>
          <w:rFonts w:ascii="Times New Roman" w:hAnsi="Times New Roman" w:cs="Times New Roman"/>
          <w:color w:val="auto"/>
        </w:rPr>
      </w:pPr>
    </w:p>
    <w:p w:rsidR="00795816" w:rsidRPr="00FF3A93" w14:paraId="6722349B" w14:textId="78EBAD83">
      <w:pPr>
        <w:pStyle w:val="Default"/>
        <w:rPr>
          <w:rFonts w:ascii="Times New Roman" w:hAnsi="Times New Roman" w:cs="Times New Roman"/>
          <w:color w:val="auto"/>
        </w:rPr>
      </w:pPr>
      <w:r w:rsidRPr="00FF3A93">
        <w:rPr>
          <w:rFonts w:ascii="Times New Roman" w:hAnsi="Times New Roman" w:cs="Times New Roman"/>
          <w:color w:val="auto"/>
          <w:u w:val="single"/>
        </w:rPr>
        <w:t>Records of Medical Evaluation</w:t>
      </w:r>
      <w:r w:rsidRPr="00FF3A93" w:rsidR="008A259D">
        <w:rPr>
          <w:rFonts w:ascii="Times New Roman" w:hAnsi="Times New Roman" w:cs="Times New Roman"/>
          <w:color w:val="auto"/>
          <w:u w:val="single"/>
        </w:rPr>
        <w:t xml:space="preserve"> and </w:t>
      </w:r>
      <w:r w:rsidRPr="00FF3A93">
        <w:rPr>
          <w:rFonts w:ascii="Times New Roman" w:hAnsi="Times New Roman" w:cs="Times New Roman"/>
          <w:color w:val="auto"/>
          <w:u w:val="single"/>
        </w:rPr>
        <w:t>Fit Test</w:t>
      </w:r>
      <w:r w:rsidRPr="00FF3A93">
        <w:rPr>
          <w:rFonts w:ascii="Times New Roman" w:hAnsi="Times New Roman" w:cs="Times New Roman"/>
          <w:color w:val="auto"/>
          <w:u w:val="single"/>
        </w:rPr>
        <w:t>ing</w:t>
      </w:r>
    </w:p>
    <w:p w:rsidR="00795816" w:rsidRPr="00FF3A93" w14:paraId="65E0CCA1" w14:textId="326E7C8D">
      <w:pPr>
        <w:pStyle w:val="Default"/>
        <w:rPr>
          <w:rFonts w:ascii="Times New Roman" w:hAnsi="Times New Roman" w:cs="Times New Roman"/>
          <w:color w:val="auto"/>
        </w:rPr>
      </w:pPr>
      <w:r w:rsidRPr="00FF3A93">
        <w:rPr>
          <w:rFonts w:ascii="Times New Roman" w:hAnsi="Times New Roman" w:cs="Times New Roman"/>
          <w:color w:val="auto"/>
        </w:rPr>
        <w:t xml:space="preserve">Mine operators are required to </w:t>
      </w:r>
      <w:bookmarkStart w:id="33" w:name="_Hlk158989123"/>
      <w:r w:rsidRPr="00FF3A93">
        <w:rPr>
          <w:rFonts w:ascii="Times New Roman" w:hAnsi="Times New Roman" w:cs="Times New Roman"/>
          <w:color w:val="auto"/>
        </w:rPr>
        <w:t xml:space="preserve">fit test any miner who will be </w:t>
      </w:r>
      <w:bookmarkEnd w:id="33"/>
      <w:r w:rsidRPr="00FF3A93">
        <w:rPr>
          <w:rFonts w:ascii="Times New Roman" w:hAnsi="Times New Roman" w:cs="Times New Roman"/>
          <w:color w:val="auto"/>
        </w:rPr>
        <w:t xml:space="preserve">wearing a respirator </w:t>
      </w:r>
      <w:bookmarkStart w:id="34" w:name="_Hlk158989161"/>
      <w:r w:rsidRPr="00FF3A93">
        <w:rPr>
          <w:rFonts w:ascii="Times New Roman" w:hAnsi="Times New Roman" w:cs="Times New Roman"/>
          <w:color w:val="auto"/>
        </w:rPr>
        <w:t>and make a record of these tests</w:t>
      </w:r>
      <w:r w:rsidRPr="00FF3A93" w:rsidR="00751234">
        <w:rPr>
          <w:rFonts w:ascii="Times New Roman" w:hAnsi="Times New Roman" w:cs="Times New Roman"/>
          <w:color w:val="auto"/>
        </w:rPr>
        <w:t xml:space="preserve">, </w:t>
      </w:r>
      <w:r w:rsidRPr="00FF3A93" w:rsidR="008A259D">
        <w:rPr>
          <w:rFonts w:ascii="Times New Roman" w:hAnsi="Times New Roman" w:cs="Times New Roman"/>
          <w:color w:val="auto"/>
        </w:rPr>
        <w:t xml:space="preserve">after </w:t>
      </w:r>
      <w:r w:rsidRPr="00FF3A93" w:rsidR="00751234">
        <w:rPr>
          <w:rFonts w:ascii="Times New Roman" w:hAnsi="Times New Roman" w:cs="Times New Roman"/>
          <w:color w:val="auto"/>
        </w:rPr>
        <w:t>a medical evaluation establishing the miner’s ability to wear a respirator</w:t>
      </w:r>
      <w:r w:rsidRPr="00FF3A93">
        <w:rPr>
          <w:rFonts w:ascii="Times New Roman" w:hAnsi="Times New Roman" w:cs="Times New Roman"/>
          <w:color w:val="auto"/>
        </w:rPr>
        <w:t>.</w:t>
      </w:r>
      <w:bookmarkEnd w:id="34"/>
      <w:r w:rsidRPr="00FF3A93">
        <w:rPr>
          <w:rFonts w:ascii="Times New Roman" w:hAnsi="Times New Roman" w:cs="Times New Roman"/>
          <w:color w:val="auto"/>
        </w:rPr>
        <w:t xml:space="preserve"> </w:t>
      </w:r>
      <w:bookmarkStart w:id="35" w:name="_Hlk158989172"/>
      <w:r w:rsidRPr="00FF3A93" w:rsidR="00AE40F4">
        <w:rPr>
          <w:rFonts w:ascii="Times New Roman" w:hAnsi="Times New Roman" w:cs="Times New Roman"/>
          <w:color w:val="auto"/>
        </w:rPr>
        <w:t xml:space="preserve">Miners are required to be fit-tested annually. </w:t>
      </w:r>
      <w:bookmarkEnd w:id="35"/>
      <w:r w:rsidRPr="00FF3A93">
        <w:rPr>
          <w:rFonts w:ascii="Times New Roman" w:hAnsi="Times New Roman" w:cs="Times New Roman"/>
          <w:color w:val="auto"/>
        </w:rPr>
        <w:t>MSHA estimates that</w:t>
      </w:r>
      <w:r w:rsidRPr="00FF3A93" w:rsidR="00E3745B">
        <w:rPr>
          <w:rFonts w:ascii="Times New Roman" w:hAnsi="Times New Roman" w:cs="Times New Roman"/>
          <w:color w:val="auto"/>
        </w:rPr>
        <w:t>, on average,</w:t>
      </w:r>
      <w:r w:rsidRPr="00FF3A93">
        <w:rPr>
          <w:rFonts w:ascii="Times New Roman" w:hAnsi="Times New Roman" w:cs="Times New Roman"/>
          <w:color w:val="auto"/>
        </w:rPr>
        <w:t xml:space="preserve"> there will be 5 </w:t>
      </w:r>
      <w:r w:rsidRPr="00FF3A93" w:rsidR="006F1E44">
        <w:rPr>
          <w:rFonts w:ascii="Times New Roman" w:hAnsi="Times New Roman" w:cs="Times New Roman"/>
          <w:color w:val="auto"/>
        </w:rPr>
        <w:t>miners (</w:t>
      </w:r>
      <w:r w:rsidRPr="00FF3A93">
        <w:rPr>
          <w:rFonts w:ascii="Times New Roman" w:hAnsi="Times New Roman" w:cs="Times New Roman"/>
          <w:color w:val="auto"/>
        </w:rPr>
        <w:t>responses</w:t>
      </w:r>
      <w:r w:rsidRPr="00FF3A93" w:rsidR="006F1E44">
        <w:rPr>
          <w:rFonts w:ascii="Times New Roman" w:hAnsi="Times New Roman" w:cs="Times New Roman"/>
          <w:color w:val="auto"/>
        </w:rPr>
        <w:t>)</w:t>
      </w:r>
      <w:r w:rsidRPr="00FF3A93">
        <w:rPr>
          <w:rFonts w:ascii="Times New Roman" w:hAnsi="Times New Roman" w:cs="Times New Roman"/>
          <w:color w:val="auto"/>
        </w:rPr>
        <w:t xml:space="preserve"> per </w:t>
      </w:r>
      <w:r w:rsidRPr="00FF3A93" w:rsidR="00465AE8">
        <w:rPr>
          <w:rFonts w:ascii="Times New Roman" w:hAnsi="Times New Roman" w:cs="Times New Roman"/>
          <w:color w:val="auto"/>
        </w:rPr>
        <w:t xml:space="preserve">MNM </w:t>
      </w:r>
      <w:r w:rsidRPr="00FF3A93" w:rsidR="00F148BD">
        <w:rPr>
          <w:rFonts w:ascii="Times New Roman" w:hAnsi="Times New Roman" w:cs="Times New Roman"/>
          <w:color w:val="auto"/>
        </w:rPr>
        <w:t>mine</w:t>
      </w:r>
      <w:r w:rsidRPr="00FF3A93">
        <w:rPr>
          <w:rFonts w:ascii="Times New Roman" w:hAnsi="Times New Roman" w:cs="Times New Roman"/>
          <w:color w:val="auto"/>
        </w:rPr>
        <w:t xml:space="preserve"> and that </w:t>
      </w:r>
      <w:r w:rsidRPr="00FF3A93" w:rsidR="006D5E9C">
        <w:rPr>
          <w:rFonts w:ascii="Times New Roman" w:hAnsi="Times New Roman" w:cs="Times New Roman"/>
          <w:color w:val="auto"/>
        </w:rPr>
        <w:t xml:space="preserve">recording </w:t>
      </w:r>
      <w:r w:rsidRPr="00FF3A93">
        <w:rPr>
          <w:rFonts w:ascii="Times New Roman" w:hAnsi="Times New Roman" w:cs="Times New Roman"/>
          <w:color w:val="auto"/>
        </w:rPr>
        <w:t>each response will take 15 minutes</w:t>
      </w:r>
      <w:r w:rsidRPr="00FF3A93" w:rsidR="00E3745B">
        <w:rPr>
          <w:rFonts w:ascii="Times New Roman" w:hAnsi="Times New Roman" w:cs="Times New Roman"/>
          <w:color w:val="auto"/>
        </w:rPr>
        <w:t xml:space="preserve"> for an industrial hygienist </w:t>
      </w:r>
      <w:bookmarkStart w:id="36" w:name="_Hlk158989290"/>
      <w:r w:rsidRPr="00FF3A93" w:rsidR="00E3745B">
        <w:rPr>
          <w:rFonts w:ascii="Times New Roman" w:hAnsi="Times New Roman" w:cs="Times New Roman"/>
          <w:color w:val="auto"/>
        </w:rPr>
        <w:t>to administer fit-testing and record the results</w:t>
      </w:r>
      <w:bookmarkEnd w:id="36"/>
      <w:r w:rsidRPr="00FF3A93">
        <w:rPr>
          <w:rFonts w:ascii="Times New Roman" w:hAnsi="Times New Roman" w:cs="Times New Roman"/>
          <w:color w:val="auto"/>
        </w:rPr>
        <w:t>.</w:t>
      </w:r>
    </w:p>
    <w:p w:rsidR="008A259D" w:rsidRPr="00FF3A93" w14:paraId="6A614854" w14:textId="77777777">
      <w:pPr>
        <w:pStyle w:val="Default"/>
        <w:rPr>
          <w:rFonts w:ascii="Times New Roman" w:hAnsi="Times New Roman" w:cs="Times New Roman"/>
          <w:color w:val="auto"/>
        </w:rPr>
      </w:pPr>
    </w:p>
    <w:p w:rsidR="008A259D" w:rsidRPr="00FF3A93" w:rsidP="00360F0F" w14:paraId="118E494D" w14:textId="72AB6F29">
      <w:pPr>
        <w:rPr>
          <w:rFonts w:ascii="Times New Roman" w:hAnsi="Times New Roman"/>
        </w:rPr>
      </w:pPr>
      <w:r w:rsidRPr="00FF3A93">
        <w:rPr>
          <w:rFonts w:ascii="Times New Roman" w:hAnsi="Times New Roman"/>
        </w:rPr>
        <w:t>Information collection costs of medical evaluation and fit testing for respirable crystalline silica are captured in an ICR under OMB control number 1219-0156 for MNM and coal mines.</w:t>
      </w:r>
    </w:p>
    <w:p w:rsidR="00B07053" w:rsidRPr="00FF3A93" w14:paraId="4628C661" w14:textId="66D681A6">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AF302E" w:rsidRPr="00FF3A93" w:rsidP="00AF302E" w14:paraId="03E83653" w14:textId="6DAB0691">
      <w:pPr>
        <w:pStyle w:val="Default"/>
        <w:rPr>
          <w:rFonts w:ascii="Times New Roman" w:hAnsi="Times New Roman" w:cs="Times New Roman"/>
          <w:b/>
        </w:rPr>
      </w:pPr>
      <w:r w:rsidRPr="00FF3A93">
        <w:rPr>
          <w:rFonts w:ascii="Times New Roman" w:hAnsi="Times New Roman"/>
          <w:b/>
          <w:bCs/>
        </w:rPr>
        <w:t>Table 12</w:t>
      </w:r>
      <w:r w:rsidRPr="00FF3A93" w:rsidR="0027374A">
        <w:rPr>
          <w:rFonts w:ascii="Times New Roman" w:hAnsi="Times New Roman"/>
          <w:b/>
          <w:bCs/>
        </w:rPr>
        <w:t>-4</w:t>
      </w:r>
      <w:r w:rsidRPr="00FF3A93" w:rsidR="007E4FD0">
        <w:rPr>
          <w:rFonts w:ascii="Times New Roman" w:hAnsi="Times New Roman"/>
          <w:b/>
          <w:bCs/>
        </w:rPr>
        <w:t>.</w:t>
      </w:r>
      <w:r w:rsidRPr="00FF3A93">
        <w:rPr>
          <w:rFonts w:ascii="Times New Roman" w:hAnsi="Times New Roman"/>
          <w:b/>
          <w:bCs/>
        </w:rPr>
        <w:t xml:space="preserve"> </w:t>
      </w:r>
      <w:r w:rsidRPr="00FF3A93" w:rsidR="00795816">
        <w:rPr>
          <w:rFonts w:ascii="Times New Roman" w:hAnsi="Times New Roman"/>
          <w:b/>
          <w:bCs/>
        </w:rPr>
        <w:t xml:space="preserve">Estimated Annual Respondent Hour and Cost Burden, </w:t>
      </w:r>
      <w:r w:rsidRPr="00FF3A93" w:rsidR="008A259D">
        <w:rPr>
          <w:rFonts w:ascii="Times New Roman" w:hAnsi="Times New Roman"/>
          <w:b/>
          <w:bCs/>
        </w:rPr>
        <w:t xml:space="preserve">Records of Medical Evaluation and </w:t>
      </w:r>
      <w:r w:rsidRPr="00FF3A93" w:rsidR="00795816">
        <w:rPr>
          <w:rFonts w:ascii="Times New Roman" w:hAnsi="Times New Roman"/>
          <w:b/>
          <w:bCs/>
        </w:rPr>
        <w:t>Fit Test</w:t>
      </w:r>
      <w:r w:rsidRPr="00FF3A93" w:rsidR="009004CC">
        <w:rPr>
          <w:rFonts w:ascii="Times New Roman" w:hAnsi="Times New Roman"/>
          <w:b/>
          <w:bCs/>
        </w:rPr>
        <w:t>ing</w:t>
      </w:r>
    </w:p>
    <w:tbl>
      <w:tblPr>
        <w:tblStyle w:val="TableGrid"/>
        <w:tblW w:w="9540" w:type="dxa"/>
        <w:tblInd w:w="-5" w:type="dxa"/>
        <w:tblLayout w:type="fixed"/>
        <w:tblLook w:val="04A0"/>
      </w:tblPr>
      <w:tblGrid>
        <w:gridCol w:w="1530"/>
        <w:gridCol w:w="1350"/>
        <w:gridCol w:w="1295"/>
        <w:gridCol w:w="1176"/>
        <w:gridCol w:w="990"/>
        <w:gridCol w:w="944"/>
        <w:gridCol w:w="900"/>
        <w:gridCol w:w="1355"/>
      </w:tblGrid>
      <w:tr w14:paraId="5499C93B" w14:textId="77777777" w:rsidTr="00392C24">
        <w:tblPrEx>
          <w:tblW w:w="9540" w:type="dxa"/>
          <w:tblInd w:w="-5" w:type="dxa"/>
          <w:tblLayout w:type="fixed"/>
          <w:tblLook w:val="04A0"/>
        </w:tblPrEx>
        <w:trPr>
          <w:trHeight w:val="1075"/>
        </w:trPr>
        <w:tc>
          <w:tcPr>
            <w:tcW w:w="1530" w:type="dxa"/>
            <w:shd w:val="clear" w:color="auto" w:fill="BDD6EE" w:themeFill="accent1" w:themeFillTint="66"/>
            <w:vAlign w:val="center"/>
            <w:hideMark/>
          </w:tcPr>
          <w:p w:rsidR="00AF302E" w:rsidRPr="00FF3A93" w:rsidP="00AE736F" w14:paraId="4EB51630" w14:textId="09516AB5">
            <w:pPr>
              <w:pStyle w:val="Default"/>
              <w:rPr>
                <w:rFonts w:ascii="Times New Roman" w:hAnsi="Times New Roman" w:cs="Times New Roman"/>
                <w:sz w:val="20"/>
              </w:rPr>
            </w:pPr>
            <w:r w:rsidRPr="00FF3A93">
              <w:rPr>
                <w:rFonts w:ascii="Times New Roman" w:hAnsi="Times New Roman" w:cs="Times New Roman"/>
                <w:sz w:val="20"/>
                <w:szCs w:val="20"/>
              </w:rPr>
              <w:t>Activity (</w:t>
            </w:r>
            <w:r w:rsidRPr="00FF3A93" w:rsidR="00A97E70">
              <w:rPr>
                <w:rFonts w:ascii="Times New Roman" w:hAnsi="Times New Roman" w:cs="Times New Roman"/>
                <w:sz w:val="20"/>
              </w:rPr>
              <w:t>Occupation</w:t>
            </w:r>
            <w:r w:rsidRPr="00FF3A93">
              <w:rPr>
                <w:rFonts w:ascii="Times New Roman" w:hAnsi="Times New Roman" w:cs="Times New Roman"/>
                <w:sz w:val="20"/>
                <w:szCs w:val="20"/>
              </w:rPr>
              <w:t>)</w:t>
            </w:r>
          </w:p>
        </w:tc>
        <w:tc>
          <w:tcPr>
            <w:tcW w:w="1350" w:type="dxa"/>
            <w:shd w:val="clear" w:color="auto" w:fill="BDD6EE" w:themeFill="accent1" w:themeFillTint="66"/>
            <w:vAlign w:val="center"/>
            <w:hideMark/>
          </w:tcPr>
          <w:p w:rsidR="00AF302E" w:rsidRPr="00FF3A93" w:rsidP="00AE736F" w14:paraId="142106BB" w14:textId="50034372">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97E70">
              <w:rPr>
                <w:rFonts w:ascii="Times New Roman" w:hAnsi="Times New Roman" w:cs="Times New Roman"/>
                <w:sz w:val="20"/>
              </w:rPr>
              <w:t xml:space="preserve"> of Respondents (</w:t>
            </w:r>
            <w:r w:rsidRPr="00FF3A93">
              <w:rPr>
                <w:rFonts w:ascii="Times New Roman" w:hAnsi="Times New Roman" w:cs="Times New Roman"/>
                <w:sz w:val="20"/>
                <w:szCs w:val="20"/>
              </w:rPr>
              <w:t>MNM Mines</w:t>
            </w:r>
            <w:r w:rsidRPr="00FF3A93" w:rsidR="00A97E70">
              <w:rPr>
                <w:rFonts w:ascii="Times New Roman" w:hAnsi="Times New Roman" w:cs="Times New Roman"/>
                <w:sz w:val="20"/>
              </w:rPr>
              <w:t>)</w:t>
            </w:r>
          </w:p>
        </w:tc>
        <w:tc>
          <w:tcPr>
            <w:tcW w:w="1295" w:type="dxa"/>
            <w:shd w:val="clear" w:color="auto" w:fill="BDD6EE" w:themeFill="accent1" w:themeFillTint="66"/>
            <w:vAlign w:val="center"/>
            <w:hideMark/>
          </w:tcPr>
          <w:p w:rsidR="00AF302E" w:rsidRPr="00FF3A93" w:rsidP="00AE736F" w14:paraId="520BFEDC" w14:textId="1FA1EFD6">
            <w:pPr>
              <w:pStyle w:val="Default"/>
              <w:rPr>
                <w:rFonts w:ascii="Times New Roman" w:hAnsi="Times New Roman" w:cs="Times New Roman"/>
                <w:sz w:val="20"/>
              </w:rPr>
            </w:pPr>
            <w:r w:rsidRPr="00FF3A93">
              <w:rPr>
                <w:rFonts w:ascii="Times New Roman" w:hAnsi="Times New Roman" w:cs="Times New Roman"/>
                <w:sz w:val="20"/>
                <w:szCs w:val="20"/>
              </w:rPr>
              <w:t>No.</w:t>
            </w:r>
            <w:r w:rsidRPr="00FF3A93" w:rsidR="00AE736F">
              <w:rPr>
                <w:rFonts w:ascii="Times New Roman" w:hAnsi="Times New Roman" w:cs="Times New Roman"/>
                <w:sz w:val="20"/>
              </w:rPr>
              <w:t xml:space="preserve"> </w:t>
            </w:r>
            <w:r w:rsidRPr="00FF3A93" w:rsidR="00A97E70">
              <w:rPr>
                <w:rFonts w:ascii="Times New Roman" w:hAnsi="Times New Roman" w:cs="Times New Roman"/>
                <w:sz w:val="20"/>
              </w:rPr>
              <w:t>of Responses per Respondent</w:t>
            </w:r>
          </w:p>
        </w:tc>
        <w:tc>
          <w:tcPr>
            <w:tcW w:w="1176" w:type="dxa"/>
            <w:shd w:val="clear" w:color="auto" w:fill="BDD6EE" w:themeFill="accent1" w:themeFillTint="66"/>
            <w:vAlign w:val="center"/>
            <w:hideMark/>
          </w:tcPr>
          <w:p w:rsidR="00AF302E" w:rsidRPr="00FF3A93" w:rsidP="00AE736F" w14:paraId="313D3057" w14:textId="23384F24">
            <w:pPr>
              <w:pStyle w:val="Default"/>
              <w:rPr>
                <w:rFonts w:ascii="Times New Roman" w:hAnsi="Times New Roman" w:cs="Times New Roman"/>
                <w:sz w:val="20"/>
              </w:rPr>
            </w:pPr>
            <w:r w:rsidRPr="00FF3A93">
              <w:rPr>
                <w:rFonts w:ascii="Times New Roman" w:hAnsi="Times New Roman" w:cs="Times New Roman"/>
                <w:sz w:val="20"/>
                <w:szCs w:val="20"/>
              </w:rPr>
              <w:t>Total</w:t>
            </w:r>
            <w:r w:rsidRPr="00FF3A93" w:rsidR="00A97E70">
              <w:rPr>
                <w:rFonts w:ascii="Times New Roman" w:hAnsi="Times New Roman" w:cs="Times New Roman"/>
                <w:sz w:val="20"/>
              </w:rPr>
              <w:t xml:space="preserve"> Responses</w:t>
            </w:r>
            <w:r w:rsidRPr="00FF3A93" w:rsidR="004E0664">
              <w:rPr>
                <w:rFonts w:ascii="Times New Roman" w:hAnsi="Times New Roman" w:cs="Times New Roman"/>
                <w:sz w:val="20"/>
                <w:szCs w:val="20"/>
              </w:rPr>
              <w:t xml:space="preserve"> (Records)</w:t>
            </w:r>
          </w:p>
        </w:tc>
        <w:tc>
          <w:tcPr>
            <w:tcW w:w="990" w:type="dxa"/>
            <w:shd w:val="clear" w:color="auto" w:fill="BDD6EE" w:themeFill="accent1" w:themeFillTint="66"/>
            <w:vAlign w:val="center"/>
            <w:hideMark/>
          </w:tcPr>
          <w:p w:rsidR="00AF302E" w:rsidRPr="00FF3A93" w:rsidP="00AE736F" w14:paraId="13743B19" w14:textId="4240E973">
            <w:pPr>
              <w:pStyle w:val="Default"/>
              <w:rPr>
                <w:rFonts w:ascii="Times New Roman" w:hAnsi="Times New Roman" w:cs="Times New Roman"/>
                <w:sz w:val="20"/>
              </w:rPr>
            </w:pPr>
            <w:r w:rsidRPr="00FF3A93">
              <w:rPr>
                <w:rFonts w:ascii="Times New Roman" w:hAnsi="Times New Roman" w:cs="Times New Roman"/>
                <w:sz w:val="20"/>
                <w:szCs w:val="20"/>
              </w:rPr>
              <w:t>Average Burden (Hours)</w:t>
            </w:r>
          </w:p>
        </w:tc>
        <w:tc>
          <w:tcPr>
            <w:tcW w:w="944" w:type="dxa"/>
            <w:shd w:val="clear" w:color="auto" w:fill="BDD6EE" w:themeFill="accent1" w:themeFillTint="66"/>
            <w:vAlign w:val="center"/>
            <w:hideMark/>
          </w:tcPr>
          <w:p w:rsidR="00AF302E" w:rsidRPr="00FF3A93" w:rsidP="00AE736F" w14:paraId="6D0BD81D"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 xml:space="preserve">Burden </w:t>
            </w:r>
            <w:r w:rsidRPr="00FF3A93">
              <w:rPr>
                <w:rFonts w:ascii="Times New Roman" w:hAnsi="Times New Roman" w:cs="Times New Roman"/>
                <w:sz w:val="20"/>
                <w:szCs w:val="20"/>
              </w:rPr>
              <w:t>(</w:t>
            </w:r>
            <w:r w:rsidRPr="00FF3A93" w:rsidR="00A97E70">
              <w:rPr>
                <w:rFonts w:ascii="Times New Roman" w:hAnsi="Times New Roman" w:cs="Times New Roman"/>
                <w:sz w:val="20"/>
              </w:rPr>
              <w:t>Hours</w:t>
            </w:r>
            <w:r w:rsidRPr="00FF3A93">
              <w:rPr>
                <w:rFonts w:ascii="Times New Roman" w:hAnsi="Times New Roman" w:cs="Times New Roman"/>
                <w:sz w:val="20"/>
                <w:szCs w:val="20"/>
              </w:rPr>
              <w:t>)</w:t>
            </w:r>
          </w:p>
        </w:tc>
        <w:tc>
          <w:tcPr>
            <w:tcW w:w="900" w:type="dxa"/>
            <w:shd w:val="clear" w:color="auto" w:fill="BDD6EE" w:themeFill="accent1" w:themeFillTint="66"/>
            <w:vAlign w:val="center"/>
            <w:hideMark/>
          </w:tcPr>
          <w:p w:rsidR="00AF302E" w:rsidRPr="00FF3A93" w:rsidP="00AE736F" w14:paraId="7A6ECCEA"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Hourly </w:t>
            </w:r>
            <w:r w:rsidRPr="00FF3A93" w:rsidR="00A97E70">
              <w:rPr>
                <w:rFonts w:ascii="Times New Roman" w:hAnsi="Times New Roman" w:cs="Times New Roman"/>
                <w:sz w:val="20"/>
              </w:rPr>
              <w:t>Wage</w:t>
            </w:r>
            <w:r w:rsidRPr="00FF3A93">
              <w:rPr>
                <w:rFonts w:ascii="Times New Roman" w:hAnsi="Times New Roman" w:cs="Times New Roman"/>
                <w:sz w:val="20"/>
                <w:szCs w:val="20"/>
              </w:rPr>
              <w:t xml:space="preserve"> Rate</w:t>
            </w:r>
          </w:p>
        </w:tc>
        <w:tc>
          <w:tcPr>
            <w:tcW w:w="1355" w:type="dxa"/>
            <w:shd w:val="clear" w:color="auto" w:fill="BDD6EE" w:themeFill="accent1" w:themeFillTint="66"/>
            <w:vAlign w:val="center"/>
            <w:hideMark/>
          </w:tcPr>
          <w:p w:rsidR="00AF302E" w:rsidRPr="00FF3A93" w:rsidP="00AE736F" w14:paraId="07B81AEE" w14:textId="77777777">
            <w:pPr>
              <w:pStyle w:val="Default"/>
              <w:rPr>
                <w:rFonts w:ascii="Times New Roman" w:hAnsi="Times New Roman" w:cs="Times New Roman"/>
                <w:sz w:val="20"/>
              </w:rPr>
            </w:pPr>
            <w:r w:rsidRPr="00FF3A93">
              <w:rPr>
                <w:rFonts w:ascii="Times New Roman" w:hAnsi="Times New Roman" w:cs="Times New Roman"/>
                <w:sz w:val="20"/>
                <w:szCs w:val="20"/>
              </w:rPr>
              <w:t xml:space="preserve">Total </w:t>
            </w:r>
            <w:r w:rsidRPr="00FF3A93" w:rsidR="00A97E70">
              <w:rPr>
                <w:rFonts w:ascii="Times New Roman" w:hAnsi="Times New Roman" w:cs="Times New Roman"/>
                <w:sz w:val="20"/>
              </w:rPr>
              <w:t>Burden Cost</w:t>
            </w:r>
          </w:p>
        </w:tc>
      </w:tr>
      <w:tr w14:paraId="4A8E269F" w14:textId="77777777" w:rsidTr="00392C24">
        <w:tblPrEx>
          <w:tblW w:w="9540" w:type="dxa"/>
          <w:tblInd w:w="-5" w:type="dxa"/>
          <w:tblLayout w:type="fixed"/>
          <w:tblLook w:val="04A0"/>
        </w:tblPrEx>
        <w:trPr>
          <w:trHeight w:val="449"/>
        </w:trPr>
        <w:tc>
          <w:tcPr>
            <w:tcW w:w="1530" w:type="dxa"/>
            <w:vAlign w:val="center"/>
          </w:tcPr>
          <w:p w:rsidR="00CC7A98" w:rsidRPr="00FF3A93" w:rsidP="00CC7A98" w14:paraId="7FE156A0" w14:textId="4F48C4A8">
            <w:pPr>
              <w:pStyle w:val="Default"/>
              <w:rPr>
                <w:rFonts w:ascii="Times New Roman" w:hAnsi="Times New Roman" w:cs="Times New Roman"/>
                <w:sz w:val="20"/>
              </w:rPr>
            </w:pPr>
            <w:r w:rsidRPr="00FF3A93">
              <w:rPr>
                <w:rFonts w:ascii="Times New Roman" w:hAnsi="Times New Roman" w:cs="Times New Roman"/>
                <w:sz w:val="20"/>
                <w:szCs w:val="20"/>
              </w:rPr>
              <w:t xml:space="preserve">Medical Evaluation and </w:t>
            </w:r>
            <w:r w:rsidRPr="00FF3A93" w:rsidR="007E4FD0">
              <w:rPr>
                <w:rFonts w:ascii="Times New Roman" w:hAnsi="Times New Roman" w:cs="Times New Roman"/>
                <w:sz w:val="20"/>
                <w:szCs w:val="20"/>
              </w:rPr>
              <w:t>Fit Test</w:t>
            </w:r>
            <w:r w:rsidRPr="00FF3A93">
              <w:rPr>
                <w:rFonts w:ascii="Times New Roman" w:hAnsi="Times New Roman" w:cs="Times New Roman"/>
                <w:sz w:val="20"/>
                <w:szCs w:val="20"/>
              </w:rPr>
              <w:t>ing</w:t>
            </w:r>
            <w:r w:rsidRPr="00FF3A93" w:rsidR="007E4FD0">
              <w:rPr>
                <w:rFonts w:ascii="Times New Roman" w:hAnsi="Times New Roman" w:cs="Times New Roman"/>
                <w:sz w:val="20"/>
                <w:szCs w:val="20"/>
              </w:rPr>
              <w:t xml:space="preserve"> Record</w:t>
            </w:r>
            <w:r w:rsidRPr="00FF3A93" w:rsidR="00621EAE">
              <w:rPr>
                <w:rFonts w:ascii="Times New Roman" w:hAnsi="Times New Roman" w:cs="Times New Roman"/>
                <w:sz w:val="20"/>
                <w:szCs w:val="20"/>
              </w:rPr>
              <w:t>s</w:t>
            </w:r>
            <w:r w:rsidRPr="00FF3A93" w:rsidR="007E4FD0">
              <w:rPr>
                <w:rFonts w:ascii="Times New Roman" w:hAnsi="Times New Roman" w:cs="Times New Roman"/>
                <w:sz w:val="20"/>
                <w:szCs w:val="20"/>
              </w:rPr>
              <w:t xml:space="preserve"> (</w:t>
            </w:r>
            <w:r w:rsidRPr="00FF3A93" w:rsidR="00795816">
              <w:rPr>
                <w:rFonts w:ascii="Times New Roman" w:hAnsi="Times New Roman" w:cs="Times New Roman"/>
                <w:sz w:val="20"/>
                <w:szCs w:val="20"/>
              </w:rPr>
              <w:t xml:space="preserve">Industrial </w:t>
            </w:r>
            <w:r w:rsidRPr="00FF3A93" w:rsidR="007E4FD0">
              <w:rPr>
                <w:rFonts w:ascii="Times New Roman" w:hAnsi="Times New Roman" w:cs="Times New Roman"/>
                <w:sz w:val="20"/>
                <w:szCs w:val="20"/>
              </w:rPr>
              <w:t>Hygienist)</w:t>
            </w:r>
          </w:p>
        </w:tc>
        <w:tc>
          <w:tcPr>
            <w:tcW w:w="1350" w:type="dxa"/>
            <w:vAlign w:val="center"/>
          </w:tcPr>
          <w:p w:rsidR="00CC7A98" w:rsidRPr="00FF3A93" w:rsidP="00AE736F" w14:paraId="02C53350" w14:textId="35AD3FBE">
            <w:pPr>
              <w:pStyle w:val="Default"/>
              <w:jc w:val="right"/>
              <w:rPr>
                <w:rFonts w:ascii="Times New Roman" w:hAnsi="Times New Roman" w:cs="Times New Roman"/>
                <w:sz w:val="20"/>
              </w:rPr>
            </w:pPr>
            <w:r w:rsidRPr="00FF3A93">
              <w:rPr>
                <w:rFonts w:ascii="Times New Roman" w:hAnsi="Times New Roman" w:cs="Times New Roman"/>
                <w:sz w:val="20"/>
                <w:szCs w:val="20"/>
              </w:rPr>
              <w:t>2,305</w:t>
            </w:r>
          </w:p>
        </w:tc>
        <w:tc>
          <w:tcPr>
            <w:tcW w:w="1295" w:type="dxa"/>
            <w:vAlign w:val="center"/>
          </w:tcPr>
          <w:p w:rsidR="00CC7A98" w:rsidRPr="00FF3A93" w:rsidP="00AE736F" w14:paraId="624E28DA" w14:textId="52732647">
            <w:pPr>
              <w:pStyle w:val="Default"/>
              <w:jc w:val="right"/>
              <w:rPr>
                <w:rFonts w:ascii="Times New Roman" w:hAnsi="Times New Roman" w:cs="Times New Roman"/>
                <w:sz w:val="20"/>
              </w:rPr>
            </w:pPr>
            <w:r w:rsidRPr="00FF3A93">
              <w:rPr>
                <w:rFonts w:ascii="Times New Roman" w:hAnsi="Times New Roman" w:cs="Times New Roman"/>
                <w:sz w:val="20"/>
                <w:szCs w:val="20"/>
              </w:rPr>
              <w:t>5</w:t>
            </w:r>
          </w:p>
        </w:tc>
        <w:tc>
          <w:tcPr>
            <w:tcW w:w="1176" w:type="dxa"/>
            <w:vAlign w:val="center"/>
          </w:tcPr>
          <w:p w:rsidR="00CC7A98" w:rsidRPr="00FF3A93" w:rsidP="00AE736F" w14:paraId="6B821427" w14:textId="26904BDC">
            <w:pPr>
              <w:pStyle w:val="Default"/>
              <w:jc w:val="right"/>
              <w:rPr>
                <w:rFonts w:ascii="Times New Roman" w:hAnsi="Times New Roman" w:cs="Times New Roman"/>
                <w:sz w:val="20"/>
              </w:rPr>
            </w:pPr>
            <w:r w:rsidRPr="00FF3A93">
              <w:rPr>
                <w:rFonts w:ascii="Times New Roman" w:hAnsi="Times New Roman" w:cs="Times New Roman"/>
                <w:sz w:val="20"/>
                <w:szCs w:val="20"/>
              </w:rPr>
              <w:t>11,525</w:t>
            </w:r>
          </w:p>
        </w:tc>
        <w:tc>
          <w:tcPr>
            <w:tcW w:w="990" w:type="dxa"/>
            <w:vAlign w:val="center"/>
          </w:tcPr>
          <w:p w:rsidR="00CC7A98" w:rsidRPr="00FF3A93" w:rsidP="00AE736F" w14:paraId="784C0EA8" w14:textId="08BAF724">
            <w:pPr>
              <w:pStyle w:val="Default"/>
              <w:jc w:val="right"/>
              <w:rPr>
                <w:rFonts w:ascii="Times New Roman" w:hAnsi="Times New Roman" w:cs="Times New Roman"/>
                <w:sz w:val="20"/>
              </w:rPr>
            </w:pPr>
            <w:r w:rsidRPr="00FF3A93">
              <w:rPr>
                <w:rFonts w:ascii="Times New Roman" w:hAnsi="Times New Roman" w:cs="Times New Roman"/>
                <w:sz w:val="20"/>
                <w:szCs w:val="20"/>
              </w:rPr>
              <w:t>0.25</w:t>
            </w:r>
          </w:p>
        </w:tc>
        <w:tc>
          <w:tcPr>
            <w:tcW w:w="944" w:type="dxa"/>
            <w:vAlign w:val="center"/>
          </w:tcPr>
          <w:p w:rsidR="00CC7A98" w:rsidRPr="00FF3A93" w:rsidP="00AE736F" w14:paraId="18DB31DA" w14:textId="07A7C6BF">
            <w:pPr>
              <w:pStyle w:val="Default"/>
              <w:jc w:val="right"/>
              <w:rPr>
                <w:rFonts w:ascii="Times New Roman" w:hAnsi="Times New Roman" w:cs="Times New Roman"/>
                <w:sz w:val="20"/>
              </w:rPr>
            </w:pPr>
            <w:r w:rsidRPr="00FF3A93">
              <w:rPr>
                <w:rFonts w:ascii="Times New Roman" w:hAnsi="Times New Roman" w:cs="Times New Roman"/>
                <w:sz w:val="20"/>
                <w:szCs w:val="20"/>
              </w:rPr>
              <w:t>2,881.</w:t>
            </w:r>
            <w:r w:rsidRPr="00FF3A93" w:rsidR="007E4FD0">
              <w:rPr>
                <w:rFonts w:ascii="Times New Roman" w:hAnsi="Times New Roman" w:cs="Times New Roman"/>
                <w:sz w:val="20"/>
                <w:szCs w:val="20"/>
              </w:rPr>
              <w:t>25</w:t>
            </w:r>
          </w:p>
        </w:tc>
        <w:tc>
          <w:tcPr>
            <w:tcW w:w="900" w:type="dxa"/>
            <w:vAlign w:val="center"/>
          </w:tcPr>
          <w:p w:rsidR="00CC7A98" w:rsidRPr="00FF3A93" w:rsidP="00AE736F" w14:paraId="2C14448C" w14:textId="4A80365F">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795816">
              <w:rPr>
                <w:rFonts w:ascii="Times New Roman" w:hAnsi="Times New Roman" w:cs="Times New Roman"/>
                <w:sz w:val="20"/>
                <w:szCs w:val="20"/>
              </w:rPr>
              <w:t>76.74</w:t>
            </w:r>
          </w:p>
        </w:tc>
        <w:tc>
          <w:tcPr>
            <w:tcW w:w="1355" w:type="dxa"/>
            <w:vAlign w:val="center"/>
          </w:tcPr>
          <w:p w:rsidR="00CC7A98" w:rsidRPr="00FF3A93" w:rsidP="00AE736F" w14:paraId="20968C39" w14:textId="33B2C210">
            <w:pPr>
              <w:pStyle w:val="Default"/>
              <w:jc w:val="right"/>
              <w:rPr>
                <w:rFonts w:ascii="Times New Roman" w:hAnsi="Times New Roman" w:cs="Times New Roman"/>
                <w:sz w:val="20"/>
              </w:rPr>
            </w:pPr>
            <w:r w:rsidRPr="00FF3A93">
              <w:rPr>
                <w:rFonts w:ascii="Times New Roman" w:hAnsi="Times New Roman" w:cs="Times New Roman"/>
                <w:sz w:val="20"/>
              </w:rPr>
              <w:t>$</w:t>
            </w:r>
            <w:r w:rsidRPr="00FF3A93" w:rsidR="00795816">
              <w:rPr>
                <w:rFonts w:ascii="Times New Roman" w:hAnsi="Times New Roman" w:cs="Times New Roman"/>
                <w:sz w:val="20"/>
                <w:szCs w:val="20"/>
              </w:rPr>
              <w:t>221,113.86</w:t>
            </w:r>
          </w:p>
        </w:tc>
      </w:tr>
      <w:tr w14:paraId="4C07FB7B" w14:textId="77777777" w:rsidTr="006E49C0">
        <w:tblPrEx>
          <w:tblW w:w="9540" w:type="dxa"/>
          <w:tblInd w:w="-5" w:type="dxa"/>
          <w:tblLayout w:type="fixed"/>
          <w:tblLook w:val="04A0"/>
        </w:tblPrEx>
        <w:trPr>
          <w:trHeight w:val="449"/>
        </w:trPr>
        <w:tc>
          <w:tcPr>
            <w:tcW w:w="1530" w:type="dxa"/>
            <w:vAlign w:val="center"/>
          </w:tcPr>
          <w:p w:rsidR="00795816" w:rsidRPr="00FF3A93" w:rsidP="00BD5155" w14:paraId="2EC88338" w14:textId="14C95EB3">
            <w:pPr>
              <w:pStyle w:val="Default"/>
              <w:rPr>
                <w:rFonts w:ascii="Times New Roman" w:hAnsi="Times New Roman" w:cs="Times New Roman"/>
                <w:b/>
                <w:bCs/>
                <w:i/>
                <w:iCs/>
                <w:sz w:val="20"/>
                <w:szCs w:val="20"/>
              </w:rPr>
            </w:pPr>
            <w:r w:rsidRPr="00FF3A93">
              <w:rPr>
                <w:rFonts w:ascii="Times New Roman" w:hAnsi="Times New Roman" w:cs="Times New Roman"/>
                <w:b/>
                <w:bCs/>
                <w:i/>
                <w:iCs/>
                <w:sz w:val="20"/>
                <w:szCs w:val="20"/>
              </w:rPr>
              <w:t>Subtotal (Rounded)</w:t>
            </w:r>
          </w:p>
        </w:tc>
        <w:tc>
          <w:tcPr>
            <w:tcW w:w="1350" w:type="dxa"/>
            <w:vAlign w:val="center"/>
          </w:tcPr>
          <w:p w:rsidR="00795816" w:rsidRPr="00FF3A93" w:rsidP="00BD5155" w14:paraId="5D5ED33C" w14:textId="7DB765D2">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295" w:type="dxa"/>
            <w:shd w:val="clear" w:color="auto" w:fill="000000" w:themeFill="text1"/>
            <w:vAlign w:val="center"/>
          </w:tcPr>
          <w:p w:rsidR="00795816" w:rsidRPr="00FF3A93" w:rsidP="00BD5155" w14:paraId="19DA811C" w14:textId="77777777">
            <w:pPr>
              <w:pStyle w:val="Default"/>
              <w:jc w:val="right"/>
              <w:rPr>
                <w:rFonts w:ascii="Times New Roman" w:hAnsi="Times New Roman" w:cs="Times New Roman"/>
                <w:b/>
                <w:bCs/>
                <w:i/>
                <w:iCs/>
                <w:sz w:val="20"/>
                <w:szCs w:val="20"/>
              </w:rPr>
            </w:pPr>
          </w:p>
        </w:tc>
        <w:tc>
          <w:tcPr>
            <w:tcW w:w="1176" w:type="dxa"/>
            <w:vAlign w:val="center"/>
          </w:tcPr>
          <w:p w:rsidR="00795816" w:rsidRPr="00FF3A93" w:rsidP="00BD5155" w14:paraId="6E97E09E" w14:textId="304ECC44">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11,525</w:t>
            </w:r>
          </w:p>
        </w:tc>
        <w:tc>
          <w:tcPr>
            <w:tcW w:w="990" w:type="dxa"/>
            <w:shd w:val="clear" w:color="auto" w:fill="000000" w:themeFill="text1"/>
            <w:vAlign w:val="center"/>
          </w:tcPr>
          <w:p w:rsidR="00795816" w:rsidRPr="00FF3A93" w:rsidP="00BD5155" w14:paraId="5390F83F" w14:textId="77777777">
            <w:pPr>
              <w:pStyle w:val="Default"/>
              <w:jc w:val="right"/>
              <w:rPr>
                <w:rFonts w:ascii="Times New Roman" w:hAnsi="Times New Roman" w:cs="Times New Roman"/>
                <w:b/>
                <w:bCs/>
                <w:i/>
                <w:iCs/>
                <w:sz w:val="20"/>
                <w:szCs w:val="20"/>
              </w:rPr>
            </w:pPr>
          </w:p>
        </w:tc>
        <w:tc>
          <w:tcPr>
            <w:tcW w:w="944" w:type="dxa"/>
            <w:vAlign w:val="center"/>
          </w:tcPr>
          <w:p w:rsidR="00795816" w:rsidRPr="00FF3A93" w:rsidP="00BD5155" w14:paraId="7B90639F" w14:textId="1D3EB122">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2,881</w:t>
            </w:r>
          </w:p>
        </w:tc>
        <w:tc>
          <w:tcPr>
            <w:tcW w:w="900" w:type="dxa"/>
            <w:shd w:val="clear" w:color="auto" w:fill="000000" w:themeFill="text1"/>
            <w:vAlign w:val="center"/>
          </w:tcPr>
          <w:p w:rsidR="00795816" w:rsidRPr="00FF3A93" w:rsidP="00BD5155" w14:paraId="6D4AC9B0" w14:textId="77777777">
            <w:pPr>
              <w:pStyle w:val="Default"/>
              <w:jc w:val="right"/>
              <w:rPr>
                <w:rFonts w:ascii="Times New Roman" w:hAnsi="Times New Roman" w:cs="Times New Roman"/>
                <w:b/>
                <w:bCs/>
                <w:i/>
                <w:iCs/>
                <w:sz w:val="20"/>
                <w:szCs w:val="20"/>
              </w:rPr>
            </w:pPr>
          </w:p>
        </w:tc>
        <w:tc>
          <w:tcPr>
            <w:tcW w:w="1355" w:type="dxa"/>
            <w:vAlign w:val="center"/>
          </w:tcPr>
          <w:p w:rsidR="00795816" w:rsidRPr="00FF3A93" w:rsidP="00BD5155" w14:paraId="692859C0" w14:textId="03EF3024">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$221,114</w:t>
            </w:r>
          </w:p>
        </w:tc>
      </w:tr>
    </w:tbl>
    <w:p w:rsidR="00573F19" w:rsidRPr="00FF3A93" w:rsidP="00573F19" w14:paraId="71994555" w14:textId="77777777">
      <w:pPr>
        <w:pStyle w:val="Default"/>
        <w:rPr>
          <w:rFonts w:ascii="Times New Roman" w:hAnsi="Times New Roman" w:cs="Times New Roman"/>
        </w:rPr>
      </w:pPr>
    </w:p>
    <w:p w:rsidR="004502B4" w:rsidRPr="00FF3A93" w14:paraId="0495A781" w14:textId="6BCBBAB3">
      <w:pPr>
        <w:widowControl/>
        <w:autoSpaceDE/>
        <w:autoSpaceDN/>
        <w:adjustRightInd/>
        <w:rPr>
          <w:rFonts w:ascii="Times New Roman" w:hAnsi="Times New Roman"/>
          <w:u w:val="single"/>
        </w:rPr>
      </w:pPr>
      <w:r w:rsidRPr="00FF3A93">
        <w:rPr>
          <w:rFonts w:ascii="Times New Roman" w:hAnsi="Times New Roman"/>
          <w:bCs/>
          <w:u w:val="single"/>
        </w:rPr>
        <w:t>Emergency Respirator Inspections</w:t>
      </w:r>
    </w:p>
    <w:p w:rsidR="007734EC" w:rsidRPr="00FF3A93" w:rsidP="007734EC" w14:paraId="6AE04E2A" w14:textId="7815E049">
      <w:pPr>
        <w:pStyle w:val="Default"/>
        <w:rPr>
          <w:rFonts w:ascii="Times New Roman" w:hAnsi="Times New Roman" w:cs="Times New Roman"/>
          <w:color w:val="auto"/>
        </w:rPr>
      </w:pPr>
      <w:r w:rsidRPr="00FF3A93">
        <w:rPr>
          <w:rFonts w:ascii="Times New Roman" w:hAnsi="Times New Roman" w:cs="Times New Roman"/>
          <w:color w:val="auto"/>
        </w:rPr>
        <w:t xml:space="preserve">MSHA estimates that there will be 12 </w:t>
      </w:r>
      <w:r w:rsidRPr="00FF3A93" w:rsidR="00CE3244">
        <w:rPr>
          <w:rFonts w:ascii="Times New Roman" w:hAnsi="Times New Roman" w:cs="Times New Roman"/>
          <w:color w:val="auto"/>
        </w:rPr>
        <w:t>tests</w:t>
      </w:r>
      <w:r w:rsidRPr="00FF3A93">
        <w:rPr>
          <w:rFonts w:ascii="Times New Roman" w:hAnsi="Times New Roman" w:cs="Times New Roman"/>
          <w:color w:val="auto"/>
        </w:rPr>
        <w:t xml:space="preserve"> per </w:t>
      </w:r>
      <w:r w:rsidRPr="00FF3A93" w:rsidR="00CE3244">
        <w:rPr>
          <w:rFonts w:ascii="Times New Roman" w:hAnsi="Times New Roman" w:cs="Times New Roman"/>
          <w:color w:val="auto"/>
        </w:rPr>
        <w:t xml:space="preserve">year per mine </w:t>
      </w:r>
      <w:r w:rsidRPr="00FF3A93">
        <w:rPr>
          <w:rFonts w:ascii="Times New Roman" w:hAnsi="Times New Roman" w:cs="Times New Roman"/>
          <w:color w:val="auto"/>
        </w:rPr>
        <w:t>and that each response will take an industrial hygienist 5 minutes.</w:t>
      </w:r>
    </w:p>
    <w:p w:rsidR="007734EC" w:rsidRPr="00FF3A93" w:rsidP="007734EC" w14:paraId="70D1A808" w14:textId="77777777">
      <w:pPr>
        <w:pStyle w:val="Default"/>
        <w:rPr>
          <w:rFonts w:ascii="Times New Roman" w:hAnsi="Times New Roman" w:cs="Times New Roman"/>
        </w:rPr>
      </w:pPr>
    </w:p>
    <w:p w:rsidR="007734EC" w:rsidRPr="00FF3A93" w:rsidP="007734EC" w14:paraId="556B50CD" w14:textId="1AE79A36">
      <w:pPr>
        <w:pStyle w:val="Default"/>
        <w:rPr>
          <w:rFonts w:ascii="Times New Roman" w:hAnsi="Times New Roman" w:cs="Times New Roman"/>
          <w:b/>
          <w:bCs/>
        </w:rPr>
      </w:pPr>
      <w:r w:rsidRPr="00FF3A93">
        <w:rPr>
          <w:rFonts w:ascii="Times New Roman" w:hAnsi="Times New Roman" w:cs="Times New Roman"/>
          <w:b/>
        </w:rPr>
        <w:t>Table 12</w:t>
      </w:r>
      <w:r w:rsidRPr="00FF3A93" w:rsidR="0027374A">
        <w:rPr>
          <w:rFonts w:ascii="Times New Roman" w:hAnsi="Times New Roman" w:cs="Times New Roman"/>
          <w:b/>
        </w:rPr>
        <w:t>-5</w:t>
      </w:r>
      <w:r w:rsidRPr="00FF3A93" w:rsidR="007E4FD0">
        <w:rPr>
          <w:rFonts w:ascii="Times New Roman" w:hAnsi="Times New Roman" w:cs="Times New Roman"/>
          <w:b/>
          <w:bCs/>
        </w:rPr>
        <w:t>.</w:t>
      </w:r>
      <w:r w:rsidRPr="00FF3A93">
        <w:rPr>
          <w:rFonts w:ascii="Times New Roman" w:hAnsi="Times New Roman" w:cs="Times New Roman"/>
          <w:b/>
          <w:bCs/>
        </w:rPr>
        <w:t xml:space="preserve"> Estimated Annual Respondent Hour and Cost Burden, Emergency Respirator Inspection Records</w:t>
      </w:r>
    </w:p>
    <w:tbl>
      <w:tblPr>
        <w:tblStyle w:val="TableGrid"/>
        <w:tblW w:w="9000" w:type="dxa"/>
        <w:tblInd w:w="-5" w:type="dxa"/>
        <w:tblLayout w:type="fixed"/>
        <w:tblLook w:val="04A0"/>
      </w:tblPr>
      <w:tblGrid>
        <w:gridCol w:w="1350"/>
        <w:gridCol w:w="1260"/>
        <w:gridCol w:w="1170"/>
        <w:gridCol w:w="1080"/>
        <w:gridCol w:w="1080"/>
        <w:gridCol w:w="990"/>
        <w:gridCol w:w="810"/>
        <w:gridCol w:w="1260"/>
      </w:tblGrid>
      <w:tr w14:paraId="759FA633" w14:textId="77777777" w:rsidTr="00360F0F">
        <w:tblPrEx>
          <w:tblW w:w="9000" w:type="dxa"/>
          <w:tblInd w:w="-5" w:type="dxa"/>
          <w:tblLayout w:type="fixed"/>
          <w:tblLook w:val="04A0"/>
        </w:tblPrEx>
        <w:trPr>
          <w:trHeight w:val="1075"/>
        </w:trPr>
        <w:tc>
          <w:tcPr>
            <w:tcW w:w="1350" w:type="dxa"/>
            <w:shd w:val="clear" w:color="auto" w:fill="BDD6EE" w:themeFill="accent1" w:themeFillTint="66"/>
            <w:vAlign w:val="center"/>
            <w:hideMark/>
          </w:tcPr>
          <w:p w:rsidR="004E0664" w:rsidRPr="00FF3A93" w:rsidP="004E0664" w14:paraId="1107BBB7" w14:textId="6B4666CD">
            <w:pPr>
              <w:pStyle w:val="Default"/>
              <w:rPr>
                <w:rFonts w:ascii="Times New Roman" w:hAnsi="Times New Roman" w:cs="Times New Roman"/>
                <w:sz w:val="20"/>
                <w:szCs w:val="20"/>
              </w:rPr>
            </w:pPr>
            <w:r w:rsidRPr="00FF3A93">
              <w:rPr>
                <w:rFonts w:ascii="Times New Roman" w:hAnsi="Times New Roman" w:cs="Times New Roman"/>
                <w:sz w:val="20"/>
                <w:szCs w:val="20"/>
              </w:rPr>
              <w:t>Activity (Occupation)</w:t>
            </w:r>
          </w:p>
        </w:tc>
        <w:tc>
          <w:tcPr>
            <w:tcW w:w="1260" w:type="dxa"/>
            <w:shd w:val="clear" w:color="auto" w:fill="BDD6EE" w:themeFill="accent1" w:themeFillTint="66"/>
            <w:vAlign w:val="center"/>
            <w:hideMark/>
          </w:tcPr>
          <w:p w:rsidR="004E0664" w:rsidRPr="00FF3A93" w:rsidP="004E0664" w14:paraId="70B91CE4" w14:textId="06E2AB8E">
            <w:pPr>
              <w:pStyle w:val="Default"/>
              <w:rPr>
                <w:rFonts w:ascii="Times New Roman" w:hAnsi="Times New Roman" w:cs="Times New Roman"/>
                <w:sz w:val="20"/>
                <w:szCs w:val="20"/>
              </w:rPr>
            </w:pPr>
            <w:r w:rsidRPr="00FF3A93">
              <w:rPr>
                <w:rFonts w:ascii="Times New Roman" w:hAnsi="Times New Roman" w:cs="Times New Roman"/>
                <w:sz w:val="20"/>
                <w:szCs w:val="20"/>
              </w:rPr>
              <w:t>No. of Respondents (MNM Mines)</w:t>
            </w:r>
          </w:p>
        </w:tc>
        <w:tc>
          <w:tcPr>
            <w:tcW w:w="1170" w:type="dxa"/>
            <w:shd w:val="clear" w:color="auto" w:fill="BDD6EE" w:themeFill="accent1" w:themeFillTint="66"/>
            <w:vAlign w:val="center"/>
            <w:hideMark/>
          </w:tcPr>
          <w:p w:rsidR="004E0664" w:rsidRPr="00FF3A93" w:rsidP="004E0664" w14:paraId="089646A0" w14:textId="57146728">
            <w:pPr>
              <w:pStyle w:val="Default"/>
              <w:rPr>
                <w:rFonts w:ascii="Times New Roman" w:hAnsi="Times New Roman" w:cs="Times New Roman"/>
                <w:sz w:val="20"/>
                <w:szCs w:val="20"/>
              </w:rPr>
            </w:pPr>
            <w:r w:rsidRPr="00FF3A93">
              <w:rPr>
                <w:rFonts w:ascii="Times New Roman" w:hAnsi="Times New Roman" w:cs="Times New Roman"/>
                <w:sz w:val="20"/>
                <w:szCs w:val="20"/>
              </w:rPr>
              <w:t>No. of Responses per Respondent</w:t>
            </w:r>
          </w:p>
        </w:tc>
        <w:tc>
          <w:tcPr>
            <w:tcW w:w="1080" w:type="dxa"/>
            <w:shd w:val="clear" w:color="auto" w:fill="BDD6EE" w:themeFill="accent1" w:themeFillTint="66"/>
            <w:vAlign w:val="center"/>
            <w:hideMark/>
          </w:tcPr>
          <w:p w:rsidR="004E0664" w:rsidRPr="00FF3A93" w:rsidP="004E0664" w14:paraId="08201BE7" w14:textId="4D4525DA">
            <w:pPr>
              <w:pStyle w:val="Default"/>
              <w:rPr>
                <w:rFonts w:ascii="Times New Roman" w:hAnsi="Times New Roman" w:cs="Times New Roman"/>
                <w:sz w:val="20"/>
                <w:szCs w:val="20"/>
              </w:rPr>
            </w:pPr>
            <w:r w:rsidRPr="00FF3A93">
              <w:rPr>
                <w:rFonts w:ascii="Times New Roman" w:hAnsi="Times New Roman" w:cs="Times New Roman"/>
                <w:sz w:val="20"/>
                <w:szCs w:val="20"/>
              </w:rPr>
              <w:t>Total</w:t>
            </w:r>
            <w:r w:rsidRPr="00FF3A93">
              <w:rPr>
                <w:rFonts w:ascii="Times New Roman" w:hAnsi="Times New Roman" w:cs="Times New Roman"/>
                <w:sz w:val="20"/>
                <w:szCs w:val="20"/>
              </w:rPr>
              <w:t xml:space="preserve"> Responses (Records)</w:t>
            </w:r>
          </w:p>
        </w:tc>
        <w:tc>
          <w:tcPr>
            <w:tcW w:w="1080" w:type="dxa"/>
            <w:shd w:val="clear" w:color="auto" w:fill="BDD6EE" w:themeFill="accent1" w:themeFillTint="66"/>
            <w:vAlign w:val="center"/>
            <w:hideMark/>
          </w:tcPr>
          <w:p w:rsidR="004E0664" w:rsidRPr="00FF3A93" w:rsidP="004E0664" w14:paraId="52DB3419" w14:textId="0563E191">
            <w:pPr>
              <w:pStyle w:val="Default"/>
              <w:rPr>
                <w:rFonts w:ascii="Times New Roman" w:hAnsi="Times New Roman" w:cs="Times New Roman"/>
                <w:sz w:val="20"/>
                <w:szCs w:val="20"/>
              </w:rPr>
            </w:pPr>
            <w:r w:rsidRPr="00FF3A93">
              <w:rPr>
                <w:rFonts w:ascii="Times New Roman" w:hAnsi="Times New Roman" w:cs="Times New Roman"/>
                <w:sz w:val="20"/>
                <w:szCs w:val="20"/>
              </w:rPr>
              <w:t>Average Burden (</w:t>
            </w:r>
            <w:r w:rsidRPr="00FF3A93" w:rsidR="007E4FD0">
              <w:rPr>
                <w:rFonts w:ascii="Times New Roman" w:hAnsi="Times New Roman" w:cs="Times New Roman"/>
                <w:sz w:val="20"/>
                <w:szCs w:val="20"/>
              </w:rPr>
              <w:t>Minute</w:t>
            </w:r>
            <w:r w:rsidRPr="00FF3A93">
              <w:rPr>
                <w:rFonts w:ascii="Times New Roman" w:hAnsi="Times New Roman" w:cs="Times New Roman"/>
                <w:sz w:val="20"/>
                <w:szCs w:val="20"/>
              </w:rPr>
              <w:t>s)</w:t>
            </w:r>
          </w:p>
        </w:tc>
        <w:tc>
          <w:tcPr>
            <w:tcW w:w="990" w:type="dxa"/>
            <w:shd w:val="clear" w:color="auto" w:fill="BDD6EE" w:themeFill="accent1" w:themeFillTint="66"/>
            <w:vAlign w:val="center"/>
            <w:hideMark/>
          </w:tcPr>
          <w:p w:rsidR="004E0664" w:rsidRPr="00FF3A93" w:rsidP="004E0664" w14:paraId="3E6A925A" w14:textId="63D12A66">
            <w:pPr>
              <w:pStyle w:val="Default"/>
              <w:rPr>
                <w:rFonts w:ascii="Times New Roman" w:hAnsi="Times New Roman" w:cs="Times New Roman"/>
                <w:sz w:val="20"/>
                <w:szCs w:val="20"/>
              </w:rPr>
            </w:pPr>
            <w:r w:rsidRPr="00FF3A93">
              <w:rPr>
                <w:rFonts w:ascii="Times New Roman" w:hAnsi="Times New Roman" w:cs="Times New Roman"/>
                <w:sz w:val="20"/>
                <w:szCs w:val="20"/>
              </w:rPr>
              <w:t>Total Burden (Hours)</w:t>
            </w:r>
          </w:p>
        </w:tc>
        <w:tc>
          <w:tcPr>
            <w:tcW w:w="810" w:type="dxa"/>
            <w:shd w:val="clear" w:color="auto" w:fill="BDD6EE" w:themeFill="accent1" w:themeFillTint="66"/>
            <w:vAlign w:val="center"/>
            <w:hideMark/>
          </w:tcPr>
          <w:p w:rsidR="004E0664" w:rsidRPr="00FF3A93" w:rsidP="004E0664" w14:paraId="197D566C" w14:textId="6A548A21">
            <w:pPr>
              <w:pStyle w:val="Default"/>
              <w:rPr>
                <w:rFonts w:ascii="Times New Roman" w:hAnsi="Times New Roman" w:cs="Times New Roman"/>
                <w:sz w:val="20"/>
                <w:szCs w:val="20"/>
              </w:rPr>
            </w:pPr>
            <w:r w:rsidRPr="00FF3A93">
              <w:rPr>
                <w:rFonts w:ascii="Times New Roman" w:hAnsi="Times New Roman" w:cs="Times New Roman"/>
                <w:sz w:val="20"/>
                <w:szCs w:val="20"/>
              </w:rPr>
              <w:t>Hourly Wage Rate</w:t>
            </w:r>
          </w:p>
        </w:tc>
        <w:tc>
          <w:tcPr>
            <w:tcW w:w="1260" w:type="dxa"/>
            <w:shd w:val="clear" w:color="auto" w:fill="BDD6EE" w:themeFill="accent1" w:themeFillTint="66"/>
            <w:vAlign w:val="center"/>
            <w:hideMark/>
          </w:tcPr>
          <w:p w:rsidR="004E0664" w:rsidRPr="00FF3A93" w:rsidP="004E0664" w14:paraId="78692AE6" w14:textId="48441697">
            <w:pPr>
              <w:pStyle w:val="Default"/>
              <w:rPr>
                <w:rFonts w:ascii="Times New Roman" w:hAnsi="Times New Roman" w:cs="Times New Roman"/>
                <w:sz w:val="20"/>
                <w:szCs w:val="20"/>
              </w:rPr>
            </w:pPr>
            <w:r w:rsidRPr="00FF3A93">
              <w:rPr>
                <w:rFonts w:ascii="Times New Roman" w:hAnsi="Times New Roman" w:cs="Times New Roman"/>
                <w:sz w:val="20"/>
                <w:szCs w:val="20"/>
              </w:rPr>
              <w:t>Total Burden Cost</w:t>
            </w:r>
          </w:p>
        </w:tc>
      </w:tr>
      <w:tr w14:paraId="5EEF38EA" w14:textId="77777777" w:rsidTr="00360F0F">
        <w:tblPrEx>
          <w:tblW w:w="9000" w:type="dxa"/>
          <w:tblInd w:w="-5" w:type="dxa"/>
          <w:tblLayout w:type="fixed"/>
          <w:tblLook w:val="04A0"/>
        </w:tblPrEx>
        <w:trPr>
          <w:trHeight w:val="449"/>
        </w:trPr>
        <w:tc>
          <w:tcPr>
            <w:tcW w:w="1350" w:type="dxa"/>
            <w:vAlign w:val="center"/>
          </w:tcPr>
          <w:p w:rsidR="007734EC" w:rsidRPr="00FF3A93" w:rsidP="00BD5155" w14:paraId="08B7DB0E" w14:textId="278ADA76">
            <w:pPr>
              <w:pStyle w:val="Default"/>
              <w:rPr>
                <w:rFonts w:ascii="Times New Roman" w:hAnsi="Times New Roman" w:cs="Times New Roman"/>
                <w:sz w:val="20"/>
                <w:szCs w:val="20"/>
              </w:rPr>
            </w:pPr>
            <w:r w:rsidRPr="00FF3A93">
              <w:rPr>
                <w:rFonts w:ascii="Times New Roman" w:hAnsi="Times New Roman" w:cs="Times New Roman"/>
                <w:sz w:val="20"/>
                <w:szCs w:val="20"/>
              </w:rPr>
              <w:t>Emergency Respirator Inspection Record</w:t>
            </w:r>
            <w:r w:rsidRPr="00FF3A93" w:rsidR="00621EAE">
              <w:rPr>
                <w:rFonts w:ascii="Times New Roman" w:hAnsi="Times New Roman" w:cs="Times New Roman"/>
                <w:sz w:val="20"/>
                <w:szCs w:val="20"/>
              </w:rPr>
              <w:t xml:space="preserve">s </w:t>
            </w:r>
            <w:r w:rsidRPr="00FF3A93">
              <w:rPr>
                <w:rFonts w:ascii="Times New Roman" w:hAnsi="Times New Roman" w:cs="Times New Roman"/>
                <w:sz w:val="20"/>
                <w:szCs w:val="20"/>
              </w:rPr>
              <w:t>(</w:t>
            </w:r>
            <w:r w:rsidRPr="00FF3A93">
              <w:rPr>
                <w:rFonts w:ascii="Times New Roman" w:hAnsi="Times New Roman" w:cs="Times New Roman"/>
                <w:sz w:val="20"/>
                <w:szCs w:val="20"/>
              </w:rPr>
              <w:t xml:space="preserve">Industrial </w:t>
            </w:r>
            <w:r w:rsidRPr="00FF3A93">
              <w:rPr>
                <w:rFonts w:ascii="Times New Roman" w:hAnsi="Times New Roman" w:cs="Times New Roman"/>
                <w:sz w:val="20"/>
                <w:szCs w:val="20"/>
              </w:rPr>
              <w:t>Hygienist)</w:t>
            </w:r>
          </w:p>
        </w:tc>
        <w:tc>
          <w:tcPr>
            <w:tcW w:w="1260" w:type="dxa"/>
            <w:vAlign w:val="center"/>
          </w:tcPr>
          <w:p w:rsidR="007734EC" w:rsidRPr="00FF3A93" w:rsidP="00BD5155" w14:paraId="105B6A8D"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2,305</w:t>
            </w:r>
          </w:p>
        </w:tc>
        <w:tc>
          <w:tcPr>
            <w:tcW w:w="1170" w:type="dxa"/>
            <w:vAlign w:val="center"/>
          </w:tcPr>
          <w:p w:rsidR="007734EC" w:rsidRPr="00FF3A93" w:rsidP="00BD5155" w14:paraId="1E135B1F" w14:textId="7284AA5B">
            <w:pPr>
              <w:pStyle w:val="Default"/>
              <w:jc w:val="right"/>
              <w:rPr>
                <w:rFonts w:ascii="Times New Roman" w:hAnsi="Times New Roman" w:cs="Times New Roman"/>
                <w:sz w:val="20"/>
                <w:szCs w:val="20"/>
              </w:rPr>
            </w:pPr>
            <w:r w:rsidRPr="00FF3A93">
              <w:rPr>
                <w:rFonts w:ascii="Times New Roman" w:hAnsi="Times New Roman" w:cs="Times New Roman"/>
                <w:sz w:val="20"/>
                <w:szCs w:val="20"/>
              </w:rPr>
              <w:t>12</w:t>
            </w:r>
          </w:p>
        </w:tc>
        <w:tc>
          <w:tcPr>
            <w:tcW w:w="1080" w:type="dxa"/>
            <w:vAlign w:val="center"/>
          </w:tcPr>
          <w:p w:rsidR="007734EC" w:rsidRPr="00FF3A93" w:rsidP="00BD5155" w14:paraId="679B7B11" w14:textId="3FB7C28B">
            <w:pPr>
              <w:pStyle w:val="Default"/>
              <w:jc w:val="right"/>
              <w:rPr>
                <w:rFonts w:ascii="Times New Roman" w:hAnsi="Times New Roman" w:cs="Times New Roman"/>
                <w:sz w:val="20"/>
                <w:szCs w:val="20"/>
              </w:rPr>
            </w:pPr>
            <w:r w:rsidRPr="00FF3A93">
              <w:rPr>
                <w:rFonts w:ascii="Times New Roman" w:hAnsi="Times New Roman" w:cs="Times New Roman"/>
                <w:sz w:val="20"/>
                <w:szCs w:val="20"/>
              </w:rPr>
              <w:t>27,660</w:t>
            </w:r>
          </w:p>
        </w:tc>
        <w:tc>
          <w:tcPr>
            <w:tcW w:w="1080" w:type="dxa"/>
            <w:vAlign w:val="center"/>
          </w:tcPr>
          <w:p w:rsidR="007734EC" w:rsidRPr="00FF3A93" w:rsidP="00BD5155" w14:paraId="52CD2DF7" w14:textId="248CD0DA">
            <w:pPr>
              <w:pStyle w:val="Default"/>
              <w:jc w:val="right"/>
              <w:rPr>
                <w:rFonts w:ascii="Times New Roman" w:hAnsi="Times New Roman" w:cs="Times New Roman"/>
                <w:sz w:val="20"/>
                <w:szCs w:val="20"/>
              </w:rPr>
            </w:pPr>
            <w:r w:rsidRPr="00FF3A93">
              <w:rPr>
                <w:rFonts w:ascii="Times New Roman" w:hAnsi="Times New Roman" w:cs="Times New Roman"/>
                <w:sz w:val="20"/>
                <w:szCs w:val="20"/>
              </w:rPr>
              <w:t>5</w:t>
            </w:r>
          </w:p>
        </w:tc>
        <w:tc>
          <w:tcPr>
            <w:tcW w:w="990" w:type="dxa"/>
            <w:vAlign w:val="center"/>
          </w:tcPr>
          <w:p w:rsidR="007734EC" w:rsidRPr="00FF3A93" w:rsidP="00BD5155" w14:paraId="24694110" w14:textId="3BE498AA">
            <w:pPr>
              <w:pStyle w:val="Default"/>
              <w:jc w:val="right"/>
              <w:rPr>
                <w:rFonts w:ascii="Times New Roman" w:hAnsi="Times New Roman" w:cs="Times New Roman"/>
                <w:sz w:val="20"/>
                <w:szCs w:val="20"/>
              </w:rPr>
            </w:pPr>
            <w:r w:rsidRPr="00FF3A93">
              <w:rPr>
                <w:rFonts w:ascii="Times New Roman" w:hAnsi="Times New Roman" w:cs="Times New Roman"/>
                <w:sz w:val="20"/>
                <w:szCs w:val="20"/>
              </w:rPr>
              <w:t>2,305.0</w:t>
            </w:r>
            <w:r w:rsidRPr="00FF3A93" w:rsidR="007E4FD0">
              <w:rPr>
                <w:rFonts w:ascii="Times New Roman" w:hAnsi="Times New Roman" w:cs="Times New Roman"/>
                <w:sz w:val="20"/>
                <w:szCs w:val="20"/>
              </w:rPr>
              <w:t>0</w:t>
            </w:r>
          </w:p>
        </w:tc>
        <w:tc>
          <w:tcPr>
            <w:tcW w:w="810" w:type="dxa"/>
            <w:vAlign w:val="center"/>
          </w:tcPr>
          <w:p w:rsidR="007734EC" w:rsidRPr="00FF3A93" w:rsidP="00BD5155" w14:paraId="74F1BE9A"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$76.74</w:t>
            </w:r>
          </w:p>
        </w:tc>
        <w:tc>
          <w:tcPr>
            <w:tcW w:w="1260" w:type="dxa"/>
            <w:vAlign w:val="center"/>
          </w:tcPr>
          <w:p w:rsidR="007734EC" w:rsidRPr="00FF3A93" w:rsidP="00BD5155" w14:paraId="792A1832" w14:textId="225054D4">
            <w:pPr>
              <w:pStyle w:val="Default"/>
              <w:jc w:val="right"/>
              <w:rPr>
                <w:rFonts w:ascii="Times New Roman" w:hAnsi="Times New Roman" w:cs="Times New Roman"/>
                <w:sz w:val="20"/>
                <w:szCs w:val="20"/>
              </w:rPr>
            </w:pPr>
            <w:r w:rsidRPr="00FF3A93">
              <w:rPr>
                <w:rFonts w:ascii="Times New Roman" w:hAnsi="Times New Roman" w:cs="Times New Roman"/>
                <w:sz w:val="20"/>
                <w:szCs w:val="20"/>
              </w:rPr>
              <w:t>$176,891.09</w:t>
            </w:r>
          </w:p>
        </w:tc>
      </w:tr>
      <w:tr w14:paraId="774BBE88" w14:textId="77777777" w:rsidTr="00360F0F">
        <w:tblPrEx>
          <w:tblW w:w="9000" w:type="dxa"/>
          <w:tblInd w:w="-5" w:type="dxa"/>
          <w:tblLayout w:type="fixed"/>
          <w:tblLook w:val="04A0"/>
        </w:tblPrEx>
        <w:trPr>
          <w:trHeight w:val="449"/>
        </w:trPr>
        <w:tc>
          <w:tcPr>
            <w:tcW w:w="1350" w:type="dxa"/>
            <w:vAlign w:val="center"/>
          </w:tcPr>
          <w:p w:rsidR="007734EC" w:rsidRPr="00FF3A93" w:rsidP="00BD5155" w14:paraId="1A674180" w14:textId="77777777">
            <w:pPr>
              <w:pStyle w:val="Default"/>
              <w:rPr>
                <w:rFonts w:ascii="Times New Roman" w:hAnsi="Times New Roman" w:cs="Times New Roman"/>
                <w:b/>
                <w:bCs/>
                <w:i/>
                <w:iCs/>
                <w:sz w:val="20"/>
                <w:szCs w:val="20"/>
              </w:rPr>
            </w:pPr>
            <w:r w:rsidRPr="00FF3A93">
              <w:rPr>
                <w:rFonts w:ascii="Times New Roman" w:hAnsi="Times New Roman" w:cs="Times New Roman"/>
                <w:b/>
                <w:bCs/>
                <w:i/>
                <w:iCs/>
                <w:sz w:val="20"/>
                <w:szCs w:val="20"/>
              </w:rPr>
              <w:t>Subtotal (Rounded)</w:t>
            </w:r>
          </w:p>
        </w:tc>
        <w:tc>
          <w:tcPr>
            <w:tcW w:w="1260" w:type="dxa"/>
            <w:vAlign w:val="center"/>
          </w:tcPr>
          <w:p w:rsidR="007734EC" w:rsidRPr="00FF3A93" w:rsidP="00BD5155" w14:paraId="064892D6"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1170" w:type="dxa"/>
            <w:shd w:val="clear" w:color="auto" w:fill="000000" w:themeFill="text1"/>
            <w:vAlign w:val="center"/>
          </w:tcPr>
          <w:p w:rsidR="007734EC" w:rsidRPr="00FF3A93" w:rsidP="00BD5155" w14:paraId="2935CC39" w14:textId="77777777">
            <w:pPr>
              <w:pStyle w:val="Default"/>
              <w:jc w:val="right"/>
              <w:rPr>
                <w:rFonts w:ascii="Times New Roman" w:hAnsi="Times New Roman" w:cs="Times New Roman"/>
                <w:b/>
                <w:bCs/>
                <w:i/>
                <w:iCs/>
                <w:sz w:val="20"/>
                <w:szCs w:val="20"/>
              </w:rPr>
            </w:pPr>
          </w:p>
        </w:tc>
        <w:tc>
          <w:tcPr>
            <w:tcW w:w="1080" w:type="dxa"/>
            <w:vAlign w:val="center"/>
          </w:tcPr>
          <w:p w:rsidR="007734EC" w:rsidRPr="00FF3A93" w:rsidP="00BD5155" w14:paraId="0FE86E31" w14:textId="02DBB386">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27,660</w:t>
            </w:r>
          </w:p>
        </w:tc>
        <w:tc>
          <w:tcPr>
            <w:tcW w:w="1080" w:type="dxa"/>
            <w:shd w:val="clear" w:color="auto" w:fill="000000" w:themeFill="text1"/>
            <w:vAlign w:val="center"/>
          </w:tcPr>
          <w:p w:rsidR="007734EC" w:rsidRPr="00FF3A93" w:rsidP="00BD5155" w14:paraId="62D80C37" w14:textId="77777777">
            <w:pPr>
              <w:pStyle w:val="Default"/>
              <w:jc w:val="right"/>
              <w:rPr>
                <w:rFonts w:ascii="Times New Roman" w:hAnsi="Times New Roman" w:cs="Times New Roman"/>
                <w:b/>
                <w:bCs/>
                <w:i/>
                <w:iCs/>
                <w:sz w:val="20"/>
                <w:szCs w:val="20"/>
              </w:rPr>
            </w:pPr>
          </w:p>
        </w:tc>
        <w:tc>
          <w:tcPr>
            <w:tcW w:w="990" w:type="dxa"/>
            <w:vAlign w:val="center"/>
          </w:tcPr>
          <w:p w:rsidR="007734EC" w:rsidRPr="00FF3A93" w:rsidP="00BD5155" w14:paraId="15597F96" w14:textId="00BFB9DC">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2,305</w:t>
            </w:r>
          </w:p>
        </w:tc>
        <w:tc>
          <w:tcPr>
            <w:tcW w:w="810" w:type="dxa"/>
            <w:shd w:val="clear" w:color="auto" w:fill="000000" w:themeFill="text1"/>
            <w:vAlign w:val="center"/>
          </w:tcPr>
          <w:p w:rsidR="007734EC" w:rsidRPr="00FF3A93" w:rsidP="00BD5155" w14:paraId="25805CA9" w14:textId="77777777">
            <w:pPr>
              <w:pStyle w:val="Default"/>
              <w:jc w:val="right"/>
              <w:rPr>
                <w:rFonts w:ascii="Times New Roman" w:hAnsi="Times New Roman" w:cs="Times New Roman"/>
                <w:b/>
                <w:bCs/>
                <w:i/>
                <w:iCs/>
                <w:sz w:val="20"/>
                <w:szCs w:val="20"/>
              </w:rPr>
            </w:pPr>
          </w:p>
        </w:tc>
        <w:tc>
          <w:tcPr>
            <w:tcW w:w="1260" w:type="dxa"/>
            <w:vAlign w:val="center"/>
          </w:tcPr>
          <w:p w:rsidR="007734EC" w:rsidRPr="00FF3A93" w:rsidP="00BD5155" w14:paraId="486F7797" w14:textId="3CACE8EC">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$176,891</w:t>
            </w:r>
          </w:p>
        </w:tc>
      </w:tr>
    </w:tbl>
    <w:p w:rsidR="007734EC" w:rsidRPr="00FF3A93" w:rsidP="007734EC" w14:paraId="2FD97014" w14:textId="77777777">
      <w:pPr>
        <w:pStyle w:val="Default"/>
        <w:rPr>
          <w:rFonts w:ascii="Times New Roman" w:hAnsi="Times New Roman" w:cs="Times New Roman"/>
        </w:rPr>
      </w:pPr>
    </w:p>
    <w:p w:rsidR="00577A23" w:rsidRPr="00FF3A93" w:rsidP="007734EC" w14:paraId="479DBDB2" w14:textId="3ACAE066">
      <w:pPr>
        <w:pStyle w:val="Default"/>
        <w:rPr>
          <w:rFonts w:ascii="Times New Roman" w:hAnsi="Times New Roman" w:cs="Times New Roman"/>
          <w:b/>
          <w:bCs/>
        </w:rPr>
      </w:pPr>
      <w:r w:rsidRPr="00FF3A93">
        <w:rPr>
          <w:rFonts w:ascii="Times New Roman" w:hAnsi="Times New Roman" w:cs="Times New Roman"/>
          <w:b/>
          <w:bCs/>
        </w:rPr>
        <w:t>Hour Burden</w:t>
      </w:r>
      <w:r w:rsidRPr="00FF3A93" w:rsidR="00A97E70">
        <w:rPr>
          <w:rFonts w:ascii="Times New Roman" w:hAnsi="Times New Roman" w:cs="Times New Roman"/>
          <w:b/>
        </w:rPr>
        <w:t xml:space="preserve"> </w:t>
      </w:r>
      <w:r w:rsidRPr="00FF3A93" w:rsidR="00E96D52">
        <w:rPr>
          <w:rFonts w:ascii="Times New Roman" w:hAnsi="Times New Roman" w:cs="Times New Roman"/>
          <w:b/>
        </w:rPr>
        <w:t>Summary</w:t>
      </w:r>
    </w:p>
    <w:p w:rsidR="00577A23" w:rsidRPr="00FF3A93" w:rsidP="007734EC" w14:paraId="20D52330" w14:textId="77777777">
      <w:pPr>
        <w:pStyle w:val="Default"/>
        <w:rPr>
          <w:rFonts w:ascii="Times New Roman" w:hAnsi="Times New Roman" w:cs="Times New Roman"/>
        </w:rPr>
      </w:pPr>
    </w:p>
    <w:p w:rsidR="007734EC" w:rsidRPr="00FF3A93" w:rsidP="00BD5155" w14:paraId="69AB50C4" w14:textId="01C64B89">
      <w:pPr>
        <w:pStyle w:val="Default"/>
        <w:rPr>
          <w:rFonts w:ascii="Times New Roman" w:hAnsi="Times New Roman" w:cs="Times New Roman"/>
        </w:rPr>
      </w:pPr>
      <w:r w:rsidRPr="00FF3A93">
        <w:rPr>
          <w:rFonts w:ascii="Times New Roman" w:hAnsi="Times New Roman" w:cs="Times New Roman"/>
        </w:rPr>
        <w:t>The annual respondent hour</w:t>
      </w:r>
      <w:r w:rsidRPr="00FF3A93" w:rsidR="00E96D52">
        <w:rPr>
          <w:rFonts w:ascii="Times New Roman" w:hAnsi="Times New Roman" w:cs="Times New Roman"/>
        </w:rPr>
        <w:t xml:space="preserve"> and </w:t>
      </w:r>
      <w:r w:rsidRPr="00FF3A93">
        <w:rPr>
          <w:rFonts w:ascii="Times New Roman" w:hAnsi="Times New Roman" w:cs="Times New Roman"/>
        </w:rPr>
        <w:t>cost burden in summarized in Table 12-6.</w:t>
      </w:r>
    </w:p>
    <w:tbl>
      <w:tblPr>
        <w:tblStyle w:val="TableGrid"/>
        <w:tblW w:w="9388" w:type="dxa"/>
        <w:tblLayout w:type="fixed"/>
        <w:tblLook w:val="04A0"/>
      </w:tblPr>
      <w:tblGrid>
        <w:gridCol w:w="1483"/>
        <w:gridCol w:w="1302"/>
        <w:gridCol w:w="1302"/>
        <w:gridCol w:w="1116"/>
        <w:gridCol w:w="1023"/>
        <w:gridCol w:w="1023"/>
        <w:gridCol w:w="837"/>
        <w:gridCol w:w="1302"/>
      </w:tblGrid>
      <w:tr w14:paraId="3F904E62" w14:textId="77777777" w:rsidTr="00392C24">
        <w:tblPrEx>
          <w:tblW w:w="9388" w:type="dxa"/>
          <w:tblLayout w:type="fixed"/>
          <w:tblLook w:val="04A0"/>
        </w:tblPrEx>
        <w:trPr>
          <w:trHeight w:val="721"/>
        </w:trPr>
        <w:tc>
          <w:tcPr>
            <w:tcW w:w="1483" w:type="dxa"/>
            <w:shd w:val="clear" w:color="auto" w:fill="BDD6EE" w:themeFill="accent1" w:themeFillTint="66"/>
            <w:vAlign w:val="center"/>
          </w:tcPr>
          <w:p w:rsidR="00392C24" w:rsidRPr="00FF3A93" w:rsidP="00F02F7A" w14:paraId="53E45F99"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 xml:space="preserve">Activity </w:t>
            </w:r>
          </w:p>
        </w:tc>
        <w:tc>
          <w:tcPr>
            <w:tcW w:w="1302" w:type="dxa"/>
            <w:shd w:val="clear" w:color="auto" w:fill="BDD6EE" w:themeFill="accent1" w:themeFillTint="66"/>
            <w:vAlign w:val="center"/>
          </w:tcPr>
          <w:p w:rsidR="00392C24" w:rsidRPr="00FF3A93" w:rsidP="00F02F7A" w14:paraId="7B344639"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 xml:space="preserve">No. of </w:t>
            </w:r>
            <w:r w:rsidRPr="00FF3A93">
              <w:rPr>
                <w:rFonts w:ascii="Times New Roman" w:hAnsi="Times New Roman" w:cs="Times New Roman"/>
                <w:sz w:val="20"/>
              </w:rPr>
              <w:t>Respondents</w:t>
            </w:r>
            <w:r w:rsidRPr="00FF3A93">
              <w:rPr>
                <w:rFonts w:ascii="Times New Roman" w:hAnsi="Times New Roman" w:cs="Times New Roman"/>
                <w:sz w:val="20"/>
                <w:szCs w:val="20"/>
              </w:rPr>
              <w:t xml:space="preserve"> </w:t>
            </w:r>
          </w:p>
        </w:tc>
        <w:tc>
          <w:tcPr>
            <w:tcW w:w="1302" w:type="dxa"/>
            <w:shd w:val="clear" w:color="auto" w:fill="BDD6EE" w:themeFill="accent1" w:themeFillTint="66"/>
            <w:vAlign w:val="center"/>
          </w:tcPr>
          <w:p w:rsidR="00392C24" w:rsidRPr="00FF3A93" w:rsidP="00F02F7A" w14:paraId="1F76EA27"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 xml:space="preserve">No. of </w:t>
            </w:r>
            <w:r w:rsidRPr="00FF3A93">
              <w:rPr>
                <w:rFonts w:ascii="Times New Roman" w:hAnsi="Times New Roman" w:cs="Times New Roman"/>
                <w:sz w:val="20"/>
              </w:rPr>
              <w:t xml:space="preserve">Responses </w:t>
            </w:r>
            <w:r w:rsidRPr="00FF3A93">
              <w:rPr>
                <w:rFonts w:ascii="Times New Roman" w:hAnsi="Times New Roman" w:cs="Times New Roman"/>
                <w:sz w:val="20"/>
                <w:szCs w:val="20"/>
              </w:rPr>
              <w:t>per Respondent</w:t>
            </w:r>
          </w:p>
        </w:tc>
        <w:tc>
          <w:tcPr>
            <w:tcW w:w="1116" w:type="dxa"/>
            <w:shd w:val="clear" w:color="auto" w:fill="BDD6EE" w:themeFill="accent1" w:themeFillTint="66"/>
            <w:vAlign w:val="center"/>
          </w:tcPr>
          <w:p w:rsidR="00392C24" w:rsidRPr="00FF3A93" w:rsidP="00F02F7A" w14:paraId="30018DF2" w14:textId="77777777">
            <w:pPr>
              <w:pStyle w:val="Default"/>
              <w:jc w:val="center"/>
              <w:rPr>
                <w:rFonts w:ascii="Times New Roman" w:hAnsi="Times New Roman" w:cs="Times New Roman"/>
                <w:sz w:val="20"/>
                <w:szCs w:val="20"/>
              </w:rPr>
            </w:pPr>
            <w:r w:rsidRPr="00FF3A93">
              <w:rPr>
                <w:rFonts w:ascii="Times New Roman" w:hAnsi="Times New Roman" w:cs="Times New Roman"/>
                <w:sz w:val="20"/>
                <w:szCs w:val="20"/>
              </w:rPr>
              <w:t xml:space="preserve">Total Responses </w:t>
            </w:r>
          </w:p>
        </w:tc>
        <w:tc>
          <w:tcPr>
            <w:tcW w:w="1023" w:type="dxa"/>
            <w:shd w:val="clear" w:color="auto" w:fill="BDD6EE" w:themeFill="accent1" w:themeFillTint="66"/>
            <w:vAlign w:val="center"/>
          </w:tcPr>
          <w:p w:rsidR="00392C24" w:rsidRPr="00FF3A93" w:rsidP="00F02F7A" w14:paraId="46AF4419"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 xml:space="preserve">Average </w:t>
            </w:r>
            <w:r w:rsidRPr="00FF3A93">
              <w:rPr>
                <w:rFonts w:ascii="Times New Roman" w:hAnsi="Times New Roman" w:cs="Times New Roman"/>
                <w:sz w:val="20"/>
              </w:rPr>
              <w:t xml:space="preserve">Burden </w:t>
            </w:r>
            <w:r w:rsidRPr="00FF3A93">
              <w:rPr>
                <w:rFonts w:ascii="Times New Roman" w:hAnsi="Times New Roman" w:cs="Times New Roman"/>
                <w:sz w:val="20"/>
                <w:szCs w:val="20"/>
              </w:rPr>
              <w:t>(</w:t>
            </w:r>
            <w:r w:rsidRPr="00FF3A93">
              <w:rPr>
                <w:rFonts w:ascii="Times New Roman" w:hAnsi="Times New Roman" w:cs="Times New Roman"/>
                <w:sz w:val="20"/>
              </w:rPr>
              <w:t>Hours</w:t>
            </w:r>
            <w:r w:rsidRPr="00FF3A93">
              <w:rPr>
                <w:rFonts w:ascii="Times New Roman" w:hAnsi="Times New Roman" w:cs="Times New Roman"/>
                <w:sz w:val="20"/>
                <w:szCs w:val="20"/>
              </w:rPr>
              <w:t>)</w:t>
            </w:r>
          </w:p>
        </w:tc>
        <w:tc>
          <w:tcPr>
            <w:tcW w:w="1023" w:type="dxa"/>
            <w:shd w:val="clear" w:color="auto" w:fill="BDD6EE" w:themeFill="accent1" w:themeFillTint="66"/>
            <w:vAlign w:val="center"/>
          </w:tcPr>
          <w:p w:rsidR="00392C24" w:rsidRPr="00FF3A93" w:rsidP="00F02F7A" w14:paraId="4CD43BFD" w14:textId="77777777">
            <w:pPr>
              <w:pStyle w:val="Default"/>
              <w:jc w:val="center"/>
              <w:rPr>
                <w:rFonts w:ascii="Times New Roman" w:hAnsi="Times New Roman" w:cs="Times New Roman"/>
                <w:sz w:val="20"/>
              </w:rPr>
            </w:pPr>
            <w:r w:rsidRPr="00FF3A93">
              <w:rPr>
                <w:rFonts w:ascii="Times New Roman" w:hAnsi="Times New Roman" w:cs="Times New Roman"/>
                <w:sz w:val="20"/>
                <w:szCs w:val="20"/>
              </w:rPr>
              <w:t>Total</w:t>
            </w:r>
            <w:r w:rsidRPr="00FF3A93">
              <w:rPr>
                <w:rFonts w:ascii="Times New Roman" w:hAnsi="Times New Roman" w:cs="Times New Roman"/>
                <w:sz w:val="20"/>
              </w:rPr>
              <w:t xml:space="preserve"> Burden </w:t>
            </w:r>
            <w:r w:rsidRPr="00FF3A93">
              <w:rPr>
                <w:rFonts w:ascii="Times New Roman" w:hAnsi="Times New Roman" w:cs="Times New Roman"/>
                <w:sz w:val="20"/>
                <w:szCs w:val="20"/>
              </w:rPr>
              <w:t>(Hours)</w:t>
            </w:r>
          </w:p>
        </w:tc>
        <w:tc>
          <w:tcPr>
            <w:tcW w:w="837" w:type="dxa"/>
            <w:shd w:val="clear" w:color="auto" w:fill="BDD6EE" w:themeFill="accent1" w:themeFillTint="66"/>
            <w:vAlign w:val="center"/>
          </w:tcPr>
          <w:p w:rsidR="00392C24" w:rsidRPr="00FF3A93" w:rsidP="00F02F7A" w14:paraId="050E28A3" w14:textId="77777777">
            <w:pPr>
              <w:pStyle w:val="Default"/>
              <w:jc w:val="center"/>
              <w:rPr>
                <w:rFonts w:ascii="Times New Roman" w:hAnsi="Times New Roman" w:cs="Times New Roman"/>
                <w:sz w:val="20"/>
                <w:szCs w:val="20"/>
              </w:rPr>
            </w:pPr>
            <w:r w:rsidRPr="00FF3A93">
              <w:rPr>
                <w:rFonts w:ascii="Times New Roman" w:hAnsi="Times New Roman" w:cs="Times New Roman"/>
                <w:sz w:val="20"/>
                <w:szCs w:val="20"/>
              </w:rPr>
              <w:t>Hourly Wage Rate</w:t>
            </w:r>
          </w:p>
        </w:tc>
        <w:tc>
          <w:tcPr>
            <w:tcW w:w="1302" w:type="dxa"/>
            <w:shd w:val="clear" w:color="auto" w:fill="BDD6EE" w:themeFill="accent1" w:themeFillTint="66"/>
            <w:vAlign w:val="center"/>
          </w:tcPr>
          <w:p w:rsidR="00392C24" w:rsidRPr="00FF3A93" w:rsidP="00F02F7A" w14:paraId="0B39B2E2" w14:textId="77777777">
            <w:pPr>
              <w:pStyle w:val="Default"/>
              <w:jc w:val="center"/>
              <w:rPr>
                <w:rFonts w:ascii="Times New Roman" w:hAnsi="Times New Roman" w:cs="Times New Roman"/>
                <w:sz w:val="20"/>
                <w:szCs w:val="20"/>
              </w:rPr>
            </w:pPr>
            <w:r w:rsidRPr="00FF3A93">
              <w:rPr>
                <w:rFonts w:ascii="Times New Roman" w:hAnsi="Times New Roman" w:cs="Times New Roman"/>
                <w:sz w:val="20"/>
                <w:szCs w:val="20"/>
              </w:rPr>
              <w:t>Total Burden Cost</w:t>
            </w:r>
          </w:p>
        </w:tc>
      </w:tr>
      <w:tr w14:paraId="35C8C745" w14:textId="77777777" w:rsidTr="00392C24">
        <w:tblPrEx>
          <w:tblW w:w="9388" w:type="dxa"/>
          <w:tblLayout w:type="fixed"/>
          <w:tblLook w:val="04A0"/>
        </w:tblPrEx>
        <w:trPr>
          <w:trHeight w:val="239"/>
        </w:trPr>
        <w:tc>
          <w:tcPr>
            <w:tcW w:w="1483" w:type="dxa"/>
            <w:vAlign w:val="center"/>
          </w:tcPr>
          <w:p w:rsidR="00392C24" w:rsidRPr="00FF3A93" w:rsidP="00F02F7A" w14:paraId="1E1BEDFB" w14:textId="77777777">
            <w:pPr>
              <w:pStyle w:val="Default"/>
              <w:rPr>
                <w:rFonts w:ascii="Times New Roman" w:hAnsi="Times New Roman" w:cs="Times New Roman"/>
                <w:sz w:val="20"/>
              </w:rPr>
            </w:pPr>
            <w:r w:rsidRPr="00FF3A93">
              <w:rPr>
                <w:rFonts w:ascii="Times New Roman" w:hAnsi="Times New Roman" w:cs="Times New Roman"/>
                <w:sz w:val="20"/>
                <w:szCs w:val="20"/>
              </w:rPr>
              <w:t>Revise SOPs</w:t>
            </w:r>
          </w:p>
        </w:tc>
        <w:tc>
          <w:tcPr>
            <w:tcW w:w="1302" w:type="dxa"/>
            <w:vAlign w:val="center"/>
          </w:tcPr>
          <w:p w:rsidR="00392C24" w:rsidRPr="00FF3A93" w:rsidP="00F02F7A" w14:paraId="30856AA2"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2,305</w:t>
            </w:r>
          </w:p>
        </w:tc>
        <w:tc>
          <w:tcPr>
            <w:tcW w:w="1302" w:type="dxa"/>
            <w:vAlign w:val="center"/>
          </w:tcPr>
          <w:p w:rsidR="00392C24" w:rsidRPr="00FF3A93" w:rsidP="00F02F7A" w14:paraId="0958A864"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1</w:t>
            </w:r>
          </w:p>
        </w:tc>
        <w:tc>
          <w:tcPr>
            <w:tcW w:w="1116" w:type="dxa"/>
            <w:vAlign w:val="center"/>
          </w:tcPr>
          <w:p w:rsidR="00392C24" w:rsidRPr="00FF3A93" w:rsidP="00F02F7A" w14:paraId="2940A825" w14:textId="77777777">
            <w:pPr>
              <w:pStyle w:val="Default"/>
              <w:jc w:val="right"/>
              <w:rPr>
                <w:rFonts w:ascii="Times New Roman" w:hAnsi="Times New Roman" w:cs="Times New Roman"/>
                <w:sz w:val="20"/>
              </w:rPr>
            </w:pPr>
            <w:r w:rsidRPr="00FF3A93">
              <w:rPr>
                <w:rFonts w:ascii="Times New Roman" w:hAnsi="Times New Roman" w:cs="Times New Roman"/>
                <w:sz w:val="20"/>
              </w:rPr>
              <w:t>2,</w:t>
            </w:r>
            <w:r w:rsidRPr="00FF3A93">
              <w:rPr>
                <w:rFonts w:ascii="Times New Roman" w:hAnsi="Times New Roman" w:cs="Times New Roman"/>
                <w:sz w:val="20"/>
                <w:szCs w:val="20"/>
              </w:rPr>
              <w:t>305</w:t>
            </w:r>
          </w:p>
        </w:tc>
        <w:tc>
          <w:tcPr>
            <w:tcW w:w="1023" w:type="dxa"/>
            <w:vAlign w:val="center"/>
          </w:tcPr>
          <w:p w:rsidR="00392C24" w:rsidRPr="00FF3A93" w:rsidP="00F02F7A" w14:paraId="307F668A"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4.00</w:t>
            </w:r>
          </w:p>
        </w:tc>
        <w:tc>
          <w:tcPr>
            <w:tcW w:w="1023" w:type="dxa"/>
            <w:vAlign w:val="center"/>
          </w:tcPr>
          <w:p w:rsidR="00392C24" w:rsidRPr="00FF3A93" w:rsidP="00F02F7A" w14:paraId="228D8078"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9,220.00</w:t>
            </w:r>
          </w:p>
        </w:tc>
        <w:tc>
          <w:tcPr>
            <w:tcW w:w="837" w:type="dxa"/>
            <w:vAlign w:val="center"/>
          </w:tcPr>
          <w:p w:rsidR="00392C24" w:rsidRPr="00FF3A93" w:rsidP="00F02F7A" w14:paraId="2986483F"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$76.74</w:t>
            </w:r>
          </w:p>
        </w:tc>
        <w:tc>
          <w:tcPr>
            <w:tcW w:w="1302" w:type="dxa"/>
            <w:vAlign w:val="center"/>
          </w:tcPr>
          <w:p w:rsidR="00392C24" w:rsidRPr="00FF3A93" w:rsidP="00F02F7A" w14:paraId="1F8E6BC2"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$707,564.34</w:t>
            </w:r>
          </w:p>
        </w:tc>
      </w:tr>
      <w:tr w14:paraId="64160072" w14:textId="77777777" w:rsidTr="00392C24">
        <w:tblPrEx>
          <w:tblW w:w="9388" w:type="dxa"/>
          <w:tblLayout w:type="fixed"/>
          <w:tblLook w:val="04A0"/>
        </w:tblPrEx>
        <w:trPr>
          <w:trHeight w:val="239"/>
        </w:trPr>
        <w:tc>
          <w:tcPr>
            <w:tcW w:w="1483" w:type="dxa"/>
            <w:vAlign w:val="center"/>
          </w:tcPr>
          <w:p w:rsidR="00392C24" w:rsidRPr="00FF3A93" w:rsidP="00F02F7A" w14:paraId="72917B14" w14:textId="77777777">
            <w:pPr>
              <w:pStyle w:val="Default"/>
              <w:rPr>
                <w:rFonts w:ascii="Times New Roman" w:hAnsi="Times New Roman" w:cs="Times New Roman"/>
                <w:sz w:val="20"/>
                <w:szCs w:val="20"/>
              </w:rPr>
            </w:pPr>
            <w:r w:rsidRPr="00FF3A93">
              <w:rPr>
                <w:rFonts w:ascii="Times New Roman" w:hAnsi="Times New Roman" w:cs="Times New Roman"/>
                <w:sz w:val="20"/>
                <w:szCs w:val="20"/>
              </w:rPr>
              <w:t>ASTM Recordkeeping</w:t>
            </w:r>
          </w:p>
        </w:tc>
        <w:tc>
          <w:tcPr>
            <w:tcW w:w="1302" w:type="dxa"/>
            <w:vAlign w:val="center"/>
          </w:tcPr>
          <w:p w:rsidR="00392C24" w:rsidRPr="00FF3A93" w:rsidP="00F02F7A" w14:paraId="522BA660" w14:textId="77777777">
            <w:pPr>
              <w:pStyle w:val="Default"/>
              <w:jc w:val="right"/>
              <w:rPr>
                <w:rFonts w:ascii="Times New Roman" w:hAnsi="Times New Roman" w:cs="Times New Roman"/>
                <w:b/>
                <w:sz w:val="20"/>
                <w:szCs w:val="20"/>
              </w:rPr>
            </w:pPr>
            <w:r w:rsidRPr="00FF3A93">
              <w:rPr>
                <w:rFonts w:ascii="Times New Roman" w:hAnsi="Times New Roman" w:cs="Times New Roman"/>
                <w:sz w:val="20"/>
                <w:szCs w:val="20"/>
              </w:rPr>
              <w:t>2,305</w:t>
            </w:r>
          </w:p>
        </w:tc>
        <w:tc>
          <w:tcPr>
            <w:tcW w:w="1302" w:type="dxa"/>
            <w:vAlign w:val="center"/>
          </w:tcPr>
          <w:p w:rsidR="00392C24" w:rsidRPr="00FF3A93" w:rsidP="00F02F7A" w14:paraId="6F9A914E" w14:textId="77777777">
            <w:pPr>
              <w:pStyle w:val="Default"/>
              <w:jc w:val="right"/>
              <w:rPr>
                <w:rFonts w:ascii="Times New Roman" w:hAnsi="Times New Roman" w:cs="Times New Roman"/>
                <w:b/>
                <w:sz w:val="20"/>
                <w:szCs w:val="20"/>
              </w:rPr>
            </w:pPr>
            <w:r w:rsidRPr="00FF3A93">
              <w:rPr>
                <w:rFonts w:ascii="Times New Roman" w:hAnsi="Times New Roman" w:cs="Times New Roman"/>
                <w:sz w:val="20"/>
                <w:szCs w:val="20"/>
              </w:rPr>
              <w:t>1</w:t>
            </w:r>
          </w:p>
        </w:tc>
        <w:tc>
          <w:tcPr>
            <w:tcW w:w="1116" w:type="dxa"/>
            <w:vAlign w:val="center"/>
          </w:tcPr>
          <w:p w:rsidR="00392C24" w:rsidRPr="00FF3A93" w:rsidP="00F02F7A" w14:paraId="17C554C6"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2,305</w:t>
            </w:r>
          </w:p>
        </w:tc>
        <w:tc>
          <w:tcPr>
            <w:tcW w:w="1023" w:type="dxa"/>
            <w:vAlign w:val="center"/>
          </w:tcPr>
          <w:p w:rsidR="00392C24" w:rsidRPr="00FF3A93" w:rsidP="00F02F7A" w14:paraId="0851F817" w14:textId="77777777">
            <w:pPr>
              <w:pStyle w:val="Default"/>
              <w:jc w:val="right"/>
              <w:rPr>
                <w:rFonts w:ascii="Times New Roman" w:hAnsi="Times New Roman" w:cs="Times New Roman"/>
                <w:b/>
                <w:sz w:val="20"/>
                <w:szCs w:val="20"/>
              </w:rPr>
            </w:pPr>
            <w:r w:rsidRPr="00FF3A93">
              <w:rPr>
                <w:rFonts w:ascii="Times New Roman" w:hAnsi="Times New Roman" w:cs="Times New Roman"/>
                <w:sz w:val="20"/>
                <w:szCs w:val="20"/>
              </w:rPr>
              <w:t>4.00</w:t>
            </w:r>
          </w:p>
        </w:tc>
        <w:tc>
          <w:tcPr>
            <w:tcW w:w="1023" w:type="dxa"/>
            <w:vAlign w:val="center"/>
          </w:tcPr>
          <w:p w:rsidR="00392C24" w:rsidRPr="00FF3A93" w:rsidP="00F02F7A" w14:paraId="4BA73AC2"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9,220.00</w:t>
            </w:r>
          </w:p>
        </w:tc>
        <w:tc>
          <w:tcPr>
            <w:tcW w:w="837" w:type="dxa"/>
            <w:vAlign w:val="center"/>
          </w:tcPr>
          <w:p w:rsidR="00392C24" w:rsidRPr="00FF3A93" w:rsidP="00F02F7A" w14:paraId="69860B5A"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$38.37</w:t>
            </w:r>
          </w:p>
        </w:tc>
        <w:tc>
          <w:tcPr>
            <w:tcW w:w="1302" w:type="dxa"/>
            <w:vAlign w:val="center"/>
          </w:tcPr>
          <w:p w:rsidR="00392C24" w:rsidRPr="00FF3A93" w:rsidP="00F02F7A" w14:paraId="566E6498"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$353,739.55</w:t>
            </w:r>
          </w:p>
        </w:tc>
      </w:tr>
      <w:tr w14:paraId="0C778974" w14:textId="77777777" w:rsidTr="00392C24">
        <w:tblPrEx>
          <w:tblW w:w="9388" w:type="dxa"/>
          <w:tblLayout w:type="fixed"/>
          <w:tblLook w:val="04A0"/>
        </w:tblPrEx>
        <w:trPr>
          <w:trHeight w:val="239"/>
        </w:trPr>
        <w:tc>
          <w:tcPr>
            <w:tcW w:w="1483" w:type="dxa"/>
            <w:vAlign w:val="center"/>
          </w:tcPr>
          <w:p w:rsidR="00392C24" w:rsidRPr="00FF3A93" w:rsidP="00F02F7A" w14:paraId="3B1BFE77" w14:textId="77777777">
            <w:pPr>
              <w:pStyle w:val="Default"/>
              <w:rPr>
                <w:rFonts w:ascii="Times New Roman" w:hAnsi="Times New Roman" w:cs="Times New Roman"/>
                <w:sz w:val="20"/>
              </w:rPr>
            </w:pPr>
            <w:r w:rsidRPr="00FF3A93">
              <w:rPr>
                <w:rFonts w:ascii="Times New Roman" w:hAnsi="Times New Roman" w:cs="Times New Roman"/>
                <w:sz w:val="20"/>
              </w:rPr>
              <w:t xml:space="preserve">Medical Evaluation and Fit </w:t>
            </w:r>
            <w:r w:rsidRPr="00FF3A93">
              <w:rPr>
                <w:rFonts w:ascii="Times New Roman" w:hAnsi="Times New Roman" w:cs="Times New Roman"/>
                <w:sz w:val="20"/>
                <w:szCs w:val="20"/>
              </w:rPr>
              <w:t>Testing Records</w:t>
            </w:r>
          </w:p>
        </w:tc>
        <w:tc>
          <w:tcPr>
            <w:tcW w:w="1302" w:type="dxa"/>
            <w:vAlign w:val="center"/>
          </w:tcPr>
          <w:p w:rsidR="00392C24" w:rsidRPr="00FF3A93" w:rsidP="00F02F7A" w14:paraId="3BFDE808"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2,305</w:t>
            </w:r>
          </w:p>
        </w:tc>
        <w:tc>
          <w:tcPr>
            <w:tcW w:w="1302" w:type="dxa"/>
            <w:vAlign w:val="center"/>
          </w:tcPr>
          <w:p w:rsidR="00392C24" w:rsidRPr="00FF3A93" w:rsidP="00F02F7A" w14:paraId="16BB5BB7" w14:textId="77777777">
            <w:pPr>
              <w:pStyle w:val="Default"/>
              <w:jc w:val="right"/>
              <w:rPr>
                <w:rFonts w:ascii="Times New Roman" w:hAnsi="Times New Roman" w:cs="Times New Roman"/>
                <w:b/>
                <w:sz w:val="20"/>
              </w:rPr>
            </w:pPr>
            <w:r w:rsidRPr="00FF3A93">
              <w:rPr>
                <w:rFonts w:ascii="Times New Roman" w:hAnsi="Times New Roman" w:cs="Times New Roman"/>
                <w:sz w:val="20"/>
              </w:rPr>
              <w:t>5</w:t>
            </w:r>
          </w:p>
        </w:tc>
        <w:tc>
          <w:tcPr>
            <w:tcW w:w="1116" w:type="dxa"/>
            <w:vAlign w:val="center"/>
          </w:tcPr>
          <w:p w:rsidR="00392C24" w:rsidRPr="00FF3A93" w:rsidP="00F02F7A" w14:paraId="2CBA4908"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11,525</w:t>
            </w:r>
          </w:p>
        </w:tc>
        <w:tc>
          <w:tcPr>
            <w:tcW w:w="1023" w:type="dxa"/>
            <w:vAlign w:val="center"/>
          </w:tcPr>
          <w:p w:rsidR="00392C24" w:rsidRPr="00FF3A93" w:rsidP="00F02F7A" w14:paraId="019091AD"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0.25</w:t>
            </w:r>
          </w:p>
        </w:tc>
        <w:tc>
          <w:tcPr>
            <w:tcW w:w="1023" w:type="dxa"/>
            <w:vAlign w:val="center"/>
          </w:tcPr>
          <w:p w:rsidR="00392C24" w:rsidRPr="00FF3A93" w:rsidP="00F02F7A" w14:paraId="22313E31"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2,881.25</w:t>
            </w:r>
          </w:p>
        </w:tc>
        <w:tc>
          <w:tcPr>
            <w:tcW w:w="837" w:type="dxa"/>
            <w:vAlign w:val="center"/>
          </w:tcPr>
          <w:p w:rsidR="00392C24" w:rsidRPr="00FF3A93" w:rsidP="00F02F7A" w14:paraId="562B94F3"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$76.74</w:t>
            </w:r>
          </w:p>
        </w:tc>
        <w:tc>
          <w:tcPr>
            <w:tcW w:w="1302" w:type="dxa"/>
            <w:vAlign w:val="center"/>
          </w:tcPr>
          <w:p w:rsidR="00392C24" w:rsidRPr="00FF3A93" w:rsidP="00F02F7A" w14:paraId="60FE07A1"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$221,113.86</w:t>
            </w:r>
          </w:p>
        </w:tc>
      </w:tr>
      <w:tr w14:paraId="6ABAEB93" w14:textId="77777777" w:rsidTr="00392C24">
        <w:tblPrEx>
          <w:tblW w:w="9388" w:type="dxa"/>
          <w:tblLayout w:type="fixed"/>
          <w:tblLook w:val="04A0"/>
        </w:tblPrEx>
        <w:trPr>
          <w:trHeight w:val="480"/>
        </w:trPr>
        <w:tc>
          <w:tcPr>
            <w:tcW w:w="1483" w:type="dxa"/>
            <w:vAlign w:val="center"/>
          </w:tcPr>
          <w:p w:rsidR="00392C24" w:rsidRPr="00FF3A93" w:rsidP="00F02F7A" w14:paraId="60E0D213" w14:textId="77777777">
            <w:pPr>
              <w:pStyle w:val="Default"/>
              <w:rPr>
                <w:rFonts w:ascii="Times New Roman" w:hAnsi="Times New Roman" w:cs="Times New Roman"/>
                <w:b/>
                <w:sz w:val="20"/>
              </w:rPr>
            </w:pPr>
            <w:r w:rsidRPr="00FF3A93">
              <w:rPr>
                <w:rFonts w:ascii="Times New Roman" w:hAnsi="Times New Roman" w:cs="Times New Roman"/>
                <w:sz w:val="20"/>
              </w:rPr>
              <w:t xml:space="preserve">Emergency Respirator </w:t>
            </w:r>
            <w:r w:rsidRPr="00FF3A93">
              <w:rPr>
                <w:rFonts w:ascii="Times New Roman" w:hAnsi="Times New Roman" w:cs="Times New Roman"/>
                <w:sz w:val="20"/>
                <w:szCs w:val="20"/>
              </w:rPr>
              <w:t>Inspection Records</w:t>
            </w:r>
          </w:p>
        </w:tc>
        <w:tc>
          <w:tcPr>
            <w:tcW w:w="1302" w:type="dxa"/>
            <w:vAlign w:val="center"/>
          </w:tcPr>
          <w:p w:rsidR="00392C24" w:rsidRPr="00FF3A93" w:rsidP="00F02F7A" w14:paraId="2BE7FFD1" w14:textId="77777777">
            <w:pPr>
              <w:pStyle w:val="Default"/>
              <w:jc w:val="right"/>
              <w:rPr>
                <w:rFonts w:ascii="Times New Roman" w:hAnsi="Times New Roman" w:cs="Times New Roman"/>
                <w:b/>
                <w:sz w:val="20"/>
              </w:rPr>
            </w:pPr>
            <w:r w:rsidRPr="00FF3A93">
              <w:rPr>
                <w:rFonts w:ascii="Times New Roman" w:hAnsi="Times New Roman" w:cs="Times New Roman"/>
                <w:sz w:val="20"/>
                <w:szCs w:val="20"/>
              </w:rPr>
              <w:t>2,305</w:t>
            </w:r>
          </w:p>
        </w:tc>
        <w:tc>
          <w:tcPr>
            <w:tcW w:w="1302" w:type="dxa"/>
            <w:vAlign w:val="center"/>
          </w:tcPr>
          <w:p w:rsidR="00392C24" w:rsidRPr="00FF3A93" w:rsidP="00F02F7A" w14:paraId="7E4DB164"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12</w:t>
            </w:r>
          </w:p>
        </w:tc>
        <w:tc>
          <w:tcPr>
            <w:tcW w:w="1116" w:type="dxa"/>
            <w:vAlign w:val="center"/>
          </w:tcPr>
          <w:p w:rsidR="00392C24" w:rsidRPr="00FF3A93" w:rsidP="00F02F7A" w14:paraId="059B3993"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27,660</w:t>
            </w:r>
          </w:p>
        </w:tc>
        <w:tc>
          <w:tcPr>
            <w:tcW w:w="1023" w:type="dxa"/>
            <w:vAlign w:val="center"/>
          </w:tcPr>
          <w:p w:rsidR="00392C24" w:rsidRPr="00FF3A93" w:rsidP="00F02F7A" w14:paraId="2EFC73C7" w14:textId="77777777">
            <w:pPr>
              <w:pStyle w:val="Default"/>
              <w:jc w:val="right"/>
              <w:rPr>
                <w:rFonts w:ascii="Times New Roman" w:hAnsi="Times New Roman" w:cs="Times New Roman"/>
                <w:sz w:val="20"/>
              </w:rPr>
            </w:pPr>
            <w:r w:rsidRPr="00FF3A93">
              <w:rPr>
                <w:rFonts w:ascii="Times New Roman" w:hAnsi="Times New Roman" w:cs="Times New Roman"/>
                <w:sz w:val="20"/>
                <w:szCs w:val="20"/>
              </w:rPr>
              <w:t>0.08</w:t>
            </w:r>
          </w:p>
        </w:tc>
        <w:tc>
          <w:tcPr>
            <w:tcW w:w="1023" w:type="dxa"/>
            <w:vAlign w:val="center"/>
          </w:tcPr>
          <w:p w:rsidR="00392C24" w:rsidRPr="00FF3A93" w:rsidP="00F02F7A" w14:paraId="25F255B0"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2,305.00</w:t>
            </w:r>
          </w:p>
        </w:tc>
        <w:tc>
          <w:tcPr>
            <w:tcW w:w="837" w:type="dxa"/>
            <w:vAlign w:val="center"/>
          </w:tcPr>
          <w:p w:rsidR="00392C24" w:rsidRPr="00FF3A93" w:rsidP="00F02F7A" w14:paraId="5CCE03D9"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$76.74</w:t>
            </w:r>
          </w:p>
        </w:tc>
        <w:tc>
          <w:tcPr>
            <w:tcW w:w="1302" w:type="dxa"/>
            <w:vAlign w:val="center"/>
          </w:tcPr>
          <w:p w:rsidR="00392C24" w:rsidRPr="00FF3A93" w:rsidP="00F02F7A" w14:paraId="66767D89" w14:textId="77777777">
            <w:pPr>
              <w:pStyle w:val="Default"/>
              <w:jc w:val="right"/>
              <w:rPr>
                <w:rFonts w:ascii="Times New Roman" w:hAnsi="Times New Roman" w:cs="Times New Roman"/>
                <w:sz w:val="20"/>
                <w:szCs w:val="20"/>
              </w:rPr>
            </w:pPr>
            <w:r w:rsidRPr="00FF3A93">
              <w:rPr>
                <w:rFonts w:ascii="Times New Roman" w:hAnsi="Times New Roman" w:cs="Times New Roman"/>
                <w:sz w:val="20"/>
                <w:szCs w:val="20"/>
              </w:rPr>
              <w:t>$176,891.09</w:t>
            </w:r>
          </w:p>
        </w:tc>
      </w:tr>
      <w:tr w14:paraId="3B1B5407" w14:textId="77777777" w:rsidTr="00392C24">
        <w:tblPrEx>
          <w:tblW w:w="9388" w:type="dxa"/>
          <w:tblLayout w:type="fixed"/>
          <w:tblLook w:val="04A0"/>
        </w:tblPrEx>
        <w:trPr>
          <w:trHeight w:val="239"/>
        </w:trPr>
        <w:tc>
          <w:tcPr>
            <w:tcW w:w="1483" w:type="dxa"/>
            <w:vAlign w:val="center"/>
          </w:tcPr>
          <w:p w:rsidR="00392C24" w:rsidRPr="00FF3A93" w:rsidP="00F02F7A" w14:paraId="1FEC5B71" w14:textId="77777777">
            <w:pPr>
              <w:pStyle w:val="Default"/>
              <w:rPr>
                <w:rFonts w:ascii="Times New Roman" w:hAnsi="Times New Roman" w:cs="Times New Roman"/>
                <w:b/>
                <w:i/>
                <w:sz w:val="20"/>
              </w:rPr>
            </w:pPr>
            <w:r w:rsidRPr="00FF3A93">
              <w:rPr>
                <w:rFonts w:ascii="Times New Roman" w:hAnsi="Times New Roman" w:cs="Times New Roman"/>
                <w:b/>
                <w:i/>
                <w:sz w:val="20"/>
              </w:rPr>
              <w:t>Total</w:t>
            </w:r>
            <w:r w:rsidRPr="00FF3A93">
              <w:rPr>
                <w:rFonts w:ascii="Times New Roman" w:hAnsi="Times New Roman" w:cs="Times New Roman"/>
                <w:b/>
                <w:bCs/>
                <w:i/>
                <w:iCs/>
                <w:sz w:val="20"/>
                <w:szCs w:val="20"/>
              </w:rPr>
              <w:t xml:space="preserve"> (Rounded)</w:t>
            </w:r>
          </w:p>
        </w:tc>
        <w:tc>
          <w:tcPr>
            <w:tcW w:w="1302" w:type="dxa"/>
            <w:vAlign w:val="center"/>
          </w:tcPr>
          <w:p w:rsidR="00392C24" w:rsidRPr="00FF3A93" w:rsidP="00F02F7A" w14:paraId="497CCD40" w14:textId="77777777">
            <w:pPr>
              <w:pStyle w:val="Default"/>
              <w:jc w:val="right"/>
              <w:rPr>
                <w:rFonts w:ascii="Times New Roman" w:hAnsi="Times New Roman" w:cs="Times New Roman"/>
                <w:b/>
                <w:i/>
                <w:sz w:val="20"/>
              </w:rPr>
            </w:pPr>
            <w:r w:rsidRPr="00FF3A93">
              <w:rPr>
                <w:rFonts w:ascii="Times New Roman" w:hAnsi="Times New Roman" w:cs="Times New Roman"/>
                <w:b/>
                <w:bCs/>
                <w:i/>
                <w:iCs/>
                <w:sz w:val="20"/>
                <w:szCs w:val="20"/>
              </w:rPr>
              <w:t>2,305</w:t>
            </w:r>
          </w:p>
        </w:tc>
        <w:tc>
          <w:tcPr>
            <w:tcW w:w="1302" w:type="dxa"/>
            <w:shd w:val="clear" w:color="auto" w:fill="000000" w:themeFill="text1"/>
            <w:vAlign w:val="center"/>
          </w:tcPr>
          <w:p w:rsidR="00392C24" w:rsidRPr="00FF3A93" w:rsidP="00F02F7A" w14:paraId="53DAE9DD" w14:textId="77777777">
            <w:pPr>
              <w:pStyle w:val="Default"/>
              <w:jc w:val="right"/>
              <w:rPr>
                <w:rFonts w:ascii="Times New Roman" w:hAnsi="Times New Roman" w:cs="Times New Roman"/>
                <w:b/>
                <w:i/>
                <w:sz w:val="20"/>
              </w:rPr>
            </w:pPr>
          </w:p>
        </w:tc>
        <w:tc>
          <w:tcPr>
            <w:tcW w:w="1116" w:type="dxa"/>
            <w:vAlign w:val="center"/>
          </w:tcPr>
          <w:p w:rsidR="00392C24" w:rsidRPr="00FF3A93" w:rsidP="00F02F7A" w14:paraId="104AA66B" w14:textId="77777777">
            <w:pPr>
              <w:pStyle w:val="Default"/>
              <w:jc w:val="right"/>
              <w:rPr>
                <w:rFonts w:ascii="Times New Roman" w:hAnsi="Times New Roman" w:cs="Times New Roman"/>
                <w:b/>
                <w:i/>
                <w:sz w:val="20"/>
              </w:rPr>
            </w:pPr>
            <w:r w:rsidRPr="00FF3A93">
              <w:rPr>
                <w:rFonts w:ascii="Times New Roman" w:hAnsi="Times New Roman" w:cs="Times New Roman"/>
                <w:b/>
                <w:bCs/>
                <w:i/>
                <w:iCs/>
                <w:sz w:val="20"/>
                <w:szCs w:val="20"/>
              </w:rPr>
              <w:t>43,795</w:t>
            </w:r>
          </w:p>
        </w:tc>
        <w:tc>
          <w:tcPr>
            <w:tcW w:w="1023" w:type="dxa"/>
            <w:shd w:val="clear" w:color="auto" w:fill="000000" w:themeFill="text1"/>
            <w:vAlign w:val="center"/>
          </w:tcPr>
          <w:p w:rsidR="00392C24" w:rsidRPr="00FF3A93" w:rsidP="00F02F7A" w14:paraId="1ADF1643" w14:textId="77777777">
            <w:pPr>
              <w:pStyle w:val="Default"/>
              <w:jc w:val="right"/>
              <w:rPr>
                <w:rFonts w:ascii="Times New Roman" w:hAnsi="Times New Roman" w:cs="Times New Roman"/>
                <w:b/>
                <w:i/>
                <w:sz w:val="20"/>
              </w:rPr>
            </w:pPr>
          </w:p>
        </w:tc>
        <w:tc>
          <w:tcPr>
            <w:tcW w:w="1023" w:type="dxa"/>
            <w:vAlign w:val="center"/>
          </w:tcPr>
          <w:p w:rsidR="00392C24" w:rsidRPr="00FF3A93" w:rsidP="00F02F7A" w14:paraId="7B65D570"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23,626</w:t>
            </w:r>
          </w:p>
        </w:tc>
        <w:tc>
          <w:tcPr>
            <w:tcW w:w="837" w:type="dxa"/>
            <w:shd w:val="clear" w:color="auto" w:fill="000000" w:themeFill="text1"/>
            <w:vAlign w:val="center"/>
          </w:tcPr>
          <w:p w:rsidR="00392C24" w:rsidRPr="00FF3A93" w:rsidP="00F02F7A" w14:paraId="0CBA265F" w14:textId="77777777">
            <w:pPr>
              <w:pStyle w:val="Default"/>
              <w:jc w:val="right"/>
              <w:rPr>
                <w:rFonts w:ascii="Times New Roman" w:hAnsi="Times New Roman" w:cs="Times New Roman"/>
                <w:b/>
                <w:bCs/>
                <w:i/>
                <w:iCs/>
                <w:sz w:val="20"/>
                <w:szCs w:val="20"/>
              </w:rPr>
            </w:pPr>
          </w:p>
        </w:tc>
        <w:tc>
          <w:tcPr>
            <w:tcW w:w="1302" w:type="dxa"/>
            <w:vAlign w:val="center"/>
          </w:tcPr>
          <w:p w:rsidR="00392C24" w:rsidRPr="00FF3A93" w:rsidP="00F02F7A" w14:paraId="5C5EC794" w14:textId="77777777">
            <w:pPr>
              <w:pStyle w:val="Default"/>
              <w:jc w:val="right"/>
              <w:rPr>
                <w:rFonts w:ascii="Times New Roman" w:hAnsi="Times New Roman" w:cs="Times New Roman"/>
                <w:b/>
                <w:bCs/>
                <w:i/>
                <w:iCs/>
                <w:sz w:val="20"/>
                <w:szCs w:val="20"/>
              </w:rPr>
            </w:pPr>
            <w:r w:rsidRPr="00FF3A93">
              <w:rPr>
                <w:rFonts w:ascii="Times New Roman" w:hAnsi="Times New Roman" w:cs="Times New Roman"/>
                <w:b/>
                <w:bCs/>
                <w:i/>
                <w:iCs/>
                <w:sz w:val="20"/>
                <w:szCs w:val="20"/>
              </w:rPr>
              <w:t>$1,459,309</w:t>
            </w:r>
          </w:p>
        </w:tc>
      </w:tr>
    </w:tbl>
    <w:p w:rsidR="00392C24" w:rsidRPr="00FF3A93" w:rsidP="00BD5155" w14:paraId="33D2BF20" w14:textId="77777777">
      <w:pPr>
        <w:pStyle w:val="Default"/>
        <w:rPr>
          <w:rFonts w:ascii="Times New Roman" w:hAnsi="Times New Roman" w:cs="Times New Roman"/>
        </w:rPr>
      </w:pPr>
    </w:p>
    <w:p w:rsidR="00392C24" w:rsidRPr="00FF3A93" w:rsidP="00BD5155" w14:paraId="559DA4A1" w14:textId="77777777">
      <w:pPr>
        <w:pStyle w:val="Default"/>
        <w:rPr>
          <w:rFonts w:ascii="Times New Roman" w:hAnsi="Times New Roman" w:cs="Times New Roman"/>
        </w:rPr>
      </w:pPr>
    </w:p>
    <w:p w:rsidR="00A84B56" w:rsidRPr="00FF3A93" w:rsidP="004B4E42" w14:paraId="3FA4B152" w14:textId="1ACB4EAB">
      <w:pPr>
        <w:pStyle w:val="Default"/>
        <w:rPr>
          <w:rFonts w:ascii="Times New Roman" w:hAnsi="Times New Roman" w:cs="Times New Roman"/>
          <w:b/>
        </w:rPr>
      </w:pPr>
      <w:r w:rsidRPr="00FF3A93">
        <w:rPr>
          <w:rFonts w:ascii="Times New Roman" w:hAnsi="Times New Roman" w:cs="Times New Roman"/>
          <w:b/>
        </w:rPr>
        <w:t>Table 1</w:t>
      </w:r>
      <w:r w:rsidRPr="00FF3A93">
        <w:rPr>
          <w:rFonts w:ascii="Times New Roman" w:hAnsi="Times New Roman" w:cs="Times New Roman"/>
          <w:b/>
          <w:color w:val="auto"/>
        </w:rPr>
        <w:t>2</w:t>
      </w:r>
      <w:r w:rsidRPr="00FF3A93" w:rsidR="0027374A">
        <w:rPr>
          <w:rFonts w:ascii="Times New Roman" w:hAnsi="Times New Roman" w:cs="Times New Roman"/>
          <w:b/>
          <w:color w:val="auto"/>
        </w:rPr>
        <w:t>-</w:t>
      </w:r>
      <w:r w:rsidRPr="00FF3A93" w:rsidR="007734EC">
        <w:rPr>
          <w:rFonts w:ascii="Times New Roman" w:hAnsi="Times New Roman" w:cs="Times New Roman"/>
          <w:b/>
          <w:color w:val="auto"/>
        </w:rPr>
        <w:t>6</w:t>
      </w:r>
      <w:r w:rsidRPr="00FF3A93" w:rsidR="007E4FD0">
        <w:rPr>
          <w:rFonts w:ascii="Times New Roman" w:hAnsi="Times New Roman" w:cs="Times New Roman"/>
          <w:b/>
          <w:color w:val="auto"/>
        </w:rPr>
        <w:t>.</w:t>
      </w:r>
      <w:r w:rsidRPr="00FF3A93" w:rsidR="007734EC">
        <w:rPr>
          <w:rFonts w:ascii="Times New Roman" w:hAnsi="Times New Roman" w:cs="Times New Roman"/>
          <w:b/>
        </w:rPr>
        <w:t xml:space="preserve"> Estimated Annual Respondent Hour and Cost </w:t>
      </w:r>
      <w:r w:rsidRPr="00FF3A93" w:rsidR="00E96D52">
        <w:rPr>
          <w:rFonts w:ascii="Times New Roman" w:hAnsi="Times New Roman" w:cs="Times New Roman"/>
          <w:b/>
        </w:rPr>
        <w:t>Burden</w:t>
      </w:r>
      <w:r w:rsidRPr="00FF3A93" w:rsidR="007734EC">
        <w:rPr>
          <w:rFonts w:ascii="Times New Roman" w:hAnsi="Times New Roman" w:cs="Times New Roman"/>
          <w:b/>
        </w:rPr>
        <w:t>,</w:t>
      </w:r>
      <w:r w:rsidRPr="00FF3A93">
        <w:rPr>
          <w:rFonts w:ascii="Times New Roman" w:hAnsi="Times New Roman" w:cs="Times New Roman"/>
          <w:b/>
        </w:rPr>
        <w:t xml:space="preserve"> </w:t>
      </w:r>
      <w:r w:rsidRPr="00FF3A93" w:rsidR="00E96D52">
        <w:rPr>
          <w:rFonts w:ascii="Times New Roman" w:hAnsi="Times New Roman" w:cs="Times New Roman"/>
          <w:b/>
        </w:rPr>
        <w:t xml:space="preserve">Summary </w:t>
      </w:r>
      <w:r w:rsidRPr="00FF3A93" w:rsidR="007734EC">
        <w:rPr>
          <w:rFonts w:ascii="Times New Roman" w:hAnsi="Times New Roman" w:cs="Times New Roman"/>
          <w:b/>
        </w:rPr>
        <w:t>Totals</w:t>
      </w:r>
    </w:p>
    <w:p w:rsidR="00B07053" w:rsidRPr="00FF3A93" w14:paraId="65AD42A2"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584920" w:rsidRPr="00FF3A93" w:rsidP="00584920" w14:paraId="42E21E23" w14:textId="352AB6F5">
      <w:pPr>
        <w:rPr>
          <w:rFonts w:ascii="Times New Roman" w:eastAsia="Calibri" w:hAnsi="Times New Roman"/>
          <w:b/>
        </w:rPr>
      </w:pPr>
      <w:r w:rsidRPr="00FF3A93">
        <w:rPr>
          <w:rFonts w:ascii="Times New Roman" w:hAnsi="Times New Roman"/>
          <w:b/>
        </w:rPr>
        <w:t xml:space="preserve">13.  </w:t>
      </w:r>
      <w:r w:rsidRPr="00FF3A93">
        <w:rPr>
          <w:rFonts w:ascii="Times New Roman" w:eastAsia="Calibri" w:hAnsi="Times New Roman"/>
          <w:b/>
        </w:rPr>
        <w:t>Provide an estimate for the total annual cost burden to respondents or record keepers resulting from the collection of information. (Do not include the cost of any hour burden already reflected on the burden worksheet).</w:t>
      </w:r>
    </w:p>
    <w:p w:rsidR="00BF0BE2" w:rsidRPr="00FF3A93" w:rsidP="00BF0BE2" w14:paraId="6C2D71E2" w14:textId="77777777">
      <w:pPr>
        <w:pStyle w:val="Default"/>
        <w:rPr>
          <w:rFonts w:ascii="Times New Roman" w:eastAsia="Calibri" w:hAnsi="Times New Roman" w:cs="Times New Roman"/>
        </w:rPr>
      </w:pPr>
    </w:p>
    <w:p w:rsidR="00584920" w:rsidRPr="00FF3A93" w:rsidP="0074277C" w14:paraId="77AB0405" w14:textId="0AB4673D">
      <w:pPr>
        <w:pStyle w:val="ListParagraph"/>
        <w:widowControl/>
        <w:numPr>
          <w:ilvl w:val="0"/>
          <w:numId w:val="5"/>
        </w:numPr>
        <w:autoSpaceDE/>
        <w:autoSpaceDN/>
        <w:adjustRightInd/>
        <w:rPr>
          <w:rFonts w:ascii="Times New Roman" w:eastAsia="Calibri" w:hAnsi="Times New Roman"/>
          <w:b/>
        </w:rPr>
      </w:pPr>
      <w:r w:rsidRPr="00FF3A93">
        <w:rPr>
          <w:rFonts w:ascii="Times New Roman" w:eastAsia="Calibri"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F3A93">
        <w:rPr>
          <w:rFonts w:ascii="Times New Roman" w:eastAsia="Calibri" w:hAnsi="Times New Roman"/>
          <w:b/>
        </w:rPr>
        <w:t>take into account</w:t>
      </w:r>
      <w:r w:rsidRPr="00FF3A93">
        <w:rPr>
          <w:rFonts w:ascii="Times New Roman" w:eastAsia="Calibri"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F3A93">
        <w:rPr>
          <w:rFonts w:ascii="Times New Roman" w:eastAsia="Calibri" w:hAnsi="Times New Roman"/>
          <w:b/>
        </w:rPr>
        <w:t>time period</w:t>
      </w:r>
      <w:r w:rsidRPr="00FF3A93">
        <w:rPr>
          <w:rFonts w:ascii="Times New Roman" w:eastAsia="Calibri" w:hAnsi="Times New Roman"/>
          <w:b/>
        </w:rPr>
        <w:t xml:space="preserve"> over which costs will be incurred. Capital and start-up costs include, among other items, preparations for collecting information such as purchasing computers and software; monitoring, sampling, </w:t>
      </w:r>
      <w:r w:rsidRPr="00FF3A93">
        <w:rPr>
          <w:rFonts w:ascii="Times New Roman" w:eastAsia="Calibri" w:hAnsi="Times New Roman"/>
          <w:b/>
        </w:rPr>
        <w:t>drilling</w:t>
      </w:r>
      <w:r w:rsidRPr="00FF3A93">
        <w:rPr>
          <w:rFonts w:ascii="Times New Roman" w:eastAsia="Calibri" w:hAnsi="Times New Roman"/>
          <w:b/>
        </w:rPr>
        <w:t xml:space="preserve"> and testing equipment; and record storage facilities. </w:t>
      </w:r>
    </w:p>
    <w:p w:rsidR="00BF0BE2" w:rsidRPr="00FF3A93" w:rsidP="0074277C" w14:paraId="45E94DBA" w14:textId="77777777">
      <w:pPr>
        <w:pStyle w:val="ListParagraph"/>
        <w:widowControl/>
        <w:autoSpaceDE/>
        <w:autoSpaceDN/>
        <w:adjustRightInd/>
        <w:rPr>
          <w:rFonts w:ascii="Times New Roman" w:eastAsia="Calibri" w:hAnsi="Times New Roman"/>
          <w:b/>
        </w:rPr>
      </w:pPr>
    </w:p>
    <w:p w:rsidR="00584920" w:rsidRPr="00FF3A93" w:rsidP="0074277C" w14:paraId="76C635D0" w14:textId="2257A5C0">
      <w:pPr>
        <w:pStyle w:val="ListParagraph"/>
        <w:widowControl/>
        <w:numPr>
          <w:ilvl w:val="0"/>
          <w:numId w:val="5"/>
        </w:numPr>
        <w:autoSpaceDE/>
        <w:autoSpaceDN/>
        <w:adjustRightInd/>
        <w:rPr>
          <w:rFonts w:ascii="Times New Roman" w:eastAsia="Calibri" w:hAnsi="Times New Roman"/>
          <w:b/>
        </w:rPr>
      </w:pPr>
      <w:r w:rsidRPr="00FF3A93">
        <w:rPr>
          <w:rFonts w:ascii="Times New Roman" w:eastAsia="Calibri" w:hAnsi="Times New Roman"/>
          <w:b/>
        </w:rPr>
        <w:t xml:space="preserve">If cost estimates are expected to vary widely, agencies should present ranges of cost burdens and explain the reasons for the variance. </w:t>
      </w:r>
      <w:r w:rsidRPr="00FF3A93" w:rsidR="00AE6170">
        <w:rPr>
          <w:rFonts w:ascii="Times New Roman" w:eastAsia="Calibri" w:hAnsi="Times New Roman"/>
          <w:b/>
        </w:rPr>
        <w:t xml:space="preserve"> </w:t>
      </w:r>
      <w:r w:rsidRPr="00FF3A93">
        <w:rPr>
          <w:rFonts w:ascii="Times New Roman" w:eastAsia="Calibri" w:hAnsi="Times New Roman"/>
          <w:b/>
        </w:rPr>
        <w:t xml:space="preserve">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F3A93">
        <w:rPr>
          <w:rFonts w:ascii="Times New Roman" w:eastAsia="Calibri" w:hAnsi="Times New Roman"/>
          <w:b/>
        </w:rPr>
        <w:t>process</w:t>
      </w:r>
      <w:r w:rsidRPr="00FF3A93">
        <w:rPr>
          <w:rFonts w:ascii="Times New Roman" w:eastAsia="Calibri" w:hAnsi="Times New Roman"/>
          <w:b/>
        </w:rPr>
        <w:t xml:space="preserve"> and use existing economic or regulatory impact analysis associated with the rulemaking containing the information collection, as appropriate.</w:t>
      </w:r>
    </w:p>
    <w:p w:rsidR="00BF0BE2" w:rsidRPr="00FF3A93" w:rsidP="0074277C" w14:paraId="68423ECB" w14:textId="77777777">
      <w:pPr>
        <w:pStyle w:val="ListParagraph"/>
        <w:rPr>
          <w:rFonts w:ascii="Times New Roman" w:eastAsia="Calibri" w:hAnsi="Times New Roman"/>
          <w:b/>
        </w:rPr>
      </w:pPr>
    </w:p>
    <w:p w:rsidR="00584920" w:rsidRPr="00FF3A93" w:rsidP="0074277C" w14:paraId="2D0B7276" w14:textId="2C83184B">
      <w:pPr>
        <w:pStyle w:val="ListParagraph"/>
        <w:widowControl/>
        <w:numPr>
          <w:ilvl w:val="0"/>
          <w:numId w:val="5"/>
        </w:numPr>
        <w:autoSpaceDE/>
        <w:autoSpaceDN/>
        <w:adjustRightInd/>
        <w:rPr>
          <w:rFonts w:ascii="Times New Roman" w:eastAsia="Calibri" w:hAnsi="Times New Roman"/>
          <w:b/>
        </w:rPr>
      </w:pPr>
      <w:r w:rsidRPr="00FF3A93">
        <w:rPr>
          <w:rFonts w:ascii="Times New Roman" w:eastAsia="Calibri"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7053" w:rsidRPr="00FF3A93" w:rsidP="00584920" w14:paraId="2B32E31F" w14:textId="1DF3053D">
      <w:pPr>
        <w:rPr>
          <w:rFonts w:ascii="Times New Roman" w:hAnsi="Times New Roman"/>
        </w:rPr>
      </w:pPr>
    </w:p>
    <w:p w:rsidR="000B0648" w:rsidRPr="00FF3A93" w:rsidP="000B0648" w14:paraId="72A216F2" w14:textId="77777777">
      <w:pPr>
        <w:widowControl/>
        <w:autoSpaceDE/>
        <w:autoSpaceDN/>
        <w:adjustRightInd/>
        <w:rPr>
          <w:rFonts w:ascii="Times New Roman" w:hAnsi="Times New Roman"/>
        </w:rPr>
      </w:pPr>
      <w:r w:rsidRPr="00FF3A93">
        <w:rPr>
          <w:rFonts w:ascii="Times New Roman" w:hAnsi="Times New Roman"/>
        </w:rPr>
        <w:t xml:space="preserve">MSHA estimates that </w:t>
      </w:r>
      <w:r>
        <w:rPr>
          <w:rFonts w:ascii="Times New Roman" w:hAnsi="Times New Roman"/>
        </w:rPr>
        <w:t>the capital</w:t>
      </w:r>
      <w:r w:rsidRPr="00FF3A93">
        <w:rPr>
          <w:rFonts w:ascii="Times New Roman" w:hAnsi="Times New Roman"/>
        </w:rPr>
        <w:t xml:space="preserve"> costs associated with this collection of information</w:t>
      </w:r>
      <w:r>
        <w:rPr>
          <w:rFonts w:ascii="Times New Roman" w:hAnsi="Times New Roman"/>
        </w:rPr>
        <w:t xml:space="preserve"> remains unchanged, </w:t>
      </w:r>
      <w:r>
        <w:rPr>
          <w:rFonts w:ascii="Times New Roman" w:hAnsi="Times New Roman"/>
        </w:rPr>
        <w:t>assuming that</w:t>
      </w:r>
      <w:r>
        <w:rPr>
          <w:rFonts w:ascii="Times New Roman" w:hAnsi="Times New Roman"/>
        </w:rPr>
        <w:t xml:space="preserve"> a small number of mines may replace respirator fit-test equipment, as needed.</w:t>
      </w:r>
    </w:p>
    <w:p w:rsidR="00172EFF" w:rsidRPr="00FF3A93" w:rsidP="00172EFF" w14:paraId="0F1CBF6B" w14:textId="05CCC277">
      <w:pPr>
        <w:pStyle w:val="Default"/>
        <w:rPr>
          <w:rFonts w:ascii="Times New Roman" w:hAnsi="Times New Roman" w:cs="Times New Roman"/>
        </w:rPr>
      </w:pPr>
    </w:p>
    <w:p w:rsidR="00B07053" w:rsidRPr="00FF3A93" w14:paraId="16506A50" w14:textId="36541DCE">
      <w:pPr>
        <w:pStyle w:val="Default"/>
        <w:rPr>
          <w:rFonts w:ascii="Times New Roman" w:hAnsi="Times New Roman" w:cs="Times New Roman"/>
          <w:color w:val="auto"/>
        </w:rPr>
      </w:pPr>
      <w:r w:rsidRPr="00FF3A93">
        <w:rPr>
          <w:rFonts w:ascii="Times New Roman" w:hAnsi="Times New Roman" w:cs="Times New Roman"/>
          <w:b/>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B07053" w:rsidRPr="00FF3A93" w14:paraId="260B2C3F" w14:textId="77777777">
      <w:pPr>
        <w:pStyle w:val="Default"/>
        <w:rPr>
          <w:rFonts w:ascii="Times New Roman" w:hAnsi="Times New Roman" w:cs="Times New Roman"/>
          <w:color w:val="auto"/>
        </w:rPr>
      </w:pPr>
    </w:p>
    <w:p w:rsidR="00CB2C3D" w:rsidRPr="00FB5835" w14:paraId="15AD34AC" w14:textId="0223B6A1">
      <w:pPr>
        <w:pStyle w:val="Default"/>
        <w:rPr>
          <w:rFonts w:ascii="Times New Roman" w:hAnsi="Times New Roman" w:cs="Times New Roman"/>
          <w:color w:val="auto"/>
        </w:rPr>
      </w:pPr>
      <w:r w:rsidRPr="00FF3A93">
        <w:rPr>
          <w:rFonts w:ascii="Times New Roman" w:hAnsi="Times New Roman" w:cs="Times New Roman"/>
          <w:color w:val="auto"/>
        </w:rPr>
        <w:t>MSHA personnel examine records</w:t>
      </w:r>
      <w:r w:rsidRPr="00FF3A93" w:rsidR="00B07053">
        <w:rPr>
          <w:rFonts w:ascii="Times New Roman" w:hAnsi="Times New Roman" w:cs="Times New Roman"/>
          <w:color w:val="auto"/>
        </w:rPr>
        <w:t xml:space="preserve"> during routine inspections</w:t>
      </w:r>
      <w:r w:rsidRPr="00FF3A93">
        <w:rPr>
          <w:rFonts w:ascii="Times New Roman" w:hAnsi="Times New Roman" w:cs="Times New Roman"/>
          <w:color w:val="auto"/>
        </w:rPr>
        <w:t>, and there is no additional cost to the Federal government associated with this burden.</w:t>
      </w:r>
      <w:r w:rsidRPr="00FB5835">
        <w:rPr>
          <w:rFonts w:ascii="Times New Roman" w:hAnsi="Times New Roman" w:cs="Times New Roman"/>
          <w:color w:val="auto"/>
        </w:rPr>
        <w:t xml:space="preserve"> </w:t>
      </w:r>
    </w:p>
    <w:p w:rsidR="00BB682F" w:rsidRPr="00FF3A93" w14:paraId="073E8DB6" w14:textId="77777777">
      <w:pPr>
        <w:pStyle w:val="Default"/>
        <w:rPr>
          <w:rFonts w:ascii="Times New Roman" w:hAnsi="Times New Roman" w:cs="Times New Roman"/>
          <w:b/>
          <w:color w:val="auto"/>
        </w:rPr>
      </w:pPr>
    </w:p>
    <w:p w:rsidR="00B07053" w:rsidRPr="00FF3A93" w14:paraId="5E94B743" w14:textId="650B8D74">
      <w:pPr>
        <w:pStyle w:val="Default"/>
        <w:rPr>
          <w:rFonts w:ascii="Times New Roman" w:hAnsi="Times New Roman" w:cs="Times New Roman"/>
          <w:b/>
          <w:color w:val="auto"/>
        </w:rPr>
      </w:pPr>
      <w:r w:rsidRPr="00FF3A93">
        <w:rPr>
          <w:rFonts w:ascii="Times New Roman" w:hAnsi="Times New Roman" w:cs="Times New Roman"/>
          <w:b/>
          <w:color w:val="auto"/>
        </w:rPr>
        <w:t>15.  Explain the reasons for any program changes or adjustments repor</w:t>
      </w:r>
      <w:r w:rsidRPr="00FF3A93" w:rsidR="00584920">
        <w:rPr>
          <w:rFonts w:ascii="Times New Roman" w:hAnsi="Times New Roman" w:cs="Times New Roman"/>
          <w:b/>
          <w:color w:val="auto"/>
        </w:rPr>
        <w:t xml:space="preserve">ted on the burden worksheet. </w:t>
      </w:r>
      <w:r w:rsidRPr="00FF3A93">
        <w:rPr>
          <w:rFonts w:ascii="Times New Roman" w:hAnsi="Times New Roman" w:cs="Times New Roman"/>
          <w:b/>
          <w:color w:val="auto"/>
        </w:rPr>
        <w:t xml:space="preserve"> </w:t>
      </w:r>
    </w:p>
    <w:p w:rsidR="00717A2B" w:rsidRPr="00FF3A93" w14:paraId="0A476C5F" w14:textId="59DFD95A">
      <w:pPr>
        <w:pStyle w:val="Default"/>
        <w:rPr>
          <w:rFonts w:ascii="Times New Roman" w:hAnsi="Times New Roman" w:cs="Times New Roman"/>
          <w:b/>
          <w:color w:val="auto"/>
        </w:rPr>
      </w:pPr>
    </w:p>
    <w:p w:rsidR="00651ACE" w:rsidRPr="00FF3A93" w:rsidP="00651ACE" w14:paraId="15EFE105" w14:textId="7288BE39">
      <w:pPr>
        <w:widowControl/>
        <w:rPr>
          <w:rFonts w:ascii="Times New Roman" w:hAnsi="Times New Roman"/>
        </w:rPr>
      </w:pPr>
      <w:r w:rsidRPr="00FF3A93">
        <w:rPr>
          <w:rFonts w:ascii="Times New Roman" w:hAnsi="Times New Roman"/>
          <w:u w:val="single"/>
        </w:rPr>
        <w:t>Respondents</w:t>
      </w:r>
      <w:r w:rsidRPr="00FF3A93">
        <w:rPr>
          <w:rFonts w:ascii="Times New Roman" w:hAnsi="Times New Roman"/>
        </w:rPr>
        <w:t xml:space="preserve">: The </w:t>
      </w:r>
      <w:bookmarkStart w:id="37" w:name="_Hlk157592044"/>
      <w:r w:rsidRPr="00FF3A93" w:rsidR="000A5073">
        <w:rPr>
          <w:rFonts w:ascii="Times New Roman" w:hAnsi="Times New Roman"/>
        </w:rPr>
        <w:t xml:space="preserve">estimated annual </w:t>
      </w:r>
      <w:bookmarkEnd w:id="37"/>
      <w:r w:rsidRPr="00FF3A93">
        <w:rPr>
          <w:rFonts w:ascii="Times New Roman" w:hAnsi="Times New Roman"/>
        </w:rPr>
        <w:t xml:space="preserve">number of respondents </w:t>
      </w:r>
      <w:r w:rsidRPr="00FF3A93" w:rsidR="008C1054">
        <w:rPr>
          <w:rFonts w:ascii="Times New Roman" w:hAnsi="Times New Roman"/>
        </w:rPr>
        <w:t xml:space="preserve">increased </w:t>
      </w:r>
      <w:r w:rsidRPr="00FF3A93" w:rsidR="00075EEA">
        <w:rPr>
          <w:rFonts w:ascii="Times New Roman" w:hAnsi="Times New Roman"/>
        </w:rPr>
        <w:t xml:space="preserve">from 350 to 2,305 </w:t>
      </w:r>
      <w:r w:rsidRPr="00FF3A93" w:rsidR="008C1054">
        <w:rPr>
          <w:rFonts w:ascii="Times New Roman" w:hAnsi="Times New Roman"/>
        </w:rPr>
        <w:t>due to</w:t>
      </w:r>
      <w:r w:rsidRPr="00FF3A93">
        <w:rPr>
          <w:rFonts w:ascii="Times New Roman" w:hAnsi="Times New Roman"/>
        </w:rPr>
        <w:t xml:space="preserve"> the </w:t>
      </w:r>
      <w:r w:rsidRPr="00FF3A93" w:rsidR="008C1054">
        <w:rPr>
          <w:rFonts w:ascii="Times New Roman" w:hAnsi="Times New Roman"/>
        </w:rPr>
        <w:t>update from ANSI to ASTM standards</w:t>
      </w:r>
      <w:r w:rsidRPr="00FF3A93" w:rsidR="006D5E9C">
        <w:rPr>
          <w:rFonts w:ascii="Times New Roman" w:hAnsi="Times New Roman"/>
        </w:rPr>
        <w:t xml:space="preserve"> and a recalculation of how many mines are expected to have a respiratory protection program</w:t>
      </w:r>
      <w:r w:rsidRPr="00FF3A93">
        <w:rPr>
          <w:rFonts w:ascii="Times New Roman" w:hAnsi="Times New Roman"/>
        </w:rPr>
        <w:t>.</w:t>
      </w:r>
    </w:p>
    <w:p w:rsidR="00651ACE" w:rsidRPr="00FF3A93" w:rsidP="00651ACE" w14:paraId="2E98468C" w14:textId="77777777">
      <w:pPr>
        <w:widowControl/>
        <w:rPr>
          <w:rFonts w:ascii="Times New Roman" w:hAnsi="Times New Roman"/>
        </w:rPr>
      </w:pPr>
    </w:p>
    <w:p w:rsidR="00651ACE" w:rsidRPr="00FF3A93" w:rsidP="00651ACE" w14:paraId="22D73883" w14:textId="490DC1C9">
      <w:pPr>
        <w:widowControl/>
        <w:rPr>
          <w:rFonts w:ascii="Times New Roman" w:hAnsi="Times New Roman"/>
        </w:rPr>
      </w:pPr>
      <w:r w:rsidRPr="00FF3A93">
        <w:rPr>
          <w:rFonts w:ascii="Times New Roman" w:hAnsi="Times New Roman"/>
          <w:u w:val="single"/>
        </w:rPr>
        <w:t>Responses</w:t>
      </w:r>
      <w:r w:rsidRPr="00FF3A93">
        <w:rPr>
          <w:rFonts w:ascii="Times New Roman" w:hAnsi="Times New Roman"/>
        </w:rPr>
        <w:t xml:space="preserve">: The </w:t>
      </w:r>
      <w:r w:rsidRPr="00FF3A93" w:rsidR="000A5073">
        <w:rPr>
          <w:rFonts w:ascii="Times New Roman" w:hAnsi="Times New Roman"/>
        </w:rPr>
        <w:t xml:space="preserve">estimated annual </w:t>
      </w:r>
      <w:r w:rsidRPr="00FF3A93">
        <w:rPr>
          <w:rFonts w:ascii="Times New Roman" w:hAnsi="Times New Roman"/>
        </w:rPr>
        <w:t xml:space="preserve">number of responses </w:t>
      </w:r>
      <w:r w:rsidRPr="00FF3A93" w:rsidR="008C1054">
        <w:rPr>
          <w:rFonts w:ascii="Times New Roman" w:hAnsi="Times New Roman"/>
        </w:rPr>
        <w:t xml:space="preserve">increased </w:t>
      </w:r>
      <w:r w:rsidRPr="00FF3A93" w:rsidR="00075EEA">
        <w:rPr>
          <w:rFonts w:ascii="Times New Roman" w:hAnsi="Times New Roman"/>
        </w:rPr>
        <w:t xml:space="preserve">from 6,500 to 43,795 </w:t>
      </w:r>
      <w:r w:rsidRPr="00FF3A93" w:rsidR="004C2995">
        <w:rPr>
          <w:rFonts w:ascii="Times New Roman" w:hAnsi="Times New Roman"/>
        </w:rPr>
        <w:t>due to</w:t>
      </w:r>
      <w:r w:rsidRPr="00FF3A93">
        <w:rPr>
          <w:rFonts w:ascii="Times New Roman" w:hAnsi="Times New Roman"/>
        </w:rPr>
        <w:t xml:space="preserve"> the </w:t>
      </w:r>
      <w:r w:rsidRPr="00FF3A93" w:rsidR="004C2995">
        <w:rPr>
          <w:rFonts w:ascii="Times New Roman" w:hAnsi="Times New Roman"/>
        </w:rPr>
        <w:t xml:space="preserve">increase in </w:t>
      </w:r>
      <w:r w:rsidRPr="00FF3A93">
        <w:rPr>
          <w:rFonts w:ascii="Times New Roman" w:hAnsi="Times New Roman"/>
        </w:rPr>
        <w:t xml:space="preserve">the </w:t>
      </w:r>
      <w:r w:rsidRPr="00FF3A93" w:rsidR="008C1054">
        <w:rPr>
          <w:rFonts w:ascii="Times New Roman" w:hAnsi="Times New Roman"/>
        </w:rPr>
        <w:t>number of respondents</w:t>
      </w:r>
      <w:r w:rsidRPr="00FF3A93">
        <w:rPr>
          <w:rFonts w:ascii="Times New Roman" w:hAnsi="Times New Roman"/>
        </w:rPr>
        <w:t>.</w:t>
      </w:r>
    </w:p>
    <w:p w:rsidR="00651ACE" w:rsidRPr="00FF3A93" w:rsidP="00651ACE" w14:paraId="359FB04A" w14:textId="77777777">
      <w:pPr>
        <w:widowControl/>
        <w:rPr>
          <w:rFonts w:ascii="Times New Roman" w:hAnsi="Times New Roman"/>
        </w:rPr>
      </w:pPr>
    </w:p>
    <w:p w:rsidR="00651ACE" w:rsidRPr="00FF3A93" w:rsidP="00651ACE" w14:paraId="4A3AD149" w14:textId="4B3C7AD8">
      <w:pPr>
        <w:widowControl/>
        <w:rPr>
          <w:rFonts w:ascii="Times New Roman" w:hAnsi="Times New Roman"/>
        </w:rPr>
      </w:pPr>
      <w:r w:rsidRPr="00FF3A93">
        <w:rPr>
          <w:rFonts w:ascii="Times New Roman" w:hAnsi="Times New Roman"/>
          <w:u w:val="single"/>
        </w:rPr>
        <w:t xml:space="preserve">Time </w:t>
      </w:r>
      <w:r w:rsidRPr="00FF3A93" w:rsidR="00A97E70">
        <w:rPr>
          <w:rFonts w:ascii="Times New Roman" w:hAnsi="Times New Roman"/>
          <w:u w:val="single"/>
        </w:rPr>
        <w:t>Burden</w:t>
      </w:r>
      <w:r w:rsidRPr="00FF3A93" w:rsidR="00A97E70">
        <w:rPr>
          <w:rFonts w:ascii="Times New Roman" w:hAnsi="Times New Roman"/>
        </w:rPr>
        <w:t xml:space="preserve">: The </w:t>
      </w:r>
      <w:r w:rsidRPr="00FF3A93" w:rsidR="000A5073">
        <w:rPr>
          <w:rFonts w:ascii="Times New Roman" w:hAnsi="Times New Roman"/>
        </w:rPr>
        <w:t xml:space="preserve">estimated annual </w:t>
      </w:r>
      <w:r w:rsidRPr="00FF3A93">
        <w:rPr>
          <w:rFonts w:ascii="Times New Roman" w:hAnsi="Times New Roman"/>
        </w:rPr>
        <w:t>time</w:t>
      </w:r>
      <w:r w:rsidRPr="00FF3A93">
        <w:rPr>
          <w:rFonts w:ascii="Times New Roman" w:hAnsi="Times New Roman"/>
        </w:rPr>
        <w:t xml:space="preserve"> </w:t>
      </w:r>
      <w:r w:rsidRPr="00FF3A93" w:rsidR="00A97E70">
        <w:rPr>
          <w:rFonts w:ascii="Times New Roman" w:hAnsi="Times New Roman"/>
        </w:rPr>
        <w:t xml:space="preserve">burden </w:t>
      </w:r>
      <w:r w:rsidRPr="00FF3A93" w:rsidR="008C1054">
        <w:rPr>
          <w:rFonts w:ascii="Times New Roman" w:hAnsi="Times New Roman"/>
        </w:rPr>
        <w:t xml:space="preserve">increased </w:t>
      </w:r>
      <w:r w:rsidRPr="00FF3A93" w:rsidR="00075EEA">
        <w:rPr>
          <w:rFonts w:ascii="Times New Roman" w:hAnsi="Times New Roman"/>
        </w:rPr>
        <w:t xml:space="preserve">from 2,588 </w:t>
      </w:r>
      <w:r w:rsidRPr="00FF3A93" w:rsidR="00A97E70">
        <w:rPr>
          <w:rFonts w:ascii="Times New Roman" w:hAnsi="Times New Roman"/>
        </w:rPr>
        <w:t xml:space="preserve">hours </w:t>
      </w:r>
      <w:r w:rsidRPr="00FF3A93" w:rsidR="00075EEA">
        <w:rPr>
          <w:rFonts w:ascii="Times New Roman" w:hAnsi="Times New Roman"/>
        </w:rPr>
        <w:t xml:space="preserve">to 23,626 </w:t>
      </w:r>
      <w:r w:rsidRPr="00FF3A93">
        <w:rPr>
          <w:rFonts w:ascii="Times New Roman" w:hAnsi="Times New Roman"/>
        </w:rPr>
        <w:t xml:space="preserve">hours </w:t>
      </w:r>
      <w:r w:rsidRPr="00FF3A93" w:rsidR="008C1054">
        <w:rPr>
          <w:rFonts w:ascii="Times New Roman" w:hAnsi="Times New Roman"/>
        </w:rPr>
        <w:t>due to</w:t>
      </w:r>
      <w:r w:rsidRPr="00FF3A93" w:rsidR="00A97E70">
        <w:rPr>
          <w:rFonts w:ascii="Times New Roman" w:hAnsi="Times New Roman"/>
        </w:rPr>
        <w:t xml:space="preserve"> the </w:t>
      </w:r>
      <w:r w:rsidRPr="00FF3A93" w:rsidR="008C1054">
        <w:rPr>
          <w:rFonts w:ascii="Times New Roman" w:hAnsi="Times New Roman"/>
        </w:rPr>
        <w:t>increase in the number of respondents</w:t>
      </w:r>
      <w:r w:rsidRPr="00FF3A93" w:rsidR="00A97E70">
        <w:rPr>
          <w:rFonts w:ascii="Times New Roman" w:hAnsi="Times New Roman"/>
        </w:rPr>
        <w:t>.</w:t>
      </w:r>
    </w:p>
    <w:p w:rsidR="0026120B" w:rsidRPr="00FF3A93" w:rsidP="00360F0F" w14:paraId="3E117B47" w14:textId="77777777">
      <w:pPr>
        <w:widowControl/>
        <w:rPr>
          <w:rFonts w:ascii="Times New Roman" w:hAnsi="Times New Roman"/>
          <w:u w:val="single"/>
        </w:rPr>
      </w:pPr>
    </w:p>
    <w:p w:rsidR="0026120B" w:rsidRPr="00FF3A93" w:rsidP="0026120B" w14:paraId="37D2128B" w14:textId="52B51CCA">
      <w:pPr>
        <w:widowControl/>
        <w:rPr>
          <w:rFonts w:ascii="Times New Roman" w:hAnsi="Times New Roman"/>
        </w:rPr>
      </w:pPr>
      <w:r w:rsidRPr="00FF3A93">
        <w:rPr>
          <w:rFonts w:ascii="Times New Roman" w:hAnsi="Times New Roman"/>
          <w:u w:val="single"/>
        </w:rPr>
        <w:t>Burden Costs</w:t>
      </w:r>
      <w:r w:rsidRPr="00FF3A93">
        <w:rPr>
          <w:rFonts w:ascii="Times New Roman" w:hAnsi="Times New Roman"/>
        </w:rPr>
        <w:t>: The estimated annual burden costs increased from $301,298 to $1,459,309 due to the increase in the time burden.</w:t>
      </w:r>
    </w:p>
    <w:p w:rsidR="00651ACE" w:rsidRPr="00FF3A93" w:rsidP="00651ACE" w14:paraId="4D7BC585" w14:textId="77777777">
      <w:pPr>
        <w:widowControl/>
        <w:rPr>
          <w:rFonts w:ascii="Times New Roman" w:hAnsi="Times New Roman"/>
          <w:u w:val="single"/>
        </w:rPr>
      </w:pPr>
    </w:p>
    <w:p w:rsidR="00651ACE" w:rsidRPr="00FF3A93" w:rsidP="00651ACE" w14:paraId="20555DA7" w14:textId="33824D61">
      <w:pPr>
        <w:widowControl/>
        <w:rPr>
          <w:rFonts w:ascii="Times New Roman" w:hAnsi="Times New Roman"/>
        </w:rPr>
      </w:pPr>
      <w:r w:rsidRPr="00FF3A93">
        <w:rPr>
          <w:rFonts w:ascii="Times New Roman" w:hAnsi="Times New Roman"/>
          <w:u w:val="single"/>
        </w:rPr>
        <w:t>Other Burden</w:t>
      </w:r>
      <w:r w:rsidRPr="00FF3A93" w:rsidR="00A97E70">
        <w:rPr>
          <w:rFonts w:ascii="Times New Roman" w:hAnsi="Times New Roman"/>
          <w:u w:val="single"/>
        </w:rPr>
        <w:t xml:space="preserve"> Costs</w:t>
      </w:r>
      <w:r w:rsidRPr="00FF3A93" w:rsidR="00A97E70">
        <w:rPr>
          <w:rFonts w:ascii="Times New Roman" w:hAnsi="Times New Roman"/>
        </w:rPr>
        <w:t xml:space="preserve">: </w:t>
      </w:r>
      <w:r w:rsidRPr="00FF3A93" w:rsidR="0016095B">
        <w:rPr>
          <w:rFonts w:ascii="Times New Roman" w:hAnsi="Times New Roman"/>
        </w:rPr>
        <w:t xml:space="preserve">The estimated annual </w:t>
      </w:r>
      <w:r w:rsidRPr="00FF3A93">
        <w:rPr>
          <w:rFonts w:ascii="Times New Roman" w:hAnsi="Times New Roman"/>
        </w:rPr>
        <w:t>other</w:t>
      </w:r>
      <w:r w:rsidRPr="00FF3A93" w:rsidR="0016095B">
        <w:rPr>
          <w:rFonts w:ascii="Times New Roman" w:hAnsi="Times New Roman"/>
        </w:rPr>
        <w:t xml:space="preserve"> burden </w:t>
      </w:r>
      <w:bookmarkStart w:id="38" w:name="_Hlk157592106"/>
      <w:r w:rsidRPr="00FF3A93" w:rsidR="0016095B">
        <w:rPr>
          <w:rFonts w:ascii="Times New Roman" w:hAnsi="Times New Roman"/>
        </w:rPr>
        <w:t xml:space="preserve">costs </w:t>
      </w:r>
      <w:r w:rsidRPr="00FF3A93">
        <w:rPr>
          <w:rFonts w:ascii="Times New Roman" w:hAnsi="Times New Roman"/>
        </w:rPr>
        <w:t>remained</w:t>
      </w:r>
      <w:bookmarkEnd w:id="38"/>
      <w:r w:rsidRPr="00FF3A93" w:rsidR="00075EEA">
        <w:rPr>
          <w:rFonts w:ascii="Times New Roman" w:hAnsi="Times New Roman"/>
        </w:rPr>
        <w:t xml:space="preserve"> at</w:t>
      </w:r>
      <w:r w:rsidRPr="00FF3A93" w:rsidR="0016095B">
        <w:rPr>
          <w:rFonts w:ascii="Times New Roman" w:hAnsi="Times New Roman"/>
        </w:rPr>
        <w:t xml:space="preserve"> $</w:t>
      </w:r>
      <w:r w:rsidR="00BB2F68">
        <w:rPr>
          <w:rFonts w:ascii="Times New Roman" w:hAnsi="Times New Roman"/>
        </w:rPr>
        <w:t>140,00</w:t>
      </w:r>
      <w:r w:rsidRPr="00FF3A93" w:rsidR="0016095B">
        <w:rPr>
          <w:rFonts w:ascii="Times New Roman" w:hAnsi="Times New Roman"/>
        </w:rPr>
        <w:t>0.</w:t>
      </w:r>
    </w:p>
    <w:p w:rsidR="00EF5236" w:rsidRPr="00FF3A93" w:rsidP="00EF5236" w14:paraId="2A9DB9D6" w14:textId="2DBDD646">
      <w:pPr>
        <w:pStyle w:val="Default"/>
        <w:rPr>
          <w:rFonts w:ascii="Times New Roman" w:hAnsi="Times New Roman" w:cs="Times New Roman"/>
        </w:rPr>
      </w:pPr>
    </w:p>
    <w:p w:rsidR="00076E7B" w:rsidP="00EF5236" w14:paraId="2BBD00FC" w14:textId="77777777">
      <w:pPr>
        <w:pStyle w:val="Default"/>
        <w:rPr>
          <w:rFonts w:ascii="Times New Roman" w:hAnsi="Times New Roman" w:cs="Times New Roman"/>
          <w:b/>
        </w:rPr>
      </w:pPr>
      <w:bookmarkStart w:id="39" w:name="_Hlk158811032"/>
    </w:p>
    <w:p w:rsidR="00076E7B" w:rsidP="00EF5236" w14:paraId="5E7CC44B" w14:textId="77777777">
      <w:pPr>
        <w:pStyle w:val="Default"/>
        <w:rPr>
          <w:rFonts w:ascii="Times New Roman" w:hAnsi="Times New Roman" w:cs="Times New Roman"/>
          <w:b/>
        </w:rPr>
      </w:pPr>
    </w:p>
    <w:p w:rsidR="00EF5236" w:rsidRPr="00FF3A93" w:rsidP="00EF5236" w14:paraId="66D213C5" w14:textId="0CDB9200">
      <w:pPr>
        <w:pStyle w:val="Default"/>
        <w:rPr>
          <w:rFonts w:ascii="Times New Roman" w:hAnsi="Times New Roman" w:cs="Times New Roman"/>
          <w:b/>
        </w:rPr>
      </w:pPr>
      <w:r w:rsidRPr="00FF3A93">
        <w:rPr>
          <w:rFonts w:ascii="Times New Roman" w:hAnsi="Times New Roman" w:cs="Times New Roman"/>
          <w:b/>
        </w:rPr>
        <w:t>Table 15</w:t>
      </w:r>
      <w:r w:rsidRPr="00FF3A93" w:rsidR="00955882">
        <w:rPr>
          <w:rFonts w:ascii="Times New Roman" w:hAnsi="Times New Roman" w:cs="Times New Roman"/>
          <w:b/>
        </w:rPr>
        <w:t>-</w:t>
      </w:r>
      <w:r w:rsidRPr="00FF3A93">
        <w:rPr>
          <w:rFonts w:ascii="Times New Roman" w:hAnsi="Times New Roman" w:cs="Times New Roman"/>
          <w:b/>
        </w:rPr>
        <w:t>1</w:t>
      </w:r>
      <w:r w:rsidRPr="00FF3A93" w:rsidR="00D810D8">
        <w:rPr>
          <w:rFonts w:ascii="Times New Roman" w:hAnsi="Times New Roman" w:cs="Times New Roman"/>
          <w:b/>
        </w:rPr>
        <w:t>.</w:t>
      </w:r>
      <w:r w:rsidRPr="00FF3A93" w:rsidR="00CB7F64">
        <w:rPr>
          <w:rFonts w:ascii="Times New Roman" w:hAnsi="Times New Roman" w:cs="Times New Roman"/>
          <w:b/>
          <w:bCs/>
        </w:rPr>
        <w:t xml:space="preserve"> Summary of Changes</w:t>
      </w:r>
    </w:p>
    <w:bookmarkEnd w:id="39"/>
    <w:tbl>
      <w:tblPr>
        <w:tblStyle w:val="TableGrid"/>
        <w:tblW w:w="8212" w:type="dxa"/>
        <w:tblLook w:val="04A0"/>
      </w:tblPr>
      <w:tblGrid>
        <w:gridCol w:w="3505"/>
        <w:gridCol w:w="1688"/>
        <w:gridCol w:w="1587"/>
        <w:gridCol w:w="1432"/>
      </w:tblGrid>
      <w:tr w14:paraId="616D2776" w14:textId="77777777" w:rsidTr="00392C24">
        <w:tblPrEx>
          <w:tblW w:w="8212" w:type="dxa"/>
          <w:tblLook w:val="04A0"/>
        </w:tblPrEx>
        <w:trPr>
          <w:trHeight w:val="306"/>
        </w:trPr>
        <w:tc>
          <w:tcPr>
            <w:tcW w:w="3505" w:type="dxa"/>
            <w:shd w:val="clear" w:color="auto" w:fill="BDD6EE" w:themeFill="accent1" w:themeFillTint="66"/>
            <w:noWrap/>
            <w:hideMark/>
          </w:tcPr>
          <w:p w:rsidR="008D1905" w:rsidRPr="00FF3A93" w:rsidP="008D1905" w14:paraId="729FA2A1" w14:textId="41878127">
            <w:pPr>
              <w:pStyle w:val="Default"/>
              <w:rPr>
                <w:rFonts w:ascii="Times New Roman" w:hAnsi="Times New Roman" w:cs="Times New Roman"/>
              </w:rPr>
            </w:pPr>
          </w:p>
        </w:tc>
        <w:tc>
          <w:tcPr>
            <w:tcW w:w="1688" w:type="dxa"/>
            <w:shd w:val="clear" w:color="auto" w:fill="BDD6EE" w:themeFill="accent1" w:themeFillTint="66"/>
            <w:noWrap/>
            <w:hideMark/>
          </w:tcPr>
          <w:p w:rsidR="008D1905" w:rsidRPr="00FF3A93" w:rsidP="008D1905" w14:paraId="31B3314A" w14:textId="1087ACF4">
            <w:pPr>
              <w:pStyle w:val="Default"/>
              <w:rPr>
                <w:rFonts w:ascii="Times New Roman" w:hAnsi="Times New Roman" w:cs="Times New Roman"/>
              </w:rPr>
            </w:pPr>
            <w:r w:rsidRPr="00FF3A93">
              <w:rPr>
                <w:rFonts w:ascii="Times New Roman" w:hAnsi="Times New Roman" w:cs="Times New Roman"/>
              </w:rPr>
              <w:t>Currently Approved ICR</w:t>
            </w:r>
          </w:p>
        </w:tc>
        <w:tc>
          <w:tcPr>
            <w:tcW w:w="1587" w:type="dxa"/>
            <w:shd w:val="clear" w:color="auto" w:fill="BDD6EE" w:themeFill="accent1" w:themeFillTint="66"/>
          </w:tcPr>
          <w:p w:rsidR="008D1905" w:rsidRPr="00FF3A93" w:rsidP="008D1905" w14:paraId="53C07FAB" w14:textId="4002CAC2">
            <w:pPr>
              <w:pStyle w:val="Default"/>
              <w:rPr>
                <w:rFonts w:ascii="Times New Roman" w:hAnsi="Times New Roman" w:cs="Times New Roman"/>
              </w:rPr>
            </w:pPr>
            <w:r w:rsidRPr="00FF3A93">
              <w:rPr>
                <w:rFonts w:ascii="Times New Roman" w:hAnsi="Times New Roman" w:cs="Times New Roman"/>
              </w:rPr>
              <w:t>Revised ICR</w:t>
            </w:r>
          </w:p>
        </w:tc>
        <w:tc>
          <w:tcPr>
            <w:tcW w:w="1432" w:type="dxa"/>
            <w:shd w:val="clear" w:color="auto" w:fill="BDD6EE" w:themeFill="accent1" w:themeFillTint="66"/>
            <w:noWrap/>
            <w:hideMark/>
          </w:tcPr>
          <w:p w:rsidR="008D1905" w:rsidRPr="00FF3A93" w:rsidP="008D1905" w14:paraId="4276C4EA" w14:textId="21A3BF3E">
            <w:pPr>
              <w:pStyle w:val="Default"/>
              <w:rPr>
                <w:rFonts w:ascii="Times New Roman" w:hAnsi="Times New Roman" w:cs="Times New Roman"/>
              </w:rPr>
            </w:pPr>
            <w:r w:rsidRPr="00FF3A93">
              <w:rPr>
                <w:rFonts w:ascii="Times New Roman" w:hAnsi="Times New Roman" w:cs="Times New Roman"/>
              </w:rPr>
              <w:t>Difference</w:t>
            </w:r>
          </w:p>
        </w:tc>
      </w:tr>
      <w:tr w14:paraId="4876EE24" w14:textId="77777777" w:rsidTr="00392C24">
        <w:tblPrEx>
          <w:tblW w:w="8212" w:type="dxa"/>
          <w:tblLook w:val="04A0"/>
        </w:tblPrEx>
        <w:trPr>
          <w:trHeight w:val="322"/>
        </w:trPr>
        <w:tc>
          <w:tcPr>
            <w:tcW w:w="3505" w:type="dxa"/>
            <w:noWrap/>
            <w:vAlign w:val="center"/>
            <w:hideMark/>
          </w:tcPr>
          <w:p w:rsidR="008D1905" w:rsidRPr="00FF3A93" w:rsidP="008D1905" w14:paraId="338FCDA2" w14:textId="77777777">
            <w:pPr>
              <w:pStyle w:val="Default"/>
              <w:rPr>
                <w:rFonts w:ascii="Times New Roman" w:hAnsi="Times New Roman" w:cs="Times New Roman"/>
              </w:rPr>
            </w:pPr>
            <w:r w:rsidRPr="00FF3A93">
              <w:rPr>
                <w:rFonts w:ascii="Times New Roman" w:hAnsi="Times New Roman" w:cs="Times New Roman"/>
              </w:rPr>
              <w:t xml:space="preserve">Number of </w:t>
            </w:r>
            <w:r w:rsidRPr="00FF3A93" w:rsidR="00A97E70">
              <w:rPr>
                <w:rFonts w:ascii="Times New Roman" w:hAnsi="Times New Roman" w:cs="Times New Roman"/>
              </w:rPr>
              <w:t>Respondents</w:t>
            </w:r>
          </w:p>
        </w:tc>
        <w:tc>
          <w:tcPr>
            <w:tcW w:w="1688" w:type="dxa"/>
            <w:noWrap/>
            <w:vAlign w:val="center"/>
            <w:hideMark/>
          </w:tcPr>
          <w:p w:rsidR="008D1905" w:rsidRPr="00FF3A93" w:rsidP="00246039" w14:paraId="118B6529" w14:textId="77777777">
            <w:pPr>
              <w:pStyle w:val="Default"/>
              <w:jc w:val="right"/>
              <w:rPr>
                <w:rFonts w:ascii="Times New Roman" w:hAnsi="Times New Roman" w:cs="Times New Roman"/>
              </w:rPr>
            </w:pPr>
            <w:r w:rsidRPr="00FF3A93">
              <w:rPr>
                <w:rFonts w:ascii="Times New Roman" w:hAnsi="Times New Roman" w:cs="Times New Roman"/>
              </w:rPr>
              <w:t>350</w:t>
            </w:r>
          </w:p>
        </w:tc>
        <w:tc>
          <w:tcPr>
            <w:tcW w:w="1587" w:type="dxa"/>
            <w:vAlign w:val="center"/>
          </w:tcPr>
          <w:p w:rsidR="008D1905" w:rsidRPr="00FF3A93" w:rsidP="00246039" w14:paraId="508989B5" w14:textId="46293E35">
            <w:pPr>
              <w:pStyle w:val="Default"/>
              <w:jc w:val="right"/>
              <w:rPr>
                <w:rFonts w:ascii="Times New Roman" w:hAnsi="Times New Roman" w:cs="Times New Roman"/>
              </w:rPr>
            </w:pPr>
            <w:r w:rsidRPr="00FF3A93">
              <w:rPr>
                <w:rFonts w:ascii="Times New Roman" w:hAnsi="Times New Roman" w:cs="Times New Roman"/>
              </w:rPr>
              <w:t>2,305</w:t>
            </w:r>
          </w:p>
        </w:tc>
        <w:tc>
          <w:tcPr>
            <w:tcW w:w="1432" w:type="dxa"/>
            <w:noWrap/>
            <w:vAlign w:val="center"/>
            <w:hideMark/>
          </w:tcPr>
          <w:p w:rsidR="008D1905" w:rsidRPr="00FF3A93" w:rsidP="00246039" w14:paraId="2BB48C4B" w14:textId="374446E7">
            <w:pPr>
              <w:pStyle w:val="Default"/>
              <w:jc w:val="right"/>
              <w:rPr>
                <w:rFonts w:ascii="Times New Roman" w:hAnsi="Times New Roman" w:cs="Times New Roman"/>
              </w:rPr>
            </w:pPr>
            <w:r w:rsidRPr="00FF3A93">
              <w:rPr>
                <w:rFonts w:ascii="Times New Roman" w:hAnsi="Times New Roman" w:cs="Times New Roman"/>
              </w:rPr>
              <w:t>1,955</w:t>
            </w:r>
          </w:p>
        </w:tc>
      </w:tr>
      <w:tr w14:paraId="7295E88B" w14:textId="77777777" w:rsidTr="00392C24">
        <w:tblPrEx>
          <w:tblW w:w="8212" w:type="dxa"/>
          <w:tblLook w:val="04A0"/>
        </w:tblPrEx>
        <w:trPr>
          <w:trHeight w:val="322"/>
        </w:trPr>
        <w:tc>
          <w:tcPr>
            <w:tcW w:w="3505" w:type="dxa"/>
            <w:noWrap/>
            <w:vAlign w:val="center"/>
            <w:hideMark/>
          </w:tcPr>
          <w:p w:rsidR="008D1905" w:rsidRPr="00FF3A93" w:rsidP="008D1905" w14:paraId="159AAD34" w14:textId="77777777">
            <w:pPr>
              <w:pStyle w:val="Default"/>
              <w:rPr>
                <w:rFonts w:ascii="Times New Roman" w:hAnsi="Times New Roman" w:cs="Times New Roman"/>
              </w:rPr>
            </w:pPr>
            <w:r w:rsidRPr="00FF3A93">
              <w:rPr>
                <w:rFonts w:ascii="Times New Roman" w:hAnsi="Times New Roman" w:cs="Times New Roman"/>
              </w:rPr>
              <w:t xml:space="preserve">Number of </w:t>
            </w:r>
            <w:r w:rsidRPr="00FF3A93" w:rsidR="00A97E70">
              <w:rPr>
                <w:rFonts w:ascii="Times New Roman" w:hAnsi="Times New Roman" w:cs="Times New Roman"/>
              </w:rPr>
              <w:t>Responses</w:t>
            </w:r>
          </w:p>
        </w:tc>
        <w:tc>
          <w:tcPr>
            <w:tcW w:w="1688" w:type="dxa"/>
            <w:noWrap/>
            <w:vAlign w:val="center"/>
            <w:hideMark/>
          </w:tcPr>
          <w:p w:rsidR="008D1905" w:rsidRPr="00FF3A93" w:rsidP="00246039" w14:paraId="37DE7DA6" w14:textId="79C46FE9">
            <w:pPr>
              <w:pStyle w:val="Default"/>
              <w:jc w:val="right"/>
              <w:rPr>
                <w:rFonts w:ascii="Times New Roman" w:hAnsi="Times New Roman" w:cs="Times New Roman"/>
              </w:rPr>
            </w:pPr>
            <w:r w:rsidRPr="00FF3A93">
              <w:rPr>
                <w:rFonts w:ascii="Times New Roman" w:hAnsi="Times New Roman" w:cs="Times New Roman"/>
              </w:rPr>
              <w:t>6</w:t>
            </w:r>
            <w:r w:rsidRPr="00FF3A93" w:rsidR="006B07A5">
              <w:rPr>
                <w:rFonts w:ascii="Times New Roman" w:hAnsi="Times New Roman" w:cs="Times New Roman"/>
              </w:rPr>
              <w:t>,</w:t>
            </w:r>
            <w:r w:rsidRPr="00FF3A93">
              <w:rPr>
                <w:rFonts w:ascii="Times New Roman" w:hAnsi="Times New Roman" w:cs="Times New Roman"/>
              </w:rPr>
              <w:t>300</w:t>
            </w:r>
          </w:p>
        </w:tc>
        <w:tc>
          <w:tcPr>
            <w:tcW w:w="1587" w:type="dxa"/>
            <w:vAlign w:val="center"/>
          </w:tcPr>
          <w:p w:rsidR="008D1905" w:rsidRPr="00FF3A93" w:rsidP="00246039" w14:paraId="682A7793" w14:textId="001AF57F">
            <w:pPr>
              <w:pStyle w:val="Default"/>
              <w:jc w:val="right"/>
              <w:rPr>
                <w:rFonts w:ascii="Times New Roman" w:hAnsi="Times New Roman" w:cs="Times New Roman"/>
              </w:rPr>
            </w:pPr>
            <w:r w:rsidRPr="00FF3A93">
              <w:rPr>
                <w:rFonts w:ascii="Times New Roman" w:hAnsi="Times New Roman" w:cs="Times New Roman"/>
              </w:rPr>
              <w:t>43,795</w:t>
            </w:r>
          </w:p>
        </w:tc>
        <w:tc>
          <w:tcPr>
            <w:tcW w:w="1432" w:type="dxa"/>
            <w:noWrap/>
            <w:vAlign w:val="center"/>
            <w:hideMark/>
          </w:tcPr>
          <w:p w:rsidR="008D1905" w:rsidRPr="00FF3A93" w:rsidP="00246039" w14:paraId="6D87174D" w14:textId="2548C11C">
            <w:pPr>
              <w:pStyle w:val="Default"/>
              <w:jc w:val="right"/>
              <w:rPr>
                <w:rFonts w:ascii="Times New Roman" w:hAnsi="Times New Roman" w:cs="Times New Roman"/>
              </w:rPr>
            </w:pPr>
            <w:r w:rsidRPr="00FF3A93">
              <w:rPr>
                <w:rFonts w:ascii="Times New Roman" w:hAnsi="Times New Roman" w:cs="Times New Roman"/>
              </w:rPr>
              <w:t>37,495</w:t>
            </w:r>
          </w:p>
        </w:tc>
      </w:tr>
      <w:tr w14:paraId="6390A88C" w14:textId="77777777" w:rsidTr="00392C24">
        <w:tblPrEx>
          <w:tblW w:w="8212" w:type="dxa"/>
          <w:tblLook w:val="04A0"/>
        </w:tblPrEx>
        <w:trPr>
          <w:trHeight w:val="322"/>
        </w:trPr>
        <w:tc>
          <w:tcPr>
            <w:tcW w:w="3505" w:type="dxa"/>
            <w:noWrap/>
            <w:vAlign w:val="center"/>
            <w:hideMark/>
          </w:tcPr>
          <w:p w:rsidR="008D1905" w:rsidRPr="00FF3A93" w:rsidP="008D1905" w14:paraId="7C071B32" w14:textId="1F292343">
            <w:pPr>
              <w:pStyle w:val="Default"/>
              <w:rPr>
                <w:rFonts w:ascii="Times New Roman" w:hAnsi="Times New Roman" w:cs="Times New Roman"/>
              </w:rPr>
            </w:pPr>
            <w:r w:rsidRPr="00FF3A93">
              <w:rPr>
                <w:rFonts w:ascii="Times New Roman" w:hAnsi="Times New Roman" w:cs="Times New Roman"/>
              </w:rPr>
              <w:t xml:space="preserve">Annual Time </w:t>
            </w:r>
            <w:r w:rsidRPr="00FF3A93" w:rsidR="00A97E70">
              <w:rPr>
                <w:rFonts w:ascii="Times New Roman" w:hAnsi="Times New Roman" w:cs="Times New Roman"/>
              </w:rPr>
              <w:t>Burden</w:t>
            </w:r>
          </w:p>
        </w:tc>
        <w:tc>
          <w:tcPr>
            <w:tcW w:w="1688" w:type="dxa"/>
            <w:noWrap/>
            <w:vAlign w:val="center"/>
            <w:hideMark/>
          </w:tcPr>
          <w:p w:rsidR="008D1905" w:rsidRPr="00FF3A93" w:rsidP="00246039" w14:paraId="42A9D68D" w14:textId="77777777">
            <w:pPr>
              <w:pStyle w:val="Default"/>
              <w:jc w:val="right"/>
              <w:rPr>
                <w:rFonts w:ascii="Times New Roman" w:hAnsi="Times New Roman" w:cs="Times New Roman"/>
              </w:rPr>
            </w:pPr>
            <w:r w:rsidRPr="00FF3A93">
              <w:rPr>
                <w:rFonts w:ascii="Times New Roman" w:hAnsi="Times New Roman" w:cs="Times New Roman"/>
              </w:rPr>
              <w:t>3,588</w:t>
            </w:r>
          </w:p>
        </w:tc>
        <w:tc>
          <w:tcPr>
            <w:tcW w:w="1587" w:type="dxa"/>
            <w:vAlign w:val="center"/>
          </w:tcPr>
          <w:p w:rsidR="008D1905" w:rsidRPr="00FF3A93" w:rsidP="00246039" w14:paraId="1242F237" w14:textId="73251CF2">
            <w:pPr>
              <w:pStyle w:val="Default"/>
              <w:jc w:val="right"/>
              <w:rPr>
                <w:rFonts w:ascii="Times New Roman" w:hAnsi="Times New Roman" w:cs="Times New Roman"/>
              </w:rPr>
            </w:pPr>
            <w:r w:rsidRPr="00FF3A93">
              <w:rPr>
                <w:rFonts w:ascii="Times New Roman" w:hAnsi="Times New Roman" w:cs="Times New Roman"/>
              </w:rPr>
              <w:t>23,626</w:t>
            </w:r>
          </w:p>
        </w:tc>
        <w:tc>
          <w:tcPr>
            <w:tcW w:w="1432" w:type="dxa"/>
            <w:noWrap/>
            <w:vAlign w:val="center"/>
            <w:hideMark/>
          </w:tcPr>
          <w:p w:rsidR="008D1905" w:rsidRPr="00FF3A93" w:rsidP="00246039" w14:paraId="0898A8CE" w14:textId="71D46CF7">
            <w:pPr>
              <w:pStyle w:val="Default"/>
              <w:jc w:val="right"/>
              <w:rPr>
                <w:rFonts w:ascii="Times New Roman" w:hAnsi="Times New Roman" w:cs="Times New Roman"/>
              </w:rPr>
            </w:pPr>
            <w:r w:rsidRPr="00FF3A93">
              <w:rPr>
                <w:rFonts w:ascii="Times New Roman" w:hAnsi="Times New Roman" w:cs="Times New Roman"/>
              </w:rPr>
              <w:t>20,039</w:t>
            </w:r>
          </w:p>
        </w:tc>
      </w:tr>
      <w:tr w14:paraId="7B0C3FD8" w14:textId="77777777" w:rsidTr="00984450">
        <w:tblPrEx>
          <w:tblW w:w="8212" w:type="dxa"/>
          <w:tblLook w:val="04A0"/>
        </w:tblPrEx>
        <w:trPr>
          <w:trHeight w:val="322"/>
        </w:trPr>
        <w:tc>
          <w:tcPr>
            <w:tcW w:w="3505" w:type="dxa"/>
            <w:noWrap/>
            <w:vAlign w:val="center"/>
          </w:tcPr>
          <w:p w:rsidR="00073D1E" w:rsidRPr="00FF3A93" w:rsidP="00073D1E" w14:paraId="504EFC6E" w14:textId="6946DE9C">
            <w:pPr>
              <w:pStyle w:val="Default"/>
              <w:rPr>
                <w:rFonts w:ascii="Times New Roman" w:hAnsi="Times New Roman" w:cs="Times New Roman"/>
              </w:rPr>
            </w:pPr>
            <w:r w:rsidRPr="00FF3A93">
              <w:rPr>
                <w:rFonts w:ascii="Times New Roman" w:hAnsi="Times New Roman" w:cs="Times New Roman"/>
              </w:rPr>
              <w:t>Annual Burden Costs</w:t>
            </w:r>
          </w:p>
        </w:tc>
        <w:tc>
          <w:tcPr>
            <w:tcW w:w="1688" w:type="dxa"/>
            <w:noWrap/>
            <w:vAlign w:val="center"/>
          </w:tcPr>
          <w:p w:rsidR="00073D1E" w:rsidRPr="00FF3A93" w:rsidP="00073D1E" w14:paraId="0136F07D" w14:textId="5ED6E3F5">
            <w:pPr>
              <w:pStyle w:val="Default"/>
              <w:jc w:val="right"/>
              <w:rPr>
                <w:rFonts w:ascii="Times New Roman" w:hAnsi="Times New Roman" w:cs="Times New Roman"/>
              </w:rPr>
            </w:pPr>
            <w:r w:rsidRPr="00FF3A93">
              <w:rPr>
                <w:rFonts w:ascii="Times New Roman" w:hAnsi="Times New Roman" w:cs="Times New Roman"/>
              </w:rPr>
              <w:t>$301,298</w:t>
            </w:r>
          </w:p>
        </w:tc>
        <w:tc>
          <w:tcPr>
            <w:tcW w:w="1587" w:type="dxa"/>
            <w:vAlign w:val="center"/>
          </w:tcPr>
          <w:p w:rsidR="00073D1E" w:rsidRPr="00FF3A93" w:rsidP="00073D1E" w14:paraId="33B4ADCC" w14:textId="74F40D4F">
            <w:pPr>
              <w:pStyle w:val="Default"/>
              <w:jc w:val="right"/>
              <w:rPr>
                <w:rFonts w:ascii="Times New Roman" w:hAnsi="Times New Roman" w:cs="Times New Roman"/>
              </w:rPr>
            </w:pPr>
            <w:r w:rsidRPr="00FF3A93">
              <w:rPr>
                <w:rFonts w:ascii="Times New Roman" w:hAnsi="Times New Roman" w:cs="Times New Roman"/>
              </w:rPr>
              <w:t>$1,459,309</w:t>
            </w:r>
          </w:p>
        </w:tc>
        <w:tc>
          <w:tcPr>
            <w:tcW w:w="1432" w:type="dxa"/>
            <w:noWrap/>
            <w:vAlign w:val="center"/>
          </w:tcPr>
          <w:p w:rsidR="00073D1E" w:rsidRPr="00FF3A93" w:rsidP="00073D1E" w14:paraId="357C4267" w14:textId="51AF91B3">
            <w:pPr>
              <w:pStyle w:val="Default"/>
              <w:jc w:val="right"/>
              <w:rPr>
                <w:rFonts w:ascii="Times New Roman" w:hAnsi="Times New Roman" w:cs="Times New Roman"/>
              </w:rPr>
            </w:pPr>
            <w:r w:rsidRPr="00FF3A93">
              <w:rPr>
                <w:rFonts w:ascii="Times New Roman" w:hAnsi="Times New Roman" w:cs="Times New Roman"/>
              </w:rPr>
              <w:t>$1,158,010</w:t>
            </w:r>
          </w:p>
        </w:tc>
      </w:tr>
      <w:tr w14:paraId="29D3394B" w14:textId="77777777" w:rsidTr="00392C24">
        <w:tblPrEx>
          <w:tblW w:w="8212" w:type="dxa"/>
          <w:tblLook w:val="04A0"/>
        </w:tblPrEx>
        <w:trPr>
          <w:trHeight w:val="322"/>
        </w:trPr>
        <w:tc>
          <w:tcPr>
            <w:tcW w:w="3505" w:type="dxa"/>
            <w:noWrap/>
            <w:vAlign w:val="center"/>
            <w:hideMark/>
          </w:tcPr>
          <w:p w:rsidR="008D1905" w:rsidRPr="00FF3A93" w:rsidP="008D1905" w14:paraId="3F9EE82A" w14:textId="7D654613">
            <w:pPr>
              <w:pStyle w:val="Default"/>
              <w:rPr>
                <w:rFonts w:ascii="Times New Roman" w:hAnsi="Times New Roman" w:cs="Times New Roman"/>
              </w:rPr>
            </w:pPr>
            <w:r w:rsidRPr="00FF3A93">
              <w:rPr>
                <w:rFonts w:ascii="Times New Roman" w:hAnsi="Times New Roman" w:cs="Times New Roman"/>
              </w:rPr>
              <w:t>Annual Other Burden</w:t>
            </w:r>
            <w:r w:rsidRPr="00FF3A93" w:rsidR="00A97E70">
              <w:rPr>
                <w:rFonts w:ascii="Times New Roman" w:hAnsi="Times New Roman" w:cs="Times New Roman"/>
              </w:rPr>
              <w:t xml:space="preserve"> Costs</w:t>
            </w:r>
            <w:r w:rsidRPr="00FF3A93">
              <w:rPr>
                <w:rFonts w:ascii="Times New Roman" w:hAnsi="Times New Roman" w:cs="Times New Roman"/>
              </w:rPr>
              <w:t xml:space="preserve"> </w:t>
            </w:r>
          </w:p>
        </w:tc>
        <w:tc>
          <w:tcPr>
            <w:tcW w:w="1688" w:type="dxa"/>
            <w:noWrap/>
            <w:vAlign w:val="center"/>
            <w:hideMark/>
          </w:tcPr>
          <w:p w:rsidR="008D1905" w:rsidRPr="00FF3A93" w:rsidP="00246039" w14:paraId="232245B1" w14:textId="313E3AF8">
            <w:pPr>
              <w:pStyle w:val="Default"/>
              <w:jc w:val="right"/>
              <w:rPr>
                <w:rFonts w:ascii="Times New Roman" w:hAnsi="Times New Roman" w:cs="Times New Roman"/>
              </w:rPr>
            </w:pPr>
            <w:r w:rsidRPr="00FF3A93">
              <w:rPr>
                <w:rFonts w:ascii="Times New Roman" w:hAnsi="Times New Roman" w:cs="Times New Roman"/>
              </w:rPr>
              <w:t>$</w:t>
            </w:r>
            <w:r w:rsidR="00F0315E">
              <w:rPr>
                <w:rFonts w:ascii="Times New Roman" w:hAnsi="Times New Roman" w:cs="Times New Roman"/>
              </w:rPr>
              <w:t>140,00</w:t>
            </w:r>
            <w:r w:rsidRPr="00FF3A93" w:rsidR="00073D1E">
              <w:rPr>
                <w:rFonts w:ascii="Times New Roman" w:hAnsi="Times New Roman" w:cs="Times New Roman"/>
              </w:rPr>
              <w:t>0</w:t>
            </w:r>
          </w:p>
        </w:tc>
        <w:tc>
          <w:tcPr>
            <w:tcW w:w="1587" w:type="dxa"/>
            <w:vAlign w:val="center"/>
          </w:tcPr>
          <w:p w:rsidR="008D1905" w:rsidRPr="00FF3A93" w:rsidP="00246039" w14:paraId="5D277B48" w14:textId="1AA5CFE2">
            <w:pPr>
              <w:pStyle w:val="Default"/>
              <w:jc w:val="right"/>
              <w:rPr>
                <w:rFonts w:ascii="Times New Roman" w:hAnsi="Times New Roman" w:cs="Times New Roman"/>
              </w:rPr>
            </w:pPr>
            <w:r w:rsidRPr="00FF3A93">
              <w:rPr>
                <w:rFonts w:ascii="Times New Roman" w:hAnsi="Times New Roman" w:cs="Times New Roman"/>
              </w:rPr>
              <w:t>$</w:t>
            </w:r>
            <w:r w:rsidR="00F0315E">
              <w:rPr>
                <w:rFonts w:ascii="Times New Roman" w:hAnsi="Times New Roman" w:cs="Times New Roman"/>
              </w:rPr>
              <w:t>140,00</w:t>
            </w:r>
            <w:r w:rsidRPr="00FF3A93" w:rsidR="00172EFF">
              <w:rPr>
                <w:rFonts w:ascii="Times New Roman" w:hAnsi="Times New Roman" w:cs="Times New Roman"/>
              </w:rPr>
              <w:t>0</w:t>
            </w:r>
          </w:p>
        </w:tc>
        <w:tc>
          <w:tcPr>
            <w:tcW w:w="1432" w:type="dxa"/>
            <w:noWrap/>
            <w:vAlign w:val="center"/>
            <w:hideMark/>
          </w:tcPr>
          <w:p w:rsidR="008D1905" w:rsidRPr="00FF3A93" w:rsidP="00246039" w14:paraId="74D8521E" w14:textId="45D22DA8">
            <w:pPr>
              <w:pStyle w:val="Default"/>
              <w:jc w:val="right"/>
              <w:rPr>
                <w:rFonts w:ascii="Times New Roman" w:hAnsi="Times New Roman" w:cs="Times New Roman"/>
              </w:rPr>
            </w:pPr>
            <w:r w:rsidRPr="00FF3A93">
              <w:rPr>
                <w:rFonts w:ascii="Times New Roman" w:hAnsi="Times New Roman" w:cs="Times New Roman"/>
              </w:rPr>
              <w:t>$0</w:t>
            </w:r>
          </w:p>
        </w:tc>
      </w:tr>
      <w:tr w14:paraId="4AA2DC95" w14:textId="77777777" w:rsidTr="00360F0F">
        <w:tblPrEx>
          <w:tblW w:w="8212" w:type="dxa"/>
          <w:tblLook w:val="04A0"/>
        </w:tblPrEx>
        <w:trPr>
          <w:trHeight w:val="322"/>
        </w:trPr>
        <w:tc>
          <w:tcPr>
            <w:tcW w:w="3505" w:type="dxa"/>
            <w:noWrap/>
            <w:vAlign w:val="center"/>
          </w:tcPr>
          <w:p w:rsidR="008D1905" w:rsidRPr="00FF3A93" w:rsidP="008D1905" w14:paraId="6DE44AB2" w14:textId="77777777">
            <w:pPr>
              <w:pStyle w:val="Default"/>
              <w:rPr>
                <w:rFonts w:ascii="Times New Roman" w:hAnsi="Times New Roman" w:cs="Times New Roman"/>
              </w:rPr>
            </w:pPr>
          </w:p>
        </w:tc>
        <w:tc>
          <w:tcPr>
            <w:tcW w:w="1688" w:type="dxa"/>
            <w:noWrap/>
            <w:vAlign w:val="center"/>
          </w:tcPr>
          <w:p w:rsidR="008D1905" w:rsidRPr="00FF3A93" w:rsidP="00246039" w14:paraId="6A128DAA" w14:textId="77777777">
            <w:pPr>
              <w:pStyle w:val="Default"/>
              <w:jc w:val="right"/>
              <w:rPr>
                <w:rFonts w:ascii="Times New Roman" w:hAnsi="Times New Roman" w:cs="Times New Roman"/>
              </w:rPr>
            </w:pPr>
          </w:p>
        </w:tc>
        <w:tc>
          <w:tcPr>
            <w:tcW w:w="1587" w:type="dxa"/>
            <w:vAlign w:val="center"/>
          </w:tcPr>
          <w:p w:rsidR="008D1905" w:rsidRPr="00FF3A93" w:rsidP="00246039" w14:paraId="64D1AE76" w14:textId="77777777">
            <w:pPr>
              <w:pStyle w:val="Default"/>
              <w:jc w:val="right"/>
              <w:rPr>
                <w:rFonts w:ascii="Times New Roman" w:hAnsi="Times New Roman" w:cs="Times New Roman"/>
              </w:rPr>
            </w:pPr>
          </w:p>
        </w:tc>
        <w:tc>
          <w:tcPr>
            <w:tcW w:w="1432" w:type="dxa"/>
            <w:noWrap/>
            <w:vAlign w:val="center"/>
          </w:tcPr>
          <w:p w:rsidR="008D1905" w:rsidRPr="00FF3A93" w:rsidP="00246039" w14:paraId="5B1EE0CC" w14:textId="77777777">
            <w:pPr>
              <w:pStyle w:val="Default"/>
              <w:jc w:val="right"/>
              <w:rPr>
                <w:rFonts w:ascii="Times New Roman" w:hAnsi="Times New Roman" w:cs="Times New Roman"/>
              </w:rPr>
            </w:pPr>
          </w:p>
        </w:tc>
      </w:tr>
      <w:tr w14:paraId="29C0467B" w14:textId="77777777" w:rsidTr="00360F0F">
        <w:tblPrEx>
          <w:tblW w:w="8212" w:type="dxa"/>
          <w:tblLook w:val="04A0"/>
        </w:tblPrEx>
        <w:trPr>
          <w:trHeight w:val="322"/>
        </w:trPr>
        <w:tc>
          <w:tcPr>
            <w:tcW w:w="3505" w:type="dxa"/>
            <w:noWrap/>
            <w:vAlign w:val="center"/>
          </w:tcPr>
          <w:p w:rsidR="000F330E" w:rsidRPr="00FF3A93" w:rsidP="000F330E" w14:paraId="41AF79DD" w14:textId="13B3EC48">
            <w:pPr>
              <w:pStyle w:val="Default"/>
              <w:rPr>
                <w:rFonts w:ascii="Times New Roman" w:hAnsi="Times New Roman" w:cs="Times New Roman"/>
              </w:rPr>
            </w:pPr>
            <w:r w:rsidRPr="00FF3A93">
              <w:rPr>
                <w:rFonts w:ascii="Times New Roman" w:hAnsi="Times New Roman" w:cs="Times New Roman"/>
              </w:rPr>
              <w:t>Federal Costs</w:t>
            </w:r>
          </w:p>
        </w:tc>
        <w:tc>
          <w:tcPr>
            <w:tcW w:w="1688" w:type="dxa"/>
            <w:noWrap/>
            <w:vAlign w:val="center"/>
          </w:tcPr>
          <w:p w:rsidR="000F330E" w:rsidRPr="00FF3A93" w:rsidP="00246039" w14:paraId="03E2D8E6" w14:textId="3FE2BB93">
            <w:pPr>
              <w:pStyle w:val="Default"/>
              <w:jc w:val="right"/>
              <w:rPr>
                <w:rFonts w:ascii="Times New Roman" w:hAnsi="Times New Roman" w:cs="Times New Roman"/>
              </w:rPr>
            </w:pPr>
            <w:r w:rsidRPr="00FF3A93">
              <w:rPr>
                <w:rFonts w:ascii="Times New Roman" w:hAnsi="Times New Roman" w:cs="Times New Roman"/>
              </w:rPr>
              <w:t>$0</w:t>
            </w:r>
          </w:p>
        </w:tc>
        <w:tc>
          <w:tcPr>
            <w:tcW w:w="1587" w:type="dxa"/>
            <w:vAlign w:val="center"/>
          </w:tcPr>
          <w:p w:rsidR="000F330E" w:rsidRPr="00FF3A93" w:rsidP="00246039" w14:paraId="30A79937" w14:textId="6EC5D652">
            <w:pPr>
              <w:pStyle w:val="Default"/>
              <w:jc w:val="right"/>
              <w:rPr>
                <w:rFonts w:ascii="Times New Roman" w:hAnsi="Times New Roman" w:cs="Times New Roman"/>
              </w:rPr>
            </w:pPr>
            <w:r w:rsidRPr="00FF3A93">
              <w:rPr>
                <w:rFonts w:ascii="Times New Roman" w:hAnsi="Times New Roman" w:cs="Times New Roman"/>
              </w:rPr>
              <w:t>$0</w:t>
            </w:r>
          </w:p>
        </w:tc>
        <w:tc>
          <w:tcPr>
            <w:tcW w:w="1432" w:type="dxa"/>
            <w:noWrap/>
            <w:vAlign w:val="center"/>
          </w:tcPr>
          <w:p w:rsidR="000F330E" w:rsidRPr="00FF3A93" w:rsidP="00246039" w14:paraId="28ADAC86" w14:textId="62893B43">
            <w:pPr>
              <w:pStyle w:val="Default"/>
              <w:jc w:val="right"/>
              <w:rPr>
                <w:rFonts w:ascii="Times New Roman" w:hAnsi="Times New Roman" w:cs="Times New Roman"/>
              </w:rPr>
            </w:pPr>
            <w:r w:rsidRPr="00FF3A93">
              <w:rPr>
                <w:rFonts w:ascii="Times New Roman" w:hAnsi="Times New Roman" w:cs="Times New Roman"/>
              </w:rPr>
              <w:t>$0</w:t>
            </w:r>
          </w:p>
        </w:tc>
      </w:tr>
      <w:tr w14:paraId="6596C762" w14:textId="77777777" w:rsidTr="00360F0F">
        <w:tblPrEx>
          <w:tblW w:w="8212" w:type="dxa"/>
          <w:tblLook w:val="04A0"/>
        </w:tblPrEx>
        <w:trPr>
          <w:trHeight w:val="322"/>
        </w:trPr>
        <w:tc>
          <w:tcPr>
            <w:tcW w:w="3505" w:type="dxa"/>
            <w:noWrap/>
            <w:vAlign w:val="center"/>
          </w:tcPr>
          <w:p w:rsidR="000F330E" w:rsidRPr="00FF3A93" w:rsidP="000F330E" w14:paraId="00405EF4" w14:textId="400A74E4">
            <w:pPr>
              <w:pStyle w:val="Default"/>
              <w:rPr>
                <w:rFonts w:ascii="Times New Roman" w:hAnsi="Times New Roman" w:cs="Times New Roman"/>
              </w:rPr>
            </w:pPr>
            <w:r w:rsidRPr="00FF3A93">
              <w:rPr>
                <w:rFonts w:ascii="Times New Roman" w:hAnsi="Times New Roman" w:cs="Times New Roman"/>
              </w:rPr>
              <w:t>Federal Hours</w:t>
            </w:r>
          </w:p>
        </w:tc>
        <w:tc>
          <w:tcPr>
            <w:tcW w:w="1688" w:type="dxa"/>
            <w:noWrap/>
            <w:vAlign w:val="center"/>
          </w:tcPr>
          <w:p w:rsidR="000F330E" w:rsidRPr="00FF3A93" w:rsidP="00246039" w14:paraId="40876ADE" w14:textId="7FA8B39E">
            <w:pPr>
              <w:pStyle w:val="Default"/>
              <w:jc w:val="right"/>
              <w:rPr>
                <w:rFonts w:ascii="Times New Roman" w:hAnsi="Times New Roman" w:cs="Times New Roman"/>
              </w:rPr>
            </w:pPr>
            <w:r w:rsidRPr="00FF3A93">
              <w:rPr>
                <w:rFonts w:ascii="Times New Roman" w:hAnsi="Times New Roman" w:cs="Times New Roman"/>
              </w:rPr>
              <w:t>$0</w:t>
            </w:r>
          </w:p>
        </w:tc>
        <w:tc>
          <w:tcPr>
            <w:tcW w:w="1587" w:type="dxa"/>
            <w:vAlign w:val="center"/>
          </w:tcPr>
          <w:p w:rsidR="000F330E" w:rsidRPr="00FF3A93" w:rsidP="00246039" w14:paraId="261B9148" w14:textId="36BBED3E">
            <w:pPr>
              <w:pStyle w:val="Default"/>
              <w:jc w:val="right"/>
              <w:rPr>
                <w:rFonts w:ascii="Times New Roman" w:hAnsi="Times New Roman" w:cs="Times New Roman"/>
              </w:rPr>
            </w:pPr>
            <w:r w:rsidRPr="00FF3A93">
              <w:rPr>
                <w:rFonts w:ascii="Times New Roman" w:hAnsi="Times New Roman" w:cs="Times New Roman"/>
              </w:rPr>
              <w:t>$0</w:t>
            </w:r>
          </w:p>
        </w:tc>
        <w:tc>
          <w:tcPr>
            <w:tcW w:w="1432" w:type="dxa"/>
            <w:noWrap/>
            <w:vAlign w:val="center"/>
          </w:tcPr>
          <w:p w:rsidR="000F330E" w:rsidRPr="00FF3A93" w:rsidP="00246039" w14:paraId="0AA135BA" w14:textId="45B36E14">
            <w:pPr>
              <w:pStyle w:val="Default"/>
              <w:jc w:val="right"/>
              <w:rPr>
                <w:rFonts w:ascii="Times New Roman" w:hAnsi="Times New Roman" w:cs="Times New Roman"/>
              </w:rPr>
            </w:pPr>
            <w:r w:rsidRPr="00FF3A93">
              <w:rPr>
                <w:rFonts w:ascii="Times New Roman" w:hAnsi="Times New Roman" w:cs="Times New Roman"/>
              </w:rPr>
              <w:t>$0</w:t>
            </w:r>
          </w:p>
        </w:tc>
      </w:tr>
    </w:tbl>
    <w:p w:rsidR="00F82B36" w:rsidRPr="00FF3A93" w14:paraId="52DE0ABF" w14:textId="77777777">
      <w:pPr>
        <w:pStyle w:val="Default"/>
        <w:rPr>
          <w:rFonts w:ascii="Times New Roman" w:hAnsi="Times New Roman" w:cs="Times New Roman"/>
          <w:color w:val="auto"/>
        </w:rPr>
      </w:pPr>
    </w:p>
    <w:p w:rsidR="00B07053" w:rsidRPr="00FF3A93" w14:paraId="2B4F2B43"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07053" w:rsidRPr="00FF3A93" w14:paraId="173B7612"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5F2D4403" w14:textId="77777777">
      <w:pPr>
        <w:pStyle w:val="Default"/>
        <w:rPr>
          <w:rFonts w:ascii="Times New Roman" w:hAnsi="Times New Roman" w:cs="Times New Roman"/>
          <w:color w:val="auto"/>
        </w:rPr>
      </w:pPr>
      <w:r w:rsidRPr="00FF3A93">
        <w:rPr>
          <w:rFonts w:ascii="Times New Roman" w:hAnsi="Times New Roman" w:cs="Times New Roman"/>
          <w:color w:val="auto"/>
        </w:rPr>
        <w:t>MSHA does not intend to publish the results of this</w:t>
      </w:r>
      <w:r w:rsidRPr="00FF3A93" w:rsidR="00E75CCD">
        <w:rPr>
          <w:rFonts w:ascii="Times New Roman" w:hAnsi="Times New Roman" w:cs="Times New Roman"/>
          <w:color w:val="auto"/>
        </w:rPr>
        <w:t xml:space="preserve"> IC</w:t>
      </w:r>
      <w:r w:rsidRPr="00FF3A93" w:rsidR="00D14B81">
        <w:rPr>
          <w:rFonts w:ascii="Times New Roman" w:hAnsi="Times New Roman" w:cs="Times New Roman"/>
          <w:color w:val="auto"/>
        </w:rPr>
        <w:t>R</w:t>
      </w:r>
      <w:r w:rsidRPr="00FF3A93">
        <w:rPr>
          <w:rFonts w:ascii="Times New Roman" w:hAnsi="Times New Roman" w:cs="Times New Roman"/>
          <w:color w:val="auto"/>
        </w:rPr>
        <w:t xml:space="preserve">. </w:t>
      </w:r>
    </w:p>
    <w:p w:rsidR="00B07053" w:rsidRPr="00FF3A93" w14:paraId="66971F1F"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4E91E804" w14:textId="77777777">
      <w:pPr>
        <w:pStyle w:val="Default"/>
        <w:rPr>
          <w:rFonts w:ascii="Times New Roman" w:hAnsi="Times New Roman" w:cs="Times New Roman"/>
          <w:color w:val="auto"/>
        </w:rPr>
      </w:pPr>
      <w:r w:rsidRPr="00FF3A93">
        <w:rPr>
          <w:rFonts w:ascii="Times New Roman" w:hAnsi="Times New Roman" w:cs="Times New Roman"/>
          <w:b/>
          <w:color w:val="auto"/>
        </w:rPr>
        <w:t>17.  If seeking approval to not display the expiration date for OMB approval of the information collection, explain the reasons that display would be inappropriate.</w:t>
      </w:r>
      <w:r w:rsidRPr="00FF3A93">
        <w:rPr>
          <w:rFonts w:ascii="Times New Roman" w:hAnsi="Times New Roman" w:cs="Times New Roman"/>
          <w:color w:val="auto"/>
        </w:rPr>
        <w:t xml:space="preserve"> </w:t>
      </w:r>
    </w:p>
    <w:p w:rsidR="00F71476" w:rsidRPr="00FF3A93" w14:paraId="4E7EAFAD" w14:textId="77777777">
      <w:pPr>
        <w:pStyle w:val="Default"/>
        <w:rPr>
          <w:rFonts w:ascii="Times New Roman" w:hAnsi="Times New Roman" w:cs="Times New Roman"/>
          <w:color w:val="auto"/>
        </w:rPr>
      </w:pPr>
    </w:p>
    <w:p w:rsidR="00B07053" w:rsidRPr="00FF3A93" w14:paraId="6D2671F6" w14:textId="77777777">
      <w:pPr>
        <w:pStyle w:val="Default"/>
        <w:rPr>
          <w:rFonts w:ascii="Times New Roman" w:hAnsi="Times New Roman" w:cs="Times New Roman"/>
          <w:color w:val="auto"/>
        </w:rPr>
      </w:pPr>
      <w:r w:rsidRPr="00FF3A93">
        <w:rPr>
          <w:rFonts w:ascii="Times New Roman" w:hAnsi="Times New Roman" w:cs="Times New Roman"/>
          <w:color w:val="auto"/>
        </w:rPr>
        <w:t>MSHA associates no forms with this collection.</w:t>
      </w:r>
    </w:p>
    <w:p w:rsidR="00B07053" w:rsidRPr="00FF3A93" w14:paraId="76EEDCB4" w14:textId="77777777">
      <w:pPr>
        <w:pStyle w:val="Default"/>
        <w:rPr>
          <w:rFonts w:ascii="Times New Roman" w:hAnsi="Times New Roman" w:cs="Times New Roman"/>
          <w:color w:val="auto"/>
        </w:rPr>
      </w:pPr>
    </w:p>
    <w:p w:rsidR="00B07053" w:rsidRPr="00FF3A93" w14:paraId="4495ECC9" w14:textId="77777777">
      <w:pPr>
        <w:pStyle w:val="Default"/>
        <w:rPr>
          <w:rFonts w:ascii="Times New Roman" w:hAnsi="Times New Roman" w:cs="Times New Roman"/>
          <w:color w:val="auto"/>
        </w:rPr>
      </w:pPr>
      <w:r w:rsidRPr="00FF3A93">
        <w:rPr>
          <w:rFonts w:ascii="Times New Roman" w:hAnsi="Times New Roman" w:cs="Times New Roman"/>
          <w:b/>
          <w:color w:val="auto"/>
        </w:rPr>
        <w:t xml:space="preserve">18.  Explain each exception to the </w:t>
      </w:r>
      <w:r w:rsidRPr="00FF3A93" w:rsidR="00584920">
        <w:rPr>
          <w:rFonts w:ascii="Times New Roman" w:hAnsi="Times New Roman" w:cs="Times New Roman"/>
          <w:b/>
          <w:color w:val="auto"/>
        </w:rPr>
        <w:t>topics of the c</w:t>
      </w:r>
      <w:r w:rsidRPr="00FF3A93">
        <w:rPr>
          <w:rFonts w:ascii="Times New Roman" w:hAnsi="Times New Roman" w:cs="Times New Roman"/>
          <w:b/>
          <w:color w:val="auto"/>
        </w:rPr>
        <w:t xml:space="preserve">ertification </w:t>
      </w:r>
      <w:r w:rsidRPr="00FF3A93" w:rsidR="00584920">
        <w:rPr>
          <w:rFonts w:ascii="Times New Roman" w:hAnsi="Times New Roman" w:cs="Times New Roman"/>
          <w:b/>
          <w:color w:val="auto"/>
        </w:rPr>
        <w:t>statement identified in “Certification for Paperwork Reduction Act Submissions.”</w:t>
      </w:r>
      <w:r w:rsidRPr="00FF3A93">
        <w:rPr>
          <w:rFonts w:ascii="Times New Roman" w:hAnsi="Times New Roman" w:cs="Times New Roman"/>
          <w:color w:val="auto"/>
        </w:rPr>
        <w:t xml:space="preserve"> </w:t>
      </w:r>
    </w:p>
    <w:p w:rsidR="00B07053" w:rsidRPr="00FF3A93" w14:paraId="46A9BD8D" w14:textId="77777777">
      <w:pPr>
        <w:pStyle w:val="Default"/>
        <w:rPr>
          <w:rFonts w:ascii="Times New Roman" w:hAnsi="Times New Roman" w:cs="Times New Roman"/>
          <w:color w:val="auto"/>
        </w:rPr>
      </w:pPr>
      <w:r w:rsidRPr="00FF3A93">
        <w:rPr>
          <w:rFonts w:ascii="Times New Roman" w:hAnsi="Times New Roman" w:cs="Times New Roman"/>
          <w:color w:val="auto"/>
        </w:rPr>
        <w:t xml:space="preserve"> </w:t>
      </w:r>
    </w:p>
    <w:p w:rsidR="00B07053" w:rsidRPr="00FF3A93" w14:paraId="78D99E97" w14:textId="77777777">
      <w:pPr>
        <w:pStyle w:val="Default"/>
        <w:rPr>
          <w:rFonts w:ascii="Times New Roman" w:hAnsi="Times New Roman" w:cs="Times New Roman"/>
          <w:color w:val="auto"/>
        </w:rPr>
      </w:pPr>
      <w:bookmarkStart w:id="40" w:name="_Hlk111545200"/>
      <w:r w:rsidRPr="00FF3A93">
        <w:rPr>
          <w:rFonts w:ascii="Times New Roman" w:hAnsi="Times New Roman" w:cs="Times New Roman"/>
          <w:color w:val="auto"/>
        </w:rPr>
        <w:t xml:space="preserve">There are no exceptions to the certification statement on the </w:t>
      </w:r>
      <w:r w:rsidRPr="00FF3A93" w:rsidR="00584920">
        <w:rPr>
          <w:rFonts w:ascii="Times New Roman" w:hAnsi="Times New Roman" w:cs="Times New Roman"/>
          <w:color w:val="auto"/>
        </w:rPr>
        <w:t>topics of the certification statement identified in “Certification for Paperwork Reduction Act Submissions.”</w:t>
      </w:r>
    </w:p>
    <w:bookmarkEnd w:id="40"/>
    <w:p w:rsidR="00BB682F" w:rsidRPr="00FF3A93" w:rsidP="00B07053" w14:paraId="5B986C88" w14:textId="77777777">
      <w:pPr>
        <w:widowControl/>
        <w:rPr>
          <w:rFonts w:ascii="Times New Roman" w:hAnsi="Times New Roman"/>
          <w:b/>
        </w:rPr>
      </w:pPr>
    </w:p>
    <w:p w:rsidR="00B07053" w:rsidRPr="00FF3A93" w:rsidP="00B07053" w14:paraId="4309F0FB" w14:textId="3509FF6B">
      <w:pPr>
        <w:widowControl/>
        <w:rPr>
          <w:rFonts w:ascii="Times New Roman" w:hAnsi="Times New Roman"/>
          <w:b/>
        </w:rPr>
      </w:pPr>
      <w:r w:rsidRPr="00FF3A93">
        <w:rPr>
          <w:rFonts w:ascii="Times New Roman" w:hAnsi="Times New Roman"/>
          <w:b/>
        </w:rPr>
        <w:t>B.</w:t>
      </w:r>
      <w:r w:rsidRPr="00FF3A93">
        <w:rPr>
          <w:rFonts w:ascii="Times New Roman" w:hAnsi="Times New Roman"/>
          <w:b/>
        </w:rPr>
        <w:tab/>
        <w:t xml:space="preserve">Collection of Information </w:t>
      </w:r>
      <w:r w:rsidRPr="00FF3A93" w:rsidR="00016FE4">
        <w:rPr>
          <w:rFonts w:ascii="Times New Roman" w:hAnsi="Times New Roman"/>
          <w:b/>
        </w:rPr>
        <w:t>Employing S</w:t>
      </w:r>
      <w:r w:rsidRPr="00FF3A93">
        <w:rPr>
          <w:rFonts w:ascii="Times New Roman" w:hAnsi="Times New Roman"/>
          <w:b/>
        </w:rPr>
        <w:t>tatistical Methods</w:t>
      </w:r>
    </w:p>
    <w:p w:rsidR="00B07053" w:rsidRPr="00FF3A93" w:rsidP="00B07053" w14:paraId="6F6EAFB6" w14:textId="77777777">
      <w:pPr>
        <w:widowControl/>
        <w:rPr>
          <w:rFonts w:ascii="Times New Roman" w:hAnsi="Times New Roman"/>
        </w:rPr>
      </w:pPr>
    </w:p>
    <w:p w:rsidR="00B07053" w:rsidRPr="00FF3A93" w14:paraId="0457D3DB" w14:textId="77777777">
      <w:pPr>
        <w:pStyle w:val="Default"/>
        <w:rPr>
          <w:rFonts w:ascii="Times New Roman" w:hAnsi="Times New Roman" w:cs="Times New Roman"/>
          <w:color w:val="auto"/>
        </w:rPr>
      </w:pPr>
      <w:bookmarkStart w:id="41" w:name="_Hlk111545173"/>
      <w:r w:rsidRPr="00FF3A93">
        <w:rPr>
          <w:rFonts w:ascii="Times New Roman" w:hAnsi="Times New Roman" w:cs="Times New Roman"/>
          <w:color w:val="auto"/>
        </w:rPr>
        <w:t>There is no statistical methodology involved in this collection.</w:t>
      </w:r>
      <w:bookmarkEnd w:id="41"/>
    </w:p>
    <w:sectPr w:rsidSect="00392C24">
      <w:headerReference w:type="default" r:id="rId6"/>
      <w:footerReference w:type="even" r:id="rId7"/>
      <w:footerReference w:type="default" r:id="rId8"/>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4F9" w:rsidP="00C55B9D" w14:paraId="30A07BDF" w14:textId="2D2C3F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76E7B">
      <w:rPr>
        <w:rStyle w:val="PageNumber"/>
      </w:rPr>
      <w:fldChar w:fldCharType="separate"/>
    </w:r>
    <w:r>
      <w:rPr>
        <w:rStyle w:val="PageNumber"/>
      </w:rPr>
      <w:fldChar w:fldCharType="end"/>
    </w:r>
  </w:p>
  <w:p w:rsidR="005524F9" w14:paraId="17BCEF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24F9" w:rsidP="00C55B9D" w14:paraId="19437C0A" w14:textId="6D317A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59E4">
      <w:rPr>
        <w:rStyle w:val="PageNumber"/>
        <w:noProof/>
      </w:rPr>
      <w:t>9</w:t>
    </w:r>
    <w:r>
      <w:rPr>
        <w:rStyle w:val="PageNumber"/>
      </w:rPr>
      <w:fldChar w:fldCharType="end"/>
    </w:r>
  </w:p>
  <w:p w:rsidR="005524F9" w14:paraId="4CFA41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7E70" w14:paraId="7328D5B5" w14:textId="77777777">
      <w:r>
        <w:separator/>
      </w:r>
    </w:p>
  </w:footnote>
  <w:footnote w:type="continuationSeparator" w:id="1">
    <w:p w:rsidR="00A97E70" w14:paraId="68EE45E7" w14:textId="77777777">
      <w:r>
        <w:continuationSeparator/>
      </w:r>
    </w:p>
  </w:footnote>
  <w:footnote w:type="continuationNotice" w:id="2">
    <w:p w:rsidR="00A97E70" w14:paraId="016BA04B" w14:textId="77777777"/>
  </w:footnote>
  <w:footnote w:id="3">
    <w:p w:rsidR="0027374A" w:rsidRPr="00392C24" w:rsidP="0027374A" w14:paraId="6252AF65" w14:textId="71B3DC4B">
      <w:pPr>
        <w:pStyle w:val="FootnoteText"/>
      </w:pPr>
      <w:r w:rsidRPr="00E93054">
        <w:rPr>
          <w:rStyle w:val="FootnoteReference"/>
        </w:rPr>
        <w:footnoteRef/>
      </w:r>
      <w:r w:rsidRPr="00392C24">
        <w:t xml:space="preserve"> For all wage rates, MSHA uses the relevant precision throughout the calculation to avoid compound rounding errors and rounds at the final rate value. Displayed intermediate calculation values are presented to explain the calculation and are representative</w:t>
      </w:r>
      <w:r w:rsidR="00730159">
        <w:t>,</w:t>
      </w:r>
      <w:r w:rsidRPr="00392C24">
        <w:t xml:space="preserve"> but the final rate value reflects the correct rounding and final estimate.</w:t>
      </w:r>
    </w:p>
    <w:p w:rsidR="0027374A" w:rsidRPr="00392C24" w:rsidP="0027374A" w14:paraId="191F9FF1" w14:textId="77777777">
      <w:pPr>
        <w:pStyle w:val="FootnoteText"/>
      </w:pPr>
    </w:p>
  </w:footnote>
  <w:footnote w:id="4">
    <w:p w:rsidR="0027374A" w:rsidRPr="00392C24" w:rsidP="0027374A" w14:paraId="6D47A9C1" w14:textId="4FDD8627">
      <w:pPr>
        <w:pStyle w:val="FootnoteText"/>
      </w:pPr>
      <w:r w:rsidRPr="00392C24">
        <w:rPr>
          <w:rStyle w:val="FootnoteReference"/>
        </w:rPr>
        <w:footnoteRef/>
      </w:r>
      <w:r w:rsidRPr="00392C24">
        <w:rPr>
          <w:rStyle w:val="FootnoteReference"/>
        </w:rPr>
        <w:t xml:space="preserve"> </w:t>
      </w:r>
      <w:r w:rsidR="00730159">
        <w:rPr>
          <w:rStyle w:val="ui-provider"/>
        </w:rPr>
        <w:t>To obtain</w:t>
      </w:r>
      <w:r w:rsidRPr="00392C24">
        <w:rPr>
          <w:rStyle w:val="ui-provider"/>
        </w:rPr>
        <w:t xml:space="preserve"> OEWS data</w:t>
      </w:r>
      <w:r w:rsidR="00730159">
        <w:rPr>
          <w:rStyle w:val="ui-provider"/>
        </w:rPr>
        <w:t>, follow BLS’s directions in its Frequently Asked Questions: “E.</w:t>
      </w:r>
      <w:r w:rsidRPr="00392C24">
        <w:rPr>
          <w:rStyle w:val="ui-provider"/>
        </w:rPr>
        <w:t xml:space="preserve"> How to get OEWS data. </w:t>
      </w:r>
      <w:r w:rsidR="00730159">
        <w:rPr>
          <w:rStyle w:val="ui-provider"/>
        </w:rPr>
        <w:t xml:space="preserve">4. </w:t>
      </w:r>
      <w:r w:rsidRPr="00392C24">
        <w:rPr>
          <w:rStyle w:val="ui-provider"/>
        </w:rPr>
        <w:t xml:space="preserve">What are the different ways to obtain OEWS estimates from this website?” </w:t>
      </w:r>
      <w:r w:rsidR="00730159">
        <w:rPr>
          <w:rStyle w:val="ui-provider"/>
        </w:rPr>
        <w:t>at </w:t>
      </w:r>
      <w:hyperlink r:id="rId1" w:tgtFrame="_blank" w:tooltip="https://www.bls.gov/oes/oes_ques.htm" w:history="1">
        <w:r w:rsidR="00730159">
          <w:rPr>
            <w:rStyle w:val="Hyperlink"/>
          </w:rPr>
          <w:t>https://www.bls.gov/oes/oes_ques.htm</w:t>
        </w:r>
      </w:hyperlink>
      <w:r w:rsidRPr="00392C24">
        <w:t xml:space="preserve">. </w:t>
      </w:r>
    </w:p>
    <w:p w:rsidR="0027374A" w:rsidRPr="00392C24" w:rsidP="0027374A" w14:paraId="71483CB5" w14:textId="77777777">
      <w:pPr>
        <w:pStyle w:val="FootnoteText"/>
      </w:pPr>
    </w:p>
  </w:footnote>
  <w:footnote w:id="5">
    <w:p w:rsidR="0027374A" w:rsidRPr="00392C24" w:rsidP="0027374A" w14:paraId="7B4DE5A9" w14:textId="00707597">
      <w:pPr>
        <w:pStyle w:val="FootnoteText"/>
      </w:pPr>
      <w:r w:rsidRPr="00392C24">
        <w:rPr>
          <w:rStyle w:val="FootnoteReference"/>
        </w:rPr>
        <w:footnoteRef/>
      </w:r>
      <w:r w:rsidRPr="00392C24">
        <w:t xml:space="preserve"> The benefit multiplier comes from BLS Employer Costs for Employee Compensation accessed by menu at </w:t>
      </w:r>
      <w:hyperlink r:id="rId2" w:history="1">
        <w:r w:rsidRPr="00392C24">
          <w:rPr>
            <w:rStyle w:val="Hyperlink"/>
          </w:rPr>
          <w:t>http://data.bls.gov/cgi-bin/srgate</w:t>
        </w:r>
      </w:hyperlink>
      <w:r w:rsidRPr="00392C24">
        <w:t xml:space="preserve"> or directly </w:t>
      </w:r>
      <w:r w:rsidR="00910336">
        <w:t>at</w:t>
      </w:r>
      <w:r w:rsidRPr="00392C24">
        <w:t xml:space="preserve"> </w:t>
      </w:r>
      <w:hyperlink r:id="rId3" w:history="1">
        <w:r w:rsidRPr="00392C24">
          <w:rPr>
            <w:rStyle w:val="Hyperlink"/>
          </w:rPr>
          <w:t>http://download.bls.gov/pub/time.series/cm/cm.data.0.Current</w:t>
        </w:r>
      </w:hyperlink>
      <w:r w:rsidRPr="00392C24">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27374A" w:rsidRPr="00392C24" w:rsidP="0027374A" w14:paraId="7670729C" w14:textId="77777777">
      <w:pPr>
        <w:pStyle w:val="FootnoteText"/>
      </w:pPr>
    </w:p>
  </w:footnote>
  <w:footnote w:id="6">
    <w:p w:rsidR="0027374A" w:rsidRPr="00360F0F" w:rsidP="0027374A" w14:paraId="3BF2770D" w14:textId="77777777">
      <w:pPr>
        <w:pStyle w:val="FootnoteText"/>
      </w:pPr>
      <w:r w:rsidRPr="00360F0F">
        <w:rPr>
          <w:rStyle w:val="FootnoteReference"/>
        </w:rPr>
        <w:footnoteRef/>
      </w:r>
      <w:r w:rsidRPr="00360F0F">
        <w:rPr>
          <w:rStyle w:val="FootnoteReference"/>
        </w:rPr>
        <w:t xml:space="preserve"> </w:t>
      </w:r>
      <w:r w:rsidRPr="00360F0F">
        <w:t>Wage inflation is the change in Series ID: CIS2020000405000I; Seasonally adjusted; Series Title: Wages and salaries for Private industry workers in Construction, extraction, farming, fishing, and forestry occupations, Index. (</w:t>
      </w:r>
      <w:hyperlink r:id="rId4" w:history="1">
        <w:r w:rsidRPr="00360F0F">
          <w:rPr>
            <w:rStyle w:val="Hyperlink"/>
          </w:rPr>
          <w:t>https://data.bls.gov/cgi-bin/srgate</w:t>
        </w:r>
      </w:hyperlink>
      <w:r w:rsidRPr="00360F0F">
        <w:t xml:space="preserve"> ; Inflation Multiplier = (Current Quarter Cost Index Value / OEWS Wage Base Quarter Index Value).</w:t>
      </w:r>
    </w:p>
    <w:p w:rsidR="0027374A" w:rsidRPr="00360F0F" w:rsidP="0027374A" w14:paraId="5FCE0F3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84" w:rsidRPr="00392C24" w:rsidP="00E33F8D" w14:paraId="01CD3FD1" w14:textId="3DC6B9C6">
    <w:pPr>
      <w:pStyle w:val="Header"/>
      <w:rPr>
        <w:rFonts w:ascii="Times New Roman" w:hAnsi="Times New Roman"/>
      </w:rPr>
    </w:pPr>
    <w:r w:rsidRPr="00392C24">
      <w:rPr>
        <w:rFonts w:ascii="Times New Roman" w:hAnsi="Times New Roman"/>
      </w:rPr>
      <w:t>Respirator Program Records</w:t>
    </w:r>
  </w:p>
  <w:p w:rsidR="005524F9" w:rsidRPr="00392C24" w:rsidP="00E33F8D" w14:paraId="76BC694E" w14:textId="6CFAFC13">
    <w:pPr>
      <w:pStyle w:val="Header"/>
      <w:rPr>
        <w:rFonts w:ascii="Times New Roman" w:hAnsi="Times New Roman"/>
      </w:rPr>
    </w:pPr>
    <w:r w:rsidRPr="00392C24">
      <w:rPr>
        <w:rFonts w:ascii="Times New Roman" w:hAnsi="Times New Roman"/>
      </w:rPr>
      <w:t>OMB</w:t>
    </w:r>
    <w:r w:rsidRPr="00392C24" w:rsidR="00F71284">
      <w:rPr>
        <w:rFonts w:ascii="Times New Roman" w:hAnsi="Times New Roman"/>
      </w:rPr>
      <w:t xml:space="preserve"> Control N</w:t>
    </w:r>
    <w:r w:rsidRPr="00392C24" w:rsidR="00FB56FE">
      <w:rPr>
        <w:rFonts w:ascii="Times New Roman" w:hAnsi="Times New Roman"/>
      </w:rPr>
      <w:t>umber:</w:t>
    </w:r>
    <w:r w:rsidRPr="00392C24">
      <w:rPr>
        <w:rFonts w:ascii="Times New Roman" w:hAnsi="Times New Roman"/>
      </w:rPr>
      <w:t xml:space="preserve"> 1219-0048</w:t>
    </w:r>
  </w:p>
  <w:p w:rsidR="00F71284" w:rsidRPr="00392C24" w:rsidP="00E33F8D" w14:paraId="70EF2773" w14:textId="2B2E602C">
    <w:pPr>
      <w:pStyle w:val="Header"/>
      <w:rPr>
        <w:rFonts w:ascii="Times New Roman" w:hAnsi="Times New Roman"/>
      </w:rPr>
    </w:pPr>
    <w:r w:rsidRPr="00392C24">
      <w:rPr>
        <w:rFonts w:ascii="Times New Roman" w:hAnsi="Times New Roman"/>
      </w:rPr>
      <w:t>OMB Expiration Date: 10/31/</w:t>
    </w:r>
    <w:r w:rsidRPr="00360F0F">
      <w:rPr>
        <w:rFonts w:ascii="Times New Roman" w:hAnsi="Times New Roman"/>
      </w:rPr>
      <w:t>20</w:t>
    </w:r>
    <w:r w:rsidRPr="00360F0F" w:rsidR="00CB7F64">
      <w:rPr>
        <w:rFonts w:ascii="Times New Roman" w:hAnsi="Times New Roman"/>
      </w:rPr>
      <w:t>26</w:t>
    </w:r>
  </w:p>
  <w:p w:rsidR="005524F9" w:rsidRPr="00392C24" w14:paraId="1500538F"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1EE50E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4C08A2"/>
    <w:multiLevelType w:val="hybridMultilevel"/>
    <w:tmpl w:val="7A92B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E42FB9"/>
    <w:multiLevelType w:val="hybridMultilevel"/>
    <w:tmpl w:val="E0ABC765"/>
    <w:lvl w:ilvl="0">
      <w:start w:val="1"/>
      <w:numFmt w:val="decimal"/>
      <w:lvlJc w:val="left"/>
      <w:rPr>
        <w:rFonts w:cs="Times New Roman"/>
      </w:rPr>
    </w:lvl>
    <w:lvl w:ilvl="1">
      <w:start w:val="1"/>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35703D62"/>
    <w:multiLevelType w:val="hybridMultilevel"/>
    <w:tmpl w:val="AAC0F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80074C"/>
    <w:multiLevelType w:val="hybridMultilevel"/>
    <w:tmpl w:val="EE68B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2337236">
    <w:abstractNumId w:val="2"/>
  </w:num>
  <w:num w:numId="2" w16cid:durableId="442655204">
    <w:abstractNumId w:val="0"/>
  </w:num>
  <w:num w:numId="3" w16cid:durableId="1919319976">
    <w:abstractNumId w:val="3"/>
  </w:num>
  <w:num w:numId="4" w16cid:durableId="452482142">
    <w:abstractNumId w:val="4"/>
  </w:num>
  <w:num w:numId="5" w16cid:durableId="163166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53"/>
    <w:rsid w:val="00000CC4"/>
    <w:rsid w:val="00000D55"/>
    <w:rsid w:val="0000475C"/>
    <w:rsid w:val="000050FF"/>
    <w:rsid w:val="00014AE1"/>
    <w:rsid w:val="00016DBE"/>
    <w:rsid w:val="00016FE4"/>
    <w:rsid w:val="00021CA5"/>
    <w:rsid w:val="00023A32"/>
    <w:rsid w:val="00023ED7"/>
    <w:rsid w:val="00025976"/>
    <w:rsid w:val="00033404"/>
    <w:rsid w:val="0003619D"/>
    <w:rsid w:val="00036A0A"/>
    <w:rsid w:val="00044FCC"/>
    <w:rsid w:val="00045C06"/>
    <w:rsid w:val="00047E22"/>
    <w:rsid w:val="00047F13"/>
    <w:rsid w:val="000507B5"/>
    <w:rsid w:val="00052A03"/>
    <w:rsid w:val="00063C6F"/>
    <w:rsid w:val="000666A1"/>
    <w:rsid w:val="00073D1E"/>
    <w:rsid w:val="00073E68"/>
    <w:rsid w:val="000758A6"/>
    <w:rsid w:val="00075EEA"/>
    <w:rsid w:val="00076E7B"/>
    <w:rsid w:val="000905AB"/>
    <w:rsid w:val="00093BA8"/>
    <w:rsid w:val="00093C61"/>
    <w:rsid w:val="00094CEA"/>
    <w:rsid w:val="000A501F"/>
    <w:rsid w:val="000A5073"/>
    <w:rsid w:val="000B0648"/>
    <w:rsid w:val="000B2633"/>
    <w:rsid w:val="000B51D8"/>
    <w:rsid w:val="000C0ABA"/>
    <w:rsid w:val="000C184E"/>
    <w:rsid w:val="000C2F48"/>
    <w:rsid w:val="000C4B1F"/>
    <w:rsid w:val="000C7AF4"/>
    <w:rsid w:val="000D2125"/>
    <w:rsid w:val="000D51D8"/>
    <w:rsid w:val="000D582B"/>
    <w:rsid w:val="000E07CA"/>
    <w:rsid w:val="000E0CBC"/>
    <w:rsid w:val="000E445C"/>
    <w:rsid w:val="000E4789"/>
    <w:rsid w:val="000E4AC9"/>
    <w:rsid w:val="000F112F"/>
    <w:rsid w:val="000F1C8F"/>
    <w:rsid w:val="000F3204"/>
    <w:rsid w:val="000F330E"/>
    <w:rsid w:val="000F6AD3"/>
    <w:rsid w:val="001009DF"/>
    <w:rsid w:val="001044B4"/>
    <w:rsid w:val="00104B98"/>
    <w:rsid w:val="00123119"/>
    <w:rsid w:val="001234A4"/>
    <w:rsid w:val="00124055"/>
    <w:rsid w:val="00134BE3"/>
    <w:rsid w:val="0014614F"/>
    <w:rsid w:val="001517C4"/>
    <w:rsid w:val="00152DB3"/>
    <w:rsid w:val="00155870"/>
    <w:rsid w:val="00155D9F"/>
    <w:rsid w:val="0016095B"/>
    <w:rsid w:val="001634E7"/>
    <w:rsid w:val="00164D9B"/>
    <w:rsid w:val="00166157"/>
    <w:rsid w:val="0016615D"/>
    <w:rsid w:val="001721EA"/>
    <w:rsid w:val="00172EFF"/>
    <w:rsid w:val="00174508"/>
    <w:rsid w:val="00182312"/>
    <w:rsid w:val="00182EC7"/>
    <w:rsid w:val="00184D97"/>
    <w:rsid w:val="00186643"/>
    <w:rsid w:val="00194346"/>
    <w:rsid w:val="00195AA6"/>
    <w:rsid w:val="001A163D"/>
    <w:rsid w:val="001A4772"/>
    <w:rsid w:val="001A490E"/>
    <w:rsid w:val="001B443F"/>
    <w:rsid w:val="001C10BC"/>
    <w:rsid w:val="001C7E32"/>
    <w:rsid w:val="001D1E79"/>
    <w:rsid w:val="001D4419"/>
    <w:rsid w:val="001E6B29"/>
    <w:rsid w:val="001E772F"/>
    <w:rsid w:val="001F0A92"/>
    <w:rsid w:val="001F5845"/>
    <w:rsid w:val="00211BEE"/>
    <w:rsid w:val="0021475D"/>
    <w:rsid w:val="0022098F"/>
    <w:rsid w:val="00223F55"/>
    <w:rsid w:val="002258A9"/>
    <w:rsid w:val="00232E9D"/>
    <w:rsid w:val="00246039"/>
    <w:rsid w:val="00247B71"/>
    <w:rsid w:val="002513D6"/>
    <w:rsid w:val="00253EB2"/>
    <w:rsid w:val="0026120B"/>
    <w:rsid w:val="00265D28"/>
    <w:rsid w:val="00265EC9"/>
    <w:rsid w:val="0027183C"/>
    <w:rsid w:val="00273715"/>
    <w:rsid w:val="0027374A"/>
    <w:rsid w:val="002873AD"/>
    <w:rsid w:val="002903FB"/>
    <w:rsid w:val="00293709"/>
    <w:rsid w:val="00297DBA"/>
    <w:rsid w:val="002B2EAC"/>
    <w:rsid w:val="002B7C95"/>
    <w:rsid w:val="002C1C54"/>
    <w:rsid w:val="002C7C08"/>
    <w:rsid w:val="002D3D4B"/>
    <w:rsid w:val="002D4803"/>
    <w:rsid w:val="002E0044"/>
    <w:rsid w:val="002E1695"/>
    <w:rsid w:val="002F7F15"/>
    <w:rsid w:val="00303C60"/>
    <w:rsid w:val="0031140F"/>
    <w:rsid w:val="00316B59"/>
    <w:rsid w:val="003202D1"/>
    <w:rsid w:val="00322A6A"/>
    <w:rsid w:val="00325715"/>
    <w:rsid w:val="0034251B"/>
    <w:rsid w:val="0034532A"/>
    <w:rsid w:val="00345A5F"/>
    <w:rsid w:val="003465C6"/>
    <w:rsid w:val="00347B69"/>
    <w:rsid w:val="00351913"/>
    <w:rsid w:val="00354157"/>
    <w:rsid w:val="0036007E"/>
    <w:rsid w:val="00360F0F"/>
    <w:rsid w:val="00360FE8"/>
    <w:rsid w:val="00362978"/>
    <w:rsid w:val="0036423D"/>
    <w:rsid w:val="00374AC0"/>
    <w:rsid w:val="00377644"/>
    <w:rsid w:val="00392C24"/>
    <w:rsid w:val="0039790A"/>
    <w:rsid w:val="003A020E"/>
    <w:rsid w:val="003A1FAA"/>
    <w:rsid w:val="003A501E"/>
    <w:rsid w:val="003A5873"/>
    <w:rsid w:val="003B3332"/>
    <w:rsid w:val="003B3BF7"/>
    <w:rsid w:val="003B6DBC"/>
    <w:rsid w:val="003D451B"/>
    <w:rsid w:val="003D607D"/>
    <w:rsid w:val="003D76BE"/>
    <w:rsid w:val="003E260A"/>
    <w:rsid w:val="003E5E00"/>
    <w:rsid w:val="003F3404"/>
    <w:rsid w:val="003F3E36"/>
    <w:rsid w:val="003F47B9"/>
    <w:rsid w:val="00421D89"/>
    <w:rsid w:val="004378D4"/>
    <w:rsid w:val="00440088"/>
    <w:rsid w:val="004417C1"/>
    <w:rsid w:val="00441D36"/>
    <w:rsid w:val="00446EE6"/>
    <w:rsid w:val="004502B4"/>
    <w:rsid w:val="00453B7A"/>
    <w:rsid w:val="0045460C"/>
    <w:rsid w:val="00456586"/>
    <w:rsid w:val="00457438"/>
    <w:rsid w:val="00460671"/>
    <w:rsid w:val="00463613"/>
    <w:rsid w:val="00465AE8"/>
    <w:rsid w:val="00474404"/>
    <w:rsid w:val="0047714E"/>
    <w:rsid w:val="00480B3C"/>
    <w:rsid w:val="00482254"/>
    <w:rsid w:val="00482DC8"/>
    <w:rsid w:val="00485ADA"/>
    <w:rsid w:val="004903D1"/>
    <w:rsid w:val="00497001"/>
    <w:rsid w:val="004A4017"/>
    <w:rsid w:val="004B2A27"/>
    <w:rsid w:val="004B4A36"/>
    <w:rsid w:val="004B4E42"/>
    <w:rsid w:val="004B6AC1"/>
    <w:rsid w:val="004C2995"/>
    <w:rsid w:val="004C4610"/>
    <w:rsid w:val="004D23F2"/>
    <w:rsid w:val="004D3FCA"/>
    <w:rsid w:val="004D5414"/>
    <w:rsid w:val="004D6A54"/>
    <w:rsid w:val="004E0664"/>
    <w:rsid w:val="004F6BE0"/>
    <w:rsid w:val="004F7925"/>
    <w:rsid w:val="00504BEA"/>
    <w:rsid w:val="00511623"/>
    <w:rsid w:val="005118CC"/>
    <w:rsid w:val="005253DF"/>
    <w:rsid w:val="00526385"/>
    <w:rsid w:val="00526DCA"/>
    <w:rsid w:val="00542F40"/>
    <w:rsid w:val="005506CA"/>
    <w:rsid w:val="00550A34"/>
    <w:rsid w:val="005524F9"/>
    <w:rsid w:val="00552D61"/>
    <w:rsid w:val="005530B2"/>
    <w:rsid w:val="00563435"/>
    <w:rsid w:val="00573F19"/>
    <w:rsid w:val="00576DDE"/>
    <w:rsid w:val="00577A23"/>
    <w:rsid w:val="0058449D"/>
    <w:rsid w:val="00584920"/>
    <w:rsid w:val="00587DD7"/>
    <w:rsid w:val="005936E1"/>
    <w:rsid w:val="00593EFB"/>
    <w:rsid w:val="005A34E9"/>
    <w:rsid w:val="005B17F8"/>
    <w:rsid w:val="005C2F88"/>
    <w:rsid w:val="005C6635"/>
    <w:rsid w:val="005C6687"/>
    <w:rsid w:val="005C6987"/>
    <w:rsid w:val="005C7DF4"/>
    <w:rsid w:val="005D64C8"/>
    <w:rsid w:val="005D696F"/>
    <w:rsid w:val="005E0C03"/>
    <w:rsid w:val="005E1F1A"/>
    <w:rsid w:val="005E2CE9"/>
    <w:rsid w:val="005E3EF5"/>
    <w:rsid w:val="005E4157"/>
    <w:rsid w:val="005E4F9E"/>
    <w:rsid w:val="005F1C46"/>
    <w:rsid w:val="005F270B"/>
    <w:rsid w:val="006039BF"/>
    <w:rsid w:val="00603B3D"/>
    <w:rsid w:val="006111FB"/>
    <w:rsid w:val="0062195D"/>
    <w:rsid w:val="00621EAE"/>
    <w:rsid w:val="006416BC"/>
    <w:rsid w:val="00646181"/>
    <w:rsid w:val="0065049E"/>
    <w:rsid w:val="00651ACE"/>
    <w:rsid w:val="006678F6"/>
    <w:rsid w:val="00682D27"/>
    <w:rsid w:val="006831E9"/>
    <w:rsid w:val="006851FC"/>
    <w:rsid w:val="0068587C"/>
    <w:rsid w:val="00692CD3"/>
    <w:rsid w:val="006933F8"/>
    <w:rsid w:val="006B07A5"/>
    <w:rsid w:val="006B4B7E"/>
    <w:rsid w:val="006C09DB"/>
    <w:rsid w:val="006C5694"/>
    <w:rsid w:val="006C6CA6"/>
    <w:rsid w:val="006D4575"/>
    <w:rsid w:val="006D5E9C"/>
    <w:rsid w:val="006D6D62"/>
    <w:rsid w:val="006E215B"/>
    <w:rsid w:val="006E32A8"/>
    <w:rsid w:val="006E49C0"/>
    <w:rsid w:val="006E4E41"/>
    <w:rsid w:val="006E52C7"/>
    <w:rsid w:val="006F1D92"/>
    <w:rsid w:val="006F1E44"/>
    <w:rsid w:val="006F2CD4"/>
    <w:rsid w:val="006F55AA"/>
    <w:rsid w:val="006F5D5A"/>
    <w:rsid w:val="00703879"/>
    <w:rsid w:val="00704069"/>
    <w:rsid w:val="00710CAC"/>
    <w:rsid w:val="00716A4A"/>
    <w:rsid w:val="0071787E"/>
    <w:rsid w:val="00717A2B"/>
    <w:rsid w:val="00720336"/>
    <w:rsid w:val="00721DC2"/>
    <w:rsid w:val="00722D72"/>
    <w:rsid w:val="00722F5E"/>
    <w:rsid w:val="00725A71"/>
    <w:rsid w:val="00726B14"/>
    <w:rsid w:val="00730159"/>
    <w:rsid w:val="007303AD"/>
    <w:rsid w:val="00730E59"/>
    <w:rsid w:val="00734B87"/>
    <w:rsid w:val="0074277C"/>
    <w:rsid w:val="007474ED"/>
    <w:rsid w:val="00751234"/>
    <w:rsid w:val="00752892"/>
    <w:rsid w:val="007531B2"/>
    <w:rsid w:val="00754094"/>
    <w:rsid w:val="007624EE"/>
    <w:rsid w:val="00765594"/>
    <w:rsid w:val="00767581"/>
    <w:rsid w:val="007711ED"/>
    <w:rsid w:val="007734EC"/>
    <w:rsid w:val="00777A4F"/>
    <w:rsid w:val="0078204E"/>
    <w:rsid w:val="00786CBD"/>
    <w:rsid w:val="007924CC"/>
    <w:rsid w:val="007927D1"/>
    <w:rsid w:val="00795816"/>
    <w:rsid w:val="00795BF1"/>
    <w:rsid w:val="00795F37"/>
    <w:rsid w:val="007A17F6"/>
    <w:rsid w:val="007A66E8"/>
    <w:rsid w:val="007B123A"/>
    <w:rsid w:val="007B52E0"/>
    <w:rsid w:val="007C3971"/>
    <w:rsid w:val="007D7032"/>
    <w:rsid w:val="007D7220"/>
    <w:rsid w:val="007E2A07"/>
    <w:rsid w:val="007E4FD0"/>
    <w:rsid w:val="007E5521"/>
    <w:rsid w:val="007E5F9C"/>
    <w:rsid w:val="007E7A02"/>
    <w:rsid w:val="007F0419"/>
    <w:rsid w:val="007F288E"/>
    <w:rsid w:val="007F48B3"/>
    <w:rsid w:val="007F4AC9"/>
    <w:rsid w:val="007F5F95"/>
    <w:rsid w:val="007F6742"/>
    <w:rsid w:val="00800AA1"/>
    <w:rsid w:val="00813E02"/>
    <w:rsid w:val="00817160"/>
    <w:rsid w:val="008233EA"/>
    <w:rsid w:val="00831AB3"/>
    <w:rsid w:val="008377AF"/>
    <w:rsid w:val="008415DC"/>
    <w:rsid w:val="00844301"/>
    <w:rsid w:val="0084677B"/>
    <w:rsid w:val="008470AF"/>
    <w:rsid w:val="00866C55"/>
    <w:rsid w:val="0086725D"/>
    <w:rsid w:val="00870206"/>
    <w:rsid w:val="00872BCE"/>
    <w:rsid w:val="00882114"/>
    <w:rsid w:val="008972FB"/>
    <w:rsid w:val="008A259D"/>
    <w:rsid w:val="008B2767"/>
    <w:rsid w:val="008C0784"/>
    <w:rsid w:val="008C0C3B"/>
    <w:rsid w:val="008C1054"/>
    <w:rsid w:val="008C48FE"/>
    <w:rsid w:val="008D1905"/>
    <w:rsid w:val="008E2138"/>
    <w:rsid w:val="008E2FD6"/>
    <w:rsid w:val="008E513C"/>
    <w:rsid w:val="008E538D"/>
    <w:rsid w:val="008F1304"/>
    <w:rsid w:val="008F2C2E"/>
    <w:rsid w:val="008F4188"/>
    <w:rsid w:val="008F5BC5"/>
    <w:rsid w:val="008F7DDE"/>
    <w:rsid w:val="009004CC"/>
    <w:rsid w:val="009007C7"/>
    <w:rsid w:val="00905F16"/>
    <w:rsid w:val="00907145"/>
    <w:rsid w:val="00910336"/>
    <w:rsid w:val="00915EBB"/>
    <w:rsid w:val="0091618F"/>
    <w:rsid w:val="0092081A"/>
    <w:rsid w:val="00922234"/>
    <w:rsid w:val="009270CC"/>
    <w:rsid w:val="00930289"/>
    <w:rsid w:val="00930D69"/>
    <w:rsid w:val="00931562"/>
    <w:rsid w:val="0093512F"/>
    <w:rsid w:val="0093754A"/>
    <w:rsid w:val="0094519E"/>
    <w:rsid w:val="00946726"/>
    <w:rsid w:val="00952743"/>
    <w:rsid w:val="00954ED6"/>
    <w:rsid w:val="00955882"/>
    <w:rsid w:val="00972316"/>
    <w:rsid w:val="009779AD"/>
    <w:rsid w:val="0098090F"/>
    <w:rsid w:val="00984450"/>
    <w:rsid w:val="00987E62"/>
    <w:rsid w:val="0099174A"/>
    <w:rsid w:val="009923E2"/>
    <w:rsid w:val="0099495D"/>
    <w:rsid w:val="009A13D1"/>
    <w:rsid w:val="009A1D4A"/>
    <w:rsid w:val="009A3F66"/>
    <w:rsid w:val="009A59E4"/>
    <w:rsid w:val="009A69C2"/>
    <w:rsid w:val="009B0018"/>
    <w:rsid w:val="009B35EB"/>
    <w:rsid w:val="009B5731"/>
    <w:rsid w:val="009B63EB"/>
    <w:rsid w:val="009C2734"/>
    <w:rsid w:val="009C6A29"/>
    <w:rsid w:val="009D110E"/>
    <w:rsid w:val="009D196E"/>
    <w:rsid w:val="009D47B1"/>
    <w:rsid w:val="009D63C2"/>
    <w:rsid w:val="009E007E"/>
    <w:rsid w:val="009E5F73"/>
    <w:rsid w:val="00A04922"/>
    <w:rsid w:val="00A05090"/>
    <w:rsid w:val="00A055AC"/>
    <w:rsid w:val="00A06491"/>
    <w:rsid w:val="00A0787D"/>
    <w:rsid w:val="00A11DF0"/>
    <w:rsid w:val="00A15703"/>
    <w:rsid w:val="00A15FD5"/>
    <w:rsid w:val="00A21252"/>
    <w:rsid w:val="00A432D4"/>
    <w:rsid w:val="00A445B9"/>
    <w:rsid w:val="00A47654"/>
    <w:rsid w:val="00A50519"/>
    <w:rsid w:val="00A51BFA"/>
    <w:rsid w:val="00A52B30"/>
    <w:rsid w:val="00A546C5"/>
    <w:rsid w:val="00A55B00"/>
    <w:rsid w:val="00A55DD3"/>
    <w:rsid w:val="00A57DF0"/>
    <w:rsid w:val="00A61504"/>
    <w:rsid w:val="00A64403"/>
    <w:rsid w:val="00A65FAB"/>
    <w:rsid w:val="00A66320"/>
    <w:rsid w:val="00A70D49"/>
    <w:rsid w:val="00A71B7E"/>
    <w:rsid w:val="00A77465"/>
    <w:rsid w:val="00A843BF"/>
    <w:rsid w:val="00A84B56"/>
    <w:rsid w:val="00A86567"/>
    <w:rsid w:val="00A86735"/>
    <w:rsid w:val="00A919A7"/>
    <w:rsid w:val="00A921A8"/>
    <w:rsid w:val="00A938BD"/>
    <w:rsid w:val="00A97E70"/>
    <w:rsid w:val="00AB368B"/>
    <w:rsid w:val="00AB6132"/>
    <w:rsid w:val="00AB7BC0"/>
    <w:rsid w:val="00AC037E"/>
    <w:rsid w:val="00AC1433"/>
    <w:rsid w:val="00AC41F2"/>
    <w:rsid w:val="00AD270D"/>
    <w:rsid w:val="00AE0B3F"/>
    <w:rsid w:val="00AE40F4"/>
    <w:rsid w:val="00AE6170"/>
    <w:rsid w:val="00AE736F"/>
    <w:rsid w:val="00AF2822"/>
    <w:rsid w:val="00AF302E"/>
    <w:rsid w:val="00B0077C"/>
    <w:rsid w:val="00B0357E"/>
    <w:rsid w:val="00B04858"/>
    <w:rsid w:val="00B0524D"/>
    <w:rsid w:val="00B07053"/>
    <w:rsid w:val="00B07AEC"/>
    <w:rsid w:val="00B11A74"/>
    <w:rsid w:val="00B11D61"/>
    <w:rsid w:val="00B14436"/>
    <w:rsid w:val="00B2399F"/>
    <w:rsid w:val="00B27AD4"/>
    <w:rsid w:val="00B35A5A"/>
    <w:rsid w:val="00B36298"/>
    <w:rsid w:val="00B41F08"/>
    <w:rsid w:val="00B47411"/>
    <w:rsid w:val="00B53E81"/>
    <w:rsid w:val="00B54D0C"/>
    <w:rsid w:val="00B61E0F"/>
    <w:rsid w:val="00B63FA9"/>
    <w:rsid w:val="00B70162"/>
    <w:rsid w:val="00B8319F"/>
    <w:rsid w:val="00B913C2"/>
    <w:rsid w:val="00B9274B"/>
    <w:rsid w:val="00BA008C"/>
    <w:rsid w:val="00BA4DB0"/>
    <w:rsid w:val="00BA4E26"/>
    <w:rsid w:val="00BB2F68"/>
    <w:rsid w:val="00BB3140"/>
    <w:rsid w:val="00BB423E"/>
    <w:rsid w:val="00BB682F"/>
    <w:rsid w:val="00BB7CE2"/>
    <w:rsid w:val="00BC07B9"/>
    <w:rsid w:val="00BC0F84"/>
    <w:rsid w:val="00BC3089"/>
    <w:rsid w:val="00BD4C1F"/>
    <w:rsid w:val="00BD5155"/>
    <w:rsid w:val="00BE2F61"/>
    <w:rsid w:val="00BE502B"/>
    <w:rsid w:val="00BE59E9"/>
    <w:rsid w:val="00BF0BE2"/>
    <w:rsid w:val="00BF3C9D"/>
    <w:rsid w:val="00C03D6D"/>
    <w:rsid w:val="00C0655D"/>
    <w:rsid w:val="00C13890"/>
    <w:rsid w:val="00C14A63"/>
    <w:rsid w:val="00C34739"/>
    <w:rsid w:val="00C353FF"/>
    <w:rsid w:val="00C35A72"/>
    <w:rsid w:val="00C4329E"/>
    <w:rsid w:val="00C45270"/>
    <w:rsid w:val="00C47656"/>
    <w:rsid w:val="00C517FE"/>
    <w:rsid w:val="00C55B9D"/>
    <w:rsid w:val="00C56F4A"/>
    <w:rsid w:val="00C62BF0"/>
    <w:rsid w:val="00C74315"/>
    <w:rsid w:val="00C76E0B"/>
    <w:rsid w:val="00C80D1E"/>
    <w:rsid w:val="00C84BEB"/>
    <w:rsid w:val="00CA3F54"/>
    <w:rsid w:val="00CB2C3D"/>
    <w:rsid w:val="00CB4C85"/>
    <w:rsid w:val="00CB5249"/>
    <w:rsid w:val="00CB5556"/>
    <w:rsid w:val="00CB6524"/>
    <w:rsid w:val="00CB7F64"/>
    <w:rsid w:val="00CC4206"/>
    <w:rsid w:val="00CC6E6C"/>
    <w:rsid w:val="00CC7A98"/>
    <w:rsid w:val="00CD1DBF"/>
    <w:rsid w:val="00CD2454"/>
    <w:rsid w:val="00CD6453"/>
    <w:rsid w:val="00CE3244"/>
    <w:rsid w:val="00CF0ED2"/>
    <w:rsid w:val="00CF1CE7"/>
    <w:rsid w:val="00CF335D"/>
    <w:rsid w:val="00CF54C5"/>
    <w:rsid w:val="00CF724B"/>
    <w:rsid w:val="00D02FD4"/>
    <w:rsid w:val="00D061E0"/>
    <w:rsid w:val="00D10A21"/>
    <w:rsid w:val="00D12749"/>
    <w:rsid w:val="00D14B81"/>
    <w:rsid w:val="00D16C42"/>
    <w:rsid w:val="00D17D31"/>
    <w:rsid w:val="00D20C65"/>
    <w:rsid w:val="00D22EFF"/>
    <w:rsid w:val="00D249F4"/>
    <w:rsid w:val="00D305E4"/>
    <w:rsid w:val="00D40584"/>
    <w:rsid w:val="00D40B27"/>
    <w:rsid w:val="00D4122D"/>
    <w:rsid w:val="00D4473B"/>
    <w:rsid w:val="00D44FBF"/>
    <w:rsid w:val="00D5094E"/>
    <w:rsid w:val="00D52207"/>
    <w:rsid w:val="00D547C5"/>
    <w:rsid w:val="00D5654C"/>
    <w:rsid w:val="00D5717F"/>
    <w:rsid w:val="00D7030E"/>
    <w:rsid w:val="00D72D0C"/>
    <w:rsid w:val="00D73E13"/>
    <w:rsid w:val="00D75099"/>
    <w:rsid w:val="00D76247"/>
    <w:rsid w:val="00D76E9B"/>
    <w:rsid w:val="00D810D8"/>
    <w:rsid w:val="00D814EA"/>
    <w:rsid w:val="00D83346"/>
    <w:rsid w:val="00D8653C"/>
    <w:rsid w:val="00D90AEE"/>
    <w:rsid w:val="00DA3DD0"/>
    <w:rsid w:val="00DA5954"/>
    <w:rsid w:val="00DB0B6B"/>
    <w:rsid w:val="00DB2D0B"/>
    <w:rsid w:val="00DC49B1"/>
    <w:rsid w:val="00DC724B"/>
    <w:rsid w:val="00DD170A"/>
    <w:rsid w:val="00DD1C12"/>
    <w:rsid w:val="00DD3790"/>
    <w:rsid w:val="00DE0ACE"/>
    <w:rsid w:val="00DE5288"/>
    <w:rsid w:val="00DE6690"/>
    <w:rsid w:val="00DE6EB1"/>
    <w:rsid w:val="00DF234A"/>
    <w:rsid w:val="00DF777A"/>
    <w:rsid w:val="00E0141F"/>
    <w:rsid w:val="00E045CA"/>
    <w:rsid w:val="00E1065C"/>
    <w:rsid w:val="00E1501E"/>
    <w:rsid w:val="00E2069A"/>
    <w:rsid w:val="00E2136F"/>
    <w:rsid w:val="00E21E74"/>
    <w:rsid w:val="00E2439E"/>
    <w:rsid w:val="00E311B1"/>
    <w:rsid w:val="00E33BFC"/>
    <w:rsid w:val="00E33F8D"/>
    <w:rsid w:val="00E35CF8"/>
    <w:rsid w:val="00E3745B"/>
    <w:rsid w:val="00E37AFF"/>
    <w:rsid w:val="00E37E53"/>
    <w:rsid w:val="00E401C7"/>
    <w:rsid w:val="00E43B02"/>
    <w:rsid w:val="00E44753"/>
    <w:rsid w:val="00E5038F"/>
    <w:rsid w:val="00E52435"/>
    <w:rsid w:val="00E54427"/>
    <w:rsid w:val="00E5697F"/>
    <w:rsid w:val="00E5741C"/>
    <w:rsid w:val="00E66BD3"/>
    <w:rsid w:val="00E70D0B"/>
    <w:rsid w:val="00E72F3D"/>
    <w:rsid w:val="00E75CCD"/>
    <w:rsid w:val="00E90235"/>
    <w:rsid w:val="00E93054"/>
    <w:rsid w:val="00E96D52"/>
    <w:rsid w:val="00EA5ECF"/>
    <w:rsid w:val="00EA7F1E"/>
    <w:rsid w:val="00EC5331"/>
    <w:rsid w:val="00EC59ED"/>
    <w:rsid w:val="00EC675B"/>
    <w:rsid w:val="00ED031D"/>
    <w:rsid w:val="00ED0DB7"/>
    <w:rsid w:val="00ED16B5"/>
    <w:rsid w:val="00ED16E8"/>
    <w:rsid w:val="00ED50DC"/>
    <w:rsid w:val="00ED60FA"/>
    <w:rsid w:val="00ED7EF4"/>
    <w:rsid w:val="00EE14D3"/>
    <w:rsid w:val="00EE494C"/>
    <w:rsid w:val="00EF0128"/>
    <w:rsid w:val="00EF5236"/>
    <w:rsid w:val="00EF6D2C"/>
    <w:rsid w:val="00F01505"/>
    <w:rsid w:val="00F02F7A"/>
    <w:rsid w:val="00F0315E"/>
    <w:rsid w:val="00F148BD"/>
    <w:rsid w:val="00F3204A"/>
    <w:rsid w:val="00F41630"/>
    <w:rsid w:val="00F42595"/>
    <w:rsid w:val="00F44933"/>
    <w:rsid w:val="00F44D75"/>
    <w:rsid w:val="00F53BA4"/>
    <w:rsid w:val="00F617AF"/>
    <w:rsid w:val="00F62578"/>
    <w:rsid w:val="00F669DE"/>
    <w:rsid w:val="00F70EAC"/>
    <w:rsid w:val="00F71284"/>
    <w:rsid w:val="00F71476"/>
    <w:rsid w:val="00F726C2"/>
    <w:rsid w:val="00F72C4F"/>
    <w:rsid w:val="00F77326"/>
    <w:rsid w:val="00F804AD"/>
    <w:rsid w:val="00F82B36"/>
    <w:rsid w:val="00F83E9F"/>
    <w:rsid w:val="00F84E72"/>
    <w:rsid w:val="00F87C78"/>
    <w:rsid w:val="00F94BEB"/>
    <w:rsid w:val="00F970BE"/>
    <w:rsid w:val="00FA76B6"/>
    <w:rsid w:val="00FA7C46"/>
    <w:rsid w:val="00FB0423"/>
    <w:rsid w:val="00FB0CC0"/>
    <w:rsid w:val="00FB218D"/>
    <w:rsid w:val="00FB56FE"/>
    <w:rsid w:val="00FB5835"/>
    <w:rsid w:val="00FC1CE5"/>
    <w:rsid w:val="00FC28FB"/>
    <w:rsid w:val="00FD245E"/>
    <w:rsid w:val="00FE56CC"/>
    <w:rsid w:val="00FF3A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4837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Default"/>
    <w:qFormat/>
    <w:pPr>
      <w:widowControl w:val="0"/>
      <w:autoSpaceDE w:val="0"/>
      <w:autoSpaceDN w:val="0"/>
      <w:adjustRightInd w:val="0"/>
    </w:pPr>
    <w:rPr>
      <w:rFonts w:ascii="BKHFG M+ Courier" w:hAnsi="BKHFG M+ 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BKHFG M+ Courier" w:hAnsi="BKHFG M+ Courier" w:cs="BKHFG M+ Courier"/>
      <w:color w:val="000000"/>
      <w:sz w:val="24"/>
      <w:szCs w:val="24"/>
    </w:rPr>
  </w:style>
  <w:style w:type="paragraph" w:styleId="PlainText">
    <w:name w:val="Plain Text"/>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paragraph" w:styleId="Footer">
    <w:name w:val="footer"/>
    <w:basedOn w:val="Normal"/>
    <w:rsid w:val="00B07053"/>
    <w:pPr>
      <w:tabs>
        <w:tab w:val="center" w:pos="4320"/>
        <w:tab w:val="right" w:pos="8640"/>
      </w:tabs>
    </w:pPr>
  </w:style>
  <w:style w:type="character" w:styleId="PageNumber">
    <w:name w:val="page number"/>
    <w:rsid w:val="00B07053"/>
    <w:rPr>
      <w:rFonts w:cs="Times New Roman"/>
    </w:rPr>
  </w:style>
  <w:style w:type="paragraph" w:styleId="Header">
    <w:name w:val="header"/>
    <w:basedOn w:val="Normal"/>
    <w:link w:val="HeaderChar"/>
    <w:uiPriority w:val="99"/>
    <w:rsid w:val="007F4AC9"/>
    <w:pPr>
      <w:tabs>
        <w:tab w:val="center" w:pos="4320"/>
        <w:tab w:val="right" w:pos="8640"/>
      </w:tabs>
    </w:pPr>
  </w:style>
  <w:style w:type="paragraph" w:styleId="BalloonText">
    <w:name w:val="Balloon Text"/>
    <w:basedOn w:val="Normal"/>
    <w:semiHidden/>
    <w:rsid w:val="007F4AC9"/>
    <w:rPr>
      <w:rFonts w:ascii="Tahoma" w:hAnsi="Tahoma" w:cs="Tahoma"/>
      <w:sz w:val="16"/>
      <w:szCs w:val="16"/>
    </w:rPr>
  </w:style>
  <w:style w:type="character" w:styleId="CommentReference">
    <w:name w:val="annotation reference"/>
    <w:semiHidden/>
    <w:rsid w:val="00A11DF0"/>
    <w:rPr>
      <w:rFonts w:cs="Times New Roman"/>
      <w:sz w:val="16"/>
      <w:szCs w:val="16"/>
    </w:rPr>
  </w:style>
  <w:style w:type="paragraph" w:styleId="CommentText">
    <w:name w:val="annotation text"/>
    <w:basedOn w:val="Normal"/>
    <w:semiHidden/>
    <w:rsid w:val="00A11DF0"/>
    <w:rPr>
      <w:sz w:val="20"/>
      <w:szCs w:val="20"/>
    </w:rPr>
  </w:style>
  <w:style w:type="paragraph" w:styleId="CommentSubject">
    <w:name w:val="annotation subject"/>
    <w:basedOn w:val="CommentText"/>
    <w:next w:val="CommentText"/>
    <w:semiHidden/>
    <w:rsid w:val="00A11DF0"/>
    <w:rPr>
      <w:b/>
      <w:bCs/>
    </w:rPr>
  </w:style>
  <w:style w:type="paragraph" w:customStyle="1" w:styleId="ColorfulShading-Accent11">
    <w:name w:val="Colorful Shading - Accent 11"/>
    <w:hidden/>
    <w:uiPriority w:val="99"/>
    <w:semiHidden/>
    <w:rsid w:val="00A21252"/>
    <w:rPr>
      <w:rFonts w:ascii="BKHFG M+ Courier" w:hAnsi="BKHFG M+ Courier"/>
      <w:sz w:val="24"/>
      <w:szCs w:val="24"/>
    </w:rPr>
  </w:style>
  <w:style w:type="character" w:customStyle="1" w:styleId="HeaderChar">
    <w:name w:val="Header Char"/>
    <w:link w:val="Header"/>
    <w:uiPriority w:val="99"/>
    <w:rsid w:val="00E33F8D"/>
    <w:rPr>
      <w:rFonts w:ascii="BKHFG M+ Courier" w:hAnsi="BKHFG M+ Courier"/>
      <w:sz w:val="24"/>
      <w:szCs w:val="24"/>
    </w:rPr>
  </w:style>
  <w:style w:type="character" w:styleId="Hyperlink">
    <w:name w:val="Hyperlink"/>
    <w:rsid w:val="00AB6132"/>
    <w:rPr>
      <w:color w:val="0000FF"/>
      <w:u w:val="single"/>
    </w:rPr>
  </w:style>
  <w:style w:type="paragraph" w:styleId="FootnoteText">
    <w:name w:val="footnote text"/>
    <w:basedOn w:val="Normal"/>
    <w:link w:val="FootnoteTextChar"/>
    <w:unhideWhenUsed/>
    <w:rsid w:val="00AB613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AB6132"/>
  </w:style>
  <w:style w:type="character" w:styleId="FootnoteReference">
    <w:name w:val="footnote reference"/>
    <w:unhideWhenUsed/>
    <w:rsid w:val="00AB6132"/>
    <w:rPr>
      <w:vertAlign w:val="superscript"/>
    </w:rPr>
  </w:style>
  <w:style w:type="paragraph" w:styleId="Revision">
    <w:name w:val="Revision"/>
    <w:hidden/>
    <w:uiPriority w:val="99"/>
    <w:semiHidden/>
    <w:rsid w:val="0036423D"/>
    <w:rPr>
      <w:rFonts w:ascii="BKHFG M+ Courier" w:hAnsi="BKHFG M+ Courier"/>
      <w:sz w:val="24"/>
      <w:szCs w:val="24"/>
    </w:rPr>
  </w:style>
  <w:style w:type="character" w:styleId="FollowedHyperlink">
    <w:name w:val="FollowedHyperlink"/>
    <w:basedOn w:val="DefaultParagraphFont"/>
    <w:rsid w:val="00B63FA9"/>
    <w:rPr>
      <w:color w:val="954F72" w:themeColor="followedHyperlink"/>
      <w:u w:val="single"/>
    </w:rPr>
  </w:style>
  <w:style w:type="table" w:styleId="TableGrid">
    <w:name w:val="Table Grid"/>
    <w:basedOn w:val="TableNormal"/>
    <w:rsid w:val="00A8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01505"/>
    <w:rPr>
      <w:sz w:val="20"/>
      <w:szCs w:val="20"/>
    </w:rPr>
  </w:style>
  <w:style w:type="character" w:customStyle="1" w:styleId="EndnoteTextChar">
    <w:name w:val="Endnote Text Char"/>
    <w:basedOn w:val="DefaultParagraphFont"/>
    <w:link w:val="EndnoteText"/>
    <w:rsid w:val="00F01505"/>
    <w:rPr>
      <w:rFonts w:ascii="BKHFG M+ Courier" w:hAnsi="BKHFG M+ Courier"/>
    </w:rPr>
  </w:style>
  <w:style w:type="character" w:styleId="EndnoteReference">
    <w:name w:val="endnote reference"/>
    <w:basedOn w:val="DefaultParagraphFont"/>
    <w:rsid w:val="00F01505"/>
    <w:rPr>
      <w:vertAlign w:val="superscript"/>
    </w:rPr>
  </w:style>
  <w:style w:type="paragraph" w:styleId="ListParagraph">
    <w:name w:val="List Paragraph"/>
    <w:basedOn w:val="Normal"/>
    <w:uiPriority w:val="34"/>
    <w:qFormat/>
    <w:rsid w:val="003A5873"/>
    <w:pPr>
      <w:ind w:left="720"/>
      <w:contextualSpacing/>
    </w:pPr>
  </w:style>
  <w:style w:type="character" w:customStyle="1" w:styleId="ui-provider">
    <w:name w:val="ui-provider"/>
    <w:basedOn w:val="DefaultParagraphFont"/>
    <w:rsid w:val="00A97E70"/>
  </w:style>
  <w:style w:type="character" w:customStyle="1" w:styleId="cf01">
    <w:name w:val="cf01"/>
    <w:basedOn w:val="DefaultParagraphFont"/>
    <w:rsid w:val="00A97E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CCCF-D358-48CF-98CB-11A0E548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4264</Words>
  <Characters>24780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2024-03-01T21:06:00Z</dcterms:created>
  <dcterms:modified xsi:type="dcterms:W3CDTF">2024-03-04T14:51:00Z</dcterms:modified>
</cp:coreProperties>
</file>