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B5E96" w:rsidRPr="00596A43" w:rsidP="000C4293" w14:paraId="634A930C" w14:textId="77777777">
      <w:pPr>
        <w:pStyle w:val="Title"/>
        <w:jc w:val="both"/>
        <w:rPr>
          <w:sz w:val="24"/>
          <w:szCs w:val="24"/>
        </w:rPr>
      </w:pPr>
    </w:p>
    <w:p w:rsidR="00EB5E96" w:rsidRPr="00596A43" w:rsidP="006A0B1C" w14:paraId="3EF82FAA" w14:textId="77777777">
      <w:pPr>
        <w:pStyle w:val="Title"/>
        <w:rPr>
          <w:sz w:val="24"/>
          <w:szCs w:val="24"/>
        </w:rPr>
      </w:pPr>
      <w:r w:rsidRPr="00596A43">
        <w:rPr>
          <w:sz w:val="24"/>
          <w:szCs w:val="24"/>
        </w:rPr>
        <w:t>Supporting Statement for Paperwork Reduction Act Submissions</w:t>
      </w:r>
    </w:p>
    <w:p w:rsidR="00EB5E96" w:rsidRPr="00596A43" w:rsidP="000C4293" w14:paraId="524973B5" w14:textId="77777777">
      <w:pPr>
        <w:tabs>
          <w:tab w:val="left" w:pos="-720"/>
        </w:tabs>
        <w:suppressAutoHyphens/>
        <w:ind w:right="-720"/>
        <w:jc w:val="both"/>
        <w:rPr>
          <w:b/>
        </w:rPr>
      </w:pPr>
    </w:p>
    <w:p w:rsidR="00EB5E96" w:rsidRPr="00596A43" w:rsidP="00D73BBC" w14:paraId="66E8D69F" w14:textId="487AE1E6">
      <w:pPr>
        <w:tabs>
          <w:tab w:val="left" w:pos="-720"/>
        </w:tabs>
        <w:suppressAutoHyphens/>
        <w:jc w:val="center"/>
        <w:rPr>
          <w:b/>
        </w:rPr>
      </w:pPr>
      <w:r w:rsidRPr="00596A43">
        <w:rPr>
          <w:b/>
        </w:rPr>
        <w:t>Title:</w:t>
      </w:r>
      <w:r w:rsidR="00FF5DDF">
        <w:rPr>
          <w:b/>
        </w:rPr>
        <w:t xml:space="preserve"> </w:t>
      </w:r>
      <w:r w:rsidR="000E52E5">
        <w:rPr>
          <w:b/>
        </w:rPr>
        <w:t>Emergency Response Operations</w:t>
      </w:r>
      <w:r w:rsidR="00500A74">
        <w:rPr>
          <w:b/>
        </w:rPr>
        <w:t xml:space="preserve"> </w:t>
      </w:r>
      <w:r w:rsidR="00E55EFA">
        <w:rPr>
          <w:b/>
        </w:rPr>
        <w:t>Branch</w:t>
      </w:r>
    </w:p>
    <w:p w:rsidR="00EB5E96" w:rsidRPr="00596A43" w:rsidP="00D73BBC" w14:paraId="0D7E72DF" w14:textId="77777777">
      <w:pPr>
        <w:tabs>
          <w:tab w:val="left" w:pos="-720"/>
        </w:tabs>
        <w:suppressAutoHyphens/>
        <w:jc w:val="center"/>
        <w:rPr>
          <w:b/>
        </w:rPr>
      </w:pPr>
    </w:p>
    <w:p w:rsidR="00EB5E96" w:rsidRPr="00596A43" w:rsidP="00D73BBC" w14:paraId="47099813" w14:textId="5AD5FE17">
      <w:pPr>
        <w:tabs>
          <w:tab w:val="left" w:pos="-720"/>
        </w:tabs>
        <w:suppressAutoHyphens/>
        <w:jc w:val="center"/>
        <w:rPr>
          <w:b/>
        </w:rPr>
      </w:pPr>
      <w:r w:rsidRPr="00596A43">
        <w:rPr>
          <w:b/>
        </w:rPr>
        <w:t xml:space="preserve">OMB Control Number:  </w:t>
      </w:r>
      <w:r w:rsidRPr="00FF2225" w:rsidR="00FF2225">
        <w:rPr>
          <w:b/>
        </w:rPr>
        <w:t>1670-0027</w:t>
      </w:r>
    </w:p>
    <w:p w:rsidR="00EB5E96" w:rsidP="00D73BBC" w14:paraId="561BDA2E" w14:textId="77777777">
      <w:pPr>
        <w:tabs>
          <w:tab w:val="left" w:pos="-720"/>
        </w:tabs>
        <w:suppressAutoHyphens/>
        <w:jc w:val="center"/>
      </w:pPr>
    </w:p>
    <w:p w:rsidR="009F06EB" w:rsidRPr="00596A43" w:rsidP="000C4293" w14:paraId="058E0948" w14:textId="77777777">
      <w:pPr>
        <w:tabs>
          <w:tab w:val="left" w:pos="-720"/>
        </w:tabs>
        <w:suppressAutoHyphens/>
        <w:jc w:val="both"/>
      </w:pPr>
    </w:p>
    <w:p w:rsidR="00EB5E96" w:rsidRPr="00596A43" w:rsidP="000C4293" w14:paraId="3506B838" w14:textId="77777777">
      <w:pPr>
        <w:pStyle w:val="Heading1"/>
        <w:jc w:val="both"/>
        <w:rPr>
          <w:sz w:val="24"/>
          <w:szCs w:val="24"/>
        </w:rPr>
      </w:pPr>
      <w:r w:rsidRPr="00596A43">
        <w:rPr>
          <w:sz w:val="24"/>
          <w:szCs w:val="24"/>
        </w:rPr>
        <w:t>A.  Justification</w:t>
      </w:r>
    </w:p>
    <w:p w:rsidR="00EB5E96" w:rsidRPr="00596A43" w:rsidP="000C4293" w14:paraId="5DD60480" w14:textId="77777777">
      <w:pPr>
        <w:tabs>
          <w:tab w:val="left" w:pos="-720"/>
        </w:tabs>
        <w:suppressAutoHyphens/>
        <w:jc w:val="both"/>
      </w:pPr>
    </w:p>
    <w:p w:rsidR="00EB5E96" w:rsidRPr="00596A43" w:rsidP="000C4293" w14:paraId="76777944"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0E7B5C" w:rsidRPr="00596A43" w:rsidP="000C4293" w14:paraId="60740C94" w14:textId="77777777">
      <w:pPr>
        <w:tabs>
          <w:tab w:val="left" w:pos="-720"/>
        </w:tabs>
        <w:suppressAutoHyphens/>
        <w:jc w:val="both"/>
      </w:pPr>
    </w:p>
    <w:p w:rsidR="004645EA" w:rsidP="004645EA" w14:paraId="0E2174A5" w14:textId="1A763F4C">
      <w:r w:rsidRPr="00AF2E58">
        <w:rPr>
          <w:highlight w:val="yellow"/>
        </w:rPr>
        <w:t>Response</w:t>
      </w:r>
      <w:r w:rsidR="00AF2E58">
        <w:t xml:space="preserve">: </w:t>
      </w:r>
      <w:r w:rsidRPr="004645EA">
        <w:t>As part of</w:t>
      </w:r>
      <w:r w:rsidR="00B04A2A">
        <w:t xml:space="preserve"> the</w:t>
      </w:r>
      <w:r w:rsidRPr="004645EA">
        <w:t xml:space="preserve"> </w:t>
      </w:r>
      <w:r w:rsidR="00712DD4">
        <w:t xml:space="preserve">Government </w:t>
      </w:r>
      <w:r w:rsidRPr="004645EA">
        <w:t>A</w:t>
      </w:r>
      <w:r w:rsidR="00712DD4">
        <w:t>ccountab</w:t>
      </w:r>
      <w:r w:rsidR="00B04A2A">
        <w:t>i</w:t>
      </w:r>
      <w:r w:rsidR="00712DD4">
        <w:t>l</w:t>
      </w:r>
      <w:r w:rsidR="00B04A2A">
        <w:t xml:space="preserve">ity </w:t>
      </w:r>
      <w:r w:rsidRPr="004645EA">
        <w:t>O</w:t>
      </w:r>
      <w:r w:rsidR="00B04A2A">
        <w:t>ffice (GAO)</w:t>
      </w:r>
      <w:r w:rsidRPr="004645EA">
        <w:t xml:space="preserve"> Audit 22-104462, CISA Central is currently developing an evaluation feedback form which will capture feedback from owners and operators to determine the usefulness and relevance of the integration and coordination efforts between ESF #2, CISA Central/ERO, and the private sector.</w:t>
      </w:r>
    </w:p>
    <w:p w:rsidR="00F44DB8" w:rsidP="004645EA" w14:paraId="6A1F03BB" w14:textId="77777777"/>
    <w:p w:rsidR="00AB1492" w:rsidRPr="004645EA" w:rsidP="004645EA" w14:paraId="456716A3" w14:textId="53DD414D">
      <w:hyperlink r:id="rId10" w:history="1">
        <w:r>
          <w:rPr>
            <w:rStyle w:val="Hyperlink"/>
          </w:rPr>
          <w:t>Critical Infrastructure Protection: CISA Should Assess the Effectiveness of its Actions to Support the Communications Sector | U.S. GAO</w:t>
        </w:r>
      </w:hyperlink>
    </w:p>
    <w:p w:rsidR="00D73BBC" w:rsidRPr="00596A43" w:rsidP="000C4293" w14:paraId="0825A8DC" w14:textId="77777777">
      <w:pPr>
        <w:tabs>
          <w:tab w:val="left" w:pos="-720"/>
        </w:tabs>
        <w:suppressAutoHyphens/>
        <w:jc w:val="both"/>
        <w:rPr>
          <w:b/>
          <w:spacing w:val="-3"/>
          <w:u w:val="single"/>
        </w:rPr>
      </w:pPr>
    </w:p>
    <w:p w:rsidR="00EB5E96" w:rsidRPr="00596A43" w:rsidP="000C4293" w14:paraId="27CBBE7D"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2.  Indicate how, by whom, and for what purpose the information is to be used.  Except for a new collection, indicate the actual use the agency has made of the information received from the current collection. </w:t>
      </w:r>
    </w:p>
    <w:p w:rsidR="00D73BBC" w:rsidP="00D73BBC" w14:paraId="4E578E96" w14:textId="77777777">
      <w:pPr>
        <w:tabs>
          <w:tab w:val="left" w:pos="-720"/>
        </w:tabs>
        <w:suppressAutoHyphens/>
        <w:jc w:val="both"/>
        <w:rPr>
          <w:i/>
          <w:spacing w:val="-3"/>
          <w:sz w:val="20"/>
        </w:rPr>
      </w:pPr>
    </w:p>
    <w:p w:rsidR="00595812" w:rsidRPr="00595812" w:rsidP="00595812" w14:paraId="61E7B136" w14:textId="1B46958C">
      <w:r w:rsidRPr="005B0866">
        <w:rPr>
          <w:highlight w:val="yellow"/>
        </w:rPr>
        <w:t>Response</w:t>
      </w:r>
      <w:r w:rsidRPr="005B0866" w:rsidR="00F44DB8">
        <w:rPr>
          <w:highlight w:val="yellow"/>
        </w:rPr>
        <w:t>:</w:t>
      </w:r>
      <w:r w:rsidR="00F44DB8">
        <w:t xml:space="preserve"> </w:t>
      </w:r>
      <w:r>
        <w:t>The Emergency Response Operations (ERO) Branch Feedback Form consists of five customer surveys: Emergency Response Operations Communications Analysis Survey; Emergency Support Function (ESF) #2; Emergency Support Function #14; ERO National Coordinating Center for Communications (NCC) - Information Sharing and Analysis Center (ISAC); and National Security Emergency Preparedness (NSEP) Continuity Survey Feedback Form. The purpose of the surveys is to</w:t>
      </w:r>
      <w:r w:rsidRPr="00396F71">
        <w:t xml:space="preserve"> capture stakeholder feedback on shared products to ensure value to recipient</w:t>
      </w:r>
      <w:r>
        <w:t>s</w:t>
      </w:r>
      <w:r w:rsidRPr="00396F71">
        <w:t xml:space="preserve"> and to guide and improve future products and processes.</w:t>
      </w:r>
      <w:r>
        <w:t xml:space="preserve"> </w:t>
      </w:r>
      <w:r w:rsidRPr="00C66C2D">
        <w:t>Making a feedback survey available to stakeholders was recently identified as a requirement in a GAO Audit.  A link will be provided to the various distribution lists</w:t>
      </w:r>
      <w:r>
        <w:t xml:space="preserve"> through Microsoft Forms. </w:t>
      </w:r>
      <w:r w:rsidRPr="00C66C2D">
        <w:t xml:space="preserve"> </w:t>
      </w:r>
    </w:p>
    <w:p w:rsidR="004C5DDB" w:rsidRPr="002451D9" w:rsidP="004C5DDB" w14:paraId="4E7FCA9A" w14:textId="72EBD076">
      <w:pPr>
        <w:pStyle w:val="Default"/>
        <w:rPr>
          <w:color w:val="auto"/>
          <w:sz w:val="22"/>
          <w:szCs w:val="22"/>
        </w:rPr>
      </w:pPr>
    </w:p>
    <w:p w:rsidR="002F49E0" w:rsidRPr="002451D9" w:rsidP="002F49E0" w14:paraId="178C5196" w14:textId="77777777">
      <w:pPr>
        <w:pStyle w:val="Default"/>
        <w:rPr>
          <w:color w:val="auto"/>
          <w:sz w:val="22"/>
          <w:szCs w:val="22"/>
        </w:rPr>
      </w:pPr>
    </w:p>
    <w:p w:rsidR="00EB5E96" w:rsidRPr="00596A43" w:rsidP="000C4293" w14:paraId="7D22A096"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596A43">
        <w:tab/>
      </w:r>
    </w:p>
    <w:p w:rsidR="00EB5E96" w:rsidRPr="00596A43" w:rsidP="000C4293" w14:paraId="34778411" w14:textId="77777777">
      <w:pPr>
        <w:tabs>
          <w:tab w:val="left" w:pos="-720"/>
        </w:tabs>
        <w:suppressAutoHyphens/>
        <w:jc w:val="both"/>
      </w:pPr>
    </w:p>
    <w:p w:rsidR="00AA3F82" w:rsidRPr="00821DB4" w:rsidP="00821DB4" w14:paraId="30541DBC" w14:textId="61E54D5A">
      <w:pPr>
        <w:rPr>
          <w:rFonts w:ascii="Segoe UI" w:hAnsi="Segoe UI" w:cs="Segoe UI"/>
          <w:sz w:val="21"/>
          <w:szCs w:val="21"/>
        </w:rPr>
      </w:pPr>
      <w:r>
        <w:rPr>
          <w:highlight w:val="yellow"/>
        </w:rPr>
        <w:t>Response</w:t>
      </w:r>
      <w:r w:rsidR="00B64A5F">
        <w:t xml:space="preserve">: </w:t>
      </w:r>
      <w:r w:rsidR="00E57313">
        <w:t xml:space="preserve"> We will be u</w:t>
      </w:r>
      <w:r w:rsidRPr="00B64A5F" w:rsidR="00B64A5F">
        <w:t>sing M</w:t>
      </w:r>
      <w:r w:rsidR="003500D9">
        <w:t>icro</w:t>
      </w:r>
      <w:r w:rsidR="0091017A">
        <w:t>soft</w:t>
      </w:r>
      <w:r w:rsidRPr="00B64A5F" w:rsidR="00B64A5F">
        <w:t xml:space="preserve"> </w:t>
      </w:r>
      <w:r w:rsidR="0091017A">
        <w:t>F</w:t>
      </w:r>
      <w:r w:rsidRPr="00B64A5F" w:rsidR="00B64A5F">
        <w:t>orms to collect information</w:t>
      </w:r>
      <w:r w:rsidR="00A3381C">
        <w:t xml:space="preserve"> that</w:t>
      </w:r>
      <w:r w:rsidR="0091017A">
        <w:t xml:space="preserve"> will</w:t>
      </w:r>
      <w:r w:rsidRPr="00B64A5F" w:rsidR="00B64A5F">
        <w:t xml:space="preserve"> allow us to leverage the Office365 platform to capture survey data. The data is encrypted and hosted on the cloud and can be connected to the Power Automate platform for additional capabilities. The forms being digitized also means that forms can be created and disseminated with eas</w:t>
      </w:r>
      <w:r w:rsidR="00A3381C">
        <w:t xml:space="preserve">e. </w:t>
      </w:r>
      <w:r w:rsidR="00B64A5F">
        <w:rPr>
          <w:rFonts w:ascii="Segoe UI" w:hAnsi="Segoe UI" w:cs="Segoe UI"/>
          <w:sz w:val="21"/>
          <w:szCs w:val="21"/>
        </w:rPr>
        <w:t xml:space="preserve"> </w:t>
      </w:r>
    </w:p>
    <w:p w:rsidR="00EB5E96" w:rsidRPr="00596A43" w:rsidP="000C4293" w14:paraId="260576C9"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4.  Describe efforts to identify duplication.  </w:t>
      </w:r>
      <w:r w:rsidR="00EA3151">
        <w:t>In</w:t>
      </w:r>
      <w:r w:rsidRPr="00596A43">
        <w:t xml:space="preserve"> Show specifically why any similar information already available cannot be used or modified for use for the purposes described in Item 2 above. </w:t>
      </w:r>
    </w:p>
    <w:p w:rsidR="00EB5E96" w:rsidRPr="00596A43" w:rsidP="000C4293" w14:paraId="3AAACD6B" w14:textId="77777777">
      <w:pPr>
        <w:tabs>
          <w:tab w:val="left" w:pos="-720"/>
        </w:tabs>
        <w:suppressAutoHyphens/>
        <w:jc w:val="both"/>
      </w:pPr>
      <w:r w:rsidRPr="00596A43">
        <w:fldChar w:fldCharType="begin"/>
      </w:r>
      <w:r w:rsidRPr="00596A43">
        <w:instrText>ADVANCE \R 0.95</w:instrText>
      </w:r>
      <w:r w:rsidRPr="00596A43">
        <w:fldChar w:fldCharType="end"/>
      </w:r>
    </w:p>
    <w:p w:rsidR="002D4AD9" w:rsidRPr="00AB5A92" w:rsidP="002D4AD9" w14:paraId="459757E4" w14:textId="125B60C3">
      <w:pPr>
        <w:tabs>
          <w:tab w:val="left" w:pos="-720"/>
        </w:tabs>
        <w:suppressAutoHyphens/>
        <w:contextualSpacing/>
      </w:pPr>
      <w:r w:rsidRPr="0099296E">
        <w:rPr>
          <w:highlight w:val="yellow"/>
        </w:rPr>
        <w:t>Response:</w:t>
      </w:r>
      <w:r>
        <w:t xml:space="preserve"> </w:t>
      </w:r>
      <w:r w:rsidR="00B760F2">
        <w:t xml:space="preserve">A search of reginfo.gov revealed that this information is not collected in any form, and therefore is not duplicated elsewhere. </w:t>
      </w:r>
    </w:p>
    <w:p w:rsidR="00EB5E96" w:rsidP="000C4293" w14:paraId="5A138D62" w14:textId="77777777">
      <w:pPr>
        <w:tabs>
          <w:tab w:val="left" w:pos="-720"/>
        </w:tabs>
        <w:suppressAutoHyphens/>
        <w:jc w:val="both"/>
      </w:pPr>
    </w:p>
    <w:p w:rsidR="00AA3F82" w:rsidRPr="00596A43" w:rsidP="000C4293" w14:paraId="3B23D459" w14:textId="77777777">
      <w:pPr>
        <w:tabs>
          <w:tab w:val="left" w:pos="-720"/>
        </w:tabs>
        <w:suppressAutoHyphens/>
        <w:jc w:val="both"/>
      </w:pPr>
    </w:p>
    <w:p w:rsidR="00EB5E96" w:rsidRPr="00596A43" w:rsidP="000C4293" w14:paraId="68963BD0"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5.  If the collection of information impacts small businesses or other small entities (Item 5 of OMB Form 83-I), describe any methods used to minimize.</w:t>
      </w:r>
      <w:r w:rsidRPr="00596A43">
        <w:tab/>
      </w:r>
    </w:p>
    <w:p w:rsidR="00EB5E96" w:rsidRPr="00596A43" w:rsidP="000C4293" w14:paraId="66818077" w14:textId="77777777">
      <w:pPr>
        <w:tabs>
          <w:tab w:val="left" w:pos="-720"/>
        </w:tabs>
        <w:suppressAutoHyphens/>
        <w:jc w:val="both"/>
        <w:rPr>
          <w:spacing w:val="-3"/>
        </w:rPr>
      </w:pPr>
    </w:p>
    <w:p w:rsidR="002D4AD9" w:rsidRPr="00AB5A92" w:rsidP="002D4AD9" w14:paraId="112A3046" w14:textId="72169D2B">
      <w:pPr>
        <w:tabs>
          <w:tab w:val="left" w:pos="-720"/>
        </w:tabs>
        <w:suppressAutoHyphens/>
        <w:contextualSpacing/>
      </w:pPr>
      <w:r w:rsidRPr="000847BA">
        <w:rPr>
          <w:highlight w:val="yellow"/>
        </w:rPr>
        <w:t>Response</w:t>
      </w:r>
      <w:r>
        <w:t>: This</w:t>
      </w:r>
      <w:r w:rsidR="009960C6">
        <w:t xml:space="preserve"> information collection does not have an impact on small businesses or other small entities. </w:t>
      </w:r>
    </w:p>
    <w:p w:rsidR="00731E3B" w:rsidRPr="00596A43" w:rsidP="00731E3B" w14:paraId="5EA76518" w14:textId="1A2A0D14">
      <w:pPr>
        <w:tabs>
          <w:tab w:val="left" w:pos="-720"/>
        </w:tabs>
        <w:suppressAutoHyphens/>
        <w:contextualSpacing/>
        <w:rPr>
          <w:spacing w:val="-3"/>
        </w:rPr>
      </w:pPr>
      <w:r w:rsidRPr="00AB5A92">
        <w:rPr>
          <w:spacing w:val="-3"/>
        </w:rPr>
        <w:t xml:space="preserve"> </w:t>
      </w:r>
    </w:p>
    <w:p w:rsidR="00EB5E96" w:rsidRPr="00596A43" w:rsidP="000C4293" w14:paraId="2202704D"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6.  Describe the consequence to Federal/</w:t>
      </w:r>
      <w:r w:rsidRPr="00596A43" w:rsidR="00460234">
        <w:t>DHS</w:t>
      </w:r>
      <w:r w:rsidRPr="00596A43">
        <w:t xml:space="preserve"> program or policy activities if the collection of information is not conducted, or is conducted less frequently, as well as any technical or legal obstacles to reducing burden.</w:t>
      </w:r>
    </w:p>
    <w:p w:rsidR="00EB5E96" w:rsidRPr="00596A43" w:rsidP="000C4293" w14:paraId="529AEF3F" w14:textId="77777777">
      <w:pPr>
        <w:tabs>
          <w:tab w:val="left" w:pos="-720"/>
        </w:tabs>
        <w:suppressAutoHyphens/>
        <w:jc w:val="both"/>
        <w:rPr>
          <w:spacing w:val="-3"/>
        </w:rPr>
      </w:pPr>
    </w:p>
    <w:p w:rsidR="002D4AD9" w:rsidRPr="00AB5A92" w:rsidP="002D4AD9" w14:paraId="1CD92359" w14:textId="39CBDF42">
      <w:pPr>
        <w:tabs>
          <w:tab w:val="left" w:pos="-720"/>
        </w:tabs>
        <w:suppressAutoHyphens/>
        <w:contextualSpacing/>
      </w:pPr>
      <w:r>
        <w:rPr>
          <w:highlight w:val="yellow"/>
        </w:rPr>
        <w:t>Response</w:t>
      </w:r>
      <w:r w:rsidR="008843E3">
        <w:t xml:space="preserve">: </w:t>
      </w:r>
      <w:r w:rsidR="004937D8">
        <w:t xml:space="preserve"> </w:t>
      </w:r>
      <w:r w:rsidR="00EF16F4">
        <w:t>Emergency Re</w:t>
      </w:r>
      <w:r w:rsidR="005534E6">
        <w:t>sponse Operations</w:t>
      </w:r>
      <w:r w:rsidR="00891C27">
        <w:t xml:space="preserve"> </w:t>
      </w:r>
      <w:r w:rsidR="004937D8">
        <w:rPr>
          <w:spacing w:val="-3"/>
        </w:rPr>
        <w:t xml:space="preserve">has a requirement </w:t>
      </w:r>
      <w:r w:rsidR="00EE5D74">
        <w:rPr>
          <w:spacing w:val="-3"/>
        </w:rPr>
        <w:t xml:space="preserve">for making </w:t>
      </w:r>
      <w:r w:rsidR="005645E5">
        <w:rPr>
          <w:spacing w:val="-3"/>
        </w:rPr>
        <w:t>a feedback</w:t>
      </w:r>
      <w:r w:rsidR="00EE5D74">
        <w:rPr>
          <w:spacing w:val="-3"/>
        </w:rPr>
        <w:t xml:space="preserve"> </w:t>
      </w:r>
      <w:r w:rsidRPr="00C66C2D" w:rsidR="00EE5D74">
        <w:t>survey available to stakeholders</w:t>
      </w:r>
      <w:r w:rsidR="004937D8">
        <w:rPr>
          <w:spacing w:val="-3"/>
        </w:rPr>
        <w:t>. Failure to do so will result in non-compliance with th</w:t>
      </w:r>
      <w:r w:rsidR="005645E5">
        <w:rPr>
          <w:spacing w:val="-3"/>
        </w:rPr>
        <w:t xml:space="preserve">e GAO Audit. </w:t>
      </w:r>
    </w:p>
    <w:p w:rsidR="005D7769" w:rsidP="000C4293" w14:paraId="512DD08B" w14:textId="77777777">
      <w:pPr>
        <w:tabs>
          <w:tab w:val="left" w:pos="-720"/>
        </w:tabs>
        <w:suppressAutoHyphens/>
        <w:jc w:val="both"/>
        <w:rPr>
          <w:spacing w:val="-3"/>
        </w:rPr>
      </w:pPr>
    </w:p>
    <w:p w:rsidR="00AA3F82" w:rsidRPr="00596A43" w:rsidP="000C4293" w14:paraId="65A63BB6" w14:textId="77777777">
      <w:pPr>
        <w:tabs>
          <w:tab w:val="left" w:pos="-720"/>
        </w:tabs>
        <w:suppressAutoHyphens/>
        <w:jc w:val="both"/>
        <w:rPr>
          <w:spacing w:val="-3"/>
        </w:rPr>
      </w:pPr>
    </w:p>
    <w:p w:rsidR="00EB5E96" w:rsidRPr="00596A43" w:rsidP="000C4293" w14:paraId="354D9F71"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7.  Explain any special circumstances that would cause an information collection to be conducted in a manner:</w:t>
      </w:r>
    </w:p>
    <w:p w:rsidR="00EB5E96" w:rsidRPr="00596A43" w:rsidP="000C4293" w14:paraId="7DEA8238" w14:textId="77777777">
      <w:pPr>
        <w:shd w:val="pct25" w:color="auto" w:fill="FFFFFF"/>
        <w:tabs>
          <w:tab w:val="left" w:pos="-720"/>
        </w:tabs>
        <w:suppressAutoHyphens/>
        <w:jc w:val="both"/>
      </w:pPr>
    </w:p>
    <w:p w:rsidR="00EB5E96" w:rsidP="005C472E" w14:paraId="2892AC2F" w14:textId="77777777">
      <w:pPr>
        <w:numPr>
          <w:ilvl w:val="0"/>
          <w:numId w:val="26"/>
        </w:numPr>
        <w:shd w:val="clear" w:color="auto" w:fill="C0C0C0"/>
        <w:tabs>
          <w:tab w:val="left" w:pos="-720"/>
        </w:tabs>
        <w:suppressAutoHyphens/>
        <w:jc w:val="both"/>
      </w:pPr>
      <w:r w:rsidRPr="00596A43">
        <w:fldChar w:fldCharType="begin"/>
      </w:r>
      <w:r w:rsidRPr="00596A43">
        <w:instrText>ADVANCE \R 0.95</w:instrText>
      </w:r>
      <w:r w:rsidRPr="00596A43">
        <w:fldChar w:fldCharType="end"/>
      </w:r>
      <w:r w:rsidRPr="00596A43">
        <w:t>Requiring respondents to report information to the agency more often than quarterly.</w:t>
      </w:r>
    </w:p>
    <w:p w:rsidR="005C472E" w:rsidP="005C472E" w14:paraId="1DE45B12" w14:textId="77777777">
      <w:pPr>
        <w:tabs>
          <w:tab w:val="left" w:pos="-720"/>
        </w:tabs>
        <w:suppressAutoHyphens/>
        <w:contextualSpacing/>
      </w:pPr>
    </w:p>
    <w:p w:rsidR="002D4AD9" w:rsidRPr="00AB5A92" w:rsidP="002D4AD9" w14:paraId="5C868CC4" w14:textId="39336B31">
      <w:pPr>
        <w:tabs>
          <w:tab w:val="left" w:pos="-720"/>
        </w:tabs>
        <w:suppressAutoHyphens/>
        <w:contextualSpacing/>
      </w:pPr>
      <w:r w:rsidRPr="00387E52">
        <w:rPr>
          <w:highlight w:val="yellow"/>
        </w:rPr>
        <w:t>Response:</w:t>
      </w:r>
      <w:r>
        <w:t xml:space="preserve"> The</w:t>
      </w:r>
      <w:r w:rsidR="009960C6">
        <w:t xml:space="preserve"> special circumstances contained in item 7 of the Supporting Statement are not applicable to this information collection. </w:t>
      </w:r>
    </w:p>
    <w:p w:rsidR="005C472E" w:rsidP="005C472E" w14:paraId="30D32321" w14:textId="77777777">
      <w:pPr>
        <w:tabs>
          <w:tab w:val="left" w:pos="-720"/>
        </w:tabs>
        <w:suppressAutoHyphens/>
        <w:contextualSpacing/>
      </w:pPr>
    </w:p>
    <w:p w:rsidR="005C472E" w:rsidRPr="00596A43" w:rsidP="005C472E" w14:paraId="6803F4F4" w14:textId="77777777">
      <w:pPr>
        <w:shd w:val="clear" w:color="auto" w:fill="C0C0C0"/>
        <w:tabs>
          <w:tab w:val="left" w:pos="-720"/>
        </w:tabs>
        <w:suppressAutoHyphens/>
        <w:jc w:val="both"/>
      </w:pPr>
    </w:p>
    <w:p w:rsidR="00EB5E96" w:rsidP="005C472E" w14:paraId="7AD922EF" w14:textId="77777777">
      <w:pPr>
        <w:numPr>
          <w:ilvl w:val="0"/>
          <w:numId w:val="26"/>
        </w:numPr>
        <w:shd w:val="clear" w:color="auto" w:fill="C0C0C0"/>
      </w:pPr>
      <w:r w:rsidRPr="00596A43">
        <w:fldChar w:fldCharType="begin"/>
      </w:r>
      <w:r w:rsidRPr="00596A43">
        <w:instrText>ADVANCE \R 0.95</w:instrText>
      </w:r>
      <w:r w:rsidRPr="00596A43">
        <w:fldChar w:fldCharType="end"/>
      </w:r>
      <w:r w:rsidRPr="00596A43">
        <w:fldChar w:fldCharType="begin"/>
      </w:r>
      <w:r w:rsidRPr="00596A43">
        <w:instrText>ADVANCE \R 0.95</w:instrText>
      </w:r>
      <w:r w:rsidRPr="00596A43">
        <w:fldChar w:fldCharType="end"/>
      </w:r>
      <w:r w:rsidRPr="00596A43">
        <w:t>Requiring respondents to prepare a written response to a collection of information in fewer than 30 days after receipt of it.</w:t>
      </w:r>
    </w:p>
    <w:p w:rsidR="005C472E" w:rsidP="005C472E" w14:paraId="771E130C" w14:textId="77777777">
      <w:pPr>
        <w:tabs>
          <w:tab w:val="left" w:pos="-720"/>
        </w:tabs>
        <w:suppressAutoHyphens/>
        <w:contextualSpacing/>
      </w:pPr>
    </w:p>
    <w:p w:rsidR="009960C6" w:rsidRPr="00AB5A92" w:rsidP="009960C6" w14:paraId="57CDA6AC" w14:textId="79FA62E5">
      <w:pPr>
        <w:tabs>
          <w:tab w:val="left" w:pos="-720"/>
        </w:tabs>
        <w:suppressAutoHyphens/>
        <w:contextualSpacing/>
      </w:pPr>
      <w:r w:rsidRPr="00B37FF5">
        <w:rPr>
          <w:highlight w:val="yellow"/>
        </w:rPr>
        <w:t>Response:</w:t>
      </w:r>
      <w:r>
        <w:t xml:space="preserve"> </w:t>
      </w:r>
      <w:r>
        <w:t xml:space="preserve">The special circumstances contained in item 7 of the Supporting Statement are not applicable to this information collection. </w:t>
      </w:r>
    </w:p>
    <w:p w:rsidR="005C472E" w:rsidRPr="00596A43" w:rsidP="002B31E7" w14:paraId="550B939D" w14:textId="77777777">
      <w:pPr>
        <w:shd w:val="clear" w:color="auto" w:fill="C0C0C0"/>
      </w:pPr>
    </w:p>
    <w:p w:rsidR="00EB5E96" w:rsidP="005C472E" w14:paraId="382AC46E" w14:textId="77777777">
      <w:pPr>
        <w:numPr>
          <w:ilvl w:val="0"/>
          <w:numId w:val="26"/>
        </w:num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Requiring respondents to submit more than an original and two copies of any document.</w:t>
      </w:r>
    </w:p>
    <w:p w:rsidR="005C472E" w:rsidP="005C472E" w14:paraId="5BBE73FF" w14:textId="77777777">
      <w:pPr>
        <w:tabs>
          <w:tab w:val="left" w:pos="-720"/>
        </w:tabs>
        <w:suppressAutoHyphens/>
        <w:contextualSpacing/>
        <w:jc w:val="both"/>
      </w:pPr>
    </w:p>
    <w:p w:rsidR="009960C6" w:rsidRPr="00AB5A92" w:rsidP="009960C6" w14:paraId="3474D4C8" w14:textId="32AD156F">
      <w:pPr>
        <w:tabs>
          <w:tab w:val="left" w:pos="-720"/>
        </w:tabs>
        <w:suppressAutoHyphens/>
        <w:contextualSpacing/>
      </w:pPr>
      <w:r w:rsidRPr="002508C8">
        <w:rPr>
          <w:highlight w:val="yellow"/>
        </w:rPr>
        <w:t>Response:</w:t>
      </w:r>
      <w:r>
        <w:t xml:space="preserve"> The</w:t>
      </w:r>
      <w:r>
        <w:t xml:space="preserve"> special circumstances contained in item 7 of the Supporting Statement are not applicable to this information collection. </w:t>
      </w:r>
    </w:p>
    <w:p w:rsidR="005C472E" w:rsidRPr="00596A43" w:rsidP="00BF158C" w14:paraId="6CC5E999" w14:textId="77777777">
      <w:pPr>
        <w:shd w:val="pct25" w:color="auto" w:fill="auto"/>
        <w:tabs>
          <w:tab w:val="left" w:pos="-720"/>
        </w:tabs>
        <w:suppressAutoHyphens/>
        <w:jc w:val="both"/>
      </w:pPr>
    </w:p>
    <w:p w:rsidR="00EB5E96" w:rsidP="005C472E" w14:paraId="7F9F79AE" w14:textId="77777777">
      <w:pPr>
        <w:numPr>
          <w:ilvl w:val="0"/>
          <w:numId w:val="26"/>
        </w:numPr>
        <w:shd w:val="clear" w:color="auto" w:fill="C0C0C0"/>
        <w:tabs>
          <w:tab w:val="left" w:pos="-720"/>
        </w:tabs>
        <w:suppressAutoHyphens/>
        <w:jc w:val="both"/>
      </w:pPr>
      <w:r w:rsidRPr="00596A43">
        <w:fldChar w:fldCharType="begin"/>
      </w:r>
      <w:r w:rsidRPr="00596A43">
        <w:instrText>ADVANCE \R 0.95</w:instrText>
      </w:r>
      <w:r w:rsidRPr="00596A43">
        <w:fldChar w:fldCharType="end"/>
      </w:r>
      <w:r w:rsidRPr="00596A43">
        <w:t>Requiring respondents to retain records, other than health, medical, government contract, grant-in-aid, or tax records for more than three years.</w:t>
      </w:r>
    </w:p>
    <w:p w:rsidR="005C472E" w:rsidP="005C472E" w14:paraId="240C118E" w14:textId="77777777">
      <w:pPr>
        <w:tabs>
          <w:tab w:val="left" w:pos="-720"/>
        </w:tabs>
        <w:suppressAutoHyphens/>
        <w:contextualSpacing/>
      </w:pPr>
    </w:p>
    <w:p w:rsidR="005C472E" w:rsidRPr="00596A43" w:rsidP="009709AA" w14:paraId="43BCC688" w14:textId="79F065C2">
      <w:pPr>
        <w:tabs>
          <w:tab w:val="left" w:pos="-720"/>
        </w:tabs>
        <w:suppressAutoHyphens/>
        <w:contextualSpacing/>
      </w:pPr>
      <w:r w:rsidRPr="00ED6910">
        <w:rPr>
          <w:highlight w:val="yellow"/>
        </w:rPr>
        <w:t>Response:</w:t>
      </w:r>
      <w:r>
        <w:t xml:space="preserve"> </w:t>
      </w:r>
      <w:r w:rsidR="009960C6">
        <w:t xml:space="preserve">The special circumstances contained in item 7 of the Supporting Statement are not applicable to this information collection. </w:t>
      </w:r>
    </w:p>
    <w:p w:rsidR="00EB5E96" w:rsidP="005C472E" w14:paraId="3C1930F7" w14:textId="77777777">
      <w:pPr>
        <w:numPr>
          <w:ilvl w:val="0"/>
          <w:numId w:val="26"/>
        </w:numPr>
        <w:shd w:val="clear" w:color="auto" w:fill="C0C0C0"/>
        <w:tabs>
          <w:tab w:val="left" w:pos="-720"/>
        </w:tabs>
        <w:suppressAutoHyphens/>
        <w:jc w:val="both"/>
      </w:pPr>
      <w:r w:rsidRPr="00596A43">
        <w:fldChar w:fldCharType="begin"/>
      </w:r>
      <w:r w:rsidRPr="00596A43">
        <w:instrText>ADVANCE \R 0.95</w:instrText>
      </w:r>
      <w:r w:rsidRPr="00596A43">
        <w:fldChar w:fldCharType="end"/>
      </w:r>
      <w:r w:rsidRPr="00596A43">
        <w:t>In connection with a statistical survey, that is not designed to produce valid and reliable results that can be generalized to the universe of study.</w:t>
      </w:r>
    </w:p>
    <w:p w:rsidR="005C472E" w:rsidP="005C472E" w14:paraId="2D783A3D" w14:textId="77777777">
      <w:pPr>
        <w:tabs>
          <w:tab w:val="left" w:pos="-720"/>
        </w:tabs>
        <w:suppressAutoHyphens/>
        <w:contextualSpacing/>
      </w:pPr>
    </w:p>
    <w:p w:rsidR="009960C6" w:rsidRPr="00AB5A92" w:rsidP="009960C6" w14:paraId="785F0D13" w14:textId="63B77BF8">
      <w:pPr>
        <w:tabs>
          <w:tab w:val="left" w:pos="-720"/>
        </w:tabs>
        <w:suppressAutoHyphens/>
        <w:contextualSpacing/>
      </w:pPr>
      <w:r w:rsidRPr="000A6ADE">
        <w:rPr>
          <w:highlight w:val="yellow"/>
        </w:rPr>
        <w:t>Response:</w:t>
      </w:r>
      <w:r>
        <w:t xml:space="preserve"> </w:t>
      </w:r>
      <w:r>
        <w:t xml:space="preserve">The special circumstances contained in item 7 of the Supporting Statement are not applicable to this information collection. </w:t>
      </w:r>
    </w:p>
    <w:p w:rsidR="005C472E" w:rsidRPr="00AB5A92" w:rsidP="005C472E" w14:paraId="2A8DFB37" w14:textId="77777777">
      <w:pPr>
        <w:tabs>
          <w:tab w:val="left" w:pos="-720"/>
        </w:tabs>
        <w:suppressAutoHyphens/>
        <w:contextualSpacing/>
      </w:pPr>
    </w:p>
    <w:p w:rsidR="005C472E" w:rsidRPr="00596A43" w:rsidP="005C472E" w14:paraId="23EB33A4" w14:textId="77777777">
      <w:pPr>
        <w:shd w:val="clear" w:color="auto" w:fill="C0C0C0"/>
        <w:tabs>
          <w:tab w:val="left" w:pos="-720"/>
        </w:tabs>
        <w:suppressAutoHyphens/>
        <w:ind w:left="720"/>
        <w:jc w:val="both"/>
      </w:pPr>
    </w:p>
    <w:p w:rsidR="00EB5E96" w:rsidP="005C472E" w14:paraId="1128D912" w14:textId="77777777">
      <w:pPr>
        <w:numPr>
          <w:ilvl w:val="0"/>
          <w:numId w:val="26"/>
        </w:numPr>
        <w:shd w:val="clear" w:color="auto" w:fill="C0C0C0"/>
        <w:tabs>
          <w:tab w:val="left" w:pos="-720"/>
        </w:tabs>
        <w:suppressAutoHyphens/>
        <w:jc w:val="both"/>
      </w:pPr>
      <w:r w:rsidRPr="00596A43">
        <w:fldChar w:fldCharType="begin"/>
      </w:r>
      <w:r w:rsidRPr="00596A43">
        <w:instrText>ADVANCE \R 0.95</w:instrText>
      </w:r>
      <w:r w:rsidRPr="00596A43">
        <w:fldChar w:fldCharType="end"/>
      </w:r>
      <w:r w:rsidRPr="00596A43">
        <w:fldChar w:fldCharType="begin"/>
      </w:r>
      <w:r w:rsidRPr="00596A43">
        <w:instrText>ADVANCE \R 0.95</w:instrText>
      </w:r>
      <w:r w:rsidRPr="00596A43">
        <w:fldChar w:fldCharType="end"/>
      </w:r>
      <w:r w:rsidRPr="00596A43">
        <w:t>Requiring the use of a statistical data classification that has not been reviewed and approved by OMB.</w:t>
      </w:r>
    </w:p>
    <w:p w:rsidR="005C472E" w:rsidP="005C472E" w14:paraId="671C4DBF" w14:textId="77777777">
      <w:pPr>
        <w:tabs>
          <w:tab w:val="left" w:pos="-720"/>
        </w:tabs>
        <w:suppressAutoHyphens/>
        <w:contextualSpacing/>
      </w:pPr>
    </w:p>
    <w:p w:rsidR="009960C6" w:rsidRPr="00AB5A92" w:rsidP="009960C6" w14:paraId="43DF79CB" w14:textId="6809E43B">
      <w:pPr>
        <w:tabs>
          <w:tab w:val="left" w:pos="-720"/>
        </w:tabs>
        <w:suppressAutoHyphens/>
        <w:contextualSpacing/>
      </w:pPr>
      <w:r w:rsidRPr="002B75C2">
        <w:rPr>
          <w:highlight w:val="yellow"/>
        </w:rPr>
        <w:t>Response</w:t>
      </w:r>
      <w:r w:rsidRPr="002B75C2" w:rsidR="002B75C2">
        <w:rPr>
          <w:highlight w:val="yellow"/>
        </w:rPr>
        <w:t>:</w:t>
      </w:r>
      <w:r w:rsidR="002B75C2">
        <w:t xml:space="preserve"> </w:t>
      </w:r>
      <w:r>
        <w:t xml:space="preserve">The special circumstances contained in item 7 of the Supporting Statement are not applicable to this information collection. </w:t>
      </w:r>
    </w:p>
    <w:p w:rsidR="005C472E" w:rsidRPr="00AB5A92" w:rsidP="005C472E" w14:paraId="74A7D55E" w14:textId="77777777">
      <w:pPr>
        <w:tabs>
          <w:tab w:val="left" w:pos="-720"/>
        </w:tabs>
        <w:suppressAutoHyphens/>
        <w:contextualSpacing/>
      </w:pPr>
    </w:p>
    <w:p w:rsidR="005C472E" w:rsidRPr="00596A43" w:rsidP="005C472E" w14:paraId="65B16B5C" w14:textId="77777777">
      <w:pPr>
        <w:shd w:val="clear" w:color="auto" w:fill="C0C0C0"/>
        <w:tabs>
          <w:tab w:val="left" w:pos="-720"/>
        </w:tabs>
        <w:suppressAutoHyphens/>
        <w:ind w:left="720"/>
        <w:jc w:val="both"/>
      </w:pPr>
    </w:p>
    <w:p w:rsidR="00EB5E96" w:rsidP="005C472E" w14:paraId="62709E22" w14:textId="77777777">
      <w:pPr>
        <w:numPr>
          <w:ilvl w:val="0"/>
          <w:numId w:val="26"/>
        </w:numPr>
        <w:shd w:val="clear" w:color="auto" w:fill="C0C0C0"/>
        <w:tabs>
          <w:tab w:val="left" w:pos="-720"/>
        </w:tabs>
        <w:suppressAutoHyphens/>
        <w:jc w:val="both"/>
      </w:pPr>
      <w:r w:rsidRPr="00596A43">
        <w:fldChar w:fldCharType="begin"/>
      </w:r>
      <w:r w:rsidRPr="00596A43">
        <w:instrText>ADVANCE \R 0.95</w:instrText>
      </w:r>
      <w:r w:rsidRPr="00596A43">
        <w:fldChar w:fldCharType="end"/>
      </w:r>
      <w:r w:rsidRPr="00596A43">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5C472E" w:rsidP="005C472E" w14:paraId="156F65E8" w14:textId="77777777">
      <w:pPr>
        <w:contextualSpacing/>
        <w:rPr>
          <w:color w:val="000000"/>
        </w:rPr>
      </w:pPr>
    </w:p>
    <w:p w:rsidR="009960C6" w:rsidRPr="00AB5A92" w:rsidP="009960C6" w14:paraId="6DA529CE" w14:textId="289A1BBD">
      <w:pPr>
        <w:tabs>
          <w:tab w:val="left" w:pos="-720"/>
        </w:tabs>
        <w:suppressAutoHyphens/>
        <w:contextualSpacing/>
      </w:pPr>
      <w:r w:rsidRPr="0030366B">
        <w:rPr>
          <w:highlight w:val="yellow"/>
        </w:rPr>
        <w:t>Response:</w:t>
      </w:r>
      <w:r>
        <w:t xml:space="preserve"> </w:t>
      </w:r>
      <w:r>
        <w:t xml:space="preserve">The special circumstances contained in item 7 of the Supporting Statement are not applicable to this information collection. </w:t>
      </w:r>
    </w:p>
    <w:p w:rsidR="005C472E" w:rsidP="005C472E" w14:paraId="7441AA56" w14:textId="77777777">
      <w:pPr>
        <w:contextualSpacing/>
      </w:pPr>
    </w:p>
    <w:p w:rsidR="005C472E" w:rsidRPr="00596A43" w:rsidP="005C472E" w14:paraId="163091AB" w14:textId="77777777">
      <w:pPr>
        <w:shd w:val="clear" w:color="auto" w:fill="C0C0C0"/>
        <w:tabs>
          <w:tab w:val="left" w:pos="-720"/>
        </w:tabs>
        <w:suppressAutoHyphens/>
        <w:ind w:left="720"/>
        <w:jc w:val="both"/>
      </w:pPr>
    </w:p>
    <w:p w:rsidR="00EB5E96" w:rsidRPr="00596A43" w:rsidP="00AE41B7" w14:paraId="6050FA4D" w14:textId="77777777">
      <w:pPr>
        <w:shd w:val="clear" w:color="auto" w:fill="C0C0C0"/>
        <w:tabs>
          <w:tab w:val="left" w:pos="-720"/>
        </w:tabs>
        <w:suppressAutoHyphens/>
        <w:jc w:val="both"/>
      </w:pPr>
      <w:r w:rsidRPr="00596A43">
        <w:fldChar w:fldCharType="begin"/>
      </w:r>
      <w:r w:rsidRPr="00596A43">
        <w:instrText>ADVANCE \R 0.95</w:instrText>
      </w:r>
      <w:r w:rsidRPr="00596A43">
        <w:fldChar w:fldCharType="end"/>
      </w:r>
      <w:r w:rsidRPr="00596A43">
        <w:rPr>
          <w:shd w:val="clear" w:color="auto" w:fill="C0C0C0"/>
        </w:rPr>
        <w:t>(h) Requiring respondents to submit proprietary trade secret, or other confidential information unless the agency can demonstrate that it has instituted procedures to protect the information’s confidentiality to the extent permitted by law.</w:t>
      </w:r>
    </w:p>
    <w:p w:rsidR="002B0649" w:rsidRPr="00596A43" w:rsidP="000C4293" w14:paraId="1D9F4A1F" w14:textId="77777777">
      <w:pPr>
        <w:tabs>
          <w:tab w:val="left" w:pos="-720"/>
        </w:tabs>
        <w:suppressAutoHyphens/>
        <w:ind w:left="144"/>
        <w:jc w:val="both"/>
      </w:pPr>
      <w:r w:rsidRPr="00596A43">
        <w:fldChar w:fldCharType="begin"/>
      </w:r>
      <w:r w:rsidRPr="00596A43">
        <w:instrText>ADVANCE \R 0.95</w:instrText>
      </w:r>
      <w:r w:rsidRPr="00596A43">
        <w:fldChar w:fldCharType="end"/>
      </w:r>
    </w:p>
    <w:p w:rsidR="009960C6" w:rsidRPr="00AB5A92" w:rsidP="009960C6" w14:paraId="02EB3B31" w14:textId="089AE398">
      <w:pPr>
        <w:tabs>
          <w:tab w:val="left" w:pos="-720"/>
        </w:tabs>
        <w:suppressAutoHyphens/>
        <w:contextualSpacing/>
      </w:pPr>
      <w:r w:rsidRPr="00E728B6">
        <w:rPr>
          <w:highlight w:val="yellow"/>
        </w:rPr>
        <w:t>Response:</w:t>
      </w:r>
      <w:r>
        <w:t xml:space="preserve"> The</w:t>
      </w:r>
      <w:r>
        <w:t xml:space="preserve"> special circumstances contained in item 7 of the Supporting Statement are not applicable to this information collection. </w:t>
      </w:r>
    </w:p>
    <w:p w:rsidR="00AE41B7" w:rsidRPr="00596A43" w:rsidP="000C4293" w14:paraId="648CAF9D" w14:textId="77777777">
      <w:pPr>
        <w:tabs>
          <w:tab w:val="left" w:pos="-720"/>
        </w:tabs>
        <w:suppressAutoHyphens/>
        <w:jc w:val="both"/>
      </w:pPr>
    </w:p>
    <w:p w:rsidR="00EB5E96" w:rsidRPr="00596A43" w:rsidP="004C21F8" w14:paraId="043A0184"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8.  Federal Register Notice: </w:t>
      </w:r>
    </w:p>
    <w:p w:rsidR="00EB5E96" w:rsidRPr="00596A43" w:rsidP="004C21F8" w14:paraId="4058D283" w14:textId="3E93D0C4">
      <w:pPr>
        <w:shd w:val="clear" w:color="auto" w:fill="C0C0C0"/>
        <w:tabs>
          <w:tab w:val="left" w:pos="-720"/>
        </w:tabs>
        <w:suppressAutoHyphens/>
        <w:jc w:val="both"/>
      </w:pPr>
      <w:r w:rsidRPr="00596A43">
        <w:fldChar w:fldCharType="begin"/>
      </w:r>
      <w:r w:rsidRPr="00596A43">
        <w:instrText>ADVANCE \R 0.95</w:instrText>
      </w:r>
      <w:r w:rsidRPr="00596A43">
        <w:fldChar w:fldCharType="end"/>
      </w:r>
      <w:r w:rsidRPr="00596A43">
        <w:fldChar w:fldCharType="begin"/>
      </w:r>
      <w:r w:rsidRPr="00596A43">
        <w:instrText>ADVANCE \R 0.95</w:instrText>
      </w:r>
      <w:r w:rsidRPr="00596A43">
        <w:fldChar w:fldCharType="end"/>
      </w:r>
      <w:r w:rsidRPr="00596A43">
        <w:t xml:space="preserve">a.   Provide a copy and identify the date and page number of </w:t>
      </w:r>
      <w:r w:rsidRPr="00596A43" w:rsidR="004F64C8">
        <w:t>publications</w:t>
      </w:r>
      <w:r w:rsidRPr="00596A43">
        <w:t xml:space="preserve">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B5E96" w:rsidRPr="00596A43" w:rsidP="004C21F8" w14:paraId="2A90AFDA"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fldChar w:fldCharType="begin"/>
      </w:r>
      <w:r w:rsidRPr="00596A43">
        <w:instrText>ADVANCE \R 0.95</w:instrText>
      </w:r>
      <w:r w:rsidRPr="00596A43">
        <w:fldChar w:fldCharType="end"/>
      </w:r>
      <w:r w:rsidRPr="00596A43">
        <w:t xml:space="preserve">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EB5E96" w:rsidRPr="00596A43" w:rsidP="004C21F8" w14:paraId="0BB703E2"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  </w:t>
      </w:r>
    </w:p>
    <w:p w:rsidR="00EB5E96" w:rsidRPr="00596A43" w:rsidP="000C4293" w14:paraId="071CA5BC" w14:textId="77777777">
      <w:pPr>
        <w:tabs>
          <w:tab w:val="left" w:pos="-720"/>
        </w:tabs>
        <w:suppressAutoHyphens/>
        <w:jc w:val="both"/>
      </w:pPr>
      <w:r w:rsidRPr="00596A43">
        <w:fldChar w:fldCharType="begin"/>
      </w:r>
      <w:r w:rsidRPr="00596A43">
        <w:instrText>ADVANCE \R 0.95</w:instrText>
      </w:r>
      <w:r w:rsidRPr="00596A43">
        <w:fldChar w:fldCharType="end"/>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700"/>
        <w:gridCol w:w="1080"/>
        <w:gridCol w:w="1080"/>
        <w:gridCol w:w="900"/>
        <w:gridCol w:w="1532"/>
      </w:tblGrid>
      <w:tr w14:paraId="279CD9D7" w14:textId="77777777" w:rsidTr="006C025B">
        <w:tblPrEx>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268" w:type="dxa"/>
            <w:shd w:val="clear" w:color="auto" w:fill="000000"/>
          </w:tcPr>
          <w:p w:rsidR="00B67664" w:rsidP="00D3411B" w14:paraId="710ECC59" w14:textId="77777777">
            <w:pPr>
              <w:tabs>
                <w:tab w:val="left" w:pos="-720"/>
              </w:tabs>
              <w:suppressAutoHyphens/>
              <w:jc w:val="both"/>
            </w:pPr>
          </w:p>
        </w:tc>
        <w:tc>
          <w:tcPr>
            <w:tcW w:w="2700" w:type="dxa"/>
            <w:shd w:val="clear" w:color="auto" w:fill="BFBFBF"/>
          </w:tcPr>
          <w:p w:rsidR="00B67664" w:rsidRPr="00D3411B" w:rsidP="00D3411B" w14:paraId="5FC2753B" w14:textId="77777777">
            <w:pPr>
              <w:tabs>
                <w:tab w:val="left" w:pos="-720"/>
              </w:tabs>
              <w:suppressAutoHyphens/>
              <w:jc w:val="center"/>
              <w:rPr>
                <w:b/>
              </w:rPr>
            </w:pPr>
            <w:r w:rsidRPr="00D3411B">
              <w:rPr>
                <w:b/>
              </w:rPr>
              <w:t>Date of Publication</w:t>
            </w:r>
          </w:p>
        </w:tc>
        <w:tc>
          <w:tcPr>
            <w:tcW w:w="1080" w:type="dxa"/>
            <w:shd w:val="clear" w:color="auto" w:fill="BFBFBF"/>
            <w:vAlign w:val="center"/>
          </w:tcPr>
          <w:p w:rsidR="00B67664" w:rsidRPr="00D3411B" w:rsidP="00D3411B" w14:paraId="42183EDC" w14:textId="77777777">
            <w:pPr>
              <w:tabs>
                <w:tab w:val="left" w:pos="-720"/>
              </w:tabs>
              <w:suppressAutoHyphens/>
              <w:jc w:val="center"/>
              <w:rPr>
                <w:b/>
              </w:rPr>
            </w:pPr>
            <w:r w:rsidRPr="00D3411B">
              <w:rPr>
                <w:b/>
              </w:rPr>
              <w:t>Volume #</w:t>
            </w:r>
          </w:p>
        </w:tc>
        <w:tc>
          <w:tcPr>
            <w:tcW w:w="1080" w:type="dxa"/>
            <w:shd w:val="clear" w:color="auto" w:fill="BFBFBF"/>
            <w:vAlign w:val="center"/>
          </w:tcPr>
          <w:p w:rsidR="00B67664" w:rsidRPr="00D3411B" w:rsidP="00D3411B" w14:paraId="37306360" w14:textId="77777777">
            <w:pPr>
              <w:tabs>
                <w:tab w:val="left" w:pos="-720"/>
              </w:tabs>
              <w:suppressAutoHyphens/>
              <w:jc w:val="center"/>
              <w:rPr>
                <w:b/>
              </w:rPr>
            </w:pPr>
            <w:r w:rsidRPr="00D3411B">
              <w:rPr>
                <w:b/>
              </w:rPr>
              <w:t>Number #</w:t>
            </w:r>
          </w:p>
        </w:tc>
        <w:tc>
          <w:tcPr>
            <w:tcW w:w="900" w:type="dxa"/>
            <w:shd w:val="clear" w:color="auto" w:fill="BFBFBF"/>
            <w:vAlign w:val="center"/>
          </w:tcPr>
          <w:p w:rsidR="00B67664" w:rsidRPr="00D3411B" w:rsidP="00D3411B" w14:paraId="56613177" w14:textId="77777777">
            <w:pPr>
              <w:tabs>
                <w:tab w:val="left" w:pos="-720"/>
              </w:tabs>
              <w:suppressAutoHyphens/>
              <w:jc w:val="center"/>
              <w:rPr>
                <w:b/>
              </w:rPr>
            </w:pPr>
            <w:r w:rsidRPr="00D3411B">
              <w:rPr>
                <w:b/>
              </w:rPr>
              <w:t>Page #</w:t>
            </w:r>
          </w:p>
        </w:tc>
        <w:tc>
          <w:tcPr>
            <w:tcW w:w="1532" w:type="dxa"/>
            <w:shd w:val="clear" w:color="auto" w:fill="BFBFBF"/>
          </w:tcPr>
          <w:p w:rsidR="00B67664" w:rsidRPr="00D3411B" w:rsidP="00D3411B" w14:paraId="69B38908" w14:textId="77777777">
            <w:pPr>
              <w:tabs>
                <w:tab w:val="left" w:pos="-720"/>
              </w:tabs>
              <w:suppressAutoHyphens/>
              <w:jc w:val="center"/>
              <w:rPr>
                <w:b/>
              </w:rPr>
            </w:pPr>
            <w:r w:rsidRPr="00D3411B">
              <w:rPr>
                <w:b/>
              </w:rPr>
              <w:t>Comments Addressed</w:t>
            </w:r>
          </w:p>
        </w:tc>
      </w:tr>
      <w:tr w14:paraId="1FA446C5" w14:textId="77777777" w:rsidTr="006C025B">
        <w:tblPrEx>
          <w:tblW w:w="9560" w:type="dxa"/>
          <w:tblLayout w:type="fixed"/>
          <w:tblLook w:val="04A0"/>
        </w:tblPrEx>
        <w:tc>
          <w:tcPr>
            <w:tcW w:w="2268" w:type="dxa"/>
          </w:tcPr>
          <w:p w:rsidR="00B67664" w:rsidRPr="00D3411B" w:rsidP="00D3411B" w14:paraId="475DD017" w14:textId="77777777">
            <w:pPr>
              <w:tabs>
                <w:tab w:val="left" w:pos="-720"/>
              </w:tabs>
              <w:suppressAutoHyphens/>
              <w:rPr>
                <w:i/>
              </w:rPr>
            </w:pPr>
            <w:r w:rsidRPr="00D3411B">
              <w:rPr>
                <w:i/>
              </w:rPr>
              <w:t>60Day Federal Register Notice:</w:t>
            </w:r>
          </w:p>
        </w:tc>
        <w:tc>
          <w:tcPr>
            <w:tcW w:w="2700" w:type="dxa"/>
          </w:tcPr>
          <w:p w:rsidR="00B67664" w:rsidP="00513C8E" w14:paraId="7504EB07" w14:textId="77777777">
            <w:pPr>
              <w:tabs>
                <w:tab w:val="left" w:pos="-720"/>
              </w:tabs>
              <w:suppressAutoHyphens/>
              <w:jc w:val="center"/>
            </w:pPr>
          </w:p>
        </w:tc>
        <w:tc>
          <w:tcPr>
            <w:tcW w:w="1080" w:type="dxa"/>
          </w:tcPr>
          <w:p w:rsidR="00B67664" w:rsidP="000963AA" w14:paraId="58B9623A" w14:textId="77777777">
            <w:pPr>
              <w:tabs>
                <w:tab w:val="left" w:pos="-720"/>
              </w:tabs>
              <w:suppressAutoHyphens/>
              <w:jc w:val="center"/>
            </w:pPr>
          </w:p>
        </w:tc>
        <w:tc>
          <w:tcPr>
            <w:tcW w:w="1080" w:type="dxa"/>
          </w:tcPr>
          <w:p w:rsidR="00B67664" w:rsidP="000963AA" w14:paraId="5AFA407B" w14:textId="77777777">
            <w:pPr>
              <w:tabs>
                <w:tab w:val="left" w:pos="-720"/>
              </w:tabs>
              <w:suppressAutoHyphens/>
              <w:jc w:val="center"/>
            </w:pPr>
          </w:p>
        </w:tc>
        <w:tc>
          <w:tcPr>
            <w:tcW w:w="900" w:type="dxa"/>
          </w:tcPr>
          <w:p w:rsidR="00B67664" w:rsidP="000963AA" w14:paraId="4D88A0B9" w14:textId="77777777">
            <w:pPr>
              <w:tabs>
                <w:tab w:val="left" w:pos="-720"/>
              </w:tabs>
              <w:suppressAutoHyphens/>
              <w:jc w:val="center"/>
            </w:pPr>
          </w:p>
        </w:tc>
        <w:tc>
          <w:tcPr>
            <w:tcW w:w="1532" w:type="dxa"/>
          </w:tcPr>
          <w:p w:rsidR="00B67664" w:rsidP="000963AA" w14:paraId="0D8AC495" w14:textId="77777777">
            <w:pPr>
              <w:tabs>
                <w:tab w:val="left" w:pos="-720"/>
              </w:tabs>
              <w:suppressAutoHyphens/>
              <w:jc w:val="center"/>
            </w:pPr>
          </w:p>
        </w:tc>
      </w:tr>
      <w:tr w14:paraId="7EAF3A66" w14:textId="77777777" w:rsidTr="006C025B">
        <w:tblPrEx>
          <w:tblW w:w="9560" w:type="dxa"/>
          <w:tblLayout w:type="fixed"/>
          <w:tblLook w:val="04A0"/>
        </w:tblPrEx>
        <w:tc>
          <w:tcPr>
            <w:tcW w:w="2268" w:type="dxa"/>
          </w:tcPr>
          <w:p w:rsidR="00B67664" w:rsidP="00D3411B" w14:paraId="7C3BC7B5" w14:textId="77777777">
            <w:pPr>
              <w:tabs>
                <w:tab w:val="left" w:pos="-720"/>
              </w:tabs>
              <w:suppressAutoHyphens/>
            </w:pPr>
            <w:r w:rsidRPr="00D3411B">
              <w:rPr>
                <w:i/>
              </w:rPr>
              <w:t>30-Day Federal Register Notice</w:t>
            </w:r>
          </w:p>
        </w:tc>
        <w:tc>
          <w:tcPr>
            <w:tcW w:w="2700" w:type="dxa"/>
          </w:tcPr>
          <w:p w:rsidR="00B67664" w:rsidP="000963AA" w14:paraId="1C696A49" w14:textId="77777777">
            <w:pPr>
              <w:tabs>
                <w:tab w:val="left" w:pos="-720"/>
              </w:tabs>
              <w:suppressAutoHyphens/>
              <w:jc w:val="center"/>
            </w:pPr>
          </w:p>
        </w:tc>
        <w:tc>
          <w:tcPr>
            <w:tcW w:w="1080" w:type="dxa"/>
          </w:tcPr>
          <w:p w:rsidR="00B67664" w:rsidP="000963AA" w14:paraId="131F2BFE" w14:textId="77777777">
            <w:pPr>
              <w:tabs>
                <w:tab w:val="left" w:pos="-720"/>
              </w:tabs>
              <w:suppressAutoHyphens/>
              <w:jc w:val="center"/>
            </w:pPr>
          </w:p>
        </w:tc>
        <w:tc>
          <w:tcPr>
            <w:tcW w:w="1080" w:type="dxa"/>
          </w:tcPr>
          <w:p w:rsidR="00B67664" w:rsidP="000963AA" w14:paraId="2DE76EF7" w14:textId="77777777">
            <w:pPr>
              <w:tabs>
                <w:tab w:val="left" w:pos="-720"/>
              </w:tabs>
              <w:suppressAutoHyphens/>
              <w:jc w:val="center"/>
            </w:pPr>
          </w:p>
        </w:tc>
        <w:tc>
          <w:tcPr>
            <w:tcW w:w="900" w:type="dxa"/>
          </w:tcPr>
          <w:p w:rsidR="00B67664" w:rsidP="000963AA" w14:paraId="2298BC58" w14:textId="77777777">
            <w:pPr>
              <w:tabs>
                <w:tab w:val="left" w:pos="-720"/>
              </w:tabs>
              <w:suppressAutoHyphens/>
              <w:jc w:val="center"/>
            </w:pPr>
          </w:p>
        </w:tc>
        <w:tc>
          <w:tcPr>
            <w:tcW w:w="1532" w:type="dxa"/>
          </w:tcPr>
          <w:p w:rsidR="00B67664" w:rsidP="000963AA" w14:paraId="587E41CD" w14:textId="77777777">
            <w:pPr>
              <w:tabs>
                <w:tab w:val="left" w:pos="-720"/>
              </w:tabs>
              <w:suppressAutoHyphens/>
              <w:jc w:val="center"/>
            </w:pPr>
          </w:p>
        </w:tc>
      </w:tr>
    </w:tbl>
    <w:p w:rsidR="006C025B" w:rsidP="006C025B" w14:paraId="2D352F24" w14:textId="77777777">
      <w:pPr>
        <w:tabs>
          <w:tab w:val="left" w:pos="-720"/>
        </w:tabs>
        <w:suppressAutoHyphens/>
        <w:jc w:val="both"/>
        <w:rPr>
          <w:highlight w:val="yellow"/>
        </w:rPr>
      </w:pPr>
    </w:p>
    <w:p w:rsidR="006C025B" w:rsidP="006C025B" w14:paraId="4B46A193" w14:textId="24F6DAD0">
      <w:pPr>
        <w:tabs>
          <w:tab w:val="left" w:pos="-720"/>
        </w:tabs>
        <w:suppressAutoHyphens/>
        <w:jc w:val="both"/>
      </w:pPr>
      <w:r w:rsidRPr="004B5D47">
        <w:rPr>
          <w:highlight w:val="yellow"/>
        </w:rPr>
        <w:t>Response:</w:t>
      </w:r>
      <w:r>
        <w:t xml:space="preserve"> *a. </w:t>
      </w:r>
      <w:r w:rsidRPr="003C6C5E">
        <w:rPr>
          <w:highlight w:val="yellow"/>
        </w:rPr>
        <w:t>30/60 – Day Federal Register Notices-will update after 30/60-day notices publish*</w:t>
      </w:r>
    </w:p>
    <w:p w:rsidR="006C025B" w:rsidRPr="00D30B53" w:rsidP="006C025B" w14:paraId="6FB14F8E" w14:textId="77777777">
      <w:pPr>
        <w:tabs>
          <w:tab w:val="left" w:pos="-720"/>
        </w:tabs>
        <w:suppressAutoHyphens/>
        <w:jc w:val="both"/>
      </w:pPr>
      <w:r>
        <w:t xml:space="preserve">  b/c/d: Not applicable</w:t>
      </w:r>
    </w:p>
    <w:p w:rsidR="00AA3F82" w:rsidRPr="00596A43" w:rsidP="000C4293" w14:paraId="40B3FAA8" w14:textId="77777777">
      <w:pPr>
        <w:tabs>
          <w:tab w:val="left" w:pos="-720"/>
        </w:tabs>
        <w:suppressAutoHyphens/>
        <w:jc w:val="both"/>
      </w:pPr>
    </w:p>
    <w:p w:rsidR="00EB5E96" w:rsidRPr="00596A43" w:rsidP="000C4293" w14:paraId="53A3C5EA"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9.  Explain any decision to provide any payment or gift to respondents, other than remuneration of contractors or grantees.</w:t>
      </w:r>
    </w:p>
    <w:p w:rsidR="00EB5E96" w:rsidRPr="00596A43" w:rsidP="000C4293" w14:paraId="4CEC7567" w14:textId="77777777">
      <w:pPr>
        <w:tabs>
          <w:tab w:val="left" w:pos="-720"/>
        </w:tabs>
        <w:suppressAutoHyphens/>
        <w:jc w:val="both"/>
      </w:pPr>
    </w:p>
    <w:p w:rsidR="002D4AD9" w:rsidRPr="00AB5A92" w:rsidP="002D4AD9" w14:paraId="2660D0A1" w14:textId="296DBDC9">
      <w:pPr>
        <w:tabs>
          <w:tab w:val="left" w:pos="-720"/>
        </w:tabs>
        <w:suppressAutoHyphens/>
        <w:contextualSpacing/>
      </w:pPr>
      <w:r w:rsidRPr="00A4464E">
        <w:rPr>
          <w:highlight w:val="yellow"/>
        </w:rPr>
        <w:t>Response:</w:t>
      </w:r>
      <w:r>
        <w:t xml:space="preserve"> There</w:t>
      </w:r>
      <w:r w:rsidR="009960C6">
        <w:t xml:space="preserve"> is no offer of monetary or material value for this information collection. </w:t>
      </w:r>
    </w:p>
    <w:p w:rsidR="00EB5E96" w:rsidRPr="00596A43" w:rsidP="000C4293" w14:paraId="3BC53D67" w14:textId="77777777">
      <w:pPr>
        <w:tabs>
          <w:tab w:val="left" w:pos="-720"/>
        </w:tabs>
        <w:suppressAutoHyphens/>
        <w:jc w:val="both"/>
      </w:pPr>
    </w:p>
    <w:p w:rsidR="00EB5E96" w:rsidRPr="00596A43" w:rsidP="000C4293" w14:paraId="18D16047"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7A742F">
        <w:t>10.</w:t>
      </w:r>
      <w:r w:rsidRPr="00596A43">
        <w:t xml:space="preserve">  Describe any assurance of confidentiality provided to respondents and the basis for the assurance in statute, regulation, or agency policy.  </w:t>
      </w:r>
    </w:p>
    <w:p w:rsidR="00EB5E96" w:rsidRPr="00596A43" w:rsidP="000C4293" w14:paraId="33673EB0" w14:textId="77777777">
      <w:pPr>
        <w:tabs>
          <w:tab w:val="left" w:pos="-720"/>
        </w:tabs>
        <w:suppressAutoHyphens/>
        <w:jc w:val="both"/>
      </w:pPr>
      <w:r w:rsidRPr="00596A43">
        <w:fldChar w:fldCharType="begin"/>
      </w:r>
      <w:r w:rsidRPr="00596A43">
        <w:instrText>ADVANCE \R 0.95</w:instrText>
      </w:r>
      <w:r w:rsidRPr="00596A43">
        <w:fldChar w:fldCharType="end"/>
      </w:r>
    </w:p>
    <w:p w:rsidR="008B4688" w:rsidP="00A34AA9" w14:paraId="1FD33370" w14:textId="615C1C5F">
      <w:pPr>
        <w:spacing w:after="120"/>
        <w:rPr>
          <w:color w:val="000000"/>
        </w:rPr>
      </w:pPr>
      <w:r w:rsidRPr="008B4688">
        <w:rPr>
          <w:color w:val="000000"/>
          <w:highlight w:val="yellow"/>
        </w:rPr>
        <w:t>Response:</w:t>
      </w:r>
      <w:r w:rsidR="005A6399">
        <w:rPr>
          <w:color w:val="000000"/>
        </w:rPr>
        <w:t xml:space="preserve"> This collection</w:t>
      </w:r>
      <w:r>
        <w:rPr>
          <w:color w:val="000000"/>
        </w:rPr>
        <w:t xml:space="preserve"> </w:t>
      </w:r>
      <w:r w:rsidRPr="00B0580D" w:rsidR="00B0580D">
        <w:rPr>
          <w:color w:val="000000"/>
        </w:rPr>
        <w:t>is privacy sensitive due to its collection of personally identifiable information</w:t>
      </w:r>
      <w:r w:rsidR="005A6399">
        <w:rPr>
          <w:color w:val="000000"/>
        </w:rPr>
        <w:t xml:space="preserve"> in the form </w:t>
      </w:r>
      <w:r w:rsidR="00C25AC6">
        <w:rPr>
          <w:color w:val="000000"/>
        </w:rPr>
        <w:t>of the respondent’s email</w:t>
      </w:r>
      <w:r w:rsidRPr="00B0580D" w:rsidR="00B0580D">
        <w:rPr>
          <w:color w:val="000000"/>
        </w:rPr>
        <w:t xml:space="preserve"> and is covered by DHS/ALL/PIA – 006 DHS General Contacts List. The PII collected is also covered under DHS/ALL – 002 Department of Homeland Security (DHS) Mailing and Other Lists System November 25, 2008, 73 FR 71659.</w:t>
      </w:r>
    </w:p>
    <w:p w:rsidR="00AA3F82" w:rsidRPr="00596A43" w:rsidP="002D4AD9" w14:paraId="32287A90" w14:textId="77777777">
      <w:pPr>
        <w:pStyle w:val="Default"/>
      </w:pPr>
    </w:p>
    <w:p w:rsidR="00EB5E96" w:rsidRPr="00596A43" w:rsidP="000C4293" w14:paraId="55F2AB9F" w14:textId="77777777">
      <w:pPr>
        <w:shd w:val="pct25" w:color="auto" w:fill="auto"/>
        <w:tabs>
          <w:tab w:val="left" w:pos="-720"/>
        </w:tabs>
        <w:suppressAutoHyphens/>
        <w:jc w:val="both"/>
      </w:pPr>
      <w:r w:rsidRPr="00596A43">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EB5E96" w:rsidRPr="00596A43" w:rsidP="000C4293" w14:paraId="59AECD46" w14:textId="77777777">
      <w:pPr>
        <w:shd w:val="clear" w:color="auto" w:fill="FFFFFF"/>
        <w:tabs>
          <w:tab w:val="left" w:pos="-720"/>
        </w:tabs>
        <w:suppressAutoHyphens/>
        <w:jc w:val="both"/>
      </w:pPr>
    </w:p>
    <w:p w:rsidR="00AA3F82" w:rsidRPr="00596A43" w:rsidP="00E35E7F" w14:paraId="56809CCE" w14:textId="56CFED2C">
      <w:pPr>
        <w:tabs>
          <w:tab w:val="left" w:pos="-720"/>
        </w:tabs>
        <w:suppressAutoHyphens/>
        <w:contextualSpacing/>
      </w:pPr>
      <w:r w:rsidRPr="006E7624">
        <w:rPr>
          <w:highlight w:val="yellow"/>
        </w:rPr>
        <w:t>Response:</w:t>
      </w:r>
      <w:r>
        <w:t xml:space="preserve"> There</w:t>
      </w:r>
      <w:r w:rsidR="009960C6">
        <w:t xml:space="preserve"> are no questions of a sensitive nature. </w:t>
      </w:r>
      <w:r>
        <w:t xml:space="preserve"> </w:t>
      </w:r>
    </w:p>
    <w:p w:rsidR="009D0DDB" w:rsidP="000C4293" w14:paraId="44E855C6" w14:textId="77777777">
      <w:pPr>
        <w:shd w:val="pct25" w:color="auto" w:fill="FFFFFF"/>
        <w:tabs>
          <w:tab w:val="left" w:pos="-720"/>
        </w:tabs>
        <w:suppressAutoHyphens/>
        <w:jc w:val="both"/>
      </w:pPr>
      <w:r w:rsidRPr="00596A43">
        <w:fldChar w:fldCharType="begin"/>
      </w:r>
      <w:r w:rsidRPr="00596A43">
        <w:instrText>ADVANCE \R 0.95</w:instrText>
      </w:r>
      <w:r w:rsidRPr="00596A43">
        <w:fldChar w:fldCharType="end"/>
      </w:r>
      <w:r w:rsidRPr="00596A43">
        <w:fldChar w:fldCharType="begin"/>
      </w:r>
      <w:r w:rsidRPr="00596A43">
        <w:instrText>ADVANCE \R 0.95</w:instrText>
      </w:r>
      <w:r w:rsidRPr="00596A43">
        <w:fldChar w:fldCharType="end"/>
      </w:r>
    </w:p>
    <w:p w:rsidR="00EB5E96" w:rsidRPr="00596A43" w:rsidP="000C4293" w14:paraId="1F0C5C6F" w14:textId="3C3B2ADE">
      <w:pPr>
        <w:shd w:val="pct25" w:color="auto" w:fill="FFFFFF"/>
        <w:tabs>
          <w:tab w:val="left" w:pos="-720"/>
        </w:tabs>
        <w:suppressAutoHyphens/>
        <w:jc w:val="both"/>
      </w:pPr>
      <w:r w:rsidRPr="00596A43">
        <w:t>12. Provide estimates of the hour burden of the collection of information.  The statement should:</w:t>
      </w:r>
    </w:p>
    <w:p w:rsidR="00EB5E96" w:rsidRPr="00596A43" w:rsidP="000C4293" w14:paraId="3842E0BF" w14:textId="77777777">
      <w:pPr>
        <w:tabs>
          <w:tab w:val="left" w:pos="-720"/>
        </w:tabs>
        <w:suppressAutoHyphens/>
        <w:jc w:val="both"/>
      </w:pPr>
      <w:r w:rsidRPr="00596A43">
        <w:fldChar w:fldCharType="begin"/>
      </w:r>
      <w:r w:rsidRPr="00596A43">
        <w:instrText>ADVANCE \R 0.95</w:instrText>
      </w:r>
      <w:r w:rsidRPr="00596A43">
        <w:fldChar w:fldCharType="end"/>
      </w:r>
    </w:p>
    <w:p w:rsidR="00EB5E96" w:rsidP="00F861A5" w14:paraId="78B4D1BB" w14:textId="77777777">
      <w:pPr>
        <w:numPr>
          <w:ilvl w:val="0"/>
          <w:numId w:val="27"/>
        </w:num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56955" w:rsidP="00702764" w14:paraId="4A012FA3" w14:textId="3EE2553A">
      <w:pPr>
        <w:contextualSpacing/>
      </w:pPr>
      <w:r>
        <w:rPr>
          <w:highlight w:val="yellow"/>
        </w:rPr>
        <w:t>Response</w:t>
      </w:r>
      <w:r w:rsidR="00702764">
        <w:t>:</w:t>
      </w:r>
      <w:r w:rsidRPr="00702764" w:rsidR="00702764">
        <w:t xml:space="preserve"> </w:t>
      </w:r>
      <w:r w:rsidR="00A122D8">
        <w:t>CISA Central</w:t>
      </w:r>
      <w:r w:rsidR="00345601">
        <w:t xml:space="preserve"> provides multiple reports that are distributed t</w:t>
      </w:r>
      <w:r w:rsidR="00044270">
        <w:t>o</w:t>
      </w:r>
      <w:r w:rsidRPr="00C66C2D" w:rsidR="00044270">
        <w:t xml:space="preserve"> DHS and CISA Senior Leaders, internal partners, and external stakeholders and are requir</w:t>
      </w:r>
      <w:r>
        <w:t>ing</w:t>
      </w:r>
      <w:r w:rsidRPr="00C66C2D" w:rsidR="00044270">
        <w:t xml:space="preserve"> to solicit feedback to improve reporting products</w:t>
      </w:r>
    </w:p>
    <w:p w:rsidR="00A122D8" w:rsidP="00702764" w14:paraId="7ED75F68" w14:textId="356ED009">
      <w:pPr>
        <w:contextualSpacing/>
      </w:pPr>
      <w:r>
        <w:t xml:space="preserve"> will be conducting </w:t>
      </w:r>
      <w:r w:rsidRPr="00635165">
        <w:t>s required by statu</w:t>
      </w:r>
      <w:r>
        <w:t>t</w:t>
      </w:r>
      <w:r w:rsidRPr="00635165">
        <w:t>e (</w:t>
      </w:r>
      <w:r w:rsidRPr="006C21D0">
        <w:t>6</w:t>
      </w:r>
      <w:r>
        <w:t xml:space="preserve"> </w:t>
      </w:r>
      <w:r w:rsidRPr="006C21D0">
        <w:t>U.S</w:t>
      </w:r>
      <w:r>
        <w:t>.</w:t>
      </w:r>
      <w:r w:rsidRPr="006C21D0">
        <w:t>C</w:t>
      </w:r>
      <w:r>
        <w:t xml:space="preserve">. </w:t>
      </w:r>
      <w:r w:rsidRPr="006C21D0">
        <w:rPr>
          <w:color w:val="000000"/>
        </w:rPr>
        <w:t>§</w:t>
      </w:r>
      <w:r>
        <w:rPr>
          <w:color w:val="000000"/>
        </w:rPr>
        <w:t xml:space="preserve"> </w:t>
      </w:r>
      <w:r w:rsidRPr="006C21D0">
        <w:rPr>
          <w:color w:val="000000"/>
        </w:rPr>
        <w:t>573</w:t>
      </w:r>
      <w:r w:rsidRPr="00635165">
        <w:rPr>
          <w:color w:val="000000"/>
        </w:rPr>
        <w:t>)</w:t>
      </w:r>
      <w:r w:rsidRPr="00635165">
        <w:t xml:space="preserve"> to conduct an assessment on </w:t>
      </w:r>
      <w:r>
        <w:t>s</w:t>
      </w:r>
      <w:r w:rsidRPr="00635165">
        <w:t xml:space="preserve">tate, local, and tribal governments that defines the emergency communications needs for emergency </w:t>
      </w:r>
      <w:r w:rsidRPr="00635165">
        <w:t>response providers and relevant government officials</w:t>
      </w:r>
      <w:r>
        <w:t xml:space="preserve"> and continuously gauge the evolving state of the capability</w:t>
      </w:r>
      <w:r w:rsidRPr="00635165">
        <w:t>.</w:t>
      </w:r>
    </w:p>
    <w:p w:rsidR="006A6F07" w:rsidP="00702764" w14:paraId="772FC62D" w14:textId="7ED2B58A">
      <w:pPr>
        <w:contextualSpacing/>
      </w:pPr>
    </w:p>
    <w:p w:rsidR="006A6F07" w:rsidRPr="00C70885" w:rsidP="006A6F07" w14:paraId="355EA486" w14:textId="1068168D">
      <w:r>
        <w:t xml:space="preserve">The Emergency Response Operations (ERO) Branch anticipates distributing 400 surveys annually.  As this survey is voluntary, ERO assumes that 10 percent of those contacted will complete the survey, for a total of 40 annual respondents. CISA estimates that it will take a respondent 10 minutes (0.1667 hours) to complete </w:t>
      </w:r>
      <w:r w:rsidR="007A052B">
        <w:t>this form</w:t>
      </w:r>
      <w:r>
        <w:t xml:space="preserve">. </w:t>
      </w:r>
      <w:r w:rsidRPr="00C70885">
        <w:t>To estimate the cost of this collection, CISA multiplies the estimated annual hour burden by the loaded wage rate for all occupations within the United States, based on Bureau of Labor Statistics (BLS) data.  According to BLS, the mean hourly wage for all occupations is $27.07.</w:t>
      </w:r>
      <w:r>
        <w:rPr>
          <w:rStyle w:val="FootnoteReference"/>
        </w:rPr>
        <w:footnoteReference w:id="2"/>
      </w:r>
      <w:r w:rsidRPr="00C70885">
        <w:t xml:space="preserve">  To account for benefits and other compensation, this wage was multiplied by 1.4127, to produce a loaded hourly wage of $38.24.</w:t>
      </w:r>
      <w:r>
        <w:rPr>
          <w:rStyle w:val="FootnoteReference"/>
        </w:rPr>
        <w:footnoteReference w:id="3"/>
      </w:r>
      <w:r w:rsidRPr="00C70885">
        <w:t xml:space="preserve">  Multiplying the total annual hour burden (</w:t>
      </w:r>
      <w:r w:rsidR="00497ACD">
        <w:t>6.67</w:t>
      </w:r>
      <w:r w:rsidRPr="00C70885">
        <w:t>) by this loaded hourly wage ($38.24) provides an estimated annual cost of $</w:t>
      </w:r>
      <w:r w:rsidR="00497ACD">
        <w:t>255</w:t>
      </w:r>
      <w:r w:rsidRPr="00C70885">
        <w:t>.</w:t>
      </w:r>
    </w:p>
    <w:p w:rsidR="006A6F07" w:rsidP="00702764" w14:paraId="748B5F73" w14:textId="77777777">
      <w:pPr>
        <w:contextualSpacing/>
      </w:pPr>
    </w:p>
    <w:p w:rsidR="009B6C28" w:rsidP="00702764" w14:paraId="387A95F4" w14:textId="77777777">
      <w:pPr>
        <w:contextualSpacing/>
      </w:pPr>
    </w:p>
    <w:p w:rsidR="00F861A5" w:rsidRPr="003526D7" w:rsidP="003526D7" w14:paraId="746F3532" w14:textId="7B4D1CDC">
      <w:pPr>
        <w:contextualSpacing/>
        <w:rPr>
          <w:b/>
        </w:rPr>
      </w:pPr>
      <w:r w:rsidRPr="00702764">
        <w:rPr>
          <w:b/>
        </w:rPr>
        <w:t>Table A.12: Estimated Annualized Burden Hours and Costs</w:t>
      </w:r>
    </w:p>
    <w:tbl>
      <w:tblPr>
        <w:tblW w:w="9280" w:type="dxa"/>
        <w:tblLook w:val="04A0"/>
      </w:tblPr>
      <w:tblGrid>
        <w:gridCol w:w="1525"/>
        <w:gridCol w:w="1260"/>
        <w:gridCol w:w="1415"/>
        <w:gridCol w:w="1645"/>
        <w:gridCol w:w="1350"/>
        <w:gridCol w:w="1125"/>
        <w:gridCol w:w="960"/>
      </w:tblGrid>
      <w:tr w14:paraId="26F12543" w14:textId="77777777" w:rsidTr="003860E4">
        <w:tblPrEx>
          <w:tblW w:w="9280" w:type="dxa"/>
          <w:tblLook w:val="04A0"/>
        </w:tblPrEx>
        <w:trPr>
          <w:trHeight w:val="1020"/>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F07" w14:paraId="6AECF8A0" w14:textId="77777777">
            <w:pPr>
              <w:jc w:val="center"/>
              <w:rPr>
                <w:color w:val="000000"/>
                <w:sz w:val="20"/>
                <w:szCs w:val="20"/>
              </w:rPr>
            </w:pPr>
            <w:r>
              <w:rPr>
                <w:color w:val="000000"/>
                <w:sz w:val="20"/>
                <w:szCs w:val="20"/>
              </w:rPr>
              <w:t xml:space="preserve">Type of </w:t>
            </w:r>
          </w:p>
          <w:p w:rsidR="006A6F07" w14:paraId="28952CBE" w14:textId="3091F83D">
            <w:pPr>
              <w:jc w:val="center"/>
              <w:rPr>
                <w:color w:val="000000"/>
                <w:sz w:val="20"/>
                <w:szCs w:val="20"/>
              </w:rPr>
            </w:pPr>
            <w:r>
              <w:rPr>
                <w:color w:val="000000"/>
                <w:sz w:val="20"/>
                <w:szCs w:val="20"/>
              </w:rPr>
              <w:t>Respondent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A6F07" w14:paraId="7DE230D0" w14:textId="4D09AEF9">
            <w:pPr>
              <w:jc w:val="center"/>
              <w:rPr>
                <w:color w:val="000000"/>
                <w:sz w:val="20"/>
                <w:szCs w:val="20"/>
              </w:rPr>
            </w:pPr>
            <w:r>
              <w:rPr>
                <w:color w:val="000000"/>
                <w:sz w:val="20"/>
                <w:szCs w:val="20"/>
              </w:rPr>
              <w:t>Number of Respondents</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6A6F07" w14:paraId="697799D1" w14:textId="77777777">
            <w:pPr>
              <w:jc w:val="center"/>
              <w:rPr>
                <w:color w:val="000000"/>
                <w:sz w:val="20"/>
                <w:szCs w:val="20"/>
              </w:rPr>
            </w:pPr>
            <w:r>
              <w:rPr>
                <w:color w:val="000000"/>
                <w:sz w:val="20"/>
                <w:szCs w:val="20"/>
              </w:rPr>
              <w:t>Responses per Respondent</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6A6F07" w14:paraId="2C54C350" w14:textId="77777777">
            <w:pPr>
              <w:jc w:val="center"/>
              <w:rPr>
                <w:color w:val="000000"/>
                <w:sz w:val="20"/>
                <w:szCs w:val="20"/>
              </w:rPr>
            </w:pPr>
            <w:r>
              <w:rPr>
                <w:color w:val="000000"/>
                <w:sz w:val="20"/>
                <w:szCs w:val="20"/>
              </w:rPr>
              <w:t xml:space="preserve">Average Burden per Response </w:t>
            </w:r>
            <w:r>
              <w:rPr>
                <w:color w:val="000000"/>
                <w:sz w:val="20"/>
                <w:szCs w:val="20"/>
              </w:rPr>
              <w:br/>
              <w:t>(in hours)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6A6F07" w14:paraId="4AD5AC7A" w14:textId="6343CDC7">
            <w:pPr>
              <w:jc w:val="center"/>
              <w:rPr>
                <w:color w:val="000000"/>
                <w:sz w:val="20"/>
                <w:szCs w:val="20"/>
              </w:rPr>
            </w:pPr>
            <w:r>
              <w:rPr>
                <w:color w:val="000000"/>
                <w:sz w:val="20"/>
                <w:szCs w:val="20"/>
              </w:rPr>
              <w:t xml:space="preserve">Total Annual Burden </w:t>
            </w:r>
            <w:r>
              <w:rPr>
                <w:color w:val="000000"/>
                <w:sz w:val="20"/>
                <w:szCs w:val="20"/>
              </w:rPr>
              <w:br/>
              <w:t>(in hours)</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6A6F07" w14:paraId="0246AB0D" w14:textId="77777777">
            <w:pPr>
              <w:jc w:val="center"/>
              <w:rPr>
                <w:color w:val="000000"/>
                <w:sz w:val="20"/>
                <w:szCs w:val="20"/>
              </w:rPr>
            </w:pPr>
            <w:r>
              <w:rPr>
                <w:color w:val="000000"/>
                <w:sz w:val="20"/>
                <w:szCs w:val="20"/>
              </w:rPr>
              <w:t>Average Hourly Wage Rate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A6F07" w14:paraId="6C1CC652" w14:textId="77777777">
            <w:pPr>
              <w:jc w:val="center"/>
              <w:rPr>
                <w:color w:val="000000"/>
                <w:sz w:val="20"/>
                <w:szCs w:val="20"/>
              </w:rPr>
            </w:pPr>
            <w:r>
              <w:rPr>
                <w:color w:val="000000"/>
                <w:sz w:val="20"/>
                <w:szCs w:val="20"/>
              </w:rPr>
              <w:t>Total Cost</w:t>
            </w:r>
          </w:p>
        </w:tc>
      </w:tr>
      <w:tr w14:paraId="655F411A" w14:textId="77777777" w:rsidTr="003860E4">
        <w:tblPrEx>
          <w:tblW w:w="9280" w:type="dxa"/>
          <w:tblLook w:val="04A0"/>
        </w:tblPrEx>
        <w:trPr>
          <w:trHeight w:val="510"/>
        </w:trPr>
        <w:tc>
          <w:tcPr>
            <w:tcW w:w="1525" w:type="dxa"/>
            <w:tcBorders>
              <w:top w:val="nil"/>
              <w:left w:val="single" w:sz="4" w:space="0" w:color="auto"/>
              <w:bottom w:val="single" w:sz="4" w:space="0" w:color="auto"/>
              <w:right w:val="single" w:sz="4" w:space="0" w:color="auto"/>
            </w:tcBorders>
            <w:shd w:val="clear" w:color="auto" w:fill="auto"/>
            <w:vAlign w:val="center"/>
            <w:hideMark/>
          </w:tcPr>
          <w:p w:rsidR="006A6F07" w14:paraId="7A9C665E" w14:textId="77777777">
            <w:pPr>
              <w:jc w:val="center"/>
              <w:rPr>
                <w:color w:val="000000"/>
                <w:sz w:val="20"/>
                <w:szCs w:val="20"/>
              </w:rPr>
            </w:pPr>
            <w:r>
              <w:rPr>
                <w:color w:val="000000"/>
                <w:sz w:val="20"/>
                <w:szCs w:val="20"/>
              </w:rPr>
              <w:t xml:space="preserve">ERO </w:t>
            </w:r>
          </w:p>
          <w:p w:rsidR="006A6F07" w14:paraId="5043B760" w14:textId="77777777">
            <w:pPr>
              <w:jc w:val="center"/>
              <w:rPr>
                <w:color w:val="000000"/>
                <w:sz w:val="20"/>
                <w:szCs w:val="20"/>
              </w:rPr>
            </w:pPr>
            <w:r>
              <w:rPr>
                <w:color w:val="000000"/>
                <w:sz w:val="20"/>
                <w:szCs w:val="20"/>
              </w:rPr>
              <w:t xml:space="preserve">Stakeholder </w:t>
            </w:r>
          </w:p>
          <w:p w:rsidR="006A6F07" w14:paraId="0C2F5449" w14:textId="5D102AB8">
            <w:pPr>
              <w:jc w:val="center"/>
              <w:rPr>
                <w:color w:val="000000"/>
                <w:sz w:val="20"/>
                <w:szCs w:val="20"/>
              </w:rPr>
            </w:pPr>
            <w:r>
              <w:rPr>
                <w:color w:val="000000"/>
                <w:sz w:val="20"/>
                <w:szCs w:val="20"/>
              </w:rPr>
              <w:t>Feedback Form</w:t>
            </w:r>
          </w:p>
        </w:tc>
        <w:tc>
          <w:tcPr>
            <w:tcW w:w="1260" w:type="dxa"/>
            <w:tcBorders>
              <w:top w:val="nil"/>
              <w:left w:val="nil"/>
              <w:bottom w:val="single" w:sz="4" w:space="0" w:color="auto"/>
              <w:right w:val="single" w:sz="4" w:space="0" w:color="auto"/>
            </w:tcBorders>
            <w:shd w:val="clear" w:color="auto" w:fill="auto"/>
            <w:noWrap/>
            <w:vAlign w:val="center"/>
            <w:hideMark/>
          </w:tcPr>
          <w:p w:rsidR="006A6F07" w14:paraId="0EC118F0" w14:textId="77777777">
            <w:pPr>
              <w:jc w:val="center"/>
              <w:rPr>
                <w:color w:val="000000"/>
                <w:sz w:val="20"/>
                <w:szCs w:val="20"/>
              </w:rPr>
            </w:pPr>
            <w:r>
              <w:rPr>
                <w:color w:val="000000"/>
                <w:sz w:val="20"/>
                <w:szCs w:val="20"/>
              </w:rPr>
              <w:t>40</w:t>
            </w:r>
          </w:p>
        </w:tc>
        <w:tc>
          <w:tcPr>
            <w:tcW w:w="1415" w:type="dxa"/>
            <w:tcBorders>
              <w:top w:val="nil"/>
              <w:left w:val="nil"/>
              <w:bottom w:val="single" w:sz="4" w:space="0" w:color="auto"/>
              <w:right w:val="single" w:sz="4" w:space="0" w:color="auto"/>
            </w:tcBorders>
            <w:shd w:val="clear" w:color="auto" w:fill="auto"/>
            <w:noWrap/>
            <w:vAlign w:val="center"/>
            <w:hideMark/>
          </w:tcPr>
          <w:p w:rsidR="006A6F07" w14:paraId="20E66D4E" w14:textId="77777777">
            <w:pPr>
              <w:jc w:val="center"/>
              <w:rPr>
                <w:color w:val="000000"/>
                <w:sz w:val="20"/>
                <w:szCs w:val="20"/>
              </w:rPr>
            </w:pPr>
            <w:r>
              <w:rPr>
                <w:color w:val="000000"/>
                <w:sz w:val="20"/>
                <w:szCs w:val="20"/>
              </w:rPr>
              <w:t>1</w:t>
            </w:r>
          </w:p>
        </w:tc>
        <w:tc>
          <w:tcPr>
            <w:tcW w:w="1645" w:type="dxa"/>
            <w:tcBorders>
              <w:top w:val="nil"/>
              <w:left w:val="nil"/>
              <w:bottom w:val="single" w:sz="4" w:space="0" w:color="auto"/>
              <w:right w:val="single" w:sz="4" w:space="0" w:color="auto"/>
            </w:tcBorders>
            <w:shd w:val="clear" w:color="auto" w:fill="auto"/>
            <w:noWrap/>
            <w:vAlign w:val="center"/>
            <w:hideMark/>
          </w:tcPr>
          <w:p w:rsidR="006A6F07" w14:paraId="42FC1311" w14:textId="77777777">
            <w:pPr>
              <w:jc w:val="center"/>
              <w:rPr>
                <w:color w:val="000000"/>
                <w:sz w:val="20"/>
                <w:szCs w:val="20"/>
              </w:rPr>
            </w:pPr>
            <w:r>
              <w:rPr>
                <w:color w:val="000000"/>
                <w:sz w:val="20"/>
                <w:szCs w:val="20"/>
              </w:rPr>
              <w:t>0.17</w:t>
            </w:r>
          </w:p>
        </w:tc>
        <w:tc>
          <w:tcPr>
            <w:tcW w:w="1350" w:type="dxa"/>
            <w:tcBorders>
              <w:top w:val="nil"/>
              <w:left w:val="nil"/>
              <w:bottom w:val="single" w:sz="4" w:space="0" w:color="auto"/>
              <w:right w:val="single" w:sz="4" w:space="0" w:color="auto"/>
            </w:tcBorders>
            <w:shd w:val="clear" w:color="auto" w:fill="auto"/>
            <w:noWrap/>
            <w:vAlign w:val="center"/>
            <w:hideMark/>
          </w:tcPr>
          <w:p w:rsidR="006A6F07" w14:paraId="5B7442D3" w14:textId="6D0537DD">
            <w:pPr>
              <w:jc w:val="center"/>
              <w:rPr>
                <w:color w:val="000000"/>
                <w:sz w:val="20"/>
                <w:szCs w:val="20"/>
              </w:rPr>
            </w:pPr>
            <w:r>
              <w:rPr>
                <w:color w:val="000000"/>
                <w:sz w:val="20"/>
                <w:szCs w:val="20"/>
              </w:rPr>
              <w:t>6.67</w:t>
            </w:r>
          </w:p>
        </w:tc>
        <w:tc>
          <w:tcPr>
            <w:tcW w:w="1125" w:type="dxa"/>
            <w:tcBorders>
              <w:top w:val="nil"/>
              <w:left w:val="nil"/>
              <w:bottom w:val="single" w:sz="4" w:space="0" w:color="auto"/>
              <w:right w:val="single" w:sz="4" w:space="0" w:color="auto"/>
            </w:tcBorders>
            <w:shd w:val="clear" w:color="auto" w:fill="auto"/>
            <w:noWrap/>
            <w:vAlign w:val="center"/>
            <w:hideMark/>
          </w:tcPr>
          <w:p w:rsidR="006A6F07" w14:paraId="163475B7" w14:textId="77777777">
            <w:pPr>
              <w:jc w:val="center"/>
              <w:rPr>
                <w:color w:val="000000"/>
                <w:sz w:val="20"/>
                <w:szCs w:val="20"/>
              </w:rPr>
            </w:pPr>
            <w:r>
              <w:rPr>
                <w:color w:val="000000"/>
                <w:sz w:val="20"/>
                <w:szCs w:val="20"/>
              </w:rPr>
              <w:t>$38.24</w:t>
            </w:r>
          </w:p>
        </w:tc>
        <w:tc>
          <w:tcPr>
            <w:tcW w:w="960" w:type="dxa"/>
            <w:tcBorders>
              <w:top w:val="nil"/>
              <w:left w:val="nil"/>
              <w:bottom w:val="single" w:sz="4" w:space="0" w:color="auto"/>
              <w:right w:val="single" w:sz="4" w:space="0" w:color="auto"/>
            </w:tcBorders>
            <w:shd w:val="clear" w:color="auto" w:fill="auto"/>
            <w:noWrap/>
            <w:vAlign w:val="center"/>
            <w:hideMark/>
          </w:tcPr>
          <w:p w:rsidR="006A6F07" w14:paraId="7594B7E2" w14:textId="05E1194E">
            <w:pPr>
              <w:jc w:val="center"/>
              <w:rPr>
                <w:color w:val="000000"/>
                <w:sz w:val="20"/>
                <w:szCs w:val="20"/>
              </w:rPr>
            </w:pPr>
            <w:r>
              <w:rPr>
                <w:color w:val="000000"/>
                <w:sz w:val="20"/>
                <w:szCs w:val="20"/>
              </w:rPr>
              <w:t>$</w:t>
            </w:r>
            <w:r w:rsidR="00497ACD">
              <w:rPr>
                <w:color w:val="000000"/>
                <w:sz w:val="20"/>
                <w:szCs w:val="20"/>
              </w:rPr>
              <w:t>255</w:t>
            </w:r>
          </w:p>
        </w:tc>
      </w:tr>
    </w:tbl>
    <w:p w:rsidR="00F861A5" w:rsidP="00F861A5" w14:paraId="6958AFEE" w14:textId="77777777">
      <w:pPr>
        <w:widowControl w:val="0"/>
        <w:tabs>
          <w:tab w:val="left" w:pos="720"/>
          <w:tab w:val="left" w:pos="1440"/>
        </w:tabs>
        <w:spacing w:before="120"/>
        <w:ind w:left="360"/>
        <w:contextualSpacing/>
      </w:pPr>
    </w:p>
    <w:p w:rsidR="003B68FA" w:rsidP="000C4293" w14:paraId="405B6037" w14:textId="77777777">
      <w:pPr>
        <w:tabs>
          <w:tab w:val="left" w:pos="-720"/>
        </w:tabs>
        <w:suppressAutoHyphens/>
        <w:jc w:val="both"/>
      </w:pPr>
    </w:p>
    <w:p w:rsidR="002D4AD9" w:rsidRPr="00596A43" w:rsidP="000C4293" w14:paraId="0C87077C" w14:textId="77777777">
      <w:pPr>
        <w:tabs>
          <w:tab w:val="left" w:pos="-720"/>
        </w:tabs>
        <w:suppressAutoHyphens/>
        <w:jc w:val="both"/>
      </w:pPr>
    </w:p>
    <w:p w:rsidR="00FE5661" w:rsidP="000C4293" w14:paraId="3336C9EF"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13.   Provide an estimate of the total annual cost burden to respondents or record</w:t>
      </w:r>
      <w:r w:rsidR="00D93841">
        <w:t xml:space="preserve"> </w:t>
      </w:r>
      <w:r w:rsidRPr="00596A43">
        <w:t>keepers resulting from the collection of information.  (Do not include the cost of any hour burden shown in Items 12 and 14.)</w:t>
      </w:r>
    </w:p>
    <w:p w:rsidR="00FE5661" w:rsidP="00FE5661" w14:paraId="57ED9DE7" w14:textId="77777777">
      <w:pPr>
        <w:tabs>
          <w:tab w:val="left" w:pos="-720"/>
        </w:tabs>
        <w:suppressAutoHyphens/>
        <w:contextualSpacing/>
      </w:pPr>
    </w:p>
    <w:p w:rsidR="002D4AD9" w:rsidRPr="00AB5A92" w:rsidP="002D4AD9" w14:paraId="51CF9D14" w14:textId="3302BAE4">
      <w:pPr>
        <w:tabs>
          <w:tab w:val="left" w:pos="-720"/>
        </w:tabs>
        <w:suppressAutoHyphens/>
        <w:contextualSpacing/>
      </w:pPr>
      <w:r w:rsidRPr="00B1203A">
        <w:rPr>
          <w:highlight w:val="yellow"/>
        </w:rPr>
        <w:t>Response:</w:t>
      </w:r>
      <w:r>
        <w:t xml:space="preserve"> </w:t>
      </w:r>
      <w:r w:rsidR="009960C6">
        <w:t xml:space="preserve">There are no recordkeeping, capital, start-up, or </w:t>
      </w:r>
      <w:r w:rsidR="00CE29BF">
        <w:t>maintenance</w:t>
      </w:r>
      <w:r w:rsidR="009960C6">
        <w:t xml:space="preserve"> costs associated with this information collection. </w:t>
      </w:r>
    </w:p>
    <w:p w:rsidR="00333D1E" w:rsidRPr="00596A43" w:rsidP="000C4293" w14:paraId="728639DD" w14:textId="77777777">
      <w:pPr>
        <w:shd w:val="clear" w:color="auto" w:fill="FFFFFF"/>
        <w:tabs>
          <w:tab w:val="left" w:pos="-720"/>
        </w:tabs>
        <w:suppressAutoHyphens/>
        <w:jc w:val="both"/>
      </w:pPr>
    </w:p>
    <w:p w:rsidR="00EB5E96" w:rsidRPr="00596A43" w:rsidP="000C4293" w14:paraId="2266BC09"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     14.  Provide estimates of annualized cost to the Federal Government.  </w:t>
      </w:r>
      <w:r w:rsidRPr="00596A43" w:rsidR="008924F0">
        <w:t xml:space="preserve">Also, provide a description of the method used to estimate cost, which should include quantification of hours, operational expenses (such as equipment, overhead, printing and support staff), and any other expense that would have been incurred without this collection of information.   </w:t>
      </w:r>
      <w:r w:rsidRPr="00596A43">
        <w:t xml:space="preserve">You may also aggregate cost estimates for Items 12, 13, and 14 in a single table.  </w:t>
      </w:r>
    </w:p>
    <w:p w:rsidR="00EA2252" w:rsidP="001C1A85" w14:paraId="57B5EDB7" w14:textId="487749EF">
      <w:pPr>
        <w:suppressAutoHyphens/>
        <w:jc w:val="both"/>
      </w:pPr>
      <w:r w:rsidRPr="00596A43">
        <w:fldChar w:fldCharType="begin"/>
      </w:r>
      <w:r w:rsidRPr="00596A43">
        <w:instrText>ADVANCE \R 0.95</w:instrText>
      </w:r>
      <w:r w:rsidRPr="00596A43">
        <w:fldChar w:fldCharType="end"/>
      </w:r>
    </w:p>
    <w:p w:rsidR="006A6F07" w:rsidP="006A6F07" w14:paraId="21F985CE" w14:textId="570E7843">
      <w:pPr>
        <w:suppressAutoHyphens/>
        <w:jc w:val="both"/>
      </w:pPr>
      <w:r>
        <w:t xml:space="preserve">Once the surveys have been completed, CISA ERO personnel will review the responses.  We estimate that each review will take 10 minutes (0.1667 hours) to complete and will be done by government personnel at the GS-14, Step 4 level.  According to the Office of Personnel </w:t>
      </w:r>
      <w:r>
        <w:t>Management (OPM), the hourly salary for a GS-14 Step 4 in the DC locality pay area is $66.53</w:t>
      </w:r>
      <w:r>
        <w:rPr>
          <w:rStyle w:val="FootnoteReference"/>
        </w:rPr>
        <w:footnoteReference w:id="4"/>
      </w:r>
      <w:r>
        <w:t>, which we multiply by a load factor of 1.61</w:t>
      </w:r>
      <w:r>
        <w:rPr>
          <w:rStyle w:val="FootnoteReference"/>
        </w:rPr>
        <w:footnoteReference w:id="5"/>
      </w:r>
      <w:r>
        <w:t>, for a fully loaded hourly rate of $107.32.  We then multiply the hourly rate by the total number of hours (</w:t>
      </w:r>
      <w:r w:rsidR="00497ACD">
        <w:t>6.67</w:t>
      </w:r>
      <w:r>
        <w:t>) to get a total cost to the federal government of $</w:t>
      </w:r>
      <w:r w:rsidR="00497ACD">
        <w:t>7</w:t>
      </w:r>
      <w:r>
        <w:t>15.</w:t>
      </w:r>
    </w:p>
    <w:p w:rsidR="006A6F07" w:rsidP="001C1A85" w14:paraId="235C2B65" w14:textId="77777777">
      <w:pPr>
        <w:suppressAutoHyphens/>
        <w:jc w:val="both"/>
      </w:pPr>
    </w:p>
    <w:p w:rsidR="006A6F07" w:rsidRPr="001C1A85" w:rsidP="001C1A85" w14:paraId="4B3EEF83" w14:textId="77777777">
      <w:pPr>
        <w:suppressAutoHyphens/>
        <w:jc w:val="both"/>
      </w:pPr>
    </w:p>
    <w:p w:rsidR="00197DF5" w:rsidP="00197DF5" w14:paraId="6DC330BE" w14:textId="144CFE60">
      <w:pPr>
        <w:contextualSpacing/>
        <w:rPr>
          <w:b/>
        </w:rPr>
      </w:pPr>
      <w:r>
        <w:rPr>
          <w:highlight w:val="yellow"/>
        </w:rPr>
        <w:t>Response</w:t>
      </w:r>
      <w:r w:rsidR="00633536">
        <w:t>:</w:t>
      </w:r>
      <w:r w:rsidRPr="00197DF5">
        <w:t xml:space="preserve"> </w:t>
      </w:r>
      <w:r w:rsidRPr="00197DF5">
        <w:rPr>
          <w:b/>
        </w:rPr>
        <w:t>Table A.14: Annual Cost to the Government</w:t>
      </w:r>
    </w:p>
    <w:tbl>
      <w:tblPr>
        <w:tblW w:w="10165" w:type="dxa"/>
        <w:tblLook w:val="04A0"/>
      </w:tblPr>
      <w:tblGrid>
        <w:gridCol w:w="2155"/>
        <w:gridCol w:w="1350"/>
        <w:gridCol w:w="1440"/>
        <w:gridCol w:w="1620"/>
        <w:gridCol w:w="1350"/>
        <w:gridCol w:w="1260"/>
        <w:gridCol w:w="990"/>
      </w:tblGrid>
      <w:tr w14:paraId="367462C2" w14:textId="77777777" w:rsidTr="005F36A7">
        <w:tblPrEx>
          <w:tblW w:w="10165" w:type="dxa"/>
          <w:tblLook w:val="04A0"/>
        </w:tblPrEx>
        <w:trPr>
          <w:trHeight w:val="102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F07" w14:paraId="59E2E04D" w14:textId="77777777">
            <w:pPr>
              <w:jc w:val="center"/>
              <w:rPr>
                <w:color w:val="000000"/>
                <w:sz w:val="20"/>
                <w:szCs w:val="20"/>
              </w:rPr>
            </w:pPr>
            <w:r>
              <w:rPr>
                <w:color w:val="000000"/>
                <w:sz w:val="20"/>
                <w:szCs w:val="20"/>
              </w:rPr>
              <w:t>Instrument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6A6F07" w14:paraId="6FC3D51E" w14:textId="77777777">
            <w:pPr>
              <w:jc w:val="center"/>
              <w:rPr>
                <w:color w:val="000000"/>
                <w:sz w:val="20"/>
                <w:szCs w:val="20"/>
              </w:rPr>
            </w:pPr>
            <w:r>
              <w:rPr>
                <w:color w:val="000000"/>
                <w:sz w:val="20"/>
                <w:szCs w:val="20"/>
              </w:rPr>
              <w:t>Number of Respondents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A6F07" w14:paraId="46D3D65C" w14:textId="77777777">
            <w:pPr>
              <w:jc w:val="center"/>
              <w:rPr>
                <w:color w:val="000000"/>
                <w:sz w:val="20"/>
                <w:szCs w:val="20"/>
              </w:rPr>
            </w:pPr>
            <w:r>
              <w:rPr>
                <w:color w:val="000000"/>
                <w:sz w:val="20"/>
                <w:szCs w:val="20"/>
              </w:rPr>
              <w:t>Responses per Respondent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6A6F07" w14:paraId="47D36801" w14:textId="77777777">
            <w:pPr>
              <w:jc w:val="center"/>
              <w:rPr>
                <w:color w:val="000000"/>
                <w:sz w:val="20"/>
                <w:szCs w:val="20"/>
              </w:rPr>
            </w:pPr>
            <w:r>
              <w:rPr>
                <w:color w:val="000000"/>
                <w:sz w:val="20"/>
                <w:szCs w:val="20"/>
              </w:rPr>
              <w:t xml:space="preserve">Average Burden per Response </w:t>
            </w:r>
            <w:r>
              <w:rPr>
                <w:color w:val="000000"/>
                <w:sz w:val="20"/>
                <w:szCs w:val="20"/>
              </w:rPr>
              <w:br/>
              <w:t>(in hours)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6A6F07" w14:paraId="1449CD60" w14:textId="3E328CC1">
            <w:pPr>
              <w:jc w:val="center"/>
              <w:rPr>
                <w:color w:val="000000"/>
                <w:sz w:val="20"/>
                <w:szCs w:val="20"/>
              </w:rPr>
            </w:pPr>
            <w:r>
              <w:rPr>
                <w:color w:val="000000"/>
                <w:sz w:val="20"/>
                <w:szCs w:val="20"/>
              </w:rPr>
              <w:t xml:space="preserve">Total Annual Burden </w:t>
            </w:r>
            <w:r>
              <w:rPr>
                <w:color w:val="000000"/>
                <w:sz w:val="20"/>
                <w:szCs w:val="20"/>
              </w:rPr>
              <w:br/>
              <w:t>(in hours)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A6F07" w14:paraId="6E589BA3" w14:textId="77777777">
            <w:pPr>
              <w:jc w:val="center"/>
              <w:rPr>
                <w:color w:val="000000"/>
                <w:sz w:val="20"/>
                <w:szCs w:val="20"/>
              </w:rPr>
            </w:pPr>
            <w:r>
              <w:rPr>
                <w:color w:val="000000"/>
                <w:sz w:val="20"/>
                <w:szCs w:val="20"/>
              </w:rPr>
              <w:t>Average Hourly Wage Rate</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A6F07" w14:paraId="5857AC28" w14:textId="77777777">
            <w:pPr>
              <w:jc w:val="center"/>
              <w:rPr>
                <w:color w:val="000000"/>
                <w:sz w:val="20"/>
                <w:szCs w:val="20"/>
              </w:rPr>
            </w:pPr>
            <w:r>
              <w:rPr>
                <w:color w:val="000000"/>
                <w:sz w:val="20"/>
                <w:szCs w:val="20"/>
              </w:rPr>
              <w:t>Total Cost</w:t>
            </w:r>
          </w:p>
        </w:tc>
      </w:tr>
      <w:tr w14:paraId="4CA70901" w14:textId="77777777" w:rsidTr="005F36A7">
        <w:tblPrEx>
          <w:tblW w:w="10165" w:type="dxa"/>
          <w:tblLook w:val="04A0"/>
        </w:tblPrEx>
        <w:trPr>
          <w:trHeight w:val="51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6A6F07" w14:paraId="182AEFDC" w14:textId="77777777">
            <w:pPr>
              <w:jc w:val="center"/>
              <w:rPr>
                <w:color w:val="000000"/>
                <w:sz w:val="20"/>
                <w:szCs w:val="20"/>
              </w:rPr>
            </w:pPr>
            <w:r>
              <w:rPr>
                <w:color w:val="000000"/>
                <w:sz w:val="20"/>
                <w:szCs w:val="20"/>
              </w:rPr>
              <w:t xml:space="preserve">ERO Stakeholder </w:t>
            </w:r>
          </w:p>
          <w:p w:rsidR="006A6F07" w14:paraId="29FD795B" w14:textId="0EEF94C5">
            <w:pPr>
              <w:jc w:val="center"/>
              <w:rPr>
                <w:color w:val="000000"/>
                <w:sz w:val="20"/>
                <w:szCs w:val="20"/>
              </w:rPr>
            </w:pPr>
            <w:r>
              <w:rPr>
                <w:color w:val="000000"/>
                <w:sz w:val="20"/>
                <w:szCs w:val="20"/>
              </w:rPr>
              <w:t>Feedback Form</w:t>
            </w:r>
          </w:p>
        </w:tc>
        <w:tc>
          <w:tcPr>
            <w:tcW w:w="1350" w:type="dxa"/>
            <w:tcBorders>
              <w:top w:val="nil"/>
              <w:left w:val="nil"/>
              <w:bottom w:val="single" w:sz="4" w:space="0" w:color="auto"/>
              <w:right w:val="single" w:sz="4" w:space="0" w:color="auto"/>
            </w:tcBorders>
            <w:shd w:val="clear" w:color="auto" w:fill="auto"/>
            <w:noWrap/>
            <w:vAlign w:val="center"/>
            <w:hideMark/>
          </w:tcPr>
          <w:p w:rsidR="006A6F07" w14:paraId="7C255978" w14:textId="77777777">
            <w:pPr>
              <w:jc w:val="center"/>
              <w:rPr>
                <w:color w:val="000000"/>
                <w:sz w:val="20"/>
                <w:szCs w:val="20"/>
              </w:rPr>
            </w:pPr>
            <w:r>
              <w:rPr>
                <w:color w:val="000000"/>
                <w:sz w:val="20"/>
                <w:szCs w:val="20"/>
              </w:rPr>
              <w:t>40</w:t>
            </w:r>
          </w:p>
        </w:tc>
        <w:tc>
          <w:tcPr>
            <w:tcW w:w="1440" w:type="dxa"/>
            <w:tcBorders>
              <w:top w:val="nil"/>
              <w:left w:val="nil"/>
              <w:bottom w:val="single" w:sz="4" w:space="0" w:color="auto"/>
              <w:right w:val="single" w:sz="4" w:space="0" w:color="auto"/>
            </w:tcBorders>
            <w:shd w:val="clear" w:color="auto" w:fill="auto"/>
            <w:noWrap/>
            <w:vAlign w:val="center"/>
            <w:hideMark/>
          </w:tcPr>
          <w:p w:rsidR="006A6F07" w14:paraId="3FE64063" w14:textId="77777777">
            <w:pPr>
              <w:jc w:val="center"/>
              <w:rPr>
                <w:color w:val="000000"/>
                <w:sz w:val="20"/>
                <w:szCs w:val="20"/>
              </w:rPr>
            </w:pPr>
            <w:r>
              <w:rPr>
                <w:color w:val="000000"/>
                <w:sz w:val="20"/>
                <w:szCs w:val="20"/>
              </w:rPr>
              <w:t>1</w:t>
            </w:r>
          </w:p>
        </w:tc>
        <w:tc>
          <w:tcPr>
            <w:tcW w:w="1620" w:type="dxa"/>
            <w:tcBorders>
              <w:top w:val="nil"/>
              <w:left w:val="nil"/>
              <w:bottom w:val="single" w:sz="4" w:space="0" w:color="auto"/>
              <w:right w:val="single" w:sz="4" w:space="0" w:color="auto"/>
            </w:tcBorders>
            <w:shd w:val="clear" w:color="auto" w:fill="auto"/>
            <w:noWrap/>
            <w:vAlign w:val="center"/>
            <w:hideMark/>
          </w:tcPr>
          <w:p w:rsidR="006A6F07" w14:paraId="7F40F01A" w14:textId="77777777">
            <w:pPr>
              <w:jc w:val="center"/>
              <w:rPr>
                <w:color w:val="000000"/>
                <w:sz w:val="20"/>
                <w:szCs w:val="20"/>
              </w:rPr>
            </w:pPr>
            <w:r>
              <w:rPr>
                <w:color w:val="000000"/>
                <w:sz w:val="20"/>
                <w:szCs w:val="20"/>
              </w:rPr>
              <w:t>0.17</w:t>
            </w:r>
          </w:p>
        </w:tc>
        <w:tc>
          <w:tcPr>
            <w:tcW w:w="1350" w:type="dxa"/>
            <w:tcBorders>
              <w:top w:val="nil"/>
              <w:left w:val="nil"/>
              <w:bottom w:val="single" w:sz="4" w:space="0" w:color="auto"/>
              <w:right w:val="single" w:sz="4" w:space="0" w:color="auto"/>
            </w:tcBorders>
            <w:shd w:val="clear" w:color="auto" w:fill="auto"/>
            <w:noWrap/>
            <w:vAlign w:val="center"/>
            <w:hideMark/>
          </w:tcPr>
          <w:p w:rsidR="006A6F07" w14:paraId="794802FD" w14:textId="5A22DA52">
            <w:pPr>
              <w:jc w:val="center"/>
              <w:rPr>
                <w:color w:val="000000"/>
                <w:sz w:val="20"/>
                <w:szCs w:val="20"/>
              </w:rPr>
            </w:pPr>
            <w:r>
              <w:rPr>
                <w:color w:val="000000"/>
                <w:sz w:val="20"/>
                <w:szCs w:val="20"/>
              </w:rPr>
              <w:t>6.67</w:t>
            </w:r>
          </w:p>
        </w:tc>
        <w:tc>
          <w:tcPr>
            <w:tcW w:w="1260" w:type="dxa"/>
            <w:tcBorders>
              <w:top w:val="nil"/>
              <w:left w:val="nil"/>
              <w:bottom w:val="single" w:sz="4" w:space="0" w:color="auto"/>
              <w:right w:val="single" w:sz="4" w:space="0" w:color="auto"/>
            </w:tcBorders>
            <w:shd w:val="clear" w:color="auto" w:fill="auto"/>
            <w:noWrap/>
            <w:vAlign w:val="center"/>
            <w:hideMark/>
          </w:tcPr>
          <w:p w:rsidR="006A6F07" w14:paraId="5AA79354" w14:textId="77777777">
            <w:pPr>
              <w:jc w:val="center"/>
              <w:rPr>
                <w:color w:val="000000"/>
                <w:sz w:val="20"/>
                <w:szCs w:val="20"/>
              </w:rPr>
            </w:pPr>
            <w:r>
              <w:rPr>
                <w:color w:val="000000"/>
                <w:sz w:val="20"/>
                <w:szCs w:val="20"/>
              </w:rPr>
              <w:t>$107.32</w:t>
            </w:r>
          </w:p>
        </w:tc>
        <w:tc>
          <w:tcPr>
            <w:tcW w:w="990" w:type="dxa"/>
            <w:tcBorders>
              <w:top w:val="nil"/>
              <w:left w:val="nil"/>
              <w:bottom w:val="single" w:sz="4" w:space="0" w:color="auto"/>
              <w:right w:val="single" w:sz="4" w:space="0" w:color="auto"/>
            </w:tcBorders>
            <w:shd w:val="clear" w:color="auto" w:fill="auto"/>
            <w:noWrap/>
            <w:vAlign w:val="center"/>
            <w:hideMark/>
          </w:tcPr>
          <w:p w:rsidR="006A6F07" w14:paraId="69CBDB40" w14:textId="55A24955">
            <w:pPr>
              <w:jc w:val="center"/>
              <w:rPr>
                <w:color w:val="000000"/>
                <w:sz w:val="20"/>
                <w:szCs w:val="20"/>
              </w:rPr>
            </w:pPr>
            <w:r>
              <w:rPr>
                <w:color w:val="000000"/>
                <w:sz w:val="20"/>
                <w:szCs w:val="20"/>
              </w:rPr>
              <w:t>$</w:t>
            </w:r>
            <w:r w:rsidR="00497ACD">
              <w:rPr>
                <w:color w:val="000000"/>
                <w:sz w:val="20"/>
                <w:szCs w:val="20"/>
              </w:rPr>
              <w:t>7</w:t>
            </w:r>
            <w:r>
              <w:rPr>
                <w:color w:val="000000"/>
                <w:sz w:val="20"/>
                <w:szCs w:val="20"/>
              </w:rPr>
              <w:t>15</w:t>
            </w:r>
          </w:p>
        </w:tc>
      </w:tr>
    </w:tbl>
    <w:p w:rsidR="00BA513D" w:rsidP="00BA513D" w14:paraId="221E8464" w14:textId="77777777">
      <w:pPr>
        <w:suppressAutoHyphens/>
        <w:jc w:val="both"/>
      </w:pPr>
    </w:p>
    <w:p w:rsidR="00BA513D" w:rsidP="00BA513D" w14:paraId="5ECE99CC" w14:textId="77777777">
      <w:pPr>
        <w:suppressAutoHyphens/>
        <w:jc w:val="both"/>
      </w:pPr>
    </w:p>
    <w:p w:rsidR="00EB5E96" w:rsidRPr="000D0877" w:rsidP="00BA513D" w14:paraId="3E0D6CC0" w14:textId="07C9ABC0">
      <w:pPr>
        <w:suppressAutoHyphens/>
        <w:jc w:val="both"/>
      </w:pPr>
      <w:r w:rsidRPr="000D0877">
        <w:t xml:space="preserve">15.  Explain the reasons for any program changes or adjustments reported in Items 13 or 14 of the OMB Form 83-I.  Changes in hour burden, i.e., program changes or adjustments made to annual reporting and recordkeeping </w:t>
      </w:r>
      <w:r w:rsidRPr="000D0877">
        <w:rPr>
          <w:b/>
        </w:rPr>
        <w:t>hour</w:t>
      </w:r>
      <w:r w:rsidRPr="000D0877">
        <w:t xml:space="preserve"> and </w:t>
      </w:r>
      <w:r w:rsidRPr="000D0877">
        <w:rPr>
          <w:b/>
        </w:rPr>
        <w:t>cost</w:t>
      </w:r>
      <w:r w:rsidRPr="000D0877">
        <w:t xml:space="preserve"> burden.  A program change is the result of deliberate Federal government action.  All new collections and any subsequent revisions of existing collections (e.g., the addition or deletion of questions) are recorded as program changes.  An adjustment is a change that is not the result of a deliberate Federal government action.  These changes that result from new estimates or actions not controllable by the Federal government are recorded as adjustments. </w:t>
      </w:r>
    </w:p>
    <w:p w:rsidR="00EB5E96" w:rsidRPr="00FE5661" w:rsidP="000C4293" w14:paraId="2411D4EC" w14:textId="77777777">
      <w:pPr>
        <w:tabs>
          <w:tab w:val="left" w:pos="-720"/>
        </w:tabs>
        <w:suppressAutoHyphens/>
        <w:jc w:val="both"/>
        <w:rPr>
          <w:highlight w:val="yellow"/>
        </w:rPr>
      </w:pPr>
      <w:r w:rsidRPr="00FE5661">
        <w:rPr>
          <w:highlight w:val="yellow"/>
        </w:rPr>
        <w:fldChar w:fldCharType="begin"/>
      </w:r>
      <w:r w:rsidRPr="00FE5661">
        <w:rPr>
          <w:highlight w:val="yellow"/>
        </w:rPr>
        <w:instrText>ADVANCE \R 0.95</w:instrText>
      </w:r>
      <w:r w:rsidRPr="00FE5661">
        <w:rPr>
          <w:highlight w:val="yellow"/>
        </w:rPr>
        <w:fldChar w:fldCharType="end"/>
      </w:r>
    </w:p>
    <w:p w:rsidR="002D4AD9" w:rsidRPr="00AB5A92" w:rsidP="002D4AD9" w14:paraId="5B222D09" w14:textId="7A4BB712">
      <w:pPr>
        <w:tabs>
          <w:tab w:val="left" w:pos="-720"/>
        </w:tabs>
        <w:suppressAutoHyphens/>
        <w:contextualSpacing/>
      </w:pPr>
      <w:r w:rsidRPr="00AD0661">
        <w:rPr>
          <w:highlight w:val="yellow"/>
        </w:rPr>
        <w:t>Response:</w:t>
      </w:r>
      <w:r>
        <w:t xml:space="preserve"> This</w:t>
      </w:r>
      <w:r w:rsidR="009960C6">
        <w:t xml:space="preserve"> is a new collection of information. </w:t>
      </w:r>
    </w:p>
    <w:p w:rsidR="00EB5E96" w:rsidRPr="00596A43" w:rsidP="000C4293" w14:paraId="4926A12A" w14:textId="77777777">
      <w:pPr>
        <w:tabs>
          <w:tab w:val="left" w:pos="-720"/>
        </w:tabs>
        <w:suppressAutoHyphens/>
        <w:jc w:val="both"/>
      </w:pPr>
    </w:p>
    <w:p w:rsidR="00EB5E96" w:rsidRPr="00596A43" w:rsidP="000C4293" w14:paraId="6A019B80"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EB5E96" w:rsidRPr="00596A43" w:rsidP="000C4293" w14:paraId="5AB77622" w14:textId="77777777">
      <w:pPr>
        <w:suppressAutoHyphens/>
        <w:jc w:val="both"/>
      </w:pPr>
      <w:r w:rsidRPr="00596A43">
        <w:fldChar w:fldCharType="begin"/>
      </w:r>
      <w:r w:rsidRPr="00596A43">
        <w:instrText>ADVANCE \R 0.95</w:instrText>
      </w:r>
      <w:r w:rsidRPr="00596A43">
        <w:fldChar w:fldCharType="end"/>
      </w:r>
    </w:p>
    <w:p w:rsidR="002D4AD9" w:rsidRPr="00AB5A92" w:rsidP="002D4AD9" w14:paraId="4B3BE120" w14:textId="601342D0">
      <w:pPr>
        <w:tabs>
          <w:tab w:val="left" w:pos="-720"/>
        </w:tabs>
        <w:suppressAutoHyphens/>
        <w:contextualSpacing/>
      </w:pPr>
      <w:r w:rsidRPr="00F75251">
        <w:rPr>
          <w:highlight w:val="yellow"/>
        </w:rPr>
        <w:t>Response:</w:t>
      </w:r>
      <w:r>
        <w:t xml:space="preserve"> DHS</w:t>
      </w:r>
      <w:r w:rsidR="008628AE">
        <w:t>-CISA Central</w:t>
      </w:r>
      <w:r w:rsidR="009960C6">
        <w:t xml:space="preserve"> does not intend to employ the use of statistics or the publication thereof for this information collection. </w:t>
      </w:r>
    </w:p>
    <w:p w:rsidR="007F61EC" w:rsidRPr="00596A43" w:rsidP="0077056F" w14:paraId="53385C3E" w14:textId="77777777">
      <w:pPr>
        <w:jc w:val="both"/>
      </w:pPr>
    </w:p>
    <w:p w:rsidR="00EB5E96" w:rsidRPr="00596A43" w:rsidP="000C4293" w14:paraId="3437ABA3" w14:textId="77777777">
      <w:pPr>
        <w:suppressAutoHyphens/>
        <w:jc w:val="both"/>
      </w:pPr>
    </w:p>
    <w:p w:rsidR="00EB5E96" w:rsidRPr="00596A43" w:rsidP="000C4293" w14:paraId="56C06262"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17.  If seeking approval to not display the expiration date for OMB approval of the information collection, explain reasons that display would be inappropriate.</w:t>
      </w:r>
    </w:p>
    <w:p w:rsidR="00EB5E96" w:rsidRPr="00596A43" w:rsidP="000C4293" w14:paraId="2D8B1F19" w14:textId="77777777">
      <w:pPr>
        <w:tabs>
          <w:tab w:val="left" w:pos="-720"/>
        </w:tabs>
        <w:suppressAutoHyphens/>
        <w:jc w:val="both"/>
      </w:pPr>
      <w:r w:rsidRPr="00596A43">
        <w:fldChar w:fldCharType="begin"/>
      </w:r>
      <w:r w:rsidRPr="00596A43">
        <w:instrText>ADVANCE \R 0.95</w:instrText>
      </w:r>
      <w:r w:rsidRPr="00596A43">
        <w:fldChar w:fldCharType="end"/>
      </w:r>
    </w:p>
    <w:p w:rsidR="0002443F" w:rsidRPr="00596A43" w:rsidP="0002443F" w14:paraId="24398A19" w14:textId="50C59C16">
      <w:pPr>
        <w:tabs>
          <w:tab w:val="left" w:pos="-720"/>
        </w:tabs>
        <w:suppressAutoHyphens/>
        <w:spacing w:after="120"/>
        <w:jc w:val="both"/>
      </w:pPr>
      <w:r w:rsidRPr="00FF47D0">
        <w:rPr>
          <w:highlight w:val="yellow"/>
        </w:rPr>
        <w:t>Response:</w:t>
      </w:r>
      <w:r w:rsidR="002E3477">
        <w:t xml:space="preserve"> DHS-</w:t>
      </w:r>
      <w:r>
        <w:t>CISA</w:t>
      </w:r>
      <w:r w:rsidR="00197E74">
        <w:t xml:space="preserve"> </w:t>
      </w:r>
      <w:r>
        <w:t xml:space="preserve">Central </w:t>
      </w:r>
      <w:r w:rsidRPr="001C4E52">
        <w:t xml:space="preserve">will display the expiration date for OMB approval of this information collection. </w:t>
      </w:r>
    </w:p>
    <w:p w:rsidR="00447C3A" w:rsidRPr="00596A43" w:rsidP="000C4293" w14:paraId="7B98CFEF" w14:textId="77777777">
      <w:pPr>
        <w:tabs>
          <w:tab w:val="left" w:pos="-720"/>
        </w:tabs>
        <w:suppressAutoHyphens/>
        <w:jc w:val="both"/>
      </w:pPr>
    </w:p>
    <w:p w:rsidR="0077056F" w:rsidRPr="00596A43" w:rsidP="000C4293" w14:paraId="306E090C" w14:textId="77777777">
      <w:pPr>
        <w:shd w:val="pct25" w:color="auto" w:fill="auto"/>
        <w:tabs>
          <w:tab w:val="left" w:pos="-720"/>
        </w:tabs>
        <w:suppressAutoHyphens/>
        <w:jc w:val="both"/>
      </w:pPr>
      <w:r w:rsidRPr="00596A43">
        <w:fldChar w:fldCharType="begin"/>
      </w:r>
      <w:r w:rsidRPr="00596A43">
        <w:instrText>ADVANCE \R 0.95</w:instrText>
      </w:r>
      <w:r w:rsidRPr="00596A43">
        <w:fldChar w:fldCharType="end"/>
      </w:r>
      <w:r w:rsidRPr="00596A43">
        <w:t>18.  Explain each exception to the certification statement identified in Item 19 “Certification for Paperwork Reduction Act Submissions,” of OMB Form 83-I.</w:t>
      </w:r>
    </w:p>
    <w:p w:rsidR="0077056F" w:rsidRPr="00596A43" w:rsidP="0077056F" w14:paraId="085DE9B4" w14:textId="77777777">
      <w:pPr>
        <w:tabs>
          <w:tab w:val="left" w:pos="-720"/>
        </w:tabs>
        <w:suppressAutoHyphens/>
        <w:jc w:val="both"/>
      </w:pPr>
    </w:p>
    <w:p w:rsidR="0077056F" w:rsidRPr="00596A43" w:rsidP="009960C6" w14:paraId="15DB57CA" w14:textId="49B61320">
      <w:pPr>
        <w:tabs>
          <w:tab w:val="left" w:pos="-720"/>
        </w:tabs>
        <w:suppressAutoHyphens/>
        <w:contextualSpacing/>
      </w:pPr>
      <w:r w:rsidRPr="001E3665">
        <w:rPr>
          <w:highlight w:val="yellow"/>
        </w:rPr>
        <w:t>Response:</w:t>
      </w:r>
      <w:r>
        <w:t xml:space="preserve"> DHS-CISA Central</w:t>
      </w:r>
      <w:r w:rsidR="009960C6">
        <w:t xml:space="preserve"> does not request an exception to the certification of this information collection. </w:t>
      </w:r>
    </w:p>
    <w:sectPr w:rsidSect="00460234">
      <w:footerReference w:type="even" r:id="rId11"/>
      <w:footerReference w:type="default" r:id="rId12"/>
      <w:pgSz w:w="12240" w:h="15840" w:code="1"/>
      <w:pgMar w:top="1440" w:right="1440" w:bottom="144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199D" w:rsidP="00DB0532" w14:paraId="0BFEEC2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A199D" w:rsidP="00DC6E79" w14:paraId="4DB62C5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199D" w:rsidP="00DB0532" w14:paraId="4DD40E3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3151">
      <w:rPr>
        <w:rStyle w:val="PageNumber"/>
        <w:noProof/>
      </w:rPr>
      <w:t>6</w:t>
    </w:r>
    <w:r>
      <w:rPr>
        <w:rStyle w:val="PageNumber"/>
      </w:rPr>
      <w:fldChar w:fldCharType="end"/>
    </w:r>
  </w:p>
  <w:p w:rsidR="001A199D" w:rsidP="00DC6E79" w14:paraId="5B328004" w14:textId="77777777">
    <w:pPr>
      <w:pStyle w:val="Footer"/>
      <w:tabs>
        <w:tab w:val="clear" w:pos="8640"/>
        <w:tab w:val="right" w:pos="936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75E8A" w14:paraId="1ECE5603" w14:textId="77777777">
      <w:r>
        <w:separator/>
      </w:r>
    </w:p>
  </w:footnote>
  <w:footnote w:type="continuationSeparator" w:id="1">
    <w:p w:rsidR="00A75E8A" w14:paraId="13407283" w14:textId="77777777">
      <w:r>
        <w:continuationSeparator/>
      </w:r>
    </w:p>
  </w:footnote>
  <w:footnote w:id="2">
    <w:p w:rsidR="006A6F07" w:rsidP="006A6F07" w14:paraId="0ADA770F" w14:textId="77777777">
      <w:pPr>
        <w:pStyle w:val="FootnoteText"/>
      </w:pPr>
      <w:r>
        <w:rPr>
          <w:rStyle w:val="FootnoteReference"/>
        </w:rPr>
        <w:footnoteRef/>
      </w:r>
      <w:r>
        <w:t xml:space="preserve"> </w:t>
      </w:r>
      <w:hyperlink r:id="rId1" w:anchor="00-0000" w:history="1">
        <w:r w:rsidRPr="00C70885">
          <w:rPr>
            <w:rStyle w:val="Hyperlink"/>
          </w:rPr>
          <w:t>https://www.bls.gov/oes/2020/may/oes_nat.htm#00-0000</w:t>
        </w:r>
      </w:hyperlink>
      <w:r>
        <w:tab/>
      </w:r>
    </w:p>
  </w:footnote>
  <w:footnote w:id="3">
    <w:p w:rsidR="006A6F07" w:rsidRPr="00790EE2" w:rsidP="006A6F07" w14:paraId="7A162DC6" w14:textId="77777777">
      <w:pPr>
        <w:rPr>
          <w:rFonts w:cs="Calibri"/>
          <w:color w:val="000000"/>
        </w:rPr>
      </w:pPr>
      <w:r>
        <w:rPr>
          <w:rStyle w:val="FootnoteReference"/>
        </w:rPr>
        <w:footnoteRef/>
      </w:r>
      <w:r>
        <w:t xml:space="preserve"> </w:t>
      </w:r>
      <w:r w:rsidRPr="00987E62">
        <w:rPr>
          <w:rFonts w:cs="Calibri"/>
          <w:color w:val="000000"/>
          <w:sz w:val="20"/>
          <w:szCs w:val="20"/>
        </w:rPr>
        <w:t>Table 1. Employer Costs for Employee Compensation by Ownership. Private Industry Workers. https://www.bls.gov/news.release/archives/ecec_12162021.pdf</w:t>
      </w:r>
      <w:r w:rsidRPr="00790EE2">
        <w:rPr>
          <w:rFonts w:cs="Calibri"/>
          <w:color w:val="000000"/>
          <w:sz w:val="20"/>
          <w:szCs w:val="20"/>
        </w:rPr>
        <w:t>.</w:t>
      </w:r>
      <w:r>
        <w:rPr>
          <w:rFonts w:cs="Calibri"/>
          <w:color w:val="000000"/>
          <w:sz w:val="20"/>
          <w:szCs w:val="20"/>
        </w:rPr>
        <w:t xml:space="preserve"> The load factor is estimated by dividing total compensation ($37.24) by salaries and wages $26.36).</w:t>
      </w:r>
    </w:p>
    <w:p w:rsidR="006A6F07" w:rsidP="006A6F07" w14:paraId="3FE6EF07" w14:textId="77777777">
      <w:pPr>
        <w:pStyle w:val="FootnoteText"/>
      </w:pPr>
      <w:r>
        <w:tab/>
      </w:r>
    </w:p>
  </w:footnote>
  <w:footnote w:id="4">
    <w:p w:rsidR="006A6F07" w:rsidP="006A6F07" w14:paraId="7C8EE794" w14:textId="77777777">
      <w:pPr>
        <w:pStyle w:val="FootnoteText"/>
      </w:pPr>
      <w:r>
        <w:rPr>
          <w:rStyle w:val="FootnoteReference"/>
        </w:rPr>
        <w:footnoteRef/>
      </w:r>
      <w:r>
        <w:t xml:space="preserve"> </w:t>
      </w:r>
      <w:hyperlink r:id="rId2" w:history="1">
        <w:r>
          <w:rPr>
            <w:rStyle w:val="Hyperlink"/>
          </w:rPr>
          <w:t xml:space="preserve">Pay &amp; </w:t>
        </w:r>
        <w:r>
          <w:rPr>
            <w:rStyle w:val="Hyperlink"/>
          </w:rPr>
          <w:t>Leave : Salaries &amp; Wages - OPM.gov</w:t>
        </w:r>
      </w:hyperlink>
    </w:p>
  </w:footnote>
  <w:footnote w:id="5">
    <w:p w:rsidR="006A6F07" w:rsidP="006A6F07" w14:paraId="11571E5E" w14:textId="77777777">
      <w:pPr>
        <w:spacing w:after="240"/>
        <w:rPr>
          <w:rFonts w:ascii="Calibri" w:hAnsi="Calibri" w:cs="Calibri"/>
          <w:sz w:val="22"/>
          <w:szCs w:val="22"/>
        </w:rPr>
      </w:pPr>
      <w:r>
        <w:rPr>
          <w:rStyle w:val="FootnoteReference"/>
        </w:rPr>
        <w:footnoteRef/>
      </w:r>
      <w:r>
        <w:t xml:space="preserve"> </w:t>
      </w:r>
      <w:r w:rsidRPr="00FF29D3">
        <w:rPr>
          <w:sz w:val="20"/>
          <w:szCs w:val="20"/>
        </w:rPr>
        <w:t xml:space="preserve">Load factor based on compensation and salary data for state </w:t>
      </w:r>
      <w:r w:rsidRPr="00FF29D3">
        <w:rPr>
          <w:sz w:val="20"/>
          <w:szCs w:val="20"/>
        </w:rPr>
        <w:t>an local government workers, per the BLS employer cost for employee compensation, September 2021. https://www.bls.gov/news.release/archives/ecec_12162021.pdf</w:t>
      </w:r>
    </w:p>
    <w:p w:rsidR="006A6F07" w:rsidP="006A6F07" w14:paraId="5634AA87"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237358F"/>
    <w:multiLevelType w:val="hybridMultilevel"/>
    <w:tmpl w:val="A694F816"/>
    <w:lvl w:ilvl="0">
      <w:start w:val="1"/>
      <w:numFmt w:val="bullet"/>
      <w:pStyle w:val="BulletSingle"/>
      <w:lvlText w:val="•"/>
      <w:lvlJc w:val="left"/>
      <w:pPr>
        <w:tabs>
          <w:tab w:val="num" w:pos="720"/>
        </w:tabs>
        <w:ind w:left="720" w:hanging="360"/>
      </w:pPr>
      <w:rPr>
        <w:rFonts w:ascii="Times New Roman" w:hAnsi="Times New Roman"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b w:val="0"/>
        <w:i w:val="0"/>
        <w:sz w:val="24"/>
        <w:szCs w:val="24"/>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F264650"/>
    <w:multiLevelType w:val="hybridMultilevel"/>
    <w:tmpl w:val="6B946BF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77E671F"/>
    <w:multiLevelType w:val="hybridMultilevel"/>
    <w:tmpl w:val="B96CDE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A2370EB"/>
    <w:multiLevelType w:val="hybridMultilevel"/>
    <w:tmpl w:val="B5121A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6">
    <w:nsid w:val="20B73F06"/>
    <w:multiLevelType w:val="singleLevel"/>
    <w:tmpl w:val="14405D10"/>
    <w:lvl w:ilvl="0">
      <w:start w:val="1"/>
      <w:numFmt w:val="decimal"/>
      <w:lvlText w:val="%1."/>
      <w:lvlJc w:val="left"/>
      <w:pPr>
        <w:tabs>
          <w:tab w:val="num" w:pos="720"/>
        </w:tabs>
        <w:ind w:left="720" w:hanging="720"/>
      </w:pPr>
      <w:rPr>
        <w:rFonts w:hint="default"/>
      </w:rPr>
    </w:lvl>
  </w:abstractNum>
  <w:abstractNum w:abstractNumId="7">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8">
    <w:nsid w:val="29B9550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9">
    <w:nsid w:val="2E9E2F2E"/>
    <w:multiLevelType w:val="hybridMultilevel"/>
    <w:tmpl w:val="CC4E82FA"/>
    <w:lvl w:ilvl="0">
      <w:start w:val="1"/>
      <w:numFmt w:val="lowerLetter"/>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1">
    <w:nsid w:val="3E7E35C4"/>
    <w:multiLevelType w:val="singleLevel"/>
    <w:tmpl w:val="D494F150"/>
    <w:lvl w:ilvl="0">
      <w:start w:val="1"/>
      <w:numFmt w:val="decimal"/>
      <w:lvlText w:val="(%1)"/>
      <w:lvlJc w:val="left"/>
      <w:pPr>
        <w:tabs>
          <w:tab w:val="num" w:pos="1440"/>
        </w:tabs>
        <w:ind w:left="1440" w:hanging="720"/>
      </w:pPr>
      <w:rPr>
        <w:rFonts w:hint="default"/>
      </w:rPr>
    </w:lvl>
  </w:abstractNum>
  <w:abstractNum w:abstractNumId="12">
    <w:nsid w:val="40A82AB2"/>
    <w:multiLevelType w:val="hybridMultilevel"/>
    <w:tmpl w:val="EB6C4D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47A32B9"/>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4">
    <w:nsid w:val="471E094B"/>
    <w:multiLevelType w:val="singleLevel"/>
    <w:tmpl w:val="B6460F1E"/>
    <w:lvl w:ilvl="0">
      <w:start w:val="3"/>
      <w:numFmt w:val="decimal"/>
      <w:lvlText w:val="%1."/>
      <w:lvlJc w:val="left"/>
      <w:pPr>
        <w:tabs>
          <w:tab w:val="num" w:pos="360"/>
        </w:tabs>
        <w:ind w:left="360" w:hanging="360"/>
      </w:pPr>
      <w:rPr>
        <w:rFonts w:hint="default"/>
      </w:rPr>
    </w:lvl>
  </w:abstractNum>
  <w:abstractNum w:abstractNumId="15">
    <w:nsid w:val="49EE04F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6">
    <w:nsid w:val="4B2D489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7">
    <w:nsid w:val="4B890193"/>
    <w:multiLevelType w:val="hybridMultilevel"/>
    <w:tmpl w:val="28FEEAC4"/>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C0E00F8"/>
    <w:multiLevelType w:val="hybridMultilevel"/>
    <w:tmpl w:val="D45EC786"/>
    <w:lvl w:ilvl="0">
      <w:start w:val="1"/>
      <w:numFmt w:val="decimal"/>
      <w:lvlText w:val="%1."/>
      <w:lvlJc w:val="left"/>
      <w:pPr>
        <w:ind w:left="720" w:hanging="360"/>
      </w:p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E597103"/>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20">
    <w:nsid w:val="55224B55"/>
    <w:multiLevelType w:val="singleLevel"/>
    <w:tmpl w:val="82B4DD2E"/>
    <w:lvl w:ilvl="0">
      <w:start w:val="1"/>
      <w:numFmt w:val="decimal"/>
      <w:lvlText w:val="(%1)"/>
      <w:lvlJc w:val="left"/>
      <w:pPr>
        <w:tabs>
          <w:tab w:val="num" w:pos="1440"/>
        </w:tabs>
        <w:ind w:left="1440" w:hanging="720"/>
      </w:pPr>
      <w:rPr>
        <w:rFonts w:hint="default"/>
      </w:rPr>
    </w:lvl>
  </w:abstractNum>
  <w:abstractNum w:abstractNumId="21">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22">
    <w:nsid w:val="5B05244D"/>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3">
    <w:nsid w:val="5B3076FC"/>
    <w:multiLevelType w:val="singleLevel"/>
    <w:tmpl w:val="D3EEEA92"/>
    <w:lvl w:ilvl="0">
      <w:start w:val="1"/>
      <w:numFmt w:val="decimal"/>
      <w:lvlText w:val="(%1)"/>
      <w:lvlJc w:val="left"/>
      <w:pPr>
        <w:tabs>
          <w:tab w:val="num" w:pos="1440"/>
        </w:tabs>
        <w:ind w:left="1440" w:hanging="720"/>
      </w:pPr>
      <w:rPr>
        <w:rFonts w:hint="default"/>
      </w:rPr>
    </w:lvl>
  </w:abstractNum>
  <w:abstractNum w:abstractNumId="24">
    <w:nsid w:val="5CF86000"/>
    <w:multiLevelType w:val="hybridMultilevel"/>
    <w:tmpl w:val="D932E5D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D000DF6"/>
    <w:multiLevelType w:val="singleLevel"/>
    <w:tmpl w:val="1EECB71E"/>
    <w:lvl w:ilvl="0">
      <w:start w:val="1"/>
      <w:numFmt w:val="bullet"/>
      <w:lvlText w:val=""/>
      <w:lvlJc w:val="left"/>
      <w:pPr>
        <w:tabs>
          <w:tab w:val="num" w:pos="360"/>
        </w:tabs>
        <w:ind w:left="360" w:hanging="360"/>
      </w:pPr>
      <w:rPr>
        <w:rFonts w:ascii="Symbol" w:hAnsi="Symbol" w:hint="default"/>
      </w:rPr>
    </w:lvl>
  </w:abstractNum>
  <w:abstractNum w:abstractNumId="26">
    <w:nsid w:val="68863B9A"/>
    <w:multiLevelType w:val="singleLevel"/>
    <w:tmpl w:val="7A4065D4"/>
    <w:lvl w:ilvl="0">
      <w:start w:val="2"/>
      <w:numFmt w:val="lowerLetter"/>
      <w:lvlText w:val="%1."/>
      <w:lvlJc w:val="left"/>
      <w:pPr>
        <w:tabs>
          <w:tab w:val="num" w:pos="1080"/>
        </w:tabs>
        <w:ind w:left="1080" w:hanging="360"/>
      </w:pPr>
      <w:rPr>
        <w:rFonts w:hint="default"/>
      </w:rPr>
    </w:lvl>
  </w:abstractNum>
  <w:abstractNum w:abstractNumId="27">
    <w:nsid w:val="6E144BE8"/>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8">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6"/>
  </w:num>
  <w:num w:numId="2">
    <w:abstractNumId w:val="20"/>
  </w:num>
  <w:num w:numId="3">
    <w:abstractNumId w:val="23"/>
  </w:num>
  <w:num w:numId="4">
    <w:abstractNumId w:val="11"/>
  </w:num>
  <w:num w:numId="5">
    <w:abstractNumId w:val="14"/>
  </w:num>
  <w:num w:numId="6">
    <w:abstractNumId w:val="21"/>
  </w:num>
  <w:num w:numId="7">
    <w:abstractNumId w:val="22"/>
  </w:num>
  <w:num w:numId="8">
    <w:abstractNumId w:val="16"/>
  </w:num>
  <w:num w:numId="9">
    <w:abstractNumId w:val="8"/>
  </w:num>
  <w:num w:numId="10">
    <w:abstractNumId w:val="27"/>
  </w:num>
  <w:num w:numId="11">
    <w:abstractNumId w:val="13"/>
  </w:num>
  <w:num w:numId="12">
    <w:abstractNumId w:val="7"/>
  </w:num>
  <w:num w:numId="13">
    <w:abstractNumId w:val="28"/>
  </w:num>
  <w:num w:numId="14">
    <w:abstractNumId w:val="5"/>
  </w:num>
  <w:num w:numId="15">
    <w:abstractNumId w:val="15"/>
  </w:num>
  <w:num w:numId="16">
    <w:abstractNumId w:val="10"/>
  </w:num>
  <w:num w:numId="17">
    <w:abstractNumId w:val="26"/>
  </w:num>
  <w:num w:numId="18">
    <w:abstractNumId w:val="0"/>
    <w:lvlOverride w:ilvl="0">
      <w:lvl w:ilvl="0">
        <w:start w:val="1"/>
        <w:numFmt w:val="bullet"/>
        <w:lvlText w:val=""/>
        <w:legacy w:legacy="1" w:legacySpace="0" w:legacyIndent="360"/>
        <w:lvlJc w:val="left"/>
        <w:pPr>
          <w:ind w:left="2880" w:hanging="360"/>
        </w:pPr>
        <w:rPr>
          <w:rFonts w:ascii="Symbol" w:hAnsi="Symbol" w:hint="default"/>
        </w:rPr>
      </w:lvl>
    </w:lvlOverride>
  </w:num>
  <w:num w:numId="19">
    <w:abstractNumId w:val="19"/>
  </w:num>
  <w:num w:numId="20">
    <w:abstractNumId w:val="25"/>
  </w:num>
  <w:num w:numId="21">
    <w:abstractNumId w:val="17"/>
  </w:num>
  <w:num w:numId="22">
    <w:abstractNumId w:val="12"/>
  </w:num>
  <w:num w:numId="23">
    <w:abstractNumId w:val="3"/>
  </w:num>
  <w:num w:numId="24">
    <w:abstractNumId w:val="2"/>
  </w:num>
  <w:num w:numId="25">
    <w:abstractNumId w:val="1"/>
  </w:num>
  <w:num w:numId="26">
    <w:abstractNumId w:val="4"/>
  </w:num>
  <w:num w:numId="27">
    <w:abstractNumId w:val="9"/>
  </w:num>
  <w:num w:numId="28">
    <w:abstractNumId w:val="2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autoHyphenatio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D6"/>
    <w:rsid w:val="00007D6C"/>
    <w:rsid w:val="00012FBC"/>
    <w:rsid w:val="00014C82"/>
    <w:rsid w:val="0002443F"/>
    <w:rsid w:val="0002669A"/>
    <w:rsid w:val="000319C5"/>
    <w:rsid w:val="000335C8"/>
    <w:rsid w:val="00037A9A"/>
    <w:rsid w:val="00042924"/>
    <w:rsid w:val="00044270"/>
    <w:rsid w:val="00044440"/>
    <w:rsid w:val="00047173"/>
    <w:rsid w:val="00051FDA"/>
    <w:rsid w:val="00053802"/>
    <w:rsid w:val="00076EF2"/>
    <w:rsid w:val="00083EC6"/>
    <w:rsid w:val="000847BA"/>
    <w:rsid w:val="00093607"/>
    <w:rsid w:val="000963AA"/>
    <w:rsid w:val="000A4447"/>
    <w:rsid w:val="000A6ADE"/>
    <w:rsid w:val="000A6FA3"/>
    <w:rsid w:val="000A6FC5"/>
    <w:rsid w:val="000B10F3"/>
    <w:rsid w:val="000B399B"/>
    <w:rsid w:val="000C4293"/>
    <w:rsid w:val="000D0877"/>
    <w:rsid w:val="000D26F2"/>
    <w:rsid w:val="000E52E5"/>
    <w:rsid w:val="000E61CA"/>
    <w:rsid w:val="000E7B5C"/>
    <w:rsid w:val="001137C6"/>
    <w:rsid w:val="001408DE"/>
    <w:rsid w:val="00141549"/>
    <w:rsid w:val="00141719"/>
    <w:rsid w:val="00141C5C"/>
    <w:rsid w:val="00153951"/>
    <w:rsid w:val="00155241"/>
    <w:rsid w:val="00180357"/>
    <w:rsid w:val="00191158"/>
    <w:rsid w:val="00194A62"/>
    <w:rsid w:val="00197DF5"/>
    <w:rsid w:val="00197E74"/>
    <w:rsid w:val="001A199D"/>
    <w:rsid w:val="001A2C95"/>
    <w:rsid w:val="001A3B06"/>
    <w:rsid w:val="001A7C98"/>
    <w:rsid w:val="001B2714"/>
    <w:rsid w:val="001B50CE"/>
    <w:rsid w:val="001B6DF0"/>
    <w:rsid w:val="001C18B1"/>
    <w:rsid w:val="001C1A85"/>
    <w:rsid w:val="001C4B22"/>
    <w:rsid w:val="001C4CC1"/>
    <w:rsid w:val="001C4E52"/>
    <w:rsid w:val="001E25FC"/>
    <w:rsid w:val="001E3665"/>
    <w:rsid w:val="001E4D4A"/>
    <w:rsid w:val="001E59E2"/>
    <w:rsid w:val="001F64B6"/>
    <w:rsid w:val="002030D4"/>
    <w:rsid w:val="00205739"/>
    <w:rsid w:val="00222489"/>
    <w:rsid w:val="0022399E"/>
    <w:rsid w:val="00235123"/>
    <w:rsid w:val="002366B4"/>
    <w:rsid w:val="00237711"/>
    <w:rsid w:val="002451D9"/>
    <w:rsid w:val="002508C8"/>
    <w:rsid w:val="00251725"/>
    <w:rsid w:val="00264251"/>
    <w:rsid w:val="00264743"/>
    <w:rsid w:val="00272CF0"/>
    <w:rsid w:val="0027506B"/>
    <w:rsid w:val="002900C5"/>
    <w:rsid w:val="00290AAB"/>
    <w:rsid w:val="00292D20"/>
    <w:rsid w:val="0029721C"/>
    <w:rsid w:val="00297C37"/>
    <w:rsid w:val="002A5AE7"/>
    <w:rsid w:val="002A7031"/>
    <w:rsid w:val="002B0649"/>
    <w:rsid w:val="002B31E7"/>
    <w:rsid w:val="002B4BF6"/>
    <w:rsid w:val="002B75C2"/>
    <w:rsid w:val="002C05B0"/>
    <w:rsid w:val="002C3046"/>
    <w:rsid w:val="002D4AD9"/>
    <w:rsid w:val="002D528F"/>
    <w:rsid w:val="002D6219"/>
    <w:rsid w:val="002E3477"/>
    <w:rsid w:val="002F2A01"/>
    <w:rsid w:val="002F49E0"/>
    <w:rsid w:val="0030366B"/>
    <w:rsid w:val="00314938"/>
    <w:rsid w:val="00325D97"/>
    <w:rsid w:val="00333D1E"/>
    <w:rsid w:val="00340EE1"/>
    <w:rsid w:val="00341049"/>
    <w:rsid w:val="0034148A"/>
    <w:rsid w:val="003421DA"/>
    <w:rsid w:val="00344D73"/>
    <w:rsid w:val="00345601"/>
    <w:rsid w:val="003500D9"/>
    <w:rsid w:val="00350700"/>
    <w:rsid w:val="003526D7"/>
    <w:rsid w:val="00360B5A"/>
    <w:rsid w:val="00362503"/>
    <w:rsid w:val="00364EE8"/>
    <w:rsid w:val="00373772"/>
    <w:rsid w:val="00375F93"/>
    <w:rsid w:val="00377D10"/>
    <w:rsid w:val="00381F93"/>
    <w:rsid w:val="00383A50"/>
    <w:rsid w:val="003860E4"/>
    <w:rsid w:val="00387E52"/>
    <w:rsid w:val="0039325E"/>
    <w:rsid w:val="00394081"/>
    <w:rsid w:val="003946D3"/>
    <w:rsid w:val="00396F71"/>
    <w:rsid w:val="003A221C"/>
    <w:rsid w:val="003A3B94"/>
    <w:rsid w:val="003A4655"/>
    <w:rsid w:val="003B165C"/>
    <w:rsid w:val="003B408F"/>
    <w:rsid w:val="003B5E20"/>
    <w:rsid w:val="003B68FA"/>
    <w:rsid w:val="003C4DEC"/>
    <w:rsid w:val="003C6C5E"/>
    <w:rsid w:val="003D64C9"/>
    <w:rsid w:val="003E0D23"/>
    <w:rsid w:val="003E2CC1"/>
    <w:rsid w:val="003E4418"/>
    <w:rsid w:val="003E6DD8"/>
    <w:rsid w:val="003F140D"/>
    <w:rsid w:val="003F2DDD"/>
    <w:rsid w:val="0040241C"/>
    <w:rsid w:val="004076BD"/>
    <w:rsid w:val="00413579"/>
    <w:rsid w:val="00413E8E"/>
    <w:rsid w:val="00447C3A"/>
    <w:rsid w:val="00457A18"/>
    <w:rsid w:val="00460234"/>
    <w:rsid w:val="00462C47"/>
    <w:rsid w:val="004645EA"/>
    <w:rsid w:val="004701B2"/>
    <w:rsid w:val="00470B9C"/>
    <w:rsid w:val="00482F9B"/>
    <w:rsid w:val="004845D0"/>
    <w:rsid w:val="00491CF3"/>
    <w:rsid w:val="00492D94"/>
    <w:rsid w:val="004937D8"/>
    <w:rsid w:val="004939F9"/>
    <w:rsid w:val="00497ACD"/>
    <w:rsid w:val="004A0DE6"/>
    <w:rsid w:val="004A42B4"/>
    <w:rsid w:val="004B5D47"/>
    <w:rsid w:val="004B6227"/>
    <w:rsid w:val="004B62D9"/>
    <w:rsid w:val="004C1E8C"/>
    <w:rsid w:val="004C21F8"/>
    <w:rsid w:val="004C41CD"/>
    <w:rsid w:val="004C5DDB"/>
    <w:rsid w:val="004C73D5"/>
    <w:rsid w:val="004D3B09"/>
    <w:rsid w:val="004D5706"/>
    <w:rsid w:val="004F0116"/>
    <w:rsid w:val="004F19C6"/>
    <w:rsid w:val="004F64C8"/>
    <w:rsid w:val="00500A74"/>
    <w:rsid w:val="0051005D"/>
    <w:rsid w:val="00513942"/>
    <w:rsid w:val="00513C8E"/>
    <w:rsid w:val="005202D4"/>
    <w:rsid w:val="005231C0"/>
    <w:rsid w:val="00530BC4"/>
    <w:rsid w:val="0053774F"/>
    <w:rsid w:val="005420D3"/>
    <w:rsid w:val="00544737"/>
    <w:rsid w:val="00545AFB"/>
    <w:rsid w:val="00550B78"/>
    <w:rsid w:val="005529E5"/>
    <w:rsid w:val="005534E6"/>
    <w:rsid w:val="005645E5"/>
    <w:rsid w:val="00573B59"/>
    <w:rsid w:val="00573EBE"/>
    <w:rsid w:val="00580711"/>
    <w:rsid w:val="005817B5"/>
    <w:rsid w:val="00582F4C"/>
    <w:rsid w:val="00590524"/>
    <w:rsid w:val="0059132C"/>
    <w:rsid w:val="005924FE"/>
    <w:rsid w:val="00595812"/>
    <w:rsid w:val="00596A43"/>
    <w:rsid w:val="005A0C14"/>
    <w:rsid w:val="005A30A6"/>
    <w:rsid w:val="005A6399"/>
    <w:rsid w:val="005B0866"/>
    <w:rsid w:val="005C3DCA"/>
    <w:rsid w:val="005C472E"/>
    <w:rsid w:val="005C7058"/>
    <w:rsid w:val="005D0717"/>
    <w:rsid w:val="005D6EC2"/>
    <w:rsid w:val="005D7769"/>
    <w:rsid w:val="005D781B"/>
    <w:rsid w:val="005E167D"/>
    <w:rsid w:val="005E31B4"/>
    <w:rsid w:val="005F36A7"/>
    <w:rsid w:val="006145D1"/>
    <w:rsid w:val="00615DFD"/>
    <w:rsid w:val="006250C3"/>
    <w:rsid w:val="00625391"/>
    <w:rsid w:val="00633536"/>
    <w:rsid w:val="00635165"/>
    <w:rsid w:val="00644CE8"/>
    <w:rsid w:val="0064645A"/>
    <w:rsid w:val="00653A11"/>
    <w:rsid w:val="00657687"/>
    <w:rsid w:val="00661921"/>
    <w:rsid w:val="006651B2"/>
    <w:rsid w:val="00670E72"/>
    <w:rsid w:val="00673298"/>
    <w:rsid w:val="00673E16"/>
    <w:rsid w:val="006749D4"/>
    <w:rsid w:val="00675745"/>
    <w:rsid w:val="0068258B"/>
    <w:rsid w:val="006A0B1C"/>
    <w:rsid w:val="006A6F07"/>
    <w:rsid w:val="006A7FF1"/>
    <w:rsid w:val="006B3F20"/>
    <w:rsid w:val="006B4994"/>
    <w:rsid w:val="006C025B"/>
    <w:rsid w:val="006C21D0"/>
    <w:rsid w:val="006D0E62"/>
    <w:rsid w:val="006D5CCE"/>
    <w:rsid w:val="006D785E"/>
    <w:rsid w:val="006E316F"/>
    <w:rsid w:val="006E32D9"/>
    <w:rsid w:val="006E4F17"/>
    <w:rsid w:val="006E7624"/>
    <w:rsid w:val="006F7F19"/>
    <w:rsid w:val="00702764"/>
    <w:rsid w:val="00712A0B"/>
    <w:rsid w:val="00712DD4"/>
    <w:rsid w:val="007130F1"/>
    <w:rsid w:val="00714737"/>
    <w:rsid w:val="007277A8"/>
    <w:rsid w:val="00731E3B"/>
    <w:rsid w:val="00741B83"/>
    <w:rsid w:val="00742C7A"/>
    <w:rsid w:val="00742F2D"/>
    <w:rsid w:val="007443F3"/>
    <w:rsid w:val="00752D76"/>
    <w:rsid w:val="0075772E"/>
    <w:rsid w:val="0077056F"/>
    <w:rsid w:val="00774C99"/>
    <w:rsid w:val="00784B44"/>
    <w:rsid w:val="00790EE2"/>
    <w:rsid w:val="007936EB"/>
    <w:rsid w:val="007967F0"/>
    <w:rsid w:val="00796AB1"/>
    <w:rsid w:val="007A052B"/>
    <w:rsid w:val="007A66B5"/>
    <w:rsid w:val="007A742F"/>
    <w:rsid w:val="007C26C5"/>
    <w:rsid w:val="007C3064"/>
    <w:rsid w:val="007D0399"/>
    <w:rsid w:val="007D6212"/>
    <w:rsid w:val="007F044F"/>
    <w:rsid w:val="007F61EC"/>
    <w:rsid w:val="007F79EE"/>
    <w:rsid w:val="0080318A"/>
    <w:rsid w:val="00821DB4"/>
    <w:rsid w:val="00830738"/>
    <w:rsid w:val="00840338"/>
    <w:rsid w:val="008419A6"/>
    <w:rsid w:val="00841DDC"/>
    <w:rsid w:val="008424BB"/>
    <w:rsid w:val="008500FB"/>
    <w:rsid w:val="00851BF1"/>
    <w:rsid w:val="008628AE"/>
    <w:rsid w:val="008719E8"/>
    <w:rsid w:val="00873AEF"/>
    <w:rsid w:val="00875586"/>
    <w:rsid w:val="008804CB"/>
    <w:rsid w:val="008843E3"/>
    <w:rsid w:val="00887178"/>
    <w:rsid w:val="00890154"/>
    <w:rsid w:val="00891C27"/>
    <w:rsid w:val="008924F0"/>
    <w:rsid w:val="0089711A"/>
    <w:rsid w:val="008A035F"/>
    <w:rsid w:val="008A165F"/>
    <w:rsid w:val="008A221D"/>
    <w:rsid w:val="008A516E"/>
    <w:rsid w:val="008A698A"/>
    <w:rsid w:val="008B4688"/>
    <w:rsid w:val="008B7403"/>
    <w:rsid w:val="008C27C3"/>
    <w:rsid w:val="008D5A33"/>
    <w:rsid w:val="008D61ED"/>
    <w:rsid w:val="008D744F"/>
    <w:rsid w:val="008E2061"/>
    <w:rsid w:val="008E3F81"/>
    <w:rsid w:val="008E4152"/>
    <w:rsid w:val="008E7375"/>
    <w:rsid w:val="008F2F44"/>
    <w:rsid w:val="0091017A"/>
    <w:rsid w:val="00913A27"/>
    <w:rsid w:val="00917BAF"/>
    <w:rsid w:val="00924C84"/>
    <w:rsid w:val="00925DA2"/>
    <w:rsid w:val="00930B0F"/>
    <w:rsid w:val="009319FE"/>
    <w:rsid w:val="0093542A"/>
    <w:rsid w:val="00942617"/>
    <w:rsid w:val="0094389A"/>
    <w:rsid w:val="00944494"/>
    <w:rsid w:val="00945106"/>
    <w:rsid w:val="009501B2"/>
    <w:rsid w:val="009539A8"/>
    <w:rsid w:val="00954901"/>
    <w:rsid w:val="00961FD6"/>
    <w:rsid w:val="0096453F"/>
    <w:rsid w:val="0096736F"/>
    <w:rsid w:val="009709AA"/>
    <w:rsid w:val="009732FF"/>
    <w:rsid w:val="00983C88"/>
    <w:rsid w:val="00987E62"/>
    <w:rsid w:val="0099296E"/>
    <w:rsid w:val="00993095"/>
    <w:rsid w:val="00993F06"/>
    <w:rsid w:val="00995211"/>
    <w:rsid w:val="009960C6"/>
    <w:rsid w:val="009A7B24"/>
    <w:rsid w:val="009B4A68"/>
    <w:rsid w:val="009B6C28"/>
    <w:rsid w:val="009C4719"/>
    <w:rsid w:val="009D0DDB"/>
    <w:rsid w:val="009D0EDC"/>
    <w:rsid w:val="009E4783"/>
    <w:rsid w:val="009F06EB"/>
    <w:rsid w:val="009F25F0"/>
    <w:rsid w:val="009F5E5D"/>
    <w:rsid w:val="00A00007"/>
    <w:rsid w:val="00A01399"/>
    <w:rsid w:val="00A0352A"/>
    <w:rsid w:val="00A0781B"/>
    <w:rsid w:val="00A122D8"/>
    <w:rsid w:val="00A15785"/>
    <w:rsid w:val="00A225D0"/>
    <w:rsid w:val="00A23902"/>
    <w:rsid w:val="00A3381C"/>
    <w:rsid w:val="00A34AA9"/>
    <w:rsid w:val="00A42A18"/>
    <w:rsid w:val="00A4464E"/>
    <w:rsid w:val="00A460C5"/>
    <w:rsid w:val="00A476E8"/>
    <w:rsid w:val="00A75E8A"/>
    <w:rsid w:val="00A763A6"/>
    <w:rsid w:val="00A96F5F"/>
    <w:rsid w:val="00AA272E"/>
    <w:rsid w:val="00AA3F82"/>
    <w:rsid w:val="00AA6813"/>
    <w:rsid w:val="00AB1492"/>
    <w:rsid w:val="00AB5A92"/>
    <w:rsid w:val="00AB799D"/>
    <w:rsid w:val="00AC215C"/>
    <w:rsid w:val="00AD0661"/>
    <w:rsid w:val="00AD31E1"/>
    <w:rsid w:val="00AD3F17"/>
    <w:rsid w:val="00AD45BF"/>
    <w:rsid w:val="00AE0D1F"/>
    <w:rsid w:val="00AE2606"/>
    <w:rsid w:val="00AE41B7"/>
    <w:rsid w:val="00AF2E58"/>
    <w:rsid w:val="00AF4918"/>
    <w:rsid w:val="00AF71FB"/>
    <w:rsid w:val="00B02152"/>
    <w:rsid w:val="00B032F7"/>
    <w:rsid w:val="00B04A2A"/>
    <w:rsid w:val="00B0580D"/>
    <w:rsid w:val="00B05BA9"/>
    <w:rsid w:val="00B109D4"/>
    <w:rsid w:val="00B1203A"/>
    <w:rsid w:val="00B139CF"/>
    <w:rsid w:val="00B17D05"/>
    <w:rsid w:val="00B23792"/>
    <w:rsid w:val="00B34754"/>
    <w:rsid w:val="00B35A9A"/>
    <w:rsid w:val="00B37FF5"/>
    <w:rsid w:val="00B410FE"/>
    <w:rsid w:val="00B53613"/>
    <w:rsid w:val="00B56955"/>
    <w:rsid w:val="00B57157"/>
    <w:rsid w:val="00B64A5F"/>
    <w:rsid w:val="00B67664"/>
    <w:rsid w:val="00B760F2"/>
    <w:rsid w:val="00B83D4C"/>
    <w:rsid w:val="00B86D22"/>
    <w:rsid w:val="00B906D7"/>
    <w:rsid w:val="00B91395"/>
    <w:rsid w:val="00BA11D1"/>
    <w:rsid w:val="00BA2768"/>
    <w:rsid w:val="00BA513D"/>
    <w:rsid w:val="00BC0228"/>
    <w:rsid w:val="00BC4542"/>
    <w:rsid w:val="00BC6D1D"/>
    <w:rsid w:val="00BC6EF5"/>
    <w:rsid w:val="00BE3542"/>
    <w:rsid w:val="00BE387A"/>
    <w:rsid w:val="00BE4B9B"/>
    <w:rsid w:val="00BF158C"/>
    <w:rsid w:val="00BF1853"/>
    <w:rsid w:val="00C0370F"/>
    <w:rsid w:val="00C10ACB"/>
    <w:rsid w:val="00C234A4"/>
    <w:rsid w:val="00C25AC6"/>
    <w:rsid w:val="00C3419E"/>
    <w:rsid w:val="00C443A2"/>
    <w:rsid w:val="00C458E1"/>
    <w:rsid w:val="00C520DC"/>
    <w:rsid w:val="00C65E75"/>
    <w:rsid w:val="00C66C2D"/>
    <w:rsid w:val="00C70885"/>
    <w:rsid w:val="00C718B7"/>
    <w:rsid w:val="00C75797"/>
    <w:rsid w:val="00C77539"/>
    <w:rsid w:val="00C77C49"/>
    <w:rsid w:val="00CA51E1"/>
    <w:rsid w:val="00CA7AF8"/>
    <w:rsid w:val="00CB5356"/>
    <w:rsid w:val="00CB6507"/>
    <w:rsid w:val="00CD29CD"/>
    <w:rsid w:val="00CD2DFE"/>
    <w:rsid w:val="00CE29BF"/>
    <w:rsid w:val="00CE2C9F"/>
    <w:rsid w:val="00CE3BCB"/>
    <w:rsid w:val="00CE3D0D"/>
    <w:rsid w:val="00CE45F2"/>
    <w:rsid w:val="00CF07AB"/>
    <w:rsid w:val="00CF45CF"/>
    <w:rsid w:val="00D04C05"/>
    <w:rsid w:val="00D07134"/>
    <w:rsid w:val="00D253AC"/>
    <w:rsid w:val="00D27628"/>
    <w:rsid w:val="00D30B53"/>
    <w:rsid w:val="00D3411B"/>
    <w:rsid w:val="00D40358"/>
    <w:rsid w:val="00D5597A"/>
    <w:rsid w:val="00D60048"/>
    <w:rsid w:val="00D60926"/>
    <w:rsid w:val="00D73BBC"/>
    <w:rsid w:val="00D74C6F"/>
    <w:rsid w:val="00D76442"/>
    <w:rsid w:val="00D81BD7"/>
    <w:rsid w:val="00D81C87"/>
    <w:rsid w:val="00D93841"/>
    <w:rsid w:val="00D94254"/>
    <w:rsid w:val="00DA0968"/>
    <w:rsid w:val="00DA1C59"/>
    <w:rsid w:val="00DA6095"/>
    <w:rsid w:val="00DA7111"/>
    <w:rsid w:val="00DB0532"/>
    <w:rsid w:val="00DB6BCE"/>
    <w:rsid w:val="00DB7B01"/>
    <w:rsid w:val="00DC6E79"/>
    <w:rsid w:val="00DD300E"/>
    <w:rsid w:val="00DD6682"/>
    <w:rsid w:val="00DF269D"/>
    <w:rsid w:val="00DF3062"/>
    <w:rsid w:val="00E06264"/>
    <w:rsid w:val="00E12104"/>
    <w:rsid w:val="00E14F7D"/>
    <w:rsid w:val="00E2481E"/>
    <w:rsid w:val="00E33C0E"/>
    <w:rsid w:val="00E35E7F"/>
    <w:rsid w:val="00E42561"/>
    <w:rsid w:val="00E476EF"/>
    <w:rsid w:val="00E55EFA"/>
    <w:rsid w:val="00E57313"/>
    <w:rsid w:val="00E728B6"/>
    <w:rsid w:val="00EA0C05"/>
    <w:rsid w:val="00EA2252"/>
    <w:rsid w:val="00EA3151"/>
    <w:rsid w:val="00EB452C"/>
    <w:rsid w:val="00EB5E96"/>
    <w:rsid w:val="00ED14C4"/>
    <w:rsid w:val="00ED6910"/>
    <w:rsid w:val="00EE0633"/>
    <w:rsid w:val="00EE17C1"/>
    <w:rsid w:val="00EE1ED0"/>
    <w:rsid w:val="00EE5D74"/>
    <w:rsid w:val="00EF16F4"/>
    <w:rsid w:val="00EF73D7"/>
    <w:rsid w:val="00F049F5"/>
    <w:rsid w:val="00F23E43"/>
    <w:rsid w:val="00F33B1A"/>
    <w:rsid w:val="00F37F32"/>
    <w:rsid w:val="00F415B7"/>
    <w:rsid w:val="00F4411A"/>
    <w:rsid w:val="00F44DB8"/>
    <w:rsid w:val="00F7152E"/>
    <w:rsid w:val="00F7389D"/>
    <w:rsid w:val="00F75251"/>
    <w:rsid w:val="00F861A5"/>
    <w:rsid w:val="00F91756"/>
    <w:rsid w:val="00F930EE"/>
    <w:rsid w:val="00F931F0"/>
    <w:rsid w:val="00FB4B34"/>
    <w:rsid w:val="00FC27E3"/>
    <w:rsid w:val="00FD0A36"/>
    <w:rsid w:val="00FD2846"/>
    <w:rsid w:val="00FE5661"/>
    <w:rsid w:val="00FE5940"/>
    <w:rsid w:val="00FF1073"/>
    <w:rsid w:val="00FF2225"/>
    <w:rsid w:val="00FF29D3"/>
    <w:rsid w:val="00FF39AE"/>
    <w:rsid w:val="00FF47D0"/>
    <w:rsid w:val="00FF5606"/>
    <w:rsid w:val="00FF5DDF"/>
    <w:rsid w:val="00FF7F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F3618EE"/>
  <w15:chartTrackingRefBased/>
  <w15:docId w15:val="{1BDC3663-D449-4343-8C76-4FD15F49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suppressAutoHyphens/>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pct25" w:color="auto" w:fill="auto"/>
      <w:tabs>
        <w:tab w:val="left" w:pos="-720"/>
      </w:tabs>
      <w:suppressAutoHyphens/>
    </w:pPr>
  </w:style>
  <w:style w:type="paragraph" w:styleId="Title">
    <w:name w:val="Title"/>
    <w:basedOn w:val="Normal"/>
    <w:qFormat/>
    <w:pPr>
      <w:suppressAutoHyphens/>
      <w:jc w:val="center"/>
    </w:pPr>
    <w:rPr>
      <w:b/>
      <w:sz w:val="32"/>
      <w:szCs w:val="20"/>
    </w:rPr>
  </w:style>
  <w:style w:type="paragraph" w:styleId="BodyText3">
    <w:name w:val="Body Text 3"/>
    <w:basedOn w:val="Normal"/>
    <w:pPr>
      <w:shd w:val="pct25" w:color="auto" w:fill="auto"/>
      <w:tabs>
        <w:tab w:val="left" w:pos="-720"/>
        <w:tab w:val="left" w:pos="720"/>
      </w:tabs>
      <w:suppressAutoHyphens/>
    </w:pPr>
    <w:rPr>
      <w:sz w:val="26"/>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paragraph" w:styleId="Header">
    <w:name w:val="header"/>
    <w:basedOn w:val="Normal"/>
    <w:rsid w:val="00D04C05"/>
    <w:pPr>
      <w:tabs>
        <w:tab w:val="center" w:pos="4320"/>
        <w:tab w:val="right" w:pos="8640"/>
      </w:tabs>
    </w:pPr>
  </w:style>
  <w:style w:type="paragraph" w:styleId="Footer">
    <w:name w:val="footer"/>
    <w:basedOn w:val="Normal"/>
    <w:rsid w:val="00D04C05"/>
    <w:pPr>
      <w:tabs>
        <w:tab w:val="center" w:pos="4320"/>
        <w:tab w:val="right" w:pos="8640"/>
      </w:tabs>
    </w:pPr>
  </w:style>
  <w:style w:type="character" w:styleId="PageNumber">
    <w:name w:val="page number"/>
    <w:basedOn w:val="DefaultParagraphFont"/>
    <w:rsid w:val="00D04C05"/>
  </w:style>
  <w:style w:type="character" w:styleId="CommentReference">
    <w:name w:val="annotation reference"/>
    <w:semiHidden/>
    <w:rsid w:val="008F2F44"/>
    <w:rPr>
      <w:sz w:val="16"/>
      <w:szCs w:val="16"/>
    </w:rPr>
  </w:style>
  <w:style w:type="paragraph" w:styleId="CommentText">
    <w:name w:val="annotation text"/>
    <w:basedOn w:val="Normal"/>
    <w:semiHidden/>
    <w:rsid w:val="008F2F44"/>
    <w:rPr>
      <w:sz w:val="20"/>
      <w:szCs w:val="20"/>
    </w:rPr>
  </w:style>
  <w:style w:type="paragraph" w:styleId="CommentSubject">
    <w:name w:val="annotation subject"/>
    <w:basedOn w:val="CommentText"/>
    <w:next w:val="CommentText"/>
    <w:semiHidden/>
    <w:rsid w:val="008F2F44"/>
    <w:rPr>
      <w:b/>
      <w:bCs/>
    </w:rPr>
  </w:style>
  <w:style w:type="paragraph" w:styleId="BalloonText">
    <w:name w:val="Balloon Text"/>
    <w:basedOn w:val="Normal"/>
    <w:semiHidden/>
    <w:rsid w:val="008F2F44"/>
    <w:rPr>
      <w:rFonts w:ascii="Tahoma" w:hAnsi="Tahoma" w:cs="Tahoma"/>
      <w:sz w:val="16"/>
      <w:szCs w:val="16"/>
    </w:rPr>
  </w:style>
  <w:style w:type="paragraph" w:customStyle="1" w:styleId="CharCharCharCharCharCharCharCharCharChar">
    <w:name w:val="Char Char Char Char Char Char Char Char Char Char"/>
    <w:basedOn w:val="Normal"/>
    <w:rsid w:val="000E7B5C"/>
    <w:pPr>
      <w:spacing w:after="160" w:line="240" w:lineRule="exact"/>
    </w:pPr>
  </w:style>
  <w:style w:type="paragraph" w:customStyle="1" w:styleId="BulletSingle">
    <w:name w:val="Bullet Single"/>
    <w:basedOn w:val="Title"/>
    <w:link w:val="BulletSingleChar"/>
    <w:rsid w:val="00F049F5"/>
    <w:pPr>
      <w:numPr>
        <w:numId w:val="25"/>
      </w:numPr>
      <w:suppressAutoHyphens w:val="0"/>
      <w:jc w:val="left"/>
    </w:pPr>
    <w:rPr>
      <w:rFonts w:cs="Arial"/>
      <w:b w:val="0"/>
      <w:bCs/>
      <w:sz w:val="24"/>
    </w:rPr>
  </w:style>
  <w:style w:type="character" w:customStyle="1" w:styleId="BulletSingleChar">
    <w:name w:val="Bullet Single Char"/>
    <w:link w:val="BulletSingle"/>
    <w:rsid w:val="00F049F5"/>
    <w:rPr>
      <w:rFonts w:cs="Arial"/>
      <w:bCs/>
      <w:sz w:val="24"/>
      <w:lang w:val="en-US" w:eastAsia="en-US" w:bidi="ar-SA"/>
    </w:rPr>
  </w:style>
  <w:style w:type="table" w:styleId="TableGrid">
    <w:name w:val="Table Grid"/>
    <w:basedOn w:val="TableNormal"/>
    <w:rsid w:val="00333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49E0"/>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FE5661"/>
    <w:rPr>
      <w:rFonts w:ascii="Consolas" w:eastAsia="Calibri" w:hAnsi="Consolas"/>
      <w:sz w:val="21"/>
      <w:szCs w:val="21"/>
    </w:rPr>
  </w:style>
  <w:style w:type="character" w:customStyle="1" w:styleId="PlainTextChar">
    <w:name w:val="Plain Text Char"/>
    <w:link w:val="PlainText"/>
    <w:uiPriority w:val="99"/>
    <w:rsid w:val="00FE5661"/>
    <w:rPr>
      <w:rFonts w:ascii="Consolas" w:eastAsia="Calibri" w:hAnsi="Consolas"/>
      <w:sz w:val="21"/>
      <w:szCs w:val="21"/>
    </w:rPr>
  </w:style>
  <w:style w:type="character" w:styleId="FootnoteReference">
    <w:name w:val="footnote reference"/>
    <w:unhideWhenUsed/>
    <w:rsid w:val="002900C5"/>
    <w:rPr>
      <w:vertAlign w:val="superscript"/>
    </w:rPr>
  </w:style>
  <w:style w:type="character" w:styleId="FollowedHyperlink">
    <w:name w:val="FollowedHyperlink"/>
    <w:rsid w:val="00A96F5F"/>
    <w:rPr>
      <w:color w:val="954F72"/>
      <w:u w:val="single"/>
    </w:rPr>
  </w:style>
  <w:style w:type="paragraph" w:styleId="FootnoteText">
    <w:name w:val="footnote text"/>
    <w:basedOn w:val="Normal"/>
    <w:link w:val="FootnoteTextChar"/>
    <w:rsid w:val="00AA272E"/>
    <w:rPr>
      <w:sz w:val="20"/>
      <w:szCs w:val="20"/>
    </w:rPr>
  </w:style>
  <w:style w:type="character" w:customStyle="1" w:styleId="FootnoteTextChar">
    <w:name w:val="Footnote Text Char"/>
    <w:basedOn w:val="DefaultParagraphFont"/>
    <w:link w:val="FootnoteText"/>
    <w:rsid w:val="00AA2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ao.gov/products/gao-22-104462"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0/may/oes_nat.htm" TargetMode="External" /><Relationship Id="rId2" Type="http://schemas.openxmlformats.org/officeDocument/2006/relationships/hyperlink" Target="https://www.opm.gov/policy-data-oversight/pay-leave/salaries-wages/salary-tables/22Tables/html/DCB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4DD533536F82C45ADFF6E8EEFF0EBED" ma:contentTypeVersion="2" ma:contentTypeDescription="Create a new document." ma:contentTypeScope="" ma:versionID="3bdc6f9e70f40d20a33eac84ad1540c9">
  <xsd:schema xmlns:xsd="http://www.w3.org/2001/XMLSchema" xmlns:xs="http://www.w3.org/2001/XMLSchema" xmlns:p="http://schemas.microsoft.com/office/2006/metadata/properties" xmlns:ns2="fe9628a8-4e73-4825-8be1-523eedfc6754" targetNamespace="http://schemas.microsoft.com/office/2006/metadata/properties" ma:root="true" ma:fieldsID="ca882db6251e1b1e1c73473381714eb9" ns2:_="">
    <xsd:import namespace="fe9628a8-4e73-4825-8be1-523eedfc675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628a8-4e73-4825-8be1-523eedfc67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3A557-DD84-4E41-907B-4A5953BCB176}">
  <ds:schemaRefs>
    <ds:schemaRef ds:uri="http://schemas.microsoft.com/office/2006/metadata/longProperties"/>
  </ds:schemaRefs>
</ds:datastoreItem>
</file>

<file path=customXml/itemProps2.xml><?xml version="1.0" encoding="utf-8"?>
<ds:datastoreItem xmlns:ds="http://schemas.openxmlformats.org/officeDocument/2006/customXml" ds:itemID="{65E36634-A098-4BA5-AEBF-089679CD28A9}">
  <ds:schemaRefs>
    <ds:schemaRef ds:uri="http://schemas.microsoft.com/sharepoint/events"/>
  </ds:schemaRefs>
</ds:datastoreItem>
</file>

<file path=customXml/itemProps3.xml><?xml version="1.0" encoding="utf-8"?>
<ds:datastoreItem xmlns:ds="http://schemas.openxmlformats.org/officeDocument/2006/customXml" ds:itemID="{71CBBE09-8E44-473F-B650-A599C2317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628a8-4e73-4825-8be1-523eedfc6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FCF781-40AB-403F-AC2B-D20063AD9CFF}">
  <ds:schemaRefs>
    <ds:schemaRef ds:uri="http://schemas.microsoft.com/sharepoint/v3/contenttype/forms"/>
  </ds:schemaRefs>
</ds:datastoreItem>
</file>

<file path=customXml/itemProps5.xml><?xml version="1.0" encoding="utf-8"?>
<ds:datastoreItem xmlns:ds="http://schemas.openxmlformats.org/officeDocument/2006/customXml" ds:itemID="{73776C76-74D3-40DA-ABA8-1B20FB122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2310</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Supporting Statement A - Template</vt:lpstr>
    </vt:vector>
  </TitlesOfParts>
  <Company>FEMA</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 Template</dc:title>
  <dc:creator>fema user</dc:creator>
  <cp:lastModifiedBy>Davis, Andre'ah</cp:lastModifiedBy>
  <cp:revision>3</cp:revision>
  <cp:lastPrinted>2014-02-10T19:56:00Z</cp:lastPrinted>
  <dcterms:created xsi:type="dcterms:W3CDTF">2022-09-12T15:30:00Z</dcterms:created>
  <dcterms:modified xsi:type="dcterms:W3CDTF">2022-09-12T15:30:00Z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Supporting Statement A</vt:lpwstr>
  </property>
  <property fmtid="{D5CDD505-2E9C-101B-9397-08002B2CF9AE}" pid="3" name="ContentType">
    <vt:lpwstr>Document</vt:lpwstr>
  </property>
  <property fmtid="{D5CDD505-2E9C-101B-9397-08002B2CF9AE}" pid="4" name="Document Type">
    <vt:lpwstr>ICR Forms &amp; Templates</vt:lpwstr>
  </property>
  <property fmtid="{D5CDD505-2E9C-101B-9397-08002B2CF9AE}" pid="5" name="ICR Element">
    <vt:lpwstr>Supporting Statement A</vt:lpwstr>
  </property>
  <property fmtid="{D5CDD505-2E9C-101B-9397-08002B2CF9AE}" pid="6" name="MSIP_Label_a2eef23d-2e95-4428-9a3c-2526d95b164a_ActionId">
    <vt:lpwstr>ed41d553-240a-43f0-bc92-8f266d5224df</vt:lpwstr>
  </property>
  <property fmtid="{D5CDD505-2E9C-101B-9397-08002B2CF9AE}" pid="7" name="MSIP_Label_a2eef23d-2e95-4428-9a3c-2526d95b164a_ContentBits">
    <vt:lpwstr>0</vt:lpwstr>
  </property>
  <property fmtid="{D5CDD505-2E9C-101B-9397-08002B2CF9AE}" pid="8" name="MSIP_Label_a2eef23d-2e95-4428-9a3c-2526d95b164a_Enabled">
    <vt:lpwstr>true</vt:lpwstr>
  </property>
  <property fmtid="{D5CDD505-2E9C-101B-9397-08002B2CF9AE}" pid="9" name="MSIP_Label_a2eef23d-2e95-4428-9a3c-2526d95b164a_Method">
    <vt:lpwstr>Standard</vt:lpwstr>
  </property>
  <property fmtid="{D5CDD505-2E9C-101B-9397-08002B2CF9AE}" pid="10" name="MSIP_Label_a2eef23d-2e95-4428-9a3c-2526d95b164a_Name">
    <vt:lpwstr>For Official Use Only (FOUO)</vt:lpwstr>
  </property>
  <property fmtid="{D5CDD505-2E9C-101B-9397-08002B2CF9AE}" pid="11" name="MSIP_Label_a2eef23d-2e95-4428-9a3c-2526d95b164a_SetDate">
    <vt:lpwstr>2022-02-11T14:59:02Z</vt:lpwstr>
  </property>
  <property fmtid="{D5CDD505-2E9C-101B-9397-08002B2CF9AE}" pid="12" name="MSIP_Label_a2eef23d-2e95-4428-9a3c-2526d95b164a_SiteId">
    <vt:lpwstr>3ccde76c-946d-4a12-bb7a-fc9d0842354a</vt:lpwstr>
  </property>
  <property fmtid="{D5CDD505-2E9C-101B-9397-08002B2CF9AE}" pid="13" name="_dlc_DocId">
    <vt:lpwstr>5YJZXJV6V4SC-902-312</vt:lpwstr>
  </property>
  <property fmtid="{D5CDD505-2E9C-101B-9397-08002B2CF9AE}" pid="14" name="_dlc_DocIdItemGuid">
    <vt:lpwstr>3e86c814-91a3-41ee-b2a6-675f3a60a67c</vt:lpwstr>
  </property>
  <property fmtid="{D5CDD505-2E9C-101B-9397-08002B2CF9AE}" pid="15" name="_dlc_DocIdUrl">
    <vt:lpwstr>http://sptapp.dhs.gov/ESTT/CIO_PRA/_layouts/DocIdRedir.aspx?ID=5YJZXJV6V4SC-902-312, 5YJZXJV6V4SC-902-312</vt:lpwstr>
  </property>
</Properties>
</file>