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11C5" w:rsidP="000E0DA2" w14:paraId="5E0F8686" w14:textId="77777777">
      <w:pPr>
        <w:pStyle w:val="C1-CtrBoldHd"/>
        <w:widowControl w:val="0"/>
        <w:spacing w:after="0"/>
        <w:rPr>
          <w:color w:val="FFFF00"/>
          <w:sz w:val="28"/>
        </w:rPr>
      </w:pPr>
      <w:bookmarkStart w:id="0" w:name="_Hlk16327175"/>
      <w:bookmarkStart w:id="1" w:name="_Hlk16327235"/>
    </w:p>
    <w:p w:rsidR="005611C5" w:rsidP="000E0DA2" w14:paraId="5E0F8687" w14:textId="77777777">
      <w:pPr>
        <w:pStyle w:val="C1-CtrBoldHd"/>
        <w:widowControl w:val="0"/>
        <w:spacing w:after="0"/>
        <w:rPr>
          <w:color w:val="FFFF00"/>
          <w:sz w:val="28"/>
        </w:rPr>
      </w:pPr>
    </w:p>
    <w:p w:rsidR="005611C5" w:rsidRPr="00387E87" w:rsidP="000E0DA2" w14:paraId="5E0F8688" w14:textId="77777777">
      <w:pPr>
        <w:pStyle w:val="C1-CtrBoldHd"/>
        <w:widowControl w:val="0"/>
        <w:spacing w:after="0"/>
        <w:rPr>
          <w:sz w:val="28"/>
        </w:rPr>
      </w:pPr>
    </w:p>
    <w:p w:rsidR="005611C5" w:rsidRPr="00387E87" w:rsidP="000E0DA2" w14:paraId="5E0F8689" w14:textId="77777777">
      <w:pPr>
        <w:pStyle w:val="C1-CtrBoldHd"/>
        <w:widowControl w:val="0"/>
        <w:spacing w:after="0"/>
        <w:rPr>
          <w:sz w:val="28"/>
        </w:rPr>
      </w:pPr>
    </w:p>
    <w:p w:rsidR="005611C5" w:rsidRPr="00387E87" w:rsidP="000E0DA2" w14:paraId="5E0F868A" w14:textId="77777777">
      <w:pPr>
        <w:pStyle w:val="C1-CtrBoldHd"/>
        <w:widowControl w:val="0"/>
        <w:spacing w:after="0"/>
        <w:rPr>
          <w:sz w:val="28"/>
        </w:rPr>
      </w:pPr>
    </w:p>
    <w:p w:rsidR="006E606B" w:rsidRPr="000C0806" w:rsidP="000E0DA2" w14:paraId="38DDAF7F" w14:textId="689CEA33">
      <w:pPr>
        <w:pStyle w:val="C1-CtrBoldHd"/>
        <w:widowControl w:val="0"/>
        <w:spacing w:after="0"/>
        <w:rPr>
          <w:caps w:val="0"/>
          <w:sz w:val="56"/>
          <w:szCs w:val="56"/>
        </w:rPr>
      </w:pPr>
      <w:r w:rsidRPr="000C0806">
        <w:rPr>
          <w:caps w:val="0"/>
          <w:sz w:val="56"/>
          <w:szCs w:val="56"/>
        </w:rPr>
        <w:t xml:space="preserve">Program for International Student Assessment </w:t>
      </w:r>
      <w:r w:rsidR="00D650E5">
        <w:rPr>
          <w:caps w:val="0"/>
          <w:sz w:val="56"/>
          <w:szCs w:val="56"/>
        </w:rPr>
        <w:t>2025</w:t>
      </w:r>
      <w:r w:rsidRPr="000C0806" w:rsidR="00C80603">
        <w:rPr>
          <w:caps w:val="0"/>
          <w:sz w:val="56"/>
          <w:szCs w:val="56"/>
        </w:rPr>
        <w:t xml:space="preserve"> </w:t>
      </w:r>
      <w:r w:rsidRPr="000C0806">
        <w:rPr>
          <w:caps w:val="0"/>
          <w:sz w:val="56"/>
          <w:szCs w:val="56"/>
        </w:rPr>
        <w:t>(</w:t>
      </w:r>
      <w:r w:rsidRPr="000C0806" w:rsidR="009655FF">
        <w:rPr>
          <w:caps w:val="0"/>
          <w:sz w:val="56"/>
          <w:szCs w:val="56"/>
        </w:rPr>
        <w:t xml:space="preserve">PISA </w:t>
      </w:r>
      <w:r w:rsidR="00D650E5">
        <w:rPr>
          <w:caps w:val="0"/>
          <w:sz w:val="56"/>
          <w:szCs w:val="56"/>
        </w:rPr>
        <w:t>2025</w:t>
      </w:r>
      <w:r w:rsidRPr="000C0806">
        <w:rPr>
          <w:caps w:val="0"/>
          <w:sz w:val="56"/>
          <w:szCs w:val="56"/>
        </w:rPr>
        <w:t xml:space="preserve">) </w:t>
      </w:r>
      <w:r w:rsidRPr="000C0806" w:rsidR="00733CEE">
        <w:rPr>
          <w:caps w:val="0"/>
          <w:sz w:val="56"/>
          <w:szCs w:val="56"/>
        </w:rPr>
        <w:t xml:space="preserve">Main Study </w:t>
      </w:r>
      <w:r w:rsidRPr="000C0806">
        <w:rPr>
          <w:caps w:val="0"/>
          <w:sz w:val="56"/>
          <w:szCs w:val="56"/>
        </w:rPr>
        <w:t>Recruitment and Field Test</w:t>
      </w:r>
    </w:p>
    <w:p w:rsidR="005611C5" w:rsidRPr="00387E87" w:rsidP="000E0DA2" w14:paraId="5E0F868D" w14:textId="34F1BC9D">
      <w:pPr>
        <w:pStyle w:val="C1-CtrBoldHd"/>
        <w:widowControl w:val="0"/>
        <w:spacing w:after="0"/>
        <w:rPr>
          <w:sz w:val="28"/>
        </w:rPr>
      </w:pPr>
    </w:p>
    <w:p w:rsidR="005611C5" w:rsidRPr="00387E87" w:rsidP="000E0DA2" w14:paraId="5E0F868E" w14:textId="77777777">
      <w:pPr>
        <w:pStyle w:val="C1-CtrBoldHd"/>
        <w:widowControl w:val="0"/>
        <w:spacing w:after="0"/>
        <w:rPr>
          <w:sz w:val="28"/>
        </w:rPr>
      </w:pPr>
    </w:p>
    <w:p w:rsidR="005611C5" w:rsidP="000E0DA2" w14:paraId="5E0F868F" w14:textId="204B9A3D">
      <w:pPr>
        <w:pStyle w:val="C1-CtrBoldHd"/>
        <w:widowControl w:val="0"/>
        <w:spacing w:after="0"/>
        <w:rPr>
          <w:sz w:val="28"/>
        </w:rPr>
      </w:pPr>
    </w:p>
    <w:p w:rsidR="000C0806" w:rsidP="000E0DA2" w14:paraId="0F68D2EE" w14:textId="77777777">
      <w:pPr>
        <w:pStyle w:val="C1-CtrBoldHd"/>
        <w:widowControl w:val="0"/>
        <w:spacing w:after="0"/>
        <w:rPr>
          <w:sz w:val="28"/>
        </w:rPr>
      </w:pPr>
    </w:p>
    <w:p w:rsidR="005611C5" w:rsidP="000E0DA2" w14:paraId="5E0F8692" w14:textId="77777777">
      <w:pPr>
        <w:pStyle w:val="C1-CtrBoldHd"/>
        <w:widowControl w:val="0"/>
        <w:spacing w:after="0"/>
        <w:rPr>
          <w:sz w:val="28"/>
        </w:rPr>
      </w:pPr>
    </w:p>
    <w:p w:rsidR="005611C5" w:rsidRPr="000C0806" w:rsidP="000E0DA2" w14:paraId="5E0F8693" w14:textId="6AD0C6F3">
      <w:pPr>
        <w:pStyle w:val="C1-CtrBoldHd"/>
        <w:widowControl w:val="0"/>
        <w:spacing w:after="0"/>
        <w:rPr>
          <w:sz w:val="48"/>
          <w:szCs w:val="48"/>
        </w:rPr>
      </w:pPr>
      <w:r w:rsidRPr="000C0806">
        <w:rPr>
          <w:caps w:val="0"/>
          <w:sz w:val="48"/>
          <w:szCs w:val="48"/>
        </w:rPr>
        <w:t xml:space="preserve">Supporting Statement </w:t>
      </w:r>
      <w:r w:rsidRPr="000C0806">
        <w:rPr>
          <w:caps w:val="0"/>
          <w:sz w:val="48"/>
          <w:szCs w:val="48"/>
        </w:rPr>
        <w:t>Part</w:t>
      </w:r>
      <w:r w:rsidRPr="000C0806">
        <w:rPr>
          <w:caps w:val="0"/>
          <w:sz w:val="48"/>
          <w:szCs w:val="48"/>
        </w:rPr>
        <w:t xml:space="preserve"> </w:t>
      </w:r>
      <w:r w:rsidRPr="000C0806">
        <w:rPr>
          <w:caps w:val="0"/>
          <w:sz w:val="48"/>
          <w:szCs w:val="48"/>
        </w:rPr>
        <w:t>A</w:t>
      </w:r>
    </w:p>
    <w:p w:rsidR="005611C5" w:rsidP="000E0DA2" w14:paraId="5E0F8694" w14:textId="77777777">
      <w:pPr>
        <w:pStyle w:val="C1-CtrBoldHd"/>
        <w:widowControl w:val="0"/>
        <w:spacing w:after="0"/>
        <w:rPr>
          <w:sz w:val="28"/>
        </w:rPr>
      </w:pPr>
    </w:p>
    <w:p w:rsidR="005611C5" w:rsidP="000E0DA2" w14:paraId="5E0F8695" w14:textId="77777777">
      <w:pPr>
        <w:pStyle w:val="C1-CtrBoldHd"/>
        <w:widowControl w:val="0"/>
        <w:spacing w:after="0"/>
        <w:rPr>
          <w:sz w:val="28"/>
        </w:rPr>
      </w:pPr>
    </w:p>
    <w:p w:rsidR="005611C5" w:rsidP="000E0DA2" w14:paraId="5E0F8696" w14:textId="0D96B146">
      <w:pPr>
        <w:pStyle w:val="C1-CtrBoldHd"/>
        <w:widowControl w:val="0"/>
        <w:spacing w:after="0"/>
        <w:rPr>
          <w:sz w:val="28"/>
        </w:rPr>
      </w:pPr>
    </w:p>
    <w:p w:rsidR="000C0806" w:rsidP="000E0DA2" w14:paraId="691B7FC7" w14:textId="77777777">
      <w:pPr>
        <w:pStyle w:val="C1-CtrBoldHd"/>
        <w:widowControl w:val="0"/>
        <w:spacing w:after="0"/>
        <w:rPr>
          <w:sz w:val="28"/>
        </w:rPr>
      </w:pPr>
    </w:p>
    <w:p w:rsidR="000C0806" w:rsidRPr="000C0806" w:rsidP="000E0DA2" w14:paraId="6F105CED" w14:textId="4C71987D">
      <w:pPr>
        <w:pStyle w:val="C1-CtrBoldHd"/>
        <w:widowControl w:val="0"/>
        <w:spacing w:after="0"/>
        <w:rPr>
          <w:sz w:val="40"/>
          <w:szCs w:val="40"/>
        </w:rPr>
      </w:pPr>
      <w:r w:rsidRPr="000C0806">
        <w:rPr>
          <w:sz w:val="40"/>
          <w:szCs w:val="40"/>
        </w:rPr>
        <w:t xml:space="preserve">OMB# 1850-0755 </w:t>
      </w:r>
      <w:r w:rsidRPr="000C0806">
        <w:rPr>
          <w:caps w:val="0"/>
          <w:sz w:val="40"/>
          <w:szCs w:val="40"/>
        </w:rPr>
        <w:t>v</w:t>
      </w:r>
      <w:r w:rsidRPr="000C0806">
        <w:rPr>
          <w:sz w:val="40"/>
          <w:szCs w:val="40"/>
        </w:rPr>
        <w:t>.2</w:t>
      </w:r>
      <w:r w:rsidR="00647018">
        <w:rPr>
          <w:sz w:val="40"/>
          <w:szCs w:val="40"/>
        </w:rPr>
        <w:t>9</w:t>
      </w:r>
    </w:p>
    <w:p w:rsidR="005611C5" w:rsidRPr="00387E87" w:rsidP="000E0DA2" w14:paraId="5E0F8697" w14:textId="77777777">
      <w:pPr>
        <w:pStyle w:val="C1-CtrBoldHd"/>
        <w:widowControl w:val="0"/>
        <w:spacing w:after="0"/>
        <w:rPr>
          <w:sz w:val="28"/>
        </w:rPr>
      </w:pPr>
    </w:p>
    <w:p w:rsidR="005611C5" w:rsidRPr="00387E87" w:rsidP="000E0DA2" w14:paraId="5E0F8698" w14:textId="77777777">
      <w:pPr>
        <w:pStyle w:val="C1-CtrBoldHd"/>
        <w:widowControl w:val="0"/>
        <w:spacing w:after="0"/>
        <w:rPr>
          <w:sz w:val="28"/>
        </w:rPr>
      </w:pPr>
    </w:p>
    <w:p w:rsidR="005611C5" w:rsidP="000E0DA2" w14:paraId="5E0F8699" w14:textId="5F01DBB8">
      <w:pPr>
        <w:pStyle w:val="C1-CtrBoldHd"/>
        <w:widowControl w:val="0"/>
        <w:spacing w:after="0"/>
        <w:rPr>
          <w:sz w:val="28"/>
        </w:rPr>
      </w:pPr>
    </w:p>
    <w:p w:rsidR="000C0806" w:rsidRPr="00387E87" w:rsidP="000E0DA2" w14:paraId="6557074B" w14:textId="77777777">
      <w:pPr>
        <w:pStyle w:val="C1-CtrBoldHd"/>
        <w:widowControl w:val="0"/>
        <w:spacing w:after="0"/>
        <w:rPr>
          <w:sz w:val="28"/>
        </w:rPr>
      </w:pPr>
    </w:p>
    <w:p w:rsidR="005611C5" w:rsidRPr="00387E87" w:rsidP="000E0DA2" w14:paraId="5E0F869A" w14:textId="77777777">
      <w:pPr>
        <w:pStyle w:val="C1-CtrBoldHd"/>
        <w:widowControl w:val="0"/>
        <w:spacing w:after="0"/>
        <w:rPr>
          <w:sz w:val="28"/>
        </w:rPr>
      </w:pPr>
    </w:p>
    <w:p w:rsidR="005611C5" w:rsidRPr="00387E87" w:rsidP="000E0DA2" w14:paraId="5E0F869B" w14:textId="77777777">
      <w:pPr>
        <w:pStyle w:val="C1-CtrBoldHd"/>
        <w:widowControl w:val="0"/>
        <w:spacing w:after="0"/>
        <w:rPr>
          <w:sz w:val="28"/>
        </w:rPr>
      </w:pPr>
    </w:p>
    <w:p w:rsidR="005611C5" w:rsidRPr="000C0806" w:rsidP="000E0DA2" w14:paraId="5E0F869D" w14:textId="77777777">
      <w:pPr>
        <w:pStyle w:val="C1-CtrBoldHd"/>
        <w:widowControl w:val="0"/>
        <w:spacing w:after="0"/>
        <w:rPr>
          <w:sz w:val="28"/>
          <w:szCs w:val="28"/>
        </w:rPr>
      </w:pPr>
    </w:p>
    <w:p w:rsidR="005611C5" w:rsidRPr="000C0806" w:rsidP="000E0DA2" w14:paraId="5E0F869E" w14:textId="42702C0F">
      <w:pPr>
        <w:pStyle w:val="C1-CtrBoldHd"/>
        <w:widowControl w:val="0"/>
        <w:spacing w:after="0"/>
        <w:rPr>
          <w:sz w:val="28"/>
          <w:szCs w:val="28"/>
        </w:rPr>
      </w:pPr>
      <w:r w:rsidRPr="000C0806">
        <w:rPr>
          <w:caps w:val="0"/>
          <w:sz w:val="28"/>
          <w:szCs w:val="28"/>
        </w:rPr>
        <w:t>National Center for Education Statistics</w:t>
      </w:r>
      <w:r w:rsidRPr="000C0806" w:rsidR="007E0004">
        <w:rPr>
          <w:caps w:val="0"/>
          <w:sz w:val="28"/>
          <w:szCs w:val="28"/>
        </w:rPr>
        <w:t xml:space="preserve"> (NCES)</w:t>
      </w:r>
    </w:p>
    <w:p w:rsidR="005611C5" w:rsidRPr="000C0806" w:rsidP="000E0DA2" w14:paraId="5E0F869F" w14:textId="77777777">
      <w:pPr>
        <w:pStyle w:val="C1-CtrBoldHd"/>
        <w:widowControl w:val="0"/>
        <w:spacing w:after="0"/>
        <w:rPr>
          <w:caps w:val="0"/>
          <w:sz w:val="28"/>
          <w:szCs w:val="28"/>
        </w:rPr>
      </w:pPr>
      <w:r w:rsidRPr="000C0806">
        <w:rPr>
          <w:caps w:val="0"/>
          <w:sz w:val="28"/>
          <w:szCs w:val="28"/>
        </w:rPr>
        <w:t>U.S. Department of Education</w:t>
      </w:r>
    </w:p>
    <w:p w:rsidR="005611C5" w:rsidRPr="000C0806" w:rsidP="000E0DA2" w14:paraId="5E0F86A0" w14:textId="77777777">
      <w:pPr>
        <w:pStyle w:val="C1-CtrBoldHd"/>
        <w:widowControl w:val="0"/>
        <w:spacing w:after="0"/>
        <w:rPr>
          <w:sz w:val="28"/>
          <w:szCs w:val="28"/>
        </w:rPr>
      </w:pPr>
      <w:r w:rsidRPr="000C0806">
        <w:rPr>
          <w:caps w:val="0"/>
          <w:sz w:val="28"/>
          <w:szCs w:val="28"/>
        </w:rPr>
        <w:t>Institute of Education Sciences</w:t>
      </w:r>
    </w:p>
    <w:p w:rsidR="005611C5" w:rsidRPr="000C0806" w:rsidP="000E0DA2" w14:paraId="5E0F86A1" w14:textId="77777777">
      <w:pPr>
        <w:pStyle w:val="C1-CtrBoldHd"/>
        <w:widowControl w:val="0"/>
        <w:spacing w:after="0"/>
        <w:rPr>
          <w:sz w:val="28"/>
          <w:szCs w:val="28"/>
        </w:rPr>
      </w:pPr>
      <w:r w:rsidRPr="000C0806">
        <w:rPr>
          <w:caps w:val="0"/>
          <w:sz w:val="28"/>
          <w:szCs w:val="28"/>
        </w:rPr>
        <w:t>Washington, DC</w:t>
      </w:r>
    </w:p>
    <w:p w:rsidR="005611C5" w:rsidRPr="00387E87" w:rsidP="000E0DA2" w14:paraId="5E0F86A2" w14:textId="77777777">
      <w:pPr>
        <w:pStyle w:val="C1-CtrBoldHd"/>
        <w:widowControl w:val="0"/>
        <w:spacing w:after="0"/>
      </w:pPr>
    </w:p>
    <w:p w:rsidR="005611C5" w:rsidP="000E0DA2" w14:paraId="5E0F86A3" w14:textId="77777777">
      <w:pPr>
        <w:pStyle w:val="C1-CtrBoldHd"/>
        <w:widowControl w:val="0"/>
        <w:spacing w:after="0"/>
      </w:pPr>
    </w:p>
    <w:p w:rsidR="002230AC" w:rsidP="000E0DA2" w14:paraId="7B6DFD2A" w14:textId="77777777">
      <w:pPr>
        <w:pStyle w:val="C1-CtrBoldHd"/>
        <w:widowControl w:val="0"/>
        <w:spacing w:after="0"/>
      </w:pPr>
    </w:p>
    <w:p w:rsidR="002230AC" w:rsidP="000E0DA2" w14:paraId="45962579" w14:textId="77777777">
      <w:pPr>
        <w:pStyle w:val="C1-CtrBoldHd"/>
        <w:widowControl w:val="0"/>
        <w:spacing w:after="0"/>
      </w:pPr>
    </w:p>
    <w:p w:rsidR="002230AC" w:rsidP="000E0DA2" w14:paraId="2C287E7B" w14:textId="77777777">
      <w:pPr>
        <w:pStyle w:val="C1-CtrBoldHd"/>
        <w:widowControl w:val="0"/>
        <w:spacing w:after="0"/>
      </w:pPr>
    </w:p>
    <w:p w:rsidR="00BB3390" w:rsidP="000E0DA2" w14:paraId="1707F96B" w14:textId="77777777">
      <w:pPr>
        <w:pStyle w:val="C1-CtrBoldHd"/>
        <w:widowControl w:val="0"/>
        <w:spacing w:after="0"/>
      </w:pPr>
    </w:p>
    <w:p w:rsidR="002230AC" w:rsidP="000E0DA2" w14:paraId="28890143" w14:textId="77777777">
      <w:pPr>
        <w:pStyle w:val="C1-CtrBoldHd"/>
        <w:widowControl w:val="0"/>
        <w:spacing w:after="0"/>
      </w:pPr>
    </w:p>
    <w:p w:rsidR="002230AC" w:rsidRPr="00387E87" w:rsidP="000E0DA2" w14:paraId="2B02333E" w14:textId="77777777">
      <w:pPr>
        <w:pStyle w:val="C1-CtrBoldHd"/>
        <w:widowControl w:val="0"/>
        <w:spacing w:after="0"/>
      </w:pPr>
    </w:p>
    <w:p w:rsidR="00C402D1" w:rsidP="000E0DA2" w14:paraId="710A4784" w14:textId="7DF4E75C">
      <w:pPr>
        <w:pStyle w:val="C1-CtrBoldHd"/>
        <w:widowControl w:val="0"/>
        <w:spacing w:after="0"/>
        <w:rPr>
          <w:caps w:val="0"/>
          <w:sz w:val="28"/>
          <w:szCs w:val="28"/>
        </w:rPr>
      </w:pPr>
      <w:r>
        <w:rPr>
          <w:caps w:val="0"/>
          <w:sz w:val="28"/>
          <w:szCs w:val="28"/>
        </w:rPr>
        <w:t>April</w:t>
      </w:r>
      <w:r>
        <w:rPr>
          <w:caps w:val="0"/>
          <w:sz w:val="28"/>
          <w:szCs w:val="28"/>
        </w:rPr>
        <w:t xml:space="preserve"> 2023</w:t>
      </w:r>
      <w:r w:rsidR="000A15AC">
        <w:rPr>
          <w:caps w:val="0"/>
          <w:sz w:val="28"/>
          <w:szCs w:val="28"/>
        </w:rPr>
        <w:t xml:space="preserve"> </w:t>
      </w:r>
    </w:p>
    <w:p w:rsidR="00A61E8E" w:rsidP="000E0DA2" w14:paraId="02767ADE" w14:textId="1F84BE61">
      <w:pPr>
        <w:pStyle w:val="C1-CtrBoldHd"/>
        <w:widowControl w:val="0"/>
        <w:spacing w:after="0"/>
        <w:rPr>
          <w:caps w:val="0"/>
          <w:sz w:val="28"/>
          <w:szCs w:val="28"/>
        </w:rPr>
      </w:pPr>
      <w:r>
        <w:rPr>
          <w:caps w:val="0"/>
          <w:sz w:val="28"/>
          <w:szCs w:val="28"/>
        </w:rPr>
        <w:t xml:space="preserve">revised </w:t>
      </w:r>
      <w:r>
        <w:rPr>
          <w:caps w:val="0"/>
          <w:sz w:val="28"/>
          <w:szCs w:val="28"/>
        </w:rPr>
        <w:t>July 2023</w:t>
      </w:r>
    </w:p>
    <w:p w:rsidR="006B4D59" w:rsidP="000E0DA2" w14:paraId="5E0F86A4" w14:textId="2BEF1B11">
      <w:pPr>
        <w:pStyle w:val="C1-CtrBoldHd"/>
        <w:widowControl w:val="0"/>
        <w:spacing w:after="0"/>
        <w:rPr>
          <w:caps w:val="0"/>
          <w:sz w:val="28"/>
          <w:szCs w:val="28"/>
        </w:rPr>
      </w:pPr>
      <w:r>
        <w:rPr>
          <w:caps w:val="0"/>
          <w:sz w:val="28"/>
          <w:szCs w:val="28"/>
        </w:rPr>
        <w:t xml:space="preserve">revised </w:t>
      </w:r>
      <w:r w:rsidR="006E2D4B">
        <w:rPr>
          <w:caps w:val="0"/>
          <w:sz w:val="28"/>
          <w:szCs w:val="28"/>
        </w:rPr>
        <w:t>February</w:t>
      </w:r>
      <w:r w:rsidR="00D83183">
        <w:rPr>
          <w:caps w:val="0"/>
          <w:sz w:val="28"/>
          <w:szCs w:val="28"/>
        </w:rPr>
        <w:t xml:space="preserve"> 2024</w:t>
      </w:r>
    </w:p>
    <w:bookmarkEnd w:id="0"/>
    <w:p w:rsidR="002A61EC" w:rsidP="000E0DA2" w14:paraId="1C7DC466" w14:textId="77777777">
      <w:pPr>
        <w:pStyle w:val="C1-CtrBoldHd"/>
        <w:widowControl w:val="0"/>
        <w:spacing w:after="0"/>
        <w:rPr>
          <w:caps w:val="0"/>
        </w:rPr>
      </w:pPr>
    </w:p>
    <w:p w:rsidR="005611C5" w:rsidRPr="00387E87" w:rsidP="000E0DA2" w14:paraId="5E0F86A5" w14:textId="77777777">
      <w:pPr>
        <w:pStyle w:val="C2-CtrSglSp"/>
        <w:widowControl w:val="0"/>
        <w:rPr>
          <w:rFonts w:ascii="Garamond" w:hAnsi="Garamond"/>
          <w:sz w:val="24"/>
        </w:rPr>
      </w:pPr>
    </w:p>
    <w:bookmarkEnd w:id="1"/>
    <w:p w:rsidR="005611C5" w:rsidP="000E0DA2" w14:paraId="5E0F86A6" w14:textId="77777777">
      <w:pPr>
        <w:widowControl w:val="0"/>
        <w:spacing w:line="240" w:lineRule="auto"/>
        <w:jc w:val="left"/>
        <w:sectPr w:rsidSect="00BB3390">
          <w:footerReference w:type="default" r:id="rId9"/>
          <w:pgSz w:w="12240" w:h="15840" w:code="1"/>
          <w:pgMar w:top="864" w:right="864" w:bottom="720" w:left="864" w:header="432" w:footer="288" w:gutter="0"/>
          <w:pgBorders w:offsetFrom="page">
            <w:top w:val="nil"/>
            <w:left w:val="nil"/>
            <w:bottom w:val="nil"/>
            <w:right w:val="nil"/>
          </w:pgBorders>
          <w:pgNumType w:fmt="lowerRoman"/>
          <w:cols w:space="720"/>
          <w:titlePg/>
        </w:sectPr>
      </w:pPr>
    </w:p>
    <w:p w:rsidR="00FA3B61" w:rsidP="000E0DA2" w14:paraId="5E0F86A7" w14:textId="77777777">
      <w:pPr>
        <w:pStyle w:val="Title"/>
        <w:widowControl w:val="0"/>
        <w:rPr>
          <w:rFonts w:ascii="Garamond" w:hAnsi="Garamond"/>
        </w:rPr>
      </w:pPr>
    </w:p>
    <w:p w:rsidR="00FA3B61" w:rsidP="000E0DA2" w14:paraId="5E0F86A8" w14:textId="77777777">
      <w:pPr>
        <w:pStyle w:val="Title"/>
        <w:widowControl w:val="0"/>
        <w:rPr>
          <w:rFonts w:ascii="Garamond" w:hAnsi="Garamond"/>
        </w:rPr>
      </w:pPr>
    </w:p>
    <w:p w:rsidR="00E70033" w:rsidP="000E0DA2" w14:paraId="614CE64B" w14:textId="77777777">
      <w:pPr>
        <w:pStyle w:val="Title"/>
        <w:widowControl w:val="0"/>
        <w:rPr>
          <w:rFonts w:ascii="Garamond" w:hAnsi="Garamond"/>
        </w:rPr>
      </w:pPr>
    </w:p>
    <w:p w:rsidR="005611C5" w:rsidRPr="00BA3FB2" w:rsidP="000E0DA2" w14:paraId="5E0F86A9" w14:textId="77777777">
      <w:pPr>
        <w:pStyle w:val="Title"/>
        <w:widowControl w:val="0"/>
        <w:rPr>
          <w:rFonts w:ascii="Garamond" w:hAnsi="Garamond"/>
        </w:rPr>
      </w:pPr>
      <w:r w:rsidRPr="00BA3FB2">
        <w:rPr>
          <w:rFonts w:ascii="Garamond" w:hAnsi="Garamond"/>
        </w:rPr>
        <w:t>TABLE OF CONTENTS</w:t>
      </w:r>
    </w:p>
    <w:p w:rsidR="005611C5" w:rsidP="000E0DA2" w14:paraId="5E0F86AA" w14:textId="77777777">
      <w:pPr>
        <w:pStyle w:val="TOC1"/>
        <w:widowControl w:val="0"/>
      </w:pPr>
    </w:p>
    <w:p w:rsidR="005611C5" w:rsidRPr="00C44B81" w:rsidP="000E0DA2" w14:paraId="5E0F86AB" w14:textId="4AFB931E">
      <w:pPr>
        <w:pStyle w:val="TOC1"/>
        <w:widowControl w:val="0"/>
        <w:tabs>
          <w:tab w:val="clear" w:pos="8640"/>
          <w:tab w:val="right" w:leader="dot" w:pos="9810"/>
        </w:tabs>
        <w:rPr>
          <w:b w:val="0"/>
          <w:noProof/>
          <w:szCs w:val="24"/>
        </w:rPr>
      </w:pPr>
      <w:r w:rsidRPr="00C44B81">
        <w:rPr>
          <w:b w:val="0"/>
          <w:szCs w:val="24"/>
        </w:rPr>
        <w:fldChar w:fldCharType="begin"/>
      </w:r>
      <w:r w:rsidRPr="00C44B81">
        <w:rPr>
          <w:b w:val="0"/>
          <w:szCs w:val="24"/>
        </w:rPr>
        <w:instrText xml:space="preserve"> TOC \h \z \t "Heading 1,2,Heading 2,3,Heading 3,4,Heading 0,1" </w:instrText>
      </w:r>
      <w:r w:rsidRPr="00C44B81">
        <w:rPr>
          <w:b w:val="0"/>
          <w:szCs w:val="24"/>
        </w:rPr>
        <w:fldChar w:fldCharType="separate"/>
      </w:r>
      <w:hyperlink w:anchor="_Toc260729186" w:history="1">
        <w:r w:rsidRPr="00C44B81">
          <w:rPr>
            <w:rStyle w:val="Hyperlink"/>
            <w:b w:val="0"/>
            <w:noProof/>
            <w:szCs w:val="24"/>
          </w:rPr>
          <w:t>PREFACE</w:t>
        </w:r>
        <w:r w:rsidRPr="00C44B81">
          <w:rPr>
            <w:b w:val="0"/>
            <w:noProof/>
            <w:webHidden/>
            <w:szCs w:val="24"/>
          </w:rPr>
          <w:tab/>
        </w:r>
        <w:r w:rsidRPr="00C44B81">
          <w:rPr>
            <w:b w:val="0"/>
            <w:noProof/>
            <w:webHidden/>
            <w:szCs w:val="24"/>
          </w:rPr>
          <w:fldChar w:fldCharType="begin"/>
        </w:r>
        <w:r w:rsidRPr="00C44B81">
          <w:rPr>
            <w:b w:val="0"/>
            <w:noProof/>
            <w:webHidden/>
            <w:szCs w:val="24"/>
          </w:rPr>
          <w:instrText xml:space="preserve"> PAGEREF _Toc260729186 \h </w:instrText>
        </w:r>
        <w:r w:rsidRPr="00C44B81">
          <w:rPr>
            <w:b w:val="0"/>
            <w:noProof/>
            <w:webHidden/>
            <w:szCs w:val="24"/>
          </w:rPr>
          <w:fldChar w:fldCharType="separate"/>
        </w:r>
        <w:r w:rsidR="00054235">
          <w:rPr>
            <w:b w:val="0"/>
            <w:noProof/>
            <w:webHidden/>
            <w:szCs w:val="24"/>
          </w:rPr>
          <w:t>2</w:t>
        </w:r>
        <w:r w:rsidRPr="00C44B81">
          <w:rPr>
            <w:b w:val="0"/>
            <w:noProof/>
            <w:webHidden/>
            <w:szCs w:val="24"/>
          </w:rPr>
          <w:fldChar w:fldCharType="end"/>
        </w:r>
      </w:hyperlink>
    </w:p>
    <w:p w:rsidR="005611C5" w:rsidRPr="00C44B81" w:rsidP="000E0DA2" w14:paraId="5E0F86AC" w14:textId="63E2EE0D">
      <w:pPr>
        <w:pStyle w:val="TOC1"/>
        <w:widowControl w:val="0"/>
        <w:tabs>
          <w:tab w:val="clear" w:pos="8640"/>
          <w:tab w:val="right" w:leader="dot" w:pos="9810"/>
        </w:tabs>
        <w:rPr>
          <w:b w:val="0"/>
          <w:noProof/>
          <w:szCs w:val="24"/>
        </w:rPr>
      </w:pPr>
      <w:hyperlink w:anchor="_Toc260729187" w:history="1">
        <w:r w:rsidRPr="00C44B81">
          <w:rPr>
            <w:rStyle w:val="Hyperlink"/>
            <w:b w:val="0"/>
            <w:noProof/>
            <w:szCs w:val="24"/>
          </w:rPr>
          <w:t>A.</w:t>
        </w:r>
        <w:r w:rsidR="00FA3B61">
          <w:rPr>
            <w:rStyle w:val="Hyperlink"/>
            <w:b w:val="0"/>
            <w:noProof/>
            <w:szCs w:val="24"/>
          </w:rPr>
          <w:t xml:space="preserve"> </w:t>
        </w:r>
        <w:r w:rsidRPr="00C44B81">
          <w:rPr>
            <w:rStyle w:val="Hyperlink"/>
            <w:b w:val="0"/>
            <w:noProof/>
            <w:szCs w:val="24"/>
          </w:rPr>
          <w:t>JUSTIFICATION</w:t>
        </w:r>
        <w:r w:rsidRPr="00C44B81">
          <w:rPr>
            <w:b w:val="0"/>
            <w:noProof/>
            <w:webHidden/>
            <w:szCs w:val="24"/>
          </w:rPr>
          <w:tab/>
        </w:r>
        <w:r w:rsidRPr="00C44B81" w:rsidR="003D70B7">
          <w:rPr>
            <w:b w:val="0"/>
            <w:noProof/>
            <w:webHidden/>
            <w:szCs w:val="24"/>
          </w:rPr>
          <w:fldChar w:fldCharType="begin"/>
        </w:r>
        <w:r w:rsidRPr="00C44B81">
          <w:rPr>
            <w:b w:val="0"/>
            <w:noProof/>
            <w:webHidden/>
            <w:szCs w:val="24"/>
          </w:rPr>
          <w:instrText xml:space="preserve"> PAGEREF _Toc260729187 \h </w:instrText>
        </w:r>
        <w:r w:rsidRPr="00C44B81" w:rsidR="003D70B7">
          <w:rPr>
            <w:b w:val="0"/>
            <w:noProof/>
            <w:webHidden/>
            <w:szCs w:val="24"/>
          </w:rPr>
          <w:fldChar w:fldCharType="separate"/>
        </w:r>
        <w:r w:rsidR="00054235">
          <w:rPr>
            <w:b w:val="0"/>
            <w:noProof/>
            <w:webHidden/>
            <w:szCs w:val="24"/>
          </w:rPr>
          <w:t>3</w:t>
        </w:r>
        <w:r w:rsidRPr="00C44B81" w:rsidR="003D70B7">
          <w:rPr>
            <w:b w:val="0"/>
            <w:noProof/>
            <w:webHidden/>
            <w:szCs w:val="24"/>
          </w:rPr>
          <w:fldChar w:fldCharType="end"/>
        </w:r>
      </w:hyperlink>
    </w:p>
    <w:p w:rsidR="005611C5" w:rsidRPr="00C44B81" w:rsidP="000E0DA2" w14:paraId="5E0F86AD" w14:textId="3A6A82CE">
      <w:pPr>
        <w:pStyle w:val="TOC2"/>
        <w:widowControl w:val="0"/>
        <w:tabs>
          <w:tab w:val="clear" w:pos="9360"/>
          <w:tab w:val="right" w:leader="dot" w:pos="9810"/>
        </w:tabs>
        <w:rPr>
          <w:noProof/>
        </w:rPr>
      </w:pPr>
      <w:hyperlink w:anchor="_Toc260729188" w:history="1">
        <w:r w:rsidRPr="00C44B81">
          <w:rPr>
            <w:rStyle w:val="Hyperlink"/>
            <w:rFonts w:ascii="Garamond" w:hAnsi="Garamond"/>
            <w:noProof/>
            <w:sz w:val="24"/>
            <w:szCs w:val="24"/>
          </w:rPr>
          <w:t xml:space="preserve">A.1 </w:t>
        </w:r>
        <w:r w:rsidRPr="00C44B81">
          <w:rPr>
            <w:noProof/>
          </w:rPr>
          <w:tab/>
        </w:r>
        <w:r w:rsidRPr="00C44B81">
          <w:rPr>
            <w:rStyle w:val="Hyperlink"/>
            <w:rFonts w:ascii="Garamond" w:hAnsi="Garamond"/>
            <w:noProof/>
            <w:sz w:val="24"/>
            <w:szCs w:val="24"/>
          </w:rPr>
          <w:t>Importance of Information</w:t>
        </w:r>
        <w:r w:rsidRPr="00C44B81">
          <w:rPr>
            <w:noProof/>
            <w:webHidden/>
          </w:rPr>
          <w:tab/>
        </w:r>
        <w:r w:rsidRPr="00C44B81" w:rsidR="003D70B7">
          <w:rPr>
            <w:noProof/>
            <w:webHidden/>
          </w:rPr>
          <w:fldChar w:fldCharType="begin"/>
        </w:r>
        <w:r w:rsidRPr="00C44B81">
          <w:rPr>
            <w:noProof/>
            <w:webHidden/>
          </w:rPr>
          <w:instrText xml:space="preserve"> PAGEREF _Toc260729188 \h </w:instrText>
        </w:r>
        <w:r w:rsidRPr="00C44B81" w:rsidR="003D70B7">
          <w:rPr>
            <w:noProof/>
            <w:webHidden/>
          </w:rPr>
          <w:fldChar w:fldCharType="separate"/>
        </w:r>
        <w:r w:rsidR="00054235">
          <w:rPr>
            <w:noProof/>
            <w:webHidden/>
          </w:rPr>
          <w:t>3</w:t>
        </w:r>
        <w:r w:rsidRPr="00C44B81" w:rsidR="003D70B7">
          <w:rPr>
            <w:noProof/>
            <w:webHidden/>
          </w:rPr>
          <w:fldChar w:fldCharType="end"/>
        </w:r>
      </w:hyperlink>
    </w:p>
    <w:p w:rsidR="005611C5" w:rsidRPr="00C44B81" w:rsidP="000E0DA2" w14:paraId="5E0F86AE" w14:textId="289A10F2">
      <w:pPr>
        <w:pStyle w:val="TOC2"/>
        <w:widowControl w:val="0"/>
        <w:tabs>
          <w:tab w:val="clear" w:pos="9360"/>
          <w:tab w:val="right" w:leader="dot" w:pos="9810"/>
        </w:tabs>
        <w:rPr>
          <w:noProof/>
        </w:rPr>
      </w:pPr>
      <w:hyperlink w:anchor="_Toc260729189" w:history="1">
        <w:r w:rsidRPr="00C44B81">
          <w:rPr>
            <w:rStyle w:val="Hyperlink"/>
            <w:rFonts w:ascii="Garamond" w:hAnsi="Garamond"/>
            <w:noProof/>
            <w:sz w:val="24"/>
            <w:szCs w:val="24"/>
          </w:rPr>
          <w:t>A.2</w:t>
        </w:r>
        <w:r w:rsidRPr="00C44B81">
          <w:rPr>
            <w:noProof/>
          </w:rPr>
          <w:tab/>
          <w:t xml:space="preserve"> </w:t>
        </w:r>
        <w:r w:rsidRPr="00C44B81">
          <w:rPr>
            <w:noProof/>
          </w:rPr>
          <w:tab/>
        </w:r>
        <w:r w:rsidRPr="00C44B81">
          <w:rPr>
            <w:rStyle w:val="Hyperlink"/>
            <w:rFonts w:ascii="Garamond" w:hAnsi="Garamond"/>
            <w:noProof/>
            <w:sz w:val="24"/>
            <w:szCs w:val="24"/>
          </w:rPr>
          <w:t>Purposes and Uses of Data</w:t>
        </w:r>
        <w:r w:rsidRPr="00C44B81">
          <w:rPr>
            <w:noProof/>
            <w:webHidden/>
          </w:rPr>
          <w:tab/>
        </w:r>
        <w:r w:rsidRPr="00C44B81" w:rsidR="003D70B7">
          <w:rPr>
            <w:noProof/>
            <w:webHidden/>
          </w:rPr>
          <w:fldChar w:fldCharType="begin"/>
        </w:r>
        <w:r w:rsidRPr="00C44B81">
          <w:rPr>
            <w:noProof/>
            <w:webHidden/>
          </w:rPr>
          <w:instrText xml:space="preserve"> PAGEREF _Toc260729189 \h </w:instrText>
        </w:r>
        <w:r w:rsidRPr="00C44B81" w:rsidR="003D70B7">
          <w:rPr>
            <w:noProof/>
            <w:webHidden/>
          </w:rPr>
          <w:fldChar w:fldCharType="separate"/>
        </w:r>
        <w:r w:rsidR="00054235">
          <w:rPr>
            <w:noProof/>
            <w:webHidden/>
          </w:rPr>
          <w:t>3</w:t>
        </w:r>
        <w:r w:rsidRPr="00C44B81" w:rsidR="003D70B7">
          <w:rPr>
            <w:noProof/>
            <w:webHidden/>
          </w:rPr>
          <w:fldChar w:fldCharType="end"/>
        </w:r>
      </w:hyperlink>
    </w:p>
    <w:p w:rsidR="005611C5" w:rsidRPr="00C44B81" w:rsidP="000E0DA2" w14:paraId="5E0F86AF" w14:textId="4FE8A17F">
      <w:pPr>
        <w:pStyle w:val="TOC2"/>
        <w:widowControl w:val="0"/>
        <w:tabs>
          <w:tab w:val="clear" w:pos="9360"/>
          <w:tab w:val="right" w:leader="dot" w:pos="9810"/>
        </w:tabs>
        <w:rPr>
          <w:noProof/>
        </w:rPr>
      </w:pPr>
      <w:hyperlink w:anchor="_Toc260729190" w:history="1">
        <w:r w:rsidRPr="00C44B81">
          <w:rPr>
            <w:rStyle w:val="Hyperlink"/>
            <w:rFonts w:ascii="Garamond" w:hAnsi="Garamond"/>
            <w:noProof/>
            <w:sz w:val="24"/>
            <w:szCs w:val="24"/>
          </w:rPr>
          <w:t>A.3</w:t>
        </w:r>
        <w:r w:rsidRPr="00C44B81">
          <w:rPr>
            <w:noProof/>
          </w:rPr>
          <w:tab/>
          <w:t xml:space="preserve"> </w:t>
        </w:r>
        <w:r w:rsidRPr="00C44B81">
          <w:rPr>
            <w:noProof/>
          </w:rPr>
          <w:tab/>
        </w:r>
        <w:r w:rsidRPr="00C44B81">
          <w:rPr>
            <w:rStyle w:val="Hyperlink"/>
            <w:rFonts w:ascii="Garamond" w:hAnsi="Garamond"/>
            <w:noProof/>
            <w:sz w:val="24"/>
            <w:szCs w:val="24"/>
          </w:rPr>
          <w:t>Improved Information Technology (Reduction of Burden)</w:t>
        </w:r>
        <w:r w:rsidRPr="00C44B81">
          <w:rPr>
            <w:noProof/>
            <w:webHidden/>
          </w:rPr>
          <w:tab/>
        </w:r>
        <w:r w:rsidRPr="00C44B81" w:rsidR="003D70B7">
          <w:rPr>
            <w:noProof/>
            <w:webHidden/>
          </w:rPr>
          <w:fldChar w:fldCharType="begin"/>
        </w:r>
        <w:r w:rsidRPr="00C44B81">
          <w:rPr>
            <w:noProof/>
            <w:webHidden/>
          </w:rPr>
          <w:instrText xml:space="preserve"> PAGEREF _Toc260729190 \h </w:instrText>
        </w:r>
        <w:r w:rsidRPr="00C44B81" w:rsidR="003D70B7">
          <w:rPr>
            <w:noProof/>
            <w:webHidden/>
          </w:rPr>
          <w:fldChar w:fldCharType="separate"/>
        </w:r>
        <w:r w:rsidR="00054235">
          <w:rPr>
            <w:noProof/>
            <w:webHidden/>
          </w:rPr>
          <w:t>5</w:t>
        </w:r>
        <w:r w:rsidRPr="00C44B81" w:rsidR="003D70B7">
          <w:rPr>
            <w:noProof/>
            <w:webHidden/>
          </w:rPr>
          <w:fldChar w:fldCharType="end"/>
        </w:r>
      </w:hyperlink>
    </w:p>
    <w:p w:rsidR="005611C5" w:rsidRPr="00C44B81" w:rsidP="000E0DA2" w14:paraId="5E0F86B0" w14:textId="42C7BB97">
      <w:pPr>
        <w:pStyle w:val="TOC2"/>
        <w:widowControl w:val="0"/>
        <w:tabs>
          <w:tab w:val="clear" w:pos="9360"/>
          <w:tab w:val="right" w:leader="dot" w:pos="9810"/>
        </w:tabs>
        <w:rPr>
          <w:noProof/>
        </w:rPr>
      </w:pPr>
      <w:hyperlink w:anchor="_Toc260729191" w:history="1">
        <w:r w:rsidRPr="00C44B81">
          <w:rPr>
            <w:rStyle w:val="Hyperlink"/>
            <w:rFonts w:ascii="Garamond" w:hAnsi="Garamond"/>
            <w:noProof/>
            <w:sz w:val="24"/>
            <w:szCs w:val="24"/>
          </w:rPr>
          <w:t>A.4</w:t>
        </w:r>
        <w:r w:rsidRPr="00C44B81">
          <w:rPr>
            <w:noProof/>
          </w:rPr>
          <w:tab/>
        </w:r>
        <w:r w:rsidRPr="00C44B81">
          <w:rPr>
            <w:noProof/>
          </w:rPr>
          <w:tab/>
        </w:r>
        <w:r w:rsidRPr="00C44B81">
          <w:rPr>
            <w:rStyle w:val="Hyperlink"/>
            <w:rFonts w:ascii="Garamond" w:hAnsi="Garamond"/>
            <w:noProof/>
            <w:sz w:val="24"/>
            <w:szCs w:val="24"/>
          </w:rPr>
          <w:t>Efforts to Identify Duplication</w:t>
        </w:r>
        <w:r w:rsidRPr="00C44B81">
          <w:rPr>
            <w:noProof/>
            <w:webHidden/>
          </w:rPr>
          <w:tab/>
        </w:r>
        <w:r w:rsidRPr="00C44B81" w:rsidR="003D70B7">
          <w:rPr>
            <w:noProof/>
            <w:webHidden/>
          </w:rPr>
          <w:fldChar w:fldCharType="begin"/>
        </w:r>
        <w:r w:rsidRPr="00C44B81">
          <w:rPr>
            <w:noProof/>
            <w:webHidden/>
          </w:rPr>
          <w:instrText xml:space="preserve"> PAGEREF _Toc260729191 \h </w:instrText>
        </w:r>
        <w:r w:rsidRPr="00C44B81" w:rsidR="003D70B7">
          <w:rPr>
            <w:noProof/>
            <w:webHidden/>
          </w:rPr>
          <w:fldChar w:fldCharType="separate"/>
        </w:r>
        <w:r w:rsidR="00054235">
          <w:rPr>
            <w:noProof/>
            <w:webHidden/>
          </w:rPr>
          <w:t>6</w:t>
        </w:r>
        <w:r w:rsidRPr="00C44B81" w:rsidR="003D70B7">
          <w:rPr>
            <w:noProof/>
            <w:webHidden/>
          </w:rPr>
          <w:fldChar w:fldCharType="end"/>
        </w:r>
      </w:hyperlink>
    </w:p>
    <w:p w:rsidR="005611C5" w:rsidRPr="00C44B81" w:rsidP="000E0DA2" w14:paraId="5E0F86B1" w14:textId="0AC842B5">
      <w:pPr>
        <w:pStyle w:val="TOC2"/>
        <w:widowControl w:val="0"/>
        <w:tabs>
          <w:tab w:val="clear" w:pos="9360"/>
          <w:tab w:val="right" w:leader="dot" w:pos="9810"/>
        </w:tabs>
        <w:rPr>
          <w:noProof/>
        </w:rPr>
      </w:pPr>
      <w:hyperlink w:anchor="_Toc260729192" w:history="1">
        <w:r w:rsidRPr="00C44B81">
          <w:rPr>
            <w:rStyle w:val="Hyperlink"/>
            <w:rFonts w:ascii="Garamond" w:hAnsi="Garamond"/>
            <w:noProof/>
            <w:sz w:val="24"/>
            <w:szCs w:val="24"/>
          </w:rPr>
          <w:t>A.5</w:t>
        </w:r>
        <w:r w:rsidRPr="00C44B81">
          <w:rPr>
            <w:noProof/>
          </w:rPr>
          <w:tab/>
        </w:r>
        <w:r w:rsidRPr="00C44B81">
          <w:rPr>
            <w:noProof/>
          </w:rPr>
          <w:tab/>
        </w:r>
        <w:r w:rsidRPr="00C44B81">
          <w:rPr>
            <w:rStyle w:val="Hyperlink"/>
            <w:rFonts w:ascii="Garamond" w:hAnsi="Garamond"/>
            <w:noProof/>
            <w:sz w:val="24"/>
            <w:szCs w:val="24"/>
          </w:rPr>
          <w:t>Minimizing Burden for Small Institutions</w:t>
        </w:r>
        <w:r w:rsidRPr="00C44B81">
          <w:rPr>
            <w:noProof/>
            <w:webHidden/>
          </w:rPr>
          <w:tab/>
        </w:r>
        <w:r w:rsidRPr="00C44B81" w:rsidR="003D70B7">
          <w:rPr>
            <w:noProof/>
            <w:webHidden/>
          </w:rPr>
          <w:fldChar w:fldCharType="begin"/>
        </w:r>
        <w:r w:rsidRPr="00C44B81">
          <w:rPr>
            <w:noProof/>
            <w:webHidden/>
          </w:rPr>
          <w:instrText xml:space="preserve"> PAGEREF _Toc260729192 \h </w:instrText>
        </w:r>
        <w:r w:rsidRPr="00C44B81" w:rsidR="003D70B7">
          <w:rPr>
            <w:noProof/>
            <w:webHidden/>
          </w:rPr>
          <w:fldChar w:fldCharType="separate"/>
        </w:r>
        <w:r w:rsidR="00054235">
          <w:rPr>
            <w:noProof/>
            <w:webHidden/>
          </w:rPr>
          <w:t>7</w:t>
        </w:r>
        <w:r w:rsidRPr="00C44B81" w:rsidR="003D70B7">
          <w:rPr>
            <w:noProof/>
            <w:webHidden/>
          </w:rPr>
          <w:fldChar w:fldCharType="end"/>
        </w:r>
      </w:hyperlink>
    </w:p>
    <w:p w:rsidR="005611C5" w:rsidRPr="00C44B81" w:rsidP="000E0DA2" w14:paraId="5E0F86B2" w14:textId="11D01D77">
      <w:pPr>
        <w:pStyle w:val="TOC2"/>
        <w:widowControl w:val="0"/>
        <w:tabs>
          <w:tab w:val="clear" w:pos="9360"/>
          <w:tab w:val="right" w:leader="dot" w:pos="9810"/>
        </w:tabs>
        <w:rPr>
          <w:noProof/>
        </w:rPr>
      </w:pPr>
      <w:hyperlink w:anchor="_Toc260729193" w:history="1">
        <w:r w:rsidRPr="00C44B81">
          <w:rPr>
            <w:rStyle w:val="Hyperlink"/>
            <w:rFonts w:ascii="Garamond" w:hAnsi="Garamond"/>
            <w:noProof/>
            <w:sz w:val="24"/>
            <w:szCs w:val="24"/>
          </w:rPr>
          <w:t>A.6</w:t>
        </w:r>
        <w:r w:rsidRPr="00C44B81">
          <w:rPr>
            <w:noProof/>
          </w:rPr>
          <w:tab/>
        </w:r>
        <w:r w:rsidRPr="00C44B81">
          <w:rPr>
            <w:noProof/>
          </w:rPr>
          <w:tab/>
        </w:r>
        <w:r w:rsidRPr="00C44B81">
          <w:rPr>
            <w:rStyle w:val="Hyperlink"/>
            <w:rFonts w:ascii="Garamond" w:hAnsi="Garamond"/>
            <w:noProof/>
            <w:sz w:val="24"/>
            <w:szCs w:val="24"/>
          </w:rPr>
          <w:t>Frequency of Data Collection</w:t>
        </w:r>
        <w:r w:rsidRPr="00C44B81">
          <w:rPr>
            <w:noProof/>
            <w:webHidden/>
          </w:rPr>
          <w:tab/>
        </w:r>
        <w:r w:rsidRPr="00C44B81" w:rsidR="003D70B7">
          <w:rPr>
            <w:noProof/>
            <w:webHidden/>
          </w:rPr>
          <w:fldChar w:fldCharType="begin"/>
        </w:r>
        <w:r w:rsidRPr="00C44B81">
          <w:rPr>
            <w:noProof/>
            <w:webHidden/>
          </w:rPr>
          <w:instrText xml:space="preserve"> PAGEREF _Toc260729193 \h </w:instrText>
        </w:r>
        <w:r w:rsidRPr="00C44B81" w:rsidR="003D70B7">
          <w:rPr>
            <w:noProof/>
            <w:webHidden/>
          </w:rPr>
          <w:fldChar w:fldCharType="separate"/>
        </w:r>
        <w:r w:rsidR="00054235">
          <w:rPr>
            <w:noProof/>
            <w:webHidden/>
          </w:rPr>
          <w:t>7</w:t>
        </w:r>
        <w:r w:rsidRPr="00C44B81" w:rsidR="003D70B7">
          <w:rPr>
            <w:noProof/>
            <w:webHidden/>
          </w:rPr>
          <w:fldChar w:fldCharType="end"/>
        </w:r>
      </w:hyperlink>
    </w:p>
    <w:p w:rsidR="005611C5" w:rsidRPr="00C44B81" w:rsidP="000E0DA2" w14:paraId="5E0F86B3" w14:textId="2F9AEB35">
      <w:pPr>
        <w:pStyle w:val="TOC2"/>
        <w:widowControl w:val="0"/>
        <w:tabs>
          <w:tab w:val="clear" w:pos="9360"/>
          <w:tab w:val="right" w:leader="dot" w:pos="9810"/>
        </w:tabs>
        <w:rPr>
          <w:noProof/>
        </w:rPr>
      </w:pPr>
      <w:hyperlink w:anchor="_Toc260729194" w:history="1">
        <w:r w:rsidRPr="00C44B81">
          <w:rPr>
            <w:rStyle w:val="Hyperlink"/>
            <w:rFonts w:ascii="Garamond" w:hAnsi="Garamond"/>
            <w:noProof/>
            <w:sz w:val="24"/>
            <w:szCs w:val="24"/>
          </w:rPr>
          <w:t>A.7</w:t>
        </w:r>
        <w:r w:rsidRPr="00C44B81">
          <w:rPr>
            <w:noProof/>
          </w:rPr>
          <w:tab/>
        </w:r>
        <w:r w:rsidRPr="00C44B81">
          <w:rPr>
            <w:noProof/>
          </w:rPr>
          <w:tab/>
        </w:r>
        <w:r w:rsidRPr="00C44B81">
          <w:rPr>
            <w:rStyle w:val="Hyperlink"/>
            <w:rFonts w:ascii="Garamond" w:hAnsi="Garamond"/>
            <w:noProof/>
            <w:sz w:val="24"/>
            <w:szCs w:val="24"/>
          </w:rPr>
          <w:t>Special Circumstances</w:t>
        </w:r>
        <w:r w:rsidRPr="00C44B81">
          <w:rPr>
            <w:noProof/>
            <w:webHidden/>
          </w:rPr>
          <w:tab/>
        </w:r>
        <w:r w:rsidRPr="00C44B81" w:rsidR="003D70B7">
          <w:rPr>
            <w:noProof/>
            <w:webHidden/>
          </w:rPr>
          <w:fldChar w:fldCharType="begin"/>
        </w:r>
        <w:r w:rsidRPr="00C44B81">
          <w:rPr>
            <w:noProof/>
            <w:webHidden/>
          </w:rPr>
          <w:instrText xml:space="preserve"> PAGEREF _Toc260729194 \h </w:instrText>
        </w:r>
        <w:r w:rsidRPr="00C44B81" w:rsidR="003D70B7">
          <w:rPr>
            <w:noProof/>
            <w:webHidden/>
          </w:rPr>
          <w:fldChar w:fldCharType="separate"/>
        </w:r>
        <w:r w:rsidR="00054235">
          <w:rPr>
            <w:noProof/>
            <w:webHidden/>
          </w:rPr>
          <w:t>7</w:t>
        </w:r>
        <w:r w:rsidRPr="00C44B81" w:rsidR="003D70B7">
          <w:rPr>
            <w:noProof/>
            <w:webHidden/>
          </w:rPr>
          <w:fldChar w:fldCharType="end"/>
        </w:r>
      </w:hyperlink>
    </w:p>
    <w:p w:rsidR="005611C5" w:rsidRPr="00C44B81" w:rsidP="000E0DA2" w14:paraId="5E0F86B4" w14:textId="1309C2A3">
      <w:pPr>
        <w:pStyle w:val="TOC2"/>
        <w:widowControl w:val="0"/>
        <w:tabs>
          <w:tab w:val="clear" w:pos="9360"/>
          <w:tab w:val="right" w:leader="dot" w:pos="9810"/>
        </w:tabs>
        <w:rPr>
          <w:noProof/>
        </w:rPr>
      </w:pPr>
      <w:hyperlink w:anchor="_Toc260729195" w:history="1">
        <w:r w:rsidRPr="00C44B81">
          <w:rPr>
            <w:rStyle w:val="Hyperlink"/>
            <w:rFonts w:ascii="Garamond" w:hAnsi="Garamond"/>
            <w:noProof/>
            <w:sz w:val="24"/>
            <w:szCs w:val="24"/>
          </w:rPr>
          <w:t>A.8</w:t>
        </w:r>
        <w:r w:rsidRPr="00C44B81">
          <w:rPr>
            <w:noProof/>
          </w:rPr>
          <w:tab/>
        </w:r>
        <w:r w:rsidRPr="00C44B81">
          <w:rPr>
            <w:noProof/>
          </w:rPr>
          <w:tab/>
        </w:r>
        <w:r w:rsidRPr="00C44B81">
          <w:rPr>
            <w:rStyle w:val="Hyperlink"/>
            <w:rFonts w:ascii="Garamond" w:hAnsi="Garamond"/>
            <w:noProof/>
            <w:sz w:val="24"/>
            <w:szCs w:val="24"/>
          </w:rPr>
          <w:t>Consultations Outside NCES</w:t>
        </w:r>
        <w:r w:rsidRPr="00C44B81">
          <w:rPr>
            <w:noProof/>
            <w:webHidden/>
          </w:rPr>
          <w:tab/>
        </w:r>
        <w:r w:rsidRPr="00C44B81" w:rsidR="003D70B7">
          <w:rPr>
            <w:noProof/>
            <w:webHidden/>
          </w:rPr>
          <w:fldChar w:fldCharType="begin"/>
        </w:r>
        <w:r w:rsidRPr="00C44B81">
          <w:rPr>
            <w:noProof/>
            <w:webHidden/>
          </w:rPr>
          <w:instrText xml:space="preserve"> PAGEREF _Toc260729195 \h </w:instrText>
        </w:r>
        <w:r w:rsidRPr="00C44B81" w:rsidR="003D70B7">
          <w:rPr>
            <w:noProof/>
            <w:webHidden/>
          </w:rPr>
          <w:fldChar w:fldCharType="separate"/>
        </w:r>
        <w:r w:rsidR="00054235">
          <w:rPr>
            <w:noProof/>
            <w:webHidden/>
          </w:rPr>
          <w:t>7</w:t>
        </w:r>
        <w:r w:rsidRPr="00C44B81" w:rsidR="003D70B7">
          <w:rPr>
            <w:noProof/>
            <w:webHidden/>
          </w:rPr>
          <w:fldChar w:fldCharType="end"/>
        </w:r>
      </w:hyperlink>
    </w:p>
    <w:p w:rsidR="005611C5" w:rsidRPr="00C44B81" w:rsidP="000E0DA2" w14:paraId="5E0F86B5" w14:textId="06075690">
      <w:pPr>
        <w:pStyle w:val="TOC2"/>
        <w:widowControl w:val="0"/>
        <w:tabs>
          <w:tab w:val="clear" w:pos="9360"/>
          <w:tab w:val="right" w:leader="dot" w:pos="9810"/>
        </w:tabs>
        <w:rPr>
          <w:noProof/>
        </w:rPr>
      </w:pPr>
      <w:hyperlink w:anchor="_Toc260729196" w:history="1">
        <w:r w:rsidRPr="00C44B81">
          <w:rPr>
            <w:rStyle w:val="Hyperlink"/>
            <w:rFonts w:ascii="Garamond" w:hAnsi="Garamond"/>
            <w:noProof/>
            <w:sz w:val="24"/>
            <w:szCs w:val="24"/>
          </w:rPr>
          <w:t>A.9</w:t>
        </w:r>
        <w:r w:rsidRPr="00C44B81">
          <w:rPr>
            <w:noProof/>
          </w:rPr>
          <w:tab/>
        </w:r>
        <w:r w:rsidRPr="00C44B81">
          <w:rPr>
            <w:noProof/>
          </w:rPr>
          <w:tab/>
        </w:r>
        <w:r w:rsidRPr="00C44B81">
          <w:rPr>
            <w:rStyle w:val="Hyperlink"/>
            <w:rFonts w:ascii="Garamond" w:hAnsi="Garamond"/>
            <w:noProof/>
            <w:sz w:val="24"/>
            <w:szCs w:val="24"/>
          </w:rPr>
          <w:t>Payments or Gifts to Respondents</w:t>
        </w:r>
        <w:r w:rsidRPr="00C44B81">
          <w:rPr>
            <w:noProof/>
            <w:webHidden/>
          </w:rPr>
          <w:tab/>
        </w:r>
        <w:r w:rsidRPr="00C44B81" w:rsidR="003D70B7">
          <w:rPr>
            <w:noProof/>
            <w:webHidden/>
          </w:rPr>
          <w:fldChar w:fldCharType="begin"/>
        </w:r>
        <w:r w:rsidRPr="00C44B81">
          <w:rPr>
            <w:noProof/>
            <w:webHidden/>
          </w:rPr>
          <w:instrText xml:space="preserve"> PAGEREF _Toc260729196 \h </w:instrText>
        </w:r>
        <w:r w:rsidRPr="00C44B81" w:rsidR="003D70B7">
          <w:rPr>
            <w:noProof/>
            <w:webHidden/>
          </w:rPr>
          <w:fldChar w:fldCharType="separate"/>
        </w:r>
        <w:r w:rsidR="00054235">
          <w:rPr>
            <w:noProof/>
            <w:webHidden/>
          </w:rPr>
          <w:t>7</w:t>
        </w:r>
        <w:r w:rsidRPr="00C44B81" w:rsidR="003D70B7">
          <w:rPr>
            <w:noProof/>
            <w:webHidden/>
          </w:rPr>
          <w:fldChar w:fldCharType="end"/>
        </w:r>
      </w:hyperlink>
    </w:p>
    <w:p w:rsidR="005611C5" w:rsidRPr="00C44B81" w:rsidP="000E0DA2" w14:paraId="5E0F86B6" w14:textId="3178DA07">
      <w:pPr>
        <w:pStyle w:val="TOC2"/>
        <w:widowControl w:val="0"/>
        <w:tabs>
          <w:tab w:val="clear" w:pos="9360"/>
          <w:tab w:val="right" w:leader="dot" w:pos="9810"/>
        </w:tabs>
        <w:rPr>
          <w:noProof/>
        </w:rPr>
      </w:pPr>
      <w:hyperlink w:anchor="_Toc260729197" w:history="1">
        <w:r w:rsidRPr="00C44B81">
          <w:rPr>
            <w:rStyle w:val="Hyperlink"/>
            <w:rFonts w:ascii="Garamond" w:hAnsi="Garamond"/>
            <w:noProof/>
            <w:sz w:val="24"/>
            <w:szCs w:val="24"/>
          </w:rPr>
          <w:t>A.10</w:t>
        </w:r>
        <w:r w:rsidRPr="00C44B81">
          <w:rPr>
            <w:noProof/>
          </w:rPr>
          <w:tab/>
        </w:r>
        <w:r w:rsidRPr="00C44B81">
          <w:rPr>
            <w:rStyle w:val="Hyperlink"/>
            <w:rFonts w:ascii="Garamond" w:hAnsi="Garamond"/>
            <w:noProof/>
            <w:sz w:val="24"/>
            <w:szCs w:val="24"/>
          </w:rPr>
          <w:t>Assurance of Confidentiality</w:t>
        </w:r>
        <w:r w:rsidRPr="00C44B81">
          <w:rPr>
            <w:noProof/>
            <w:webHidden/>
          </w:rPr>
          <w:tab/>
        </w:r>
        <w:r w:rsidR="00DB4B5A">
          <w:rPr>
            <w:noProof/>
            <w:webHidden/>
          </w:rPr>
          <w:t>9</w:t>
        </w:r>
      </w:hyperlink>
    </w:p>
    <w:p w:rsidR="005611C5" w:rsidRPr="00C44B81" w:rsidP="000E0DA2" w14:paraId="5E0F86B7" w14:textId="328E8375">
      <w:pPr>
        <w:pStyle w:val="TOC2"/>
        <w:widowControl w:val="0"/>
        <w:tabs>
          <w:tab w:val="clear" w:pos="9360"/>
          <w:tab w:val="right" w:leader="dot" w:pos="9810"/>
        </w:tabs>
        <w:rPr>
          <w:noProof/>
        </w:rPr>
      </w:pPr>
      <w:hyperlink w:anchor="_Toc260729198" w:history="1">
        <w:r w:rsidRPr="00C44B81">
          <w:rPr>
            <w:rStyle w:val="Hyperlink"/>
            <w:rFonts w:ascii="Garamond" w:hAnsi="Garamond"/>
            <w:noProof/>
            <w:sz w:val="24"/>
            <w:szCs w:val="24"/>
          </w:rPr>
          <w:t>A. 11</w:t>
        </w:r>
        <w:r w:rsidRPr="00C44B81">
          <w:rPr>
            <w:noProof/>
          </w:rPr>
          <w:tab/>
        </w:r>
        <w:r w:rsidRPr="00C44B81">
          <w:rPr>
            <w:rStyle w:val="Hyperlink"/>
            <w:rFonts w:ascii="Garamond" w:hAnsi="Garamond"/>
            <w:noProof/>
            <w:sz w:val="24"/>
            <w:szCs w:val="24"/>
          </w:rPr>
          <w:t>Sensitive Questions</w:t>
        </w:r>
        <w:r w:rsidRPr="00C44B81">
          <w:rPr>
            <w:noProof/>
            <w:webHidden/>
          </w:rPr>
          <w:tab/>
        </w:r>
        <w:r w:rsidRPr="00C44B81" w:rsidR="003D70B7">
          <w:rPr>
            <w:noProof/>
            <w:webHidden/>
          </w:rPr>
          <w:fldChar w:fldCharType="begin"/>
        </w:r>
        <w:r w:rsidRPr="00C44B81">
          <w:rPr>
            <w:noProof/>
            <w:webHidden/>
          </w:rPr>
          <w:instrText xml:space="preserve"> PAGEREF _Toc260729198 \h </w:instrText>
        </w:r>
        <w:r w:rsidRPr="00C44B81" w:rsidR="003D70B7">
          <w:rPr>
            <w:noProof/>
            <w:webHidden/>
          </w:rPr>
          <w:fldChar w:fldCharType="separate"/>
        </w:r>
        <w:r w:rsidR="00054235">
          <w:rPr>
            <w:noProof/>
            <w:webHidden/>
          </w:rPr>
          <w:t>1</w:t>
        </w:r>
        <w:r w:rsidR="00DB4B5A">
          <w:rPr>
            <w:noProof/>
            <w:webHidden/>
          </w:rPr>
          <w:t>2</w:t>
        </w:r>
        <w:r w:rsidRPr="00C44B81" w:rsidR="003D70B7">
          <w:rPr>
            <w:noProof/>
            <w:webHidden/>
          </w:rPr>
          <w:fldChar w:fldCharType="end"/>
        </w:r>
      </w:hyperlink>
    </w:p>
    <w:p w:rsidR="005611C5" w:rsidRPr="00C44B81" w:rsidP="000E0DA2" w14:paraId="5E0F86B8" w14:textId="2F8D2027">
      <w:pPr>
        <w:pStyle w:val="TOC2"/>
        <w:widowControl w:val="0"/>
        <w:tabs>
          <w:tab w:val="clear" w:pos="9360"/>
          <w:tab w:val="right" w:leader="dot" w:pos="9810"/>
        </w:tabs>
        <w:rPr>
          <w:noProof/>
        </w:rPr>
      </w:pPr>
      <w:hyperlink w:anchor="_Toc260729199" w:history="1">
        <w:r w:rsidRPr="00C44B81">
          <w:rPr>
            <w:rStyle w:val="Hyperlink"/>
            <w:rFonts w:ascii="Garamond" w:hAnsi="Garamond"/>
            <w:noProof/>
            <w:sz w:val="24"/>
            <w:szCs w:val="24"/>
          </w:rPr>
          <w:t>A. 12</w:t>
        </w:r>
        <w:r w:rsidRPr="00C44B81">
          <w:rPr>
            <w:noProof/>
          </w:rPr>
          <w:tab/>
        </w:r>
        <w:r w:rsidRPr="00C44B81">
          <w:rPr>
            <w:rStyle w:val="Hyperlink"/>
            <w:rFonts w:ascii="Garamond" w:hAnsi="Garamond"/>
            <w:noProof/>
            <w:sz w:val="24"/>
            <w:szCs w:val="24"/>
          </w:rPr>
          <w:t xml:space="preserve">Estimates of Burden </w:t>
        </w:r>
        <w:r w:rsidRPr="00C44B81">
          <w:rPr>
            <w:noProof/>
            <w:webHidden/>
          </w:rPr>
          <w:tab/>
        </w:r>
        <w:r w:rsidRPr="00C44B81" w:rsidR="003D70B7">
          <w:rPr>
            <w:noProof/>
            <w:webHidden/>
          </w:rPr>
          <w:fldChar w:fldCharType="begin"/>
        </w:r>
        <w:r w:rsidRPr="00C44B81">
          <w:rPr>
            <w:noProof/>
            <w:webHidden/>
          </w:rPr>
          <w:instrText xml:space="preserve"> PAGEREF _Toc260729199 \h </w:instrText>
        </w:r>
        <w:r w:rsidRPr="00C44B81" w:rsidR="003D70B7">
          <w:rPr>
            <w:noProof/>
            <w:webHidden/>
          </w:rPr>
          <w:fldChar w:fldCharType="separate"/>
        </w:r>
        <w:r w:rsidR="00054235">
          <w:rPr>
            <w:noProof/>
            <w:webHidden/>
          </w:rPr>
          <w:t>12</w:t>
        </w:r>
        <w:r w:rsidRPr="00C44B81" w:rsidR="003D70B7">
          <w:rPr>
            <w:noProof/>
            <w:webHidden/>
          </w:rPr>
          <w:fldChar w:fldCharType="end"/>
        </w:r>
      </w:hyperlink>
    </w:p>
    <w:p w:rsidR="005611C5" w:rsidRPr="00C44B81" w:rsidP="000E0DA2" w14:paraId="5E0F86B9" w14:textId="72877AB9">
      <w:pPr>
        <w:pStyle w:val="TOC2"/>
        <w:widowControl w:val="0"/>
        <w:tabs>
          <w:tab w:val="clear" w:pos="9360"/>
          <w:tab w:val="right" w:leader="dot" w:pos="9810"/>
        </w:tabs>
        <w:rPr>
          <w:noProof/>
        </w:rPr>
      </w:pPr>
      <w:hyperlink w:anchor="_Toc260729200" w:history="1">
        <w:r w:rsidRPr="00C44B81">
          <w:rPr>
            <w:rStyle w:val="Hyperlink"/>
            <w:rFonts w:ascii="Garamond" w:hAnsi="Garamond"/>
            <w:noProof/>
            <w:sz w:val="24"/>
            <w:szCs w:val="24"/>
          </w:rPr>
          <w:t>A.13</w:t>
        </w:r>
        <w:r w:rsidRPr="00C44B81">
          <w:rPr>
            <w:noProof/>
          </w:rPr>
          <w:tab/>
        </w:r>
        <w:r w:rsidRPr="00C44B81">
          <w:rPr>
            <w:rStyle w:val="Hyperlink"/>
            <w:rFonts w:ascii="Garamond" w:hAnsi="Garamond"/>
            <w:noProof/>
            <w:sz w:val="24"/>
            <w:szCs w:val="24"/>
          </w:rPr>
          <w:t>Total Annual Cost Burden</w:t>
        </w:r>
        <w:r w:rsidRPr="00C44B81">
          <w:rPr>
            <w:noProof/>
            <w:webHidden/>
          </w:rPr>
          <w:tab/>
        </w:r>
        <w:r w:rsidRPr="00C44B81" w:rsidR="003D70B7">
          <w:rPr>
            <w:noProof/>
            <w:webHidden/>
          </w:rPr>
          <w:fldChar w:fldCharType="begin"/>
        </w:r>
        <w:r w:rsidRPr="00C44B81">
          <w:rPr>
            <w:noProof/>
            <w:webHidden/>
          </w:rPr>
          <w:instrText xml:space="preserve"> PAGEREF _Toc260729200 \h </w:instrText>
        </w:r>
        <w:r w:rsidRPr="00C44B81" w:rsidR="003D70B7">
          <w:rPr>
            <w:noProof/>
            <w:webHidden/>
          </w:rPr>
          <w:fldChar w:fldCharType="separate"/>
        </w:r>
        <w:r w:rsidR="00054235">
          <w:rPr>
            <w:noProof/>
            <w:webHidden/>
          </w:rPr>
          <w:t>13</w:t>
        </w:r>
        <w:r w:rsidRPr="00C44B81" w:rsidR="003D70B7">
          <w:rPr>
            <w:noProof/>
            <w:webHidden/>
          </w:rPr>
          <w:fldChar w:fldCharType="end"/>
        </w:r>
      </w:hyperlink>
    </w:p>
    <w:p w:rsidR="005611C5" w:rsidRPr="00C44B81" w:rsidP="000E0DA2" w14:paraId="5E0F86BA" w14:textId="6300F9E9">
      <w:pPr>
        <w:pStyle w:val="TOC2"/>
        <w:widowControl w:val="0"/>
        <w:tabs>
          <w:tab w:val="clear" w:pos="9360"/>
          <w:tab w:val="right" w:leader="dot" w:pos="9810"/>
        </w:tabs>
        <w:rPr>
          <w:noProof/>
        </w:rPr>
      </w:pPr>
      <w:hyperlink w:anchor="_Toc260729201" w:history="1">
        <w:r w:rsidRPr="00C44B81">
          <w:rPr>
            <w:rStyle w:val="Hyperlink"/>
            <w:rFonts w:ascii="Garamond" w:hAnsi="Garamond"/>
            <w:noProof/>
            <w:sz w:val="24"/>
            <w:szCs w:val="24"/>
          </w:rPr>
          <w:t>A.14</w:t>
        </w:r>
        <w:r w:rsidRPr="00C44B81">
          <w:rPr>
            <w:noProof/>
          </w:rPr>
          <w:tab/>
        </w:r>
        <w:r w:rsidRPr="00C44B81">
          <w:rPr>
            <w:rStyle w:val="Hyperlink"/>
            <w:rFonts w:ascii="Garamond" w:hAnsi="Garamond"/>
            <w:noProof/>
            <w:sz w:val="24"/>
            <w:szCs w:val="24"/>
          </w:rPr>
          <w:t>Annualized Cost to Federal Government</w:t>
        </w:r>
        <w:r w:rsidRPr="00C44B81">
          <w:rPr>
            <w:noProof/>
            <w:webHidden/>
          </w:rPr>
          <w:tab/>
        </w:r>
        <w:r w:rsidRPr="00C44B81" w:rsidR="003D70B7">
          <w:rPr>
            <w:noProof/>
            <w:webHidden/>
          </w:rPr>
          <w:fldChar w:fldCharType="begin"/>
        </w:r>
        <w:r w:rsidRPr="00C44B81">
          <w:rPr>
            <w:noProof/>
            <w:webHidden/>
          </w:rPr>
          <w:instrText xml:space="preserve"> PAGEREF _Toc260729201 \h </w:instrText>
        </w:r>
        <w:r w:rsidRPr="00C44B81" w:rsidR="003D70B7">
          <w:rPr>
            <w:noProof/>
            <w:webHidden/>
          </w:rPr>
          <w:fldChar w:fldCharType="separate"/>
        </w:r>
        <w:r w:rsidR="00054235">
          <w:rPr>
            <w:noProof/>
            <w:webHidden/>
          </w:rPr>
          <w:t>1</w:t>
        </w:r>
        <w:r w:rsidR="00DB4B5A">
          <w:rPr>
            <w:noProof/>
            <w:webHidden/>
          </w:rPr>
          <w:t>3</w:t>
        </w:r>
        <w:r w:rsidRPr="00C44B81" w:rsidR="003D70B7">
          <w:rPr>
            <w:noProof/>
            <w:webHidden/>
          </w:rPr>
          <w:fldChar w:fldCharType="end"/>
        </w:r>
      </w:hyperlink>
    </w:p>
    <w:p w:rsidR="005611C5" w:rsidRPr="00C44B81" w:rsidP="000E0DA2" w14:paraId="5E0F86BB" w14:textId="6CDFAC19">
      <w:pPr>
        <w:pStyle w:val="TOC2"/>
        <w:widowControl w:val="0"/>
        <w:tabs>
          <w:tab w:val="clear" w:pos="9360"/>
          <w:tab w:val="right" w:leader="dot" w:pos="9810"/>
        </w:tabs>
        <w:rPr>
          <w:noProof/>
        </w:rPr>
      </w:pPr>
      <w:hyperlink w:anchor="_Toc260729202" w:history="1">
        <w:r w:rsidRPr="00C44B81">
          <w:rPr>
            <w:rStyle w:val="Hyperlink"/>
            <w:rFonts w:ascii="Garamond" w:hAnsi="Garamond"/>
            <w:noProof/>
            <w:sz w:val="24"/>
            <w:szCs w:val="24"/>
          </w:rPr>
          <w:t>A.15</w:t>
        </w:r>
        <w:r w:rsidRPr="00C44B81">
          <w:rPr>
            <w:noProof/>
          </w:rPr>
          <w:tab/>
        </w:r>
        <w:r w:rsidRPr="00C44B81">
          <w:rPr>
            <w:rStyle w:val="Hyperlink"/>
            <w:rFonts w:ascii="Garamond" w:hAnsi="Garamond"/>
            <w:noProof/>
            <w:sz w:val="24"/>
            <w:szCs w:val="24"/>
          </w:rPr>
          <w:t>Program Changes or Adjustments</w:t>
        </w:r>
        <w:r w:rsidRPr="00C44B81">
          <w:rPr>
            <w:noProof/>
            <w:webHidden/>
          </w:rPr>
          <w:tab/>
        </w:r>
        <w:r w:rsidRPr="00C44B81" w:rsidR="003D70B7">
          <w:rPr>
            <w:noProof/>
            <w:webHidden/>
          </w:rPr>
          <w:fldChar w:fldCharType="begin"/>
        </w:r>
        <w:r w:rsidRPr="00C44B81">
          <w:rPr>
            <w:noProof/>
            <w:webHidden/>
          </w:rPr>
          <w:instrText xml:space="preserve"> PAGEREF _Toc260729202 \h </w:instrText>
        </w:r>
        <w:r w:rsidRPr="00C44B81" w:rsidR="003D70B7">
          <w:rPr>
            <w:noProof/>
            <w:webHidden/>
          </w:rPr>
          <w:fldChar w:fldCharType="separate"/>
        </w:r>
        <w:r w:rsidR="00054235">
          <w:rPr>
            <w:noProof/>
            <w:webHidden/>
          </w:rPr>
          <w:t>1</w:t>
        </w:r>
        <w:r w:rsidR="00DB4B5A">
          <w:rPr>
            <w:noProof/>
            <w:webHidden/>
          </w:rPr>
          <w:t>5</w:t>
        </w:r>
        <w:r w:rsidRPr="00C44B81" w:rsidR="003D70B7">
          <w:rPr>
            <w:noProof/>
            <w:webHidden/>
          </w:rPr>
          <w:fldChar w:fldCharType="end"/>
        </w:r>
      </w:hyperlink>
    </w:p>
    <w:p w:rsidR="005611C5" w:rsidRPr="00C44B81" w:rsidP="000E0DA2" w14:paraId="5E0F86BC" w14:textId="3A8CE016">
      <w:pPr>
        <w:pStyle w:val="TOC2"/>
        <w:widowControl w:val="0"/>
        <w:tabs>
          <w:tab w:val="clear" w:pos="9360"/>
          <w:tab w:val="right" w:leader="dot" w:pos="9810"/>
        </w:tabs>
        <w:rPr>
          <w:noProof/>
        </w:rPr>
      </w:pPr>
      <w:hyperlink w:anchor="_Toc260729203" w:history="1">
        <w:r w:rsidRPr="00C44B81">
          <w:rPr>
            <w:rStyle w:val="Hyperlink"/>
            <w:rFonts w:ascii="Garamond" w:hAnsi="Garamond"/>
            <w:noProof/>
            <w:sz w:val="24"/>
            <w:szCs w:val="24"/>
          </w:rPr>
          <w:t>A.16</w:t>
        </w:r>
        <w:r w:rsidRPr="00C44B81">
          <w:rPr>
            <w:noProof/>
          </w:rPr>
          <w:tab/>
        </w:r>
        <w:r w:rsidRPr="00C44B81">
          <w:rPr>
            <w:rStyle w:val="Hyperlink"/>
            <w:rFonts w:ascii="Garamond" w:hAnsi="Garamond"/>
            <w:noProof/>
            <w:sz w:val="24"/>
            <w:szCs w:val="24"/>
          </w:rPr>
          <w:t>Plans for Tabulation and Publication</w:t>
        </w:r>
        <w:r w:rsidRPr="00C44B81">
          <w:rPr>
            <w:noProof/>
            <w:webHidden/>
          </w:rPr>
          <w:tab/>
        </w:r>
        <w:r w:rsidRPr="00C44B81" w:rsidR="003D70B7">
          <w:rPr>
            <w:noProof/>
            <w:webHidden/>
          </w:rPr>
          <w:fldChar w:fldCharType="begin"/>
        </w:r>
        <w:r w:rsidRPr="00C44B81">
          <w:rPr>
            <w:noProof/>
            <w:webHidden/>
          </w:rPr>
          <w:instrText xml:space="preserve"> PAGEREF _Toc260729203 \h </w:instrText>
        </w:r>
        <w:r w:rsidRPr="00C44B81" w:rsidR="003D70B7">
          <w:rPr>
            <w:noProof/>
            <w:webHidden/>
          </w:rPr>
          <w:fldChar w:fldCharType="separate"/>
        </w:r>
        <w:r w:rsidR="00054235">
          <w:rPr>
            <w:noProof/>
            <w:webHidden/>
          </w:rPr>
          <w:t>15</w:t>
        </w:r>
        <w:r w:rsidRPr="00C44B81" w:rsidR="003D70B7">
          <w:rPr>
            <w:noProof/>
            <w:webHidden/>
          </w:rPr>
          <w:fldChar w:fldCharType="end"/>
        </w:r>
      </w:hyperlink>
    </w:p>
    <w:p w:rsidR="005611C5" w:rsidRPr="00C44B81" w:rsidP="000E0DA2" w14:paraId="5E0F86BD" w14:textId="14A8B5E5">
      <w:pPr>
        <w:pStyle w:val="TOC2"/>
        <w:widowControl w:val="0"/>
        <w:tabs>
          <w:tab w:val="clear" w:pos="9360"/>
          <w:tab w:val="right" w:leader="dot" w:pos="9810"/>
        </w:tabs>
        <w:rPr>
          <w:noProof/>
        </w:rPr>
      </w:pPr>
      <w:hyperlink w:anchor="_Toc260729204" w:history="1">
        <w:r w:rsidRPr="00C44B81">
          <w:rPr>
            <w:rStyle w:val="Hyperlink"/>
            <w:rFonts w:ascii="Garamond" w:hAnsi="Garamond"/>
            <w:noProof/>
            <w:sz w:val="24"/>
            <w:szCs w:val="24"/>
          </w:rPr>
          <w:t>A.17</w:t>
        </w:r>
        <w:r w:rsidRPr="00C44B81">
          <w:rPr>
            <w:noProof/>
          </w:rPr>
          <w:tab/>
        </w:r>
        <w:r w:rsidRPr="00C44B81">
          <w:rPr>
            <w:rStyle w:val="Hyperlink"/>
            <w:rFonts w:ascii="Garamond" w:hAnsi="Garamond"/>
            <w:noProof/>
            <w:sz w:val="24"/>
            <w:szCs w:val="24"/>
          </w:rPr>
          <w:t>Display OMB Expiration Date</w:t>
        </w:r>
        <w:r w:rsidRPr="00C44B81">
          <w:rPr>
            <w:noProof/>
            <w:webHidden/>
          </w:rPr>
          <w:tab/>
        </w:r>
        <w:r w:rsidRPr="00C44B81" w:rsidR="003D70B7">
          <w:rPr>
            <w:noProof/>
            <w:webHidden/>
          </w:rPr>
          <w:fldChar w:fldCharType="begin"/>
        </w:r>
        <w:r w:rsidRPr="00C44B81">
          <w:rPr>
            <w:noProof/>
            <w:webHidden/>
          </w:rPr>
          <w:instrText xml:space="preserve"> PAGEREF _Toc260729204 \h </w:instrText>
        </w:r>
        <w:r w:rsidRPr="00C44B81" w:rsidR="003D70B7">
          <w:rPr>
            <w:noProof/>
            <w:webHidden/>
          </w:rPr>
          <w:fldChar w:fldCharType="separate"/>
        </w:r>
        <w:r w:rsidR="00054235">
          <w:rPr>
            <w:noProof/>
            <w:webHidden/>
          </w:rPr>
          <w:t>16</w:t>
        </w:r>
        <w:r w:rsidRPr="00C44B81" w:rsidR="003D70B7">
          <w:rPr>
            <w:noProof/>
            <w:webHidden/>
          </w:rPr>
          <w:fldChar w:fldCharType="end"/>
        </w:r>
      </w:hyperlink>
    </w:p>
    <w:p w:rsidR="005611C5" w:rsidRPr="00C44B81" w:rsidP="000E0DA2" w14:paraId="5E0F86BE" w14:textId="1FB236E7">
      <w:pPr>
        <w:pStyle w:val="TOC2"/>
        <w:widowControl w:val="0"/>
        <w:tabs>
          <w:tab w:val="clear" w:pos="9360"/>
          <w:tab w:val="right" w:leader="dot" w:pos="9810"/>
        </w:tabs>
        <w:rPr>
          <w:noProof/>
        </w:rPr>
      </w:pPr>
      <w:hyperlink w:anchor="_Toc260729205" w:history="1">
        <w:r w:rsidRPr="00C44B81">
          <w:rPr>
            <w:rStyle w:val="Hyperlink"/>
            <w:rFonts w:ascii="Garamond" w:hAnsi="Garamond"/>
            <w:noProof/>
            <w:sz w:val="24"/>
            <w:szCs w:val="24"/>
          </w:rPr>
          <w:t>A.18</w:t>
        </w:r>
        <w:r w:rsidRPr="00C44B81">
          <w:rPr>
            <w:noProof/>
          </w:rPr>
          <w:tab/>
        </w:r>
        <w:r w:rsidRPr="00C44B81">
          <w:rPr>
            <w:rStyle w:val="Hyperlink"/>
            <w:rFonts w:ascii="Garamond" w:hAnsi="Garamond"/>
            <w:noProof/>
            <w:sz w:val="24"/>
            <w:szCs w:val="24"/>
          </w:rPr>
          <w:t>Exceptions to Certification Statement</w:t>
        </w:r>
        <w:r w:rsidRPr="00C44B81">
          <w:rPr>
            <w:noProof/>
            <w:webHidden/>
          </w:rPr>
          <w:tab/>
        </w:r>
        <w:r w:rsidRPr="00C44B81" w:rsidR="003D70B7">
          <w:rPr>
            <w:noProof/>
            <w:webHidden/>
          </w:rPr>
          <w:fldChar w:fldCharType="begin"/>
        </w:r>
        <w:r w:rsidRPr="00C44B81">
          <w:rPr>
            <w:noProof/>
            <w:webHidden/>
          </w:rPr>
          <w:instrText xml:space="preserve"> PAGEREF _Toc260729205 \h </w:instrText>
        </w:r>
        <w:r w:rsidRPr="00C44B81" w:rsidR="003D70B7">
          <w:rPr>
            <w:noProof/>
            <w:webHidden/>
          </w:rPr>
          <w:fldChar w:fldCharType="separate"/>
        </w:r>
        <w:r w:rsidR="00054235">
          <w:rPr>
            <w:noProof/>
            <w:webHidden/>
          </w:rPr>
          <w:t>16</w:t>
        </w:r>
        <w:r w:rsidRPr="00C44B81" w:rsidR="003D70B7">
          <w:rPr>
            <w:noProof/>
            <w:webHidden/>
          </w:rPr>
          <w:fldChar w:fldCharType="end"/>
        </w:r>
      </w:hyperlink>
    </w:p>
    <w:p w:rsidR="005611C5" w:rsidRPr="00C44B81" w:rsidP="000E0DA2" w14:paraId="5E0F86BF" w14:textId="77777777">
      <w:pPr>
        <w:pStyle w:val="TOC1"/>
        <w:widowControl w:val="0"/>
        <w:rPr>
          <w:b w:val="0"/>
          <w:noProof/>
        </w:rPr>
      </w:pPr>
    </w:p>
    <w:p w:rsidR="005611C5" w:rsidP="000E0DA2" w14:paraId="5E0F86C9" w14:textId="1F74735B">
      <w:pPr>
        <w:pStyle w:val="C1-CtrBoldHd"/>
        <w:widowControl w:val="0"/>
        <w:tabs>
          <w:tab w:val="left" w:pos="900"/>
          <w:tab w:val="right" w:leader="dot" w:pos="8640"/>
        </w:tabs>
        <w:spacing w:after="0"/>
        <w:ind w:left="720" w:right="720" w:hanging="360"/>
        <w:jc w:val="both"/>
        <w:rPr>
          <w:b w:val="0"/>
          <w:szCs w:val="24"/>
        </w:rPr>
      </w:pPr>
      <w:r w:rsidRPr="00C44B81">
        <w:rPr>
          <w:b w:val="0"/>
          <w:szCs w:val="24"/>
        </w:rPr>
        <w:fldChar w:fldCharType="end"/>
      </w:r>
    </w:p>
    <w:p w:rsidR="0085330C" w:rsidRPr="00C44B81" w:rsidP="000E0DA2" w14:paraId="7F6D82BA" w14:textId="77777777">
      <w:pPr>
        <w:pStyle w:val="TOC1"/>
        <w:widowControl w:val="0"/>
        <w:rPr>
          <w:b w:val="0"/>
          <w:noProof/>
        </w:rPr>
      </w:pPr>
      <w:r w:rsidRPr="00C44B81">
        <w:rPr>
          <w:b w:val="0"/>
          <w:noProof/>
        </w:rPr>
        <w:t>B.</w:t>
      </w:r>
      <w:r>
        <w:rPr>
          <w:b w:val="0"/>
          <w:noProof/>
        </w:rPr>
        <w:t xml:space="preserve"> </w:t>
      </w:r>
      <w:r w:rsidRPr="00C44B81">
        <w:rPr>
          <w:b w:val="0"/>
          <w:noProof/>
        </w:rPr>
        <w:t>COLLECTIONS OF INFORMATION EMPLOYING STATISTICAL METHODS</w:t>
      </w:r>
    </w:p>
    <w:p w:rsidR="0085330C" w:rsidRPr="00C44B81" w:rsidP="000E0DA2" w14:paraId="273D0A7D" w14:textId="77777777">
      <w:pPr>
        <w:pStyle w:val="TOC1"/>
        <w:widowControl w:val="0"/>
        <w:rPr>
          <w:b w:val="0"/>
          <w:noProof/>
        </w:rPr>
      </w:pPr>
      <w:r w:rsidRPr="00C44B81">
        <w:rPr>
          <w:b w:val="0"/>
          <w:noProof/>
        </w:rPr>
        <w:t>B.1</w:t>
      </w:r>
      <w:r w:rsidRPr="00C44B81">
        <w:rPr>
          <w:b w:val="0"/>
          <w:noProof/>
        </w:rPr>
        <w:tab/>
        <w:t>Respondent Universe</w:t>
      </w:r>
    </w:p>
    <w:p w:rsidR="0085330C" w:rsidRPr="00C44B81" w:rsidP="000E0DA2" w14:paraId="6BC82D0E" w14:textId="77777777">
      <w:pPr>
        <w:pStyle w:val="TOC1"/>
        <w:widowControl w:val="0"/>
        <w:rPr>
          <w:b w:val="0"/>
          <w:noProof/>
        </w:rPr>
      </w:pPr>
      <w:r w:rsidRPr="00C44B81">
        <w:rPr>
          <w:b w:val="0"/>
          <w:noProof/>
        </w:rPr>
        <w:t>B.2</w:t>
      </w:r>
      <w:r w:rsidRPr="00C44B81">
        <w:rPr>
          <w:b w:val="0"/>
          <w:noProof/>
        </w:rPr>
        <w:tab/>
        <w:t>Statistical Methodology</w:t>
      </w:r>
    </w:p>
    <w:p w:rsidR="0085330C" w:rsidRPr="00C44B81" w:rsidP="000E0DA2" w14:paraId="79757582" w14:textId="77777777">
      <w:pPr>
        <w:pStyle w:val="TOC1"/>
        <w:widowControl w:val="0"/>
        <w:rPr>
          <w:b w:val="0"/>
          <w:noProof/>
        </w:rPr>
      </w:pPr>
      <w:r w:rsidRPr="00C44B81">
        <w:rPr>
          <w:b w:val="0"/>
          <w:noProof/>
        </w:rPr>
        <w:t>B.3</w:t>
      </w:r>
      <w:r w:rsidRPr="00C44B81">
        <w:rPr>
          <w:b w:val="0"/>
          <w:noProof/>
        </w:rPr>
        <w:tab/>
        <w:t>Maximizing Response Rates</w:t>
      </w:r>
    </w:p>
    <w:p w:rsidR="0085330C" w:rsidRPr="00C44B81" w:rsidP="000E0DA2" w14:paraId="2A29ED25" w14:textId="77777777">
      <w:pPr>
        <w:pStyle w:val="TOC1"/>
        <w:widowControl w:val="0"/>
        <w:rPr>
          <w:b w:val="0"/>
          <w:noProof/>
        </w:rPr>
      </w:pPr>
      <w:r w:rsidRPr="00C44B81">
        <w:rPr>
          <w:b w:val="0"/>
          <w:noProof/>
        </w:rPr>
        <w:t>B.4</w:t>
      </w:r>
      <w:r w:rsidRPr="00C44B81">
        <w:rPr>
          <w:b w:val="0"/>
          <w:noProof/>
        </w:rPr>
        <w:tab/>
        <w:t xml:space="preserve">Purpose of </w:t>
      </w:r>
      <w:r>
        <w:rPr>
          <w:b w:val="0"/>
          <w:noProof/>
        </w:rPr>
        <w:t>Field test</w:t>
      </w:r>
      <w:r w:rsidRPr="00C44B81">
        <w:rPr>
          <w:b w:val="0"/>
          <w:noProof/>
        </w:rPr>
        <w:t xml:space="preserve"> and Data Uses</w:t>
      </w:r>
    </w:p>
    <w:p w:rsidR="0085330C" w:rsidP="000E0DA2" w14:paraId="52220D85" w14:textId="17C947AA">
      <w:pPr>
        <w:pStyle w:val="C1-CtrBoldHd"/>
        <w:widowControl w:val="0"/>
        <w:tabs>
          <w:tab w:val="left" w:pos="900"/>
          <w:tab w:val="right" w:leader="dot" w:pos="8640"/>
        </w:tabs>
        <w:spacing w:after="0"/>
        <w:ind w:left="720" w:right="720" w:hanging="360"/>
        <w:jc w:val="both"/>
        <w:rPr>
          <w:b w:val="0"/>
          <w:noProof/>
        </w:rPr>
      </w:pPr>
      <w:r w:rsidRPr="00C44B81">
        <w:rPr>
          <w:b w:val="0"/>
          <w:caps w:val="0"/>
          <w:noProof/>
        </w:rPr>
        <w:t>B.5</w:t>
      </w:r>
      <w:r w:rsidRPr="00C44B81">
        <w:rPr>
          <w:b w:val="0"/>
          <w:caps w:val="0"/>
          <w:noProof/>
        </w:rPr>
        <w:tab/>
        <w:t>Individuals Consulted On Study Design</w:t>
      </w:r>
    </w:p>
    <w:p w:rsidR="0085330C" w:rsidP="000E0DA2" w14:paraId="68093262" w14:textId="77777777">
      <w:pPr>
        <w:pStyle w:val="C1-CtrBoldHd"/>
        <w:widowControl w:val="0"/>
        <w:tabs>
          <w:tab w:val="left" w:pos="900"/>
          <w:tab w:val="right" w:leader="dot" w:pos="8640"/>
        </w:tabs>
        <w:spacing w:after="0"/>
        <w:ind w:left="720" w:right="720" w:hanging="360"/>
        <w:jc w:val="both"/>
        <w:rPr>
          <w:b w:val="0"/>
          <w:noProof/>
        </w:rPr>
      </w:pPr>
    </w:p>
    <w:p w:rsidR="0085330C" w:rsidP="000E0DA2" w14:paraId="779296C9" w14:textId="77777777">
      <w:pPr>
        <w:pStyle w:val="C1-CtrBoldHd"/>
        <w:widowControl w:val="0"/>
        <w:tabs>
          <w:tab w:val="left" w:pos="900"/>
          <w:tab w:val="right" w:leader="dot" w:pos="8640"/>
        </w:tabs>
        <w:spacing w:after="0"/>
        <w:ind w:left="720" w:right="720" w:hanging="360"/>
        <w:jc w:val="both"/>
        <w:rPr>
          <w:b w:val="0"/>
          <w:noProof/>
        </w:rPr>
      </w:pPr>
    </w:p>
    <w:p w:rsidR="0085330C" w:rsidRPr="00C44B81" w:rsidP="000E0DA2" w14:paraId="54B5E3C5" w14:textId="16237955">
      <w:pPr>
        <w:pStyle w:val="TOC1"/>
        <w:widowControl w:val="0"/>
        <w:rPr>
          <w:b w:val="0"/>
          <w:noProof/>
        </w:rPr>
      </w:pPr>
      <w:r w:rsidRPr="00C44B81">
        <w:rPr>
          <w:b w:val="0"/>
          <w:noProof/>
        </w:rPr>
        <w:t>Appendix A: Recruitment Materials</w:t>
      </w:r>
    </w:p>
    <w:p w:rsidR="0085330C" w:rsidRPr="00C44B81" w:rsidP="000E0DA2" w14:paraId="60EFDB33" w14:textId="145D97C4">
      <w:pPr>
        <w:pStyle w:val="TOC1"/>
        <w:widowControl w:val="0"/>
        <w:rPr>
          <w:b w:val="0"/>
          <w:noProof/>
        </w:rPr>
      </w:pPr>
      <w:r w:rsidRPr="00C44B81">
        <w:rPr>
          <w:b w:val="0"/>
          <w:noProof/>
        </w:rPr>
        <w:t>Appendix B: Parental Consent Materials</w:t>
      </w:r>
    </w:p>
    <w:p w:rsidR="0085330C" w:rsidP="000E0DA2" w14:paraId="43DEC845" w14:textId="4C7CEC90">
      <w:pPr>
        <w:pStyle w:val="C1-CtrBoldHd"/>
        <w:widowControl w:val="0"/>
        <w:tabs>
          <w:tab w:val="left" w:pos="900"/>
          <w:tab w:val="right" w:leader="dot" w:pos="8640"/>
        </w:tabs>
        <w:spacing w:after="0"/>
        <w:ind w:left="720" w:right="720" w:hanging="360"/>
        <w:jc w:val="both"/>
        <w:rPr>
          <w:b w:val="0"/>
          <w:noProof/>
        </w:rPr>
      </w:pPr>
      <w:r w:rsidRPr="00C44B81">
        <w:rPr>
          <w:b w:val="0"/>
          <w:caps w:val="0"/>
          <w:noProof/>
        </w:rPr>
        <w:t xml:space="preserve">Appendix C: </w:t>
      </w:r>
      <w:r w:rsidR="002E6BCC">
        <w:rPr>
          <w:b w:val="0"/>
          <w:caps w:val="0"/>
          <w:noProof/>
        </w:rPr>
        <w:t xml:space="preserve">Data Collection </w:t>
      </w:r>
      <w:r w:rsidRPr="00C44B81">
        <w:rPr>
          <w:b w:val="0"/>
          <w:caps w:val="0"/>
          <w:noProof/>
        </w:rPr>
        <w:t>Instruments</w:t>
      </w:r>
    </w:p>
    <w:p w:rsidR="005611C5" w:rsidRPr="00BA3FB2" w:rsidP="000E0DA2" w14:paraId="5E0F86CB" w14:textId="77777777">
      <w:pPr>
        <w:pStyle w:val="C1-CtrBoldHd"/>
        <w:widowControl w:val="0"/>
        <w:spacing w:after="0"/>
      </w:pPr>
    </w:p>
    <w:p w:rsidR="005611C5" w:rsidRPr="00BA3FB2" w:rsidP="000E0DA2" w14:paraId="5E0F86CC" w14:textId="77777777">
      <w:pPr>
        <w:pStyle w:val="C1-CtrBoldHd"/>
        <w:widowControl w:val="0"/>
        <w:tabs>
          <w:tab w:val="left" w:pos="450"/>
          <w:tab w:val="right" w:leader="dot" w:pos="8190"/>
          <w:tab w:val="right" w:leader="dot" w:pos="8640"/>
        </w:tabs>
        <w:spacing w:after="0"/>
        <w:ind w:left="360" w:right="720"/>
      </w:pPr>
      <w:r w:rsidRPr="00BA3FB2">
        <w:br w:type="page"/>
      </w:r>
    </w:p>
    <w:p w:rsidR="005611C5" w:rsidRPr="0099504D" w:rsidP="000E0DA2" w14:paraId="5E0F86CD" w14:textId="77777777">
      <w:pPr>
        <w:pStyle w:val="Heading0"/>
        <w:widowControl w:val="0"/>
        <w:spacing w:after="240" w:line="240" w:lineRule="auto"/>
      </w:pPr>
      <w:bookmarkStart w:id="2" w:name="_Toc260729186"/>
      <w:r>
        <w:t>PREFACE</w:t>
      </w:r>
      <w:bookmarkEnd w:id="2"/>
    </w:p>
    <w:p w:rsidR="004B57AD" w:rsidP="000E0DA2" w14:paraId="120413D1" w14:textId="7DAC7FF6">
      <w:pPr>
        <w:pStyle w:val="BodyText1"/>
        <w:widowControl w:val="0"/>
      </w:pPr>
      <w:bookmarkStart w:id="3" w:name="_Toc252524910"/>
      <w:r w:rsidRPr="00FE4A44">
        <w:t xml:space="preserve">The Program for International Student Assessments (PISA) is an international assessment of 15-year-olds which focuses on assessing students’ </w:t>
      </w:r>
      <w:r w:rsidR="00D76541">
        <w:t>reading</w:t>
      </w:r>
      <w:r w:rsidR="00275C1E">
        <w:t xml:space="preserve">, </w:t>
      </w:r>
      <w:r w:rsidRPr="00FE4A44">
        <w:t xml:space="preserve">mathematics, and </w:t>
      </w:r>
      <w:r w:rsidR="00D76541">
        <w:t>science</w:t>
      </w:r>
      <w:r w:rsidRPr="00FE4A44" w:rsidR="00D76541">
        <w:t xml:space="preserve"> </w:t>
      </w:r>
      <w:r w:rsidRPr="00FE4A44">
        <w:t xml:space="preserve">literacy. PISA was first administered in 2000 and is conducted every three years. </w:t>
      </w:r>
      <w:bookmarkEnd w:id="3"/>
      <w:r>
        <w:t xml:space="preserve">The </w:t>
      </w:r>
      <w:r w:rsidR="00D650E5">
        <w:t xml:space="preserve">ninth </w:t>
      </w:r>
      <w:r w:rsidR="006F430F">
        <w:t xml:space="preserve">cycle </w:t>
      </w:r>
      <w:r>
        <w:t xml:space="preserve">of </w:t>
      </w:r>
      <w:r w:rsidR="00FD05C2">
        <w:t>the study</w:t>
      </w:r>
      <w:r>
        <w:t xml:space="preserve">, PISA </w:t>
      </w:r>
      <w:r w:rsidR="00EB2601">
        <w:t>202</w:t>
      </w:r>
      <w:r w:rsidR="00D650E5">
        <w:t>5</w:t>
      </w:r>
      <w:r>
        <w:t xml:space="preserve">, is being administered at a time when interest is increasing, both worldwide and in the United States, in how well schools are preparing students to meet the challenges of the future, and how the students perform </w:t>
      </w:r>
      <w:r w:rsidR="00224012">
        <w:t xml:space="preserve">compared </w:t>
      </w:r>
      <w:r>
        <w:t xml:space="preserve">with their peers in other </w:t>
      </w:r>
      <w:r w:rsidR="00275C1E">
        <w:t xml:space="preserve">education systems </w:t>
      </w:r>
      <w:r>
        <w:t>of the world.</w:t>
      </w:r>
      <w:r w:rsidR="00FA3B61">
        <w:t xml:space="preserve"> </w:t>
      </w:r>
      <w:r w:rsidR="00FD05C2">
        <w:t>Approximately</w:t>
      </w:r>
      <w:r w:rsidR="00D76541">
        <w:t xml:space="preserve"> </w:t>
      </w:r>
      <w:r w:rsidRPr="00596242" w:rsidR="00EB2601">
        <w:t>8</w:t>
      </w:r>
      <w:r w:rsidRPr="00596242" w:rsidR="006C47F0">
        <w:t>5</w:t>
      </w:r>
      <w:r w:rsidR="00D76541">
        <w:t xml:space="preserve"> </w:t>
      </w:r>
      <w:r w:rsidR="00FD05C2">
        <w:t>education systems, including the U</w:t>
      </w:r>
      <w:r w:rsidR="006703F3">
        <w:t>.</w:t>
      </w:r>
      <w:r w:rsidR="00FD05C2">
        <w:t>S</w:t>
      </w:r>
      <w:r w:rsidR="006703F3">
        <w:t>.</w:t>
      </w:r>
      <w:r w:rsidR="00FD05C2">
        <w:t xml:space="preserve">, </w:t>
      </w:r>
      <w:r w:rsidR="00D76541">
        <w:t xml:space="preserve">are expected to participate in </w:t>
      </w:r>
      <w:r w:rsidR="00EB2601">
        <w:t>202</w:t>
      </w:r>
      <w:r w:rsidR="00D650E5">
        <w:t>5</w:t>
      </w:r>
      <w:r>
        <w:t>.</w:t>
      </w:r>
      <w:r w:rsidR="00FA3B61">
        <w:t xml:space="preserve"> </w:t>
      </w:r>
      <w:r>
        <w:t xml:space="preserve">The </w:t>
      </w:r>
      <w:r w:rsidR="006703F3">
        <w:t>U.S.</w:t>
      </w:r>
      <w:r>
        <w:t xml:space="preserve"> has participated in all previous cycles and </w:t>
      </w:r>
      <w:r w:rsidR="002E55F7">
        <w:t>is</w:t>
      </w:r>
      <w:r>
        <w:t xml:space="preserve"> participat</w:t>
      </w:r>
      <w:r w:rsidR="002E55F7">
        <w:t>ing</w:t>
      </w:r>
      <w:r>
        <w:t xml:space="preserve"> in </w:t>
      </w:r>
      <w:r w:rsidR="00D650E5">
        <w:t>2025</w:t>
      </w:r>
      <w:r>
        <w:t xml:space="preserve"> </w:t>
      </w:r>
      <w:r>
        <w:t>in order to</w:t>
      </w:r>
      <w:r>
        <w:t xml:space="preserve"> track trends and to compare the performance of U.S. students with that in other </w:t>
      </w:r>
      <w:r w:rsidR="00275C1E">
        <w:t>education systems</w:t>
      </w:r>
      <w:r>
        <w:t>.</w:t>
      </w:r>
    </w:p>
    <w:p w:rsidR="004B57AD" w:rsidP="000E0DA2" w14:paraId="5984A0E5" w14:textId="71EDEDAC">
      <w:pPr>
        <w:pStyle w:val="BodyText1"/>
        <w:widowControl w:val="0"/>
      </w:pPr>
      <w:r>
        <w:t xml:space="preserve">PISA </w:t>
      </w:r>
      <w:r w:rsidR="00D650E5">
        <w:t>2025</w:t>
      </w:r>
      <w:r>
        <w:t xml:space="preserve"> is sponsored by </w:t>
      </w:r>
      <w:bookmarkStart w:id="4" w:name="_Hlk16328362"/>
      <w:r>
        <w:t>the Organization for Economic Cooperation and Development (OECD)</w:t>
      </w:r>
      <w:bookmarkEnd w:id="4"/>
      <w:r>
        <w:t>.</w:t>
      </w:r>
      <w:r w:rsidR="00FA3B61">
        <w:t xml:space="preserve"> </w:t>
      </w:r>
      <w:r>
        <w:t xml:space="preserve">In the </w:t>
      </w:r>
      <w:r w:rsidR="002E55F7">
        <w:t>U.S.</w:t>
      </w:r>
      <w:r>
        <w:t xml:space="preserve">, PISA </w:t>
      </w:r>
      <w:r w:rsidR="00D650E5">
        <w:t>2025</w:t>
      </w:r>
      <w:r>
        <w:t xml:space="preserve"> is conducted by the National Center for Education Statistics (NCES) of the Institute of Education Sciences</w:t>
      </w:r>
      <w:r w:rsidR="007E0004">
        <w:t xml:space="preserve"> (IES)</w:t>
      </w:r>
      <w:r>
        <w:t>, U.S. Department of Education. PISA is a</w:t>
      </w:r>
      <w:r w:rsidR="004D61D3">
        <w:t xml:space="preserve"> </w:t>
      </w:r>
      <w:r>
        <w:t xml:space="preserve">collaboration among the participating countries, the OECD, and a </w:t>
      </w:r>
      <w:r w:rsidR="006F430F">
        <w:t xml:space="preserve">group </w:t>
      </w:r>
      <w:r>
        <w:t xml:space="preserve">of international </w:t>
      </w:r>
      <w:r w:rsidR="006F430F">
        <w:t xml:space="preserve">organizations each under contract </w:t>
      </w:r>
      <w:r w:rsidRPr="0031558C" w:rsidR="006F430F">
        <w:t xml:space="preserve">to the OECD (hereafter </w:t>
      </w:r>
      <w:r w:rsidRPr="0031558C">
        <w:t>referred to as the PISA International Consortium</w:t>
      </w:r>
      <w:r w:rsidRPr="0031558C" w:rsidR="006F430F">
        <w:t xml:space="preserve">), including the </w:t>
      </w:r>
      <w:r w:rsidR="00A220A9">
        <w:t>Australian Council for Educational Research (ACER),</w:t>
      </w:r>
      <w:r w:rsidRPr="0031558C" w:rsidR="006F430F">
        <w:t xml:space="preserve"> </w:t>
      </w:r>
      <w:r w:rsidR="00225F97">
        <w:t>cApStan</w:t>
      </w:r>
      <w:r w:rsidR="00225F97">
        <w:t xml:space="preserve"> Linguistic Quality Control, </w:t>
      </w:r>
      <w:r w:rsidRPr="0031558C" w:rsidR="006F430F">
        <w:t>Westat</w:t>
      </w:r>
      <w:r w:rsidRPr="0031558C" w:rsidR="006F430F">
        <w:t xml:space="preserve">, </w:t>
      </w:r>
      <w:r w:rsidR="00C37E7E">
        <w:t xml:space="preserve">and </w:t>
      </w:r>
      <w:r w:rsidR="00906C13">
        <w:t>Open Assessment Technologies (OAT)</w:t>
      </w:r>
      <w:r w:rsidRPr="0031558C">
        <w:t>.</w:t>
      </w:r>
    </w:p>
    <w:p w:rsidR="005611C5" w:rsidP="000E0DA2" w14:paraId="5E0F86D0" w14:textId="061E4702">
      <w:pPr>
        <w:pStyle w:val="BodyText1"/>
        <w:widowControl w:val="0"/>
      </w:pPr>
      <w:r>
        <w:t>In each administration of PISA, one of the subject areas (</w:t>
      </w:r>
      <w:r w:rsidR="00D76541">
        <w:t>reading</w:t>
      </w:r>
      <w:r w:rsidR="00063E7F">
        <w:t>,</w:t>
      </w:r>
      <w:r w:rsidR="00D76541">
        <w:t xml:space="preserve"> </w:t>
      </w:r>
      <w:r>
        <w:t xml:space="preserve">mathematics, or </w:t>
      </w:r>
      <w:r w:rsidR="00D76541">
        <w:t xml:space="preserve">science </w:t>
      </w:r>
      <w:r>
        <w:t xml:space="preserve">literacy) is the major domain and has the broadest content coverage, while the other two subjects are the minor domains. </w:t>
      </w:r>
      <w:r w:rsidR="00D650E5">
        <w:t xml:space="preserve">Science </w:t>
      </w:r>
      <w:r w:rsidR="00B818F6">
        <w:t xml:space="preserve">literacy will be the major domain in </w:t>
      </w:r>
      <w:r w:rsidR="00FD05C2">
        <w:t xml:space="preserve">PISA </w:t>
      </w:r>
      <w:r w:rsidR="00D650E5">
        <w:t>2025</w:t>
      </w:r>
      <w:r w:rsidR="00FD05C2">
        <w:t xml:space="preserve">. </w:t>
      </w:r>
      <w:r w:rsidRPr="007D381B">
        <w:t>Other areas may also be assessed, such as</w:t>
      </w:r>
      <w:r w:rsidRPr="007D381B" w:rsidR="006F430F">
        <w:t>,</w:t>
      </w:r>
      <w:r w:rsidRPr="00426CC7">
        <w:t xml:space="preserve"> </w:t>
      </w:r>
      <w:r w:rsidRPr="00426CC7" w:rsidR="006F430F">
        <w:t xml:space="preserve">in the case of PISA </w:t>
      </w:r>
      <w:r w:rsidRPr="00426CC7" w:rsidR="00D650E5">
        <w:t>2025</w:t>
      </w:r>
      <w:r w:rsidRPr="00426CC7" w:rsidR="006F430F">
        <w:t xml:space="preserve">, </w:t>
      </w:r>
      <w:r w:rsidRPr="00CF3737" w:rsidR="00EA0098">
        <w:t>Learning in a Digital World</w:t>
      </w:r>
      <w:r w:rsidRPr="00CF3737" w:rsidR="00C42855">
        <w:t xml:space="preserve"> (LDW)</w:t>
      </w:r>
      <w:r w:rsidRPr="00CF3737" w:rsidR="00EA0098">
        <w:t>, which will be an innovative domain in 2025</w:t>
      </w:r>
      <w:r w:rsidRPr="007D381B">
        <w:t>.</w:t>
      </w:r>
      <w:r w:rsidR="00A67DF9">
        <w:t xml:space="preserve"> </w:t>
      </w:r>
      <w:r>
        <w:t xml:space="preserve">PISA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w:t>
      </w:r>
      <w:r w:rsidR="00482DDC">
        <w:t xml:space="preserve">Literacy </w:t>
      </w:r>
      <w:r>
        <w:t>Study (PIRLS), which are closely tied to school curriculum frameworks and assess younger and grade-based populations.</w:t>
      </w:r>
    </w:p>
    <w:p w:rsidR="00A67DF9" w:rsidP="000E0DA2" w14:paraId="508F74AB" w14:textId="2B12CD25">
      <w:pPr>
        <w:pStyle w:val="BodyText1"/>
        <w:widowControl w:val="0"/>
      </w:pPr>
      <w:r>
        <w:t xml:space="preserve">Like </w:t>
      </w:r>
      <w:r w:rsidR="00992C16">
        <w:t xml:space="preserve">previous rounds of </w:t>
      </w:r>
      <w:r w:rsidR="00063E7F">
        <w:t xml:space="preserve">PISA </w:t>
      </w:r>
      <w:r w:rsidR="00992C16">
        <w:t xml:space="preserve">in </w:t>
      </w:r>
      <w:r w:rsidR="00063E7F">
        <w:t>2015</w:t>
      </w:r>
      <w:r w:rsidR="009B6AF4">
        <w:t>,</w:t>
      </w:r>
      <w:r w:rsidR="00992C16">
        <w:t xml:space="preserve"> 2018</w:t>
      </w:r>
      <w:r>
        <w:t>,</w:t>
      </w:r>
      <w:r w:rsidR="00D650E5">
        <w:t xml:space="preserve"> and 2022,</w:t>
      </w:r>
      <w:r>
        <w:t xml:space="preserve"> in </w:t>
      </w:r>
      <w:r w:rsidR="00F733E9">
        <w:t xml:space="preserve">PISA </w:t>
      </w:r>
      <w:r w:rsidR="00D650E5">
        <w:t>2025</w:t>
      </w:r>
      <w:r w:rsidR="00F733E9">
        <w:t xml:space="preserve"> </w:t>
      </w:r>
      <w:r>
        <w:t xml:space="preserve">the </w:t>
      </w:r>
      <w:r w:rsidR="00F733E9">
        <w:t xml:space="preserve">entire assessment and the questionnaires will be administered on computer. While it is possible for countries to continue using paper-based instruments, </w:t>
      </w:r>
      <w:r w:rsidR="00195588">
        <w:t xml:space="preserve">and some countries are choosing to do so, </w:t>
      </w:r>
      <w:r w:rsidR="00F733E9">
        <w:t xml:space="preserve">those instruments will not include new </w:t>
      </w:r>
      <w:r w:rsidR="003B72EE">
        <w:t xml:space="preserve">assessment </w:t>
      </w:r>
      <w:r w:rsidR="00F733E9">
        <w:t xml:space="preserve">items. The </w:t>
      </w:r>
      <w:r w:rsidR="002E55F7">
        <w:t>U.S.</w:t>
      </w:r>
      <w:r w:rsidR="00195588">
        <w:t xml:space="preserve"> </w:t>
      </w:r>
      <w:r w:rsidR="00F733E9">
        <w:t xml:space="preserve">will administer PISA </w:t>
      </w:r>
      <w:r w:rsidR="00D650E5">
        <w:t>2025</w:t>
      </w:r>
      <w:r w:rsidR="00F733E9">
        <w:t xml:space="preserve"> on computer</w:t>
      </w:r>
      <w:r w:rsidR="00195588">
        <w:t>.</w:t>
      </w:r>
      <w:r w:rsidR="00B818F6">
        <w:t xml:space="preserve"> </w:t>
      </w:r>
      <w:r w:rsidR="005611C5">
        <w:t xml:space="preserve">In addition to the cognitive assessments, PISA </w:t>
      </w:r>
      <w:r w:rsidR="00D650E5">
        <w:t>2025</w:t>
      </w:r>
      <w:r w:rsidR="005611C5">
        <w:t xml:space="preserve"> will include questionnaires administered to </w:t>
      </w:r>
      <w:r w:rsidR="00E10377">
        <w:t xml:space="preserve">school principals and </w:t>
      </w:r>
      <w:r w:rsidR="005611C5">
        <w:t>assessed students</w:t>
      </w:r>
      <w:r w:rsidR="00275C1E">
        <w:t>.</w:t>
      </w:r>
      <w:r w:rsidR="00FA3B61">
        <w:t xml:space="preserve"> </w:t>
      </w:r>
      <w:r w:rsidR="00275C1E">
        <w:t>The school questionnaire will be delivered online.</w:t>
      </w:r>
      <w:r w:rsidR="005611C5">
        <w:t xml:space="preserve"> </w:t>
      </w:r>
      <w:r w:rsidR="006F430F">
        <w:t>The school and student questionnaire</w:t>
      </w:r>
      <w:r w:rsidR="002B3A05">
        <w:t>s</w:t>
      </w:r>
      <w:r w:rsidR="006F430F">
        <w:t xml:space="preserve"> are core components </w:t>
      </w:r>
      <w:r w:rsidR="00FD6675">
        <w:t xml:space="preserve">of </w:t>
      </w:r>
      <w:r w:rsidR="006F430F">
        <w:t xml:space="preserve">PISA and as such are required for </w:t>
      </w:r>
      <w:r w:rsidR="00E10377">
        <w:t xml:space="preserve">all participating </w:t>
      </w:r>
      <w:r w:rsidR="006F430F">
        <w:t>countries.</w:t>
      </w:r>
      <w:r w:rsidR="008C4579">
        <w:t xml:space="preserve"> The teacher questionnaire</w:t>
      </w:r>
      <w:r w:rsidR="00054235">
        <w:t>,</w:t>
      </w:r>
      <w:r w:rsidR="008C4579">
        <w:t xml:space="preserve"> which </w:t>
      </w:r>
      <w:r w:rsidR="00F70006">
        <w:t xml:space="preserve">is optional and </w:t>
      </w:r>
      <w:r w:rsidR="008C4579">
        <w:t xml:space="preserve">was administered in previous rounds </w:t>
      </w:r>
      <w:r w:rsidR="00F70006">
        <w:t>(2015 and 2018)</w:t>
      </w:r>
      <w:r w:rsidR="00054235">
        <w:t>,</w:t>
      </w:r>
      <w:r w:rsidR="00F70006">
        <w:t xml:space="preserve"> </w:t>
      </w:r>
      <w:r w:rsidR="008C4579">
        <w:t xml:space="preserve">will not be administered in </w:t>
      </w:r>
      <w:r w:rsidR="00D650E5">
        <w:t>2025</w:t>
      </w:r>
      <w:r w:rsidRPr="00A73190" w:rsidR="008C4579">
        <w:t xml:space="preserve"> because </w:t>
      </w:r>
      <w:r w:rsidRPr="00A73190" w:rsidR="00995D9B">
        <w:t xml:space="preserve">the </w:t>
      </w:r>
      <w:r w:rsidR="00054235">
        <w:t>U.S.</w:t>
      </w:r>
      <w:r w:rsidRPr="00A73190" w:rsidR="00995D9B">
        <w:t xml:space="preserve"> has deemed the </w:t>
      </w:r>
      <w:r w:rsidRPr="00A73190" w:rsidR="00431C9F">
        <w:t xml:space="preserve">resulting </w:t>
      </w:r>
      <w:r w:rsidRPr="00A73190" w:rsidR="00995D9B">
        <w:t xml:space="preserve">data </w:t>
      </w:r>
      <w:r w:rsidR="00054235">
        <w:t>inadequate for analyses</w:t>
      </w:r>
      <w:r w:rsidRPr="00A73190" w:rsidR="00995D9B">
        <w:t xml:space="preserve"> due to the lack of weights for the teacher data.</w:t>
      </w:r>
    </w:p>
    <w:p w:rsidR="004B57AD" w:rsidRPr="00FD131F" w:rsidP="000E0DA2" w14:paraId="3B5A5759" w14:textId="5CB09840">
      <w:pPr>
        <w:pStyle w:val="BodyText1"/>
        <w:widowControl w:val="0"/>
        <w:spacing w:before="0" w:after="60"/>
        <w:rPr>
          <w:rStyle w:val="FootnoteReference"/>
          <w:vertAlign w:val="baseline"/>
        </w:rPr>
      </w:pPr>
      <w:bookmarkStart w:id="5" w:name="_Hlk16330066"/>
      <w:r>
        <w:t xml:space="preserve">To prepare for the main study in </w:t>
      </w:r>
      <w:r w:rsidR="00D650E5">
        <w:t>2025</w:t>
      </w:r>
      <w:r>
        <w:t xml:space="preserve">, PISA countries will conduct a </w:t>
      </w:r>
      <w:r w:rsidR="00CA2440">
        <w:t>field test</w:t>
      </w:r>
      <w:r>
        <w:t xml:space="preserve"> in the spring of </w:t>
      </w:r>
      <w:r w:rsidR="00C46FE4">
        <w:t>202</w:t>
      </w:r>
      <w:r w:rsidR="00D650E5">
        <w:t>4</w:t>
      </w:r>
      <w:r w:rsidR="00C37E7E">
        <w:t>,</w:t>
      </w:r>
      <w:r w:rsidR="00A3143F">
        <w:t xml:space="preserve"> </w:t>
      </w:r>
      <w:r w:rsidR="002B3A05">
        <w:t xml:space="preserve">primarily </w:t>
      </w:r>
      <w:r w:rsidR="00A3143F">
        <w:t>to evaluate</w:t>
      </w:r>
      <w:r>
        <w:t xml:space="preserve"> </w:t>
      </w:r>
      <w:r w:rsidR="002B3A05">
        <w:t xml:space="preserve">newly developed </w:t>
      </w:r>
      <w:r>
        <w:t xml:space="preserve">assessment </w:t>
      </w:r>
      <w:r w:rsidR="00A3143F">
        <w:t xml:space="preserve">and questionnaire </w:t>
      </w:r>
      <w:r>
        <w:t>items</w:t>
      </w:r>
      <w:r w:rsidR="002B3A05">
        <w:t xml:space="preserve"> but also to </w:t>
      </w:r>
      <w:r w:rsidR="00C37E7E">
        <w:t xml:space="preserve">test the assessment </w:t>
      </w:r>
      <w:r w:rsidR="002B3A05">
        <w:t>operations</w:t>
      </w:r>
      <w:r>
        <w:t>.</w:t>
      </w:r>
      <w:r w:rsidR="002230AC">
        <w:t xml:space="preserve"> </w:t>
      </w:r>
      <w:r w:rsidRPr="00521735">
        <w:t xml:space="preserve">The PISA </w:t>
      </w:r>
      <w:r w:rsidR="00D650E5">
        <w:t>2025</w:t>
      </w:r>
      <w:r w:rsidR="005B4831">
        <w:t xml:space="preserve"> </w:t>
      </w:r>
      <w:r w:rsidR="00CA2440">
        <w:t>field test</w:t>
      </w:r>
      <w:r w:rsidRPr="00521735">
        <w:t xml:space="preserve"> data collection will occur </w:t>
      </w:r>
      <w:r w:rsidR="005B4831">
        <w:t xml:space="preserve">in the U.S.A. </w:t>
      </w:r>
      <w:r w:rsidRPr="00521735">
        <w:t xml:space="preserve">from </w:t>
      </w:r>
      <w:r w:rsidR="00B92C43">
        <w:t>March-April</w:t>
      </w:r>
      <w:r w:rsidRPr="00521735">
        <w:t xml:space="preserve"> </w:t>
      </w:r>
      <w:r w:rsidRPr="00521735" w:rsidR="00C46FE4">
        <w:t>20</w:t>
      </w:r>
      <w:r w:rsidR="00C46FE4">
        <w:t>2</w:t>
      </w:r>
      <w:r w:rsidR="00D650E5">
        <w:t>4</w:t>
      </w:r>
      <w:r w:rsidR="00C46FE4">
        <w:t xml:space="preserve"> </w:t>
      </w:r>
      <w:r w:rsidR="00FD05C2">
        <w:t>and the</w:t>
      </w:r>
      <w:r w:rsidRPr="00E61481">
        <w:t xml:space="preserve"> main study </w:t>
      </w:r>
      <w:r w:rsidR="006703F3">
        <w:t xml:space="preserve">data collection </w:t>
      </w:r>
      <w:r w:rsidR="00C30689">
        <w:t>from September</w:t>
      </w:r>
      <w:r w:rsidR="00726B35">
        <w:t>-</w:t>
      </w:r>
      <w:r w:rsidRPr="00E61481">
        <w:t xml:space="preserve">November </w:t>
      </w:r>
      <w:bookmarkEnd w:id="5"/>
      <w:r w:rsidR="00D650E5">
        <w:t>2025</w:t>
      </w:r>
      <w:r w:rsidRPr="00585E8E">
        <w:t xml:space="preserve">. </w:t>
      </w:r>
      <w:r w:rsidR="00A3739D">
        <w:t>I</w:t>
      </w:r>
      <w:r w:rsidRPr="003F681D" w:rsidR="00A3739D">
        <w:t>n order to</w:t>
      </w:r>
      <w:r w:rsidRPr="003F681D" w:rsidR="00A3739D">
        <w:t xml:space="preserve"> meet the international data collection sc</w:t>
      </w:r>
      <w:r w:rsidR="00A3739D">
        <w:t>hedule for the s</w:t>
      </w:r>
      <w:r w:rsidRPr="003F681D" w:rsidR="00A3739D">
        <w:t>pring 20</w:t>
      </w:r>
      <w:r w:rsidR="00F652E5">
        <w:t>2</w:t>
      </w:r>
      <w:r w:rsidR="00D650E5">
        <w:t>4</w:t>
      </w:r>
      <w:r w:rsidRPr="003F681D" w:rsidR="00A3739D">
        <w:t xml:space="preserve"> </w:t>
      </w:r>
      <w:r w:rsidR="00A3739D">
        <w:t>field test, questionnaires mus</w:t>
      </w:r>
      <w:r w:rsidR="00063E7F">
        <w:t xml:space="preserve">t be finalized by September </w:t>
      </w:r>
      <w:r w:rsidR="00C46FE4">
        <w:t>20</w:t>
      </w:r>
      <w:r w:rsidR="00D650E5">
        <w:t>23</w:t>
      </w:r>
      <w:r w:rsidR="00C46FE4">
        <w:t xml:space="preserve"> </w:t>
      </w:r>
      <w:r w:rsidR="00A3739D">
        <w:t xml:space="preserve">and </w:t>
      </w:r>
      <w:r w:rsidRPr="003F681D" w:rsidR="00A3739D">
        <w:t>recruiting activities beg</w:t>
      </w:r>
      <w:r w:rsidR="00A3739D">
        <w:t>u</w:t>
      </w:r>
      <w:r w:rsidRPr="003F681D" w:rsidR="00A3739D">
        <w:t xml:space="preserve">n </w:t>
      </w:r>
      <w:r w:rsidR="00A3739D">
        <w:t>by</w:t>
      </w:r>
      <w:r w:rsidRPr="003F681D" w:rsidR="00A3739D">
        <w:t xml:space="preserve"> </w:t>
      </w:r>
      <w:r w:rsidR="00D650E5">
        <w:t>October</w:t>
      </w:r>
      <w:r w:rsidRPr="003F681D" w:rsidR="00D650E5">
        <w:t xml:space="preserve"> </w:t>
      </w:r>
      <w:r w:rsidRPr="003F681D" w:rsidR="00C46FE4">
        <w:t>20</w:t>
      </w:r>
      <w:r w:rsidR="00D650E5">
        <w:t>23</w:t>
      </w:r>
      <w:r w:rsidR="00A3739D">
        <w:t xml:space="preserve">. </w:t>
      </w:r>
      <w:r w:rsidRPr="005B4831" w:rsidR="005B4831">
        <w:t>This submission requests approval for all recruitment and data collection activities related to the 202</w:t>
      </w:r>
      <w:r w:rsidR="00D650E5">
        <w:t>5</w:t>
      </w:r>
      <w:r w:rsidRPr="005B4831" w:rsidR="005B4831">
        <w:t xml:space="preserve"> field test</w:t>
      </w:r>
      <w:r w:rsidR="0095205F">
        <w:t xml:space="preserve"> and</w:t>
      </w:r>
      <w:r w:rsidRPr="005B4831" w:rsidR="005B4831">
        <w:t xml:space="preserve"> the PISA </w:t>
      </w:r>
      <w:r w:rsidR="00D650E5">
        <w:t>2025</w:t>
      </w:r>
      <w:r w:rsidRPr="005B4831" w:rsidR="005B4831">
        <w:t xml:space="preserve"> main study</w:t>
      </w:r>
      <w:r>
        <w:rPr>
          <w:rStyle w:val="FootnoteReference"/>
        </w:rPr>
        <w:footnoteReference w:id="2"/>
      </w:r>
      <w:r w:rsidRPr="00FD131F">
        <w:t>.</w:t>
      </w:r>
    </w:p>
    <w:p w:rsidR="004B57AD" w:rsidRPr="00177455" w:rsidP="000E0DA2" w14:paraId="0BD1C94E" w14:textId="7364A431">
      <w:pPr>
        <w:pStyle w:val="BodyText1"/>
        <w:widowControl w:val="0"/>
      </w:pPr>
      <w:r>
        <w:t xml:space="preserve">Field test </w:t>
      </w:r>
      <w:r w:rsidR="00FC5DD6">
        <w:t xml:space="preserve">and main study </w:t>
      </w:r>
      <w:r>
        <w:t xml:space="preserve">recruitment materials, including letters to state and district officials and school principals, and text for a PISA field test brochure, summary of activities, and “Frequently Asked Questions” are </w:t>
      </w:r>
      <w:r w:rsidR="00FC5DD6">
        <w:t>provided</w:t>
      </w:r>
      <w:r>
        <w:t xml:space="preserve"> in Appendi</w:t>
      </w:r>
      <w:r w:rsidR="007A549C">
        <w:t>ces</w:t>
      </w:r>
      <w:r>
        <w:t xml:space="preserve"> A</w:t>
      </w:r>
      <w:r w:rsidR="00D5246F">
        <w:t>-1</w:t>
      </w:r>
      <w:r>
        <w:t xml:space="preserve">. </w:t>
      </w:r>
      <w:r w:rsidRPr="00177455">
        <w:t xml:space="preserve">Parental consent letters and related materials for the field test are </w:t>
      </w:r>
      <w:r w:rsidR="00FC5DD6">
        <w:t xml:space="preserve">provided </w:t>
      </w:r>
      <w:r w:rsidRPr="00177455">
        <w:t>in Appendi</w:t>
      </w:r>
      <w:r w:rsidR="007A549C">
        <w:t>ces</w:t>
      </w:r>
      <w:r w:rsidRPr="00177455">
        <w:t xml:space="preserve"> B</w:t>
      </w:r>
      <w:r w:rsidR="00D5246F">
        <w:t>-1</w:t>
      </w:r>
      <w:r w:rsidR="007A549C">
        <w:t xml:space="preserve">. </w:t>
      </w:r>
      <w:r w:rsidR="00AE525B">
        <w:t xml:space="preserve">The </w:t>
      </w:r>
      <w:r w:rsidRPr="0054668F" w:rsidR="00AE525B">
        <w:t>international versions of the field test questionnaire items with proposed adaptations to these items for use in the United States</w:t>
      </w:r>
      <w:r w:rsidR="00AE525B">
        <w:t xml:space="preserve"> are provided in </w:t>
      </w:r>
      <w:r w:rsidR="003256A3">
        <w:t xml:space="preserve">the C </w:t>
      </w:r>
      <w:r w:rsidR="00AE525B">
        <w:t>Appendi</w:t>
      </w:r>
      <w:r w:rsidR="003256A3">
        <w:t>ces</w:t>
      </w:r>
      <w:r w:rsidR="00AE525B">
        <w:t xml:space="preserve">. </w:t>
      </w:r>
      <w:r w:rsidR="00A73190">
        <w:t xml:space="preserve"> </w:t>
      </w:r>
      <w:r w:rsidRPr="00A87422" w:rsidR="005F102F">
        <w:t>In fall</w:t>
      </w:r>
      <w:r w:rsidR="00EA0449">
        <w:t xml:space="preserve"> or early winter</w:t>
      </w:r>
      <w:r w:rsidRPr="00A87422" w:rsidR="00F23A67">
        <w:t xml:space="preserve"> 20</w:t>
      </w:r>
      <w:r w:rsidRPr="00A87422" w:rsidR="00D650E5">
        <w:t>23</w:t>
      </w:r>
      <w:r w:rsidRPr="00A87422" w:rsidR="00F23A67">
        <w:t>, we will submit a</w:t>
      </w:r>
      <w:r w:rsidR="00EA0449">
        <w:t xml:space="preserve"> change request</w:t>
      </w:r>
      <w:r w:rsidRPr="00A87422" w:rsidR="00F23A67">
        <w:t xml:space="preserve"> to provide updated materials, including</w:t>
      </w:r>
      <w:r w:rsidRPr="00A87422" w:rsidR="00A87422">
        <w:t xml:space="preserve"> the final version of the US field test instrument,</w:t>
      </w:r>
      <w:r w:rsidRPr="00A87422" w:rsidR="00F23A67">
        <w:t xml:space="preserve"> new screenshots of the reprogrammed </w:t>
      </w:r>
      <w:r w:rsidRPr="00A87422" w:rsidR="00F23A67">
        <w:t>MyPISA</w:t>
      </w:r>
      <w:r w:rsidRPr="00A87422" w:rsidR="00F23A67">
        <w:t xml:space="preserve"> website</w:t>
      </w:r>
      <w:r w:rsidRPr="00A87422" w:rsidR="00A87422">
        <w:t>,</w:t>
      </w:r>
      <w:r w:rsidRPr="00A87422" w:rsidR="00F23A67">
        <w:t xml:space="preserve"> and an updated </w:t>
      </w:r>
      <w:r w:rsidRPr="00A87422" w:rsidR="00D650E5">
        <w:t xml:space="preserve">student </w:t>
      </w:r>
      <w:r w:rsidRPr="00A87422" w:rsidR="00F23A67">
        <w:t xml:space="preserve">video </w:t>
      </w:r>
      <w:r w:rsidRPr="00A87422" w:rsidR="00054235">
        <w:t xml:space="preserve">script </w:t>
      </w:r>
      <w:r w:rsidRPr="00A87422" w:rsidR="00F23A67">
        <w:t xml:space="preserve">for PISA </w:t>
      </w:r>
      <w:r w:rsidRPr="00A87422" w:rsidR="00D650E5">
        <w:t>2025</w:t>
      </w:r>
      <w:r w:rsidRPr="00A87422" w:rsidR="00F23A67">
        <w:t>. (See Appendices A-1 and A-2 for more details.)</w:t>
      </w:r>
    </w:p>
    <w:p w:rsidR="005611C5" w:rsidP="000E0DA2" w14:paraId="5E0F86DF" w14:textId="08543678">
      <w:pPr>
        <w:pStyle w:val="BodyText1"/>
        <w:widowControl w:val="0"/>
      </w:pPr>
      <w:r w:rsidRPr="009026FA">
        <w:t>In</w:t>
      </w:r>
      <w:r w:rsidRPr="009026FA">
        <w:t xml:space="preserve"> order to</w:t>
      </w:r>
      <w:r w:rsidRPr="009026FA">
        <w:t xml:space="preserve"> begin recruiting schools for the main study by </w:t>
      </w:r>
      <w:r w:rsidRPr="009026FA" w:rsidR="00F652E5">
        <w:t>October 202</w:t>
      </w:r>
      <w:r w:rsidRPr="009026FA" w:rsidR="00F5456A">
        <w:t>4</w:t>
      </w:r>
      <w:r w:rsidRPr="009026FA">
        <w:t xml:space="preserve">, </w:t>
      </w:r>
      <w:r w:rsidRPr="009026FA" w:rsidR="00085465">
        <w:t>we</w:t>
      </w:r>
      <w:r w:rsidRPr="009026FA">
        <w:t xml:space="preserve"> will submit a change-request to OMB </w:t>
      </w:r>
      <w:r w:rsidRPr="009026FA" w:rsidR="00C04C13">
        <w:t xml:space="preserve">in </w:t>
      </w:r>
      <w:r w:rsidRPr="009026FA" w:rsidR="008577AF">
        <w:t>May</w:t>
      </w:r>
      <w:r w:rsidRPr="009026FA" w:rsidR="00FD5AE1">
        <w:t xml:space="preserve"> </w:t>
      </w:r>
      <w:r w:rsidRPr="009026FA" w:rsidR="00C04C13">
        <w:t>20</w:t>
      </w:r>
      <w:r w:rsidRPr="009026FA" w:rsidR="00F652E5">
        <w:t>2</w:t>
      </w:r>
      <w:r w:rsidRPr="009026FA" w:rsidR="00F5456A">
        <w:t>4</w:t>
      </w:r>
      <w:r w:rsidRPr="009026FA" w:rsidR="00C04C13">
        <w:t xml:space="preserve"> </w:t>
      </w:r>
      <w:r w:rsidRPr="009026FA" w:rsidR="006703F3">
        <w:t>with</w:t>
      </w:r>
      <w:r w:rsidRPr="009026FA">
        <w:t xml:space="preserve"> the final main study recruitment materials and parental</w:t>
      </w:r>
      <w:r w:rsidRPr="009026FA" w:rsidR="006703F3">
        <w:t xml:space="preserve"> consent letters, details about any </w:t>
      </w:r>
      <w:r w:rsidRPr="009026FA">
        <w:t xml:space="preserve">changes to the </w:t>
      </w:r>
      <w:r w:rsidRPr="009026FA" w:rsidR="002B491E">
        <w:t xml:space="preserve">design and </w:t>
      </w:r>
      <w:r w:rsidRPr="009026FA">
        <w:t xml:space="preserve">procedures for the main </w:t>
      </w:r>
      <w:r w:rsidRPr="009026FA" w:rsidR="002B491E">
        <w:t>study</w:t>
      </w:r>
      <w:r w:rsidRPr="009026FA" w:rsidR="006703F3">
        <w:t>,</w:t>
      </w:r>
      <w:r w:rsidRPr="009026FA">
        <w:t xml:space="preserve"> and </w:t>
      </w:r>
      <w:r w:rsidRPr="009026FA" w:rsidR="006703F3">
        <w:t xml:space="preserve">updates to the </w:t>
      </w:r>
      <w:r w:rsidRPr="009026FA">
        <w:t>respondent burden estimates for the main study data collection.</w:t>
      </w:r>
      <w:r w:rsidRPr="009026FA" w:rsidR="006703F3">
        <w:t xml:space="preserve"> </w:t>
      </w:r>
      <w:r w:rsidRPr="009026FA" w:rsidR="00D64663">
        <w:t>Subsequently, i</w:t>
      </w:r>
      <w:r w:rsidRPr="009026FA">
        <w:t xml:space="preserve">n </w:t>
      </w:r>
      <w:r w:rsidRPr="009026FA" w:rsidR="008577AF">
        <w:t xml:space="preserve">spring </w:t>
      </w:r>
      <w:r w:rsidRPr="009026FA" w:rsidR="00F5456A">
        <w:t>2025</w:t>
      </w:r>
      <w:r w:rsidRPr="009026FA" w:rsidR="006703F3">
        <w:t xml:space="preserve">, </w:t>
      </w:r>
      <w:r w:rsidRPr="009026FA" w:rsidR="00085465">
        <w:t>we</w:t>
      </w:r>
      <w:r w:rsidRPr="009026FA">
        <w:t xml:space="preserve"> will submit a clearance </w:t>
      </w:r>
      <w:r w:rsidRPr="009026FA" w:rsidR="00D64663">
        <w:t>request</w:t>
      </w:r>
      <w:r w:rsidRPr="009026FA">
        <w:t xml:space="preserve">, with a 30-day </w:t>
      </w:r>
      <w:r w:rsidRPr="009026FA" w:rsidR="00D64663">
        <w:t xml:space="preserve">public comment period </w:t>
      </w:r>
      <w:r w:rsidRPr="009026FA">
        <w:t xml:space="preserve">notice published in the </w:t>
      </w:r>
      <w:r w:rsidRPr="009026FA" w:rsidR="00D64663">
        <w:t>F</w:t>
      </w:r>
      <w:r w:rsidRPr="009026FA">
        <w:t xml:space="preserve">ederal </w:t>
      </w:r>
      <w:r w:rsidRPr="009026FA" w:rsidR="00D64663">
        <w:t>R</w:t>
      </w:r>
      <w:r w:rsidRPr="009026FA">
        <w:t xml:space="preserve">egister, </w:t>
      </w:r>
      <w:r w:rsidRPr="009026FA" w:rsidR="00D64663">
        <w:t>with</w:t>
      </w:r>
      <w:r w:rsidRPr="009026FA">
        <w:t xml:space="preserve"> the final main study </w:t>
      </w:r>
      <w:r w:rsidRPr="009026FA" w:rsidR="00D64663">
        <w:t xml:space="preserve">procedures and </w:t>
      </w:r>
      <w:r w:rsidRPr="009026FA">
        <w:t xml:space="preserve">instruments for data collection in the fall of </w:t>
      </w:r>
      <w:r w:rsidRPr="009026FA" w:rsidR="00D650E5">
        <w:t>2025</w:t>
      </w:r>
      <w:r w:rsidRPr="009026FA" w:rsidR="00D64663">
        <w:t>.</w:t>
      </w:r>
    </w:p>
    <w:p w:rsidR="005611C5" w:rsidP="000E0DA2" w14:paraId="5E0F86E0" w14:textId="77777777">
      <w:pPr>
        <w:pStyle w:val="Heading0"/>
        <w:widowControl w:val="0"/>
        <w:spacing w:before="240" w:after="240"/>
      </w:pPr>
      <w:bookmarkStart w:id="6" w:name="_Toc260729187"/>
      <w:r>
        <w:t>A.</w:t>
      </w:r>
      <w:r w:rsidR="00FA3B61">
        <w:t xml:space="preserve"> </w:t>
      </w:r>
      <w:r w:rsidRPr="00244B12">
        <w:t>JUSTIFICATION</w:t>
      </w:r>
      <w:bookmarkEnd w:id="6"/>
    </w:p>
    <w:p w:rsidR="005611C5" w:rsidP="000E0DA2" w14:paraId="5E0F86E1" w14:textId="77777777">
      <w:pPr>
        <w:pStyle w:val="Heading1"/>
        <w:widowControl w:val="0"/>
        <w:tabs>
          <w:tab w:val="left" w:pos="0"/>
          <w:tab w:val="clear" w:pos="1152"/>
        </w:tabs>
        <w:spacing w:before="120" w:after="0" w:line="240" w:lineRule="auto"/>
        <w:ind w:left="720" w:hanging="720"/>
      </w:pPr>
      <w:bookmarkStart w:id="7" w:name="_Toc260729188"/>
      <w:r>
        <w:t>A.1</w:t>
      </w:r>
      <w:r>
        <w:tab/>
        <w:t>Importance of Information</w:t>
      </w:r>
      <w:bookmarkEnd w:id="7"/>
    </w:p>
    <w:p w:rsidR="004B57AD" w:rsidP="000E0DA2" w14:paraId="15660E36" w14:textId="3F67A12C">
      <w:pPr>
        <w:pStyle w:val="BodyText1"/>
        <w:widowControl w:val="0"/>
      </w:pPr>
      <w:r>
        <w:t xml:space="preserve">As part of a continuing cycle of international studies, the </w:t>
      </w:r>
      <w:r w:rsidR="002E55F7">
        <w:t>U.S.</w:t>
      </w:r>
      <w:r>
        <w:t xml:space="preserve">, through NCES, </w:t>
      </w:r>
      <w:r w:rsidR="00BC121F">
        <w:t>participates</w:t>
      </w:r>
      <w:r>
        <w:t xml:space="preserve"> in several international </w:t>
      </w:r>
      <w:r w:rsidR="00BC121F">
        <w:t xml:space="preserve">education </w:t>
      </w:r>
      <w:r>
        <w:t>assessments and surveys.</w:t>
      </w:r>
      <w:r w:rsidR="00FA3B61">
        <w:t xml:space="preserve"> </w:t>
      </w:r>
      <w:r>
        <w:t>PISA, sponsored by OECD, is one of these studies.</w:t>
      </w:r>
    </w:p>
    <w:p w:rsidR="005611C5" w:rsidP="000E0DA2" w14:paraId="5E0F86E3" w14:textId="50F9ACC6">
      <w:pPr>
        <w:pStyle w:val="BodyText1"/>
        <w:widowControl w:val="0"/>
      </w:pPr>
      <w:r>
        <w:t>In light of</w:t>
      </w:r>
      <w:r>
        <w:t xml:space="preserve">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p>
    <w:p w:rsidR="005611C5" w:rsidP="000E0DA2" w14:paraId="5E0F86E4" w14:textId="18AC70A0">
      <w:pPr>
        <w:pStyle w:val="BodyText1"/>
        <w:widowControl w:val="0"/>
      </w:pPr>
      <w:r>
        <w:t xml:space="preserve">Data at critical points during the education career of </w:t>
      </w:r>
      <w:r w:rsidR="00BC121F">
        <w:t xml:space="preserve">U.S. </w:t>
      </w:r>
      <w:r>
        <w:t>students</w:t>
      </w:r>
      <w:r w:rsidR="00BC121F">
        <w:t>, such as that collected through PISA,</w:t>
      </w:r>
      <w:r>
        <w:t xml:space="preserve"> </w:t>
      </w:r>
      <w:r w:rsidR="00BC121F">
        <w:t>have been used by</w:t>
      </w:r>
      <w:r>
        <w:t xml:space="preserve"> policymakers in efforts to guide and </w:t>
      </w:r>
      <w:r w:rsidR="00F755DF">
        <w:t xml:space="preserve">examine </w:t>
      </w:r>
      <w:r>
        <w:t>the American education system.</w:t>
      </w:r>
      <w:r w:rsidR="00FA3B61">
        <w:t xml:space="preserve"> </w:t>
      </w:r>
      <w:r>
        <w:t>Consequently, generating comparative data about students in school, at the end of schooling, and about adults in workplace and in community has become an important focus for NCES.</w:t>
      </w:r>
    </w:p>
    <w:p w:rsidR="002230AC" w:rsidP="000E0DA2" w14:paraId="6D356325" w14:textId="0B050952">
      <w:pPr>
        <w:pStyle w:val="BodyText1"/>
        <w:widowControl w:val="0"/>
      </w:pPr>
      <w:r>
        <w:t xml:space="preserve">PISA measures students' knowledge, skills, and competencies primarily in three subject areas – </w:t>
      </w:r>
      <w:r w:rsidR="009002BF">
        <w:t>reading</w:t>
      </w:r>
      <w:r w:rsidR="005B48D0">
        <w:t xml:space="preserve">, </w:t>
      </w:r>
      <w:r>
        <w:t>mathematics</w:t>
      </w:r>
      <w:r w:rsidR="00543111">
        <w:t>,</w:t>
      </w:r>
      <w:r>
        <w:t xml:space="preserve"> </w:t>
      </w:r>
      <w:r w:rsidR="005E0182">
        <w:t xml:space="preserve">and science </w:t>
      </w:r>
      <w:r>
        <w:t>literacy.</w:t>
      </w:r>
      <w:r w:rsidR="00FA3B61">
        <w:t xml:space="preserve"> </w:t>
      </w:r>
      <w:r>
        <w:t>The overall strategy is to collect in-depth information on student capabilities in one of these three domains every 3 years so that detailed information on each becomes available every nine years.</w:t>
      </w:r>
      <w:r w:rsidR="00FA3B61">
        <w:t xml:space="preserve"> </w:t>
      </w:r>
      <w:r>
        <w:t>During each 3-year survey cycle, the major focus is on one content domain, with a minor focus on the other two content domains.</w:t>
      </w:r>
      <w:r w:rsidR="00FA3B61">
        <w:t xml:space="preserve"> </w:t>
      </w:r>
      <w:r>
        <w:t xml:space="preserve">The major focus for the data collection in </w:t>
      </w:r>
      <w:r w:rsidR="00D650E5">
        <w:t>2025</w:t>
      </w:r>
      <w:r>
        <w:t xml:space="preserve"> is on</w:t>
      </w:r>
      <w:r w:rsidR="00884A06">
        <w:t xml:space="preserve"> </w:t>
      </w:r>
      <w:r w:rsidR="001E0E90">
        <w:t xml:space="preserve">science </w:t>
      </w:r>
      <w:r>
        <w:t xml:space="preserve">literacy, with a minor focus on </w:t>
      </w:r>
      <w:r w:rsidR="00884A06">
        <w:t xml:space="preserve">reading </w:t>
      </w:r>
      <w:r>
        <w:t xml:space="preserve">and </w:t>
      </w:r>
      <w:r w:rsidR="001E0E90">
        <w:t>mathematics</w:t>
      </w:r>
      <w:r>
        <w:t>.</w:t>
      </w:r>
    </w:p>
    <w:p w:rsidR="002230AC" w:rsidP="000E0DA2" w14:paraId="35667E0F" w14:textId="78F39AE7">
      <w:pPr>
        <w:pStyle w:val="BodyText1"/>
        <w:widowControl w:val="0"/>
      </w:pPr>
      <w:r>
        <w:t xml:space="preserve">The results </w:t>
      </w:r>
      <w:r w:rsidR="00BC121F">
        <w:t>from</w:t>
      </w:r>
      <w:r>
        <w:t xml:space="preserve"> PISA assessments, published every 3 years along with related indicators, </w:t>
      </w:r>
      <w:r w:rsidR="00BC121F">
        <w:t>allow</w:t>
      </w:r>
      <w:r>
        <w:t xml:space="preserve"> national </w:t>
      </w:r>
      <w:r w:rsidR="004E2BB9">
        <w:t>policymaker</w:t>
      </w:r>
      <w:r>
        <w:t>s to compare the performance of their education systems with those of other countries</w:t>
      </w:r>
      <w:r w:rsidR="00BC121F">
        <w:t xml:space="preserve"> </w:t>
      </w:r>
      <w:r w:rsidR="002E0C55">
        <w:t>and</w:t>
      </w:r>
      <w:r w:rsidR="00BC121F">
        <w:t xml:space="preserve"> </w:t>
      </w:r>
      <w:r>
        <w:t xml:space="preserve">provide </w:t>
      </w:r>
      <w:r w:rsidR="002E0C55">
        <w:t xml:space="preserve">a </w:t>
      </w:r>
      <w:r>
        <w:t>basis for monitoring the effectiveness of education systems at the national level.</w:t>
      </w:r>
      <w:r w:rsidR="00FA3B61">
        <w:t xml:space="preserve"> </w:t>
      </w:r>
      <w:r>
        <w:t xml:space="preserve">Without these kinds of data, U.S. policymakers will be limited in their ability to gain insight into the educational performance and practices of other nations as they compare to the </w:t>
      </w:r>
      <w:r w:rsidR="002E55F7">
        <w:t>U.S.</w:t>
      </w:r>
      <w:r w:rsidR="00F40BD7">
        <w:t xml:space="preserve"> NCES provides extensive information to the public on PISA through its publications and its website (</w:t>
      </w:r>
      <w:hyperlink r:id="rId10" w:history="1">
        <w:r w:rsidRPr="00975C47" w:rsidR="00F40BD7">
          <w:rPr>
            <w:rStyle w:val="Hyperlink"/>
          </w:rPr>
          <w:t>http://nces.ed.gov/surveys/pisa</w:t>
        </w:r>
      </w:hyperlink>
      <w:r w:rsidR="00F40BD7">
        <w:t>).</w:t>
      </w:r>
    </w:p>
    <w:p w:rsidR="005611C5" w:rsidP="000E0DA2" w14:paraId="5E0F86EA" w14:textId="3429747C">
      <w:pPr>
        <w:pStyle w:val="Heading1"/>
        <w:widowControl w:val="0"/>
        <w:tabs>
          <w:tab w:val="left" w:pos="0"/>
          <w:tab w:val="clear" w:pos="1152"/>
        </w:tabs>
        <w:spacing w:before="120" w:after="0" w:line="240" w:lineRule="auto"/>
        <w:ind w:left="720" w:hanging="720"/>
      </w:pPr>
      <w:bookmarkStart w:id="8" w:name="_Toc260729189"/>
      <w:r>
        <w:t>A.2</w:t>
      </w:r>
      <w:r>
        <w:tab/>
        <w:t>Purposes and Uses of Data</w:t>
      </w:r>
      <w:bookmarkEnd w:id="8"/>
    </w:p>
    <w:p w:rsidR="005611C5" w:rsidP="000E0DA2" w14:paraId="5E0F86EB" w14:textId="77777777">
      <w:pPr>
        <w:pStyle w:val="BodyText1"/>
        <w:widowControl w:val="0"/>
      </w:pPr>
      <w:r>
        <w:t xml:space="preserve">Governments and the </w:t>
      </w:r>
      <w:r>
        <w:t>general public</w:t>
      </w:r>
      <w:r>
        <w:t xml:space="preserve">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t xml:space="preserve">PISA is at the heart of this program. How well </w:t>
      </w:r>
      <w:r>
        <w:t>are schools preparing students to meet the challenges of the future?</w:t>
      </w:r>
      <w:r w:rsidR="00FA3B61">
        <w:t xml:space="preserve"> </w:t>
      </w:r>
      <w:r>
        <w:t>Parents, students, the public, and those who run education systems need to know whether children are acquiring the necessary skills and knowledge, whether they are prepared to become tomorrow's workers, to continue learning throughout life, to analyze, to reason, and to communicate ideas effectively.</w:t>
      </w:r>
    </w:p>
    <w:p w:rsidR="005611C5" w:rsidP="000E0DA2" w14:paraId="5E0F86ED" w14:textId="3BCC5F65">
      <w:pPr>
        <w:pStyle w:val="BodyText1"/>
        <w:widowControl w:val="0"/>
      </w:pPr>
      <w:r>
        <w:t xml:space="preserve">The results of OECD’s PISA, published every 3 years </w:t>
      </w:r>
      <w:r w:rsidR="002B3A2C">
        <w:t xml:space="preserve">(with more detailed measures of each of the three major subject domains every 9 years) </w:t>
      </w:r>
      <w:r>
        <w:t xml:space="preserve">along with related indicators, allow national </w:t>
      </w:r>
      <w:r w:rsidR="004E2BB9">
        <w:t>policymaker</w:t>
      </w:r>
      <w:r>
        <w:t>s to compare the performance of their education systems with those of other countries</w:t>
      </w:r>
      <w:r w:rsidR="002B3A2C">
        <w:t>, and to analyze the relationship between constructs measured through the PISA questionnaires with assessment results</w:t>
      </w:r>
      <w:r>
        <w:t xml:space="preserve"> at national </w:t>
      </w:r>
      <w:r w:rsidR="002B3A2C">
        <w:t xml:space="preserve">and international </w:t>
      </w:r>
      <w:r>
        <w:t>levels.</w:t>
      </w:r>
      <w:r w:rsidR="002B3A2C">
        <w:t xml:space="preserve"> </w:t>
      </w:r>
      <w:r>
        <w:t xml:space="preserve">Through PISA, </w:t>
      </w:r>
      <w:r w:rsidR="00DA425E">
        <w:t xml:space="preserve">the </w:t>
      </w:r>
      <w:r>
        <w:t xml:space="preserve">OECD </w:t>
      </w:r>
      <w:r w:rsidR="00690BA3">
        <w:t xml:space="preserve">and NCES </w:t>
      </w:r>
      <w:r>
        <w:t>produce three types of indicators:</w:t>
      </w:r>
    </w:p>
    <w:p w:rsidR="005611C5" w:rsidP="000E0DA2" w14:paraId="5E0F86EE" w14:textId="77777777">
      <w:pPr>
        <w:pStyle w:val="Bodybullet"/>
        <w:widowControl w:val="0"/>
        <w:numPr>
          <w:ilvl w:val="0"/>
          <w:numId w:val="5"/>
        </w:numPr>
        <w:ind w:left="540"/>
      </w:pPr>
      <w:r>
        <w:t xml:space="preserve">Basic indicators that provide a baseline profile of the knowledge, skills, and competencies of </w:t>
      </w:r>
      <w:r>
        <w:t>students;</w:t>
      </w:r>
    </w:p>
    <w:p w:rsidR="005611C5" w:rsidP="000E0DA2" w14:paraId="5E0F86EF" w14:textId="77777777">
      <w:pPr>
        <w:pStyle w:val="Bodybullet"/>
        <w:widowControl w:val="0"/>
        <w:numPr>
          <w:ilvl w:val="0"/>
          <w:numId w:val="5"/>
        </w:numPr>
        <w:ind w:left="540"/>
      </w:pPr>
      <w:r>
        <w:t>Contextual indicators that show how such skills relate to important demographic, social, economic, and education variables; and</w:t>
      </w:r>
    </w:p>
    <w:p w:rsidR="005611C5" w:rsidP="000E0DA2" w14:paraId="5E0F86F0" w14:textId="77777777">
      <w:pPr>
        <w:pStyle w:val="Bodybullet"/>
        <w:widowControl w:val="0"/>
        <w:numPr>
          <w:ilvl w:val="0"/>
          <w:numId w:val="5"/>
        </w:numPr>
        <w:ind w:left="540"/>
      </w:pPr>
      <w:r>
        <w:t>Trend indicators that emerge from the ongoing, cyclical nature of the data collection.</w:t>
      </w:r>
    </w:p>
    <w:p w:rsidR="005611C5" w:rsidRPr="00744FC9" w:rsidP="000E0DA2" w14:paraId="5E0F86F1" w14:textId="0B78C333">
      <w:pPr>
        <w:pStyle w:val="BodyText1"/>
        <w:widowControl w:val="0"/>
        <w:spacing w:before="240"/>
        <w:rPr>
          <w:b/>
        </w:rPr>
      </w:pPr>
      <w:r>
        <w:rPr>
          <w:b/>
        </w:rPr>
        <w:t xml:space="preserve">PISA </w:t>
      </w:r>
      <w:r w:rsidR="00D650E5">
        <w:rPr>
          <w:b/>
        </w:rPr>
        <w:t>2025</w:t>
      </w:r>
      <w:r w:rsidRPr="00744FC9">
        <w:rPr>
          <w:b/>
        </w:rPr>
        <w:t xml:space="preserve"> Components</w:t>
      </w:r>
    </w:p>
    <w:p w:rsidR="001E6475" w:rsidP="000E0DA2" w14:paraId="5E0F86F2" w14:textId="71128EE3">
      <w:pPr>
        <w:pStyle w:val="BodyText1"/>
        <w:widowControl w:val="0"/>
      </w:pPr>
      <w:r>
        <w:t xml:space="preserve">The primary focus for the assessment and questionnaires for </w:t>
      </w:r>
      <w:r w:rsidR="005E0182">
        <w:t xml:space="preserve">PISA </w:t>
      </w:r>
      <w:r w:rsidR="00D650E5">
        <w:t>2025</w:t>
      </w:r>
      <w:r>
        <w:t xml:space="preserve"> will be on </w:t>
      </w:r>
      <w:r w:rsidR="00426CC7">
        <w:t xml:space="preserve">science </w:t>
      </w:r>
      <w:r w:rsidRPr="00FA46AA">
        <w:rPr>
          <w:szCs w:val="22"/>
        </w:rPr>
        <w:t>literacy.</w:t>
      </w:r>
      <w:r w:rsidR="00FA3B61">
        <w:rPr>
          <w:szCs w:val="22"/>
        </w:rPr>
        <w:t xml:space="preserve"> </w:t>
      </w:r>
      <w:r w:rsidRPr="00FA46AA">
        <w:rPr>
          <w:szCs w:val="22"/>
        </w:rPr>
        <w:t xml:space="preserve">The </w:t>
      </w:r>
      <w:r>
        <w:rPr>
          <w:szCs w:val="22"/>
        </w:rPr>
        <w:t>PISA framework</w:t>
      </w:r>
      <w:r w:rsidRPr="00FA46AA">
        <w:rPr>
          <w:szCs w:val="22"/>
        </w:rPr>
        <w:t xml:space="preserve"> </w:t>
      </w:r>
      <w:r w:rsidR="00642580">
        <w:rPr>
          <w:szCs w:val="22"/>
        </w:rPr>
        <w:t>defines outcomes of science education with a</w:t>
      </w:r>
      <w:r w:rsidRPr="00642580" w:rsidR="00642580">
        <w:rPr>
          <w:szCs w:val="22"/>
        </w:rPr>
        <w:t xml:space="preserve"> set of three competencies that an individual would be expected to display</w:t>
      </w:r>
      <w:r w:rsidR="00642580">
        <w:rPr>
          <w:szCs w:val="22"/>
        </w:rPr>
        <w:t xml:space="preserve">.  </w:t>
      </w:r>
    </w:p>
    <w:p w:rsidR="00426CC7" w:rsidP="00426CC7" w14:paraId="4C0C0A9A" w14:textId="52C06962">
      <w:pPr>
        <w:pStyle w:val="BodyText1"/>
        <w:widowControl w:val="0"/>
      </w:pPr>
      <w:r>
        <w:t>“</w:t>
      </w:r>
      <w:r>
        <w:t xml:space="preserve">A scientifically educated person can engage in reasoned discourse about science, </w:t>
      </w:r>
      <w:r>
        <w:t>sustainability</w:t>
      </w:r>
      <w:r>
        <w:t xml:space="preserve"> and technology to inform action. This requires the competencies to:</w:t>
      </w:r>
    </w:p>
    <w:p w:rsidR="00426CC7" w:rsidP="00426CC7" w14:paraId="19BB0B0E" w14:textId="748BF3B1">
      <w:pPr>
        <w:pStyle w:val="BodyText1"/>
        <w:widowControl w:val="0"/>
      </w:pPr>
      <w:r>
        <w:t xml:space="preserve">1. Explain phenomena scientifically: </w:t>
      </w:r>
      <w:r w:rsidR="00642580">
        <w:t>Recogniz</w:t>
      </w:r>
      <w:r>
        <w:t xml:space="preserve">e, construct, apply and evaluate explanations for a range of natural and technological phenomena. </w:t>
      </w:r>
    </w:p>
    <w:p w:rsidR="00426CC7" w:rsidP="00426CC7" w14:paraId="633FA531" w14:textId="354AA4DE">
      <w:pPr>
        <w:pStyle w:val="BodyText1"/>
        <w:widowControl w:val="0"/>
      </w:pPr>
      <w:r>
        <w:t xml:space="preserve">2. Construct and evaluate designs for scientific enquiry and interpret scientific data and evidence critically: Appraise and evaluate ways of investigating questions </w:t>
      </w:r>
      <w:r>
        <w:t>scientifically, and</w:t>
      </w:r>
      <w:r>
        <w:t xml:space="preserve"> interpret and evaluate scientific data critically. </w:t>
      </w:r>
    </w:p>
    <w:p w:rsidR="00552890" w:rsidP="00426CC7" w14:paraId="49118122" w14:textId="4E42AAEA">
      <w:pPr>
        <w:pStyle w:val="BodyText1"/>
        <w:widowControl w:val="0"/>
      </w:pPr>
      <w:r>
        <w:t xml:space="preserve">3. Research, evaluate and use scientific information for decision making and action: Obtain scientific information on a specific global, </w:t>
      </w:r>
      <w:r>
        <w:t>local</w:t>
      </w:r>
      <w:r>
        <w:t xml:space="preserve"> or personal science-related issue and evaluate its credibility, potential flaws and the implications for personal and communal decisions.</w:t>
      </w:r>
      <w:r w:rsidR="00642580">
        <w:t>”</w:t>
      </w:r>
    </w:p>
    <w:p w:rsidR="004B57AD" w:rsidP="000E0DA2" w14:paraId="1EDE0B67" w14:textId="58088D70">
      <w:pPr>
        <w:pStyle w:val="BodyText1"/>
        <w:widowControl w:val="0"/>
      </w:pPr>
      <w:r>
        <w:t xml:space="preserve">As in all administrations of PISA, </w:t>
      </w:r>
      <w:r w:rsidR="00F652E5">
        <w:t xml:space="preserve">reading </w:t>
      </w:r>
      <w:r w:rsidR="002E102F">
        <w:t xml:space="preserve">and </w:t>
      </w:r>
      <w:r w:rsidR="00426CC7">
        <w:t xml:space="preserve">mathematics </w:t>
      </w:r>
      <w:r>
        <w:t xml:space="preserve">literacy also will be assessed, although they will be “minor domains” in </w:t>
      </w:r>
      <w:r w:rsidR="00D650E5">
        <w:t>2025</w:t>
      </w:r>
      <w:r>
        <w:t>.</w:t>
      </w:r>
      <w:r w:rsidR="00FA3B61">
        <w:t xml:space="preserve"> </w:t>
      </w:r>
      <w:r w:rsidR="00690BA3">
        <w:t xml:space="preserve">The instruments to be administered in </w:t>
      </w:r>
      <w:r w:rsidR="00D650E5">
        <w:t>2025</w:t>
      </w:r>
      <w:r w:rsidR="00690BA3">
        <w:t xml:space="preserve"> are as follows:</w:t>
      </w:r>
    </w:p>
    <w:p w:rsidR="00A67DF9" w:rsidP="000E0DA2" w14:paraId="6C18F810" w14:textId="57033B50">
      <w:pPr>
        <w:pStyle w:val="BodyText1"/>
        <w:widowControl w:val="0"/>
      </w:pPr>
      <w:r w:rsidRPr="00562399">
        <w:rPr>
          <w:b/>
        </w:rPr>
        <w:t>Assessment Instruments</w:t>
      </w:r>
      <w:r w:rsidRPr="00BE0E7C" w:rsidR="00FA3B61">
        <w:rPr>
          <w:b/>
        </w:rPr>
        <w:t>:</w:t>
      </w:r>
      <w:r w:rsidRPr="00BE0E7C" w:rsidR="00AB7ACC">
        <w:rPr>
          <w:b/>
        </w:rPr>
        <w:t xml:space="preserve"> </w:t>
      </w:r>
      <w:r w:rsidRPr="00BE0E7C" w:rsidR="002876BF">
        <w:t xml:space="preserve">There are a total of </w:t>
      </w:r>
      <w:r w:rsidRPr="007A0549" w:rsidR="007A0549">
        <w:t>69</w:t>
      </w:r>
      <w:r w:rsidRPr="00BE0E7C" w:rsidR="007A0549">
        <w:t xml:space="preserve"> </w:t>
      </w:r>
      <w:r w:rsidRPr="00BE0E7C" w:rsidR="002876BF">
        <w:t>forms in the field test</w:t>
      </w:r>
      <w:r w:rsidRPr="00BE0E7C" w:rsidR="002D1AB1">
        <w:t xml:space="preserve"> </w:t>
      </w:r>
      <w:r w:rsidRPr="00BE0E7C" w:rsidR="003917E1">
        <w:t xml:space="preserve">containing 4 clusters </w:t>
      </w:r>
      <w:r w:rsidRPr="00BE0E7C" w:rsidR="002D1AB1">
        <w:t>for</w:t>
      </w:r>
      <w:r w:rsidR="002D1AB1">
        <w:t xml:space="preserve"> </w:t>
      </w:r>
      <w:r w:rsidR="00F42C92">
        <w:t>science</w:t>
      </w:r>
      <w:r w:rsidR="002D1AB1">
        <w:t xml:space="preserve">, </w:t>
      </w:r>
      <w:r w:rsidR="00F652E5">
        <w:t>reading</w:t>
      </w:r>
      <w:r w:rsidR="002D1AB1">
        <w:t xml:space="preserve">, </w:t>
      </w:r>
      <w:r w:rsidR="00F42C92">
        <w:t>mathematics</w:t>
      </w:r>
      <w:r w:rsidR="00C37E7E">
        <w:t>,</w:t>
      </w:r>
      <w:r w:rsidR="002876BF">
        <w:t xml:space="preserve"> </w:t>
      </w:r>
      <w:r w:rsidR="00F652E5">
        <w:t xml:space="preserve">and </w:t>
      </w:r>
      <w:r w:rsidR="00C42855">
        <w:t>LDW</w:t>
      </w:r>
      <w:r w:rsidR="00F652E5">
        <w:t xml:space="preserve"> </w:t>
      </w:r>
      <w:r w:rsidR="002876BF">
        <w:t>which will be administered in a 2</w:t>
      </w:r>
      <w:r w:rsidR="00C37E7E">
        <w:t>-</w:t>
      </w:r>
      <w:r w:rsidR="002876BF">
        <w:t>hour session</w:t>
      </w:r>
      <w:r w:rsidR="002D1AB1">
        <w:t>.</w:t>
      </w:r>
      <w:r w:rsidR="00AB7ACC">
        <w:t xml:space="preserve"> </w:t>
      </w:r>
      <w:r w:rsidR="00C22D77">
        <w:t xml:space="preserve">Students will receive </w:t>
      </w:r>
      <w:r w:rsidR="003917E1">
        <w:t>one form with a combination of clusters depen</w:t>
      </w:r>
      <w:r w:rsidR="00425EBA">
        <w:t>d</w:t>
      </w:r>
      <w:r w:rsidR="003917E1">
        <w:t>ing on the form.</w:t>
      </w:r>
      <w:r w:rsidR="004B57AD">
        <w:t xml:space="preserve"> </w:t>
      </w:r>
      <w:r>
        <w:t>Because t</w:t>
      </w:r>
      <w:r w:rsidR="002328B1">
        <w:t xml:space="preserve">here is </w:t>
      </w:r>
      <w:r>
        <w:t>a desire</w:t>
      </w:r>
      <w:r w:rsidR="002328B1">
        <w:t xml:space="preserve"> to </w:t>
      </w:r>
      <w:r>
        <w:t xml:space="preserve">include </w:t>
      </w:r>
      <w:r w:rsidR="002328B1">
        <w:t xml:space="preserve">multistage adaptive testing </w:t>
      </w:r>
      <w:r w:rsidR="00F652E5">
        <w:t xml:space="preserve">in </w:t>
      </w:r>
      <w:r w:rsidR="00EA0098">
        <w:t xml:space="preserve">science </w:t>
      </w:r>
      <w:r w:rsidR="002328B1">
        <w:t>for the main study</w:t>
      </w:r>
      <w:r>
        <w:t xml:space="preserve"> </w:t>
      </w:r>
      <w:r w:rsidR="002328B1">
        <w:t xml:space="preserve">in </w:t>
      </w:r>
      <w:r w:rsidR="00D650E5">
        <w:t>2025</w:t>
      </w:r>
      <w:r>
        <w:t>, t</w:t>
      </w:r>
      <w:r w:rsidR="00931C4D">
        <w:t xml:space="preserve">he field trial design </w:t>
      </w:r>
      <w:r>
        <w:t>includes</w:t>
      </w:r>
      <w:r w:rsidR="00931C4D">
        <w:t xml:space="preserve"> variable unit positioning within </w:t>
      </w:r>
      <w:r w:rsidR="00C42855">
        <w:t xml:space="preserve">science </w:t>
      </w:r>
      <w:r w:rsidR="00F652E5">
        <w:t xml:space="preserve">items </w:t>
      </w:r>
      <w:r w:rsidR="00931C4D">
        <w:t>clusters and will investigate the effects of variable unit positioning versus fixed positions in preparation for the main study, the hypothesis being that item parameter invariance is only supported when using intact clusters.</w:t>
      </w:r>
      <w:r w:rsidR="00F652E5">
        <w:t xml:space="preserve"> PISA 2018</w:t>
      </w:r>
      <w:r w:rsidR="00C42855">
        <w:t xml:space="preserve"> and PISA 2022</w:t>
      </w:r>
      <w:r w:rsidR="00F652E5">
        <w:t xml:space="preserve"> applied a similar procedure to develop multistage adaptive testing in the design of the reading</w:t>
      </w:r>
      <w:r w:rsidR="00FD2611">
        <w:t xml:space="preserve"> and</w:t>
      </w:r>
      <w:r w:rsidR="00F652E5">
        <w:t xml:space="preserve"> </w:t>
      </w:r>
      <w:r w:rsidR="00C42855">
        <w:t xml:space="preserve">mathematics </w:t>
      </w:r>
      <w:r w:rsidR="00F652E5">
        <w:t>assessment</w:t>
      </w:r>
      <w:r w:rsidR="00C42855">
        <w:t>s, respectively</w:t>
      </w:r>
      <w:r w:rsidR="00F652E5">
        <w:t>.</w:t>
      </w:r>
      <w:r>
        <w:t xml:space="preserve"> </w:t>
      </w:r>
      <w:r w:rsidR="00F652E5">
        <w:t xml:space="preserve">The reading </w:t>
      </w:r>
      <w:r w:rsidR="00C42855">
        <w:t xml:space="preserve">and mathematics </w:t>
      </w:r>
      <w:r w:rsidR="00F652E5">
        <w:t xml:space="preserve">assessment </w:t>
      </w:r>
      <w:r w:rsidR="00273E18">
        <w:t>component</w:t>
      </w:r>
      <w:r w:rsidR="00C42855">
        <w:t>s</w:t>
      </w:r>
      <w:r w:rsidR="00273E18">
        <w:t xml:space="preserve"> of </w:t>
      </w:r>
      <w:r w:rsidR="00F652E5">
        <w:t>the</w:t>
      </w:r>
      <w:r w:rsidR="0079740C">
        <w:t xml:space="preserve"> PISA </w:t>
      </w:r>
      <w:r w:rsidR="00D650E5">
        <w:t>2025</w:t>
      </w:r>
      <w:r w:rsidR="0079740C">
        <w:t xml:space="preserve"> field trial will use the</w:t>
      </w:r>
      <w:r w:rsidR="00F652E5">
        <w:t xml:space="preserve"> multistage adaptive test used in 2018</w:t>
      </w:r>
      <w:r w:rsidR="007B295C">
        <w:t xml:space="preserve"> and 2022</w:t>
      </w:r>
      <w:r w:rsidR="00F652E5">
        <w:t xml:space="preserve">, but </w:t>
      </w:r>
      <w:r w:rsidR="007B295C">
        <w:t xml:space="preserve">these </w:t>
      </w:r>
      <w:r w:rsidR="0079740C">
        <w:t xml:space="preserve">will be </w:t>
      </w:r>
      <w:r w:rsidR="00F652E5">
        <w:t>reduced by about 25 percent.</w:t>
      </w:r>
    </w:p>
    <w:p w:rsidR="005F3ED5" w:rsidP="000E0DA2" w14:paraId="0461C1B2" w14:textId="7508C275">
      <w:pPr>
        <w:pStyle w:val="BodyText1"/>
        <w:widowControl w:val="0"/>
      </w:pPr>
      <w:r>
        <w:t>Following the field test</w:t>
      </w:r>
      <w:r w:rsidRPr="005F3ED5">
        <w:t>,</w:t>
      </w:r>
      <w:r w:rsidR="0084179D">
        <w:t xml:space="preserve"> cognitive and non-co</w:t>
      </w:r>
      <w:r>
        <w:t>gnitive</w:t>
      </w:r>
      <w:r w:rsidRPr="005F3ED5">
        <w:t xml:space="preserve"> items will be evaluated for bias and interpretation issues</w:t>
      </w:r>
      <w:r w:rsidR="00E65162">
        <w:t>, following standard protocols</w:t>
      </w:r>
      <w:r w:rsidRPr="005F3ED5">
        <w:t xml:space="preserve">. </w:t>
      </w:r>
      <w:r>
        <w:t>For the main study, the pool of items will be reduced to</w:t>
      </w:r>
      <w:r w:rsidRPr="005F3ED5">
        <w:t xml:space="preserve"> only </w:t>
      </w:r>
      <w:r>
        <w:t xml:space="preserve">include </w:t>
      </w:r>
      <w:r w:rsidRPr="005F3ED5">
        <w:t xml:space="preserve">those </w:t>
      </w:r>
      <w:r>
        <w:t xml:space="preserve">items </w:t>
      </w:r>
      <w:r w:rsidRPr="005F3ED5">
        <w:t>that demonstrate validity ac</w:t>
      </w:r>
      <w:r>
        <w:t>ross the participating education systems</w:t>
      </w:r>
      <w:r w:rsidR="00983E12">
        <w:t>, as well as meeting the goals of content coverage to adequately measure the framework and providing the desired distribution of item types</w:t>
      </w:r>
      <w:r w:rsidR="00F35883">
        <w:t>.</w:t>
      </w:r>
    </w:p>
    <w:p w:rsidR="004B57AD" w:rsidP="000E0DA2" w14:paraId="09ECE0D5" w14:textId="12AC013C">
      <w:pPr>
        <w:pStyle w:val="BodyText1"/>
        <w:widowControl w:val="0"/>
      </w:pPr>
      <w:r w:rsidRPr="002B3A2C">
        <w:rPr>
          <w:b/>
        </w:rPr>
        <w:t>Background Questionnaire Instruments:</w:t>
      </w:r>
      <w:r>
        <w:t xml:space="preserve"> </w:t>
      </w:r>
      <w:r w:rsidR="00916C32">
        <w:t>Every participating country must implement</w:t>
      </w:r>
      <w:r w:rsidRPr="00F1226C" w:rsidR="00916C32">
        <w:t xml:space="preserve"> </w:t>
      </w:r>
      <w:r w:rsidR="00BE0E7C">
        <w:t>two core</w:t>
      </w:r>
      <w:r w:rsidRPr="00F1226C" w:rsidR="00FD5565">
        <w:t xml:space="preserve"> background questionnaires for </w:t>
      </w:r>
      <w:r w:rsidR="005E0182">
        <w:t xml:space="preserve">PISA </w:t>
      </w:r>
      <w:r w:rsidR="00D650E5">
        <w:t>2025</w:t>
      </w:r>
      <w:r w:rsidR="00916C32">
        <w:t xml:space="preserve">: </w:t>
      </w:r>
      <w:r w:rsidR="00BE0E7C">
        <w:t>school and student</w:t>
      </w:r>
      <w:r w:rsidR="00916C32">
        <w:t>. S</w:t>
      </w:r>
      <w:r w:rsidR="00BE0E7C">
        <w:t xml:space="preserve">everal </w:t>
      </w:r>
      <w:r w:rsidR="00916C32">
        <w:t xml:space="preserve">optional </w:t>
      </w:r>
      <w:r w:rsidR="00BE0E7C">
        <w:t>questionnaires</w:t>
      </w:r>
      <w:r w:rsidR="00916C32">
        <w:t xml:space="preserve"> are also available</w:t>
      </w:r>
      <w:r w:rsidR="00BE0E7C">
        <w:t xml:space="preserve">, of which the </w:t>
      </w:r>
      <w:r w:rsidR="002E55F7">
        <w:t>U.S.</w:t>
      </w:r>
      <w:r w:rsidR="00BE0E7C">
        <w:t xml:space="preserve"> will implement</w:t>
      </w:r>
      <w:r w:rsidR="007775AF">
        <w:t xml:space="preserve"> </w:t>
      </w:r>
      <w:r w:rsidR="00BE0E7C">
        <w:t>a</w:t>
      </w:r>
      <w:r w:rsidR="00726B35">
        <w:t>n additional</w:t>
      </w:r>
      <w:r w:rsidR="00BE0E7C">
        <w:t xml:space="preserve"> student questionnaire </w:t>
      </w:r>
      <w:r w:rsidR="00060F66">
        <w:t xml:space="preserve">on </w:t>
      </w:r>
      <w:r w:rsidRPr="002B3A2C" w:rsidR="002B3A2C">
        <w:t>Informatio</w:t>
      </w:r>
      <w:r w:rsidR="002B3A2C">
        <w:t>n and Communication Technology (</w:t>
      </w:r>
      <w:r w:rsidRPr="002B3A2C" w:rsidR="002B3A2C">
        <w:t>ICT</w:t>
      </w:r>
      <w:r w:rsidR="002B3A2C">
        <w:t>)</w:t>
      </w:r>
      <w:r w:rsidR="00BE0E7C">
        <w:t xml:space="preserve"> familiarity.</w:t>
      </w:r>
      <w:r w:rsidR="00060F66">
        <w:t xml:space="preserve"> </w:t>
      </w:r>
      <w:r w:rsidR="007B295C">
        <w:t>This</w:t>
      </w:r>
      <w:r w:rsidR="00060F66">
        <w:t xml:space="preserve"> questionnaire w</w:t>
      </w:r>
      <w:r w:rsidR="007B295C">
        <w:t>as</w:t>
      </w:r>
      <w:r w:rsidR="00060F66">
        <w:t xml:space="preserve"> administered to </w:t>
      </w:r>
      <w:r w:rsidR="00273E18">
        <w:t xml:space="preserve">U.S. </w:t>
      </w:r>
      <w:r w:rsidR="00060F66">
        <w:t>students in the previous round</w:t>
      </w:r>
      <w:r w:rsidR="00C757FE">
        <w:t xml:space="preserve">s </w:t>
      </w:r>
      <w:r w:rsidR="00060F66">
        <w:t>of PISA in 2018</w:t>
      </w:r>
      <w:r w:rsidR="00C757FE">
        <w:t xml:space="preserve"> and 2022</w:t>
      </w:r>
      <w:r w:rsidR="00060F66">
        <w:t>.</w:t>
      </w:r>
      <w:r w:rsidR="00A67DF9">
        <w:t xml:space="preserve"> </w:t>
      </w:r>
      <w:r w:rsidR="00BE0E7C">
        <w:t>The</w:t>
      </w:r>
      <w:r w:rsidR="00916C32">
        <w:t>se</w:t>
      </w:r>
      <w:r w:rsidR="00BE0E7C">
        <w:t xml:space="preserve"> </w:t>
      </w:r>
      <w:r w:rsidR="00916C32">
        <w:t xml:space="preserve">instruments </w:t>
      </w:r>
      <w:r w:rsidRPr="00F1226C" w:rsidR="00FD5565">
        <w:t xml:space="preserve">have been developed to address </w:t>
      </w:r>
      <w:r w:rsidR="00C37E7E">
        <w:t xml:space="preserve">the </w:t>
      </w:r>
      <w:r w:rsidR="00916C32">
        <w:t xml:space="preserve">PISA </w:t>
      </w:r>
      <w:r w:rsidR="00D650E5">
        <w:t>2025</w:t>
      </w:r>
      <w:r w:rsidR="00726B35">
        <w:t xml:space="preserve"> </w:t>
      </w:r>
      <w:r w:rsidR="00C37E7E">
        <w:t>questionnaire framework</w:t>
      </w:r>
      <w:r w:rsidR="00916C32">
        <w:t xml:space="preserve">, which </w:t>
      </w:r>
      <w:r w:rsidR="003E429B">
        <w:t xml:space="preserve">defines </w:t>
      </w:r>
      <w:r w:rsidR="00314565">
        <w:t xml:space="preserve">20 </w:t>
      </w:r>
      <w:r w:rsidR="003E429B">
        <w:t>modules across the school</w:t>
      </w:r>
      <w:r w:rsidR="00B55D45">
        <w:t xml:space="preserve"> and</w:t>
      </w:r>
      <w:r w:rsidR="0079740C">
        <w:t xml:space="preserve"> </w:t>
      </w:r>
      <w:r w:rsidR="003E429B">
        <w:t>student</w:t>
      </w:r>
      <w:r w:rsidR="002B6220">
        <w:t xml:space="preserve"> ques</w:t>
      </w:r>
      <w:r w:rsidR="003E429B">
        <w:t>t</w:t>
      </w:r>
      <w:r w:rsidR="002B6220">
        <w:t>i</w:t>
      </w:r>
      <w:r w:rsidR="003E429B">
        <w:t xml:space="preserve">onnaires </w:t>
      </w:r>
      <w:r w:rsidR="002B6220">
        <w:t>comprising</w:t>
      </w:r>
      <w:r w:rsidR="003E429B">
        <w:t xml:space="preserve"> student background characteristics, </w:t>
      </w:r>
      <w:r w:rsidR="003E429B">
        <w:t>teaching</w:t>
      </w:r>
      <w:r w:rsidR="003E429B">
        <w:t xml:space="preserve"> and learning</w:t>
      </w:r>
      <w:r w:rsidR="002B6220">
        <w:t xml:space="preserve"> practices</w:t>
      </w:r>
      <w:r w:rsidR="009E50DC">
        <w:t xml:space="preserve">, </w:t>
      </w:r>
      <w:r w:rsidR="003E429B">
        <w:t xml:space="preserve">school governance, and non-cognitive/metacognitive constructs dealing with </w:t>
      </w:r>
      <w:r w:rsidR="00B55D45">
        <w:t>school</w:t>
      </w:r>
      <w:r w:rsidR="003E429B">
        <w:t>-related outcomes, attitudes</w:t>
      </w:r>
      <w:r w:rsidR="009E50DC">
        <w:t>,</w:t>
      </w:r>
      <w:r w:rsidR="003E429B">
        <w:t xml:space="preserve"> and motivational strategies. </w:t>
      </w:r>
      <w:r w:rsidRPr="00F1226C" w:rsidR="00FD5565">
        <w:t xml:space="preserve">In addition, the questionnaires include items that have been </w:t>
      </w:r>
      <w:r w:rsidR="00916C32">
        <w:t>administered</w:t>
      </w:r>
      <w:r w:rsidRPr="00F1226C" w:rsidR="00FD5565">
        <w:t xml:space="preserve"> in multiple cycles of PISA</w:t>
      </w:r>
      <w:r w:rsidR="00C37E7E">
        <w:t>,</w:t>
      </w:r>
      <w:r w:rsidRPr="00F1226C" w:rsidR="00FD5565">
        <w:t xml:space="preserve"> allowing the investigation of patterns and trends over time.</w:t>
      </w:r>
      <w:r w:rsidR="00FA3B61">
        <w:t xml:space="preserve"> </w:t>
      </w:r>
      <w:r w:rsidRPr="00F1226C" w:rsidR="00FD5565">
        <w:t xml:space="preserve">Countries adapt the questions to fit their national context and the questionnaires are reviewed </w:t>
      </w:r>
      <w:r w:rsidRPr="00F1226C" w:rsidR="00D13F14">
        <w:t xml:space="preserve">and verified </w:t>
      </w:r>
      <w:r w:rsidRPr="00F1226C" w:rsidR="00FD5565">
        <w:t>to ensure they remain comparable across countries.</w:t>
      </w:r>
    </w:p>
    <w:p w:rsidR="005611C5" w:rsidP="000E0DA2" w14:paraId="5E0F8704" w14:textId="49DE5529">
      <w:pPr>
        <w:pStyle w:val="BodyText1"/>
        <w:widowControl w:val="0"/>
      </w:pPr>
      <w:r>
        <w:t xml:space="preserve">Participating students will be asked to provide information pertaining </w:t>
      </w:r>
      <w:r w:rsidR="00CF27ED">
        <w:t xml:space="preserve">primarily </w:t>
      </w:r>
      <w:r>
        <w:t xml:space="preserve">to the major assessment domain, </w:t>
      </w:r>
      <w:r w:rsidR="00314565">
        <w:t>science</w:t>
      </w:r>
      <w:r w:rsidR="00916C32">
        <w:t>, and about their</w:t>
      </w:r>
      <w:r>
        <w:t xml:space="preserve"> demographics (e.g., age, gender</w:t>
      </w:r>
      <w:r>
        <w:rPr>
          <w:rStyle w:val="FootnoteReference"/>
        </w:rPr>
        <w:footnoteReference w:id="3"/>
      </w:r>
      <w:r>
        <w:t xml:space="preserve">, language, </w:t>
      </w:r>
      <w:r>
        <w:t>race</w:t>
      </w:r>
      <w:r>
        <w:t xml:space="preserve"> </w:t>
      </w:r>
      <w:r w:rsidR="009002BF">
        <w:t>and ethnicity</w:t>
      </w:r>
      <w:r>
        <w:t>); socio-economic background of the student (e.g., parental education, economic background); student's education career;</w:t>
      </w:r>
      <w:r w:rsidR="004B57AD">
        <w:t xml:space="preserve"> </w:t>
      </w:r>
      <w:r w:rsidR="004261FA">
        <w:t xml:space="preserve">and access to </w:t>
      </w:r>
      <w:r>
        <w:t>educational resources and their use at home and at school. Domain-specific information will include instructional experiences and time spent in school, as perceived by the students, and student attitudes</w:t>
      </w:r>
      <w:r w:rsidR="004261FA">
        <w:t xml:space="preserve"> towards </w:t>
      </w:r>
      <w:r w:rsidR="00314565">
        <w:t>science</w:t>
      </w:r>
      <w:r>
        <w:t>.</w:t>
      </w:r>
      <w:r w:rsidR="00FA3B61">
        <w:t xml:space="preserve"> </w:t>
      </w:r>
      <w:r w:rsidR="00916C32">
        <w:t>M</w:t>
      </w:r>
      <w:r w:rsidRPr="00791A89" w:rsidR="00916C32">
        <w:t>ultiple forms of the questionnaire</w:t>
      </w:r>
      <w:r w:rsidR="00916C32">
        <w:t xml:space="preserve"> will be used in </w:t>
      </w:r>
      <w:r w:rsidRPr="00791A89" w:rsidR="00916C32">
        <w:t xml:space="preserve">the </w:t>
      </w:r>
      <w:r w:rsidR="00916C32">
        <w:t>field test</w:t>
      </w:r>
      <w:r w:rsidRPr="00791A89" w:rsidR="00916C32">
        <w:t xml:space="preserve"> to try out different items and item formats</w:t>
      </w:r>
      <w:r w:rsidR="00916C32">
        <w:t>, with t</w:t>
      </w:r>
      <w:r w:rsidR="004261FA">
        <w:t>he goal for</w:t>
      </w:r>
      <w:r>
        <w:t xml:space="preserve"> the </w:t>
      </w:r>
      <w:r w:rsidRPr="00791A89">
        <w:t xml:space="preserve">student questionnaire </w:t>
      </w:r>
      <w:r w:rsidR="004261FA">
        <w:t>to</w:t>
      </w:r>
      <w:r w:rsidRPr="00791A89" w:rsidR="004261FA">
        <w:t xml:space="preserve"> </w:t>
      </w:r>
      <w:r w:rsidRPr="00791A89">
        <w:t>take approximately 30 minutes to complete</w:t>
      </w:r>
      <w:r w:rsidR="004261FA">
        <w:t xml:space="preserve"> in the main study</w:t>
      </w:r>
      <w:r w:rsidR="00B63C45">
        <w:t>. The main study may</w:t>
      </w:r>
      <w:r w:rsidR="00E24C9F">
        <w:t xml:space="preserve"> or may not use multiple forms.</w:t>
      </w:r>
    </w:p>
    <w:p w:rsidR="002230AC" w:rsidP="000E0DA2" w14:paraId="43B57A80" w14:textId="4466FF62">
      <w:pPr>
        <w:pStyle w:val="BodyText1"/>
        <w:widowControl w:val="0"/>
      </w:pPr>
      <w:r>
        <w:t>The ICT questionnaire</w:t>
      </w:r>
      <w:r w:rsidR="00890632">
        <w:t xml:space="preserve"> </w:t>
      </w:r>
      <w:r w:rsidR="00562399">
        <w:t>aims to</w:t>
      </w:r>
      <w:r w:rsidRPr="002C5D76">
        <w:rPr>
          <w:rFonts w:cs="Arial"/>
          <w:lang w:val="en-GB"/>
        </w:rPr>
        <w:t xml:space="preserve"> </w:t>
      </w:r>
      <w:r w:rsidR="00562399">
        <w:rPr>
          <w:rFonts w:cs="Arial"/>
          <w:lang w:val="en-GB"/>
        </w:rPr>
        <w:t>examine</w:t>
      </w:r>
      <w:r w:rsidRPr="002C5D76" w:rsidR="00562399">
        <w:rPr>
          <w:rFonts w:cs="Arial"/>
          <w:lang w:val="en-GB"/>
        </w:rPr>
        <w:t xml:space="preserve"> </w:t>
      </w:r>
      <w:r w:rsidRPr="002C5D76">
        <w:rPr>
          <w:rFonts w:cs="Arial"/>
          <w:lang w:val="en-GB"/>
        </w:rPr>
        <w:t>students’ ICT activities and domain-specific attitudes</w:t>
      </w:r>
      <w:r w:rsidR="00F90906">
        <w:rPr>
          <w:rFonts w:cs="Arial"/>
          <w:lang w:val="en-GB"/>
        </w:rPr>
        <w:t xml:space="preserve"> including </w:t>
      </w:r>
      <w:r w:rsidRPr="00F90906" w:rsidR="00F90906">
        <w:rPr>
          <w:rFonts w:cs="Arial"/>
          <w:lang w:val="en-GB"/>
        </w:rPr>
        <w:t>access to</w:t>
      </w:r>
      <w:r w:rsidR="00726B35">
        <w:rPr>
          <w:rFonts w:cs="Arial"/>
          <w:lang w:val="en-GB"/>
        </w:rPr>
        <w:t xml:space="preserve"> and use of</w:t>
      </w:r>
      <w:r w:rsidRPr="00F90906" w:rsidR="00F90906">
        <w:rPr>
          <w:rFonts w:cs="Arial"/>
          <w:lang w:val="en-GB"/>
        </w:rPr>
        <w:t xml:space="preserve"> ICT at home and at school, students’ attitudes towards and self-confidence in using computers, self-confidence in doing ICT tasks and activities; </w:t>
      </w:r>
      <w:r w:rsidR="002A1313">
        <w:rPr>
          <w:rFonts w:cs="Arial"/>
          <w:lang w:val="en-GB"/>
        </w:rPr>
        <w:t xml:space="preserve">and </w:t>
      </w:r>
      <w:r w:rsidRPr="00F90906" w:rsidR="00F90906">
        <w:rPr>
          <w:rFonts w:cs="Arial"/>
          <w:lang w:val="en-GB"/>
        </w:rPr>
        <w:t>navigation indices extracted from log-file data (number of pages visited, number of relevant pages visited)</w:t>
      </w:r>
      <w:r w:rsidR="00F90906">
        <w:rPr>
          <w:rFonts w:cs="Arial"/>
          <w:lang w:val="en-GB"/>
        </w:rPr>
        <w:t>.</w:t>
      </w:r>
      <w:r w:rsidR="0054668F">
        <w:rPr>
          <w:rFonts w:cs="Arial"/>
          <w:lang w:val="en-GB"/>
        </w:rPr>
        <w:t xml:space="preserve"> </w:t>
      </w:r>
      <w:r>
        <w:t xml:space="preserve">The </w:t>
      </w:r>
      <w:r w:rsidR="002A1313">
        <w:t xml:space="preserve">core </w:t>
      </w:r>
      <w:r>
        <w:t>student questionnaire</w:t>
      </w:r>
      <w:r w:rsidR="002A1313">
        <w:t xml:space="preserve"> </w:t>
      </w:r>
      <w:r>
        <w:t>and ICT questionnaire will be computer-based</w:t>
      </w:r>
      <w:r w:rsidR="00CF27ED">
        <w:t xml:space="preserve"> and delivered to students via </w:t>
      </w:r>
      <w:r w:rsidR="004118AC">
        <w:t>the assessment platform for PISA</w:t>
      </w:r>
      <w:r w:rsidR="00196657">
        <w:t>.</w:t>
      </w:r>
      <w:r w:rsidR="00B72C4C">
        <w:t xml:space="preserve"> </w:t>
      </w:r>
      <w:r>
        <w:t>The school questionnaire will be administered online, though hard copy versions will also be made available</w:t>
      </w:r>
      <w:r w:rsidR="004261FA">
        <w:t xml:space="preserve"> to those who make the request</w:t>
      </w:r>
      <w:r>
        <w:t>.</w:t>
      </w:r>
    </w:p>
    <w:p w:rsidR="005611C5" w:rsidP="000E0DA2" w14:paraId="5E0F8706" w14:textId="37FEC417">
      <w:pPr>
        <w:pStyle w:val="Heading1"/>
        <w:widowControl w:val="0"/>
        <w:tabs>
          <w:tab w:val="left" w:pos="0"/>
          <w:tab w:val="left" w:pos="90"/>
          <w:tab w:val="clear" w:pos="1152"/>
        </w:tabs>
        <w:spacing w:before="120" w:after="0" w:line="240" w:lineRule="auto"/>
        <w:ind w:left="720" w:hanging="720"/>
      </w:pPr>
      <w:bookmarkStart w:id="9" w:name="_Toc260729190"/>
      <w:r>
        <w:t>A.3</w:t>
      </w:r>
      <w:r>
        <w:tab/>
        <w:t>Improved Information Technology (Reduction of Burden)</w:t>
      </w:r>
      <w:bookmarkEnd w:id="9"/>
    </w:p>
    <w:p w:rsidR="005611C5" w:rsidP="000E0DA2" w14:paraId="5E0F8707" w14:textId="78AE6881">
      <w:pPr>
        <w:pStyle w:val="BodyText1"/>
        <w:widowControl w:val="0"/>
      </w:pPr>
      <w:r>
        <w:t xml:space="preserve">The </w:t>
      </w:r>
      <w:r w:rsidR="005E0182">
        <w:t xml:space="preserve">PISA </w:t>
      </w:r>
      <w:r w:rsidR="00D650E5">
        <w:t>2025</w:t>
      </w:r>
      <w:r>
        <w:t xml:space="preserve"> design and procedures are prescribed internationally. Data collection</w:t>
      </w:r>
      <w:r w:rsidR="005E1062">
        <w:t xml:space="preserve"> will </w:t>
      </w:r>
      <w:r w:rsidR="00E67B68">
        <w:t>consist of</w:t>
      </w:r>
      <w:r w:rsidR="005E1062">
        <w:t xml:space="preserve"> computer-based responses for </w:t>
      </w:r>
      <w:r w:rsidR="00890632">
        <w:t>science</w:t>
      </w:r>
      <w:r w:rsidR="005E1062">
        <w:t xml:space="preserve">, </w:t>
      </w:r>
      <w:r w:rsidR="004118AC">
        <w:t>reading</w:t>
      </w:r>
      <w:r w:rsidR="005E1062">
        <w:t xml:space="preserve">, </w:t>
      </w:r>
      <w:r w:rsidR="00890632">
        <w:t>mathematics</w:t>
      </w:r>
      <w:r w:rsidR="005E1062">
        <w:t>,</w:t>
      </w:r>
      <w:r w:rsidR="00AF5393">
        <w:t xml:space="preserve"> </w:t>
      </w:r>
      <w:r w:rsidR="004118AC">
        <w:t xml:space="preserve">and </w:t>
      </w:r>
      <w:r w:rsidR="00890632">
        <w:t>LDW</w:t>
      </w:r>
      <w:r w:rsidR="00196657">
        <w:t>.</w:t>
      </w:r>
      <w:r>
        <w:t xml:space="preserve"> </w:t>
      </w:r>
      <w:r w:rsidR="005E1062">
        <w:t xml:space="preserve">Responses to the computer-based </w:t>
      </w:r>
      <w:r w:rsidR="00171F24">
        <w:t>a</w:t>
      </w:r>
      <w:r w:rsidR="005E1062">
        <w:t>ssessments</w:t>
      </w:r>
      <w:r w:rsidR="00EA52A6">
        <w:t xml:space="preserve"> </w:t>
      </w:r>
      <w:r w:rsidR="00562399">
        <w:t xml:space="preserve">and questionnaires </w:t>
      </w:r>
      <w:r>
        <w:t xml:space="preserve">will be captured electronically. In the </w:t>
      </w:r>
      <w:r w:rsidR="002230AC">
        <w:t>U.S.</w:t>
      </w:r>
      <w:r>
        <w:t xml:space="preserve">, the computer-based assessments </w:t>
      </w:r>
      <w:r w:rsidR="00562399">
        <w:t xml:space="preserve">and student questionnaire </w:t>
      </w:r>
      <w:r>
        <w:t xml:space="preserve">will be implemented using </w:t>
      </w:r>
      <w:r w:rsidR="00890632">
        <w:t xml:space="preserve">tablets </w:t>
      </w:r>
      <w:r>
        <w:t>carried into school</w:t>
      </w:r>
      <w:r w:rsidR="00E67B68">
        <w:t>s by the data collection staff.</w:t>
      </w:r>
      <w:r w:rsidR="002A1313">
        <w:t xml:space="preserve"> </w:t>
      </w:r>
      <w:r w:rsidR="00562399">
        <w:t xml:space="preserve">The school questionnaire will be available on-line as the main mode of administration. </w:t>
      </w:r>
      <w:r w:rsidR="002A1313">
        <w:t>This greatly reduces the burden on schools and staff by eliminating the need to use school-based equipment and computer labs.</w:t>
      </w:r>
      <w:r w:rsidR="00562399">
        <w:t xml:space="preserve"> Online data collection</w:t>
      </w:r>
      <w:r w:rsidR="007D6FB6">
        <w:t xml:space="preserve"> of the school questionnaire</w:t>
      </w:r>
      <w:r w:rsidR="00562399">
        <w:t xml:space="preserve"> was successfully used in the </w:t>
      </w:r>
      <w:r w:rsidR="00890632">
        <w:t>three previous</w:t>
      </w:r>
      <w:r w:rsidR="004E3BB6">
        <w:t xml:space="preserve"> rounds</w:t>
      </w:r>
      <w:r w:rsidR="00890632">
        <w:t xml:space="preserve"> of PISA</w:t>
      </w:r>
      <w:r w:rsidR="00562399">
        <w:t>.</w:t>
      </w:r>
    </w:p>
    <w:p w:rsidR="004B57AD" w:rsidP="000E0DA2" w14:paraId="5B996E5F" w14:textId="109DCEEA">
      <w:pPr>
        <w:widowControl w:val="0"/>
        <w:spacing w:before="120" w:after="120" w:line="300" w:lineRule="atLeast"/>
        <w:jc w:val="left"/>
        <w:rPr>
          <w:rFonts w:ascii="Garamond" w:hAnsi="Garamond"/>
          <w:sz w:val="24"/>
          <w:szCs w:val="24"/>
        </w:rPr>
      </w:pPr>
      <w:r w:rsidRPr="00873778">
        <w:rPr>
          <w:rFonts w:ascii="Garamond" w:hAnsi="Garamond"/>
          <w:sz w:val="24"/>
          <w:szCs w:val="24"/>
        </w:rPr>
        <w:t xml:space="preserve">A communication website, </w:t>
      </w:r>
      <w:r w:rsidR="002E6230">
        <w:rPr>
          <w:rFonts w:ascii="Garamond" w:hAnsi="Garamond"/>
          <w:sz w:val="24"/>
          <w:szCs w:val="24"/>
        </w:rPr>
        <w:t>MyPISA</w:t>
      </w:r>
      <w:r w:rsidR="004E3BB6">
        <w:rPr>
          <w:rFonts w:ascii="Garamond" w:hAnsi="Garamond"/>
          <w:sz w:val="24"/>
          <w:szCs w:val="24"/>
        </w:rPr>
        <w:t>.us</w:t>
      </w:r>
      <w:r w:rsidRPr="00873778">
        <w:rPr>
          <w:rFonts w:ascii="Garamond" w:hAnsi="Garamond"/>
          <w:sz w:val="24"/>
          <w:szCs w:val="24"/>
        </w:rPr>
        <w:t>, will be used during the 20</w:t>
      </w:r>
      <w:r w:rsidR="004E3BB6">
        <w:rPr>
          <w:rFonts w:ascii="Garamond" w:hAnsi="Garamond"/>
          <w:sz w:val="24"/>
          <w:szCs w:val="24"/>
        </w:rPr>
        <w:t>2</w:t>
      </w:r>
      <w:r w:rsidR="00890632">
        <w:rPr>
          <w:rFonts w:ascii="Garamond" w:hAnsi="Garamond"/>
          <w:sz w:val="24"/>
          <w:szCs w:val="24"/>
        </w:rPr>
        <w:t>4</w:t>
      </w:r>
      <w:r w:rsidRPr="00873778">
        <w:rPr>
          <w:rFonts w:ascii="Garamond" w:hAnsi="Garamond"/>
          <w:sz w:val="24"/>
          <w:szCs w:val="24"/>
        </w:rPr>
        <w:t xml:space="preserve"> field test and </w:t>
      </w:r>
      <w:r w:rsidR="00D650E5">
        <w:rPr>
          <w:rFonts w:ascii="Garamond" w:hAnsi="Garamond"/>
          <w:sz w:val="24"/>
          <w:szCs w:val="24"/>
        </w:rPr>
        <w:t>2025</w:t>
      </w:r>
      <w:r w:rsidRPr="00873778">
        <w:rPr>
          <w:rFonts w:ascii="Garamond" w:hAnsi="Garamond"/>
          <w:sz w:val="24"/>
          <w:szCs w:val="24"/>
        </w:rPr>
        <w:t xml:space="preserve"> main study </w:t>
      </w:r>
      <w:r w:rsidRPr="00873778">
        <w:rPr>
          <w:rFonts w:ascii="Garamond" w:hAnsi="Garamond"/>
          <w:sz w:val="24"/>
          <w:szCs w:val="24"/>
        </w:rPr>
        <w:t>in order to</w:t>
      </w:r>
      <w:r w:rsidRPr="00873778">
        <w:rPr>
          <w:rFonts w:ascii="Garamond" w:hAnsi="Garamond"/>
          <w:sz w:val="24"/>
          <w:szCs w:val="24"/>
        </w:rPr>
        <w:t xml:space="preserve"> provide a simple, single source of information to engage sample</w:t>
      </w:r>
      <w:r w:rsidR="00A36AF8">
        <w:rPr>
          <w:rFonts w:ascii="Garamond" w:hAnsi="Garamond"/>
          <w:sz w:val="24"/>
          <w:szCs w:val="24"/>
        </w:rPr>
        <w:t>d</w:t>
      </w:r>
      <w:r w:rsidRPr="00873778">
        <w:rPr>
          <w:rFonts w:ascii="Garamond" w:hAnsi="Garamond"/>
          <w:sz w:val="24"/>
          <w:szCs w:val="24"/>
        </w:rPr>
        <w:t xml:space="preserve"> schools and maintain high levels </w:t>
      </w:r>
      <w:r w:rsidR="00A36AF8">
        <w:rPr>
          <w:rFonts w:ascii="Garamond" w:hAnsi="Garamond"/>
          <w:sz w:val="24"/>
          <w:szCs w:val="24"/>
        </w:rPr>
        <w:t xml:space="preserve">of </w:t>
      </w:r>
      <w:r w:rsidR="005F59F6">
        <w:rPr>
          <w:rFonts w:ascii="Garamond" w:hAnsi="Garamond"/>
          <w:sz w:val="24"/>
          <w:szCs w:val="24"/>
        </w:rPr>
        <w:t xml:space="preserve">their </w:t>
      </w:r>
      <w:r w:rsidRPr="00873778">
        <w:rPr>
          <w:rFonts w:ascii="Garamond" w:hAnsi="Garamond"/>
          <w:sz w:val="24"/>
          <w:szCs w:val="24"/>
        </w:rPr>
        <w:t xml:space="preserve">involvement. This </w:t>
      </w:r>
      <w:r w:rsidR="00EB4FF7">
        <w:rPr>
          <w:rFonts w:ascii="Garamond" w:hAnsi="Garamond"/>
          <w:sz w:val="24"/>
          <w:szCs w:val="24"/>
        </w:rPr>
        <w:t xml:space="preserve">secure </w:t>
      </w:r>
      <w:r w:rsidRPr="00873778">
        <w:rPr>
          <w:rFonts w:ascii="Garamond" w:hAnsi="Garamond"/>
          <w:sz w:val="24"/>
          <w:szCs w:val="24"/>
        </w:rPr>
        <w:t>portal will be used throughout the assessment cycle to inform schools</w:t>
      </w:r>
      <w:r w:rsidR="002E6230">
        <w:rPr>
          <w:rFonts w:ascii="Garamond" w:hAnsi="Garamond"/>
          <w:sz w:val="24"/>
          <w:szCs w:val="24"/>
        </w:rPr>
        <w:t>, particularly school coordinators,</w:t>
      </w:r>
      <w:r w:rsidRPr="00873778">
        <w:rPr>
          <w:rFonts w:ascii="Garamond" w:hAnsi="Garamond"/>
          <w:sz w:val="24"/>
          <w:szCs w:val="24"/>
        </w:rPr>
        <w:t xml:space="preserve"> of their tasks and to provide them with easy access to information tailored for their anticipated needs. We </w:t>
      </w:r>
      <w:r w:rsidR="00890632">
        <w:rPr>
          <w:rFonts w:ascii="Garamond" w:hAnsi="Garamond"/>
          <w:sz w:val="24"/>
          <w:szCs w:val="24"/>
        </w:rPr>
        <w:t>will</w:t>
      </w:r>
      <w:r w:rsidRPr="00873778">
        <w:rPr>
          <w:rFonts w:ascii="Garamond" w:hAnsi="Garamond"/>
          <w:sz w:val="24"/>
          <w:szCs w:val="24"/>
        </w:rPr>
        <w:t xml:space="preserve"> gather student </w:t>
      </w:r>
      <w:r w:rsidR="00821EB5">
        <w:rPr>
          <w:rFonts w:ascii="Garamond" w:hAnsi="Garamond"/>
          <w:sz w:val="24"/>
          <w:szCs w:val="24"/>
        </w:rPr>
        <w:t xml:space="preserve">sampling information </w:t>
      </w:r>
      <w:r w:rsidRPr="00873778">
        <w:rPr>
          <w:rFonts w:ascii="Garamond" w:hAnsi="Garamond"/>
          <w:sz w:val="24"/>
          <w:szCs w:val="24"/>
        </w:rPr>
        <w:t xml:space="preserve">from participating schools electronically using an adaptation of </w:t>
      </w:r>
      <w:r w:rsidRPr="00873778">
        <w:rPr>
          <w:rFonts w:ascii="Garamond" w:hAnsi="Garamond"/>
          <w:sz w:val="24"/>
          <w:szCs w:val="24"/>
        </w:rPr>
        <w:t>Westat’s</w:t>
      </w:r>
      <w:r w:rsidRPr="00873778">
        <w:rPr>
          <w:rFonts w:ascii="Garamond" w:hAnsi="Garamond"/>
          <w:sz w:val="24"/>
          <w:szCs w:val="24"/>
        </w:rPr>
        <w:t xml:space="preserve"> secure E-filing process</w:t>
      </w:r>
      <w:r w:rsidR="00F20A0D">
        <w:rPr>
          <w:rFonts w:ascii="Garamond" w:hAnsi="Garamond"/>
          <w:sz w:val="24"/>
          <w:szCs w:val="24"/>
        </w:rPr>
        <w:t xml:space="preserve"> through the MyPISA</w:t>
      </w:r>
      <w:r w:rsidR="004E3BB6">
        <w:rPr>
          <w:rFonts w:ascii="Garamond" w:hAnsi="Garamond"/>
          <w:sz w:val="24"/>
          <w:szCs w:val="24"/>
        </w:rPr>
        <w:t>.us</w:t>
      </w:r>
      <w:r w:rsidR="002E6230">
        <w:rPr>
          <w:rFonts w:ascii="Garamond" w:hAnsi="Garamond"/>
          <w:sz w:val="24"/>
          <w:szCs w:val="24"/>
        </w:rPr>
        <w:t xml:space="preserve"> portal</w:t>
      </w:r>
      <w:r w:rsidRPr="00873778">
        <w:rPr>
          <w:rFonts w:ascii="Garamond" w:hAnsi="Garamond"/>
          <w:sz w:val="24"/>
          <w:szCs w:val="24"/>
        </w:rPr>
        <w:t xml:space="preserve">. E-filing is an electronic system for submitting lists of student information, including </w:t>
      </w:r>
      <w:r w:rsidR="002E6230">
        <w:rPr>
          <w:rFonts w:ascii="Garamond" w:hAnsi="Garamond"/>
          <w:sz w:val="24"/>
          <w:szCs w:val="24"/>
        </w:rPr>
        <w:t xml:space="preserve">limited </w:t>
      </w:r>
      <w:r w:rsidRPr="00873778">
        <w:rPr>
          <w:rFonts w:ascii="Garamond" w:hAnsi="Garamond"/>
          <w:sz w:val="24"/>
          <w:szCs w:val="24"/>
        </w:rPr>
        <w:t>background information in school records.</w:t>
      </w:r>
      <w:r>
        <w:rPr>
          <w:rFonts w:ascii="Garamond" w:hAnsi="Garamond"/>
          <w:sz w:val="24"/>
          <w:szCs w:val="24"/>
        </w:rPr>
        <w:t xml:space="preserve"> </w:t>
      </w:r>
      <w:r w:rsidRPr="00873778">
        <w:rPr>
          <w:rFonts w:ascii="Garamond" w:hAnsi="Garamond"/>
          <w:sz w:val="24"/>
          <w:szCs w:val="24"/>
        </w:rPr>
        <w:t xml:space="preserve">Instructions </w:t>
      </w:r>
      <w:r w:rsidRPr="00873778">
        <w:rPr>
          <w:rFonts w:ascii="Garamond" w:hAnsi="Garamond"/>
          <w:sz w:val="24"/>
          <w:szCs w:val="24"/>
        </w:rPr>
        <w:t xml:space="preserve">to school coordinators on how to submit student </w:t>
      </w:r>
      <w:r w:rsidR="000F2622">
        <w:rPr>
          <w:rFonts w:ascii="Garamond" w:hAnsi="Garamond"/>
          <w:sz w:val="24"/>
          <w:szCs w:val="24"/>
        </w:rPr>
        <w:t xml:space="preserve">lists </w:t>
      </w:r>
      <w:r w:rsidRPr="00873778">
        <w:rPr>
          <w:rFonts w:ascii="Garamond" w:hAnsi="Garamond"/>
          <w:sz w:val="24"/>
          <w:szCs w:val="24"/>
        </w:rPr>
        <w:t>are included in Appendix A.</w:t>
      </w:r>
      <w:r>
        <w:rPr>
          <w:rFonts w:ascii="Garamond" w:hAnsi="Garamond"/>
          <w:sz w:val="24"/>
          <w:szCs w:val="24"/>
        </w:rPr>
        <w:t xml:space="preserve"> </w:t>
      </w:r>
      <w:r w:rsidRPr="00873778">
        <w:rPr>
          <w:rFonts w:ascii="Garamond" w:hAnsi="Garamond"/>
          <w:sz w:val="24"/>
          <w:szCs w:val="24"/>
        </w:rPr>
        <w:t xml:space="preserve">E-filing has been used successfully in </w:t>
      </w:r>
      <w:r w:rsidR="00EB4FF7">
        <w:rPr>
          <w:rFonts w:ascii="Garamond" w:hAnsi="Garamond"/>
          <w:sz w:val="24"/>
          <w:szCs w:val="24"/>
        </w:rPr>
        <w:t xml:space="preserve">the </w:t>
      </w:r>
      <w:r w:rsidRPr="00EB4FF7" w:rsidR="00EB4FF7">
        <w:rPr>
          <w:rFonts w:ascii="Garamond" w:hAnsi="Garamond"/>
          <w:sz w:val="24"/>
          <w:szCs w:val="24"/>
        </w:rPr>
        <w:t>National Assessment of Educational Progress (NAEP)</w:t>
      </w:r>
      <w:r w:rsidRPr="00873778">
        <w:rPr>
          <w:rFonts w:ascii="Garamond" w:hAnsi="Garamond"/>
          <w:sz w:val="24"/>
          <w:szCs w:val="24"/>
        </w:rPr>
        <w:t xml:space="preserve"> for more than 10 years, and was used in TIMSS 2015</w:t>
      </w:r>
      <w:r w:rsidR="00EB4FF7">
        <w:rPr>
          <w:rFonts w:ascii="Garamond" w:hAnsi="Garamond"/>
          <w:sz w:val="24"/>
          <w:szCs w:val="24"/>
        </w:rPr>
        <w:t xml:space="preserve"> and </w:t>
      </w:r>
      <w:r w:rsidR="004E3BB6">
        <w:rPr>
          <w:rFonts w:ascii="Garamond" w:hAnsi="Garamond"/>
          <w:sz w:val="24"/>
          <w:szCs w:val="24"/>
        </w:rPr>
        <w:t>2019, ICILS 2018</w:t>
      </w:r>
      <w:r w:rsidR="000F2622">
        <w:rPr>
          <w:rFonts w:ascii="Garamond" w:hAnsi="Garamond"/>
          <w:sz w:val="24"/>
          <w:szCs w:val="24"/>
        </w:rPr>
        <w:t>,</w:t>
      </w:r>
      <w:r w:rsidR="00660CE6">
        <w:rPr>
          <w:rFonts w:ascii="Garamond" w:hAnsi="Garamond"/>
          <w:sz w:val="24"/>
          <w:szCs w:val="24"/>
        </w:rPr>
        <w:t xml:space="preserve"> </w:t>
      </w:r>
      <w:r w:rsidR="00890632">
        <w:rPr>
          <w:rFonts w:ascii="Garamond" w:hAnsi="Garamond"/>
          <w:sz w:val="24"/>
          <w:szCs w:val="24"/>
        </w:rPr>
        <w:t xml:space="preserve">TALIS 2018 and the recent </w:t>
      </w:r>
      <w:r w:rsidR="00FE3F33">
        <w:rPr>
          <w:rFonts w:ascii="Garamond" w:hAnsi="Garamond"/>
          <w:sz w:val="24"/>
          <w:szCs w:val="24"/>
        </w:rPr>
        <w:t xml:space="preserve">TALIS </w:t>
      </w:r>
      <w:r w:rsidR="00890632">
        <w:rPr>
          <w:rFonts w:ascii="Garamond" w:hAnsi="Garamond"/>
          <w:sz w:val="24"/>
          <w:szCs w:val="24"/>
        </w:rPr>
        <w:t xml:space="preserve">2024 field test, </w:t>
      </w:r>
      <w:r w:rsidRPr="00873778">
        <w:rPr>
          <w:rFonts w:ascii="Garamond" w:hAnsi="Garamond"/>
          <w:sz w:val="24"/>
          <w:szCs w:val="24"/>
        </w:rPr>
        <w:t>and PISA 2012</w:t>
      </w:r>
      <w:r w:rsidR="004E3BB6">
        <w:rPr>
          <w:rFonts w:ascii="Garamond" w:hAnsi="Garamond"/>
          <w:sz w:val="24"/>
          <w:szCs w:val="24"/>
        </w:rPr>
        <w:t>,</w:t>
      </w:r>
      <w:r w:rsidR="00660CE6">
        <w:rPr>
          <w:rFonts w:ascii="Garamond" w:hAnsi="Garamond"/>
          <w:sz w:val="24"/>
          <w:szCs w:val="24"/>
        </w:rPr>
        <w:t xml:space="preserve"> </w:t>
      </w:r>
      <w:r w:rsidRPr="00873778">
        <w:rPr>
          <w:rFonts w:ascii="Garamond" w:hAnsi="Garamond"/>
          <w:sz w:val="24"/>
          <w:szCs w:val="24"/>
        </w:rPr>
        <w:t>2015</w:t>
      </w:r>
      <w:r w:rsidR="004E3BB6">
        <w:rPr>
          <w:rFonts w:ascii="Garamond" w:hAnsi="Garamond"/>
          <w:sz w:val="24"/>
          <w:szCs w:val="24"/>
        </w:rPr>
        <w:t>,</w:t>
      </w:r>
      <w:r w:rsidRPr="00873778">
        <w:rPr>
          <w:rFonts w:ascii="Garamond" w:hAnsi="Garamond"/>
          <w:sz w:val="24"/>
          <w:szCs w:val="24"/>
        </w:rPr>
        <w:t xml:space="preserve"> </w:t>
      </w:r>
      <w:r w:rsidR="004E3BB6">
        <w:rPr>
          <w:rFonts w:ascii="Garamond" w:hAnsi="Garamond"/>
          <w:sz w:val="24"/>
          <w:szCs w:val="24"/>
        </w:rPr>
        <w:t>2018</w:t>
      </w:r>
      <w:r w:rsidR="00890632">
        <w:rPr>
          <w:rFonts w:ascii="Garamond" w:hAnsi="Garamond"/>
          <w:sz w:val="24"/>
          <w:szCs w:val="24"/>
        </w:rPr>
        <w:t>, and 2022</w:t>
      </w:r>
      <w:r w:rsidR="004E3BB6">
        <w:rPr>
          <w:rFonts w:ascii="Garamond" w:hAnsi="Garamond"/>
          <w:sz w:val="24"/>
          <w:szCs w:val="24"/>
        </w:rPr>
        <w:t xml:space="preserve"> </w:t>
      </w:r>
      <w:r w:rsidRPr="00873778">
        <w:rPr>
          <w:rFonts w:ascii="Garamond" w:hAnsi="Garamond"/>
          <w:sz w:val="24"/>
          <w:szCs w:val="24"/>
        </w:rPr>
        <w:t>assessments. The E-filing system provides advantageous features such as efficiency and data quality checks</w:t>
      </w:r>
      <w:r w:rsidR="00B423C5">
        <w:rPr>
          <w:rFonts w:ascii="Garamond" w:hAnsi="Garamond"/>
          <w:sz w:val="24"/>
          <w:szCs w:val="24"/>
        </w:rPr>
        <w:t>, and secure data transmission</w:t>
      </w:r>
      <w:r w:rsidRPr="00873778">
        <w:rPr>
          <w:rFonts w:ascii="Garamond" w:hAnsi="Garamond"/>
          <w:sz w:val="24"/>
          <w:szCs w:val="24"/>
        </w:rPr>
        <w:t>.</w:t>
      </w:r>
    </w:p>
    <w:p w:rsidR="005611C5" w:rsidP="000E0DA2" w14:paraId="5E0F8709" w14:textId="77777777">
      <w:pPr>
        <w:pStyle w:val="Heading1"/>
        <w:widowControl w:val="0"/>
        <w:tabs>
          <w:tab w:val="left" w:pos="0"/>
          <w:tab w:val="clear" w:pos="1152"/>
        </w:tabs>
        <w:spacing w:before="120" w:after="0" w:line="240" w:lineRule="auto"/>
        <w:ind w:left="720" w:hanging="720"/>
        <w:jc w:val="left"/>
      </w:pPr>
      <w:bookmarkStart w:id="10" w:name="_Toc260729191"/>
      <w:r>
        <w:t>A.4</w:t>
      </w:r>
      <w:r>
        <w:tab/>
        <w:t>Efforts to Identify Duplication</w:t>
      </w:r>
      <w:bookmarkEnd w:id="10"/>
    </w:p>
    <w:p w:rsidR="005611C5" w:rsidP="000E0DA2" w14:paraId="5E0F870A" w14:textId="0C15E6BE">
      <w:pPr>
        <w:pStyle w:val="BodyText1"/>
        <w:widowControl w:val="0"/>
      </w:pPr>
      <w:r>
        <w:t>A number of</w:t>
      </w:r>
      <w:r>
        <w:t xml:space="preserve"> international comparative studies already exist to measure achievement in </w:t>
      </w:r>
      <w:r w:rsidR="00BF369A">
        <w:t xml:space="preserve">science, </w:t>
      </w:r>
      <w:r>
        <w:t>mathematics</w:t>
      </w:r>
      <w:r w:rsidR="00C22214">
        <w:t>, and</w:t>
      </w:r>
      <w:r>
        <w:t xml:space="preserve"> reading, including TIMSS and PIRLS.</w:t>
      </w:r>
      <w:r w:rsidR="00FA3B61">
        <w:t xml:space="preserve"> </w:t>
      </w:r>
      <w:r>
        <w:t xml:space="preserve">The Program for the International Assessment of Adult Competencies (PIAAC), administered </w:t>
      </w:r>
      <w:r w:rsidR="00890632">
        <w:t>since</w:t>
      </w:r>
      <w:r w:rsidR="00D86CF8">
        <w:t xml:space="preserve"> 2012</w:t>
      </w:r>
      <w:r w:rsidR="000F2622">
        <w:t>,</w:t>
      </w:r>
      <w:r w:rsidR="00C224B0">
        <w:t xml:space="preserve"> </w:t>
      </w:r>
      <w:r>
        <w:t>measure</w:t>
      </w:r>
      <w:r w:rsidR="00D86CF8">
        <w:t>s</w:t>
      </w:r>
      <w:r>
        <w:t xml:space="preserve"> the reading literacy, numeracy, and problem-solving skills of adults.</w:t>
      </w:r>
      <w:r w:rsidR="00FA3B61">
        <w:t xml:space="preserve"> </w:t>
      </w:r>
      <w:r>
        <w:t xml:space="preserve">In addition, the </w:t>
      </w:r>
      <w:r w:rsidR="002E55F7">
        <w:t>U.S.</w:t>
      </w:r>
      <w:r>
        <w:t xml:space="preserve"> has been conducting its own national surveys of student achievement for more than </w:t>
      </w:r>
      <w:r w:rsidR="00D86CF8">
        <w:t>4</w:t>
      </w:r>
      <w:r>
        <w:t>0 years through the NAEP program.</w:t>
      </w:r>
      <w:r w:rsidR="00FA3B61">
        <w:t xml:space="preserve"> </w:t>
      </w:r>
      <w:r>
        <w:t>PISA differs from these studies in several important ways:</w:t>
      </w:r>
    </w:p>
    <w:p w:rsidR="004B57AD" w:rsidP="000E0DA2" w14:paraId="3D41861A" w14:textId="480BE23A">
      <w:pPr>
        <w:pStyle w:val="BodyText1"/>
        <w:widowControl w:val="0"/>
      </w:pPr>
      <w:r>
        <w:rPr>
          <w:b/>
        </w:rPr>
        <w:t>Content.</w:t>
      </w:r>
      <w:r w:rsidR="00FA3B61">
        <w:t xml:space="preserve"> </w:t>
      </w:r>
      <w:r>
        <w:t xml:space="preserve">PISA is designed to measure “literacy” broadly, while other </w:t>
      </w:r>
      <w:r w:rsidR="00890632">
        <w:t xml:space="preserve">school-based </w:t>
      </w:r>
      <w:r>
        <w:t>studies, such as TIMSS and NAEP, have a strong link to curriculum frameworks and seek to measure students’ mastery of specific knowledge, skills, and concepts</w:t>
      </w:r>
      <w:r w:rsidR="00573878">
        <w:t xml:space="preserve"> taught in schools</w:t>
      </w:r>
      <w:r>
        <w:t>.</w:t>
      </w:r>
      <w:r w:rsidR="00FA3B61">
        <w:t xml:space="preserve"> </w:t>
      </w:r>
      <w:r>
        <w:t>The content of PISA is drawn from broad content areas, such as understanding, using, and reflecting on written information for reading, in contrast to more specific curriculum-based content such as decoding and literal comprehension. Moreover, PISA differs from other assessments in the tasks that students are asked to do.</w:t>
      </w:r>
      <w:r w:rsidR="00FA3B61">
        <w:t xml:space="preserve"> </w:t>
      </w:r>
      <w:r>
        <w:t xml:space="preserve">PISA focuses on assessing students’ knowledge and skills in </w:t>
      </w:r>
      <w:r w:rsidR="00C224B0">
        <w:t>reading</w:t>
      </w:r>
      <w:r w:rsidR="00BF369A">
        <w:t xml:space="preserve">, </w:t>
      </w:r>
      <w:r w:rsidR="00C224B0">
        <w:t>mathematics</w:t>
      </w:r>
      <w:r>
        <w:t xml:space="preserve">, </w:t>
      </w:r>
      <w:r w:rsidR="00BF369A">
        <w:t xml:space="preserve">and </w:t>
      </w:r>
      <w:r w:rsidR="00C224B0">
        <w:t xml:space="preserve">science </w:t>
      </w:r>
      <w:r>
        <w:t>literacy in the context of everyday situations. That is, PISA emphasizes the application of knowledge to everyday situations by asking students to perform tasks that involve interpretation of real-world materials as much as possible.</w:t>
      </w:r>
      <w:r w:rsidR="00FA3B61">
        <w:t xml:space="preserve"> </w:t>
      </w:r>
      <w:r>
        <w:t>A study based on expert panel</w:t>
      </w:r>
      <w:r w:rsidR="00573878">
        <w:t>ist</w:t>
      </w:r>
      <w:r>
        <w:t>s’ reviews of mathematics and science items from PISA, TIMSS, and NAEP report</w:t>
      </w:r>
      <w:r w:rsidR="00573878">
        <w:t>ed</w:t>
      </w:r>
      <w:r>
        <w:t xml:space="preserve"> that PISA items require</w:t>
      </w:r>
      <w:r w:rsidR="00573878">
        <w:t>d</w:t>
      </w:r>
      <w:r>
        <w:t xml:space="preserve"> multi-step reasoning more often than either TIMSS or NAEP.</w:t>
      </w:r>
      <w:r>
        <w:rPr>
          <w:rStyle w:val="FootnoteReference"/>
        </w:rPr>
        <w:footnoteReference w:id="4"/>
      </w:r>
      <w:r w:rsidR="00FA3B61">
        <w:t xml:space="preserve"> </w:t>
      </w:r>
      <w:r>
        <w:t>The study also show</w:t>
      </w:r>
      <w:r w:rsidR="00573878">
        <w:t>ed</w:t>
      </w:r>
      <w:r>
        <w:t xml:space="preserve"> that PISA mathematics and science literacy items often involve</w:t>
      </w:r>
      <w:r w:rsidR="00573878">
        <w:t>d</w:t>
      </w:r>
      <w:r>
        <w:t xml:space="preserve"> the interpretation of charts and graphs or other “real world” material.</w:t>
      </w:r>
      <w:r w:rsidR="00FA3B61">
        <w:t xml:space="preserve"> </w:t>
      </w:r>
      <w:r>
        <w:t xml:space="preserve">These tasks reflect the underlying assumption of PISA: as 15-year-olds begin to make the transition to adult life, they need to know not only how to read, or know </w:t>
      </w:r>
      <w:r>
        <w:t>particular mathematical</w:t>
      </w:r>
      <w:r>
        <w:t xml:space="preserve"> formulas or scientific concepts, but also how to apply this knowledge and these skills in the many different situations they will encounter in their lives.</w:t>
      </w:r>
      <w:r w:rsidR="00FA3B61">
        <w:t xml:space="preserve"> </w:t>
      </w:r>
      <w:r>
        <w:t xml:space="preserve">The computer-based assessments add additional “real world” tasks, given the predominance of </w:t>
      </w:r>
      <w:r w:rsidRPr="00DF6B8D" w:rsidR="00DF6B8D">
        <w:t>technology in young adults’ lives and workplaces</w:t>
      </w:r>
      <w:r>
        <w:t>.</w:t>
      </w:r>
    </w:p>
    <w:p w:rsidR="004B57AD" w:rsidP="000E0DA2" w14:paraId="5BB4200C" w14:textId="2DE35E5F">
      <w:pPr>
        <w:pStyle w:val="BodyText1"/>
        <w:widowControl w:val="0"/>
      </w:pPr>
      <w:r>
        <w:rPr>
          <w:b/>
        </w:rPr>
        <w:t>Age-based sample.</w:t>
      </w:r>
      <w:r w:rsidR="00FA3B61">
        <w:rPr>
          <w:b/>
        </w:rPr>
        <w:t xml:space="preserve"> </w:t>
      </w:r>
      <w:r>
        <w:t>The goal of PISA is to represent outcomes of learning rather than outcomes of schooling.</w:t>
      </w:r>
      <w:r w:rsidR="00FA3B61">
        <w:t xml:space="preserve"> </w:t>
      </w:r>
      <w:r>
        <w:t xml:space="preserve">By placing the emphasis on age, PISA intends to show not only what 15-year-olds have learned in school, but </w:t>
      </w:r>
      <w:r w:rsidR="005F59F6">
        <w:t xml:space="preserve">also </w:t>
      </w:r>
      <w:r>
        <w:t xml:space="preserve">outside of school </w:t>
      </w:r>
      <w:r w:rsidR="005F59F6">
        <w:t>and</w:t>
      </w:r>
      <w:r>
        <w:t xml:space="preserve"> over the years, not just in a particular grade.</w:t>
      </w:r>
      <w:r w:rsidR="00FA3B61">
        <w:t xml:space="preserve"> </w:t>
      </w:r>
      <w:r>
        <w:t>In contrast, NAEP, TIMSS, and PIRLS are all grade-based samples: NAEP assesses students in grade 4, 8, and 12; TIMSS assesses students in grades 4 and 8</w:t>
      </w:r>
      <w:r w:rsidR="0081133C">
        <w:t xml:space="preserve"> (and, occasionally, grade 12)</w:t>
      </w:r>
      <w:r>
        <w:t>; and PIRLS assesses students in grade 4. PISA thus seeks to show the overall yield of an education system and the cumulative effects of all learning experience</w:t>
      </w:r>
      <w:r w:rsidR="00A36AF8">
        <w:t>s</w:t>
      </w:r>
      <w:r>
        <w:t>.</w:t>
      </w:r>
      <w:r w:rsidR="00FA3B61">
        <w:t xml:space="preserve"> </w:t>
      </w:r>
      <w:r>
        <w:t xml:space="preserve">Focusing on </w:t>
      </w:r>
      <w:r w:rsidR="0006281B">
        <w:t xml:space="preserve">students </w:t>
      </w:r>
      <w:r w:rsidR="00823E92">
        <w:t xml:space="preserve">whose modal </w:t>
      </w:r>
      <w:r>
        <w:t xml:space="preserve">age </w:t>
      </w:r>
      <w:r w:rsidR="00823E92">
        <w:t xml:space="preserve">is </w:t>
      </w:r>
      <w:r>
        <w:t>15 provides an opportunity to measure broad learning outcomes while all students are still required to be in school across the many participating nations.</w:t>
      </w:r>
      <w:r w:rsidR="00FA3B61">
        <w:t xml:space="preserve"> </w:t>
      </w:r>
      <w:r>
        <w:t xml:space="preserve">Finally, because years of education </w:t>
      </w:r>
      <w:r w:rsidR="00821EB5">
        <w:t xml:space="preserve">and school entry ages </w:t>
      </w:r>
      <w:r>
        <w:t>vary among countries, choosing an age-based sample makes comparisons across countries somewhat easier than a grade-based sample.</w:t>
      </w:r>
    </w:p>
    <w:p w:rsidR="005611C5" w:rsidP="000E0DA2" w14:paraId="5E0F870D" w14:textId="60F461F1">
      <w:pPr>
        <w:pStyle w:val="BodyText1"/>
        <w:widowControl w:val="0"/>
      </w:pPr>
      <w:r>
        <w:rPr>
          <w:b/>
        </w:rPr>
        <w:t>Information collected</w:t>
      </w:r>
      <w:r>
        <w:t>.</w:t>
      </w:r>
      <w:r w:rsidR="00FA3B61">
        <w:t xml:space="preserve"> </w:t>
      </w:r>
      <w:r>
        <w:t>The kind of information PISA collects also reflects a policy purpose slightly different from the other assessments.</w:t>
      </w:r>
      <w:r w:rsidR="00FA3B61">
        <w:t xml:space="preserve"> </w:t>
      </w:r>
      <w:r>
        <w:t>PISA collects only background information related to general school context and student demographics.</w:t>
      </w:r>
      <w:r w:rsidR="00FA3B61">
        <w:t xml:space="preserve"> </w:t>
      </w:r>
      <w:r>
        <w:t xml:space="preserve">This differs from other international studies such as TIMSS, which collects background </w:t>
      </w:r>
      <w:r>
        <w:t>information related to how teachers in different countries approach the task of teaching and how the approved curriculum is implemented in the classroom.</w:t>
      </w:r>
      <w:r w:rsidR="00FA3B61">
        <w:t xml:space="preserve"> </w:t>
      </w:r>
      <w:r>
        <w:t>The results of PISA will certainly inform education policy and spur further investigation into differences within and between countries, but PISA is not intended to provide direct information about improving instructional practice in the classroom.</w:t>
      </w:r>
      <w:r w:rsidR="00FA3B61">
        <w:t xml:space="preserve"> </w:t>
      </w:r>
      <w:r>
        <w:t xml:space="preserve">The purpose of PISA is to generate useful indicators to benchmark performance </w:t>
      </w:r>
      <w:r w:rsidR="0081133C">
        <w:t xml:space="preserve">more broadly </w:t>
      </w:r>
      <w:r>
        <w:t xml:space="preserve">and inform </w:t>
      </w:r>
      <w:r w:rsidR="00A36AF8">
        <w:t xml:space="preserve">education </w:t>
      </w:r>
      <w:r>
        <w:t>policy.</w:t>
      </w:r>
    </w:p>
    <w:p w:rsidR="005611C5" w:rsidP="000E0DA2" w14:paraId="5E0F870E" w14:textId="52E1A19F">
      <w:pPr>
        <w:pStyle w:val="BodyText1"/>
        <w:widowControl w:val="0"/>
      </w:pPr>
      <w:r>
        <w:t>Alternate sources for these data do not exist.</w:t>
      </w:r>
      <w:r w:rsidR="00FA3B61">
        <w:t xml:space="preserve"> </w:t>
      </w:r>
      <w:r>
        <w:t xml:space="preserve">This study represents the U.S. participation in an international study involving </w:t>
      </w:r>
      <w:r w:rsidR="00055C0E">
        <w:t xml:space="preserve">approximately </w:t>
      </w:r>
      <w:r w:rsidR="001B1E12">
        <w:t>85</w:t>
      </w:r>
      <w:r w:rsidR="00821EB5">
        <w:t xml:space="preserve"> </w:t>
      </w:r>
      <w:r>
        <w:t xml:space="preserve">countries and jurisdictions in the </w:t>
      </w:r>
      <w:r w:rsidR="005E0182">
        <w:t xml:space="preserve">PISA </w:t>
      </w:r>
      <w:r w:rsidR="00D650E5">
        <w:t>2025</w:t>
      </w:r>
      <w:r>
        <w:t xml:space="preserve"> </w:t>
      </w:r>
      <w:r w:rsidR="00CA2440">
        <w:t>field test</w:t>
      </w:r>
      <w:r w:rsidR="004A762B">
        <w:t xml:space="preserve"> in spring of </w:t>
      </w:r>
      <w:r w:rsidR="00823E92">
        <w:t>202</w:t>
      </w:r>
      <w:r w:rsidR="00FE2B48">
        <w:t>4</w:t>
      </w:r>
      <w:r w:rsidR="00823E92">
        <w:t xml:space="preserve"> </w:t>
      </w:r>
      <w:r w:rsidR="004A762B">
        <w:t xml:space="preserve">and the main study in fall of </w:t>
      </w:r>
      <w:r w:rsidR="00D650E5">
        <w:t>2025</w:t>
      </w:r>
      <w:r>
        <w:t>.</w:t>
      </w:r>
      <w:r w:rsidR="00FA3B61">
        <w:t xml:space="preserve"> </w:t>
      </w:r>
      <w:r>
        <w:t xml:space="preserve">The </w:t>
      </w:r>
      <w:r w:rsidR="002E55F7">
        <w:t>U.S.</w:t>
      </w:r>
      <w:r>
        <w:t xml:space="preserve"> must collect the same information</w:t>
      </w:r>
      <w:r w:rsidR="0081133C">
        <w:t xml:space="preserve">, using the same </w:t>
      </w:r>
      <w:r w:rsidR="00A36AF8">
        <w:t xml:space="preserve">instruments and </w:t>
      </w:r>
      <w:r w:rsidR="0081133C">
        <w:t>procedures,</w:t>
      </w:r>
      <w:r>
        <w:t xml:space="preserve"> at the same time as the other nations for purposes of making </w:t>
      </w:r>
      <w:r w:rsidR="00A36AF8">
        <w:t xml:space="preserve">valid and meaningful </w:t>
      </w:r>
      <w:r>
        <w:t>international comparisons.</w:t>
      </w:r>
      <w:r w:rsidR="00FA3B61">
        <w:t xml:space="preserve"> </w:t>
      </w:r>
      <w:r>
        <w:t xml:space="preserve">No other study in the </w:t>
      </w:r>
      <w:r w:rsidR="002E55F7">
        <w:t>U.S.</w:t>
      </w:r>
      <w:r>
        <w:t xml:space="preserve"> will be using the instruments developed by the </w:t>
      </w:r>
      <w:r w:rsidR="00A36AF8">
        <w:t>OECD</w:t>
      </w:r>
      <w:r>
        <w:t>, and thus no alternative sources of comparable data are available.</w:t>
      </w:r>
    </w:p>
    <w:p w:rsidR="005611C5" w:rsidP="000E0DA2" w14:paraId="5E0F8710" w14:textId="77777777">
      <w:pPr>
        <w:pStyle w:val="Heading1"/>
        <w:widowControl w:val="0"/>
        <w:tabs>
          <w:tab w:val="left" w:pos="0"/>
          <w:tab w:val="clear" w:pos="1152"/>
        </w:tabs>
        <w:spacing w:before="120" w:after="0" w:line="240" w:lineRule="auto"/>
        <w:ind w:left="720" w:hanging="720"/>
      </w:pPr>
      <w:bookmarkStart w:id="11" w:name="_Toc260729192"/>
      <w:r>
        <w:t>A.5</w:t>
      </w:r>
      <w:r>
        <w:tab/>
        <w:t xml:space="preserve">Minimizing Burden for Small </w:t>
      </w:r>
      <w:bookmarkEnd w:id="11"/>
      <w:r>
        <w:t>Entities</w:t>
      </w:r>
    </w:p>
    <w:p w:rsidR="004B57AD" w:rsidP="000E0DA2" w14:paraId="7B901C3C" w14:textId="4B75979E">
      <w:pPr>
        <w:pStyle w:val="BodyText1"/>
        <w:widowControl w:val="0"/>
      </w:pPr>
      <w:r>
        <w:t xml:space="preserve">No small entities are part of this sample. The school sample for PISA will contain small-, medium-, and large-size schools from a wide range of school types, including private schools, and burden will be minimized wherever possible for </w:t>
      </w:r>
      <w:r w:rsidRPr="00290D7B">
        <w:t>all</w:t>
      </w:r>
      <w:r>
        <w:t xml:space="preserve"> institutions participating in the data collection.</w:t>
      </w:r>
      <w:r w:rsidR="00FA3B61">
        <w:t xml:space="preserve"> </w:t>
      </w:r>
      <w:r w:rsidRPr="0031558C">
        <w:t xml:space="preserve">Schools included in the </w:t>
      </w:r>
      <w:r w:rsidR="00CA2440">
        <w:t>field test</w:t>
      </w:r>
      <w:r w:rsidRPr="0031558C">
        <w:t xml:space="preserve"> will </w:t>
      </w:r>
      <w:r w:rsidRPr="0031558C" w:rsidR="00FA2662">
        <w:t>have a low likelihood of being</w:t>
      </w:r>
      <w:r w:rsidRPr="0031558C">
        <w:t xml:space="preserve"> included in the main study.</w:t>
      </w:r>
      <w:r w:rsidR="00FA3B61">
        <w:t xml:space="preserve"> </w:t>
      </w:r>
      <w:r w:rsidRPr="0031558C">
        <w:t>Student burden</w:t>
      </w:r>
      <w:r>
        <w:t xml:space="preserve"> will be reduced </w:t>
      </w:r>
      <w:r>
        <w:t>through the use of</w:t>
      </w:r>
      <w:r>
        <w:t xml:space="preserve"> multiple forms of the </w:t>
      </w:r>
      <w:r w:rsidR="00C61627">
        <w:t xml:space="preserve">assessment and </w:t>
      </w:r>
      <w:r>
        <w:t>student background questionnaire.</w:t>
      </w:r>
      <w:r w:rsidR="00FA3B61">
        <w:t xml:space="preserve"> </w:t>
      </w:r>
      <w:r>
        <w:t>In the field test this will allow PISA to test out new background items or differing versions of items without adding to administration time. In addition, contractor staff will assume as much of the organization and test administration as possible within each school.</w:t>
      </w:r>
      <w:r w:rsidR="00FA3B61">
        <w:t xml:space="preserve"> </w:t>
      </w:r>
      <w:r>
        <w:t>Contractor staff will undertake all test administration and these staff will also assist with parental notification, sampling, and other tasks as much as possible within each school.</w:t>
      </w:r>
    </w:p>
    <w:p w:rsidR="005611C5" w:rsidP="000E0DA2" w14:paraId="5E0F8712" w14:textId="283E5D5A">
      <w:pPr>
        <w:pStyle w:val="Heading1"/>
        <w:widowControl w:val="0"/>
        <w:tabs>
          <w:tab w:val="left" w:pos="0"/>
          <w:tab w:val="clear" w:pos="1152"/>
        </w:tabs>
        <w:spacing w:before="120" w:after="0" w:line="240" w:lineRule="auto"/>
        <w:ind w:left="720" w:hanging="720"/>
      </w:pPr>
      <w:bookmarkStart w:id="12" w:name="_Toc260729193"/>
      <w:r>
        <w:t>A.6</w:t>
      </w:r>
      <w:r>
        <w:tab/>
        <w:t>Frequency of Data Collection</w:t>
      </w:r>
      <w:bookmarkEnd w:id="12"/>
    </w:p>
    <w:p w:rsidR="004B57AD" w:rsidP="000E0DA2" w14:paraId="01624141" w14:textId="45188C51">
      <w:pPr>
        <w:pStyle w:val="BodyText1"/>
        <w:widowControl w:val="0"/>
      </w:pPr>
      <w:r>
        <w:t xml:space="preserve">PISA is conducted on a 3-year cycle as prescribed by the </w:t>
      </w:r>
      <w:r w:rsidR="00A36AF8">
        <w:t>OECD</w:t>
      </w:r>
      <w:r>
        <w:t>, and adherence to this schedule is necessary to establish consistency in survey operations among the many participating countries.</w:t>
      </w:r>
    </w:p>
    <w:p w:rsidR="005611C5" w:rsidP="000E0DA2" w14:paraId="5E0F8714" w14:textId="62982221">
      <w:pPr>
        <w:pStyle w:val="Heading1"/>
        <w:widowControl w:val="0"/>
        <w:tabs>
          <w:tab w:val="left" w:pos="0"/>
          <w:tab w:val="clear" w:pos="1152"/>
        </w:tabs>
        <w:spacing w:before="120" w:after="0" w:line="240" w:lineRule="auto"/>
        <w:ind w:left="720" w:hanging="720"/>
      </w:pPr>
      <w:bookmarkStart w:id="13" w:name="_Toc260729194"/>
      <w:r>
        <w:t>A.7</w:t>
      </w:r>
      <w:r>
        <w:tab/>
        <w:t>Special Circumstances</w:t>
      </w:r>
      <w:bookmarkEnd w:id="13"/>
    </w:p>
    <w:p w:rsidR="005611C5" w:rsidP="000E0DA2" w14:paraId="5E0F8715" w14:textId="7A0EA32C">
      <w:pPr>
        <w:pStyle w:val="BodyText1"/>
        <w:widowControl w:val="0"/>
      </w:pPr>
      <w:r>
        <w:t>T</w:t>
      </w:r>
      <w:r>
        <w:t xml:space="preserve">he special circumstances identified in the Instructions for Supporting Statement </w:t>
      </w:r>
      <w:r>
        <w:t xml:space="preserve">do not </w:t>
      </w:r>
      <w:r>
        <w:t>appl</w:t>
      </w:r>
      <w:r>
        <w:t>y</w:t>
      </w:r>
      <w:r>
        <w:t xml:space="preserve"> to </w:t>
      </w:r>
      <w:r>
        <w:t xml:space="preserve">this </w:t>
      </w:r>
      <w:r>
        <w:t>study.</w:t>
      </w:r>
    </w:p>
    <w:p w:rsidR="005611C5" w:rsidP="000E0DA2" w14:paraId="5E0F8716" w14:textId="65A9D416">
      <w:pPr>
        <w:pStyle w:val="Heading1"/>
        <w:widowControl w:val="0"/>
        <w:tabs>
          <w:tab w:val="left" w:pos="0"/>
          <w:tab w:val="clear" w:pos="1152"/>
        </w:tabs>
        <w:spacing w:before="120" w:after="0" w:line="240" w:lineRule="auto"/>
        <w:ind w:left="720" w:hanging="720"/>
      </w:pPr>
      <w:bookmarkStart w:id="14" w:name="_Toc260729195"/>
      <w:r>
        <w:t>A.8</w:t>
      </w:r>
      <w:r>
        <w:tab/>
        <w:t xml:space="preserve">Consultations </w:t>
      </w:r>
      <w:r w:rsidR="002230AC">
        <w:t>outside</w:t>
      </w:r>
      <w:r>
        <w:t xml:space="preserve"> NCES</w:t>
      </w:r>
      <w:bookmarkEnd w:id="14"/>
    </w:p>
    <w:p w:rsidR="004B57AD" w:rsidP="000E0DA2" w14:paraId="67A9284F" w14:textId="5E825D26">
      <w:pPr>
        <w:pStyle w:val="BodyText1"/>
        <w:widowControl w:val="0"/>
      </w:pPr>
      <w:r>
        <w:t>Consultations outside NCES have been extensive and will continue throughout the life of the project.</w:t>
      </w:r>
      <w:r w:rsidR="00FA3B61">
        <w:t xml:space="preserve"> </w:t>
      </w:r>
      <w:r>
        <w:t xml:space="preserve">The nature of the study requires </w:t>
      </w:r>
      <w:r>
        <w:t>this, because</w:t>
      </w:r>
      <w:r>
        <w:t xml:space="preserve"> international studies typically are developed as a cooperative enterprise involving all participating countries.</w:t>
      </w:r>
      <w:r w:rsidR="00FA3B61">
        <w:t xml:space="preserve"> </w:t>
      </w:r>
      <w:r w:rsidR="005E0182">
        <w:t xml:space="preserve">PISA </w:t>
      </w:r>
      <w:r w:rsidR="00D650E5">
        <w:t>2025</w:t>
      </w:r>
      <w:r w:rsidR="001D622C">
        <w:t xml:space="preserve"> </w:t>
      </w:r>
      <w:r>
        <w:t>is being developed and operated under the auspices of the OECD by a consortium of organizations.</w:t>
      </w:r>
      <w:r w:rsidR="00FA3B61">
        <w:t xml:space="preserve"> </w:t>
      </w:r>
      <w:r>
        <w:t xml:space="preserve">Key persons from these organizations who are involved in the design, development and operation of </w:t>
      </w:r>
      <w:r w:rsidR="005E0182">
        <w:t xml:space="preserve">PISA </w:t>
      </w:r>
      <w:r w:rsidR="00D650E5">
        <w:t>2025</w:t>
      </w:r>
      <w:r w:rsidR="001D622C">
        <w:t xml:space="preserve"> </w:t>
      </w:r>
      <w:r>
        <w:t>are listed below.</w:t>
      </w:r>
    </w:p>
    <w:p w:rsidR="005611C5" w:rsidRPr="00244B12" w:rsidP="000E0DA2" w14:paraId="5E0F8718" w14:textId="316E185B">
      <w:pPr>
        <w:pStyle w:val="Bodyindent"/>
        <w:widowControl w:val="0"/>
        <w:ind w:left="360"/>
        <w:rPr>
          <w:b/>
        </w:rPr>
      </w:pPr>
      <w:r w:rsidRPr="00244B12">
        <w:rPr>
          <w:b/>
        </w:rPr>
        <w:t>Organization for Economic Cooperation and Development</w:t>
      </w:r>
    </w:p>
    <w:p w:rsidR="005611C5" w:rsidRPr="001518BC" w:rsidP="000E0DA2" w14:paraId="5E0F8719" w14:textId="77777777">
      <w:pPr>
        <w:pStyle w:val="Bodyindent"/>
        <w:widowControl w:val="0"/>
        <w:ind w:left="360"/>
      </w:pPr>
      <w:r w:rsidRPr="001518BC">
        <w:t>Andreas Schleicher</w:t>
      </w:r>
      <w:r w:rsidR="00902161">
        <w:t xml:space="preserve">, </w:t>
      </w:r>
      <w:r w:rsidRPr="001518BC">
        <w:t>Indicators and Analysis Division</w:t>
      </w:r>
    </w:p>
    <w:p w:rsidR="005611C5" w:rsidRPr="001518BC" w:rsidP="000E0DA2" w14:paraId="5E0F871B" w14:textId="6B61BD75">
      <w:pPr>
        <w:pStyle w:val="Bodyindent"/>
        <w:widowControl w:val="0"/>
        <w:ind w:left="360"/>
      </w:pPr>
      <w:r w:rsidRPr="001518BC">
        <w:t>2, rue André Pascal</w:t>
      </w:r>
      <w:r w:rsidR="00902161">
        <w:t xml:space="preserve">, </w:t>
      </w:r>
      <w:r w:rsidRPr="001518BC">
        <w:t>75775 Paris Cedex16</w:t>
      </w:r>
      <w:r w:rsidR="00902161">
        <w:t xml:space="preserve">, </w:t>
      </w:r>
      <w:r w:rsidRPr="001518BC">
        <w:t>FRANCE</w:t>
      </w:r>
      <w:r w:rsidR="006316C7">
        <w:t xml:space="preserve">, </w:t>
      </w:r>
      <w:r w:rsidRPr="001518BC">
        <w:t>Tel:</w:t>
      </w:r>
      <w:r w:rsidR="00FA3B61">
        <w:t xml:space="preserve"> </w:t>
      </w:r>
      <w:r w:rsidRPr="001518BC">
        <w:t>+33 (1) 4524 9366</w:t>
      </w:r>
      <w:r w:rsidR="00902161">
        <w:t xml:space="preserve">, </w:t>
      </w:r>
      <w:r w:rsidRPr="001518BC">
        <w:t>Fax:</w:t>
      </w:r>
      <w:r w:rsidR="00FA3B61">
        <w:t xml:space="preserve"> </w:t>
      </w:r>
      <w:r w:rsidRPr="001518BC">
        <w:t>+33 (1) 4524 9098</w:t>
      </w:r>
    </w:p>
    <w:p w:rsidR="005611C5" w:rsidRPr="00ED7133" w:rsidP="000E0DA2" w14:paraId="5E0F871C" w14:textId="77777777">
      <w:pPr>
        <w:pStyle w:val="Bodyindent"/>
        <w:widowControl w:val="0"/>
        <w:ind w:left="360"/>
        <w:rPr>
          <w:sz w:val="12"/>
          <w:szCs w:val="12"/>
        </w:rPr>
      </w:pPr>
    </w:p>
    <w:p w:rsidR="005611C5" w:rsidRPr="00244B12" w:rsidP="000E0DA2" w14:paraId="5E0F871D" w14:textId="04A5B104">
      <w:pPr>
        <w:pStyle w:val="Bodyindent"/>
        <w:widowControl w:val="0"/>
        <w:ind w:left="360"/>
        <w:rPr>
          <w:b/>
        </w:rPr>
      </w:pPr>
      <w:r>
        <w:rPr>
          <w:b/>
        </w:rPr>
        <w:t>Australian Council for Educational Research</w:t>
      </w:r>
    </w:p>
    <w:p w:rsidR="00FA5D7D" w:rsidP="000E0DA2" w14:paraId="5E0F871E" w14:textId="1BE904EF">
      <w:pPr>
        <w:pStyle w:val="Bodyindent"/>
        <w:widowControl w:val="0"/>
        <w:ind w:left="360"/>
      </w:pPr>
      <w:r>
        <w:t xml:space="preserve">Goran </w:t>
      </w:r>
      <w:r>
        <w:t>Lazendic</w:t>
      </w:r>
      <w:r w:rsidRPr="001518BC" w:rsidR="005611C5">
        <w:t>, Project Director</w:t>
      </w:r>
      <w:r w:rsidR="00902161">
        <w:t xml:space="preserve">, </w:t>
      </w:r>
      <w:r>
        <w:t xml:space="preserve">ACER </w:t>
      </w:r>
      <w:r>
        <w:t>Corporate Headquarters</w:t>
      </w:r>
    </w:p>
    <w:p w:rsidR="004B57AD" w:rsidP="0060514D" w14:paraId="3EDAA204" w14:textId="4BBDCF4A">
      <w:pPr>
        <w:pStyle w:val="Bodyindent"/>
        <w:widowControl w:val="0"/>
        <w:ind w:left="360"/>
      </w:pPr>
      <w:r>
        <w:t xml:space="preserve">19 Prospect Hill Rd, </w:t>
      </w:r>
      <w:r>
        <w:t>Camberwell</w:t>
      </w:r>
      <w:r>
        <w:t xml:space="preserve"> VIC 3124, Australia,</w:t>
      </w:r>
      <w:r w:rsidR="006316C7">
        <w:t xml:space="preserve"> </w:t>
      </w:r>
      <w:r w:rsidRPr="00902161" w:rsidR="00902161">
        <w:t>Tel</w:t>
      </w:r>
      <w:r w:rsidRPr="00902161" w:rsidR="00A4307A">
        <w:t xml:space="preserve">: </w:t>
      </w:r>
      <w:r w:rsidRPr="0060514D">
        <w:t>+61 3 9277 5555</w:t>
      </w:r>
    </w:p>
    <w:p w:rsidR="00B63C45" w:rsidRPr="00ED7133" w:rsidP="000E0DA2" w14:paraId="5E0F8721" w14:textId="5F7C4E74">
      <w:pPr>
        <w:pStyle w:val="Bodyindent"/>
        <w:widowControl w:val="0"/>
        <w:ind w:left="360"/>
        <w:rPr>
          <w:b/>
          <w:sz w:val="12"/>
          <w:szCs w:val="12"/>
        </w:rPr>
      </w:pPr>
    </w:p>
    <w:p w:rsidR="005611C5" w:rsidRPr="00244B12" w:rsidP="000E0DA2" w14:paraId="5E0F8722" w14:textId="77777777">
      <w:pPr>
        <w:pStyle w:val="Bodyindent"/>
        <w:widowControl w:val="0"/>
        <w:ind w:left="360"/>
        <w:rPr>
          <w:b/>
        </w:rPr>
      </w:pPr>
      <w:r w:rsidRPr="00244B12">
        <w:rPr>
          <w:b/>
        </w:rPr>
        <w:t>Westat</w:t>
      </w:r>
    </w:p>
    <w:p w:rsidR="005611C5" w:rsidRPr="001518BC" w:rsidP="000E0DA2" w14:paraId="5E0F8723" w14:textId="125ED370">
      <w:pPr>
        <w:pStyle w:val="Bodyindent"/>
        <w:widowControl w:val="0"/>
        <w:ind w:left="360"/>
      </w:pPr>
      <w:r>
        <w:t xml:space="preserve">Jill </w:t>
      </w:r>
      <w:r>
        <w:t>DeMatteis</w:t>
      </w:r>
      <w:r>
        <w:t>, Director for Sampling</w:t>
      </w:r>
    </w:p>
    <w:p w:rsidR="005611C5" w:rsidRPr="001518BC" w:rsidP="000E0DA2" w14:paraId="5E0F8725" w14:textId="3BECE92C">
      <w:pPr>
        <w:pStyle w:val="Bodyindent"/>
        <w:widowControl w:val="0"/>
        <w:ind w:left="360"/>
      </w:pPr>
      <w:r w:rsidRPr="001518BC">
        <w:t>16</w:t>
      </w:r>
      <w:r>
        <w:t>0</w:t>
      </w:r>
      <w:r w:rsidRPr="001518BC">
        <w:t>0 Research Boulevard</w:t>
      </w:r>
      <w:r w:rsidR="00902161">
        <w:t xml:space="preserve">, </w:t>
      </w:r>
      <w:r w:rsidRPr="001518BC">
        <w:t>Rockville, Maryland 20850-3129</w:t>
      </w:r>
      <w:r w:rsidR="00902161">
        <w:t xml:space="preserve"> </w:t>
      </w:r>
      <w:r w:rsidRPr="001518BC">
        <w:t>USA</w:t>
      </w:r>
      <w:r w:rsidR="006316C7">
        <w:t xml:space="preserve">, </w:t>
      </w:r>
      <w:r w:rsidRPr="001518BC">
        <w:t>Tel:</w:t>
      </w:r>
      <w:r w:rsidR="00FA3B61">
        <w:t xml:space="preserve"> </w:t>
      </w:r>
      <w:r w:rsidRPr="001518BC">
        <w:t>301 251 8278</w:t>
      </w:r>
      <w:r w:rsidR="00902161">
        <w:t xml:space="preserve">, </w:t>
      </w:r>
      <w:r w:rsidRPr="001518BC">
        <w:t>Fax:</w:t>
      </w:r>
      <w:r w:rsidR="00FA3B61">
        <w:t xml:space="preserve"> </w:t>
      </w:r>
      <w:r w:rsidRPr="001518BC">
        <w:t>301 294 2034</w:t>
      </w:r>
    </w:p>
    <w:p w:rsidR="005611C5" w:rsidP="000E0DA2" w14:paraId="5E0F8726" w14:textId="77777777">
      <w:pPr>
        <w:pStyle w:val="Heading1"/>
        <w:widowControl w:val="0"/>
        <w:spacing w:before="120" w:after="0" w:line="240" w:lineRule="auto"/>
        <w:ind w:left="720" w:hanging="720"/>
      </w:pPr>
      <w:bookmarkStart w:id="15" w:name="_Toc260729196"/>
      <w:r>
        <w:t>A.9</w:t>
      </w:r>
      <w:r>
        <w:tab/>
      </w:r>
      <w:r w:rsidRPr="00581360">
        <w:t>Payments or Gifts to Respondents</w:t>
      </w:r>
      <w:bookmarkEnd w:id="15"/>
    </w:p>
    <w:p w:rsidR="005611C5" w:rsidP="000E0DA2" w14:paraId="5E0F8727" w14:textId="02D5E62F">
      <w:pPr>
        <w:pStyle w:val="BodyText1"/>
        <w:widowControl w:val="0"/>
      </w:pPr>
      <w:r>
        <w:t xml:space="preserve">Currently, the minimum response rate targets required by </w:t>
      </w:r>
      <w:r w:rsidR="005F59F6">
        <w:t xml:space="preserve">the </w:t>
      </w:r>
      <w:r>
        <w:t xml:space="preserve">OECD are </w:t>
      </w:r>
      <w:r w:rsidR="00F24643">
        <w:t>6</w:t>
      </w:r>
      <w:r>
        <w:t xml:space="preserve">5 percent of original schools and 80 </w:t>
      </w:r>
      <w:r>
        <w:t xml:space="preserve">percent of students, while the NCES </w:t>
      </w:r>
      <w:r w:rsidR="00452AA1">
        <w:t xml:space="preserve">statistical standards require a </w:t>
      </w:r>
      <w:r>
        <w:t xml:space="preserve">minimum response rate target </w:t>
      </w:r>
      <w:r w:rsidR="00452AA1">
        <w:t xml:space="preserve">of </w:t>
      </w:r>
      <w:r>
        <w:t xml:space="preserve">85 percent at </w:t>
      </w:r>
      <w:r w:rsidR="00821EB5">
        <w:t xml:space="preserve">both </w:t>
      </w:r>
      <w:r>
        <w:t xml:space="preserve">the </w:t>
      </w:r>
      <w:r w:rsidR="00821EB5">
        <w:t xml:space="preserve">school and </w:t>
      </w:r>
      <w:r>
        <w:t xml:space="preserve">student level. </w:t>
      </w:r>
      <w:r w:rsidR="00452AA1">
        <w:t>Historically, t</w:t>
      </w:r>
      <w:r>
        <w:t xml:space="preserve">hese high response rates </w:t>
      </w:r>
      <w:r w:rsidR="00452AA1">
        <w:t xml:space="preserve">have been </w:t>
      </w:r>
      <w:r>
        <w:t>difficult to achieve in school-based studies.</w:t>
      </w:r>
      <w:r w:rsidR="00FA3B61">
        <w:t xml:space="preserve"> </w:t>
      </w:r>
      <w:r>
        <w:t xml:space="preserve">The </w:t>
      </w:r>
      <w:r w:rsidR="002E55F7">
        <w:t>U.S.</w:t>
      </w:r>
      <w:r>
        <w:t xml:space="preserve"> failed to reach the </w:t>
      </w:r>
      <w:r w:rsidR="00815188">
        <w:t xml:space="preserve">NCES </w:t>
      </w:r>
      <w:r>
        <w:t>school response rate targets for the study</w:t>
      </w:r>
      <w:r w:rsidRPr="000457BC">
        <w:t xml:space="preserve"> </w:t>
      </w:r>
      <w:r>
        <w:t>in all previous PISA administrations (2000, 2003, 2006, 2009</w:t>
      </w:r>
      <w:r w:rsidR="001F2341">
        <w:t>, 2012</w:t>
      </w:r>
      <w:r w:rsidR="00851DF7">
        <w:t xml:space="preserve">, </w:t>
      </w:r>
      <w:r w:rsidR="00701934">
        <w:t>2015</w:t>
      </w:r>
      <w:r w:rsidR="00675CEA">
        <w:t>, 2018</w:t>
      </w:r>
      <w:r w:rsidR="00815188">
        <w:t>, and 2022</w:t>
      </w:r>
      <w:r>
        <w:t>).</w:t>
      </w:r>
      <w:r w:rsidR="00FA3B61">
        <w:t xml:space="preserve"> </w:t>
      </w:r>
      <w:r>
        <w:t xml:space="preserve">Gaining sufficient student cooperation is also challenging. </w:t>
      </w:r>
      <w:r w:rsidR="00B431C1">
        <w:t xml:space="preserve">The </w:t>
      </w:r>
      <w:r w:rsidR="002E55F7">
        <w:t>U.S.</w:t>
      </w:r>
      <w:r w:rsidR="00B431C1">
        <w:t xml:space="preserve"> has</w:t>
      </w:r>
      <w:r w:rsidR="0034528A">
        <w:t xml:space="preserve"> historically met the NCES target rate of 85 percent</w:t>
      </w:r>
      <w:r w:rsidR="00452AA1">
        <w:t xml:space="preserve"> of students</w:t>
      </w:r>
      <w:r w:rsidR="001933AF">
        <w:t xml:space="preserve"> </w:t>
      </w:r>
      <w:r w:rsidR="001933AF">
        <w:t>responding</w:t>
      </w:r>
      <w:r w:rsidR="00A36AF8">
        <w:t>;</w:t>
      </w:r>
      <w:r w:rsidR="0034528A">
        <w:t xml:space="preserve"> however, this takes a great deal </w:t>
      </w:r>
      <w:r w:rsidR="009002BF">
        <w:t>of</w:t>
      </w:r>
      <w:r w:rsidR="0034528A">
        <w:t xml:space="preserve"> effort.</w:t>
      </w:r>
      <w:r w:rsidR="004B57AD">
        <w:t xml:space="preserve"> </w:t>
      </w:r>
      <w:r w:rsidR="00ED7133">
        <w:t>S</w:t>
      </w:r>
      <w:r w:rsidR="00452AA1">
        <w:t xml:space="preserve">tudent response rates </w:t>
      </w:r>
      <w:r w:rsidR="0034528A">
        <w:t>exceeded</w:t>
      </w:r>
      <w:r>
        <w:t xml:space="preserve"> the NCES</w:t>
      </w:r>
      <w:r w:rsidR="004D61D3">
        <w:t xml:space="preserve"> requirement in PISA 2006 by 6 </w:t>
      </w:r>
      <w:r w:rsidR="0034528A">
        <w:t>percent, in PISA 2009</w:t>
      </w:r>
      <w:r w:rsidRPr="00ED7133" w:rsidR="00ED7133">
        <w:t xml:space="preserve"> </w:t>
      </w:r>
      <w:r w:rsidR="00ED7133">
        <w:t>by 2 percent</w:t>
      </w:r>
      <w:r w:rsidR="00C22214">
        <w:t xml:space="preserve">, </w:t>
      </w:r>
      <w:r w:rsidR="0034528A">
        <w:t xml:space="preserve">in </w:t>
      </w:r>
      <w:r w:rsidR="00ED7133">
        <w:t xml:space="preserve">PISA </w:t>
      </w:r>
      <w:r w:rsidR="0034528A">
        <w:t>2012</w:t>
      </w:r>
      <w:r w:rsidRPr="00ED7133" w:rsidR="00ED7133">
        <w:t xml:space="preserve"> </w:t>
      </w:r>
      <w:r w:rsidR="00ED7133">
        <w:t>by 4 percent</w:t>
      </w:r>
      <w:r w:rsidR="00675CEA">
        <w:t xml:space="preserve">, </w:t>
      </w:r>
      <w:r w:rsidR="00821EB5">
        <w:t xml:space="preserve">and </w:t>
      </w:r>
      <w:r w:rsidR="00675CEA">
        <w:t>by 5 percent in 2015</w:t>
      </w:r>
      <w:r w:rsidR="0034528A">
        <w:t xml:space="preserve">. </w:t>
      </w:r>
      <w:r w:rsidR="00815188">
        <w:t xml:space="preserve">The U.S. response rate in 2018 was 85 percent.  </w:t>
      </w:r>
      <w:r w:rsidR="00721843">
        <w:t>The U.S. response rate from 2022</w:t>
      </w:r>
      <w:r w:rsidR="00CB7990">
        <w:t>—the most recent round of data collection</w:t>
      </w:r>
      <w:r w:rsidR="003440D7">
        <w:t>—</w:t>
      </w:r>
      <w:r w:rsidR="00721843">
        <w:t>is 80 per</w:t>
      </w:r>
      <w:r w:rsidR="00337259">
        <w:t>c</w:t>
      </w:r>
      <w:r w:rsidR="00721843">
        <w:t>ent.</w:t>
      </w:r>
      <w:r w:rsidR="00CB7990">
        <w:t>-</w:t>
      </w:r>
      <w:r w:rsidR="00851DF7">
        <w:t>.</w:t>
      </w:r>
      <w:r w:rsidR="009121FB">
        <w:t xml:space="preserve"> </w:t>
      </w:r>
      <w:r w:rsidR="00A7599E">
        <w:t>T</w:t>
      </w:r>
      <w:r w:rsidR="00AB4529">
        <w:t>he monetary incentives</w:t>
      </w:r>
      <w:r w:rsidR="00A7599E">
        <w:t>, particularly for school coordinators,</w:t>
      </w:r>
      <w:r w:rsidR="00AB4529">
        <w:t xml:space="preserve"> had a</w:t>
      </w:r>
      <w:r w:rsidR="00821EB5">
        <w:t xml:space="preserve"> positive</w:t>
      </w:r>
      <w:r w:rsidR="00AB4529">
        <w:t xml:space="preserve"> impact </w:t>
      </w:r>
      <w:r w:rsidR="00851DF7">
        <w:t>in maintaining the</w:t>
      </w:r>
      <w:r w:rsidR="00AB4529">
        <w:t xml:space="preserve"> student response rates</w:t>
      </w:r>
      <w:r w:rsidR="0031558C">
        <w:t>.</w:t>
      </w:r>
      <w:r w:rsidR="00FA3B61">
        <w:t xml:space="preserve"> </w:t>
      </w:r>
      <w:r w:rsidR="00A7599E">
        <w:t xml:space="preserve">School </w:t>
      </w:r>
      <w:r w:rsidR="00CB7990">
        <w:t>c</w:t>
      </w:r>
      <w:r w:rsidR="00A7599E">
        <w:t xml:space="preserve">oordinators indicated that the incentives were meaningful to them </w:t>
      </w:r>
      <w:r w:rsidR="004E09F3">
        <w:t>as well as</w:t>
      </w:r>
      <w:r w:rsidR="00851DF7">
        <w:t xml:space="preserve"> </w:t>
      </w:r>
      <w:r w:rsidR="00ED7133">
        <w:t xml:space="preserve">to </w:t>
      </w:r>
      <w:r w:rsidR="00851DF7">
        <w:t>the student</w:t>
      </w:r>
      <w:r w:rsidR="004E09F3">
        <w:t>s.</w:t>
      </w:r>
      <w:r w:rsidR="004B57AD">
        <w:t xml:space="preserve"> </w:t>
      </w:r>
      <w:r w:rsidR="004E09F3">
        <w:t>Field staff reiterated</w:t>
      </w:r>
      <w:r w:rsidR="00452AA1">
        <w:t xml:space="preserve"> this as well</w:t>
      </w:r>
      <w:r w:rsidR="004E09F3">
        <w:t xml:space="preserve">, </w:t>
      </w:r>
      <w:r w:rsidR="00851DF7">
        <w:t>reporting what they heard from school coordinators and students.</w:t>
      </w:r>
    </w:p>
    <w:p w:rsidR="005611C5" w:rsidP="000E0DA2" w14:paraId="5E0F8728" w14:textId="107C8ADE">
      <w:pPr>
        <w:pStyle w:val="BodyText1"/>
        <w:widowControl w:val="0"/>
      </w:pPr>
      <w:r>
        <w:t>We are</w:t>
      </w:r>
      <w:r>
        <w:t xml:space="preserve"> using a multi-pronged approach to address the challenge of gaining school and student cooperation and learn as much as possible during the field test about how to achieve acceptable participation rates. First, our PISA contractor </w:t>
      </w:r>
      <w:r w:rsidR="00AB4529">
        <w:t>review</w:t>
      </w:r>
      <w:r w:rsidR="00B22F2F">
        <w:t>ed</w:t>
      </w:r>
      <w:r w:rsidR="00AB4529">
        <w:t xml:space="preserve"> the most recent PISA 20</w:t>
      </w:r>
      <w:r w:rsidR="00365FE6">
        <w:t>22</w:t>
      </w:r>
      <w:r w:rsidR="00AB4529">
        <w:t xml:space="preserve"> experience t</w:t>
      </w:r>
      <w:r w:rsidR="002000D2">
        <w:t>o</w:t>
      </w:r>
      <w:r w:rsidR="00AB4529">
        <w:t xml:space="preserve"> understand where possible improvements can be made in materials and communication with schools.</w:t>
      </w:r>
      <w:r w:rsidR="00FA3B61">
        <w:t xml:space="preserve"> </w:t>
      </w:r>
      <w:r w:rsidR="00AB4529">
        <w:t>S</w:t>
      </w:r>
      <w:r>
        <w:t>taff with experience working on NAEP, PISA</w:t>
      </w:r>
      <w:r w:rsidR="00FA3B61">
        <w:t>,</w:t>
      </w:r>
      <w:r>
        <w:t xml:space="preserve"> other international assessments, other large-scale data collections, and with expertise in effective </w:t>
      </w:r>
      <w:r w:rsidRPr="0031558C">
        <w:t xml:space="preserve">approaches to school </w:t>
      </w:r>
      <w:r w:rsidRPr="00B22F2F" w:rsidR="00B22F2F">
        <w:t xml:space="preserve">recruitment have provided input towards identifying strategies for achieving high response rates and continue to serve as an ongoing source of ideas and feedback. Additionally, PISA </w:t>
      </w:r>
      <w:r w:rsidR="00D650E5">
        <w:t>2025</w:t>
      </w:r>
      <w:r w:rsidRPr="00B22F2F" w:rsidR="00B22F2F">
        <w:t xml:space="preserve"> continues the use of effective incentives</w:t>
      </w:r>
      <w:r w:rsidR="006632E6">
        <w:t xml:space="preserve">. </w:t>
      </w:r>
      <w:r w:rsidR="00D53486">
        <w:t>T</w:t>
      </w:r>
      <w:r w:rsidR="00F7282C">
        <w:t>he proposed amounts are</w:t>
      </w:r>
      <w:r>
        <w:t xml:space="preserve"> described belo</w:t>
      </w:r>
      <w:r w:rsidR="00D53486">
        <w:t xml:space="preserve">w and are based on the amounts used </w:t>
      </w:r>
      <w:r w:rsidR="00365FE6">
        <w:t xml:space="preserve">previously </w:t>
      </w:r>
      <w:r w:rsidR="00D53486">
        <w:t xml:space="preserve">in PISA </w:t>
      </w:r>
      <w:r w:rsidR="00365FE6">
        <w:t xml:space="preserve">2018 and </w:t>
      </w:r>
      <w:r w:rsidR="00675CEA">
        <w:t>20</w:t>
      </w:r>
      <w:r w:rsidR="00365FE6">
        <w:t>22</w:t>
      </w:r>
      <w:r w:rsidR="0074492B">
        <w:t xml:space="preserve"> (please also see Part B, section B.3)</w:t>
      </w:r>
      <w:r>
        <w:t>.</w:t>
      </w:r>
    </w:p>
    <w:p w:rsidR="00A71A80" w:rsidP="000E0DA2" w14:paraId="514183F0" w14:textId="2ECB7FD8">
      <w:pPr>
        <w:pStyle w:val="BodyText1"/>
        <w:widowControl w:val="0"/>
      </w:pPr>
      <w:r w:rsidRPr="00A71A80">
        <w:t>In the rare cases where state or school district laws or labor contracts do not allow school staff to receive incentives for participating in PISA, the school or school district will be offered the total amount of incentives that would have otherwise been distributed to the individual respondents. NCES and its contractor will work with schools to determine when this option will need to be implemented.</w:t>
      </w:r>
    </w:p>
    <w:p w:rsidR="004B57AD" w:rsidP="000E0DA2" w14:paraId="0D58FE8E" w14:textId="34C5A8C2">
      <w:pPr>
        <w:pStyle w:val="BodyText1"/>
        <w:widowControl w:val="0"/>
      </w:pPr>
      <w:r>
        <w:rPr>
          <w:b/>
        </w:rPr>
        <w:t>Schools.</w:t>
      </w:r>
      <w:r>
        <w:t xml:space="preserve"> </w:t>
      </w:r>
      <w:r w:rsidR="00D53486">
        <w:t xml:space="preserve">Schools participating in </w:t>
      </w:r>
      <w:r w:rsidR="00942A33">
        <w:t>PISA</w:t>
      </w:r>
      <w:r w:rsidR="00D53486">
        <w:t xml:space="preserve"> </w:t>
      </w:r>
      <w:r w:rsidR="00942A33">
        <w:t xml:space="preserve">will </w:t>
      </w:r>
      <w:r w:rsidR="00D53486">
        <w:t>receive $2</w:t>
      </w:r>
      <w:r w:rsidR="0080743B">
        <w:t>50</w:t>
      </w:r>
      <w:r w:rsidR="00B431C1">
        <w:t>.</w:t>
      </w:r>
      <w:r w:rsidR="00D53486">
        <w:t xml:space="preserve"> </w:t>
      </w:r>
      <w:r>
        <w:t>In order to</w:t>
      </w:r>
      <w:r>
        <w:t xml:space="preserve"> meet the minimum school response rates mandated by the PISA international governing board, and to </w:t>
      </w:r>
      <w:r w:rsidR="00940FE1">
        <w:t>thank</w:t>
      </w:r>
      <w:r>
        <w:t xml:space="preserve"> </w:t>
      </w:r>
      <w:r w:rsidR="00B22F2F">
        <w:t>each</w:t>
      </w:r>
      <w:r>
        <w:t xml:space="preserve"> school for </w:t>
      </w:r>
      <w:r w:rsidR="007B2347">
        <w:t xml:space="preserve">accommodating </w:t>
      </w:r>
      <w:r>
        <w:t>the disruption</w:t>
      </w:r>
      <w:r w:rsidRPr="002566C4">
        <w:t xml:space="preserve">, </w:t>
      </w:r>
      <w:r w:rsidRPr="00581360">
        <w:t xml:space="preserve">we believe it is necessary to offer schools </w:t>
      </w:r>
      <w:r w:rsidR="00CD6D7E">
        <w:t>this</w:t>
      </w:r>
      <w:r w:rsidRPr="00581360">
        <w:t xml:space="preserve"> incentive</w:t>
      </w:r>
      <w:r>
        <w:t xml:space="preserve"> to encourage participation.</w:t>
      </w:r>
    </w:p>
    <w:p w:rsidR="00B22F2F" w:rsidP="000E0DA2" w14:paraId="09F5BD3A" w14:textId="17324960">
      <w:pPr>
        <w:pStyle w:val="BodyText1"/>
        <w:widowControl w:val="0"/>
      </w:pPr>
      <w:r>
        <w:t xml:space="preserve">Although field tests tend to be successful, we anticipate difficulty in reaching the required school response rates in the main study, as has been the case in all past administrations of </w:t>
      </w:r>
      <w:r>
        <w:t>PISA</w:t>
      </w:r>
      <w:r w:rsidR="00365FE6">
        <w:t>, and</w:t>
      </w:r>
      <w:r w:rsidR="00365FE6">
        <w:t xml:space="preserve"> was particularly difficult in PISA 2022 following the COVID-19 pandemic</w:t>
      </w:r>
      <w:r>
        <w:t xml:space="preserve">. Although field tests tend to have more schools participate than required, and the disposition of these schools tends to be positive toward PISA, the recruitment of the field test schools does not follow the model that will be used in the main study because in the field </w:t>
      </w:r>
      <w:r>
        <w:t>test</w:t>
      </w:r>
      <w:r>
        <w:t xml:space="preserve"> we were not required to build a response rate for original schools. In the field test, we </w:t>
      </w:r>
      <w:r>
        <w:t>have to</w:t>
      </w:r>
      <w:r>
        <w:t xml:space="preserve"> obtain participation from an adequate number of schools to get the required number of student responses for the test items and, thus, we pool schools (both originally sampled schools and their replacement schools), approach the original schools first, and move to the replacement schools quickly with very little, if any, conversion effort. This will not be the case in the main study where we must pursue the original schools until we obtain a satisfactory rate of participation. The historical experience for the U.S. is that obtaining a sufficient response rate of 65 percent of originally sampled, eligible schools is difficult and has required additional efforts. Moreover, in the field test we </w:t>
      </w:r>
      <w:r w:rsidR="00C8174F">
        <w:t xml:space="preserve">tend </w:t>
      </w:r>
      <w:r>
        <w:t xml:space="preserve">not go to schools in states where we have traditionally had difficulty gaining school </w:t>
      </w:r>
      <w:r>
        <w:t>cooperation, but</w:t>
      </w:r>
      <w:r>
        <w:t xml:space="preserve"> must do so in the main study. Finally, the current climate regarding voluntary assessments is </w:t>
      </w:r>
      <w:r w:rsidR="00C8174F">
        <w:t>increasingly</w:t>
      </w:r>
      <w:r>
        <w:t xml:space="preserve"> more challenging and we face </w:t>
      </w:r>
      <w:r w:rsidR="00C8174F">
        <w:t xml:space="preserve">increasing </w:t>
      </w:r>
      <w:r>
        <w:t xml:space="preserve">challenges in </w:t>
      </w:r>
      <w:r w:rsidR="00C8174F">
        <w:t>each subsequent</w:t>
      </w:r>
      <w:r>
        <w:t xml:space="preserve"> administration of PISA.</w:t>
      </w:r>
    </w:p>
    <w:p w:rsidR="00B22F2F" w:rsidP="000E0DA2" w14:paraId="33690142" w14:textId="41E6F219">
      <w:pPr>
        <w:pStyle w:val="BodyText1"/>
        <w:widowControl w:val="0"/>
      </w:pPr>
      <w:r>
        <w:t xml:space="preserve">Given these anticipated difficulties in securing sufficient school participation, </w:t>
      </w:r>
      <w:r w:rsidR="00C8174F">
        <w:t>as in PISA 20</w:t>
      </w:r>
      <w:r w:rsidR="00365FE6">
        <w:t>22</w:t>
      </w:r>
      <w:r w:rsidR="00C8174F">
        <w:t xml:space="preserve">, </w:t>
      </w:r>
      <w:r>
        <w:t xml:space="preserve">we </w:t>
      </w:r>
      <w:r w:rsidR="00C8174F">
        <w:t>plan</w:t>
      </w:r>
      <w:r>
        <w:t xml:space="preserve"> a </w:t>
      </w:r>
      <w:r>
        <w:t>second-tier</w:t>
      </w:r>
      <w:r>
        <w:t xml:space="preserve"> of incentive</w:t>
      </w:r>
      <w:r w:rsidR="00C8174F">
        <w:t xml:space="preserve"> for the </w:t>
      </w:r>
      <w:r>
        <w:t xml:space="preserve">main studies, which will allow us to offer to schools, when necessary, an $800 participation incentive, instead of the standard </w:t>
      </w:r>
      <w:r w:rsidR="00C8174F">
        <w:t xml:space="preserve">in PISA </w:t>
      </w:r>
      <w:r>
        <w:t xml:space="preserve">$250. This second tier will not be initiated until near the </w:t>
      </w:r>
      <w:r>
        <w:t xml:space="preserve">end of the current academic year, in June </w:t>
      </w:r>
      <w:r w:rsidR="00D650E5">
        <w:t>2025</w:t>
      </w:r>
      <w:r>
        <w:t xml:space="preserve">, after we have approached all original schools and had an opportunity to try different conversion efforts, such as addressing the specific concerns of refusing schools and making personal visits to schools to discuss the study face to face. If, by that time, we have not reached a participation rate of at least 68 percent of the original schools, we will implement the higher incentive rate (to meet the 65 percent of original </w:t>
      </w:r>
      <w:r>
        <w:t>schools</w:t>
      </w:r>
      <w:r>
        <w:t xml:space="preserve"> minimum requirement we need to recruit at least 68 percent of original schools factoring in a 3 percent attrition of schools over the summer months before data collection begins in fall </w:t>
      </w:r>
      <w:r w:rsidR="00D650E5">
        <w:t>2025</w:t>
      </w:r>
      <w:r>
        <w:t>). We will approach refusing schools with the second-tier incentive only if necessary and at the point of our last chance to convert them.</w:t>
      </w:r>
    </w:p>
    <w:p w:rsidR="0074492B" w:rsidP="000E0DA2" w14:paraId="34DC7775" w14:textId="042287C9">
      <w:pPr>
        <w:pStyle w:val="BodyText1"/>
        <w:widowControl w:val="0"/>
      </w:pPr>
      <w:r>
        <w:t xml:space="preserve">In addition to a monetary incentive, </w:t>
      </w:r>
      <w:r w:rsidR="00C8174F">
        <w:t xml:space="preserve">in the main study, </w:t>
      </w:r>
      <w:r>
        <w:t xml:space="preserve">participating schools will be offered a school-level report with basic comparisons of the performance means of students in the school with overall means for the U.S., OECD countries, and other similar schools as measured in PISA </w:t>
      </w:r>
      <w:r w:rsidR="00D650E5">
        <w:t>2025</w:t>
      </w:r>
      <w:r>
        <w:t xml:space="preserve">. Working with the NCES Chief Statistician, we have devised a set of sample and response rate requirements for a participating school to receive a report (schools will be grouped into 6 categories based on sample size and response rates). Failure to achieve the designated sample and response rate requirements will mean that a school will not be eligible to receive a school report with comparative achievement results. </w:t>
      </w:r>
      <w:r w:rsidR="00B12453">
        <w:t>For other participating schools, w</w:t>
      </w:r>
      <w:r>
        <w:t xml:space="preserve">e </w:t>
      </w:r>
      <w:r w:rsidR="00B12453">
        <w:t>will also develop</w:t>
      </w:r>
      <w:r>
        <w:t xml:space="preserve"> an alternate version that </w:t>
      </w:r>
      <w:r w:rsidR="00B12453">
        <w:t>will</w:t>
      </w:r>
      <w:r>
        <w:t xml:space="preserve"> report the non-cognitive questionnaire data, showing profiles of the school across a variety of variables, compared to other similar schools (for additional details see Part B, section B.3).</w:t>
      </w:r>
      <w:r>
        <w:rPr>
          <w:rStyle w:val="FootnoteReference"/>
        </w:rPr>
        <w:footnoteReference w:id="5"/>
      </w:r>
      <w:r w:rsidR="00BC2D5F">
        <w:t xml:space="preserve"> This report version</w:t>
      </w:r>
      <w:r>
        <w:t xml:space="preserve"> </w:t>
      </w:r>
      <w:r w:rsidR="00B12453">
        <w:t>will</w:t>
      </w:r>
      <w:r w:rsidR="00BC2D5F">
        <w:t xml:space="preserve"> </w:t>
      </w:r>
      <w:r>
        <w:t xml:space="preserve">allow us to provide a source of feedback to potentially all schools, if they request it. </w:t>
      </w:r>
      <w:r w:rsidR="00BC2D5F">
        <w:t>This alternate report requires work with the NCES Chief Statistician to be sure that the information provided meets NCES reporting standards.</w:t>
      </w:r>
      <w:r w:rsidR="002E6BCC">
        <w:t xml:space="preserve"> </w:t>
      </w:r>
      <w:r>
        <w:t xml:space="preserve">We will also directly ask school principals during recruitment if there is any </w:t>
      </w:r>
      <w:r>
        <w:t>reason</w:t>
      </w:r>
      <w:r>
        <w:t xml:space="preserve"> they do not want to receive a report. In these rare cases, a school report will not be produced. School-level reports will be shared only with the principal of the </w:t>
      </w:r>
      <w:r w:rsidR="00146C0F">
        <w:t>school and</w:t>
      </w:r>
      <w:r>
        <w:t xml:space="preserve"> will not be shared or distributed to anyone else. Prior to distribution, the school reports will be reviewed by the NCES Chief Statistician for accuracy and compliance with the sample and response rate requirements designated for PISA </w:t>
      </w:r>
      <w:r w:rsidR="00D650E5">
        <w:t>2025</w:t>
      </w:r>
      <w:r>
        <w:t>.</w:t>
      </w:r>
    </w:p>
    <w:p w:rsidR="004B57AD" w:rsidP="000E0DA2" w14:paraId="30D58295" w14:textId="55DAC3F7">
      <w:pPr>
        <w:pStyle w:val="BodyText1"/>
        <w:widowControl w:val="0"/>
      </w:pPr>
      <w:r>
        <w:rPr>
          <w:b/>
        </w:rPr>
        <w:t>School coordinators.</w:t>
      </w:r>
      <w:r w:rsidR="00FA3B61">
        <w:t xml:space="preserve"> </w:t>
      </w:r>
      <w:r w:rsidR="00D53486">
        <w:t>T</w:t>
      </w:r>
      <w:r>
        <w:t>he school coordinator will be offered $</w:t>
      </w:r>
      <w:r w:rsidR="00D53486">
        <w:t>2</w:t>
      </w:r>
      <w:r w:rsidR="00C53C32">
        <w:t>00</w:t>
      </w:r>
      <w:r>
        <w:t>. 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w:t>
      </w:r>
      <w:r>
        <w:t>for sampling to the data collection contractor; communicate with students and parents about the study to encourage participation; assist the test administrator in ensuring</w:t>
      </w:r>
      <w:r w:rsidR="00CD6D7E">
        <w:t xml:space="preserve"> that</w:t>
      </w:r>
      <w:r>
        <w:t xml:space="preserve"> the sampled students attend the testing sessions; and assist the test administrator in arranging </w:t>
      </w:r>
      <w:r w:rsidR="00940FE1">
        <w:t>for make-up sessions as needed.</w:t>
      </w:r>
    </w:p>
    <w:p w:rsidR="005611C5" w:rsidP="000E0DA2" w14:paraId="5E0F872C" w14:textId="322BC651">
      <w:pPr>
        <w:pStyle w:val="BodyText1"/>
        <w:widowControl w:val="0"/>
      </w:pPr>
      <w:r w:rsidRPr="00581360">
        <w:rPr>
          <w:b/>
        </w:rPr>
        <w:t>Students</w:t>
      </w:r>
      <w:r w:rsidRPr="00E93CA9">
        <w:t>.</w:t>
      </w:r>
      <w:r w:rsidR="00FA3B61">
        <w:t xml:space="preserve"> </w:t>
      </w:r>
      <w:r w:rsidR="00F126C1">
        <w:t xml:space="preserve">The student burden in </w:t>
      </w:r>
      <w:r w:rsidR="005E0182">
        <w:t xml:space="preserve">PISA </w:t>
      </w:r>
      <w:r w:rsidR="00D650E5">
        <w:t>2025</w:t>
      </w:r>
      <w:r w:rsidR="00F126C1">
        <w:t xml:space="preserve"> will be the same as in </w:t>
      </w:r>
      <w:r w:rsidR="00851DF7">
        <w:t>previous rounds of PISA</w:t>
      </w:r>
      <w:r w:rsidR="007B2347">
        <w:t>,</w:t>
      </w:r>
      <w:r w:rsidR="00851DF7">
        <w:t xml:space="preserve"> </w:t>
      </w:r>
      <w:r w:rsidR="007A48B6">
        <w:t xml:space="preserve">most recently </w:t>
      </w:r>
      <w:r w:rsidR="00851DF7">
        <w:t xml:space="preserve">in </w:t>
      </w:r>
      <w:r w:rsidR="005F3DC5">
        <w:t>20</w:t>
      </w:r>
      <w:r w:rsidR="00405303">
        <w:t>22</w:t>
      </w:r>
      <w:r w:rsidR="00F126C1">
        <w:t xml:space="preserve"> and</w:t>
      </w:r>
      <w:r w:rsidR="00940FE1">
        <w:t>,</w:t>
      </w:r>
      <w:r w:rsidR="00F126C1">
        <w:t xml:space="preserve"> a</w:t>
      </w:r>
      <w:r w:rsidR="00594AC2">
        <w:t xml:space="preserve">s in previous </w:t>
      </w:r>
      <w:r w:rsidR="00CF3520">
        <w:t>data collection cycles</w:t>
      </w:r>
      <w:r w:rsidR="00594AC2">
        <w:t>, a</w:t>
      </w:r>
      <w:r w:rsidR="00B63C45">
        <w:t>ll participating s</w:t>
      </w:r>
      <w:r w:rsidR="009166EA">
        <w:t>tudents will be offered $25.</w:t>
      </w:r>
      <w:r w:rsidR="00AB7ACC">
        <w:t xml:space="preserve"> </w:t>
      </w:r>
    </w:p>
    <w:p w:rsidR="00F70224" w:rsidP="000E0DA2" w14:paraId="699C401D" w14:textId="77777777">
      <w:pPr>
        <w:pStyle w:val="BodyText1"/>
        <w:widowControl w:val="0"/>
      </w:pPr>
      <w:r>
        <w:t xml:space="preserve">Additionally, students participating in the assessment during non-school hours (after school or on a Saturday), which is an accommodation offered in the main study when it is not possible to find a suitable time within school hours, and one that is exercised rarely, will be offered $35. The increased incentive </w:t>
      </w:r>
      <w:r w:rsidR="00940FE1">
        <w:t>amount is designed to thank students for travelling to the assessment site and potentially missing out</w:t>
      </w:r>
      <w:r w:rsidR="00A332E1">
        <w:t>side</w:t>
      </w:r>
      <w:r w:rsidR="00940FE1">
        <w:t xml:space="preserve"> of school </w:t>
      </w:r>
      <w:r w:rsidR="00A332E1">
        <w:t xml:space="preserve">activities </w:t>
      </w:r>
      <w:r>
        <w:t>(</w:t>
      </w:r>
      <w:r w:rsidR="00940FE1">
        <w:t xml:space="preserve">e.g., </w:t>
      </w:r>
      <w:r>
        <w:t xml:space="preserve">work, sports) </w:t>
      </w:r>
      <w:r w:rsidR="00940FE1">
        <w:t>in order</w:t>
      </w:r>
      <w:r>
        <w:t xml:space="preserve"> to</w:t>
      </w:r>
      <w:r>
        <w:t xml:space="preserve"> participate in the assessment out</w:t>
      </w:r>
      <w:r w:rsidR="00CF3520">
        <w:t>side</w:t>
      </w:r>
      <w:r>
        <w:t xml:space="preserve"> of </w:t>
      </w:r>
      <w:r w:rsidR="00CF3520">
        <w:t xml:space="preserve">school </w:t>
      </w:r>
      <w:r>
        <w:t>hours</w:t>
      </w:r>
      <w:r w:rsidR="00E92A55">
        <w:t>.</w:t>
      </w:r>
    </w:p>
    <w:p w:rsidR="00A332E1" w:rsidP="000E0DA2" w14:paraId="133B7571" w14:textId="52510647">
      <w:pPr>
        <w:pStyle w:val="BodyText1"/>
        <w:widowControl w:val="0"/>
      </w:pPr>
      <w:r>
        <w:t>In addition, a</w:t>
      </w:r>
      <w:r w:rsidR="00F70224">
        <w:t>ll participatin</w:t>
      </w:r>
      <w:r>
        <w:t>g</w:t>
      </w:r>
      <w:r w:rsidR="00F70224">
        <w:t xml:space="preserve"> students will </w:t>
      </w:r>
      <w:r>
        <w:t xml:space="preserve">receive </w:t>
      </w:r>
      <w:r w:rsidRPr="00C432C3">
        <w:t>a volunteer service certificate of 4 hours from the U.S. Department of Education</w:t>
      </w:r>
      <w:r>
        <w:t>.</w:t>
      </w:r>
      <w:r w:rsidRPr="00C432C3">
        <w:t xml:space="preserve"> </w:t>
      </w:r>
      <w:r w:rsidR="005611C5">
        <w:t>Incentives for students will only be provided with the explicit permission of the school principal.</w:t>
      </w:r>
      <w:r>
        <w:t xml:space="preserve"> </w:t>
      </w:r>
      <w:r w:rsidRPr="00706A9B" w:rsidR="00706A9B">
        <w:t xml:space="preserve">All student incentives will be offered directly to the students. Parents will be informed of the amount of the payment the students will receive in the consent form/letter in advance of the assessment. The payments will be provided as a </w:t>
      </w:r>
      <w:r w:rsidR="005C4BCB">
        <w:t>cash card</w:t>
      </w:r>
      <w:r w:rsidRPr="00706A9B" w:rsidR="00706A9B">
        <w:t>.</w:t>
      </w:r>
    </w:p>
    <w:p w:rsidR="005611C5" w:rsidP="000E0DA2" w14:paraId="5E0F872F" w14:textId="77777777">
      <w:pPr>
        <w:pStyle w:val="Heading1"/>
        <w:widowControl w:val="0"/>
        <w:spacing w:before="120" w:after="0" w:line="240" w:lineRule="auto"/>
        <w:ind w:left="720" w:hanging="720"/>
      </w:pPr>
      <w:bookmarkStart w:id="16" w:name="_Toc260729197"/>
      <w:r w:rsidRPr="00EE6A98">
        <w:t>A.10</w:t>
      </w:r>
      <w:r w:rsidRPr="00EE6A98">
        <w:tab/>
        <w:t>Assurance of Confidentiality</w:t>
      </w:r>
      <w:bookmarkEnd w:id="16"/>
    </w:p>
    <w:p w:rsidR="00D74BFB" w:rsidRPr="00A43CB6" w:rsidP="000E0DA2" w14:paraId="534E542E" w14:textId="7A3CEAAC">
      <w:pPr>
        <w:pStyle w:val="BodyText"/>
        <w:widowControl w:val="0"/>
        <w:spacing w:after="120" w:line="300" w:lineRule="atLeast"/>
        <w:ind w:firstLine="0"/>
        <w:jc w:val="left"/>
        <w:rPr>
          <w:rFonts w:ascii="Garamond" w:hAnsi="Garamond"/>
          <w:sz w:val="24"/>
          <w:szCs w:val="24"/>
        </w:rPr>
      </w:pPr>
      <w:bookmarkStart w:id="17" w:name="_Toc260729198"/>
      <w:r w:rsidRPr="00A43CB6">
        <w:rPr>
          <w:rFonts w:ascii="Garamond" w:hAnsi="Garamond"/>
          <w:sz w:val="24"/>
          <w:szCs w:val="24"/>
        </w:rPr>
        <w:t xml:space="preserve">The primary contractor for this study is </w:t>
      </w:r>
      <w:r w:rsidRPr="00A43CB6" w:rsidR="001900B5">
        <w:rPr>
          <w:rFonts w:ascii="Garamond" w:hAnsi="Garamond"/>
          <w:sz w:val="24"/>
          <w:szCs w:val="24"/>
        </w:rPr>
        <w:t>Westat</w:t>
      </w:r>
      <w:r w:rsidRPr="00A43CB6">
        <w:rPr>
          <w:rFonts w:ascii="Garamond" w:hAnsi="Garamond"/>
          <w:sz w:val="24"/>
          <w:szCs w:val="24"/>
        </w:rPr>
        <w:t xml:space="preserve">. </w:t>
      </w:r>
      <w:r w:rsidR="00DC3CCC">
        <w:rPr>
          <w:rFonts w:ascii="Garamond" w:hAnsi="Garamond"/>
          <w:sz w:val="24"/>
          <w:szCs w:val="24"/>
        </w:rPr>
        <w:t>D</w:t>
      </w:r>
      <w:r w:rsidRPr="00A43CB6">
        <w:rPr>
          <w:rFonts w:ascii="Garamond" w:hAnsi="Garamond"/>
          <w:sz w:val="24"/>
          <w:szCs w:val="24"/>
        </w:rPr>
        <w:t xml:space="preserve">ata security </w:t>
      </w:r>
      <w:r w:rsidR="00DC3CCC">
        <w:rPr>
          <w:rFonts w:ascii="Garamond" w:hAnsi="Garamond"/>
          <w:sz w:val="24"/>
          <w:szCs w:val="24"/>
        </w:rPr>
        <w:t xml:space="preserve">and </w:t>
      </w:r>
      <w:r w:rsidRPr="00DC3CCC" w:rsidR="00DC3CCC">
        <w:rPr>
          <w:rFonts w:ascii="Garamond" w:hAnsi="Garamond"/>
          <w:sz w:val="24"/>
          <w:szCs w:val="24"/>
        </w:rPr>
        <w:t xml:space="preserve">confidentiality </w:t>
      </w:r>
      <w:r w:rsidRPr="00A43CB6">
        <w:rPr>
          <w:rFonts w:ascii="Garamond" w:hAnsi="Garamond"/>
          <w:sz w:val="24"/>
          <w:szCs w:val="24"/>
        </w:rPr>
        <w:t xml:space="preserve">protection procedures have been put in place for </w:t>
      </w:r>
      <w:r w:rsidRPr="00A43CB6" w:rsidR="001900B5">
        <w:rPr>
          <w:rFonts w:ascii="Garamond" w:hAnsi="Garamond"/>
          <w:sz w:val="24"/>
          <w:szCs w:val="24"/>
        </w:rPr>
        <w:t>PISA</w:t>
      </w:r>
      <w:r w:rsidRPr="00A43CB6">
        <w:rPr>
          <w:rFonts w:ascii="Garamond" w:hAnsi="Garamond"/>
          <w:sz w:val="24"/>
          <w:szCs w:val="24"/>
        </w:rPr>
        <w:t xml:space="preserve"> </w:t>
      </w:r>
      <w:r w:rsidR="00D650E5">
        <w:rPr>
          <w:rFonts w:ascii="Garamond" w:hAnsi="Garamond"/>
          <w:sz w:val="24"/>
          <w:szCs w:val="24"/>
        </w:rPr>
        <w:t>2025</w:t>
      </w:r>
      <w:r w:rsidR="00DC3CCC">
        <w:rPr>
          <w:rFonts w:ascii="Garamond" w:hAnsi="Garamond"/>
          <w:sz w:val="24"/>
          <w:szCs w:val="24"/>
        </w:rPr>
        <w:t xml:space="preserve"> </w:t>
      </w:r>
      <w:r w:rsidRPr="00A43CB6">
        <w:rPr>
          <w:rFonts w:ascii="Garamond" w:hAnsi="Garamond"/>
          <w:sz w:val="24"/>
          <w:szCs w:val="24"/>
        </w:rPr>
        <w:t>to ensure that the contractor and its subcontractors comply with all privacy requirements, including:</w:t>
      </w:r>
    </w:p>
    <w:p w:rsidR="00D74BFB" w:rsidRPr="009F57FE" w:rsidP="000E0DA2" w14:paraId="7F00459E"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 xml:space="preserve">The statement of work of this </w:t>
      </w:r>
      <w:r w:rsidRPr="009F57FE">
        <w:rPr>
          <w:rFonts w:ascii="Garamond" w:hAnsi="Garamond"/>
          <w:sz w:val="24"/>
        </w:rPr>
        <w:t>contract;</w:t>
      </w:r>
    </w:p>
    <w:p w:rsidR="00D74BFB" w:rsidRPr="009F57FE" w:rsidP="000E0DA2" w14:paraId="487BC798"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Family Educational Rights and Privacy Act (FERPA) of 1974</w:t>
      </w:r>
      <w:r w:rsidRPr="009F57FE">
        <w:rPr>
          <w:rFonts w:ascii="Garamond" w:hAnsi="Garamond"/>
          <w:sz w:val="24"/>
        </w:rPr>
        <w:t xml:space="preserve"> (20 U.S.C. §1232(g)</w:t>
      </w:r>
      <w:r w:rsidRPr="009F57FE">
        <w:rPr>
          <w:rFonts w:ascii="Garamond" w:hAnsi="Garamond"/>
          <w:sz w:val="24"/>
        </w:rPr>
        <w:t>);</w:t>
      </w:r>
    </w:p>
    <w:p w:rsidR="00D74BFB" w:rsidRPr="009F57FE" w:rsidP="000E0DA2" w14:paraId="4FA4DC2C"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Privacy Act of 1974</w:t>
      </w:r>
      <w:r w:rsidRPr="009F57FE">
        <w:rPr>
          <w:rFonts w:ascii="Garamond" w:hAnsi="Garamond"/>
          <w:sz w:val="24"/>
        </w:rPr>
        <w:t xml:space="preserve"> (5 U.S.C. §552a</w:t>
      </w:r>
      <w:r w:rsidRPr="009F57FE">
        <w:rPr>
          <w:rFonts w:ascii="Garamond" w:hAnsi="Garamond"/>
          <w:sz w:val="24"/>
        </w:rPr>
        <w:t>);</w:t>
      </w:r>
    </w:p>
    <w:p w:rsidR="00D74BFB" w:rsidRPr="009F57FE" w:rsidP="000E0DA2" w14:paraId="029F688B"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Privacy Act Regulations</w:t>
      </w:r>
      <w:r w:rsidRPr="009F57FE">
        <w:rPr>
          <w:rFonts w:ascii="Garamond" w:hAnsi="Garamond"/>
          <w:sz w:val="24"/>
        </w:rPr>
        <w:t xml:space="preserve"> (34 CFR Part 5b</w:t>
      </w:r>
      <w:r w:rsidRPr="009F57FE">
        <w:rPr>
          <w:rFonts w:ascii="Garamond" w:hAnsi="Garamond"/>
          <w:sz w:val="24"/>
        </w:rPr>
        <w:t>);</w:t>
      </w:r>
    </w:p>
    <w:p w:rsidR="00D74BFB" w:rsidRPr="009F57FE" w:rsidP="000E0DA2" w14:paraId="387A46D5"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 xml:space="preserve">Computer Security Act of </w:t>
      </w:r>
      <w:r w:rsidRPr="009F57FE">
        <w:rPr>
          <w:rFonts w:ascii="Garamond" w:hAnsi="Garamond"/>
          <w:i/>
          <w:iCs/>
          <w:sz w:val="24"/>
        </w:rPr>
        <w:t>1987;</w:t>
      </w:r>
    </w:p>
    <w:p w:rsidR="00D74BFB" w:rsidRPr="009F57FE" w:rsidP="000E0DA2" w14:paraId="45FC24E9"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U.S.A. Patriot Act of 2001</w:t>
      </w:r>
      <w:r w:rsidRPr="009F57FE">
        <w:rPr>
          <w:rFonts w:ascii="Garamond" w:hAnsi="Garamond"/>
          <w:sz w:val="24"/>
        </w:rPr>
        <w:t xml:space="preserve"> (P.L. 107-56</w:t>
      </w:r>
      <w:r w:rsidRPr="009F57FE">
        <w:rPr>
          <w:rFonts w:ascii="Garamond" w:hAnsi="Garamond"/>
          <w:sz w:val="24"/>
        </w:rPr>
        <w:t>);</w:t>
      </w:r>
    </w:p>
    <w:p w:rsidR="00D74BFB" w:rsidRPr="009F57FE" w:rsidP="000E0DA2" w14:paraId="7520CCB8"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Education Sciences Reform Act of 2002</w:t>
      </w:r>
      <w:r w:rsidRPr="009F57FE">
        <w:rPr>
          <w:rFonts w:ascii="Garamond" w:hAnsi="Garamond"/>
          <w:sz w:val="24"/>
        </w:rPr>
        <w:t xml:space="preserve"> (ESRA 2002, 20 U.S.C. §9573</w:t>
      </w:r>
      <w:r w:rsidRPr="009F57FE">
        <w:rPr>
          <w:rFonts w:ascii="Garamond" w:hAnsi="Garamond"/>
          <w:sz w:val="24"/>
        </w:rPr>
        <w:t>);</w:t>
      </w:r>
    </w:p>
    <w:p w:rsidR="00D74BFB" w:rsidRPr="009F57FE" w:rsidP="000E0DA2" w14:paraId="065A9307"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Cybersecurity Enhancement Act of 2015</w:t>
      </w:r>
      <w:r w:rsidRPr="009F57FE">
        <w:rPr>
          <w:rFonts w:ascii="Garamond" w:hAnsi="Garamond"/>
          <w:sz w:val="24"/>
        </w:rPr>
        <w:t xml:space="preserve"> (6 U.S.C. §151</w:t>
      </w:r>
      <w:r w:rsidRPr="009F57FE">
        <w:rPr>
          <w:rFonts w:ascii="Garamond" w:hAnsi="Garamond"/>
          <w:sz w:val="24"/>
        </w:rPr>
        <w:t>);</w:t>
      </w:r>
    </w:p>
    <w:p w:rsidR="00D74BFB" w:rsidRPr="009F57FE" w:rsidP="000E0DA2" w14:paraId="5BC72179"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 xml:space="preserve">Foundations of Evidence-Based Policymaking Act of 2018, </w:t>
      </w:r>
      <w:r w:rsidRPr="009F57FE">
        <w:rPr>
          <w:rFonts w:ascii="Garamond" w:hAnsi="Garamond"/>
          <w:sz w:val="24"/>
        </w:rPr>
        <w:t xml:space="preserve">Title III, Part B, Confidential Information </w:t>
      </w:r>
      <w:r w:rsidRPr="009F57FE">
        <w:rPr>
          <w:rFonts w:ascii="Garamond" w:hAnsi="Garamond"/>
          <w:sz w:val="24"/>
        </w:rPr>
        <w:t>Protection;</w:t>
      </w:r>
    </w:p>
    <w:p w:rsidR="00D74BFB" w:rsidRPr="009F57FE" w:rsidP="000E0DA2" w14:paraId="015C0610"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General Handbook for Information Technology Security General Support Systems and Major Applications Inventory Procedures (March 2005</w:t>
      </w:r>
      <w:r w:rsidRPr="009F57FE">
        <w:rPr>
          <w:rFonts w:ascii="Garamond" w:hAnsi="Garamond"/>
          <w:sz w:val="24"/>
        </w:rPr>
        <w:t>);</w:t>
      </w:r>
    </w:p>
    <w:p w:rsidR="00D74BFB" w:rsidRPr="009F57FE" w:rsidP="000E0DA2" w14:paraId="426144E4"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Incident Handling Procedures (February 2009</w:t>
      </w:r>
      <w:r w:rsidRPr="009F57FE">
        <w:rPr>
          <w:rFonts w:ascii="Garamond" w:hAnsi="Garamond"/>
          <w:sz w:val="24"/>
        </w:rPr>
        <w:t>);</w:t>
      </w:r>
    </w:p>
    <w:p w:rsidR="00D74BFB" w:rsidRPr="009F57FE" w:rsidP="000E0DA2" w14:paraId="289CB7B2"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 xml:space="preserve">The U.S. Department of Education, ACS Directive OM: 5-101, Contractor Employee Personnel Security </w:t>
      </w:r>
      <w:r w:rsidRPr="009F57FE">
        <w:rPr>
          <w:rFonts w:ascii="Garamond" w:hAnsi="Garamond"/>
          <w:sz w:val="24"/>
        </w:rPr>
        <w:t>Screenings;</w:t>
      </w:r>
    </w:p>
    <w:p w:rsidR="00D74BFB" w:rsidRPr="009F57FE" w:rsidP="000E0DA2" w14:paraId="1F3FF6F1"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NCES Statistical Standards; and</w:t>
      </w:r>
    </w:p>
    <w:p w:rsidR="00D74BFB" w:rsidRPr="009F57FE" w:rsidP="000E0DA2" w14:paraId="73F135C4" w14:textId="52D20DBB">
      <w:pPr>
        <w:pStyle w:val="ListParagraph"/>
        <w:widowControl w:val="0"/>
        <w:numPr>
          <w:ilvl w:val="0"/>
          <w:numId w:val="19"/>
        </w:numPr>
        <w:spacing w:after="120" w:line="300" w:lineRule="atLeast"/>
        <w:rPr>
          <w:rFonts w:ascii="Garamond" w:hAnsi="Garamond"/>
          <w:sz w:val="24"/>
        </w:rPr>
      </w:pPr>
      <w:r w:rsidRPr="009F57FE">
        <w:rPr>
          <w:rFonts w:ascii="Garamond" w:hAnsi="Garamond"/>
          <w:sz w:val="24"/>
        </w:rPr>
        <w:t>All new legislation that impacts the data collected through the contract for this study.</w:t>
      </w:r>
    </w:p>
    <w:p w:rsidR="00D74BFB" w:rsidRPr="00A43CB6" w:rsidP="000E0DA2" w14:paraId="07A8A594" w14:textId="77777777">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Pr="00A43CB6">
          <w:rPr>
            <w:rStyle w:val="Hyperlink"/>
            <w:rFonts w:ascii="Garamond" w:hAnsi="Garamond"/>
            <w:sz w:val="24"/>
            <w:szCs w:val="24"/>
          </w:rPr>
          <w:t>https://nces.ed.gov/statprog/2012/</w:t>
        </w:r>
      </w:hyperlink>
      <w:r w:rsidRPr="00A43CB6">
        <w:rPr>
          <w:rFonts w:ascii="Garamond" w:hAnsi="Garamond"/>
          <w:sz w:val="24"/>
          <w:szCs w:val="24"/>
        </w:rPr>
        <w:t>.</w:t>
      </w:r>
    </w:p>
    <w:p w:rsidR="00D74BFB" w:rsidRPr="00A43CB6" w:rsidP="000E0DA2" w14:paraId="6BE4DE87" w14:textId="44C85AE3">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 xml:space="preserve">By law (20 U.S.C. §9573), a violation of the confidentiality restrictions is a felony, punishable by imprisonment of up to 5 years and/or a fine of up to $250,000. </w:t>
      </w:r>
      <w:r w:rsidRPr="00A43CB6" w:rsidR="001900B5">
        <w:rPr>
          <w:rFonts w:ascii="Garamond" w:hAnsi="Garamond"/>
          <w:sz w:val="24"/>
          <w:szCs w:val="24"/>
        </w:rPr>
        <w:t>PISA</w:t>
      </w:r>
      <w:r w:rsidRPr="00A43CB6">
        <w:rPr>
          <w:rFonts w:ascii="Garamond" w:hAnsi="Garamond"/>
          <w:sz w:val="24"/>
          <w:szCs w:val="24"/>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Pr="00A43CB6" w:rsidR="001900B5">
        <w:rPr>
          <w:rFonts w:ascii="Garamond" w:hAnsi="Garamond"/>
          <w:sz w:val="24"/>
          <w:szCs w:val="24"/>
        </w:rPr>
        <w:t>PISA</w:t>
      </w:r>
      <w:r w:rsidRPr="00A43CB6">
        <w:rPr>
          <w:rFonts w:ascii="Garamond" w:hAnsi="Garamond"/>
          <w:sz w:val="24"/>
          <w:szCs w:val="24"/>
        </w:rPr>
        <w:t xml:space="preserve"> follows detailed guidelines for securing sensitive project data, including, but not limited </w:t>
      </w:r>
      <w:r w:rsidRPr="00A43CB6" w:rsidR="00146C0F">
        <w:rPr>
          <w:rFonts w:ascii="Garamond" w:hAnsi="Garamond"/>
          <w:sz w:val="24"/>
          <w:szCs w:val="24"/>
        </w:rPr>
        <w:t>to</w:t>
      </w:r>
      <w:r w:rsidRPr="00A43CB6">
        <w:rPr>
          <w:rFonts w:ascii="Garamond" w:hAnsi="Garamond"/>
          <w:sz w:val="24"/>
          <w:szCs w:val="24"/>
        </w:rPr>
        <w:t xml:space="preserve"> physical/environment protections, building access controls, system access controls, system login restrictions, user identification and authorization procedures, encryption, and project file storage/archiving/destruction.</w:t>
      </w:r>
    </w:p>
    <w:p w:rsidR="00D74BFB" w:rsidRPr="00A43CB6" w:rsidP="000E0DA2" w14:paraId="03E8E7CF" w14:textId="77146395">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Additionally, the contractor will take security measures to protect the web data collection applications from unauthorized access. The Department of Education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D74BFB" w:rsidRPr="00A43CB6" w:rsidP="000E0DA2" w14:paraId="56D79D77" w14:textId="7341BD9C">
      <w:pPr>
        <w:widowControl w:val="0"/>
        <w:spacing w:after="120" w:line="300" w:lineRule="atLeast"/>
        <w:jc w:val="left"/>
        <w:rPr>
          <w:rFonts w:ascii="Garamond" w:hAnsi="Garamond"/>
          <w:sz w:val="24"/>
          <w:szCs w:val="24"/>
        </w:rPr>
      </w:pPr>
      <w:r w:rsidRPr="00A43CB6">
        <w:rPr>
          <w:rFonts w:ascii="Garamond" w:hAnsi="Garamond"/>
          <w:sz w:val="24"/>
          <w:szCs w:val="24"/>
        </w:rPr>
        <w:t xml:space="preserve">Regarding </w:t>
      </w:r>
      <w:r w:rsidR="0044050A">
        <w:rPr>
          <w:rFonts w:ascii="Garamond" w:hAnsi="Garamond"/>
          <w:sz w:val="24"/>
          <w:szCs w:val="24"/>
        </w:rPr>
        <w:t>student lists from</w:t>
      </w:r>
      <w:r w:rsidRPr="00A43CB6">
        <w:rPr>
          <w:rFonts w:ascii="Garamond" w:hAnsi="Garamond"/>
          <w:sz w:val="24"/>
          <w:szCs w:val="24"/>
        </w:rPr>
        <w:t xml:space="preserve"> administrative sources, the Family Educational Rights and Privacy Act (FERPA, 34 CFR Part 99) allows the disclosure of personally identifiable information from students’ education records without prior consent for the purposes of </w:t>
      </w:r>
      <w:r w:rsidR="00E27C69">
        <w:rPr>
          <w:rFonts w:ascii="Garamond" w:hAnsi="Garamond"/>
          <w:sz w:val="24"/>
          <w:szCs w:val="24"/>
        </w:rPr>
        <w:t>PISA 2018</w:t>
      </w:r>
      <w:r w:rsidRPr="00A43CB6">
        <w:rPr>
          <w:rFonts w:ascii="Garamond" w:hAnsi="Garamond"/>
          <w:sz w:val="24"/>
          <w:szCs w:val="24"/>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00D74BFB" w:rsidRPr="0044050A" w:rsidP="000E0DA2" w14:paraId="28C0B85F" w14:textId="77777777">
      <w:pPr>
        <w:widowControl w:val="0"/>
        <w:spacing w:after="120"/>
        <w:ind w:firstLine="360"/>
        <w:rPr>
          <w:rFonts w:ascii="Garamond" w:hAnsi="Garamond"/>
          <w:i/>
          <w:iCs/>
          <w:sz w:val="24"/>
          <w:szCs w:val="24"/>
        </w:rPr>
      </w:pPr>
      <w:r w:rsidRPr="00A43CB6">
        <w:rPr>
          <w:rFonts w:ascii="Garamond" w:hAnsi="Garamond"/>
          <w:sz w:val="24"/>
          <w:szCs w:val="24"/>
        </w:rPr>
        <w:t>“</w:t>
      </w:r>
      <w:r w:rsidRPr="0044050A">
        <w:rPr>
          <w:rFonts w:ascii="Garamond" w:hAnsi="Garamond"/>
          <w:i/>
          <w:iCs/>
          <w:sz w:val="24"/>
          <w:szCs w:val="24"/>
        </w:rPr>
        <w:t>The disclosure is, subject to the requirements of §99.35, to authorized representatives of--</w:t>
      </w:r>
    </w:p>
    <w:p w:rsidR="00D74BFB" w:rsidRPr="0044050A" w:rsidP="000E0DA2" w14:paraId="046DDBB3" w14:textId="77777777">
      <w:pPr>
        <w:widowControl w:val="0"/>
        <w:spacing w:after="120"/>
        <w:ind w:left="360" w:firstLine="450"/>
        <w:contextualSpacing/>
        <w:rPr>
          <w:rFonts w:ascii="Garamond" w:hAnsi="Garamond"/>
          <w:i/>
          <w:iCs/>
          <w:sz w:val="24"/>
          <w:szCs w:val="24"/>
        </w:rPr>
      </w:pPr>
      <w:r w:rsidRPr="0044050A">
        <w:rPr>
          <w:rFonts w:ascii="Garamond" w:hAnsi="Garamond"/>
          <w:i/>
          <w:iCs/>
          <w:sz w:val="24"/>
          <w:szCs w:val="24"/>
        </w:rPr>
        <w:t>(</w:t>
      </w:r>
      <w:r w:rsidRPr="0044050A">
        <w:rPr>
          <w:rFonts w:ascii="Garamond" w:hAnsi="Garamond"/>
          <w:i/>
          <w:iCs/>
          <w:sz w:val="24"/>
          <w:szCs w:val="24"/>
        </w:rPr>
        <w:t>i</w:t>
      </w:r>
      <w:r w:rsidRPr="0044050A">
        <w:rPr>
          <w:rFonts w:ascii="Garamond" w:hAnsi="Garamond"/>
          <w:i/>
          <w:iCs/>
          <w:sz w:val="24"/>
          <w:szCs w:val="24"/>
        </w:rPr>
        <w:t xml:space="preserve">) The Comptroller General of the United </w:t>
      </w:r>
      <w:r w:rsidRPr="0044050A">
        <w:rPr>
          <w:rFonts w:ascii="Garamond" w:hAnsi="Garamond"/>
          <w:i/>
          <w:iCs/>
          <w:sz w:val="24"/>
          <w:szCs w:val="24"/>
        </w:rPr>
        <w:t>States;</w:t>
      </w:r>
    </w:p>
    <w:p w:rsidR="00D74BFB" w:rsidRPr="0044050A" w:rsidP="000E0DA2" w14:paraId="05920493" w14:textId="77777777">
      <w:pPr>
        <w:widowControl w:val="0"/>
        <w:spacing w:after="120"/>
        <w:ind w:left="360" w:firstLine="450"/>
        <w:contextualSpacing/>
        <w:rPr>
          <w:rFonts w:ascii="Garamond" w:hAnsi="Garamond"/>
          <w:i/>
          <w:iCs/>
          <w:sz w:val="24"/>
          <w:szCs w:val="24"/>
        </w:rPr>
      </w:pPr>
      <w:r w:rsidRPr="0044050A">
        <w:rPr>
          <w:rFonts w:ascii="Garamond" w:hAnsi="Garamond"/>
          <w:i/>
          <w:iCs/>
          <w:sz w:val="24"/>
          <w:szCs w:val="24"/>
        </w:rPr>
        <w:t xml:space="preserve">(ii) The Attorney General of the United </w:t>
      </w:r>
      <w:r w:rsidRPr="0044050A">
        <w:rPr>
          <w:rFonts w:ascii="Garamond" w:hAnsi="Garamond"/>
          <w:i/>
          <w:iCs/>
          <w:sz w:val="24"/>
          <w:szCs w:val="24"/>
        </w:rPr>
        <w:t>States;</w:t>
      </w:r>
    </w:p>
    <w:p w:rsidR="00D74BFB" w:rsidRPr="0044050A" w:rsidP="000E0DA2" w14:paraId="4DC624C3" w14:textId="77777777">
      <w:pPr>
        <w:widowControl w:val="0"/>
        <w:spacing w:after="120"/>
        <w:ind w:left="360" w:firstLine="450"/>
        <w:contextualSpacing/>
        <w:rPr>
          <w:rFonts w:ascii="Garamond" w:hAnsi="Garamond"/>
          <w:i/>
          <w:iCs/>
          <w:sz w:val="24"/>
          <w:szCs w:val="24"/>
        </w:rPr>
      </w:pPr>
      <w:r w:rsidRPr="0044050A">
        <w:rPr>
          <w:rFonts w:ascii="Garamond" w:hAnsi="Garamond"/>
          <w:i/>
          <w:iCs/>
          <w:sz w:val="24"/>
          <w:szCs w:val="24"/>
        </w:rPr>
        <w:t>(iii) The Secretary; or</w:t>
      </w:r>
    </w:p>
    <w:p w:rsidR="00D74BFB" w:rsidRPr="00A43CB6" w:rsidP="000E0DA2" w14:paraId="457D30DE" w14:textId="77777777">
      <w:pPr>
        <w:widowControl w:val="0"/>
        <w:spacing w:after="120"/>
        <w:ind w:left="360" w:firstLine="450"/>
        <w:contextualSpacing/>
        <w:rPr>
          <w:rFonts w:ascii="Garamond" w:hAnsi="Garamond"/>
          <w:sz w:val="24"/>
          <w:szCs w:val="24"/>
        </w:rPr>
      </w:pPr>
      <w:r w:rsidRPr="0044050A">
        <w:rPr>
          <w:rFonts w:ascii="Garamond" w:hAnsi="Garamond"/>
          <w:i/>
          <w:iCs/>
          <w:sz w:val="24"/>
          <w:szCs w:val="24"/>
        </w:rPr>
        <w:t>(iv) State and local educational authorities.</w:t>
      </w:r>
      <w:r w:rsidRPr="00A43CB6">
        <w:rPr>
          <w:rFonts w:ascii="Garamond" w:hAnsi="Garamond"/>
          <w:sz w:val="24"/>
          <w:szCs w:val="24"/>
        </w:rPr>
        <w:t>”</w:t>
      </w:r>
    </w:p>
    <w:p w:rsidR="0044050A" w:rsidP="000E0DA2" w14:paraId="7162B5B2" w14:textId="3C140395">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PISA</w:t>
      </w:r>
      <w:r w:rsidRPr="00A43CB6" w:rsidR="00D74BFB">
        <w:rPr>
          <w:rFonts w:ascii="Garamond" w:hAnsi="Garamond"/>
          <w:sz w:val="24"/>
          <w:szCs w:val="24"/>
        </w:rPr>
        <w:t xml:space="preserve"> is collecting data under the Secretary’s authority. Any personally identifiable information is collected with adherence to the security protocol detailed in 34 CFR §99.35</w:t>
      </w:r>
      <w:r>
        <w:rPr>
          <w:rFonts w:ascii="Garamond" w:hAnsi="Garamond"/>
          <w:sz w:val="24"/>
          <w:szCs w:val="24"/>
        </w:rPr>
        <w:t>.</w:t>
      </w:r>
    </w:p>
    <w:p w:rsidR="001E1D3D" w:rsidP="000E0DA2" w14:paraId="61016E3D" w14:textId="38A83436">
      <w:pPr>
        <w:pStyle w:val="BodyText1"/>
        <w:widowControl w:val="0"/>
        <w:rPr>
          <w:rFonts w:cs="Arial"/>
        </w:rPr>
      </w:pPr>
      <w:r w:rsidRPr="006A4330">
        <w:rPr>
          <w:rFonts w:cs="Arial"/>
        </w:rPr>
        <w:t xml:space="preserve">The laws pertaining to the use of personally identifiable information are clearly communicated in correspondence with states, districts, school administrators, </w:t>
      </w:r>
      <w:r>
        <w:rPr>
          <w:rFonts w:cs="Arial"/>
        </w:rPr>
        <w:t>parents, and students</w:t>
      </w:r>
      <w:r w:rsidRPr="006A4330">
        <w:rPr>
          <w:rFonts w:cs="Arial"/>
        </w:rPr>
        <w:t>. Letters and information materials describe the study, its voluntary nature, and the extent to which respondents and their responses will be kept confidential (see Appendix A</w:t>
      </w:r>
      <w:r>
        <w:rPr>
          <w:rFonts w:cs="Arial"/>
        </w:rPr>
        <w:t xml:space="preserve"> and B</w:t>
      </w:r>
      <w:r w:rsidRPr="006A4330">
        <w:rPr>
          <w:rFonts w:cs="Arial"/>
        </w:rPr>
        <w:t>). Recruitment letters</w:t>
      </w:r>
      <w:r>
        <w:rPr>
          <w:rFonts w:cs="Arial"/>
        </w:rPr>
        <w:t>,</w:t>
      </w:r>
      <w:r w:rsidRPr="006A4330">
        <w:rPr>
          <w:rFonts w:cs="Arial"/>
        </w:rPr>
        <w:t xml:space="preserve"> supporting materials</w:t>
      </w:r>
      <w:r>
        <w:rPr>
          <w:rFonts w:cs="Arial"/>
        </w:rPr>
        <w:t>, and</w:t>
      </w:r>
      <w:r w:rsidRPr="006A4330">
        <w:rPr>
          <w:rFonts w:cs="Arial"/>
        </w:rPr>
        <w:t xml:space="preserve"> </w:t>
      </w:r>
      <w:r>
        <w:rPr>
          <w:rFonts w:cs="Arial"/>
        </w:rPr>
        <w:t xml:space="preserve">login </w:t>
      </w:r>
      <w:r w:rsidR="00C42E04">
        <w:rPr>
          <w:rFonts w:cs="Arial"/>
        </w:rPr>
        <w:t>pages (for students the launch</w:t>
      </w:r>
      <w:r w:rsidR="000E0DA2">
        <w:rPr>
          <w:rFonts w:cs="Arial"/>
        </w:rPr>
        <w:t xml:space="preserve"> </w:t>
      </w:r>
      <w:r w:rsidR="00C42E04">
        <w:rPr>
          <w:rFonts w:cs="Arial"/>
        </w:rPr>
        <w:t>page</w:t>
      </w:r>
      <w:r w:rsidR="000E0DA2">
        <w:rPr>
          <w:rFonts w:cs="Arial"/>
        </w:rPr>
        <w:t xml:space="preserve">) </w:t>
      </w:r>
      <w:r>
        <w:rPr>
          <w:rFonts w:cs="Arial"/>
        </w:rPr>
        <w:t xml:space="preserve">and </w:t>
      </w:r>
      <w:r>
        <w:t>front cover of each data collection instrument, including questionnaires,</w:t>
      </w:r>
      <w:r w:rsidRPr="000E0DA2" w:rsidR="000E0DA2">
        <w:rPr>
          <w:rStyle w:val="FootnoteReference"/>
        </w:rPr>
        <w:t xml:space="preserve"> </w:t>
      </w:r>
      <w:r>
        <w:rPr>
          <w:rStyle w:val="FootnoteReference"/>
        </w:rPr>
        <w:footnoteReference w:id="6"/>
      </w:r>
      <w:r>
        <w:t xml:space="preserve"> </w:t>
      </w:r>
      <w:r w:rsidRPr="006A4330">
        <w:rPr>
          <w:rFonts w:cs="Arial"/>
        </w:rPr>
        <w:t>indicate:</w:t>
      </w:r>
    </w:p>
    <w:p w:rsidR="001E1D3D" w:rsidRPr="00E7395D" w:rsidP="000E0DA2" w14:paraId="0EEF1618" w14:textId="53B2068A">
      <w:pPr>
        <w:pStyle w:val="BodyText1"/>
        <w:widowControl w:val="0"/>
        <w:ind w:left="720"/>
        <w:rPr>
          <w:i/>
          <w:sz w:val="22"/>
          <w:szCs w:val="22"/>
        </w:rPr>
      </w:pPr>
      <w:r w:rsidRPr="00E7395D">
        <w:rPr>
          <w:i/>
          <w:sz w:val="22"/>
          <w:szCs w:val="22"/>
        </w:rPr>
        <w:t xml:space="preserve">The National Center for Education Statistics (NCES) </w:t>
      </w:r>
      <w:r w:rsidRPr="001E1D3D">
        <w:rPr>
          <w:i/>
          <w:sz w:val="22"/>
          <w:szCs w:val="22"/>
        </w:rPr>
        <w:t xml:space="preserve">is authorized to conduct the Program for International Student Assessment (PISA) by the Education Sciences Reform Act of 2002 </w:t>
      </w:r>
      <w:r w:rsidRPr="00E7395D">
        <w:rPr>
          <w:i/>
          <w:sz w:val="22"/>
          <w:szCs w:val="22"/>
        </w:rPr>
        <w:t>(ESRA 2002, 20 U.S.C. §9543)</w:t>
      </w:r>
      <w:r>
        <w:rPr>
          <w:i/>
          <w:sz w:val="22"/>
          <w:szCs w:val="22"/>
        </w:rPr>
        <w:t>,</w:t>
      </w:r>
      <w:r w:rsidRPr="001E1D3D">
        <w:t xml:space="preserve"> </w:t>
      </w:r>
      <w:r w:rsidRPr="001E1D3D">
        <w:rPr>
          <w:i/>
          <w:sz w:val="22"/>
          <w:szCs w:val="22"/>
        </w:rPr>
        <w:t xml:space="preserve">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r w:rsidRPr="001E1D3D">
        <w:rPr>
          <w:i/>
          <w:sz w:val="22"/>
          <w:szCs w:val="22"/>
        </w:rPr>
        <w:t>Westat</w:t>
      </w:r>
      <w:r w:rsidRPr="001E1D3D">
        <w:rPr>
          <w:i/>
          <w:sz w:val="22"/>
          <w:szCs w:val="22"/>
        </w:rPr>
        <w:t>, a U.S.-based research organization.</w:t>
      </w:r>
      <w:r w:rsidRPr="00E7395D">
        <w:rPr>
          <w:i/>
          <w:sz w:val="22"/>
          <w:szCs w:val="22"/>
        </w:rPr>
        <w:t xml:space="preserve"> </w:t>
      </w:r>
      <w:r w:rsidRPr="00E7395D">
        <w:rPr>
          <w:i/>
          <w:sz w:val="22"/>
          <w:szCs w:val="22"/>
        </w:rPr>
        <w:t>All of</w:t>
      </w:r>
      <w:r w:rsidRPr="00E7395D">
        <w:rPr>
          <w:i/>
          <w:sz w:val="22"/>
          <w:szCs w:val="22"/>
        </w:rPr>
        <w:t xml:space="preserve"> the information </w:t>
      </w:r>
      <w:r w:rsidR="00A1771F">
        <w:rPr>
          <w:i/>
          <w:sz w:val="22"/>
          <w:szCs w:val="22"/>
        </w:rPr>
        <w:t>[</w:t>
      </w:r>
      <w:r w:rsidRPr="00E7395D">
        <w:rPr>
          <w:i/>
          <w:sz w:val="22"/>
          <w:szCs w:val="22"/>
        </w:rPr>
        <w:t>you</w:t>
      </w:r>
      <w:r w:rsidR="00A1771F">
        <w:rPr>
          <w:i/>
          <w:sz w:val="22"/>
          <w:szCs w:val="22"/>
        </w:rPr>
        <w:t xml:space="preserve"> / your child]</w:t>
      </w:r>
      <w:r w:rsidRPr="00E7395D">
        <w:rPr>
          <w:i/>
          <w:sz w:val="22"/>
          <w:szCs w:val="22"/>
        </w:rPr>
        <w:t xml:space="preserve"> provide may be used only for statistical purposes and may not be disclosed, or used, in identifiable form for any other purpose except as required by law (20 U.S.C. §9573 and 6 U.S.C. §151).</w:t>
      </w:r>
    </w:p>
    <w:p w:rsidR="001E1D3D" w:rsidP="000E0DA2" w14:paraId="052F5AD5" w14:textId="2374E34A">
      <w:pPr>
        <w:pStyle w:val="BodyText1"/>
        <w:widowControl w:val="0"/>
      </w:pPr>
      <w:r>
        <w:t>L</w:t>
      </w:r>
      <w:r>
        <w:rPr>
          <w:rFonts w:cs="Arial"/>
        </w:rPr>
        <w:t xml:space="preserve">ogin </w:t>
      </w:r>
      <w:r w:rsidR="00C42E04">
        <w:rPr>
          <w:rFonts w:cs="Arial"/>
        </w:rPr>
        <w:t xml:space="preserve">pages (for students the launch page) and </w:t>
      </w:r>
      <w:r>
        <w:t xml:space="preserve">front cover of each data collection instrument, including questionnaires, </w:t>
      </w:r>
      <w:r w:rsidR="00A1771F">
        <w:t>in addit</w:t>
      </w:r>
      <w:r w:rsidR="002E6BCC">
        <w:t>i</w:t>
      </w:r>
      <w:r w:rsidR="00A1771F">
        <w:t>on</w:t>
      </w:r>
      <w:r>
        <w:t xml:space="preserve"> include the following statement (the phrase “</w:t>
      </w:r>
      <w:r w:rsidRPr="00B44A8C">
        <w:rPr>
          <w:i/>
        </w:rPr>
        <w:t>gather the data needed, and complete and review the information collection</w:t>
      </w:r>
      <w:r>
        <w:t>” will not be included on the student questionnaire):</w:t>
      </w:r>
    </w:p>
    <w:p w:rsidR="001E1D3D" w:rsidRPr="00E7395D" w:rsidP="000E0DA2" w14:paraId="04BC5521" w14:textId="1F9582C6">
      <w:pPr>
        <w:pStyle w:val="BodyText1"/>
        <w:widowControl w:val="0"/>
        <w:ind w:left="630"/>
        <w:rPr>
          <w:i/>
          <w:sz w:val="22"/>
          <w:szCs w:val="22"/>
          <w:lang w:val="en-GB"/>
        </w:rPr>
      </w:pPr>
      <w:r w:rsidRPr="00E7395D">
        <w:rPr>
          <w:i/>
          <w:sz w:val="22"/>
          <w:szCs w:val="22"/>
          <w:lang w:val="en-GB"/>
        </w:rPr>
        <w:t>According to the Paperwork Reduction Act of 1995, no persons are required to respond to a collection of information unless such collection displays a valid OMB control number. The valid OMB control number for this voluntary information collection is 1850-0</w:t>
      </w:r>
      <w:r>
        <w:rPr>
          <w:i/>
          <w:sz w:val="22"/>
          <w:szCs w:val="22"/>
          <w:lang w:val="en-GB"/>
        </w:rPr>
        <w:t>755</w:t>
      </w:r>
      <w:r w:rsidRPr="00E7395D">
        <w:rPr>
          <w:i/>
          <w:sz w:val="22"/>
          <w:szCs w:val="22"/>
          <w:lang w:val="en-GB"/>
        </w:rPr>
        <w:t xml:space="preserve">. The time required to complete this information collection is </w:t>
      </w:r>
      <w:r w:rsidRPr="00AE62D1">
        <w:rPr>
          <w:i/>
          <w:sz w:val="22"/>
          <w:szCs w:val="22"/>
          <w:lang w:val="en-GB"/>
        </w:rPr>
        <w:t xml:space="preserve">estimated to average </w:t>
      </w:r>
      <w:r w:rsidR="00F232E9">
        <w:rPr>
          <w:i/>
          <w:sz w:val="22"/>
          <w:szCs w:val="22"/>
          <w:lang w:val="en-GB"/>
        </w:rPr>
        <w:t xml:space="preserve">up to </w:t>
      </w:r>
      <w:r w:rsidRPr="00AE62D1">
        <w:rPr>
          <w:i/>
          <w:sz w:val="22"/>
          <w:szCs w:val="22"/>
          <w:lang w:val="en-GB"/>
        </w:rPr>
        <w:t>[240/45/</w:t>
      </w:r>
      <w:r w:rsidR="00A1771F">
        <w:rPr>
          <w:i/>
          <w:sz w:val="22"/>
          <w:szCs w:val="22"/>
          <w:lang w:val="en-GB"/>
        </w:rPr>
        <w:t>1</w:t>
      </w:r>
      <w:r w:rsidR="00F232E9">
        <w:rPr>
          <w:i/>
          <w:sz w:val="22"/>
          <w:szCs w:val="22"/>
          <w:lang w:val="en-GB"/>
        </w:rPr>
        <w:t>8</w:t>
      </w:r>
      <w:r w:rsidRPr="00615E7F">
        <w:rPr>
          <w:i/>
          <w:sz w:val="22"/>
          <w:szCs w:val="22"/>
          <w:lang w:val="en-GB"/>
        </w:rPr>
        <w:t xml:space="preserve">0] </w:t>
      </w:r>
      <w:r w:rsidRPr="00AE62D1">
        <w:rPr>
          <w:i/>
          <w:sz w:val="22"/>
          <w:szCs w:val="22"/>
          <w:lang w:val="en-GB"/>
        </w:rPr>
        <w:t>minutes per [school coordinator/school administrator/</w:t>
      </w:r>
      <w:r w:rsidRPr="00615E7F">
        <w:rPr>
          <w:i/>
          <w:sz w:val="22"/>
          <w:szCs w:val="22"/>
          <w:lang w:val="en-GB"/>
        </w:rPr>
        <w:t>student</w:t>
      </w:r>
      <w:r w:rsidRPr="00AE62D1">
        <w:rPr>
          <w:i/>
          <w:sz w:val="22"/>
          <w:szCs w:val="22"/>
          <w:lang w:val="en-GB"/>
        </w:rPr>
        <w:t>],</w:t>
      </w:r>
      <w:r w:rsidRPr="00E7395D">
        <w:rPr>
          <w:i/>
          <w:sz w:val="22"/>
          <w:szCs w:val="22"/>
          <w:lang w:val="en-GB"/>
        </w:rPr>
        <w:t xml:space="preserve">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w:t>
      </w:r>
      <w:r w:rsidR="00A1771F">
        <w:rPr>
          <w:i/>
          <w:sz w:val="22"/>
          <w:szCs w:val="22"/>
          <w:lang w:val="en-GB"/>
        </w:rPr>
        <w:t xml:space="preserve">The </w:t>
      </w:r>
      <w:r>
        <w:rPr>
          <w:i/>
          <w:sz w:val="22"/>
          <w:szCs w:val="22"/>
          <w:lang w:val="en-GB"/>
        </w:rPr>
        <w:t>Program for International Student Assessment (PISA)</w:t>
      </w:r>
      <w:r w:rsidR="00A1771F">
        <w:rPr>
          <w:i/>
          <w:sz w:val="22"/>
          <w:szCs w:val="22"/>
          <w:lang w:val="en-GB"/>
        </w:rPr>
        <w:t xml:space="preserve"> </w:t>
      </w:r>
      <w:r w:rsidR="00D650E5">
        <w:rPr>
          <w:i/>
          <w:sz w:val="22"/>
          <w:szCs w:val="22"/>
          <w:lang w:val="en-GB"/>
        </w:rPr>
        <w:t>2025</w:t>
      </w:r>
      <w:r w:rsidRPr="00E7395D">
        <w:rPr>
          <w:i/>
          <w:sz w:val="22"/>
          <w:szCs w:val="22"/>
          <w:lang w:val="en-GB"/>
        </w:rPr>
        <w:t xml:space="preserve">, National </w:t>
      </w:r>
      <w:r w:rsidRPr="00E7395D">
        <w:rPr>
          <w:i/>
          <w:sz w:val="22"/>
          <w:szCs w:val="22"/>
        </w:rPr>
        <w:t xml:space="preserve">Center </w:t>
      </w:r>
      <w:r w:rsidRPr="00E7395D">
        <w:rPr>
          <w:i/>
          <w:sz w:val="22"/>
          <w:szCs w:val="22"/>
          <w:lang w:val="en-GB"/>
        </w:rPr>
        <w:t xml:space="preserve">for Education Statistics (NCES), Potomac </w:t>
      </w:r>
      <w:r w:rsidRPr="00E7395D">
        <w:rPr>
          <w:i/>
          <w:sz w:val="22"/>
          <w:szCs w:val="22"/>
        </w:rPr>
        <w:t xml:space="preserve">Center </w:t>
      </w:r>
      <w:r w:rsidRPr="00E7395D">
        <w:rPr>
          <w:i/>
          <w:sz w:val="22"/>
          <w:szCs w:val="22"/>
          <w:lang w:val="en-GB"/>
        </w:rPr>
        <w:t xml:space="preserve">Plaza, 550 12th Street, SW, </w:t>
      </w:r>
      <w:r w:rsidR="00A1771F">
        <w:rPr>
          <w:i/>
          <w:sz w:val="22"/>
          <w:szCs w:val="22"/>
          <w:lang w:val="en-GB"/>
        </w:rPr>
        <w:t>Room 4007</w:t>
      </w:r>
      <w:r w:rsidRPr="00E7395D">
        <w:rPr>
          <w:i/>
          <w:sz w:val="22"/>
          <w:szCs w:val="22"/>
          <w:lang w:val="en-GB"/>
        </w:rPr>
        <w:t>, Washington, DC 20202.</w:t>
      </w:r>
    </w:p>
    <w:p w:rsidR="001E1D3D" w:rsidRPr="00E7395D" w:rsidP="000E0DA2" w14:paraId="481A8BDC" w14:textId="62377227">
      <w:pPr>
        <w:pStyle w:val="BodyText1"/>
        <w:widowControl w:val="0"/>
        <w:jc w:val="center"/>
        <w:rPr>
          <w:i/>
          <w:sz w:val="22"/>
          <w:szCs w:val="22"/>
          <w:lang w:val="en-GB"/>
        </w:rPr>
      </w:pPr>
      <w:r w:rsidRPr="00CE493B">
        <w:rPr>
          <w:i/>
          <w:sz w:val="22"/>
          <w:szCs w:val="22"/>
          <w:lang w:val="en-GB"/>
        </w:rPr>
        <w:t>OMB No. 1850-0755</w:t>
      </w:r>
      <w:r w:rsidRPr="00E7395D">
        <w:rPr>
          <w:i/>
          <w:sz w:val="22"/>
          <w:szCs w:val="22"/>
          <w:lang w:val="en-GB"/>
        </w:rPr>
        <w:t>, Approval Expires xx/xx/</w:t>
      </w:r>
      <w:r w:rsidRPr="00E7395D">
        <w:rPr>
          <w:i/>
          <w:sz w:val="22"/>
          <w:szCs w:val="22"/>
          <w:lang w:val="en-GB"/>
        </w:rPr>
        <w:t>20</w:t>
      </w:r>
      <w:r>
        <w:rPr>
          <w:i/>
          <w:sz w:val="22"/>
          <w:szCs w:val="22"/>
          <w:lang w:val="en-GB"/>
        </w:rPr>
        <w:t>2</w:t>
      </w:r>
      <w:r w:rsidR="00130522">
        <w:rPr>
          <w:i/>
          <w:sz w:val="22"/>
          <w:szCs w:val="22"/>
          <w:lang w:val="en-GB"/>
        </w:rPr>
        <w:t>5</w:t>
      </w:r>
    </w:p>
    <w:p w:rsidR="001E1D3D" w:rsidRPr="00F232E9" w:rsidP="000E0DA2" w14:paraId="114EA671" w14:textId="712C8C44">
      <w:pPr>
        <w:pStyle w:val="BodyText"/>
        <w:widowControl w:val="0"/>
        <w:spacing w:after="120" w:line="300" w:lineRule="atLeast"/>
        <w:ind w:firstLine="0"/>
        <w:jc w:val="left"/>
        <w:rPr>
          <w:rFonts w:ascii="Garamond" w:hAnsi="Garamond"/>
          <w:sz w:val="24"/>
          <w:szCs w:val="24"/>
        </w:rPr>
      </w:pPr>
      <w:r w:rsidRPr="00F232E9">
        <w:rPr>
          <w:rFonts w:ascii="Garamond" w:hAnsi="Garamond"/>
          <w:sz w:val="24"/>
          <w:szCs w:val="24"/>
        </w:rPr>
        <w:t xml:space="preserve">NCES understands the legal and ethical need to protect the privacy of the PISA respondents and has extensive experience in developing data files for release that meet the government’s requirements to protect individually </w:t>
      </w:r>
      <w:r w:rsidRPr="00F232E9">
        <w:rPr>
          <w:rFonts w:ascii="Garamond" w:hAnsi="Garamond"/>
          <w:sz w:val="24"/>
          <w:szCs w:val="24"/>
        </w:rPr>
        <w:t xml:space="preserve">identifiable data from disclosure. The contractor will conduct a thorough disclosure risk analysis of the PISA </w:t>
      </w:r>
      <w:r w:rsidR="00596242">
        <w:rPr>
          <w:rFonts w:ascii="Garamond" w:hAnsi="Garamond"/>
          <w:sz w:val="24"/>
          <w:szCs w:val="24"/>
        </w:rPr>
        <w:t>2025</w:t>
      </w:r>
      <w:r w:rsidRPr="00F232E9" w:rsidR="00596242">
        <w:rPr>
          <w:rFonts w:ascii="Garamond" w:hAnsi="Garamond"/>
          <w:sz w:val="24"/>
          <w:szCs w:val="24"/>
        </w:rPr>
        <w:t xml:space="preserve"> </w:t>
      </w:r>
      <w:r w:rsidRPr="00F232E9">
        <w:rPr>
          <w:rFonts w:ascii="Garamond" w:hAnsi="Garamond"/>
          <w:sz w:val="24"/>
          <w:szCs w:val="24"/>
        </w:rPr>
        <w:t xml:space="preserve">data when preparing the data files for use by researchers, in compliance with ESRA (20 U.S.C. §9573). Schools with high disclosure risk will be identified and, to ensure that individuals may not be identified from the data files, a variety of masking strategies will be used. IES’s Disclosure Review Board (DRB) carefully reviews all datasets prior to release to ensure that disclosure risks have been properly addressed. The PISA </w:t>
      </w:r>
      <w:r w:rsidR="00D650E5">
        <w:rPr>
          <w:rFonts w:ascii="Garamond" w:hAnsi="Garamond"/>
          <w:sz w:val="24"/>
          <w:szCs w:val="24"/>
        </w:rPr>
        <w:t>2025</w:t>
      </w:r>
      <w:r w:rsidRPr="00F232E9">
        <w:rPr>
          <w:rFonts w:ascii="Garamond" w:hAnsi="Garamond"/>
          <w:sz w:val="24"/>
          <w:szCs w:val="24"/>
        </w:rPr>
        <w:t xml:space="preserve"> data will be reviewed and approved by the DRB prior to any public release, as has been the protocol for all previous rounds of PISA.</w:t>
      </w:r>
    </w:p>
    <w:p w:rsidR="005611C5" w:rsidP="000E0DA2" w14:paraId="5E0F873B" w14:textId="579E2688">
      <w:pPr>
        <w:pStyle w:val="Heading1"/>
        <w:widowControl w:val="0"/>
        <w:spacing w:before="120" w:after="0" w:line="240" w:lineRule="auto"/>
        <w:ind w:left="720" w:hanging="720"/>
      </w:pPr>
      <w:r>
        <w:t>A. 11</w:t>
      </w:r>
      <w:r>
        <w:tab/>
        <w:t>Sensitive Questions</w:t>
      </w:r>
      <w:bookmarkEnd w:id="17"/>
    </w:p>
    <w:p w:rsidR="005611C5" w:rsidRPr="00791D7F" w:rsidP="000E0DA2" w14:paraId="5E0F873D" w14:textId="62EC4D86">
      <w:pPr>
        <w:pStyle w:val="BodyText1"/>
        <w:widowControl w:val="0"/>
      </w:pPr>
      <w:r>
        <w:t xml:space="preserve">PISA </w:t>
      </w:r>
      <w:r w:rsidR="00D650E5">
        <w:t>2025</w:t>
      </w:r>
      <w:r>
        <w:t xml:space="preserve"> does not include questions usually considered to be of a sensitive nature, such as items concerning religion, </w:t>
      </w:r>
      <w:r w:rsidRPr="00FC26B4">
        <w:t>substance abuse, or sexual activity.</w:t>
      </w:r>
      <w:r w:rsidRPr="00FC26B4" w:rsidR="007E0004">
        <w:t xml:space="preserve"> </w:t>
      </w:r>
      <w:r w:rsidRPr="00FC26B4">
        <w:t>Several</w:t>
      </w:r>
      <w:r>
        <w:t xml:space="preserve"> items in the background questionnaires may be considered sensitive by some of the respondents, </w:t>
      </w:r>
      <w:r w:rsidR="00F75944">
        <w:t>such as</w:t>
      </w:r>
      <w:r>
        <w:t xml:space="preserve"> the socioeconomic context of the school, parents’ education and occupation, family possessions, and students’ belongings.</w:t>
      </w:r>
      <w:r w:rsidR="00FA3B61">
        <w:t xml:space="preserve"> </w:t>
      </w:r>
      <w:r>
        <w:t xml:space="preserve">Research indicates that the constructs these items represent are strongly correlated to academic achievement, and they have been used in the </w:t>
      </w:r>
      <w:r w:rsidR="00074D16">
        <w:t xml:space="preserve">seven </w:t>
      </w:r>
      <w:r>
        <w:t>previous cycles of PISA (2000, 2003, 2006, 2009</w:t>
      </w:r>
      <w:r w:rsidR="0014743B">
        <w:t>, 2012</w:t>
      </w:r>
      <w:r w:rsidR="00D91AAC">
        <w:t>, 2015</w:t>
      </w:r>
      <w:r w:rsidR="008A2BBC">
        <w:t>, 2018</w:t>
      </w:r>
      <w:r w:rsidR="00130522">
        <w:t>, and 2022</w:t>
      </w:r>
      <w:r w:rsidR="007366B1">
        <w:t xml:space="preserve">) well as </w:t>
      </w:r>
      <w:r w:rsidR="007366B1">
        <w:t>a number of</w:t>
      </w:r>
      <w:r w:rsidR="007366B1">
        <w:t xml:space="preserve"> other national and international studies. These </w:t>
      </w:r>
      <w:r>
        <w:t xml:space="preserve">items are </w:t>
      </w:r>
      <w:r w:rsidR="007366B1">
        <w:t xml:space="preserve">considered </w:t>
      </w:r>
      <w:r>
        <w:t>essential for the anticipated analyses and to retain consistency in planned comparis</w:t>
      </w:r>
      <w:r w:rsidR="00AB7ACC">
        <w:t>ons with the international data</w:t>
      </w:r>
      <w:r w:rsidR="005A1F90">
        <w:t>.</w:t>
      </w:r>
    </w:p>
    <w:p w:rsidR="004B57AD" w:rsidP="000E0DA2" w14:paraId="4FE5C604" w14:textId="77777777">
      <w:pPr>
        <w:pStyle w:val="Heading1"/>
        <w:widowControl w:val="0"/>
        <w:spacing w:before="120" w:after="0" w:line="240" w:lineRule="auto"/>
        <w:ind w:left="720" w:hanging="720"/>
      </w:pPr>
      <w:bookmarkStart w:id="18" w:name="_Toc260729199"/>
      <w:r>
        <w:t>A. 12</w:t>
      </w:r>
      <w:r>
        <w:tab/>
        <w:t>Estimates of Burden</w:t>
      </w:r>
      <w:bookmarkEnd w:id="18"/>
    </w:p>
    <w:p w:rsidR="00770D1D" w:rsidP="000E0DA2" w14:paraId="58708837" w14:textId="1A3ACE69">
      <w:pPr>
        <w:pStyle w:val="BodyText1"/>
        <w:widowControl w:val="0"/>
      </w:pPr>
      <w:bookmarkStart w:id="19" w:name="RANGE!H1:O36"/>
      <w:bookmarkEnd w:id="19"/>
      <w:r>
        <w:t>This package requests approval for</w:t>
      </w:r>
      <w:r w:rsidR="00F543D4">
        <w:t xml:space="preserve"> the field test </w:t>
      </w:r>
      <w:r w:rsidR="00913EA7">
        <w:t xml:space="preserve">recruitment and data collection, </w:t>
      </w:r>
      <w:r w:rsidR="00F543D4">
        <w:t xml:space="preserve">and </w:t>
      </w:r>
      <w:r w:rsidR="00913EA7">
        <w:t xml:space="preserve">for </w:t>
      </w:r>
      <w:r w:rsidR="00F543D4">
        <w:t>the</w:t>
      </w:r>
      <w:r w:rsidRPr="00913EA7" w:rsidR="00913EA7">
        <w:t xml:space="preserve"> </w:t>
      </w:r>
      <w:r w:rsidR="00311F79">
        <w:t xml:space="preserve">main study </w:t>
      </w:r>
      <w:r w:rsidR="00F543D4">
        <w:t>recruitment activities</w:t>
      </w:r>
      <w:r w:rsidR="00AA6D69">
        <w:t xml:space="preserve"> and data collection activities</w:t>
      </w:r>
      <w:r w:rsidR="00311F79">
        <w:t xml:space="preserve">, which are to </w:t>
      </w:r>
      <w:r w:rsidR="00F543D4">
        <w:t xml:space="preserve">begin </w:t>
      </w:r>
      <w:r>
        <w:t>early</w:t>
      </w:r>
      <w:r w:rsidR="00F543D4">
        <w:t xml:space="preserve"> in the fall of </w:t>
      </w:r>
      <w:r w:rsidR="00700A4B">
        <w:t>202</w:t>
      </w:r>
      <w:r w:rsidR="00130522">
        <w:t>4</w:t>
      </w:r>
      <w:r w:rsidR="00311F79">
        <w:t>,</w:t>
      </w:r>
      <w:r w:rsidR="00F543D4">
        <w:t xml:space="preserve"> after the completion of the field test. </w:t>
      </w:r>
      <w:r w:rsidR="00AB7ACC">
        <w:t xml:space="preserve">Burden estimates are shown in </w:t>
      </w:r>
      <w:r w:rsidR="008B4643">
        <w:t>t</w:t>
      </w:r>
      <w:r w:rsidR="00AB7ACC">
        <w:t>able A.</w:t>
      </w:r>
      <w:r w:rsidR="00664DA8">
        <w:t>1</w:t>
      </w:r>
      <w:r w:rsidR="00AB7ACC">
        <w:t xml:space="preserve">. The time required for students to respond to the assessment (cognitive items) portion of the study, and associated directions, are shown in gray font and are not included in the totals because they are not subject to the PRA. </w:t>
      </w:r>
      <w:r w:rsidR="00AB0D06">
        <w:t>Student</w:t>
      </w:r>
      <w:r w:rsidR="008B6D4A">
        <w:t xml:space="preserve"> and</w:t>
      </w:r>
      <w:r w:rsidR="00AB0D06">
        <w:t xml:space="preserve"> administrator</w:t>
      </w:r>
      <w:r w:rsidR="008B6D4A">
        <w:t xml:space="preserve"> </w:t>
      </w:r>
      <w:r w:rsidR="00603F9B">
        <w:t xml:space="preserve">field test </w:t>
      </w:r>
      <w:r w:rsidR="00AB0D06">
        <w:t xml:space="preserve">questionnaires are included in the requested burden totals. </w:t>
      </w:r>
      <w:r w:rsidRPr="00D5715A" w:rsidR="008B6D4A">
        <w:t>Recruitment and pre-assessment activities include the time involved in: (1) special handling school district staff reviewing and processing NCES’s research application requests to conduct PISA in schools under the</w:t>
      </w:r>
      <w:r w:rsidR="008B6D4A">
        <w:t>ir</w:t>
      </w:r>
      <w:r w:rsidRPr="00D5715A" w:rsidR="008B6D4A">
        <w:t xml:space="preserve"> districts’ jurisdiction, and (2) schools deciding to participate, completing student listing forms, distributing parent consent materials, and arranging assessment space</w:t>
      </w:r>
      <w:r w:rsidR="00B76295">
        <w:t xml:space="preserve">. </w:t>
      </w:r>
      <w:r w:rsidR="00AB0D06">
        <w:t>Burden estimates</w:t>
      </w:r>
      <w:r w:rsidRPr="00311F79" w:rsidR="00AB0D06">
        <w:t xml:space="preserve"> </w:t>
      </w:r>
      <w:r w:rsidR="00AB0D06">
        <w:t>for the main study are also provided for information purposes in table A</w:t>
      </w:r>
      <w:r w:rsidRPr="004D61D3" w:rsidR="00AB0D06">
        <w:t>.</w:t>
      </w:r>
      <w:r w:rsidR="00664DA8">
        <w:t>1</w:t>
      </w:r>
      <w:r w:rsidR="00AB0D06">
        <w:t>.</w:t>
      </w:r>
      <w:r w:rsidR="00146C0F">
        <w:t xml:space="preserve"> </w:t>
      </w:r>
      <w:r w:rsidRPr="00DA26A6">
        <w:t>T</w:t>
      </w:r>
      <w:r w:rsidRPr="00F710A9">
        <w:t xml:space="preserve">he </w:t>
      </w:r>
      <w:r>
        <w:t xml:space="preserve">total </w:t>
      </w:r>
      <w:r w:rsidRPr="00F710A9">
        <w:t xml:space="preserve">response burden is based on </w:t>
      </w:r>
      <w:r>
        <w:t>the following:</w:t>
      </w:r>
    </w:p>
    <w:p w:rsidR="004C1A75" w:rsidP="000E0DA2" w14:paraId="5B61DB81" w14:textId="5C8525CB">
      <w:pPr>
        <w:pStyle w:val="ListParagraph"/>
        <w:widowControl w:val="0"/>
        <w:numPr>
          <w:ilvl w:val="0"/>
          <w:numId w:val="12"/>
        </w:numPr>
        <w:spacing w:line="300" w:lineRule="atLeast"/>
        <w:ind w:left="360" w:hanging="188"/>
        <w:jc w:val="left"/>
        <w:rPr>
          <w:rFonts w:ascii="Garamond" w:hAnsi="Garamond"/>
          <w:sz w:val="24"/>
          <w:szCs w:val="24"/>
        </w:rPr>
      </w:pPr>
      <w:r>
        <w:rPr>
          <w:rFonts w:ascii="Garamond" w:hAnsi="Garamond"/>
          <w:sz w:val="24"/>
          <w:szCs w:val="24"/>
        </w:rPr>
        <w:t>W</w:t>
      </w:r>
      <w:r w:rsidRPr="00A42C5D">
        <w:rPr>
          <w:rFonts w:ascii="Garamond" w:hAnsi="Garamond"/>
          <w:sz w:val="24"/>
          <w:szCs w:val="24"/>
        </w:rPr>
        <w:t xml:space="preserve">e estimate that there may </w:t>
      </w:r>
      <w:r w:rsidRPr="00B43C50">
        <w:rPr>
          <w:rFonts w:ascii="Garamond" w:hAnsi="Garamond"/>
          <w:sz w:val="24"/>
          <w:szCs w:val="24"/>
        </w:rPr>
        <w:t>be 15 special</w:t>
      </w:r>
      <w:r w:rsidRPr="00A42C5D">
        <w:rPr>
          <w:rFonts w:ascii="Garamond" w:hAnsi="Garamond"/>
          <w:sz w:val="24"/>
          <w:szCs w:val="24"/>
        </w:rPr>
        <w:t xml:space="preserve"> handling districts in the </w:t>
      </w:r>
      <w:r>
        <w:rPr>
          <w:rFonts w:ascii="Garamond" w:hAnsi="Garamond"/>
          <w:sz w:val="24"/>
          <w:szCs w:val="24"/>
        </w:rPr>
        <w:t xml:space="preserve">field trial </w:t>
      </w:r>
      <w:r w:rsidRPr="00A42C5D">
        <w:rPr>
          <w:rFonts w:ascii="Garamond" w:hAnsi="Garamond"/>
          <w:sz w:val="24"/>
          <w:szCs w:val="24"/>
        </w:rPr>
        <w:t>sample</w:t>
      </w:r>
      <w:r>
        <w:rPr>
          <w:rFonts w:ascii="Garamond" w:hAnsi="Garamond"/>
          <w:sz w:val="24"/>
          <w:szCs w:val="24"/>
        </w:rPr>
        <w:t xml:space="preserve"> and 30 in </w:t>
      </w:r>
      <w:r w:rsidRPr="00D21407">
        <w:rPr>
          <w:rFonts w:ascii="Garamond" w:hAnsi="Garamond"/>
          <w:sz w:val="24"/>
          <w:szCs w:val="24"/>
        </w:rPr>
        <w:t xml:space="preserve">the national </w:t>
      </w:r>
      <w:r w:rsidR="00596242">
        <w:rPr>
          <w:rFonts w:ascii="Garamond" w:hAnsi="Garamond"/>
          <w:sz w:val="24"/>
          <w:szCs w:val="24"/>
        </w:rPr>
        <w:t xml:space="preserve">main study </w:t>
      </w:r>
      <w:r w:rsidRPr="00D21407">
        <w:rPr>
          <w:rFonts w:ascii="Garamond" w:hAnsi="Garamond"/>
          <w:sz w:val="24"/>
          <w:szCs w:val="24"/>
        </w:rPr>
        <w:t>sample</w:t>
      </w:r>
      <w:r w:rsidRPr="00A42C5D">
        <w:rPr>
          <w:rFonts w:ascii="Garamond" w:hAnsi="Garamond"/>
          <w:sz w:val="24"/>
          <w:szCs w:val="24"/>
        </w:rPr>
        <w:t xml:space="preserve"> </w:t>
      </w:r>
      <w:r>
        <w:rPr>
          <w:rFonts w:ascii="Garamond" w:hAnsi="Garamond"/>
          <w:sz w:val="24"/>
          <w:szCs w:val="24"/>
        </w:rPr>
        <w:t xml:space="preserve">– </w:t>
      </w:r>
      <w:r w:rsidRPr="00AB6DA1">
        <w:rPr>
          <w:rFonts w:ascii="Garamond" w:hAnsi="Garamond"/>
          <w:sz w:val="24"/>
          <w:szCs w:val="24"/>
        </w:rPr>
        <w:t xml:space="preserve">those known to require completion of a research application before they will allow schools under their jurisdiction to participate in a study. Estimated burden hours for special handling districts are included in table A.1 under “Special Handling Districts IRB Staff Approval” (about 2 hours per IRB special handling district staff to process and review PISA application to conduct study in their schools) and “Special Handling Districts IRB Panel Approval” (about 1 hour per IRB special handling district panel member, assuming the average panel size of 6 members, to discuss and respond to the PISA application). Contacting special districts begins with updating district information based on what can be gleaned from online sources, followed by calls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To allow sufficient time for special districts’ review processes, this operation will begin upon receiving OMB’s approval, and continue until we receive final approval or denial of our request from each contacted district, up until </w:t>
      </w:r>
      <w:r>
        <w:rPr>
          <w:rFonts w:ascii="Garamond" w:hAnsi="Garamond"/>
          <w:sz w:val="24"/>
          <w:szCs w:val="24"/>
        </w:rPr>
        <w:t>April 30</w:t>
      </w:r>
      <w:r w:rsidRPr="00EA5889">
        <w:rPr>
          <w:rFonts w:ascii="Garamond" w:hAnsi="Garamond"/>
          <w:sz w:val="24"/>
          <w:szCs w:val="24"/>
        </w:rPr>
        <w:t xml:space="preserve">, </w:t>
      </w:r>
      <w:r w:rsidRPr="00EA5889">
        <w:rPr>
          <w:rFonts w:ascii="Garamond" w:hAnsi="Garamond"/>
          <w:sz w:val="24"/>
          <w:szCs w:val="24"/>
        </w:rPr>
        <w:t>20</w:t>
      </w:r>
      <w:r>
        <w:rPr>
          <w:rFonts w:ascii="Garamond" w:hAnsi="Garamond"/>
          <w:sz w:val="24"/>
          <w:szCs w:val="24"/>
        </w:rPr>
        <w:t>2</w:t>
      </w:r>
      <w:r w:rsidR="00830C8D">
        <w:rPr>
          <w:rFonts w:ascii="Garamond" w:hAnsi="Garamond"/>
          <w:sz w:val="24"/>
          <w:szCs w:val="24"/>
        </w:rPr>
        <w:t>4</w:t>
      </w:r>
      <w:r>
        <w:rPr>
          <w:rFonts w:ascii="Garamond" w:hAnsi="Garamond"/>
          <w:sz w:val="24"/>
          <w:szCs w:val="24"/>
        </w:rPr>
        <w:t xml:space="preserve"> for field trial and up until </w:t>
      </w:r>
      <w:r w:rsidRPr="00AB6DA1">
        <w:rPr>
          <w:rFonts w:ascii="Garamond" w:hAnsi="Garamond"/>
          <w:sz w:val="24"/>
          <w:szCs w:val="24"/>
        </w:rPr>
        <w:t xml:space="preserve">October 1, </w:t>
      </w:r>
      <w:r w:rsidR="00D650E5">
        <w:rPr>
          <w:rFonts w:ascii="Garamond" w:hAnsi="Garamond"/>
          <w:sz w:val="24"/>
          <w:szCs w:val="24"/>
        </w:rPr>
        <w:t>2025</w:t>
      </w:r>
      <w:r>
        <w:rPr>
          <w:rFonts w:ascii="Garamond" w:hAnsi="Garamond"/>
          <w:sz w:val="24"/>
          <w:szCs w:val="24"/>
        </w:rPr>
        <w:t xml:space="preserve"> for the main study</w:t>
      </w:r>
      <w:r w:rsidRPr="00EA5889">
        <w:rPr>
          <w:rFonts w:ascii="Garamond" w:hAnsi="Garamond"/>
          <w:sz w:val="24"/>
          <w:szCs w:val="24"/>
        </w:rPr>
        <w:t>.</w:t>
      </w:r>
    </w:p>
    <w:p w:rsidR="00770D1D" w:rsidRPr="007D381B" w:rsidP="000E0DA2" w14:paraId="70269146" w14:textId="18E52910">
      <w:pPr>
        <w:pStyle w:val="BodyText1"/>
        <w:widowControl w:val="0"/>
        <w:numPr>
          <w:ilvl w:val="0"/>
          <w:numId w:val="12"/>
        </w:numPr>
        <w:ind w:left="360" w:hanging="188"/>
      </w:pPr>
      <w:r>
        <w:t>For school recruitment, i</w:t>
      </w:r>
      <w:r>
        <w:t xml:space="preserve">n </w:t>
      </w:r>
      <w:r w:rsidRPr="007D381B" w:rsidR="005C4BCB">
        <w:t>5</w:t>
      </w:r>
      <w:r w:rsidR="005C4BCB">
        <w:t>3</w:t>
      </w:r>
      <w:r w:rsidRPr="007D381B" w:rsidR="005C4BCB">
        <w:t xml:space="preserve"> </w:t>
      </w:r>
      <w:r w:rsidRPr="007D381B">
        <w:t xml:space="preserve">schools </w:t>
      </w:r>
      <w:r w:rsidRPr="007D381B" w:rsidR="00D21407">
        <w:t xml:space="preserve">field test and 256 </w:t>
      </w:r>
      <w:r w:rsidRPr="007D381B">
        <w:t>for the national</w:t>
      </w:r>
      <w:r w:rsidR="00596242">
        <w:t xml:space="preserve"> main study</w:t>
      </w:r>
      <w:r w:rsidRPr="007D381B">
        <w:t xml:space="preserve"> sample: 90 minutes for </w:t>
      </w:r>
      <w:r w:rsidRPr="007D381B">
        <w:t>school administrators during the recruitment process; and an average of 4 hours for school coordinators to</w:t>
      </w:r>
      <w:r w:rsidRPr="007D381B" w:rsidR="00AB6DA1">
        <w:t>:</w:t>
      </w:r>
      <w:r w:rsidRPr="007D381B">
        <w:t xml:space="preserve"> </w:t>
      </w:r>
      <w:r w:rsidRPr="007D381B" w:rsidR="00AB6DA1">
        <w:t>(a) coordinate logistics with the data collection contractor, (b) supply a list of eligible students for sampling to the data collection contractor, (c) communicate with students and parents about the study to encourage participation, (d) assist the test administrator in ensuring the sampled students attend the testing sessions, and (e) assist the test administrator in arranging make-up sessions as needed</w:t>
      </w:r>
      <w:r w:rsidRPr="007D381B">
        <w:t>.</w:t>
      </w:r>
    </w:p>
    <w:p w:rsidR="004C1A75" w:rsidP="000E0DA2" w14:paraId="5C0B3ED5" w14:textId="3739F25C">
      <w:pPr>
        <w:pStyle w:val="BodyText1"/>
        <w:widowControl w:val="0"/>
        <w:numPr>
          <w:ilvl w:val="0"/>
          <w:numId w:val="12"/>
        </w:numPr>
        <w:ind w:left="360" w:hanging="188"/>
      </w:pPr>
      <w:r w:rsidRPr="007D381B">
        <w:t xml:space="preserve">For data collection, in </w:t>
      </w:r>
      <w:r w:rsidRPr="007D381B" w:rsidR="005C4BCB">
        <w:t>5</w:t>
      </w:r>
      <w:r w:rsidR="005C4BCB">
        <w:t>3</w:t>
      </w:r>
      <w:r w:rsidRPr="007D381B" w:rsidR="005C4BCB">
        <w:t xml:space="preserve"> </w:t>
      </w:r>
      <w:r w:rsidRPr="007D381B">
        <w:t>schools field test and 256 for the national sample: (a) a 45-minute school administrator questionnaire, (b) a 3-minute review of consent</w:t>
      </w:r>
      <w:r w:rsidRPr="004C1A75">
        <w:t xml:space="preserve"> forms by parents, (</w:t>
      </w:r>
      <w:r>
        <w:t>c</w:t>
      </w:r>
      <w:r w:rsidRPr="004C1A75">
        <w:t xml:space="preserve">) a </w:t>
      </w:r>
      <w:r w:rsidRPr="004C1A75" w:rsidR="00717498">
        <w:t>3</w:t>
      </w:r>
      <w:r w:rsidR="00717498">
        <w:t>5</w:t>
      </w:r>
      <w:r w:rsidRPr="004C1A75">
        <w:t>-minute computer-based core background student questionnaire,</w:t>
      </w:r>
      <w:r w:rsidR="00717498">
        <w:t xml:space="preserve"> and</w:t>
      </w:r>
      <w:r w:rsidRPr="004C1A75">
        <w:t xml:space="preserve"> (e) a 15-minute ICT student questionnaire</w:t>
      </w:r>
      <w:r>
        <w:t>.</w:t>
      </w:r>
    </w:p>
    <w:p w:rsidR="00BD058B" w:rsidRPr="004C1A75" w:rsidP="000E0DA2" w14:paraId="3DB7FB00" w14:textId="7F60405E">
      <w:pPr>
        <w:pStyle w:val="BodyText1"/>
        <w:widowControl w:val="0"/>
        <w:rPr>
          <w:sz w:val="12"/>
        </w:rPr>
      </w:pPr>
      <w:r>
        <w:t xml:space="preserve">The main study burden estimates are shown below the field test estimates. Although NCES has yet to receive a firm commitment from any state interested in PISA, the main study burden estimates reflect burden for the inclusion of up to 3 states (TBD). The main study burden estimates will be updated following the field test as final decisions by states and territories are made. </w:t>
      </w:r>
      <w:r w:rsidR="00CC4F9A">
        <w:t>S</w:t>
      </w:r>
      <w:r>
        <w:t>tate-level burden estimates are not shown for the field test because state participation is considered a national option, administering the same assessment design as to the national sample. Therefore, PISA does not require a field test of state-level samples (the U.S. national field trial stands in for state-level participation)</w:t>
      </w:r>
      <w:r>
        <w:t>.</w:t>
      </w:r>
    </w:p>
    <w:p w:rsidR="0028372D" w:rsidP="000E0DA2" w14:paraId="5E0F874D" w14:textId="54D01803">
      <w:pPr>
        <w:pStyle w:val="TT-TableTitle"/>
        <w:widowControl w:val="0"/>
        <w:spacing w:line="240" w:lineRule="auto"/>
      </w:pPr>
      <w:r>
        <w:t>Table A-</w:t>
      </w:r>
      <w:r w:rsidR="00664DA8">
        <w:t>1</w:t>
      </w:r>
      <w:r>
        <w:t>.</w:t>
      </w:r>
      <w:r>
        <w:tab/>
        <w:t>Burde</w:t>
      </w:r>
      <w:r>
        <w:t>n</w:t>
      </w:r>
      <w:r>
        <w:t xml:space="preserve"> estimates for </w:t>
      </w:r>
      <w:r w:rsidR="005E0182">
        <w:t xml:space="preserve">PISA </w:t>
      </w:r>
      <w:r w:rsidR="00D650E5">
        <w:t>2025</w:t>
      </w:r>
      <w:r>
        <w:t xml:space="preserve"> </w:t>
      </w:r>
      <w:r w:rsidR="00CA2440">
        <w:t>field test</w:t>
      </w:r>
      <w:r>
        <w:t xml:space="preserve"> and main </w:t>
      </w:r>
      <w:r>
        <w:t>study</w:t>
      </w:r>
      <w:bookmarkStart w:id="20" w:name="_Toc260729200"/>
      <w:bookmarkStart w:id="21" w:name="_Toc2607386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26"/>
        <w:gridCol w:w="842"/>
        <w:gridCol w:w="867"/>
        <w:gridCol w:w="1101"/>
        <w:gridCol w:w="1149"/>
        <w:gridCol w:w="1082"/>
        <w:gridCol w:w="935"/>
      </w:tblGrid>
      <w:tr w14:paraId="1857C1DB" w14:textId="77777777" w:rsidTr="006E2D4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
          <w:tblHeader/>
        </w:trPr>
        <w:tc>
          <w:tcPr>
            <w:tcW w:w="2155" w:type="pct"/>
            <w:shd w:val="clear" w:color="auto" w:fill="auto"/>
            <w:vAlign w:val="center"/>
            <w:hideMark/>
          </w:tcPr>
          <w:p w:rsidR="00B759D8" w:rsidRPr="00B759D8" w:rsidP="000E0DA2" w14:paraId="16526020" w14:textId="1BE6E5D1">
            <w:pPr>
              <w:widowControl w:val="0"/>
              <w:spacing w:line="240" w:lineRule="auto"/>
              <w:jc w:val="left"/>
              <w:rPr>
                <w:rFonts w:ascii="Franklin Gothic Medium" w:hAnsi="Franklin Gothic Medium" w:cs="Arial"/>
                <w:b/>
                <w:bCs/>
                <w:sz w:val="16"/>
                <w:szCs w:val="16"/>
              </w:rPr>
            </w:pPr>
          </w:p>
        </w:tc>
        <w:tc>
          <w:tcPr>
            <w:tcW w:w="401" w:type="pct"/>
            <w:shd w:val="clear" w:color="auto" w:fill="auto"/>
            <w:vAlign w:val="center"/>
            <w:hideMark/>
          </w:tcPr>
          <w:p w:rsidR="00B759D8" w:rsidRPr="00B759D8" w:rsidP="000E0DA2" w14:paraId="713E6265" w14:textId="77777777">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Sample</w:t>
            </w:r>
          </w:p>
        </w:tc>
        <w:tc>
          <w:tcPr>
            <w:tcW w:w="413" w:type="pct"/>
            <w:shd w:val="clear" w:color="auto" w:fill="auto"/>
            <w:vAlign w:val="center"/>
            <w:hideMark/>
          </w:tcPr>
          <w:p w:rsidR="00B759D8" w:rsidRPr="00B759D8" w:rsidP="000E0DA2" w14:paraId="0151B46E" w14:textId="4DD3A436">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Expected response rate</w:t>
            </w:r>
          </w:p>
        </w:tc>
        <w:tc>
          <w:tcPr>
            <w:tcW w:w="524" w:type="pct"/>
            <w:shd w:val="clear" w:color="auto" w:fill="auto"/>
            <w:vAlign w:val="center"/>
            <w:hideMark/>
          </w:tcPr>
          <w:p w:rsidR="00B759D8" w:rsidRPr="00B759D8" w:rsidP="000E0DA2" w14:paraId="36839D7A" w14:textId="3C4692FE">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respondents</w:t>
            </w:r>
          </w:p>
        </w:tc>
        <w:tc>
          <w:tcPr>
            <w:tcW w:w="547" w:type="pct"/>
            <w:shd w:val="clear" w:color="auto" w:fill="auto"/>
            <w:vAlign w:val="center"/>
            <w:hideMark/>
          </w:tcPr>
          <w:p w:rsidR="00B759D8" w:rsidRPr="00B759D8" w:rsidP="000E0DA2" w14:paraId="723D3007" w14:textId="529A003A">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responses</w:t>
            </w:r>
          </w:p>
        </w:tc>
        <w:tc>
          <w:tcPr>
            <w:tcW w:w="515" w:type="pct"/>
            <w:shd w:val="clear" w:color="auto" w:fill="auto"/>
            <w:vAlign w:val="center"/>
            <w:hideMark/>
          </w:tcPr>
          <w:p w:rsidR="00B759D8" w:rsidRPr="00B759D8" w:rsidP="000E0DA2" w14:paraId="306878A0" w14:textId="3B115D96">
            <w:pPr>
              <w:widowControl w:val="0"/>
              <w:spacing w:line="240" w:lineRule="auto"/>
              <w:jc w:val="center"/>
              <w:rPr>
                <w:rFonts w:ascii="Franklin Gothic Medium" w:hAnsi="Franklin Gothic Medium" w:cs="Arial"/>
                <w:b/>
                <w:bCs/>
                <w:sz w:val="16"/>
                <w:szCs w:val="16"/>
              </w:rPr>
            </w:pPr>
            <w:r>
              <w:rPr>
                <w:rFonts w:ascii="Franklin Gothic Medium" w:hAnsi="Franklin Gothic Medium" w:cs="Arial"/>
                <w:b/>
                <w:bCs/>
                <w:sz w:val="16"/>
                <w:szCs w:val="16"/>
              </w:rPr>
              <w:t>Burden p</w:t>
            </w:r>
            <w:r w:rsidRPr="00B759D8">
              <w:rPr>
                <w:rFonts w:ascii="Franklin Gothic Medium" w:hAnsi="Franklin Gothic Medium" w:cs="Arial"/>
                <w:b/>
                <w:bCs/>
                <w:sz w:val="16"/>
                <w:szCs w:val="16"/>
              </w:rPr>
              <w:t>er respondent (minutes)</w:t>
            </w:r>
          </w:p>
        </w:tc>
        <w:tc>
          <w:tcPr>
            <w:tcW w:w="443" w:type="pct"/>
            <w:shd w:val="clear" w:color="auto" w:fill="auto"/>
            <w:vAlign w:val="center"/>
            <w:hideMark/>
          </w:tcPr>
          <w:p w:rsidR="00B759D8" w:rsidRPr="00B759D8" w:rsidP="000E0DA2" w14:paraId="32E8642C" w14:textId="42D70129">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Total burden (hours)</w:t>
            </w:r>
          </w:p>
        </w:tc>
      </w:tr>
      <w:tr w14:paraId="22A4BA57" w14:textId="77777777" w:rsidTr="006E2D4B">
        <w:tblPrEx>
          <w:tblW w:w="5000" w:type="pct"/>
          <w:tblLayout w:type="fixed"/>
          <w:tblLook w:val="04A0"/>
        </w:tblPrEx>
        <w:trPr>
          <w:trHeight w:val="144"/>
        </w:trPr>
        <w:tc>
          <w:tcPr>
            <w:tcW w:w="5000" w:type="pct"/>
            <w:gridSpan w:val="7"/>
            <w:shd w:val="clear" w:color="000000" w:fill="BFBFBF"/>
            <w:vAlign w:val="center"/>
            <w:hideMark/>
          </w:tcPr>
          <w:p w:rsidR="00B759D8" w:rsidRPr="00B759D8" w:rsidP="000E0DA2" w14:paraId="79B4A82D" w14:textId="4F3769E9">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FIELD TRIAL—Based </w:t>
            </w:r>
            <w:r w:rsidR="004960F3">
              <w:rPr>
                <w:rFonts w:ascii="Franklin Gothic Medium" w:hAnsi="Franklin Gothic Medium" w:cs="Arial"/>
                <w:b/>
                <w:bCs/>
                <w:sz w:val="16"/>
                <w:szCs w:val="16"/>
              </w:rPr>
              <w:t>on core + international options</w:t>
            </w:r>
          </w:p>
        </w:tc>
      </w:tr>
      <w:tr w14:paraId="34271308" w14:textId="77777777" w:rsidTr="006E2D4B">
        <w:tblPrEx>
          <w:tblW w:w="5000" w:type="pct"/>
          <w:tblLayout w:type="fixed"/>
          <w:tblLook w:val="04A0"/>
        </w:tblPrEx>
        <w:trPr>
          <w:trHeight w:val="144"/>
        </w:trPr>
        <w:tc>
          <w:tcPr>
            <w:tcW w:w="5000" w:type="pct"/>
            <w:gridSpan w:val="7"/>
            <w:shd w:val="clear" w:color="auto" w:fill="auto"/>
            <w:vAlign w:val="center"/>
            <w:hideMark/>
          </w:tcPr>
          <w:p w:rsidR="00770D1D" w:rsidRPr="00B759D8" w:rsidP="000E0DA2" w14:paraId="6DE98F30" w14:textId="77777777">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Recruitment and Pre-Assessment Activity (includes Puerto Rico)</w:t>
            </w:r>
          </w:p>
        </w:tc>
      </w:tr>
      <w:tr w14:paraId="03F3F452" w14:textId="77777777" w:rsidTr="006E2D4B">
        <w:tblPrEx>
          <w:tblW w:w="5000" w:type="pct"/>
          <w:tblLayout w:type="fixed"/>
          <w:tblLook w:val="04A0"/>
        </w:tblPrEx>
        <w:trPr>
          <w:trHeight w:val="144"/>
        </w:trPr>
        <w:tc>
          <w:tcPr>
            <w:tcW w:w="2155" w:type="pct"/>
            <w:shd w:val="clear" w:color="auto" w:fill="auto"/>
            <w:vAlign w:val="center"/>
            <w:hideMark/>
          </w:tcPr>
          <w:p w:rsidR="007D381B" w:rsidRPr="00B759D8" w:rsidP="007D381B" w14:paraId="5A11F7A4" w14:textId="268051C2">
            <w:pPr>
              <w:widowControl w:val="0"/>
              <w:spacing w:line="240" w:lineRule="auto"/>
              <w:ind w:firstLine="160" w:firstLineChars="10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(US</w:t>
            </w:r>
            <w:r>
              <w:rPr>
                <w:rFonts w:ascii="Franklin Gothic Medium" w:hAnsi="Franklin Gothic Medium" w:cs="Arial"/>
                <w:sz w:val="16"/>
                <w:szCs w:val="16"/>
              </w:rPr>
              <w:t xml:space="preserve"> sample)</w:t>
            </w:r>
          </w:p>
        </w:tc>
        <w:tc>
          <w:tcPr>
            <w:tcW w:w="40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D381B" w:rsidRPr="00B759D8" w:rsidP="007D381B" w14:paraId="7E563155" w14:textId="78479B21">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53</w:t>
            </w:r>
          </w:p>
        </w:tc>
        <w:tc>
          <w:tcPr>
            <w:tcW w:w="413" w:type="pct"/>
            <w:tcBorders>
              <w:top w:val="single" w:sz="8" w:space="0" w:color="auto"/>
              <w:left w:val="nil"/>
              <w:bottom w:val="single" w:sz="8" w:space="0" w:color="auto"/>
              <w:right w:val="single" w:sz="8" w:space="0" w:color="auto"/>
            </w:tcBorders>
            <w:shd w:val="clear" w:color="auto" w:fill="auto"/>
            <w:vAlign w:val="center"/>
            <w:hideMark/>
          </w:tcPr>
          <w:p w:rsidR="007D381B" w:rsidRPr="00B759D8" w:rsidP="007D381B" w14:paraId="4BAF7327" w14:textId="55556033">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1</w:t>
            </w:r>
          </w:p>
        </w:tc>
        <w:tc>
          <w:tcPr>
            <w:tcW w:w="524" w:type="pct"/>
            <w:tcBorders>
              <w:top w:val="single" w:sz="8" w:space="0" w:color="auto"/>
              <w:left w:val="nil"/>
              <w:bottom w:val="single" w:sz="8" w:space="0" w:color="auto"/>
              <w:right w:val="single" w:sz="8" w:space="0" w:color="auto"/>
            </w:tcBorders>
            <w:shd w:val="clear" w:color="auto" w:fill="auto"/>
            <w:vAlign w:val="center"/>
            <w:hideMark/>
          </w:tcPr>
          <w:p w:rsidR="007D381B" w:rsidRPr="00B759D8" w:rsidP="007D381B" w14:paraId="24E180F4" w14:textId="07B3C0DC">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53</w:t>
            </w:r>
          </w:p>
        </w:tc>
        <w:tc>
          <w:tcPr>
            <w:tcW w:w="547" w:type="pct"/>
            <w:tcBorders>
              <w:top w:val="single" w:sz="8" w:space="0" w:color="auto"/>
              <w:left w:val="nil"/>
              <w:bottom w:val="single" w:sz="8" w:space="0" w:color="auto"/>
              <w:right w:val="single" w:sz="8" w:space="0" w:color="auto"/>
            </w:tcBorders>
            <w:shd w:val="clear" w:color="auto" w:fill="auto"/>
            <w:vAlign w:val="center"/>
            <w:hideMark/>
          </w:tcPr>
          <w:p w:rsidR="007D381B" w:rsidRPr="00B759D8" w:rsidP="007D381B" w14:paraId="7A1CC5B0" w14:textId="235BCAC4">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53</w:t>
            </w:r>
          </w:p>
        </w:tc>
        <w:tc>
          <w:tcPr>
            <w:tcW w:w="515" w:type="pct"/>
            <w:tcBorders>
              <w:top w:val="single" w:sz="8" w:space="0" w:color="auto"/>
              <w:left w:val="nil"/>
              <w:bottom w:val="single" w:sz="8" w:space="0" w:color="auto"/>
              <w:right w:val="single" w:sz="8" w:space="0" w:color="auto"/>
            </w:tcBorders>
            <w:shd w:val="clear" w:color="auto" w:fill="auto"/>
            <w:vAlign w:val="center"/>
            <w:hideMark/>
          </w:tcPr>
          <w:p w:rsidR="007D381B" w:rsidRPr="00B759D8" w:rsidP="007D381B" w14:paraId="3CD8E1DB" w14:textId="0311667B">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90</w:t>
            </w:r>
          </w:p>
        </w:tc>
        <w:tc>
          <w:tcPr>
            <w:tcW w:w="443" w:type="pct"/>
            <w:tcBorders>
              <w:top w:val="single" w:sz="8" w:space="0" w:color="auto"/>
              <w:left w:val="nil"/>
              <w:bottom w:val="single" w:sz="8" w:space="0" w:color="auto"/>
              <w:right w:val="single" w:sz="8" w:space="0" w:color="auto"/>
            </w:tcBorders>
            <w:shd w:val="clear" w:color="auto" w:fill="auto"/>
            <w:vAlign w:val="center"/>
            <w:hideMark/>
          </w:tcPr>
          <w:p w:rsidR="007D381B" w:rsidRPr="00B759D8" w:rsidP="007D381B" w14:paraId="675D5E35" w14:textId="310A510D">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80</w:t>
            </w:r>
          </w:p>
        </w:tc>
      </w:tr>
      <w:tr w14:paraId="0ED43DD4" w14:textId="77777777" w:rsidTr="006E2D4B">
        <w:tblPrEx>
          <w:tblW w:w="5000" w:type="pct"/>
          <w:tblLayout w:type="fixed"/>
          <w:tblLook w:val="04A0"/>
        </w:tblPrEx>
        <w:trPr>
          <w:trHeight w:val="144"/>
        </w:trPr>
        <w:tc>
          <w:tcPr>
            <w:tcW w:w="2155" w:type="pct"/>
            <w:shd w:val="clear" w:color="auto" w:fill="auto"/>
            <w:vAlign w:val="center"/>
          </w:tcPr>
          <w:p w:rsidR="007D381B" w:rsidRPr="00B759D8" w:rsidP="007D381B" w14:paraId="40F091D4" w14:textId="7777777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401" w:type="pct"/>
            <w:tcBorders>
              <w:top w:val="nil"/>
              <w:left w:val="single" w:sz="8" w:space="0" w:color="auto"/>
              <w:bottom w:val="single" w:sz="8" w:space="0" w:color="auto"/>
              <w:right w:val="single" w:sz="8" w:space="0" w:color="auto"/>
            </w:tcBorders>
            <w:shd w:val="clear" w:color="auto" w:fill="auto"/>
            <w:vAlign w:val="center"/>
          </w:tcPr>
          <w:p w:rsidR="007D381B" w:rsidRPr="00B759D8" w:rsidP="007D381B" w14:paraId="68175A04" w14:textId="42EC5B32">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15</w:t>
            </w:r>
          </w:p>
        </w:tc>
        <w:tc>
          <w:tcPr>
            <w:tcW w:w="413" w:type="pct"/>
            <w:tcBorders>
              <w:top w:val="nil"/>
              <w:left w:val="nil"/>
              <w:bottom w:val="single" w:sz="8" w:space="0" w:color="auto"/>
              <w:right w:val="single" w:sz="8" w:space="0" w:color="auto"/>
            </w:tcBorders>
            <w:shd w:val="clear" w:color="auto" w:fill="auto"/>
            <w:vAlign w:val="center"/>
          </w:tcPr>
          <w:p w:rsidR="007D381B" w:rsidRPr="00B759D8" w:rsidP="007D381B" w14:paraId="62E529C9" w14:textId="748A6037">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1</w:t>
            </w:r>
          </w:p>
        </w:tc>
        <w:tc>
          <w:tcPr>
            <w:tcW w:w="524" w:type="pct"/>
            <w:tcBorders>
              <w:top w:val="single" w:sz="8" w:space="0" w:color="auto"/>
              <w:left w:val="nil"/>
              <w:bottom w:val="single" w:sz="8" w:space="0" w:color="auto"/>
              <w:right w:val="single" w:sz="8" w:space="0" w:color="auto"/>
            </w:tcBorders>
            <w:shd w:val="clear" w:color="auto" w:fill="auto"/>
            <w:vAlign w:val="center"/>
          </w:tcPr>
          <w:p w:rsidR="007D381B" w:rsidRPr="00B759D8" w:rsidP="007D381B" w14:paraId="0C80F829" w14:textId="318CA234">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15</w:t>
            </w:r>
          </w:p>
        </w:tc>
        <w:tc>
          <w:tcPr>
            <w:tcW w:w="547" w:type="pct"/>
            <w:tcBorders>
              <w:top w:val="single" w:sz="8" w:space="0" w:color="auto"/>
              <w:left w:val="nil"/>
              <w:bottom w:val="single" w:sz="8" w:space="0" w:color="auto"/>
              <w:right w:val="single" w:sz="8" w:space="0" w:color="auto"/>
            </w:tcBorders>
            <w:shd w:val="clear" w:color="auto" w:fill="auto"/>
            <w:vAlign w:val="center"/>
          </w:tcPr>
          <w:p w:rsidR="007D381B" w:rsidRPr="00B759D8" w:rsidP="007D381B" w14:paraId="4ABD0533" w14:textId="55382A44">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15</w:t>
            </w:r>
          </w:p>
        </w:tc>
        <w:tc>
          <w:tcPr>
            <w:tcW w:w="515" w:type="pct"/>
            <w:tcBorders>
              <w:top w:val="nil"/>
              <w:left w:val="nil"/>
              <w:bottom w:val="single" w:sz="8" w:space="0" w:color="auto"/>
              <w:right w:val="single" w:sz="8" w:space="0" w:color="auto"/>
            </w:tcBorders>
            <w:shd w:val="clear" w:color="auto" w:fill="auto"/>
            <w:vAlign w:val="center"/>
          </w:tcPr>
          <w:p w:rsidR="007D381B" w:rsidRPr="00B759D8" w:rsidP="007D381B" w14:paraId="507D5A3B" w14:textId="1EB94298">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120</w:t>
            </w:r>
          </w:p>
        </w:tc>
        <w:tc>
          <w:tcPr>
            <w:tcW w:w="443" w:type="pct"/>
            <w:tcBorders>
              <w:top w:val="nil"/>
              <w:left w:val="nil"/>
              <w:bottom w:val="single" w:sz="8" w:space="0" w:color="auto"/>
              <w:right w:val="single" w:sz="8" w:space="0" w:color="auto"/>
            </w:tcBorders>
            <w:shd w:val="clear" w:color="auto" w:fill="auto"/>
            <w:vAlign w:val="center"/>
          </w:tcPr>
          <w:p w:rsidR="007D381B" w:rsidRPr="00B759D8" w:rsidP="007D381B" w14:paraId="73FB6811" w14:textId="4C97FA6B">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30</w:t>
            </w:r>
          </w:p>
        </w:tc>
      </w:tr>
      <w:tr w14:paraId="5EE553A6" w14:textId="77777777" w:rsidTr="006E2D4B">
        <w:tblPrEx>
          <w:tblW w:w="5000" w:type="pct"/>
          <w:tblLayout w:type="fixed"/>
          <w:tblLook w:val="04A0"/>
        </w:tblPrEx>
        <w:trPr>
          <w:trHeight w:val="144"/>
        </w:trPr>
        <w:tc>
          <w:tcPr>
            <w:tcW w:w="2155" w:type="pct"/>
            <w:shd w:val="clear" w:color="auto" w:fill="auto"/>
            <w:vAlign w:val="center"/>
          </w:tcPr>
          <w:p w:rsidR="007D381B" w:rsidRPr="00B759D8" w:rsidP="007D381B" w14:paraId="7F54A5D5" w14:textId="7777777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Panel Approval</w:t>
            </w:r>
            <w:r w:rsidRPr="00B759D8">
              <w:rPr>
                <w:rFonts w:ascii="Franklin Gothic Medium" w:hAnsi="Franklin Gothic Medium" w:cs="Arial"/>
                <w:sz w:val="16"/>
                <w:szCs w:val="16"/>
              </w:rPr>
              <w:t xml:space="preserve"> (US sample)</w:t>
            </w:r>
          </w:p>
        </w:tc>
        <w:tc>
          <w:tcPr>
            <w:tcW w:w="401" w:type="pct"/>
            <w:tcBorders>
              <w:top w:val="nil"/>
              <w:left w:val="single" w:sz="8" w:space="0" w:color="auto"/>
              <w:bottom w:val="single" w:sz="8" w:space="0" w:color="auto"/>
              <w:right w:val="single" w:sz="8" w:space="0" w:color="auto"/>
            </w:tcBorders>
            <w:shd w:val="clear" w:color="auto" w:fill="auto"/>
            <w:vAlign w:val="center"/>
          </w:tcPr>
          <w:p w:rsidR="007D381B" w:rsidRPr="00B759D8" w:rsidP="007D381B" w14:paraId="6D6AE8F1" w14:textId="29F8C3AB">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90</w:t>
            </w:r>
          </w:p>
        </w:tc>
        <w:tc>
          <w:tcPr>
            <w:tcW w:w="413" w:type="pct"/>
            <w:tcBorders>
              <w:top w:val="nil"/>
              <w:left w:val="nil"/>
              <w:bottom w:val="single" w:sz="8" w:space="0" w:color="auto"/>
              <w:right w:val="single" w:sz="8" w:space="0" w:color="auto"/>
            </w:tcBorders>
            <w:shd w:val="clear" w:color="auto" w:fill="auto"/>
            <w:vAlign w:val="center"/>
          </w:tcPr>
          <w:p w:rsidR="007D381B" w:rsidRPr="00B759D8" w:rsidP="007D381B" w14:paraId="39775C76" w14:textId="691BD97B">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1</w:t>
            </w:r>
          </w:p>
        </w:tc>
        <w:tc>
          <w:tcPr>
            <w:tcW w:w="524" w:type="pct"/>
            <w:tcBorders>
              <w:top w:val="nil"/>
              <w:left w:val="nil"/>
              <w:bottom w:val="single" w:sz="8" w:space="0" w:color="auto"/>
              <w:right w:val="single" w:sz="8" w:space="0" w:color="auto"/>
            </w:tcBorders>
            <w:shd w:val="clear" w:color="auto" w:fill="auto"/>
            <w:vAlign w:val="center"/>
          </w:tcPr>
          <w:p w:rsidR="007D381B" w:rsidRPr="00B759D8" w:rsidP="007D381B" w14:paraId="3322FEE6" w14:textId="3A7CE70E">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90</w:t>
            </w:r>
          </w:p>
        </w:tc>
        <w:tc>
          <w:tcPr>
            <w:tcW w:w="547" w:type="pct"/>
            <w:tcBorders>
              <w:top w:val="nil"/>
              <w:left w:val="nil"/>
              <w:bottom w:val="single" w:sz="8" w:space="0" w:color="auto"/>
              <w:right w:val="single" w:sz="8" w:space="0" w:color="auto"/>
            </w:tcBorders>
            <w:shd w:val="clear" w:color="auto" w:fill="auto"/>
            <w:vAlign w:val="center"/>
          </w:tcPr>
          <w:p w:rsidR="007D381B" w:rsidRPr="00B759D8" w:rsidP="007D381B" w14:paraId="609983D6" w14:textId="688AAF4B">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90</w:t>
            </w:r>
          </w:p>
        </w:tc>
        <w:tc>
          <w:tcPr>
            <w:tcW w:w="515" w:type="pct"/>
            <w:tcBorders>
              <w:top w:val="nil"/>
              <w:left w:val="nil"/>
              <w:bottom w:val="single" w:sz="8" w:space="0" w:color="auto"/>
              <w:right w:val="single" w:sz="8" w:space="0" w:color="auto"/>
            </w:tcBorders>
            <w:shd w:val="clear" w:color="auto" w:fill="auto"/>
            <w:vAlign w:val="center"/>
          </w:tcPr>
          <w:p w:rsidR="007D381B" w:rsidRPr="00B759D8" w:rsidP="007D381B" w14:paraId="7C63911D" w14:textId="5091015A">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60</w:t>
            </w:r>
          </w:p>
        </w:tc>
        <w:tc>
          <w:tcPr>
            <w:tcW w:w="443" w:type="pct"/>
            <w:tcBorders>
              <w:top w:val="nil"/>
              <w:left w:val="nil"/>
              <w:bottom w:val="single" w:sz="8" w:space="0" w:color="auto"/>
              <w:right w:val="single" w:sz="8" w:space="0" w:color="auto"/>
            </w:tcBorders>
            <w:shd w:val="clear" w:color="auto" w:fill="auto"/>
            <w:vAlign w:val="center"/>
          </w:tcPr>
          <w:p w:rsidR="007D381B" w:rsidRPr="00B759D8" w:rsidP="007D381B" w14:paraId="12C306B7" w14:textId="424B3A26">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90</w:t>
            </w:r>
          </w:p>
        </w:tc>
      </w:tr>
      <w:tr w14:paraId="447114C7" w14:textId="77777777" w:rsidTr="006E2D4B">
        <w:tblPrEx>
          <w:tblW w:w="5000" w:type="pct"/>
          <w:tblLayout w:type="fixed"/>
          <w:tblLook w:val="04A0"/>
        </w:tblPrEx>
        <w:trPr>
          <w:trHeight w:val="144"/>
        </w:trPr>
        <w:tc>
          <w:tcPr>
            <w:tcW w:w="2155" w:type="pct"/>
            <w:shd w:val="clear" w:color="auto" w:fill="auto"/>
            <w:vAlign w:val="center"/>
            <w:hideMark/>
          </w:tcPr>
          <w:p w:rsidR="007D381B" w:rsidRPr="00B759D8" w:rsidP="007D381B" w14:paraId="2DE69170" w14:textId="18569663">
            <w:pPr>
              <w:widowControl w:val="0"/>
              <w:spacing w:line="240" w:lineRule="auto"/>
              <w:ind w:firstLine="160" w:firstLineChars="10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w:t>
            </w:r>
            <w:r>
              <w:rPr>
                <w:rFonts w:ascii="Franklin Gothic Medium" w:hAnsi="Franklin Gothic Medium" w:cs="Arial"/>
                <w:sz w:val="16"/>
                <w:szCs w:val="16"/>
              </w:rPr>
              <w:t xml:space="preserve"> Coordinator (US sample)</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7D381B" w:rsidRPr="00B759D8" w:rsidP="007D381B" w14:paraId="01663FCC" w14:textId="75F27451">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5</w:t>
            </w:r>
            <w:r w:rsidR="00544CDC">
              <w:rPr>
                <w:rFonts w:ascii="Franklin Gothic Medium" w:hAnsi="Franklin Gothic Medium" w:cs="Calibri"/>
                <w:sz w:val="16"/>
                <w:szCs w:val="16"/>
              </w:rPr>
              <w:t>3</w:t>
            </w:r>
          </w:p>
        </w:tc>
        <w:tc>
          <w:tcPr>
            <w:tcW w:w="413" w:type="pct"/>
            <w:tcBorders>
              <w:top w:val="nil"/>
              <w:left w:val="nil"/>
              <w:bottom w:val="single" w:sz="8" w:space="0" w:color="auto"/>
              <w:right w:val="single" w:sz="8" w:space="0" w:color="auto"/>
            </w:tcBorders>
            <w:shd w:val="clear" w:color="auto" w:fill="auto"/>
            <w:vAlign w:val="center"/>
            <w:hideMark/>
          </w:tcPr>
          <w:p w:rsidR="007D381B" w:rsidRPr="00B759D8" w:rsidP="007D381B" w14:paraId="4AAA1ADF" w14:textId="0C79A8E7">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1</w:t>
            </w:r>
          </w:p>
        </w:tc>
        <w:tc>
          <w:tcPr>
            <w:tcW w:w="524" w:type="pct"/>
            <w:tcBorders>
              <w:top w:val="nil"/>
              <w:left w:val="nil"/>
              <w:bottom w:val="single" w:sz="8" w:space="0" w:color="auto"/>
              <w:right w:val="single" w:sz="8" w:space="0" w:color="auto"/>
            </w:tcBorders>
            <w:shd w:val="clear" w:color="auto" w:fill="auto"/>
            <w:vAlign w:val="center"/>
            <w:hideMark/>
          </w:tcPr>
          <w:p w:rsidR="007D381B" w:rsidRPr="00B759D8" w:rsidP="007D381B" w14:paraId="7AD5CBD4" w14:textId="51C23303">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53</w:t>
            </w:r>
          </w:p>
        </w:tc>
        <w:tc>
          <w:tcPr>
            <w:tcW w:w="547" w:type="pct"/>
            <w:tcBorders>
              <w:top w:val="nil"/>
              <w:left w:val="nil"/>
              <w:bottom w:val="single" w:sz="8" w:space="0" w:color="auto"/>
              <w:right w:val="single" w:sz="8" w:space="0" w:color="auto"/>
            </w:tcBorders>
            <w:shd w:val="clear" w:color="auto" w:fill="auto"/>
            <w:vAlign w:val="center"/>
            <w:hideMark/>
          </w:tcPr>
          <w:p w:rsidR="007D381B" w:rsidRPr="00B759D8" w:rsidP="007D381B" w14:paraId="76F9821E" w14:textId="6EE69346">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53</w:t>
            </w:r>
          </w:p>
        </w:tc>
        <w:tc>
          <w:tcPr>
            <w:tcW w:w="515" w:type="pct"/>
            <w:tcBorders>
              <w:top w:val="nil"/>
              <w:left w:val="nil"/>
              <w:bottom w:val="single" w:sz="8" w:space="0" w:color="auto"/>
              <w:right w:val="single" w:sz="8" w:space="0" w:color="auto"/>
            </w:tcBorders>
            <w:shd w:val="clear" w:color="auto" w:fill="auto"/>
            <w:vAlign w:val="center"/>
            <w:hideMark/>
          </w:tcPr>
          <w:p w:rsidR="007D381B" w:rsidRPr="00B759D8" w:rsidP="007D381B" w14:paraId="5D01ADB6" w14:textId="33A1DF3D">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240</w:t>
            </w:r>
          </w:p>
        </w:tc>
        <w:tc>
          <w:tcPr>
            <w:tcW w:w="443" w:type="pct"/>
            <w:tcBorders>
              <w:top w:val="nil"/>
              <w:left w:val="nil"/>
              <w:bottom w:val="single" w:sz="8" w:space="0" w:color="auto"/>
              <w:right w:val="single" w:sz="8" w:space="0" w:color="auto"/>
            </w:tcBorders>
            <w:shd w:val="clear" w:color="auto" w:fill="auto"/>
            <w:vAlign w:val="center"/>
            <w:hideMark/>
          </w:tcPr>
          <w:p w:rsidR="007D381B" w:rsidRPr="00B759D8" w:rsidP="007D381B" w14:paraId="2471FFDA" w14:textId="1E78F659">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212</w:t>
            </w:r>
          </w:p>
        </w:tc>
      </w:tr>
      <w:tr w14:paraId="1707FA11" w14:textId="77777777" w:rsidTr="006E2D4B">
        <w:tblPrEx>
          <w:tblW w:w="5000" w:type="pct"/>
          <w:tblLayout w:type="fixed"/>
          <w:tblLook w:val="04A0"/>
        </w:tblPrEx>
        <w:trPr>
          <w:trHeight w:val="144"/>
        </w:trPr>
        <w:tc>
          <w:tcPr>
            <w:tcW w:w="2155" w:type="pct"/>
            <w:shd w:val="clear" w:color="auto" w:fill="auto"/>
            <w:vAlign w:val="center"/>
          </w:tcPr>
          <w:p w:rsidR="007D381B" w:rsidRPr="00EE6A98" w:rsidP="007D381B" w14:paraId="734CC7A8" w14:textId="403C13E4">
            <w:pPr>
              <w:widowControl w:val="0"/>
              <w:spacing w:line="240" w:lineRule="auto"/>
              <w:ind w:firstLine="160" w:firstLineChars="100"/>
              <w:jc w:val="left"/>
              <w:rPr>
                <w:rFonts w:ascii="Franklin Gothic Medium" w:hAnsi="Franklin Gothic Medium" w:cs="Arial"/>
                <w:b/>
                <w:sz w:val="16"/>
                <w:szCs w:val="16"/>
              </w:rPr>
            </w:pPr>
            <w:r w:rsidRPr="00EE6A98">
              <w:rPr>
                <w:rFonts w:ascii="Franklin Gothic Medium" w:hAnsi="Franklin Gothic Medium" w:cs="Arial"/>
                <w:b/>
                <w:sz w:val="16"/>
                <w:szCs w:val="16"/>
              </w:rPr>
              <w:t>School Admini</w:t>
            </w:r>
            <w:r>
              <w:rPr>
                <w:rFonts w:ascii="Franklin Gothic Medium" w:hAnsi="Franklin Gothic Medium" w:cs="Arial"/>
                <w:b/>
                <w:sz w:val="16"/>
                <w:szCs w:val="16"/>
              </w:rPr>
              <w:t>s</w:t>
            </w:r>
            <w:r w:rsidRPr="00EE6A98">
              <w:rPr>
                <w:rFonts w:ascii="Franklin Gothic Medium" w:hAnsi="Franklin Gothic Medium" w:cs="Arial"/>
                <w:b/>
                <w:sz w:val="16"/>
                <w:szCs w:val="16"/>
              </w:rPr>
              <w:t>trator</w:t>
            </w:r>
          </w:p>
        </w:tc>
        <w:tc>
          <w:tcPr>
            <w:tcW w:w="401" w:type="pct"/>
            <w:tcBorders>
              <w:top w:val="nil"/>
              <w:left w:val="single" w:sz="8" w:space="0" w:color="auto"/>
              <w:bottom w:val="single" w:sz="8" w:space="0" w:color="auto"/>
              <w:right w:val="single" w:sz="8" w:space="0" w:color="auto"/>
            </w:tcBorders>
            <w:shd w:val="clear" w:color="auto" w:fill="auto"/>
            <w:vAlign w:val="center"/>
          </w:tcPr>
          <w:p w:rsidR="007D381B" w:rsidRPr="00B759D8" w:rsidP="007D381B" w14:paraId="63945CA8" w14:textId="2BECDC44">
            <w:pPr>
              <w:widowControl w:val="0"/>
              <w:spacing w:line="240" w:lineRule="auto"/>
              <w:ind w:right="43"/>
              <w:jc w:val="right"/>
              <w:rPr>
                <w:rFonts w:ascii="Franklin Gothic Medium" w:hAnsi="Franklin Gothic Medium" w:cs="Arial"/>
                <w:sz w:val="16"/>
                <w:szCs w:val="16"/>
              </w:rPr>
            </w:pPr>
            <w:r>
              <w:rPr>
                <w:szCs w:val="22"/>
              </w:rPr>
              <w:t> </w:t>
            </w:r>
          </w:p>
        </w:tc>
        <w:tc>
          <w:tcPr>
            <w:tcW w:w="413" w:type="pct"/>
            <w:tcBorders>
              <w:top w:val="nil"/>
              <w:left w:val="nil"/>
              <w:bottom w:val="single" w:sz="8" w:space="0" w:color="auto"/>
              <w:right w:val="single" w:sz="8" w:space="0" w:color="auto"/>
            </w:tcBorders>
            <w:shd w:val="clear" w:color="auto" w:fill="auto"/>
            <w:vAlign w:val="center"/>
          </w:tcPr>
          <w:p w:rsidR="007D381B" w:rsidRPr="00B759D8" w:rsidP="007D381B" w14:paraId="4DB39723" w14:textId="38CAF02D">
            <w:pPr>
              <w:widowControl w:val="0"/>
              <w:spacing w:line="240" w:lineRule="auto"/>
              <w:ind w:right="43"/>
              <w:jc w:val="right"/>
              <w:rPr>
                <w:rFonts w:ascii="Franklin Gothic Medium" w:hAnsi="Franklin Gothic Medium" w:cs="Arial"/>
                <w:sz w:val="16"/>
                <w:szCs w:val="16"/>
              </w:rPr>
            </w:pPr>
            <w:r>
              <w:rPr>
                <w:szCs w:val="22"/>
              </w:rPr>
              <w:t> </w:t>
            </w:r>
          </w:p>
        </w:tc>
        <w:tc>
          <w:tcPr>
            <w:tcW w:w="524" w:type="pct"/>
            <w:tcBorders>
              <w:top w:val="nil"/>
              <w:left w:val="nil"/>
              <w:bottom w:val="single" w:sz="8" w:space="0" w:color="auto"/>
              <w:right w:val="single" w:sz="8" w:space="0" w:color="auto"/>
            </w:tcBorders>
            <w:shd w:val="clear" w:color="auto" w:fill="auto"/>
            <w:vAlign w:val="center"/>
          </w:tcPr>
          <w:p w:rsidR="007D381B" w:rsidRPr="00B759D8" w:rsidP="007D381B" w14:paraId="7DB9E816" w14:textId="5C6CAF29">
            <w:pPr>
              <w:widowControl w:val="0"/>
              <w:spacing w:line="240" w:lineRule="auto"/>
              <w:ind w:right="43"/>
              <w:jc w:val="right"/>
              <w:rPr>
                <w:rFonts w:ascii="Franklin Gothic Medium" w:hAnsi="Franklin Gothic Medium" w:cs="Arial"/>
                <w:sz w:val="16"/>
                <w:szCs w:val="16"/>
              </w:rPr>
            </w:pPr>
            <w:r>
              <w:rPr>
                <w:szCs w:val="22"/>
              </w:rPr>
              <w:t> </w:t>
            </w:r>
          </w:p>
        </w:tc>
        <w:tc>
          <w:tcPr>
            <w:tcW w:w="547" w:type="pct"/>
            <w:tcBorders>
              <w:top w:val="nil"/>
              <w:left w:val="nil"/>
              <w:bottom w:val="single" w:sz="8" w:space="0" w:color="auto"/>
              <w:right w:val="single" w:sz="8" w:space="0" w:color="auto"/>
            </w:tcBorders>
            <w:shd w:val="clear" w:color="auto" w:fill="auto"/>
            <w:vAlign w:val="center"/>
          </w:tcPr>
          <w:p w:rsidR="007D381B" w:rsidP="007D381B" w14:paraId="6009940B" w14:textId="5088964E">
            <w:pPr>
              <w:widowControl w:val="0"/>
              <w:spacing w:line="240" w:lineRule="auto"/>
              <w:ind w:right="43"/>
              <w:jc w:val="right"/>
              <w:rPr>
                <w:rFonts w:ascii="Franklin Gothic Medium" w:hAnsi="Franklin Gothic Medium"/>
                <w:color w:val="000000"/>
                <w:sz w:val="16"/>
                <w:szCs w:val="16"/>
              </w:rPr>
            </w:pPr>
            <w:r>
              <w:rPr>
                <w:szCs w:val="22"/>
              </w:rPr>
              <w:t> </w:t>
            </w:r>
          </w:p>
        </w:tc>
        <w:tc>
          <w:tcPr>
            <w:tcW w:w="515" w:type="pct"/>
            <w:tcBorders>
              <w:top w:val="nil"/>
              <w:left w:val="nil"/>
              <w:bottom w:val="single" w:sz="8" w:space="0" w:color="auto"/>
              <w:right w:val="single" w:sz="8" w:space="0" w:color="auto"/>
            </w:tcBorders>
            <w:shd w:val="clear" w:color="auto" w:fill="auto"/>
            <w:vAlign w:val="center"/>
          </w:tcPr>
          <w:p w:rsidR="007D381B" w:rsidRPr="00B759D8" w:rsidP="007D381B" w14:paraId="6A81542B" w14:textId="22FB0315">
            <w:pPr>
              <w:widowControl w:val="0"/>
              <w:spacing w:line="240" w:lineRule="auto"/>
              <w:ind w:right="43"/>
              <w:jc w:val="right"/>
              <w:rPr>
                <w:rFonts w:ascii="Franklin Gothic Medium" w:hAnsi="Franklin Gothic Medium" w:cs="Arial"/>
                <w:sz w:val="16"/>
                <w:szCs w:val="16"/>
              </w:rPr>
            </w:pPr>
            <w:r>
              <w:rPr>
                <w:szCs w:val="22"/>
              </w:rPr>
              <w:t> </w:t>
            </w:r>
          </w:p>
        </w:tc>
        <w:tc>
          <w:tcPr>
            <w:tcW w:w="443" w:type="pct"/>
            <w:tcBorders>
              <w:top w:val="nil"/>
              <w:left w:val="nil"/>
              <w:bottom w:val="single" w:sz="8" w:space="0" w:color="auto"/>
              <w:right w:val="single" w:sz="8" w:space="0" w:color="auto"/>
            </w:tcBorders>
            <w:shd w:val="clear" w:color="auto" w:fill="auto"/>
            <w:vAlign w:val="center"/>
          </w:tcPr>
          <w:p w:rsidR="007D381B" w:rsidRPr="00B759D8" w:rsidP="007D381B" w14:paraId="7E86DE38" w14:textId="12B200D1">
            <w:pPr>
              <w:widowControl w:val="0"/>
              <w:spacing w:line="240" w:lineRule="auto"/>
              <w:ind w:right="43"/>
              <w:jc w:val="right"/>
              <w:rPr>
                <w:rFonts w:ascii="Franklin Gothic Medium" w:hAnsi="Franklin Gothic Medium" w:cs="Arial"/>
                <w:sz w:val="16"/>
                <w:szCs w:val="16"/>
              </w:rPr>
            </w:pPr>
            <w:r>
              <w:rPr>
                <w:szCs w:val="22"/>
              </w:rPr>
              <w:t> </w:t>
            </w:r>
          </w:p>
        </w:tc>
      </w:tr>
      <w:tr w14:paraId="33E9F133" w14:textId="77777777" w:rsidTr="006E2D4B">
        <w:tblPrEx>
          <w:tblW w:w="5000" w:type="pct"/>
          <w:tblLayout w:type="fixed"/>
          <w:tblLook w:val="04A0"/>
        </w:tblPrEx>
        <w:trPr>
          <w:trHeight w:val="144"/>
        </w:trPr>
        <w:tc>
          <w:tcPr>
            <w:tcW w:w="2155" w:type="pct"/>
            <w:shd w:val="clear" w:color="auto" w:fill="auto"/>
            <w:vAlign w:val="center"/>
          </w:tcPr>
          <w:p w:rsidR="007D381B" w:rsidRPr="00EE6A98" w:rsidP="007D381B" w14:paraId="2009658E" w14:textId="5BD3D590">
            <w:pPr>
              <w:widowControl w:val="0"/>
              <w:spacing w:line="240" w:lineRule="auto"/>
              <w:ind w:firstLine="160" w:firstLineChars="100"/>
              <w:jc w:val="left"/>
              <w:rPr>
                <w:rFonts w:ascii="Franklin Gothic Medium" w:hAnsi="Franklin Gothic Medium" w:cs="Arial"/>
                <w:b/>
                <w:sz w:val="16"/>
                <w:szCs w:val="16"/>
              </w:rPr>
            </w:pPr>
            <w:r>
              <w:rPr>
                <w:rFonts w:ascii="Franklin Gothic Medium" w:hAnsi="Franklin Gothic Medium" w:cs="Arial"/>
                <w:sz w:val="16"/>
                <w:szCs w:val="16"/>
              </w:rPr>
              <w:t xml:space="preserve"> Questionnaire (US sample)</w:t>
            </w:r>
          </w:p>
        </w:tc>
        <w:tc>
          <w:tcPr>
            <w:tcW w:w="401" w:type="pct"/>
            <w:tcBorders>
              <w:top w:val="nil"/>
              <w:left w:val="single" w:sz="8" w:space="0" w:color="auto"/>
              <w:bottom w:val="single" w:sz="8" w:space="0" w:color="auto"/>
              <w:right w:val="single" w:sz="8" w:space="0" w:color="auto"/>
            </w:tcBorders>
            <w:shd w:val="clear" w:color="auto" w:fill="auto"/>
            <w:vAlign w:val="center"/>
          </w:tcPr>
          <w:p w:rsidR="007D381B" w:rsidRPr="00B759D8" w:rsidP="007D381B" w14:paraId="2389B97A" w14:textId="78120C62">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53</w:t>
            </w:r>
          </w:p>
        </w:tc>
        <w:tc>
          <w:tcPr>
            <w:tcW w:w="413" w:type="pct"/>
            <w:tcBorders>
              <w:top w:val="nil"/>
              <w:left w:val="nil"/>
              <w:bottom w:val="single" w:sz="8" w:space="0" w:color="auto"/>
              <w:right w:val="single" w:sz="8" w:space="0" w:color="auto"/>
            </w:tcBorders>
            <w:shd w:val="clear" w:color="auto" w:fill="auto"/>
            <w:vAlign w:val="center"/>
          </w:tcPr>
          <w:p w:rsidR="007D381B" w:rsidRPr="00B759D8" w:rsidP="007D381B" w14:paraId="759D3C55" w14:textId="6839CBB3">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1</w:t>
            </w:r>
          </w:p>
        </w:tc>
        <w:tc>
          <w:tcPr>
            <w:tcW w:w="524" w:type="pct"/>
            <w:tcBorders>
              <w:top w:val="nil"/>
              <w:left w:val="nil"/>
              <w:bottom w:val="single" w:sz="8" w:space="0" w:color="auto"/>
              <w:right w:val="single" w:sz="8" w:space="0" w:color="auto"/>
            </w:tcBorders>
            <w:shd w:val="clear" w:color="auto" w:fill="auto"/>
            <w:vAlign w:val="center"/>
          </w:tcPr>
          <w:p w:rsidR="007D381B" w:rsidRPr="00B759D8" w:rsidP="007D381B" w14:paraId="2C207FDE" w14:textId="5ADF4BFC">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53</w:t>
            </w:r>
          </w:p>
        </w:tc>
        <w:tc>
          <w:tcPr>
            <w:tcW w:w="547" w:type="pct"/>
            <w:tcBorders>
              <w:top w:val="nil"/>
              <w:left w:val="nil"/>
              <w:bottom w:val="single" w:sz="8" w:space="0" w:color="auto"/>
              <w:right w:val="single" w:sz="8" w:space="0" w:color="auto"/>
            </w:tcBorders>
            <w:shd w:val="clear" w:color="auto" w:fill="auto"/>
            <w:vAlign w:val="center"/>
          </w:tcPr>
          <w:p w:rsidR="007D381B" w:rsidP="007D381B" w14:paraId="75D62C34" w14:textId="287FB738">
            <w:pPr>
              <w:widowControl w:val="0"/>
              <w:spacing w:line="240" w:lineRule="auto"/>
              <w:ind w:right="43"/>
              <w:jc w:val="right"/>
              <w:rPr>
                <w:rFonts w:ascii="Franklin Gothic Medium" w:hAnsi="Franklin Gothic Medium"/>
                <w:color w:val="000000"/>
                <w:sz w:val="16"/>
                <w:szCs w:val="16"/>
              </w:rPr>
            </w:pPr>
            <w:r>
              <w:rPr>
                <w:rFonts w:ascii="Franklin Gothic Medium" w:hAnsi="Franklin Gothic Medium" w:cs="Calibri"/>
                <w:sz w:val="16"/>
                <w:szCs w:val="16"/>
              </w:rPr>
              <w:t>53</w:t>
            </w:r>
          </w:p>
        </w:tc>
        <w:tc>
          <w:tcPr>
            <w:tcW w:w="515" w:type="pct"/>
            <w:tcBorders>
              <w:top w:val="nil"/>
              <w:left w:val="nil"/>
              <w:bottom w:val="single" w:sz="8" w:space="0" w:color="auto"/>
              <w:right w:val="single" w:sz="8" w:space="0" w:color="auto"/>
            </w:tcBorders>
            <w:shd w:val="clear" w:color="auto" w:fill="auto"/>
            <w:vAlign w:val="center"/>
          </w:tcPr>
          <w:p w:rsidR="007D381B" w:rsidRPr="00B759D8" w:rsidP="007D381B" w14:paraId="346ACED0" w14:textId="556AC4FA">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45</w:t>
            </w:r>
          </w:p>
        </w:tc>
        <w:tc>
          <w:tcPr>
            <w:tcW w:w="443" w:type="pct"/>
            <w:tcBorders>
              <w:top w:val="nil"/>
              <w:left w:val="nil"/>
              <w:bottom w:val="single" w:sz="8" w:space="0" w:color="auto"/>
              <w:right w:val="single" w:sz="8" w:space="0" w:color="auto"/>
            </w:tcBorders>
            <w:shd w:val="clear" w:color="auto" w:fill="auto"/>
            <w:vAlign w:val="center"/>
          </w:tcPr>
          <w:p w:rsidR="007D381B" w:rsidRPr="00B759D8" w:rsidP="007D381B" w14:paraId="008CC839" w14:textId="0FD5CA01">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47</w:t>
            </w:r>
          </w:p>
        </w:tc>
      </w:tr>
      <w:tr w14:paraId="782890E5" w14:textId="77777777" w:rsidTr="006E2D4B">
        <w:tblPrEx>
          <w:tblW w:w="5000" w:type="pct"/>
          <w:tblLayout w:type="fixed"/>
          <w:tblLook w:val="04A0"/>
        </w:tblPrEx>
        <w:trPr>
          <w:trHeight w:val="144"/>
        </w:trPr>
        <w:tc>
          <w:tcPr>
            <w:tcW w:w="2155" w:type="pct"/>
            <w:shd w:val="clear" w:color="auto" w:fill="auto"/>
            <w:vAlign w:val="center"/>
          </w:tcPr>
          <w:p w:rsidR="007D381B" w:rsidRPr="00EE6A98" w:rsidP="007D381B" w14:paraId="6C94AFB8" w14:textId="5AE77FA1">
            <w:pPr>
              <w:widowControl w:val="0"/>
              <w:spacing w:line="240" w:lineRule="auto"/>
              <w:ind w:firstLine="160" w:firstLineChars="100"/>
              <w:jc w:val="left"/>
              <w:rPr>
                <w:rFonts w:ascii="Franklin Gothic Medium" w:hAnsi="Franklin Gothic Medium" w:cs="Arial"/>
                <w:b/>
                <w:sz w:val="16"/>
                <w:szCs w:val="16"/>
              </w:rPr>
            </w:pPr>
            <w:r w:rsidRPr="00AB6DA1">
              <w:rPr>
                <w:rFonts w:ascii="Franklin Gothic Medium" w:hAnsi="Franklin Gothic Medium" w:cs="Arial"/>
                <w:b/>
                <w:sz w:val="16"/>
                <w:szCs w:val="16"/>
              </w:rPr>
              <w:t>Parent</w:t>
            </w:r>
          </w:p>
        </w:tc>
        <w:tc>
          <w:tcPr>
            <w:tcW w:w="401" w:type="pct"/>
            <w:tcBorders>
              <w:top w:val="nil"/>
              <w:left w:val="single" w:sz="8" w:space="0" w:color="auto"/>
              <w:bottom w:val="single" w:sz="8" w:space="0" w:color="auto"/>
              <w:right w:val="single" w:sz="8" w:space="0" w:color="auto"/>
            </w:tcBorders>
            <w:shd w:val="clear" w:color="auto" w:fill="auto"/>
            <w:vAlign w:val="center"/>
          </w:tcPr>
          <w:p w:rsidR="007D381B" w:rsidRPr="00B759D8" w:rsidP="007D381B" w14:paraId="1F260E12" w14:textId="5BC69823">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 </w:t>
            </w:r>
          </w:p>
        </w:tc>
        <w:tc>
          <w:tcPr>
            <w:tcW w:w="413" w:type="pct"/>
            <w:tcBorders>
              <w:top w:val="nil"/>
              <w:left w:val="nil"/>
              <w:bottom w:val="single" w:sz="8" w:space="0" w:color="auto"/>
              <w:right w:val="single" w:sz="8" w:space="0" w:color="auto"/>
            </w:tcBorders>
            <w:shd w:val="clear" w:color="auto" w:fill="auto"/>
            <w:vAlign w:val="center"/>
          </w:tcPr>
          <w:p w:rsidR="007D381B" w:rsidRPr="00B759D8" w:rsidP="007D381B" w14:paraId="11F6957E" w14:textId="6CC769E1">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 </w:t>
            </w:r>
          </w:p>
        </w:tc>
        <w:tc>
          <w:tcPr>
            <w:tcW w:w="524" w:type="pct"/>
            <w:tcBorders>
              <w:top w:val="nil"/>
              <w:left w:val="nil"/>
              <w:bottom w:val="single" w:sz="8" w:space="0" w:color="auto"/>
              <w:right w:val="single" w:sz="8" w:space="0" w:color="auto"/>
            </w:tcBorders>
            <w:shd w:val="clear" w:color="auto" w:fill="auto"/>
            <w:vAlign w:val="center"/>
          </w:tcPr>
          <w:p w:rsidR="007D381B" w:rsidRPr="00B759D8" w:rsidP="007D381B" w14:paraId="3BD1CB28" w14:textId="3935BD8C">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 </w:t>
            </w:r>
          </w:p>
        </w:tc>
        <w:tc>
          <w:tcPr>
            <w:tcW w:w="547" w:type="pct"/>
            <w:tcBorders>
              <w:top w:val="nil"/>
              <w:left w:val="nil"/>
              <w:bottom w:val="single" w:sz="8" w:space="0" w:color="auto"/>
              <w:right w:val="single" w:sz="8" w:space="0" w:color="auto"/>
            </w:tcBorders>
            <w:shd w:val="clear" w:color="auto" w:fill="auto"/>
            <w:vAlign w:val="center"/>
          </w:tcPr>
          <w:p w:rsidR="007D381B" w:rsidP="007D381B" w14:paraId="7A6B82D6" w14:textId="5DB57169">
            <w:pPr>
              <w:widowControl w:val="0"/>
              <w:spacing w:line="240" w:lineRule="auto"/>
              <w:ind w:right="43"/>
              <w:jc w:val="right"/>
              <w:rPr>
                <w:rFonts w:ascii="Franklin Gothic Medium" w:hAnsi="Franklin Gothic Medium"/>
                <w:color w:val="000000"/>
                <w:sz w:val="16"/>
                <w:szCs w:val="16"/>
              </w:rPr>
            </w:pPr>
            <w:r>
              <w:rPr>
                <w:rFonts w:ascii="Franklin Gothic Medium" w:hAnsi="Franklin Gothic Medium" w:cs="Calibri"/>
                <w:sz w:val="16"/>
                <w:szCs w:val="16"/>
              </w:rPr>
              <w:t> </w:t>
            </w:r>
          </w:p>
        </w:tc>
        <w:tc>
          <w:tcPr>
            <w:tcW w:w="515" w:type="pct"/>
            <w:tcBorders>
              <w:top w:val="nil"/>
              <w:left w:val="nil"/>
              <w:bottom w:val="single" w:sz="8" w:space="0" w:color="auto"/>
              <w:right w:val="single" w:sz="8" w:space="0" w:color="auto"/>
            </w:tcBorders>
            <w:shd w:val="clear" w:color="auto" w:fill="auto"/>
            <w:vAlign w:val="center"/>
          </w:tcPr>
          <w:p w:rsidR="007D381B" w:rsidRPr="00B759D8" w:rsidP="007D381B" w14:paraId="09874C9F" w14:textId="14CCA2E9">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 </w:t>
            </w:r>
          </w:p>
        </w:tc>
        <w:tc>
          <w:tcPr>
            <w:tcW w:w="443" w:type="pct"/>
            <w:tcBorders>
              <w:top w:val="nil"/>
              <w:left w:val="nil"/>
              <w:bottom w:val="single" w:sz="8" w:space="0" w:color="auto"/>
              <w:right w:val="single" w:sz="8" w:space="0" w:color="auto"/>
            </w:tcBorders>
            <w:shd w:val="clear" w:color="auto" w:fill="auto"/>
            <w:vAlign w:val="center"/>
          </w:tcPr>
          <w:p w:rsidR="007D381B" w:rsidRPr="00B759D8" w:rsidP="007D381B" w14:paraId="2693336D" w14:textId="09928F5A">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 </w:t>
            </w:r>
          </w:p>
        </w:tc>
      </w:tr>
      <w:tr w14:paraId="64E6469A" w14:textId="77777777" w:rsidTr="006E2D4B">
        <w:tblPrEx>
          <w:tblW w:w="5000" w:type="pct"/>
          <w:tblLayout w:type="fixed"/>
          <w:tblLook w:val="04A0"/>
        </w:tblPrEx>
        <w:trPr>
          <w:trHeight w:val="144"/>
        </w:trPr>
        <w:tc>
          <w:tcPr>
            <w:tcW w:w="2155" w:type="pct"/>
            <w:shd w:val="clear" w:color="auto" w:fill="auto"/>
            <w:vAlign w:val="center"/>
            <w:hideMark/>
          </w:tcPr>
          <w:p w:rsidR="007D381B" w:rsidRPr="00B759D8" w:rsidP="007D381B" w14:paraId="393191B5" w14:textId="4EEC4AE2">
            <w:pPr>
              <w:widowControl w:val="0"/>
              <w:spacing w:line="240" w:lineRule="auto"/>
              <w:ind w:firstLine="160" w:firstLineChars="100"/>
              <w:jc w:val="left"/>
              <w:rPr>
                <w:rFonts w:ascii="Franklin Gothic Medium" w:hAnsi="Franklin Gothic Medium" w:cs="Arial"/>
                <w:sz w:val="16"/>
                <w:szCs w:val="16"/>
              </w:rPr>
            </w:pPr>
            <w:r w:rsidRPr="002C794C">
              <w:rPr>
                <w:rFonts w:ascii="Franklin Gothic Medium" w:hAnsi="Franklin Gothic Medium" w:cs="Arial"/>
                <w:sz w:val="16"/>
                <w:szCs w:val="16"/>
              </w:rPr>
              <w:t xml:space="preserve"> </w:t>
            </w:r>
            <w:r>
              <w:rPr>
                <w:rFonts w:ascii="Franklin Gothic Medium" w:hAnsi="Franklin Gothic Medium" w:cs="Arial"/>
                <w:sz w:val="16"/>
                <w:szCs w:val="16"/>
              </w:rPr>
              <w:t>Student Participation Consent</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7D381B" w:rsidRPr="00B759D8" w:rsidP="007D381B" w14:paraId="3DAFA372" w14:textId="05861B34">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2,</w:t>
            </w:r>
            <w:r w:rsidR="00544CDC">
              <w:rPr>
                <w:rFonts w:ascii="Franklin Gothic Medium" w:hAnsi="Franklin Gothic Medium" w:cs="Calibri"/>
                <w:sz w:val="16"/>
                <w:szCs w:val="16"/>
              </w:rPr>
              <w:t>756</w:t>
            </w:r>
          </w:p>
        </w:tc>
        <w:tc>
          <w:tcPr>
            <w:tcW w:w="413" w:type="pct"/>
            <w:tcBorders>
              <w:top w:val="nil"/>
              <w:left w:val="nil"/>
              <w:bottom w:val="single" w:sz="8" w:space="0" w:color="auto"/>
              <w:right w:val="single" w:sz="8" w:space="0" w:color="auto"/>
            </w:tcBorders>
            <w:shd w:val="clear" w:color="auto" w:fill="auto"/>
            <w:vAlign w:val="center"/>
            <w:hideMark/>
          </w:tcPr>
          <w:p w:rsidR="007D381B" w:rsidRPr="00B759D8" w:rsidP="007D381B" w14:paraId="161E2C53" w14:textId="60ECB5FB">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1</w:t>
            </w:r>
          </w:p>
        </w:tc>
        <w:tc>
          <w:tcPr>
            <w:tcW w:w="524" w:type="pct"/>
            <w:tcBorders>
              <w:top w:val="nil"/>
              <w:left w:val="nil"/>
              <w:bottom w:val="single" w:sz="8" w:space="0" w:color="auto"/>
              <w:right w:val="single" w:sz="8" w:space="0" w:color="auto"/>
            </w:tcBorders>
            <w:shd w:val="clear" w:color="auto" w:fill="auto"/>
            <w:vAlign w:val="center"/>
            <w:hideMark/>
          </w:tcPr>
          <w:p w:rsidR="007D381B" w:rsidRPr="00B759D8" w:rsidP="007D381B" w14:paraId="1E9732D0" w14:textId="0A233DF1">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2</w:t>
            </w:r>
            <w:r w:rsidR="00E27883">
              <w:rPr>
                <w:rFonts w:ascii="Franklin Gothic Medium" w:hAnsi="Franklin Gothic Medium" w:cs="Calibri"/>
                <w:sz w:val="16"/>
                <w:szCs w:val="16"/>
              </w:rPr>
              <w:t>,756</w:t>
            </w:r>
          </w:p>
        </w:tc>
        <w:tc>
          <w:tcPr>
            <w:tcW w:w="547" w:type="pct"/>
            <w:tcBorders>
              <w:top w:val="nil"/>
              <w:left w:val="nil"/>
              <w:bottom w:val="single" w:sz="8" w:space="0" w:color="auto"/>
              <w:right w:val="single" w:sz="8" w:space="0" w:color="auto"/>
            </w:tcBorders>
            <w:shd w:val="clear" w:color="auto" w:fill="auto"/>
            <w:vAlign w:val="center"/>
            <w:hideMark/>
          </w:tcPr>
          <w:p w:rsidR="007D381B" w:rsidRPr="00B759D8" w:rsidP="007D381B" w14:paraId="2985140E" w14:textId="7FC4E0E6">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2,</w:t>
            </w:r>
            <w:r w:rsidR="00E27883">
              <w:rPr>
                <w:rFonts w:ascii="Franklin Gothic Medium" w:hAnsi="Franklin Gothic Medium" w:cs="Calibri"/>
                <w:sz w:val="16"/>
                <w:szCs w:val="16"/>
              </w:rPr>
              <w:t>756</w:t>
            </w:r>
          </w:p>
        </w:tc>
        <w:tc>
          <w:tcPr>
            <w:tcW w:w="515" w:type="pct"/>
            <w:tcBorders>
              <w:top w:val="nil"/>
              <w:left w:val="nil"/>
              <w:bottom w:val="single" w:sz="8" w:space="0" w:color="auto"/>
              <w:right w:val="single" w:sz="8" w:space="0" w:color="auto"/>
            </w:tcBorders>
            <w:shd w:val="clear" w:color="auto" w:fill="auto"/>
            <w:vAlign w:val="center"/>
            <w:hideMark/>
          </w:tcPr>
          <w:p w:rsidR="007D381B" w:rsidRPr="00B759D8" w:rsidP="007D381B" w14:paraId="715F234B" w14:textId="5F99F10F">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3</w:t>
            </w:r>
          </w:p>
        </w:tc>
        <w:tc>
          <w:tcPr>
            <w:tcW w:w="443" w:type="pct"/>
            <w:tcBorders>
              <w:top w:val="nil"/>
              <w:left w:val="nil"/>
              <w:bottom w:val="single" w:sz="8" w:space="0" w:color="auto"/>
              <w:right w:val="single" w:sz="8" w:space="0" w:color="auto"/>
            </w:tcBorders>
            <w:shd w:val="clear" w:color="auto" w:fill="auto"/>
            <w:vAlign w:val="center"/>
            <w:hideMark/>
          </w:tcPr>
          <w:p w:rsidR="007D381B" w:rsidRPr="00B759D8" w:rsidP="007D381B" w14:paraId="69D9D5A7" w14:textId="37A7CC9D">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13</w:t>
            </w:r>
            <w:r w:rsidR="00E27883">
              <w:rPr>
                <w:rFonts w:ascii="Franklin Gothic Medium" w:hAnsi="Franklin Gothic Medium" w:cs="Calibri"/>
                <w:sz w:val="16"/>
                <w:szCs w:val="16"/>
              </w:rPr>
              <w:t>8</w:t>
            </w:r>
          </w:p>
        </w:tc>
      </w:tr>
      <w:tr w14:paraId="5CEC33BC" w14:textId="77777777" w:rsidTr="006E2D4B">
        <w:tblPrEx>
          <w:tblW w:w="5000" w:type="pct"/>
          <w:tblLayout w:type="fixed"/>
          <w:tblLook w:val="04A0"/>
        </w:tblPrEx>
        <w:trPr>
          <w:trHeight w:val="144"/>
        </w:trPr>
        <w:tc>
          <w:tcPr>
            <w:tcW w:w="2155" w:type="pct"/>
            <w:shd w:val="clear" w:color="auto" w:fill="F2F2F2" w:themeFill="background1" w:themeFillShade="F2"/>
            <w:vAlign w:val="center"/>
            <w:hideMark/>
          </w:tcPr>
          <w:p w:rsidR="007D381B" w:rsidRPr="00B759D8" w:rsidP="007D381B" w14:paraId="105B1DD8" w14:textId="5DFCF45F">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w:t>
            </w:r>
            <w:r>
              <w:rPr>
                <w:rFonts w:ascii="Franklin Gothic Medium" w:hAnsi="Franklin Gothic Medium" w:cs="Arial"/>
                <w:b/>
                <w:bCs/>
                <w:i/>
                <w:iCs/>
                <w:sz w:val="16"/>
                <w:szCs w:val="16"/>
              </w:rPr>
              <w:t>Total School Burden Field Trial</w:t>
            </w:r>
          </w:p>
        </w:tc>
        <w:tc>
          <w:tcPr>
            <w:tcW w:w="401" w:type="pct"/>
            <w:tcBorders>
              <w:top w:val="nil"/>
              <w:left w:val="single" w:sz="8" w:space="0" w:color="auto"/>
              <w:bottom w:val="single" w:sz="8" w:space="0" w:color="auto"/>
              <w:right w:val="single" w:sz="8" w:space="0" w:color="auto"/>
            </w:tcBorders>
            <w:shd w:val="clear" w:color="000000" w:fill="F2F2F2"/>
            <w:vAlign w:val="center"/>
            <w:hideMark/>
          </w:tcPr>
          <w:p w:rsidR="007D381B" w:rsidRPr="00B759D8" w:rsidP="007D381B" w14:paraId="1294AF41" w14:textId="7029B3FD">
            <w:pPr>
              <w:widowControl w:val="0"/>
              <w:spacing w:line="240" w:lineRule="auto"/>
              <w:ind w:right="43"/>
              <w:jc w:val="right"/>
              <w:rPr>
                <w:rFonts w:ascii="Franklin Gothic Medium" w:hAnsi="Franklin Gothic Medium" w:cs="Arial"/>
                <w:i/>
                <w:iCs/>
                <w:sz w:val="16"/>
                <w:szCs w:val="16"/>
              </w:rPr>
            </w:pPr>
            <w:r>
              <w:rPr>
                <w:szCs w:val="22"/>
              </w:rPr>
              <w:t> </w:t>
            </w:r>
          </w:p>
        </w:tc>
        <w:tc>
          <w:tcPr>
            <w:tcW w:w="413" w:type="pct"/>
            <w:tcBorders>
              <w:top w:val="nil"/>
              <w:left w:val="nil"/>
              <w:bottom w:val="single" w:sz="8" w:space="0" w:color="auto"/>
              <w:right w:val="single" w:sz="8" w:space="0" w:color="auto"/>
            </w:tcBorders>
            <w:shd w:val="clear" w:color="000000" w:fill="F2F2F2"/>
            <w:vAlign w:val="center"/>
            <w:hideMark/>
          </w:tcPr>
          <w:p w:rsidR="007D381B" w:rsidRPr="00B759D8" w:rsidP="007D381B" w14:paraId="6D140489" w14:textId="22B0396C">
            <w:pPr>
              <w:widowControl w:val="0"/>
              <w:spacing w:line="240" w:lineRule="auto"/>
              <w:ind w:right="43"/>
              <w:jc w:val="right"/>
              <w:rPr>
                <w:rFonts w:ascii="Franklin Gothic Medium" w:hAnsi="Franklin Gothic Medium" w:cs="Arial"/>
                <w:i/>
                <w:iCs/>
                <w:sz w:val="16"/>
                <w:szCs w:val="16"/>
              </w:rPr>
            </w:pPr>
            <w:r>
              <w:rPr>
                <w:szCs w:val="22"/>
              </w:rPr>
              <w:t> </w:t>
            </w:r>
          </w:p>
        </w:tc>
        <w:tc>
          <w:tcPr>
            <w:tcW w:w="524" w:type="pct"/>
            <w:tcBorders>
              <w:top w:val="nil"/>
              <w:left w:val="nil"/>
              <w:bottom w:val="single" w:sz="8" w:space="0" w:color="auto"/>
              <w:right w:val="single" w:sz="8" w:space="0" w:color="auto"/>
            </w:tcBorders>
            <w:shd w:val="clear" w:color="000000" w:fill="F2F2F2"/>
            <w:vAlign w:val="center"/>
            <w:hideMark/>
          </w:tcPr>
          <w:p w:rsidR="007D381B" w:rsidRPr="00B759D8" w:rsidP="007D381B" w14:paraId="33FEF741" w14:textId="1996C9DE">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sz w:val="16"/>
                <w:szCs w:val="16"/>
              </w:rPr>
              <w:t>3,020</w:t>
            </w:r>
          </w:p>
        </w:tc>
        <w:tc>
          <w:tcPr>
            <w:tcW w:w="547" w:type="pct"/>
            <w:tcBorders>
              <w:top w:val="nil"/>
              <w:left w:val="nil"/>
              <w:bottom w:val="single" w:sz="8" w:space="0" w:color="auto"/>
              <w:right w:val="single" w:sz="8" w:space="0" w:color="auto"/>
            </w:tcBorders>
            <w:shd w:val="clear" w:color="000000" w:fill="F2F2F2"/>
            <w:vAlign w:val="center"/>
            <w:hideMark/>
          </w:tcPr>
          <w:p w:rsidR="007D381B" w:rsidRPr="00B759D8" w:rsidP="007D381B" w14:paraId="57603946" w14:textId="0A228994">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sz w:val="16"/>
                <w:szCs w:val="16"/>
              </w:rPr>
              <w:t>3,020</w:t>
            </w:r>
          </w:p>
        </w:tc>
        <w:tc>
          <w:tcPr>
            <w:tcW w:w="515" w:type="pct"/>
            <w:tcBorders>
              <w:top w:val="nil"/>
              <w:left w:val="nil"/>
              <w:bottom w:val="single" w:sz="8" w:space="0" w:color="auto"/>
              <w:right w:val="single" w:sz="8" w:space="0" w:color="auto"/>
            </w:tcBorders>
            <w:shd w:val="clear" w:color="000000" w:fill="F2F2F2"/>
            <w:vAlign w:val="center"/>
            <w:hideMark/>
          </w:tcPr>
          <w:p w:rsidR="007D381B" w:rsidRPr="00B759D8" w:rsidP="007D381B" w14:paraId="21822945" w14:textId="1F45D003">
            <w:pPr>
              <w:widowControl w:val="0"/>
              <w:spacing w:line="240" w:lineRule="auto"/>
              <w:ind w:right="43"/>
              <w:jc w:val="right"/>
              <w:rPr>
                <w:rFonts w:ascii="Franklin Gothic Medium" w:hAnsi="Franklin Gothic Medium" w:cs="Arial"/>
                <w:b/>
                <w:bCs/>
                <w:i/>
                <w:iCs/>
                <w:sz w:val="16"/>
                <w:szCs w:val="16"/>
              </w:rPr>
            </w:pPr>
            <w:r>
              <w:rPr>
                <w:szCs w:val="22"/>
              </w:rPr>
              <w:t> </w:t>
            </w:r>
          </w:p>
        </w:tc>
        <w:tc>
          <w:tcPr>
            <w:tcW w:w="443" w:type="pct"/>
            <w:tcBorders>
              <w:top w:val="nil"/>
              <w:left w:val="nil"/>
              <w:bottom w:val="single" w:sz="8" w:space="0" w:color="auto"/>
              <w:right w:val="single" w:sz="8" w:space="0" w:color="auto"/>
            </w:tcBorders>
            <w:shd w:val="clear" w:color="000000" w:fill="F2F2F2"/>
            <w:vAlign w:val="center"/>
            <w:hideMark/>
          </w:tcPr>
          <w:p w:rsidR="007D381B" w:rsidRPr="00B759D8" w:rsidP="007D381B" w14:paraId="1975F2B1" w14:textId="77A74A45">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sz w:val="16"/>
                <w:szCs w:val="16"/>
              </w:rPr>
              <w:t>59</w:t>
            </w:r>
            <w:r w:rsidR="005B5810">
              <w:rPr>
                <w:rFonts w:ascii="Franklin Gothic Medium" w:hAnsi="Franklin Gothic Medium" w:cs="Calibri"/>
                <w:b/>
                <w:bCs/>
                <w:i/>
                <w:iCs/>
                <w:sz w:val="16"/>
                <w:szCs w:val="16"/>
              </w:rPr>
              <w:t>7</w:t>
            </w:r>
          </w:p>
        </w:tc>
      </w:tr>
      <w:tr w14:paraId="56114A0E" w14:textId="77777777" w:rsidTr="006E2D4B">
        <w:tblPrEx>
          <w:tblW w:w="5000" w:type="pct"/>
          <w:tblLayout w:type="fixed"/>
          <w:tblLook w:val="04A0"/>
        </w:tblPrEx>
        <w:trPr>
          <w:trHeight w:val="144"/>
        </w:trPr>
        <w:tc>
          <w:tcPr>
            <w:tcW w:w="2155" w:type="pct"/>
            <w:shd w:val="clear" w:color="auto" w:fill="auto"/>
            <w:vAlign w:val="center"/>
            <w:hideMark/>
          </w:tcPr>
          <w:p w:rsidR="00B759D8" w:rsidRPr="00B759D8" w:rsidP="000E0DA2" w14:paraId="248D55FA" w14:textId="12A9CCB6">
            <w:pPr>
              <w:widowControl w:val="0"/>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Student</w:t>
            </w:r>
          </w:p>
        </w:tc>
        <w:tc>
          <w:tcPr>
            <w:tcW w:w="401" w:type="pct"/>
            <w:shd w:val="clear" w:color="auto" w:fill="auto"/>
            <w:vAlign w:val="center"/>
            <w:hideMark/>
          </w:tcPr>
          <w:p w:rsidR="00B759D8" w:rsidRPr="00B759D8" w:rsidP="000E0DA2" w14:paraId="5D281E67" w14:textId="26C76D19">
            <w:pPr>
              <w:widowControl w:val="0"/>
              <w:spacing w:line="240" w:lineRule="auto"/>
              <w:ind w:right="43"/>
              <w:jc w:val="right"/>
              <w:rPr>
                <w:rFonts w:ascii="Franklin Gothic Medium" w:hAnsi="Franklin Gothic Medium" w:cs="Arial"/>
                <w:sz w:val="16"/>
                <w:szCs w:val="16"/>
              </w:rPr>
            </w:pPr>
          </w:p>
        </w:tc>
        <w:tc>
          <w:tcPr>
            <w:tcW w:w="413" w:type="pct"/>
            <w:shd w:val="clear" w:color="auto" w:fill="auto"/>
            <w:vAlign w:val="center"/>
            <w:hideMark/>
          </w:tcPr>
          <w:p w:rsidR="00B759D8" w:rsidRPr="00B759D8" w:rsidP="000E0DA2" w14:paraId="6723334D" w14:textId="4BB11C31">
            <w:pPr>
              <w:widowControl w:val="0"/>
              <w:spacing w:line="240" w:lineRule="auto"/>
              <w:ind w:right="43"/>
              <w:jc w:val="right"/>
              <w:rPr>
                <w:rFonts w:ascii="Franklin Gothic Medium" w:hAnsi="Franklin Gothic Medium" w:cs="Arial"/>
                <w:sz w:val="16"/>
                <w:szCs w:val="16"/>
              </w:rPr>
            </w:pPr>
          </w:p>
        </w:tc>
        <w:tc>
          <w:tcPr>
            <w:tcW w:w="524" w:type="pct"/>
            <w:shd w:val="clear" w:color="auto" w:fill="auto"/>
            <w:vAlign w:val="center"/>
            <w:hideMark/>
          </w:tcPr>
          <w:p w:rsidR="00B759D8" w:rsidRPr="00B759D8" w:rsidP="000E0DA2" w14:paraId="4C7401AA" w14:textId="649361E9">
            <w:pPr>
              <w:widowControl w:val="0"/>
              <w:spacing w:line="240" w:lineRule="auto"/>
              <w:ind w:right="43"/>
              <w:jc w:val="right"/>
              <w:rPr>
                <w:rFonts w:ascii="Franklin Gothic Medium" w:hAnsi="Franklin Gothic Medium" w:cs="Arial"/>
                <w:i/>
                <w:iCs/>
                <w:sz w:val="16"/>
                <w:szCs w:val="16"/>
              </w:rPr>
            </w:pPr>
          </w:p>
        </w:tc>
        <w:tc>
          <w:tcPr>
            <w:tcW w:w="547" w:type="pct"/>
            <w:shd w:val="clear" w:color="auto" w:fill="auto"/>
            <w:vAlign w:val="center"/>
            <w:hideMark/>
          </w:tcPr>
          <w:p w:rsidR="00B759D8" w:rsidRPr="00B759D8" w:rsidP="000E0DA2" w14:paraId="1970B7CB" w14:textId="052006E2">
            <w:pPr>
              <w:widowControl w:val="0"/>
              <w:spacing w:line="240" w:lineRule="auto"/>
              <w:ind w:right="43"/>
              <w:jc w:val="right"/>
              <w:rPr>
                <w:rFonts w:ascii="Franklin Gothic Medium" w:hAnsi="Franklin Gothic Medium" w:cs="Arial"/>
                <w:i/>
                <w:iCs/>
                <w:sz w:val="16"/>
                <w:szCs w:val="16"/>
              </w:rPr>
            </w:pPr>
          </w:p>
        </w:tc>
        <w:tc>
          <w:tcPr>
            <w:tcW w:w="515" w:type="pct"/>
            <w:shd w:val="clear" w:color="auto" w:fill="auto"/>
            <w:vAlign w:val="center"/>
            <w:hideMark/>
          </w:tcPr>
          <w:p w:rsidR="00B759D8" w:rsidRPr="00B759D8" w:rsidP="000E0DA2" w14:paraId="1447A2D7" w14:textId="38B4BA68">
            <w:pPr>
              <w:widowControl w:val="0"/>
              <w:spacing w:line="240" w:lineRule="auto"/>
              <w:ind w:right="43"/>
              <w:jc w:val="right"/>
              <w:rPr>
                <w:rFonts w:ascii="Franklin Gothic Medium" w:hAnsi="Franklin Gothic Medium" w:cs="Arial"/>
                <w:sz w:val="16"/>
                <w:szCs w:val="16"/>
              </w:rPr>
            </w:pPr>
          </w:p>
        </w:tc>
        <w:tc>
          <w:tcPr>
            <w:tcW w:w="443" w:type="pct"/>
            <w:shd w:val="clear" w:color="auto" w:fill="auto"/>
            <w:vAlign w:val="center"/>
            <w:hideMark/>
          </w:tcPr>
          <w:p w:rsidR="00B759D8" w:rsidRPr="00B759D8" w:rsidP="000E0DA2" w14:paraId="1B3EDF82" w14:textId="08600B5D">
            <w:pPr>
              <w:widowControl w:val="0"/>
              <w:spacing w:line="240" w:lineRule="auto"/>
              <w:ind w:right="43"/>
              <w:jc w:val="right"/>
              <w:rPr>
                <w:rFonts w:ascii="Franklin Gothic Medium" w:hAnsi="Franklin Gothic Medium" w:cs="Arial"/>
                <w:i/>
                <w:iCs/>
                <w:sz w:val="16"/>
                <w:szCs w:val="16"/>
              </w:rPr>
            </w:pPr>
          </w:p>
        </w:tc>
      </w:tr>
      <w:tr w14:paraId="124EA2ED" w14:textId="77777777" w:rsidTr="006E2D4B">
        <w:tblPrEx>
          <w:tblW w:w="5000" w:type="pct"/>
          <w:tblLayout w:type="fixed"/>
          <w:tblLook w:val="04A0"/>
        </w:tblPrEx>
        <w:trPr>
          <w:trHeight w:val="144"/>
        </w:trPr>
        <w:tc>
          <w:tcPr>
            <w:tcW w:w="2155" w:type="pct"/>
            <w:shd w:val="clear" w:color="auto" w:fill="auto"/>
            <w:vAlign w:val="center"/>
            <w:hideMark/>
          </w:tcPr>
          <w:p w:rsidR="00B759D8" w:rsidRPr="00B759D8" w:rsidP="000E0DA2" w14:paraId="7052CE07" w14:textId="2257CE2E">
            <w:pPr>
              <w:widowControl w:val="0"/>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w:t>
            </w:r>
            <w:r w:rsidR="004960F3">
              <w:rPr>
                <w:rFonts w:ascii="Franklin Gothic Medium" w:hAnsi="Franklin Gothic Medium" w:cs="Arial"/>
                <w:b/>
                <w:bCs/>
                <w:sz w:val="16"/>
                <w:szCs w:val="16"/>
              </w:rPr>
              <w:t>US national sample</w:t>
            </w:r>
          </w:p>
        </w:tc>
        <w:tc>
          <w:tcPr>
            <w:tcW w:w="401" w:type="pct"/>
            <w:shd w:val="clear" w:color="auto" w:fill="auto"/>
            <w:vAlign w:val="center"/>
            <w:hideMark/>
          </w:tcPr>
          <w:p w:rsidR="00B759D8" w:rsidRPr="00B759D8" w:rsidP="000E0DA2" w14:paraId="33B6E5AB" w14:textId="77777777">
            <w:pPr>
              <w:widowControl w:val="0"/>
              <w:spacing w:line="240" w:lineRule="auto"/>
              <w:ind w:right="43"/>
              <w:jc w:val="right"/>
              <w:rPr>
                <w:rFonts w:ascii="Franklin Gothic Medium" w:hAnsi="Franklin Gothic Medium" w:cs="Arial"/>
                <w:sz w:val="16"/>
                <w:szCs w:val="16"/>
              </w:rPr>
            </w:pPr>
          </w:p>
        </w:tc>
        <w:tc>
          <w:tcPr>
            <w:tcW w:w="413" w:type="pct"/>
            <w:shd w:val="clear" w:color="auto" w:fill="auto"/>
            <w:vAlign w:val="center"/>
            <w:hideMark/>
          </w:tcPr>
          <w:p w:rsidR="00B759D8" w:rsidRPr="00B759D8" w:rsidP="000E0DA2" w14:paraId="0A95A605" w14:textId="77777777">
            <w:pPr>
              <w:widowControl w:val="0"/>
              <w:spacing w:line="240" w:lineRule="auto"/>
              <w:ind w:right="43"/>
              <w:jc w:val="right"/>
              <w:rPr>
                <w:rFonts w:ascii="Franklin Gothic Medium" w:hAnsi="Franklin Gothic Medium" w:cs="Arial"/>
                <w:sz w:val="16"/>
                <w:szCs w:val="16"/>
              </w:rPr>
            </w:pPr>
          </w:p>
        </w:tc>
        <w:tc>
          <w:tcPr>
            <w:tcW w:w="524" w:type="pct"/>
            <w:shd w:val="clear" w:color="auto" w:fill="auto"/>
            <w:vAlign w:val="center"/>
            <w:hideMark/>
          </w:tcPr>
          <w:p w:rsidR="00B759D8" w:rsidRPr="00B759D8" w:rsidP="000E0DA2" w14:paraId="2A0EB994" w14:textId="77777777">
            <w:pPr>
              <w:widowControl w:val="0"/>
              <w:spacing w:line="240" w:lineRule="auto"/>
              <w:ind w:right="43"/>
              <w:jc w:val="right"/>
              <w:rPr>
                <w:rFonts w:ascii="Franklin Gothic Medium" w:hAnsi="Franklin Gothic Medium" w:cs="Arial"/>
                <w:sz w:val="16"/>
                <w:szCs w:val="16"/>
              </w:rPr>
            </w:pPr>
          </w:p>
        </w:tc>
        <w:tc>
          <w:tcPr>
            <w:tcW w:w="547" w:type="pct"/>
            <w:shd w:val="clear" w:color="auto" w:fill="auto"/>
            <w:vAlign w:val="center"/>
            <w:hideMark/>
          </w:tcPr>
          <w:p w:rsidR="00B759D8" w:rsidRPr="00B759D8" w:rsidP="000E0DA2" w14:paraId="11F2193E" w14:textId="77777777">
            <w:pPr>
              <w:widowControl w:val="0"/>
              <w:spacing w:line="240" w:lineRule="auto"/>
              <w:ind w:right="43"/>
              <w:jc w:val="right"/>
              <w:rPr>
                <w:rFonts w:ascii="Franklin Gothic Medium" w:hAnsi="Franklin Gothic Medium" w:cs="Arial"/>
                <w:sz w:val="16"/>
                <w:szCs w:val="16"/>
              </w:rPr>
            </w:pPr>
          </w:p>
        </w:tc>
        <w:tc>
          <w:tcPr>
            <w:tcW w:w="515" w:type="pct"/>
            <w:shd w:val="clear" w:color="auto" w:fill="auto"/>
            <w:vAlign w:val="center"/>
            <w:hideMark/>
          </w:tcPr>
          <w:p w:rsidR="00B759D8" w:rsidRPr="00B759D8" w:rsidP="000E0DA2" w14:paraId="0FBF1507" w14:textId="77777777">
            <w:pPr>
              <w:widowControl w:val="0"/>
              <w:spacing w:line="240" w:lineRule="auto"/>
              <w:ind w:right="43"/>
              <w:jc w:val="right"/>
              <w:rPr>
                <w:rFonts w:ascii="Franklin Gothic Medium" w:hAnsi="Franklin Gothic Medium" w:cs="Arial"/>
                <w:sz w:val="16"/>
                <w:szCs w:val="16"/>
              </w:rPr>
            </w:pPr>
          </w:p>
        </w:tc>
        <w:tc>
          <w:tcPr>
            <w:tcW w:w="443" w:type="pct"/>
            <w:shd w:val="clear" w:color="auto" w:fill="auto"/>
            <w:vAlign w:val="center"/>
            <w:hideMark/>
          </w:tcPr>
          <w:p w:rsidR="00B759D8" w:rsidRPr="00B759D8" w:rsidP="000E0DA2" w14:paraId="3096552E" w14:textId="67A0B19E">
            <w:pPr>
              <w:widowControl w:val="0"/>
              <w:spacing w:line="240" w:lineRule="auto"/>
              <w:ind w:right="43"/>
              <w:jc w:val="right"/>
              <w:rPr>
                <w:rFonts w:ascii="Franklin Gothic Medium" w:hAnsi="Franklin Gothic Medium" w:cs="Arial"/>
                <w:sz w:val="16"/>
                <w:szCs w:val="16"/>
              </w:rPr>
            </w:pPr>
          </w:p>
        </w:tc>
      </w:tr>
      <w:tr w14:paraId="22165060" w14:textId="77777777" w:rsidTr="006E2D4B">
        <w:tblPrEx>
          <w:tblW w:w="5000" w:type="pct"/>
          <w:tblLayout w:type="fixed"/>
          <w:tblLook w:val="04A0"/>
        </w:tblPrEx>
        <w:trPr>
          <w:trHeight w:val="144"/>
        </w:trPr>
        <w:tc>
          <w:tcPr>
            <w:tcW w:w="2155" w:type="pct"/>
            <w:shd w:val="clear" w:color="auto" w:fill="auto"/>
            <w:vAlign w:val="center"/>
            <w:hideMark/>
          </w:tcPr>
          <w:p w:rsidR="007D381B" w:rsidRPr="000C089E" w:rsidP="007D381B" w14:paraId="6DCD1013" w14:textId="59B14C1A">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D381B" w:rsidRPr="000C089E" w:rsidP="007D381B" w14:paraId="6EEE88A8" w14:textId="057903F9">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Calibri"/>
                <w:sz w:val="16"/>
                <w:szCs w:val="16"/>
              </w:rPr>
              <w:t>2,</w:t>
            </w:r>
            <w:r w:rsidR="00544CDC">
              <w:rPr>
                <w:rFonts w:ascii="Franklin Gothic Medium" w:hAnsi="Franklin Gothic Medium" w:cs="Calibri"/>
                <w:sz w:val="16"/>
                <w:szCs w:val="16"/>
              </w:rPr>
              <w:t>756</w:t>
            </w:r>
          </w:p>
        </w:tc>
        <w:tc>
          <w:tcPr>
            <w:tcW w:w="413" w:type="pct"/>
            <w:tcBorders>
              <w:top w:val="single" w:sz="8" w:space="0" w:color="auto"/>
              <w:left w:val="nil"/>
              <w:bottom w:val="single" w:sz="8" w:space="0" w:color="auto"/>
              <w:right w:val="single" w:sz="8" w:space="0" w:color="auto"/>
            </w:tcBorders>
            <w:shd w:val="clear" w:color="auto" w:fill="auto"/>
            <w:vAlign w:val="center"/>
            <w:hideMark/>
          </w:tcPr>
          <w:p w:rsidR="007D381B" w:rsidRPr="000C089E" w:rsidP="007D381B" w14:paraId="4FFD9A7A" w14:textId="579C45D9">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Calibri"/>
                <w:sz w:val="16"/>
                <w:szCs w:val="16"/>
              </w:rPr>
              <w:t>0.8</w:t>
            </w:r>
          </w:p>
        </w:tc>
        <w:tc>
          <w:tcPr>
            <w:tcW w:w="524" w:type="pct"/>
            <w:tcBorders>
              <w:top w:val="single" w:sz="8" w:space="0" w:color="auto"/>
              <w:left w:val="nil"/>
              <w:bottom w:val="single" w:sz="8" w:space="0" w:color="auto"/>
              <w:right w:val="single" w:sz="8" w:space="0" w:color="auto"/>
            </w:tcBorders>
            <w:shd w:val="clear" w:color="auto" w:fill="auto"/>
            <w:vAlign w:val="center"/>
            <w:hideMark/>
          </w:tcPr>
          <w:p w:rsidR="007D381B" w:rsidRPr="000C089E" w:rsidP="007D381B" w14:paraId="4F1C277E" w14:textId="14906D4D">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Calibri"/>
                <w:sz w:val="16"/>
                <w:szCs w:val="16"/>
              </w:rPr>
              <w:t>2,205</w:t>
            </w:r>
          </w:p>
        </w:tc>
        <w:tc>
          <w:tcPr>
            <w:tcW w:w="547" w:type="pct"/>
            <w:tcBorders>
              <w:top w:val="single" w:sz="8" w:space="0" w:color="auto"/>
              <w:left w:val="nil"/>
              <w:bottom w:val="single" w:sz="8" w:space="0" w:color="auto"/>
              <w:right w:val="single" w:sz="8" w:space="0" w:color="auto"/>
            </w:tcBorders>
            <w:shd w:val="clear" w:color="auto" w:fill="auto"/>
            <w:vAlign w:val="center"/>
            <w:hideMark/>
          </w:tcPr>
          <w:p w:rsidR="007D381B" w:rsidRPr="000C089E" w:rsidP="007D381B" w14:paraId="0623D934" w14:textId="63328776">
            <w:pPr>
              <w:widowControl w:val="0"/>
              <w:spacing w:line="240" w:lineRule="auto"/>
              <w:ind w:right="43"/>
              <w:jc w:val="right"/>
              <w:rPr>
                <w:rFonts w:ascii="Franklin Gothic Medium" w:hAnsi="Franklin Gothic Medium" w:cs="Arial"/>
                <w:color w:val="808080" w:themeColor="background1" w:themeShade="80"/>
                <w:sz w:val="16"/>
                <w:szCs w:val="16"/>
              </w:rPr>
            </w:pPr>
            <w:r w:rsidRPr="00544CDC">
              <w:rPr>
                <w:rFonts w:ascii="Franklin Gothic Medium" w:hAnsi="Franklin Gothic Medium" w:cs="Calibri"/>
                <w:sz w:val="16"/>
                <w:szCs w:val="16"/>
              </w:rPr>
              <w:t>2,205</w:t>
            </w:r>
          </w:p>
        </w:tc>
        <w:tc>
          <w:tcPr>
            <w:tcW w:w="515" w:type="pct"/>
            <w:tcBorders>
              <w:top w:val="single" w:sz="8" w:space="0" w:color="auto"/>
              <w:left w:val="nil"/>
              <w:bottom w:val="single" w:sz="8" w:space="0" w:color="auto"/>
              <w:right w:val="single" w:sz="8" w:space="0" w:color="auto"/>
            </w:tcBorders>
            <w:shd w:val="clear" w:color="auto" w:fill="auto"/>
            <w:vAlign w:val="center"/>
            <w:hideMark/>
          </w:tcPr>
          <w:p w:rsidR="007D381B" w:rsidRPr="000C089E" w:rsidP="007D381B" w14:paraId="28505DDC" w14:textId="3FC635F9">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Calibri"/>
                <w:sz w:val="16"/>
                <w:szCs w:val="16"/>
              </w:rPr>
              <w:t>10</w:t>
            </w:r>
          </w:p>
        </w:tc>
        <w:tc>
          <w:tcPr>
            <w:tcW w:w="443" w:type="pct"/>
            <w:tcBorders>
              <w:top w:val="single" w:sz="8" w:space="0" w:color="auto"/>
              <w:left w:val="nil"/>
              <w:bottom w:val="single" w:sz="8" w:space="0" w:color="auto"/>
              <w:right w:val="single" w:sz="8" w:space="0" w:color="auto"/>
            </w:tcBorders>
            <w:shd w:val="clear" w:color="auto" w:fill="auto"/>
            <w:vAlign w:val="center"/>
            <w:hideMark/>
          </w:tcPr>
          <w:p w:rsidR="007D381B" w:rsidRPr="000C089E" w:rsidP="007D381B" w14:paraId="2E2D7CB7" w14:textId="75C6ABB6">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Calibri"/>
                <w:sz w:val="16"/>
                <w:szCs w:val="16"/>
              </w:rPr>
              <w:t>367</w:t>
            </w:r>
          </w:p>
        </w:tc>
      </w:tr>
      <w:tr w14:paraId="469C6340" w14:textId="77777777" w:rsidTr="006E2D4B">
        <w:tblPrEx>
          <w:tblW w:w="5000" w:type="pct"/>
          <w:tblLayout w:type="fixed"/>
          <w:tblLook w:val="04A0"/>
        </w:tblPrEx>
        <w:trPr>
          <w:trHeight w:val="144"/>
        </w:trPr>
        <w:tc>
          <w:tcPr>
            <w:tcW w:w="2155" w:type="pct"/>
            <w:shd w:val="clear" w:color="auto" w:fill="auto"/>
            <w:vAlign w:val="center"/>
            <w:hideMark/>
          </w:tcPr>
          <w:p w:rsidR="007D381B" w:rsidRPr="000C089E" w:rsidP="007D381B" w14:paraId="4D1628D3" w14:textId="7552E919">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7D381B" w:rsidRPr="000C089E" w:rsidP="007D381B" w14:paraId="6628F819" w14:textId="7139BBAC">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Calibri"/>
                <w:sz w:val="16"/>
                <w:szCs w:val="16"/>
              </w:rPr>
              <w:t>2,</w:t>
            </w:r>
            <w:r w:rsidR="00544CDC">
              <w:rPr>
                <w:rFonts w:ascii="Franklin Gothic Medium" w:hAnsi="Franklin Gothic Medium" w:cs="Calibri"/>
                <w:sz w:val="16"/>
                <w:szCs w:val="16"/>
              </w:rPr>
              <w:t>756</w:t>
            </w:r>
          </w:p>
        </w:tc>
        <w:tc>
          <w:tcPr>
            <w:tcW w:w="413" w:type="pct"/>
            <w:tcBorders>
              <w:top w:val="nil"/>
              <w:left w:val="nil"/>
              <w:bottom w:val="single" w:sz="8" w:space="0" w:color="auto"/>
              <w:right w:val="single" w:sz="8" w:space="0" w:color="auto"/>
            </w:tcBorders>
            <w:shd w:val="clear" w:color="auto" w:fill="auto"/>
            <w:vAlign w:val="center"/>
            <w:hideMark/>
          </w:tcPr>
          <w:p w:rsidR="007D381B" w:rsidRPr="000C089E" w:rsidP="007D381B" w14:paraId="4CC2C1EE" w14:textId="403067A7">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Calibri"/>
                <w:sz w:val="16"/>
                <w:szCs w:val="16"/>
              </w:rPr>
              <w:t>0.8</w:t>
            </w:r>
          </w:p>
        </w:tc>
        <w:tc>
          <w:tcPr>
            <w:tcW w:w="524" w:type="pct"/>
            <w:tcBorders>
              <w:top w:val="nil"/>
              <w:left w:val="nil"/>
              <w:bottom w:val="single" w:sz="8" w:space="0" w:color="auto"/>
              <w:right w:val="single" w:sz="8" w:space="0" w:color="auto"/>
            </w:tcBorders>
            <w:shd w:val="clear" w:color="auto" w:fill="auto"/>
            <w:vAlign w:val="center"/>
            <w:hideMark/>
          </w:tcPr>
          <w:p w:rsidR="007D381B" w:rsidRPr="000C089E" w:rsidP="007D381B" w14:paraId="6696A20C" w14:textId="36D9FB60">
            <w:pPr>
              <w:widowControl w:val="0"/>
              <w:spacing w:line="240" w:lineRule="auto"/>
              <w:ind w:right="43"/>
              <w:jc w:val="right"/>
              <w:rPr>
                <w:rFonts w:ascii="Franklin Gothic Medium" w:hAnsi="Franklin Gothic Medium" w:cs="Arial"/>
                <w:color w:val="808080" w:themeColor="background1" w:themeShade="80"/>
                <w:sz w:val="16"/>
                <w:szCs w:val="16"/>
              </w:rPr>
            </w:pPr>
            <w:r w:rsidRPr="00544CDC">
              <w:rPr>
                <w:rFonts w:ascii="Franklin Gothic Medium" w:hAnsi="Franklin Gothic Medium" w:cs="Calibri"/>
                <w:sz w:val="16"/>
                <w:szCs w:val="16"/>
              </w:rPr>
              <w:t>2,205</w:t>
            </w:r>
          </w:p>
        </w:tc>
        <w:tc>
          <w:tcPr>
            <w:tcW w:w="547" w:type="pct"/>
            <w:tcBorders>
              <w:top w:val="nil"/>
              <w:left w:val="nil"/>
              <w:bottom w:val="single" w:sz="8" w:space="0" w:color="auto"/>
              <w:right w:val="single" w:sz="8" w:space="0" w:color="auto"/>
            </w:tcBorders>
            <w:shd w:val="clear" w:color="auto" w:fill="auto"/>
            <w:vAlign w:val="center"/>
            <w:hideMark/>
          </w:tcPr>
          <w:p w:rsidR="007D381B" w:rsidRPr="000C089E" w:rsidP="007D381B" w14:paraId="3BD3975A" w14:textId="4A4363E4">
            <w:pPr>
              <w:widowControl w:val="0"/>
              <w:spacing w:line="240" w:lineRule="auto"/>
              <w:ind w:right="43"/>
              <w:jc w:val="right"/>
              <w:rPr>
                <w:rFonts w:ascii="Franklin Gothic Medium" w:hAnsi="Franklin Gothic Medium" w:cs="Arial"/>
                <w:color w:val="808080" w:themeColor="background1" w:themeShade="80"/>
                <w:sz w:val="16"/>
                <w:szCs w:val="16"/>
              </w:rPr>
            </w:pPr>
            <w:r w:rsidRPr="00544CDC">
              <w:rPr>
                <w:rFonts w:ascii="Franklin Gothic Medium" w:hAnsi="Franklin Gothic Medium" w:cs="Calibri"/>
                <w:sz w:val="16"/>
                <w:szCs w:val="16"/>
              </w:rPr>
              <w:t>2,205</w:t>
            </w:r>
          </w:p>
        </w:tc>
        <w:tc>
          <w:tcPr>
            <w:tcW w:w="515" w:type="pct"/>
            <w:tcBorders>
              <w:top w:val="nil"/>
              <w:left w:val="nil"/>
              <w:bottom w:val="single" w:sz="8" w:space="0" w:color="auto"/>
              <w:right w:val="single" w:sz="8" w:space="0" w:color="auto"/>
            </w:tcBorders>
            <w:shd w:val="clear" w:color="auto" w:fill="auto"/>
            <w:vAlign w:val="center"/>
            <w:hideMark/>
          </w:tcPr>
          <w:p w:rsidR="007D381B" w:rsidRPr="000C089E" w:rsidP="007D381B" w14:paraId="3F622E3D" w14:textId="1AC335BC">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Calibri"/>
                <w:sz w:val="16"/>
                <w:szCs w:val="16"/>
              </w:rPr>
              <w:t>120</w:t>
            </w:r>
          </w:p>
        </w:tc>
        <w:tc>
          <w:tcPr>
            <w:tcW w:w="443" w:type="pct"/>
            <w:tcBorders>
              <w:top w:val="nil"/>
              <w:left w:val="nil"/>
              <w:bottom w:val="single" w:sz="8" w:space="0" w:color="auto"/>
              <w:right w:val="single" w:sz="8" w:space="0" w:color="auto"/>
            </w:tcBorders>
            <w:shd w:val="clear" w:color="auto" w:fill="auto"/>
            <w:vAlign w:val="center"/>
            <w:hideMark/>
          </w:tcPr>
          <w:p w:rsidR="007D381B" w:rsidRPr="000C089E" w:rsidP="007D381B" w14:paraId="3494AC22" w14:textId="56CC8620">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Calibri"/>
                <w:sz w:val="16"/>
                <w:szCs w:val="16"/>
              </w:rPr>
              <w:t>4,410</w:t>
            </w:r>
          </w:p>
        </w:tc>
      </w:tr>
      <w:tr w14:paraId="74D99DA9" w14:textId="77777777" w:rsidTr="006E2D4B">
        <w:tblPrEx>
          <w:tblW w:w="5000" w:type="pct"/>
          <w:tblLayout w:type="fixed"/>
          <w:tblLook w:val="04A0"/>
        </w:tblPrEx>
        <w:trPr>
          <w:trHeight w:val="144"/>
        </w:trPr>
        <w:tc>
          <w:tcPr>
            <w:tcW w:w="2155" w:type="pct"/>
            <w:shd w:val="clear" w:color="auto" w:fill="auto"/>
            <w:vAlign w:val="center"/>
            <w:hideMark/>
          </w:tcPr>
          <w:p w:rsidR="007D381B" w:rsidRPr="00B759D8" w:rsidP="007D381B" w14:paraId="7898725A" w14:textId="15D941E4">
            <w:pPr>
              <w:widowControl w:val="0"/>
              <w:spacing w:line="240" w:lineRule="auto"/>
              <w:ind w:firstLine="160" w:firstLineChars="10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w:t>
            </w:r>
            <w:r>
              <w:rPr>
                <w:rFonts w:ascii="Franklin Gothic Medium" w:hAnsi="Franklin Gothic Medium" w:cs="Arial"/>
                <w:sz w:val="16"/>
                <w:szCs w:val="16"/>
              </w:rPr>
              <w:t>stionnaire (Main questionnaire)</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7D381B" w:rsidRPr="00B759D8" w:rsidP="007D381B" w14:paraId="0B67DA50" w14:textId="00CB8263">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2,</w:t>
            </w:r>
            <w:r w:rsidR="00544CDC">
              <w:rPr>
                <w:rFonts w:ascii="Franklin Gothic Medium" w:hAnsi="Franklin Gothic Medium" w:cs="Calibri"/>
                <w:sz w:val="16"/>
                <w:szCs w:val="16"/>
              </w:rPr>
              <w:t>756</w:t>
            </w:r>
          </w:p>
        </w:tc>
        <w:tc>
          <w:tcPr>
            <w:tcW w:w="413" w:type="pct"/>
            <w:tcBorders>
              <w:top w:val="nil"/>
              <w:left w:val="nil"/>
              <w:bottom w:val="single" w:sz="8" w:space="0" w:color="auto"/>
              <w:right w:val="single" w:sz="8" w:space="0" w:color="auto"/>
            </w:tcBorders>
            <w:shd w:val="clear" w:color="auto" w:fill="auto"/>
            <w:vAlign w:val="center"/>
            <w:hideMark/>
          </w:tcPr>
          <w:p w:rsidR="007D381B" w:rsidRPr="00B759D8" w:rsidP="007D381B" w14:paraId="2A2EED08" w14:textId="77CAB202">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0.8</w:t>
            </w:r>
          </w:p>
        </w:tc>
        <w:tc>
          <w:tcPr>
            <w:tcW w:w="524" w:type="pct"/>
            <w:tcBorders>
              <w:top w:val="nil"/>
              <w:left w:val="nil"/>
              <w:bottom w:val="single" w:sz="8" w:space="0" w:color="auto"/>
              <w:right w:val="single" w:sz="8" w:space="0" w:color="auto"/>
            </w:tcBorders>
            <w:shd w:val="clear" w:color="auto" w:fill="auto"/>
            <w:vAlign w:val="center"/>
            <w:hideMark/>
          </w:tcPr>
          <w:p w:rsidR="007D381B" w:rsidRPr="0081122F" w:rsidP="007D381B" w14:paraId="654807B2" w14:textId="4F99E33E">
            <w:pPr>
              <w:widowControl w:val="0"/>
              <w:spacing w:line="240" w:lineRule="auto"/>
              <w:ind w:right="43"/>
              <w:jc w:val="right"/>
              <w:rPr>
                <w:rFonts w:ascii="Franklin Gothic Medium" w:hAnsi="Franklin Gothic Medium" w:cs="Arial"/>
                <w:sz w:val="16"/>
                <w:szCs w:val="16"/>
              </w:rPr>
            </w:pPr>
            <w:r w:rsidRPr="00544CDC">
              <w:rPr>
                <w:rFonts w:ascii="Franklin Gothic Medium" w:hAnsi="Franklin Gothic Medium" w:cs="Calibri"/>
                <w:sz w:val="16"/>
                <w:szCs w:val="16"/>
              </w:rPr>
              <w:t>2,205</w:t>
            </w:r>
          </w:p>
        </w:tc>
        <w:tc>
          <w:tcPr>
            <w:tcW w:w="547" w:type="pct"/>
            <w:tcBorders>
              <w:top w:val="nil"/>
              <w:left w:val="nil"/>
              <w:bottom w:val="single" w:sz="8" w:space="0" w:color="auto"/>
              <w:right w:val="single" w:sz="8" w:space="0" w:color="auto"/>
            </w:tcBorders>
            <w:shd w:val="clear" w:color="auto" w:fill="auto"/>
            <w:vAlign w:val="center"/>
            <w:hideMark/>
          </w:tcPr>
          <w:p w:rsidR="007D381B" w:rsidRPr="0081122F" w:rsidP="007D381B" w14:paraId="175C35EC" w14:textId="2B1FC6A3">
            <w:pPr>
              <w:widowControl w:val="0"/>
              <w:spacing w:line="240" w:lineRule="auto"/>
              <w:ind w:right="43"/>
              <w:jc w:val="right"/>
              <w:rPr>
                <w:rFonts w:ascii="Franklin Gothic Medium" w:hAnsi="Franklin Gothic Medium" w:cs="Arial"/>
                <w:sz w:val="16"/>
                <w:szCs w:val="16"/>
              </w:rPr>
            </w:pPr>
            <w:r w:rsidRPr="00544CDC">
              <w:rPr>
                <w:rFonts w:ascii="Franklin Gothic Medium" w:hAnsi="Franklin Gothic Medium" w:cs="Calibri"/>
                <w:sz w:val="16"/>
                <w:szCs w:val="16"/>
              </w:rPr>
              <w:t>2,205</w:t>
            </w:r>
          </w:p>
        </w:tc>
        <w:tc>
          <w:tcPr>
            <w:tcW w:w="515" w:type="pct"/>
            <w:tcBorders>
              <w:top w:val="nil"/>
              <w:left w:val="nil"/>
              <w:bottom w:val="single" w:sz="8" w:space="0" w:color="auto"/>
              <w:right w:val="single" w:sz="8" w:space="0" w:color="auto"/>
            </w:tcBorders>
            <w:shd w:val="clear" w:color="auto" w:fill="auto"/>
            <w:vAlign w:val="center"/>
            <w:hideMark/>
          </w:tcPr>
          <w:p w:rsidR="007D381B" w:rsidRPr="00B759D8" w:rsidP="007D381B" w14:paraId="478D54AF" w14:textId="30D7A67D">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35</w:t>
            </w:r>
          </w:p>
        </w:tc>
        <w:tc>
          <w:tcPr>
            <w:tcW w:w="443" w:type="pct"/>
            <w:tcBorders>
              <w:top w:val="nil"/>
              <w:left w:val="nil"/>
              <w:bottom w:val="single" w:sz="8" w:space="0" w:color="auto"/>
              <w:right w:val="single" w:sz="8" w:space="0" w:color="auto"/>
            </w:tcBorders>
            <w:shd w:val="clear" w:color="auto" w:fill="auto"/>
            <w:vAlign w:val="center"/>
            <w:hideMark/>
          </w:tcPr>
          <w:p w:rsidR="007D381B" w:rsidRPr="00B759D8" w:rsidP="007D381B" w14:paraId="13F68F06" w14:textId="6C2CBD52">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1286</w:t>
            </w:r>
          </w:p>
        </w:tc>
      </w:tr>
      <w:tr w14:paraId="4D667E57" w14:textId="77777777" w:rsidTr="006E2D4B">
        <w:tblPrEx>
          <w:tblW w:w="5000" w:type="pct"/>
          <w:tblLayout w:type="fixed"/>
          <w:tblLook w:val="04A0"/>
        </w:tblPrEx>
        <w:trPr>
          <w:trHeight w:val="144"/>
        </w:trPr>
        <w:tc>
          <w:tcPr>
            <w:tcW w:w="2155" w:type="pct"/>
            <w:shd w:val="clear" w:color="auto" w:fill="auto"/>
            <w:vAlign w:val="center"/>
            <w:hideMark/>
          </w:tcPr>
          <w:p w:rsidR="007D381B" w:rsidRPr="00B759D8" w:rsidP="007D381B" w14:paraId="5B825D58" w14:textId="7B4B1503">
            <w:pPr>
              <w:widowControl w:val="0"/>
              <w:spacing w:line="240" w:lineRule="auto"/>
              <w:ind w:firstLine="160" w:firstLineChars="10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w:t>
            </w:r>
            <w:r>
              <w:rPr>
                <w:rFonts w:ascii="Franklin Gothic Medium" w:hAnsi="Franklin Gothic Medium" w:cs="Arial"/>
                <w:sz w:val="16"/>
                <w:szCs w:val="16"/>
              </w:rPr>
              <w:t>estionnaire (ICT questionnaire)</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7D381B" w:rsidRPr="00B759D8" w:rsidP="007D381B" w14:paraId="3343EA09" w14:textId="0632F6B4">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2,</w:t>
            </w:r>
            <w:r w:rsidR="00544CDC">
              <w:rPr>
                <w:rFonts w:ascii="Franklin Gothic Medium" w:hAnsi="Franklin Gothic Medium" w:cs="Calibri"/>
                <w:sz w:val="16"/>
                <w:szCs w:val="16"/>
              </w:rPr>
              <w:t>756</w:t>
            </w:r>
          </w:p>
        </w:tc>
        <w:tc>
          <w:tcPr>
            <w:tcW w:w="413" w:type="pct"/>
            <w:tcBorders>
              <w:top w:val="nil"/>
              <w:left w:val="nil"/>
              <w:bottom w:val="single" w:sz="8" w:space="0" w:color="auto"/>
              <w:right w:val="single" w:sz="8" w:space="0" w:color="auto"/>
            </w:tcBorders>
            <w:shd w:val="clear" w:color="auto" w:fill="auto"/>
            <w:vAlign w:val="center"/>
            <w:hideMark/>
          </w:tcPr>
          <w:p w:rsidR="007D381B" w:rsidRPr="00B759D8" w:rsidP="007D381B" w14:paraId="4F7638C8" w14:textId="2B7A7411">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0.8</w:t>
            </w:r>
          </w:p>
        </w:tc>
        <w:tc>
          <w:tcPr>
            <w:tcW w:w="524" w:type="pct"/>
            <w:tcBorders>
              <w:top w:val="nil"/>
              <w:left w:val="nil"/>
              <w:bottom w:val="single" w:sz="8" w:space="0" w:color="auto"/>
              <w:right w:val="single" w:sz="8" w:space="0" w:color="auto"/>
            </w:tcBorders>
            <w:shd w:val="clear" w:color="auto" w:fill="auto"/>
            <w:vAlign w:val="center"/>
            <w:hideMark/>
          </w:tcPr>
          <w:p w:rsidR="007D381B" w:rsidRPr="0081122F" w:rsidP="007D381B" w14:paraId="056D1E83" w14:textId="0F82F227">
            <w:pPr>
              <w:widowControl w:val="0"/>
              <w:spacing w:line="240" w:lineRule="auto"/>
              <w:ind w:right="43"/>
              <w:jc w:val="right"/>
              <w:rPr>
                <w:rFonts w:ascii="Franklin Gothic Medium" w:hAnsi="Franklin Gothic Medium" w:cs="Arial"/>
                <w:sz w:val="16"/>
                <w:szCs w:val="16"/>
              </w:rPr>
            </w:pPr>
            <w:r w:rsidRPr="00544CDC">
              <w:rPr>
                <w:rFonts w:ascii="Franklin Gothic Medium" w:hAnsi="Franklin Gothic Medium" w:cs="Calibri"/>
                <w:sz w:val="16"/>
                <w:szCs w:val="16"/>
              </w:rPr>
              <w:t>2,205</w:t>
            </w:r>
          </w:p>
        </w:tc>
        <w:tc>
          <w:tcPr>
            <w:tcW w:w="547" w:type="pct"/>
            <w:tcBorders>
              <w:top w:val="nil"/>
              <w:left w:val="nil"/>
              <w:bottom w:val="single" w:sz="8" w:space="0" w:color="auto"/>
              <w:right w:val="single" w:sz="8" w:space="0" w:color="auto"/>
            </w:tcBorders>
            <w:shd w:val="clear" w:color="auto" w:fill="auto"/>
            <w:vAlign w:val="center"/>
            <w:hideMark/>
          </w:tcPr>
          <w:p w:rsidR="007D381B" w:rsidRPr="0081122F" w:rsidP="007D381B" w14:paraId="46383080" w14:textId="2EDD1848">
            <w:pPr>
              <w:widowControl w:val="0"/>
              <w:spacing w:line="240" w:lineRule="auto"/>
              <w:ind w:right="43"/>
              <w:jc w:val="right"/>
              <w:rPr>
                <w:rFonts w:ascii="Franklin Gothic Medium" w:hAnsi="Franklin Gothic Medium" w:cs="Arial"/>
                <w:sz w:val="16"/>
                <w:szCs w:val="16"/>
              </w:rPr>
            </w:pPr>
            <w:r w:rsidRPr="00544CDC">
              <w:rPr>
                <w:rFonts w:ascii="Franklin Gothic Medium" w:hAnsi="Franklin Gothic Medium" w:cs="Calibri"/>
                <w:sz w:val="16"/>
                <w:szCs w:val="16"/>
              </w:rPr>
              <w:t>2,205</w:t>
            </w:r>
          </w:p>
        </w:tc>
        <w:tc>
          <w:tcPr>
            <w:tcW w:w="515" w:type="pct"/>
            <w:tcBorders>
              <w:top w:val="nil"/>
              <w:left w:val="nil"/>
              <w:bottom w:val="single" w:sz="8" w:space="0" w:color="auto"/>
              <w:right w:val="single" w:sz="8" w:space="0" w:color="auto"/>
            </w:tcBorders>
            <w:shd w:val="clear" w:color="auto" w:fill="auto"/>
            <w:vAlign w:val="center"/>
            <w:hideMark/>
          </w:tcPr>
          <w:p w:rsidR="007D381B" w:rsidRPr="00B759D8" w:rsidP="007D381B" w14:paraId="74A97F14" w14:textId="74ECE6CB">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15</w:t>
            </w:r>
          </w:p>
        </w:tc>
        <w:tc>
          <w:tcPr>
            <w:tcW w:w="443" w:type="pct"/>
            <w:tcBorders>
              <w:top w:val="nil"/>
              <w:left w:val="nil"/>
              <w:bottom w:val="single" w:sz="8" w:space="0" w:color="auto"/>
              <w:right w:val="single" w:sz="8" w:space="0" w:color="auto"/>
            </w:tcBorders>
            <w:shd w:val="clear" w:color="auto" w:fill="auto"/>
            <w:vAlign w:val="center"/>
            <w:hideMark/>
          </w:tcPr>
          <w:p w:rsidR="007D381B" w:rsidRPr="00B759D8" w:rsidP="007D381B" w14:paraId="257D27A4" w14:textId="3058F6C7">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sz w:val="16"/>
                <w:szCs w:val="16"/>
              </w:rPr>
              <w:t>551</w:t>
            </w:r>
          </w:p>
        </w:tc>
      </w:tr>
      <w:tr w14:paraId="44D0C2D3" w14:textId="77777777" w:rsidTr="006E2D4B">
        <w:tblPrEx>
          <w:tblW w:w="5000" w:type="pct"/>
          <w:tblLayout w:type="fixed"/>
          <w:tblLook w:val="04A0"/>
        </w:tblPrEx>
        <w:trPr>
          <w:trHeight w:val="144"/>
        </w:trPr>
        <w:tc>
          <w:tcPr>
            <w:tcW w:w="2155" w:type="pct"/>
            <w:shd w:val="clear" w:color="auto" w:fill="F2F2F2" w:themeFill="background1" w:themeFillShade="F2"/>
            <w:vAlign w:val="center"/>
            <w:hideMark/>
          </w:tcPr>
          <w:p w:rsidR="007D381B" w:rsidRPr="00B759D8" w:rsidP="007D381B" w14:paraId="1D3995DB" w14:textId="3C8C2697">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w:t>
            </w:r>
            <w:r>
              <w:rPr>
                <w:rFonts w:ascii="Franklin Gothic Medium" w:hAnsi="Franklin Gothic Medium" w:cs="Arial"/>
                <w:b/>
                <w:bCs/>
                <w:i/>
                <w:iCs/>
                <w:sz w:val="16"/>
                <w:szCs w:val="16"/>
              </w:rPr>
              <w:t>otal Student Burden Field Trial</w:t>
            </w:r>
          </w:p>
        </w:tc>
        <w:tc>
          <w:tcPr>
            <w:tcW w:w="401" w:type="pct"/>
            <w:tcBorders>
              <w:top w:val="nil"/>
              <w:left w:val="single" w:sz="8" w:space="0" w:color="auto"/>
              <w:bottom w:val="single" w:sz="8" w:space="0" w:color="auto"/>
              <w:right w:val="single" w:sz="8" w:space="0" w:color="auto"/>
            </w:tcBorders>
            <w:shd w:val="clear" w:color="000000" w:fill="F2F2F2"/>
            <w:vAlign w:val="center"/>
            <w:hideMark/>
          </w:tcPr>
          <w:p w:rsidR="007D381B" w:rsidRPr="00B759D8" w:rsidP="007D381B" w14:paraId="4536B984" w14:textId="61101194">
            <w:pPr>
              <w:widowControl w:val="0"/>
              <w:spacing w:line="240" w:lineRule="auto"/>
              <w:ind w:right="43"/>
              <w:jc w:val="right"/>
              <w:rPr>
                <w:rFonts w:ascii="Franklin Gothic Medium" w:hAnsi="Franklin Gothic Medium" w:cs="Arial"/>
                <w:sz w:val="16"/>
                <w:szCs w:val="16"/>
              </w:rPr>
            </w:pPr>
            <w:r>
              <w:rPr>
                <w:szCs w:val="22"/>
              </w:rPr>
              <w:t> </w:t>
            </w:r>
          </w:p>
        </w:tc>
        <w:tc>
          <w:tcPr>
            <w:tcW w:w="413" w:type="pct"/>
            <w:tcBorders>
              <w:top w:val="nil"/>
              <w:left w:val="nil"/>
              <w:bottom w:val="single" w:sz="8" w:space="0" w:color="auto"/>
              <w:right w:val="single" w:sz="8" w:space="0" w:color="auto"/>
            </w:tcBorders>
            <w:shd w:val="clear" w:color="000000" w:fill="F2F2F2"/>
            <w:vAlign w:val="center"/>
            <w:hideMark/>
          </w:tcPr>
          <w:p w:rsidR="007D381B" w:rsidRPr="00B759D8" w:rsidP="007D381B" w14:paraId="5F77D751" w14:textId="407F4670">
            <w:pPr>
              <w:widowControl w:val="0"/>
              <w:spacing w:line="240" w:lineRule="auto"/>
              <w:ind w:right="43"/>
              <w:jc w:val="right"/>
              <w:rPr>
                <w:rFonts w:ascii="Franklin Gothic Medium" w:hAnsi="Franklin Gothic Medium" w:cs="Arial"/>
                <w:sz w:val="16"/>
                <w:szCs w:val="16"/>
              </w:rPr>
            </w:pPr>
            <w:r>
              <w:rPr>
                <w:szCs w:val="22"/>
              </w:rPr>
              <w:t> </w:t>
            </w:r>
          </w:p>
        </w:tc>
        <w:tc>
          <w:tcPr>
            <w:tcW w:w="524" w:type="pct"/>
            <w:tcBorders>
              <w:top w:val="nil"/>
              <w:left w:val="nil"/>
              <w:bottom w:val="single" w:sz="8" w:space="0" w:color="auto"/>
              <w:right w:val="single" w:sz="8" w:space="0" w:color="auto"/>
            </w:tcBorders>
            <w:shd w:val="clear" w:color="000000" w:fill="F2F2F2"/>
            <w:vAlign w:val="center"/>
            <w:hideMark/>
          </w:tcPr>
          <w:p w:rsidR="007D381B" w:rsidRPr="00B759D8" w:rsidP="007D381B" w14:paraId="138C1A84" w14:textId="3CFE6B9B">
            <w:pPr>
              <w:widowControl w:val="0"/>
              <w:spacing w:line="240" w:lineRule="auto"/>
              <w:ind w:right="43"/>
              <w:jc w:val="right"/>
              <w:rPr>
                <w:rFonts w:ascii="Franklin Gothic Medium" w:hAnsi="Franklin Gothic Medium" w:cs="Arial"/>
                <w:b/>
                <w:bCs/>
                <w:i/>
                <w:iCs/>
                <w:sz w:val="16"/>
                <w:szCs w:val="16"/>
              </w:rPr>
            </w:pPr>
            <w:r w:rsidRPr="00544CDC">
              <w:rPr>
                <w:rFonts w:ascii="Franklin Gothic Medium" w:hAnsi="Franklin Gothic Medium" w:cs="Calibri"/>
                <w:b/>
                <w:bCs/>
                <w:i/>
                <w:iCs/>
                <w:sz w:val="16"/>
                <w:szCs w:val="16"/>
              </w:rPr>
              <w:t>2,205</w:t>
            </w:r>
          </w:p>
        </w:tc>
        <w:tc>
          <w:tcPr>
            <w:tcW w:w="547" w:type="pct"/>
            <w:tcBorders>
              <w:top w:val="nil"/>
              <w:left w:val="nil"/>
              <w:bottom w:val="single" w:sz="8" w:space="0" w:color="auto"/>
              <w:right w:val="single" w:sz="8" w:space="0" w:color="auto"/>
            </w:tcBorders>
            <w:shd w:val="clear" w:color="000000" w:fill="F2F2F2"/>
            <w:vAlign w:val="center"/>
            <w:hideMark/>
          </w:tcPr>
          <w:p w:rsidR="007D381B" w:rsidRPr="00B759D8" w:rsidP="007D381B" w14:paraId="00E1F680" w14:textId="764BF26D">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sz w:val="16"/>
                <w:szCs w:val="16"/>
              </w:rPr>
              <w:t>4,410</w:t>
            </w:r>
          </w:p>
        </w:tc>
        <w:tc>
          <w:tcPr>
            <w:tcW w:w="515" w:type="pct"/>
            <w:tcBorders>
              <w:top w:val="nil"/>
              <w:left w:val="nil"/>
              <w:bottom w:val="single" w:sz="8" w:space="0" w:color="auto"/>
              <w:right w:val="single" w:sz="8" w:space="0" w:color="auto"/>
            </w:tcBorders>
            <w:shd w:val="clear" w:color="000000" w:fill="F2F2F2"/>
            <w:vAlign w:val="center"/>
            <w:hideMark/>
          </w:tcPr>
          <w:p w:rsidR="007D381B" w:rsidRPr="00B759D8" w:rsidP="007D381B" w14:paraId="77BA36FB" w14:textId="1C1B1059">
            <w:pPr>
              <w:widowControl w:val="0"/>
              <w:spacing w:line="240" w:lineRule="auto"/>
              <w:ind w:right="43"/>
              <w:jc w:val="right"/>
              <w:rPr>
                <w:rFonts w:ascii="Franklin Gothic Medium" w:hAnsi="Franklin Gothic Medium" w:cs="Arial"/>
                <w:b/>
                <w:bCs/>
                <w:i/>
                <w:iCs/>
                <w:sz w:val="16"/>
                <w:szCs w:val="16"/>
              </w:rPr>
            </w:pPr>
            <w:r>
              <w:rPr>
                <w:szCs w:val="22"/>
              </w:rPr>
              <w:t> </w:t>
            </w:r>
          </w:p>
        </w:tc>
        <w:tc>
          <w:tcPr>
            <w:tcW w:w="443" w:type="pct"/>
            <w:tcBorders>
              <w:top w:val="nil"/>
              <w:left w:val="nil"/>
              <w:bottom w:val="single" w:sz="8" w:space="0" w:color="auto"/>
              <w:right w:val="single" w:sz="8" w:space="0" w:color="auto"/>
            </w:tcBorders>
            <w:shd w:val="clear" w:color="000000" w:fill="F2F2F2"/>
            <w:vAlign w:val="center"/>
            <w:hideMark/>
          </w:tcPr>
          <w:p w:rsidR="007D381B" w:rsidRPr="00B759D8" w:rsidP="007D381B" w14:paraId="3DDC3B03" w14:textId="604B8FA4">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sz w:val="16"/>
                <w:szCs w:val="16"/>
              </w:rPr>
              <w:t>1,837</w:t>
            </w:r>
          </w:p>
        </w:tc>
      </w:tr>
      <w:tr w14:paraId="5F188852" w14:textId="77777777" w:rsidTr="006E2D4B">
        <w:tblPrEx>
          <w:tblW w:w="5000" w:type="pct"/>
          <w:tblLayout w:type="fixed"/>
          <w:tblLook w:val="04A0"/>
        </w:tblPrEx>
        <w:trPr>
          <w:trHeight w:val="144"/>
        </w:trPr>
        <w:tc>
          <w:tcPr>
            <w:tcW w:w="2155" w:type="pct"/>
            <w:tcBorders>
              <w:bottom w:val="single" w:sz="4" w:space="0" w:color="auto"/>
            </w:tcBorders>
            <w:shd w:val="clear" w:color="auto" w:fill="D9D9D9" w:themeFill="background1" w:themeFillShade="D9"/>
            <w:vAlign w:val="center"/>
            <w:hideMark/>
          </w:tcPr>
          <w:p w:rsidR="007D381B" w:rsidRPr="00B759D8" w:rsidP="007D381B" w14:paraId="364EA2E1" w14:textId="1187CDCA">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w:t>
            </w:r>
            <w:r>
              <w:rPr>
                <w:rFonts w:ascii="Franklin Gothic Medium" w:hAnsi="Franklin Gothic Medium" w:cs="Arial"/>
                <w:b/>
                <w:bCs/>
                <w:i/>
                <w:iCs/>
                <w:sz w:val="16"/>
                <w:szCs w:val="16"/>
              </w:rPr>
              <w:t>Total Burden Field Trial</w:t>
            </w:r>
          </w:p>
        </w:tc>
        <w:tc>
          <w:tcPr>
            <w:tcW w:w="401" w:type="pct"/>
            <w:tcBorders>
              <w:top w:val="nil"/>
              <w:left w:val="single" w:sz="8" w:space="0" w:color="auto"/>
              <w:bottom w:val="single" w:sz="8" w:space="0" w:color="auto"/>
              <w:right w:val="single" w:sz="8" w:space="0" w:color="auto"/>
            </w:tcBorders>
            <w:shd w:val="clear" w:color="000000" w:fill="D9D9D9"/>
            <w:vAlign w:val="center"/>
            <w:hideMark/>
          </w:tcPr>
          <w:p w:rsidR="007D381B" w:rsidRPr="00B759D8" w:rsidP="007D381B" w14:paraId="01CB7386" w14:textId="608A6E86">
            <w:pPr>
              <w:widowControl w:val="0"/>
              <w:spacing w:line="240" w:lineRule="auto"/>
              <w:ind w:right="43"/>
              <w:jc w:val="right"/>
              <w:rPr>
                <w:rFonts w:ascii="Franklin Gothic Medium" w:hAnsi="Franklin Gothic Medium" w:cs="Arial"/>
                <w:i/>
                <w:iCs/>
                <w:sz w:val="16"/>
                <w:szCs w:val="16"/>
              </w:rPr>
            </w:pPr>
            <w:r>
              <w:rPr>
                <w:szCs w:val="22"/>
              </w:rPr>
              <w:t> </w:t>
            </w:r>
          </w:p>
        </w:tc>
        <w:tc>
          <w:tcPr>
            <w:tcW w:w="413" w:type="pct"/>
            <w:tcBorders>
              <w:top w:val="nil"/>
              <w:left w:val="nil"/>
              <w:bottom w:val="single" w:sz="8" w:space="0" w:color="auto"/>
              <w:right w:val="single" w:sz="8" w:space="0" w:color="auto"/>
            </w:tcBorders>
            <w:shd w:val="clear" w:color="000000" w:fill="D9D9D9"/>
            <w:vAlign w:val="center"/>
            <w:hideMark/>
          </w:tcPr>
          <w:p w:rsidR="007D381B" w:rsidRPr="00B759D8" w:rsidP="007D381B" w14:paraId="751B90BA" w14:textId="5E144E97">
            <w:pPr>
              <w:widowControl w:val="0"/>
              <w:spacing w:line="240" w:lineRule="auto"/>
              <w:ind w:right="43"/>
              <w:jc w:val="right"/>
              <w:rPr>
                <w:rFonts w:ascii="Franklin Gothic Medium" w:hAnsi="Franklin Gothic Medium" w:cs="Arial"/>
                <w:i/>
                <w:iCs/>
                <w:sz w:val="16"/>
                <w:szCs w:val="16"/>
              </w:rPr>
            </w:pPr>
            <w:r>
              <w:rPr>
                <w:szCs w:val="22"/>
              </w:rPr>
              <w:t> </w:t>
            </w:r>
          </w:p>
        </w:tc>
        <w:tc>
          <w:tcPr>
            <w:tcW w:w="524" w:type="pct"/>
            <w:tcBorders>
              <w:top w:val="nil"/>
              <w:left w:val="nil"/>
              <w:bottom w:val="single" w:sz="8" w:space="0" w:color="auto"/>
              <w:right w:val="single" w:sz="8" w:space="0" w:color="auto"/>
            </w:tcBorders>
            <w:shd w:val="clear" w:color="000000" w:fill="D9D9D9"/>
            <w:vAlign w:val="center"/>
            <w:hideMark/>
          </w:tcPr>
          <w:p w:rsidR="007D381B" w:rsidRPr="00B759D8" w:rsidP="007D381B" w14:paraId="3D8C207D" w14:textId="7BAFA8C3">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sz w:val="16"/>
                <w:szCs w:val="16"/>
              </w:rPr>
              <w:t>5,225</w:t>
            </w:r>
          </w:p>
        </w:tc>
        <w:tc>
          <w:tcPr>
            <w:tcW w:w="547" w:type="pct"/>
            <w:tcBorders>
              <w:top w:val="nil"/>
              <w:left w:val="nil"/>
              <w:bottom w:val="single" w:sz="8" w:space="0" w:color="auto"/>
              <w:right w:val="single" w:sz="8" w:space="0" w:color="auto"/>
            </w:tcBorders>
            <w:shd w:val="clear" w:color="000000" w:fill="D9D9D9"/>
            <w:vAlign w:val="center"/>
            <w:hideMark/>
          </w:tcPr>
          <w:p w:rsidR="007D381B" w:rsidRPr="00B759D8" w:rsidP="007D381B" w14:paraId="43C741FD" w14:textId="7FF658B3">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sz w:val="16"/>
                <w:szCs w:val="16"/>
              </w:rPr>
              <w:t>7,</w:t>
            </w:r>
            <w:r w:rsidR="00110995">
              <w:rPr>
                <w:rFonts w:ascii="Franklin Gothic Medium" w:hAnsi="Franklin Gothic Medium" w:cs="Calibri"/>
                <w:b/>
                <w:bCs/>
                <w:i/>
                <w:iCs/>
                <w:sz w:val="16"/>
                <w:szCs w:val="16"/>
              </w:rPr>
              <w:t>430</w:t>
            </w:r>
          </w:p>
        </w:tc>
        <w:tc>
          <w:tcPr>
            <w:tcW w:w="515" w:type="pct"/>
            <w:tcBorders>
              <w:top w:val="nil"/>
              <w:left w:val="nil"/>
              <w:bottom w:val="single" w:sz="8" w:space="0" w:color="auto"/>
              <w:right w:val="single" w:sz="8" w:space="0" w:color="auto"/>
            </w:tcBorders>
            <w:shd w:val="clear" w:color="000000" w:fill="D9D9D9"/>
            <w:vAlign w:val="center"/>
            <w:hideMark/>
          </w:tcPr>
          <w:p w:rsidR="007D381B" w:rsidRPr="00B759D8" w:rsidP="007D381B" w14:paraId="4E3B53F0" w14:textId="7A5A0A75">
            <w:pPr>
              <w:widowControl w:val="0"/>
              <w:spacing w:line="240" w:lineRule="auto"/>
              <w:ind w:right="43"/>
              <w:jc w:val="right"/>
              <w:rPr>
                <w:rFonts w:ascii="Franklin Gothic Medium" w:hAnsi="Franklin Gothic Medium" w:cs="Arial"/>
                <w:b/>
                <w:bCs/>
                <w:i/>
                <w:iCs/>
                <w:sz w:val="16"/>
                <w:szCs w:val="16"/>
              </w:rPr>
            </w:pPr>
            <w:r>
              <w:rPr>
                <w:szCs w:val="22"/>
              </w:rPr>
              <w:t> </w:t>
            </w:r>
          </w:p>
        </w:tc>
        <w:tc>
          <w:tcPr>
            <w:tcW w:w="443" w:type="pct"/>
            <w:tcBorders>
              <w:top w:val="nil"/>
              <w:left w:val="nil"/>
              <w:bottom w:val="single" w:sz="8" w:space="0" w:color="auto"/>
              <w:right w:val="single" w:sz="8" w:space="0" w:color="auto"/>
            </w:tcBorders>
            <w:shd w:val="clear" w:color="000000" w:fill="D9D9D9"/>
            <w:vAlign w:val="center"/>
            <w:hideMark/>
          </w:tcPr>
          <w:p w:rsidR="007D381B" w:rsidRPr="00B759D8" w:rsidP="007D381B" w14:paraId="550FED89" w14:textId="64D137FA">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sz w:val="16"/>
                <w:szCs w:val="16"/>
              </w:rPr>
              <w:t>2,43</w:t>
            </w:r>
            <w:r w:rsidR="000E4DF5">
              <w:rPr>
                <w:rFonts w:ascii="Franklin Gothic Medium" w:hAnsi="Franklin Gothic Medium" w:cs="Calibri"/>
                <w:b/>
                <w:bCs/>
                <w:i/>
                <w:iCs/>
                <w:sz w:val="16"/>
                <w:szCs w:val="16"/>
              </w:rPr>
              <w:t>4</w:t>
            </w:r>
          </w:p>
        </w:tc>
      </w:tr>
      <w:tr w14:paraId="59289CE7" w14:textId="77777777" w:rsidTr="006E2D4B">
        <w:tblPrEx>
          <w:tblW w:w="5000" w:type="pct"/>
          <w:tblLayout w:type="fixed"/>
          <w:tblLook w:val="04A0"/>
        </w:tblPrEx>
        <w:trPr>
          <w:trHeight w:val="144"/>
        </w:trPr>
        <w:tc>
          <w:tcPr>
            <w:tcW w:w="2155" w:type="pct"/>
            <w:tcBorders>
              <w:left w:val="nil"/>
              <w:right w:val="nil"/>
            </w:tcBorders>
            <w:shd w:val="clear" w:color="auto" w:fill="auto"/>
            <w:noWrap/>
            <w:vAlign w:val="center"/>
            <w:hideMark/>
          </w:tcPr>
          <w:p w:rsidR="00B759D8" w:rsidRPr="00B759D8" w:rsidP="000E0DA2" w14:paraId="4B328CAD" w14:textId="77777777">
            <w:pPr>
              <w:widowControl w:val="0"/>
              <w:spacing w:line="240" w:lineRule="auto"/>
              <w:jc w:val="left"/>
              <w:rPr>
                <w:rFonts w:ascii="Arial" w:hAnsi="Arial" w:cs="Arial"/>
                <w:sz w:val="16"/>
                <w:szCs w:val="16"/>
              </w:rPr>
            </w:pPr>
          </w:p>
        </w:tc>
        <w:tc>
          <w:tcPr>
            <w:tcW w:w="401" w:type="pct"/>
            <w:tcBorders>
              <w:left w:val="nil"/>
              <w:right w:val="nil"/>
            </w:tcBorders>
            <w:shd w:val="clear" w:color="auto" w:fill="auto"/>
            <w:noWrap/>
            <w:vAlign w:val="center"/>
            <w:hideMark/>
          </w:tcPr>
          <w:p w:rsidR="00B759D8" w:rsidRPr="00B759D8" w:rsidP="000E0DA2" w14:paraId="6D4BAF59" w14:textId="77777777">
            <w:pPr>
              <w:widowControl w:val="0"/>
              <w:spacing w:line="240" w:lineRule="auto"/>
              <w:ind w:right="144"/>
              <w:jc w:val="right"/>
              <w:rPr>
                <w:rFonts w:ascii="Arial" w:hAnsi="Arial" w:cs="Arial"/>
                <w:sz w:val="16"/>
                <w:szCs w:val="16"/>
              </w:rPr>
            </w:pPr>
          </w:p>
        </w:tc>
        <w:tc>
          <w:tcPr>
            <w:tcW w:w="413" w:type="pct"/>
            <w:tcBorders>
              <w:left w:val="nil"/>
              <w:right w:val="nil"/>
            </w:tcBorders>
            <w:shd w:val="clear" w:color="auto" w:fill="auto"/>
            <w:noWrap/>
            <w:vAlign w:val="center"/>
            <w:hideMark/>
          </w:tcPr>
          <w:p w:rsidR="00B759D8" w:rsidRPr="00B759D8" w:rsidP="000E0DA2" w14:paraId="0B92D5C2" w14:textId="77777777">
            <w:pPr>
              <w:widowControl w:val="0"/>
              <w:spacing w:line="240" w:lineRule="auto"/>
              <w:ind w:right="144"/>
              <w:jc w:val="right"/>
              <w:rPr>
                <w:rFonts w:ascii="Arial" w:hAnsi="Arial" w:cs="Arial"/>
                <w:sz w:val="16"/>
                <w:szCs w:val="16"/>
              </w:rPr>
            </w:pPr>
          </w:p>
        </w:tc>
        <w:tc>
          <w:tcPr>
            <w:tcW w:w="524" w:type="pct"/>
            <w:tcBorders>
              <w:left w:val="nil"/>
              <w:right w:val="nil"/>
            </w:tcBorders>
            <w:shd w:val="clear" w:color="auto" w:fill="auto"/>
            <w:noWrap/>
            <w:vAlign w:val="center"/>
            <w:hideMark/>
          </w:tcPr>
          <w:p w:rsidR="00B759D8" w:rsidRPr="00B759D8" w:rsidP="000E0DA2" w14:paraId="1B1F20A9" w14:textId="77777777">
            <w:pPr>
              <w:widowControl w:val="0"/>
              <w:spacing w:line="240" w:lineRule="auto"/>
              <w:ind w:right="144"/>
              <w:jc w:val="right"/>
              <w:rPr>
                <w:rFonts w:ascii="Arial" w:hAnsi="Arial" w:cs="Arial"/>
                <w:b/>
                <w:bCs/>
                <w:color w:val="FF0000"/>
                <w:sz w:val="16"/>
                <w:szCs w:val="16"/>
              </w:rPr>
            </w:pPr>
          </w:p>
        </w:tc>
        <w:tc>
          <w:tcPr>
            <w:tcW w:w="547" w:type="pct"/>
            <w:tcBorders>
              <w:left w:val="nil"/>
              <w:right w:val="nil"/>
            </w:tcBorders>
            <w:shd w:val="clear" w:color="auto" w:fill="auto"/>
            <w:noWrap/>
            <w:vAlign w:val="center"/>
            <w:hideMark/>
          </w:tcPr>
          <w:p w:rsidR="00B759D8" w:rsidRPr="00B759D8" w:rsidP="000E0DA2" w14:paraId="1434BB2E" w14:textId="77777777">
            <w:pPr>
              <w:widowControl w:val="0"/>
              <w:spacing w:line="240" w:lineRule="auto"/>
              <w:ind w:right="144"/>
              <w:jc w:val="right"/>
              <w:rPr>
                <w:rFonts w:ascii="Arial" w:hAnsi="Arial" w:cs="Arial"/>
                <w:sz w:val="16"/>
                <w:szCs w:val="16"/>
              </w:rPr>
            </w:pPr>
          </w:p>
        </w:tc>
        <w:tc>
          <w:tcPr>
            <w:tcW w:w="515" w:type="pct"/>
            <w:tcBorders>
              <w:left w:val="nil"/>
              <w:right w:val="nil"/>
            </w:tcBorders>
            <w:shd w:val="clear" w:color="auto" w:fill="auto"/>
            <w:noWrap/>
            <w:vAlign w:val="center"/>
            <w:hideMark/>
          </w:tcPr>
          <w:p w:rsidR="00B759D8" w:rsidRPr="00B759D8" w:rsidP="000E0DA2" w14:paraId="45FD87A3" w14:textId="77777777">
            <w:pPr>
              <w:widowControl w:val="0"/>
              <w:spacing w:line="240" w:lineRule="auto"/>
              <w:ind w:right="144"/>
              <w:jc w:val="right"/>
              <w:rPr>
                <w:rFonts w:ascii="Arial" w:hAnsi="Arial" w:cs="Arial"/>
                <w:sz w:val="16"/>
                <w:szCs w:val="16"/>
              </w:rPr>
            </w:pPr>
          </w:p>
        </w:tc>
        <w:tc>
          <w:tcPr>
            <w:tcW w:w="443" w:type="pct"/>
            <w:tcBorders>
              <w:left w:val="nil"/>
              <w:right w:val="nil"/>
            </w:tcBorders>
            <w:shd w:val="clear" w:color="auto" w:fill="auto"/>
            <w:noWrap/>
            <w:vAlign w:val="center"/>
            <w:hideMark/>
          </w:tcPr>
          <w:p w:rsidR="00822761" w:rsidRPr="00B759D8" w:rsidP="000E0DA2" w14:paraId="2A494D56" w14:textId="77777777">
            <w:pPr>
              <w:widowControl w:val="0"/>
              <w:spacing w:line="240" w:lineRule="auto"/>
              <w:ind w:right="144"/>
              <w:rPr>
                <w:rFonts w:ascii="Arial" w:hAnsi="Arial" w:cs="Arial"/>
                <w:b/>
                <w:bCs/>
                <w:color w:val="FF0000"/>
                <w:sz w:val="16"/>
                <w:szCs w:val="16"/>
              </w:rPr>
            </w:pPr>
          </w:p>
        </w:tc>
      </w:tr>
      <w:tr w14:paraId="6B790919" w14:textId="77777777" w:rsidTr="006E2D4B">
        <w:tblPrEx>
          <w:tblW w:w="5000" w:type="pct"/>
          <w:tblLayout w:type="fixed"/>
          <w:tblLook w:val="04A0"/>
        </w:tblPrEx>
        <w:trPr>
          <w:trHeight w:val="144"/>
        </w:trPr>
        <w:tc>
          <w:tcPr>
            <w:tcW w:w="5000" w:type="pct"/>
            <w:gridSpan w:val="7"/>
            <w:shd w:val="clear" w:color="000000" w:fill="BFBFBF"/>
            <w:vAlign w:val="center"/>
            <w:hideMark/>
          </w:tcPr>
          <w:p w:rsidR="00B759D8" w:rsidRPr="00B759D8" w:rsidP="000E0DA2" w14:paraId="061840C2" w14:textId="1DC41981">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MAIN STUDY —Based on core + international options</w:t>
            </w:r>
          </w:p>
        </w:tc>
      </w:tr>
      <w:tr w14:paraId="3F3F1663" w14:textId="77777777" w:rsidTr="006E2D4B">
        <w:tblPrEx>
          <w:tblW w:w="5000" w:type="pct"/>
          <w:tblLayout w:type="fixed"/>
          <w:tblLook w:val="04A0"/>
        </w:tblPrEx>
        <w:trPr>
          <w:trHeight w:val="144"/>
        </w:trPr>
        <w:tc>
          <w:tcPr>
            <w:tcW w:w="2155" w:type="pct"/>
            <w:shd w:val="clear" w:color="auto" w:fill="auto"/>
            <w:vAlign w:val="center"/>
            <w:hideMark/>
          </w:tcPr>
          <w:p w:rsidR="00B759D8" w:rsidRPr="00B759D8" w:rsidP="000E0DA2" w14:paraId="1D5EEDE2" w14:textId="05CFF1D3">
            <w:pPr>
              <w:widowControl w:val="0"/>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401" w:type="pct"/>
            <w:shd w:val="clear" w:color="auto" w:fill="auto"/>
            <w:vAlign w:val="center"/>
            <w:hideMark/>
          </w:tcPr>
          <w:p w:rsidR="00B759D8" w:rsidRPr="00B759D8" w:rsidP="000E0DA2" w14:paraId="5DD8BCDC" w14:textId="5560C662">
            <w:pPr>
              <w:widowControl w:val="0"/>
              <w:spacing w:line="240" w:lineRule="auto"/>
              <w:ind w:right="43"/>
              <w:jc w:val="right"/>
              <w:rPr>
                <w:rFonts w:ascii="Franklin Gothic Medium" w:hAnsi="Franklin Gothic Medium" w:cs="Arial"/>
                <w:b/>
                <w:bCs/>
                <w:sz w:val="16"/>
                <w:szCs w:val="16"/>
              </w:rPr>
            </w:pPr>
          </w:p>
        </w:tc>
        <w:tc>
          <w:tcPr>
            <w:tcW w:w="413" w:type="pct"/>
            <w:shd w:val="clear" w:color="auto" w:fill="auto"/>
            <w:vAlign w:val="center"/>
            <w:hideMark/>
          </w:tcPr>
          <w:p w:rsidR="00B759D8" w:rsidRPr="00B759D8" w:rsidP="000E0DA2" w14:paraId="5ED221E1" w14:textId="7CA76E25">
            <w:pPr>
              <w:widowControl w:val="0"/>
              <w:spacing w:line="240" w:lineRule="auto"/>
              <w:ind w:right="43"/>
              <w:jc w:val="right"/>
              <w:rPr>
                <w:rFonts w:ascii="Franklin Gothic Medium" w:hAnsi="Franklin Gothic Medium" w:cs="Arial"/>
                <w:b/>
                <w:bCs/>
                <w:sz w:val="16"/>
                <w:szCs w:val="16"/>
              </w:rPr>
            </w:pPr>
          </w:p>
        </w:tc>
        <w:tc>
          <w:tcPr>
            <w:tcW w:w="524" w:type="pct"/>
            <w:shd w:val="clear" w:color="auto" w:fill="auto"/>
            <w:vAlign w:val="center"/>
            <w:hideMark/>
          </w:tcPr>
          <w:p w:rsidR="00B759D8" w:rsidRPr="00B759D8" w:rsidP="000E0DA2" w14:paraId="3E6AAC66" w14:textId="3E398BC2">
            <w:pPr>
              <w:widowControl w:val="0"/>
              <w:spacing w:line="240" w:lineRule="auto"/>
              <w:ind w:right="43"/>
              <w:jc w:val="right"/>
              <w:rPr>
                <w:rFonts w:ascii="Franklin Gothic Medium" w:hAnsi="Franklin Gothic Medium" w:cs="Arial"/>
                <w:b/>
                <w:bCs/>
                <w:sz w:val="16"/>
                <w:szCs w:val="16"/>
              </w:rPr>
            </w:pPr>
          </w:p>
        </w:tc>
        <w:tc>
          <w:tcPr>
            <w:tcW w:w="547" w:type="pct"/>
            <w:shd w:val="clear" w:color="auto" w:fill="auto"/>
            <w:vAlign w:val="center"/>
            <w:hideMark/>
          </w:tcPr>
          <w:p w:rsidR="00B759D8" w:rsidRPr="00B759D8" w:rsidP="000E0DA2" w14:paraId="1D64A1F8" w14:textId="40B37728">
            <w:pPr>
              <w:widowControl w:val="0"/>
              <w:spacing w:line="240" w:lineRule="auto"/>
              <w:ind w:right="43"/>
              <w:jc w:val="right"/>
              <w:rPr>
                <w:rFonts w:ascii="Franklin Gothic Medium" w:hAnsi="Franklin Gothic Medium" w:cs="Arial"/>
                <w:b/>
                <w:bCs/>
                <w:sz w:val="16"/>
                <w:szCs w:val="16"/>
              </w:rPr>
            </w:pPr>
          </w:p>
        </w:tc>
        <w:tc>
          <w:tcPr>
            <w:tcW w:w="515" w:type="pct"/>
            <w:shd w:val="clear" w:color="auto" w:fill="auto"/>
            <w:vAlign w:val="center"/>
            <w:hideMark/>
          </w:tcPr>
          <w:p w:rsidR="00B759D8" w:rsidRPr="00B759D8" w:rsidP="000E0DA2" w14:paraId="38A66390" w14:textId="3FEEFFAA">
            <w:pPr>
              <w:widowControl w:val="0"/>
              <w:spacing w:line="240" w:lineRule="auto"/>
              <w:ind w:right="43"/>
              <w:jc w:val="right"/>
              <w:rPr>
                <w:rFonts w:ascii="Franklin Gothic Medium" w:hAnsi="Franklin Gothic Medium" w:cs="Arial"/>
                <w:b/>
                <w:bCs/>
                <w:sz w:val="16"/>
                <w:szCs w:val="16"/>
              </w:rPr>
            </w:pPr>
          </w:p>
        </w:tc>
        <w:tc>
          <w:tcPr>
            <w:tcW w:w="443" w:type="pct"/>
            <w:shd w:val="clear" w:color="auto" w:fill="auto"/>
            <w:vAlign w:val="center"/>
            <w:hideMark/>
          </w:tcPr>
          <w:p w:rsidR="00B759D8" w:rsidRPr="00B759D8" w:rsidP="000E0DA2" w14:paraId="62465531" w14:textId="4ED2F732">
            <w:pPr>
              <w:widowControl w:val="0"/>
              <w:spacing w:line="240" w:lineRule="auto"/>
              <w:ind w:right="43"/>
              <w:jc w:val="right"/>
              <w:rPr>
                <w:rFonts w:ascii="Franklin Gothic Medium" w:hAnsi="Franklin Gothic Medium" w:cs="Arial"/>
                <w:b/>
                <w:bCs/>
                <w:sz w:val="16"/>
                <w:szCs w:val="16"/>
              </w:rPr>
            </w:pPr>
          </w:p>
        </w:tc>
      </w:tr>
      <w:tr w14:paraId="049033DB" w14:textId="77777777" w:rsidTr="006E2D4B">
        <w:tblPrEx>
          <w:tblW w:w="5000" w:type="pct"/>
          <w:tblLayout w:type="fixed"/>
          <w:tblLook w:val="04A0"/>
        </w:tblPrEx>
        <w:trPr>
          <w:trHeight w:val="144"/>
        </w:trPr>
        <w:tc>
          <w:tcPr>
            <w:tcW w:w="2155" w:type="pct"/>
            <w:shd w:val="clear" w:color="auto" w:fill="auto"/>
            <w:vAlign w:val="center"/>
            <w:hideMark/>
          </w:tcPr>
          <w:p w:rsidR="00770D1D" w:rsidRPr="00B759D8" w:rsidP="000E0DA2" w14:paraId="36F0DA67" w14:textId="55983F50">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401" w:type="pct"/>
            <w:shd w:val="clear" w:color="auto" w:fill="auto"/>
            <w:vAlign w:val="center"/>
            <w:hideMark/>
          </w:tcPr>
          <w:p w:rsidR="00770D1D" w:rsidRPr="00B759D8" w:rsidP="000E0DA2" w14:paraId="50F77C4E" w14:textId="77777777">
            <w:pPr>
              <w:widowControl w:val="0"/>
              <w:spacing w:line="240" w:lineRule="auto"/>
              <w:ind w:right="43"/>
              <w:jc w:val="right"/>
              <w:rPr>
                <w:rFonts w:ascii="Franklin Gothic Medium" w:hAnsi="Franklin Gothic Medium" w:cs="Arial"/>
                <w:b/>
                <w:bCs/>
                <w:sz w:val="16"/>
                <w:szCs w:val="16"/>
              </w:rPr>
            </w:pPr>
          </w:p>
        </w:tc>
        <w:tc>
          <w:tcPr>
            <w:tcW w:w="413" w:type="pct"/>
            <w:shd w:val="clear" w:color="auto" w:fill="auto"/>
            <w:vAlign w:val="center"/>
            <w:hideMark/>
          </w:tcPr>
          <w:p w:rsidR="00770D1D" w:rsidRPr="00B759D8" w:rsidP="000E0DA2" w14:paraId="4168A2D7" w14:textId="77777777">
            <w:pPr>
              <w:widowControl w:val="0"/>
              <w:spacing w:line="240" w:lineRule="auto"/>
              <w:ind w:right="43"/>
              <w:jc w:val="right"/>
              <w:rPr>
                <w:rFonts w:ascii="Franklin Gothic Medium" w:hAnsi="Franklin Gothic Medium" w:cs="Arial"/>
                <w:sz w:val="16"/>
                <w:szCs w:val="16"/>
              </w:rPr>
            </w:pPr>
          </w:p>
        </w:tc>
        <w:tc>
          <w:tcPr>
            <w:tcW w:w="524" w:type="pct"/>
            <w:shd w:val="clear" w:color="auto" w:fill="auto"/>
            <w:vAlign w:val="center"/>
            <w:hideMark/>
          </w:tcPr>
          <w:p w:rsidR="00770D1D" w:rsidRPr="00B759D8" w:rsidP="000E0DA2" w14:paraId="663BD829" w14:textId="77777777">
            <w:pPr>
              <w:widowControl w:val="0"/>
              <w:spacing w:line="240" w:lineRule="auto"/>
              <w:ind w:right="43"/>
              <w:jc w:val="right"/>
              <w:rPr>
                <w:rFonts w:ascii="Franklin Gothic Medium" w:hAnsi="Franklin Gothic Medium" w:cs="Arial"/>
                <w:sz w:val="16"/>
                <w:szCs w:val="16"/>
              </w:rPr>
            </w:pPr>
          </w:p>
        </w:tc>
        <w:tc>
          <w:tcPr>
            <w:tcW w:w="547" w:type="pct"/>
            <w:shd w:val="clear" w:color="auto" w:fill="auto"/>
            <w:vAlign w:val="center"/>
            <w:hideMark/>
          </w:tcPr>
          <w:p w:rsidR="00770D1D" w:rsidRPr="00B759D8" w:rsidP="000E0DA2" w14:paraId="20E096BB" w14:textId="77777777">
            <w:pPr>
              <w:widowControl w:val="0"/>
              <w:spacing w:line="240" w:lineRule="auto"/>
              <w:ind w:right="43"/>
              <w:jc w:val="right"/>
              <w:rPr>
                <w:rFonts w:ascii="Franklin Gothic Medium" w:hAnsi="Franklin Gothic Medium" w:cs="Arial"/>
                <w:sz w:val="16"/>
                <w:szCs w:val="16"/>
              </w:rPr>
            </w:pPr>
          </w:p>
        </w:tc>
        <w:tc>
          <w:tcPr>
            <w:tcW w:w="515" w:type="pct"/>
            <w:shd w:val="clear" w:color="auto" w:fill="auto"/>
            <w:vAlign w:val="center"/>
            <w:hideMark/>
          </w:tcPr>
          <w:p w:rsidR="00770D1D" w:rsidRPr="00B759D8" w:rsidP="000E0DA2" w14:paraId="630344BF" w14:textId="77777777">
            <w:pPr>
              <w:widowControl w:val="0"/>
              <w:spacing w:line="240" w:lineRule="auto"/>
              <w:ind w:right="43"/>
              <w:jc w:val="right"/>
              <w:rPr>
                <w:rFonts w:ascii="Franklin Gothic Medium" w:hAnsi="Franklin Gothic Medium" w:cs="Arial"/>
                <w:sz w:val="16"/>
                <w:szCs w:val="16"/>
              </w:rPr>
            </w:pPr>
          </w:p>
        </w:tc>
        <w:tc>
          <w:tcPr>
            <w:tcW w:w="443" w:type="pct"/>
            <w:shd w:val="clear" w:color="auto" w:fill="auto"/>
            <w:vAlign w:val="center"/>
            <w:hideMark/>
          </w:tcPr>
          <w:p w:rsidR="00770D1D" w:rsidRPr="00B759D8" w:rsidP="000E0DA2" w14:paraId="0F7131CD" w14:textId="77777777">
            <w:pPr>
              <w:widowControl w:val="0"/>
              <w:spacing w:line="240" w:lineRule="auto"/>
              <w:ind w:right="43"/>
              <w:jc w:val="right"/>
              <w:rPr>
                <w:rFonts w:ascii="Franklin Gothic Medium" w:hAnsi="Franklin Gothic Medium" w:cs="Arial"/>
                <w:sz w:val="16"/>
                <w:szCs w:val="16"/>
              </w:rPr>
            </w:pPr>
          </w:p>
        </w:tc>
      </w:tr>
      <w:tr w14:paraId="3D9992FF" w14:textId="77777777" w:rsidTr="006E2D4B">
        <w:tblPrEx>
          <w:tblW w:w="5000" w:type="pct"/>
          <w:tblLayout w:type="fixed"/>
          <w:tblLook w:val="04A0"/>
        </w:tblPrEx>
        <w:trPr>
          <w:trHeight w:val="144"/>
        </w:trPr>
        <w:tc>
          <w:tcPr>
            <w:tcW w:w="2155" w:type="pct"/>
            <w:shd w:val="clear" w:color="auto" w:fill="auto"/>
            <w:vAlign w:val="center"/>
            <w:hideMark/>
          </w:tcPr>
          <w:p w:rsidR="004748B9" w:rsidRPr="00B759D8" w:rsidP="004748B9" w14:paraId="2B221CBF" w14:textId="42C5B965">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s="Arial"/>
                <w:sz w:val="16"/>
                <w:szCs w:val="16"/>
              </w:rPr>
              <w:t xml:space="preserve"> School Administrator</w:t>
            </w:r>
          </w:p>
        </w:tc>
        <w:tc>
          <w:tcPr>
            <w:tcW w:w="40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748B9" w:rsidRPr="00B759D8" w:rsidP="004748B9" w14:paraId="56B58A1A" w14:textId="574F0D0C">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298</w:t>
            </w:r>
          </w:p>
        </w:tc>
        <w:tc>
          <w:tcPr>
            <w:tcW w:w="413" w:type="pct"/>
            <w:tcBorders>
              <w:top w:val="single" w:sz="8" w:space="0" w:color="auto"/>
              <w:left w:val="nil"/>
              <w:bottom w:val="single" w:sz="8" w:space="0" w:color="auto"/>
              <w:right w:val="single" w:sz="8" w:space="0" w:color="auto"/>
            </w:tcBorders>
            <w:shd w:val="clear" w:color="auto" w:fill="auto"/>
            <w:vAlign w:val="center"/>
            <w:hideMark/>
          </w:tcPr>
          <w:p w:rsidR="004748B9" w:rsidRPr="00B759D8" w:rsidP="004748B9" w14:paraId="0D7FE290" w14:textId="71737876">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0.86</w:t>
            </w:r>
          </w:p>
        </w:tc>
        <w:tc>
          <w:tcPr>
            <w:tcW w:w="524" w:type="pct"/>
            <w:tcBorders>
              <w:top w:val="single" w:sz="8" w:space="0" w:color="auto"/>
              <w:left w:val="nil"/>
              <w:bottom w:val="single" w:sz="8" w:space="0" w:color="auto"/>
              <w:right w:val="single" w:sz="8" w:space="0" w:color="auto"/>
            </w:tcBorders>
            <w:shd w:val="clear" w:color="auto" w:fill="auto"/>
            <w:vAlign w:val="center"/>
            <w:hideMark/>
          </w:tcPr>
          <w:p w:rsidR="004748B9" w:rsidRPr="00B759D8" w:rsidP="004748B9" w14:paraId="7E235CFD" w14:textId="58FE46F2">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256</w:t>
            </w:r>
          </w:p>
        </w:tc>
        <w:tc>
          <w:tcPr>
            <w:tcW w:w="547" w:type="pct"/>
            <w:tcBorders>
              <w:top w:val="single" w:sz="8" w:space="0" w:color="auto"/>
              <w:left w:val="nil"/>
              <w:bottom w:val="single" w:sz="8" w:space="0" w:color="auto"/>
              <w:right w:val="single" w:sz="8" w:space="0" w:color="auto"/>
            </w:tcBorders>
            <w:shd w:val="clear" w:color="auto" w:fill="auto"/>
            <w:vAlign w:val="center"/>
            <w:hideMark/>
          </w:tcPr>
          <w:p w:rsidR="004748B9" w:rsidRPr="00B759D8" w:rsidP="004748B9" w14:paraId="2DB35C55" w14:textId="23395311">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256</w:t>
            </w:r>
          </w:p>
        </w:tc>
        <w:tc>
          <w:tcPr>
            <w:tcW w:w="515" w:type="pct"/>
            <w:tcBorders>
              <w:top w:val="single" w:sz="8" w:space="0" w:color="auto"/>
              <w:left w:val="nil"/>
              <w:bottom w:val="single" w:sz="8" w:space="0" w:color="auto"/>
              <w:right w:val="single" w:sz="8" w:space="0" w:color="auto"/>
            </w:tcBorders>
            <w:shd w:val="clear" w:color="auto" w:fill="auto"/>
            <w:vAlign w:val="center"/>
            <w:hideMark/>
          </w:tcPr>
          <w:p w:rsidR="004748B9" w:rsidRPr="00B759D8" w:rsidP="004748B9" w14:paraId="54E9FD79" w14:textId="2A967429">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90</w:t>
            </w:r>
          </w:p>
        </w:tc>
        <w:tc>
          <w:tcPr>
            <w:tcW w:w="443" w:type="pct"/>
            <w:tcBorders>
              <w:top w:val="single" w:sz="8" w:space="0" w:color="auto"/>
              <w:left w:val="nil"/>
              <w:bottom w:val="single" w:sz="8" w:space="0" w:color="auto"/>
              <w:right w:val="single" w:sz="8" w:space="0" w:color="auto"/>
            </w:tcBorders>
            <w:shd w:val="clear" w:color="auto" w:fill="auto"/>
            <w:vAlign w:val="center"/>
            <w:hideMark/>
          </w:tcPr>
          <w:p w:rsidR="004748B9" w:rsidRPr="00B759D8" w:rsidP="004748B9" w14:paraId="2FADE792" w14:textId="382798C4">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384</w:t>
            </w:r>
          </w:p>
        </w:tc>
      </w:tr>
      <w:tr w14:paraId="3E68B9E0" w14:textId="77777777" w:rsidTr="006E2D4B">
        <w:tblPrEx>
          <w:tblW w:w="5000" w:type="pct"/>
          <w:tblLayout w:type="fixed"/>
          <w:tblLook w:val="04A0"/>
        </w:tblPrEx>
        <w:trPr>
          <w:trHeight w:val="144"/>
        </w:trPr>
        <w:tc>
          <w:tcPr>
            <w:tcW w:w="2155" w:type="pct"/>
            <w:shd w:val="clear" w:color="auto" w:fill="auto"/>
            <w:vAlign w:val="center"/>
          </w:tcPr>
          <w:p w:rsidR="004748B9" w:rsidRPr="00B759D8" w:rsidP="004748B9" w14:paraId="47A91B00" w14:textId="7777777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401" w:type="pct"/>
            <w:tcBorders>
              <w:top w:val="nil"/>
              <w:left w:val="single" w:sz="8" w:space="0" w:color="auto"/>
              <w:bottom w:val="single" w:sz="8" w:space="0" w:color="auto"/>
              <w:right w:val="single" w:sz="8" w:space="0" w:color="auto"/>
            </w:tcBorders>
            <w:shd w:val="clear" w:color="auto" w:fill="auto"/>
            <w:vAlign w:val="center"/>
          </w:tcPr>
          <w:p w:rsidR="004748B9" w:rsidRPr="00B759D8" w:rsidP="004748B9" w14:paraId="3D7DAB16" w14:textId="4529A882">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31</w:t>
            </w:r>
          </w:p>
        </w:tc>
        <w:tc>
          <w:tcPr>
            <w:tcW w:w="413" w:type="pct"/>
            <w:tcBorders>
              <w:top w:val="nil"/>
              <w:left w:val="nil"/>
              <w:bottom w:val="single" w:sz="8" w:space="0" w:color="auto"/>
              <w:right w:val="single" w:sz="8" w:space="0" w:color="auto"/>
            </w:tcBorders>
            <w:shd w:val="clear" w:color="auto" w:fill="auto"/>
            <w:vAlign w:val="center"/>
          </w:tcPr>
          <w:p w:rsidR="004748B9" w:rsidRPr="00B759D8" w:rsidP="004748B9" w14:paraId="19194DE6" w14:textId="5AD682C8">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w:t>
            </w:r>
          </w:p>
        </w:tc>
        <w:tc>
          <w:tcPr>
            <w:tcW w:w="524" w:type="pct"/>
            <w:tcBorders>
              <w:top w:val="nil"/>
              <w:left w:val="nil"/>
              <w:bottom w:val="single" w:sz="8" w:space="0" w:color="auto"/>
              <w:right w:val="single" w:sz="8" w:space="0" w:color="auto"/>
            </w:tcBorders>
            <w:shd w:val="clear" w:color="auto" w:fill="auto"/>
            <w:vAlign w:val="center"/>
          </w:tcPr>
          <w:p w:rsidR="004748B9" w:rsidRPr="00B759D8" w:rsidP="004748B9" w14:paraId="7ACE4166" w14:textId="5D73C7B8">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31</w:t>
            </w:r>
          </w:p>
        </w:tc>
        <w:tc>
          <w:tcPr>
            <w:tcW w:w="547" w:type="pct"/>
            <w:tcBorders>
              <w:top w:val="nil"/>
              <w:left w:val="nil"/>
              <w:bottom w:val="single" w:sz="8" w:space="0" w:color="auto"/>
              <w:right w:val="single" w:sz="8" w:space="0" w:color="auto"/>
            </w:tcBorders>
            <w:shd w:val="clear" w:color="auto" w:fill="auto"/>
            <w:vAlign w:val="center"/>
          </w:tcPr>
          <w:p w:rsidR="004748B9" w:rsidRPr="00B759D8" w:rsidP="004748B9" w14:paraId="55AFE5E2" w14:textId="367775F8">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31</w:t>
            </w:r>
          </w:p>
        </w:tc>
        <w:tc>
          <w:tcPr>
            <w:tcW w:w="515" w:type="pct"/>
            <w:tcBorders>
              <w:top w:val="nil"/>
              <w:left w:val="nil"/>
              <w:bottom w:val="single" w:sz="8" w:space="0" w:color="auto"/>
              <w:right w:val="single" w:sz="8" w:space="0" w:color="auto"/>
            </w:tcBorders>
            <w:shd w:val="clear" w:color="auto" w:fill="auto"/>
            <w:vAlign w:val="center"/>
          </w:tcPr>
          <w:p w:rsidR="004748B9" w:rsidRPr="00B759D8" w:rsidP="004748B9" w14:paraId="5812E44B" w14:textId="0F03B58A">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120</w:t>
            </w:r>
          </w:p>
        </w:tc>
        <w:tc>
          <w:tcPr>
            <w:tcW w:w="443" w:type="pct"/>
            <w:tcBorders>
              <w:top w:val="nil"/>
              <w:left w:val="nil"/>
              <w:bottom w:val="single" w:sz="8" w:space="0" w:color="auto"/>
              <w:right w:val="single" w:sz="8" w:space="0" w:color="auto"/>
            </w:tcBorders>
            <w:shd w:val="clear" w:color="auto" w:fill="auto"/>
            <w:vAlign w:val="center"/>
          </w:tcPr>
          <w:p w:rsidR="004748B9" w:rsidRPr="00B759D8" w:rsidP="004748B9" w14:paraId="67CCFF3D" w14:textId="258A6456">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62</w:t>
            </w:r>
          </w:p>
        </w:tc>
      </w:tr>
      <w:tr w14:paraId="072A0A4F" w14:textId="77777777" w:rsidTr="006E2D4B">
        <w:tblPrEx>
          <w:tblW w:w="5000" w:type="pct"/>
          <w:tblLayout w:type="fixed"/>
          <w:tblLook w:val="04A0"/>
        </w:tblPrEx>
        <w:trPr>
          <w:trHeight w:val="144"/>
        </w:trPr>
        <w:tc>
          <w:tcPr>
            <w:tcW w:w="2155" w:type="pct"/>
            <w:shd w:val="clear" w:color="auto" w:fill="auto"/>
            <w:vAlign w:val="center"/>
          </w:tcPr>
          <w:p w:rsidR="004748B9" w:rsidRPr="00E33FA9" w:rsidP="004748B9" w14:paraId="52AFA3BC" w14:textId="77777777">
            <w:pPr>
              <w:widowControl w:val="0"/>
              <w:spacing w:line="240" w:lineRule="auto"/>
              <w:ind w:firstLine="160" w:firstLineChars="100"/>
              <w:jc w:val="left"/>
              <w:rPr>
                <w:rFonts w:ascii="Franklin Gothic Medium" w:hAnsi="Franklin Gothic Medium"/>
                <w:color w:val="000000"/>
                <w:sz w:val="16"/>
                <w:szCs w:val="16"/>
              </w:rPr>
            </w:pPr>
            <w:r>
              <w:rPr>
                <w:rFonts w:ascii="Franklin Gothic Medium" w:hAnsi="Franklin Gothic Medium"/>
                <w:color w:val="000000"/>
                <w:sz w:val="16"/>
                <w:szCs w:val="16"/>
              </w:rPr>
              <w:t xml:space="preserve"> Special Handling Districts IRB Panel Approval</w:t>
            </w:r>
            <w:r w:rsidRPr="00E33FA9">
              <w:rPr>
                <w:rFonts w:ascii="Franklin Gothic Medium" w:hAnsi="Franklin Gothic Medium"/>
                <w:color w:val="000000"/>
                <w:sz w:val="16"/>
                <w:szCs w:val="16"/>
              </w:rPr>
              <w:t xml:space="preserve"> (US sample)</w:t>
            </w:r>
          </w:p>
        </w:tc>
        <w:tc>
          <w:tcPr>
            <w:tcW w:w="401" w:type="pct"/>
            <w:tcBorders>
              <w:top w:val="nil"/>
              <w:left w:val="single" w:sz="8" w:space="0" w:color="auto"/>
              <w:bottom w:val="single" w:sz="8" w:space="0" w:color="auto"/>
              <w:right w:val="single" w:sz="8" w:space="0" w:color="auto"/>
            </w:tcBorders>
            <w:shd w:val="clear" w:color="auto" w:fill="auto"/>
            <w:vAlign w:val="center"/>
          </w:tcPr>
          <w:p w:rsidR="004748B9" w:rsidRPr="00B759D8" w:rsidP="004748B9" w14:paraId="37294993" w14:textId="7DA4BB92">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187</w:t>
            </w:r>
          </w:p>
        </w:tc>
        <w:tc>
          <w:tcPr>
            <w:tcW w:w="413" w:type="pct"/>
            <w:tcBorders>
              <w:top w:val="nil"/>
              <w:left w:val="nil"/>
              <w:bottom w:val="single" w:sz="8" w:space="0" w:color="auto"/>
              <w:right w:val="single" w:sz="8" w:space="0" w:color="auto"/>
            </w:tcBorders>
            <w:shd w:val="clear" w:color="auto" w:fill="auto"/>
            <w:vAlign w:val="center"/>
          </w:tcPr>
          <w:p w:rsidR="004748B9" w:rsidRPr="00B759D8" w:rsidP="004748B9" w14:paraId="45F863EB" w14:textId="4EDEC831">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w:t>
            </w:r>
          </w:p>
        </w:tc>
        <w:tc>
          <w:tcPr>
            <w:tcW w:w="524" w:type="pct"/>
            <w:tcBorders>
              <w:top w:val="nil"/>
              <w:left w:val="nil"/>
              <w:bottom w:val="single" w:sz="8" w:space="0" w:color="auto"/>
              <w:right w:val="single" w:sz="8" w:space="0" w:color="auto"/>
            </w:tcBorders>
            <w:shd w:val="clear" w:color="auto" w:fill="auto"/>
            <w:vAlign w:val="center"/>
          </w:tcPr>
          <w:p w:rsidR="004748B9" w:rsidRPr="0066267E" w:rsidP="004748B9" w14:paraId="651E0E34" w14:textId="3D15A815">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187</w:t>
            </w:r>
          </w:p>
        </w:tc>
        <w:tc>
          <w:tcPr>
            <w:tcW w:w="547" w:type="pct"/>
            <w:tcBorders>
              <w:top w:val="nil"/>
              <w:left w:val="nil"/>
              <w:bottom w:val="single" w:sz="8" w:space="0" w:color="auto"/>
              <w:right w:val="single" w:sz="8" w:space="0" w:color="auto"/>
            </w:tcBorders>
            <w:shd w:val="clear" w:color="auto" w:fill="auto"/>
            <w:vAlign w:val="center"/>
          </w:tcPr>
          <w:p w:rsidR="004748B9" w:rsidRPr="0066267E" w:rsidP="004748B9" w14:paraId="4D13C6F1" w14:textId="5C0C67DD">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187</w:t>
            </w:r>
          </w:p>
        </w:tc>
        <w:tc>
          <w:tcPr>
            <w:tcW w:w="515" w:type="pct"/>
            <w:tcBorders>
              <w:top w:val="nil"/>
              <w:left w:val="nil"/>
              <w:bottom w:val="single" w:sz="8" w:space="0" w:color="auto"/>
              <w:right w:val="single" w:sz="8" w:space="0" w:color="auto"/>
            </w:tcBorders>
            <w:shd w:val="clear" w:color="auto" w:fill="auto"/>
            <w:vAlign w:val="center"/>
          </w:tcPr>
          <w:p w:rsidR="004748B9" w:rsidRPr="0066267E" w:rsidP="004748B9" w14:paraId="0AC3F487" w14:textId="5A651C11">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60</w:t>
            </w:r>
          </w:p>
        </w:tc>
        <w:tc>
          <w:tcPr>
            <w:tcW w:w="443" w:type="pct"/>
            <w:tcBorders>
              <w:top w:val="nil"/>
              <w:left w:val="nil"/>
              <w:bottom w:val="single" w:sz="8" w:space="0" w:color="auto"/>
              <w:right w:val="single" w:sz="8" w:space="0" w:color="auto"/>
            </w:tcBorders>
            <w:shd w:val="clear" w:color="auto" w:fill="auto"/>
            <w:vAlign w:val="center"/>
          </w:tcPr>
          <w:p w:rsidR="004748B9" w:rsidRPr="0066267E" w:rsidP="004748B9" w14:paraId="1A88A4E1" w14:textId="22360D41">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187</w:t>
            </w:r>
          </w:p>
        </w:tc>
      </w:tr>
      <w:tr w14:paraId="2004CB00" w14:textId="77777777" w:rsidTr="006E2D4B">
        <w:tblPrEx>
          <w:tblW w:w="5000" w:type="pct"/>
          <w:tblLayout w:type="fixed"/>
          <w:tblLook w:val="04A0"/>
        </w:tblPrEx>
        <w:trPr>
          <w:trHeight w:val="144"/>
        </w:trPr>
        <w:tc>
          <w:tcPr>
            <w:tcW w:w="2155" w:type="pct"/>
            <w:shd w:val="clear" w:color="auto" w:fill="auto"/>
            <w:vAlign w:val="center"/>
            <w:hideMark/>
          </w:tcPr>
          <w:p w:rsidR="004748B9" w:rsidRPr="00B759D8" w:rsidP="004748B9" w14:paraId="72DA1F82" w14:textId="0A27F8D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s="Arial"/>
                <w:sz w:val="16"/>
                <w:szCs w:val="16"/>
              </w:rPr>
              <w:t xml:space="preserve"> School Coordinator</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4748B9" w:rsidRPr="00B759D8" w:rsidP="004748B9" w14:paraId="34F7C1E0" w14:textId="3D94ED1B">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256</w:t>
            </w:r>
          </w:p>
        </w:tc>
        <w:tc>
          <w:tcPr>
            <w:tcW w:w="413" w:type="pct"/>
            <w:tcBorders>
              <w:top w:val="nil"/>
              <w:left w:val="nil"/>
              <w:bottom w:val="single" w:sz="8" w:space="0" w:color="auto"/>
              <w:right w:val="single" w:sz="8" w:space="0" w:color="auto"/>
            </w:tcBorders>
            <w:shd w:val="clear" w:color="auto" w:fill="auto"/>
            <w:vAlign w:val="center"/>
            <w:hideMark/>
          </w:tcPr>
          <w:p w:rsidR="004748B9" w:rsidRPr="00B759D8" w:rsidP="004748B9" w14:paraId="1FD58DC3" w14:textId="779D9CD4">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0.85</w:t>
            </w:r>
          </w:p>
        </w:tc>
        <w:tc>
          <w:tcPr>
            <w:tcW w:w="524" w:type="pct"/>
            <w:tcBorders>
              <w:top w:val="nil"/>
              <w:left w:val="nil"/>
              <w:bottom w:val="single" w:sz="8" w:space="0" w:color="auto"/>
              <w:right w:val="single" w:sz="8" w:space="0" w:color="auto"/>
            </w:tcBorders>
            <w:shd w:val="clear" w:color="auto" w:fill="auto"/>
            <w:vAlign w:val="center"/>
            <w:hideMark/>
          </w:tcPr>
          <w:p w:rsidR="004748B9" w:rsidRPr="00B759D8" w:rsidP="004748B9" w14:paraId="5EAC2E15" w14:textId="7120B4A9">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218</w:t>
            </w:r>
          </w:p>
        </w:tc>
        <w:tc>
          <w:tcPr>
            <w:tcW w:w="547" w:type="pct"/>
            <w:tcBorders>
              <w:top w:val="nil"/>
              <w:left w:val="nil"/>
              <w:bottom w:val="single" w:sz="8" w:space="0" w:color="auto"/>
              <w:right w:val="single" w:sz="8" w:space="0" w:color="auto"/>
            </w:tcBorders>
            <w:shd w:val="clear" w:color="auto" w:fill="auto"/>
            <w:vAlign w:val="center"/>
            <w:hideMark/>
          </w:tcPr>
          <w:p w:rsidR="004748B9" w:rsidRPr="00B759D8" w:rsidP="004748B9" w14:paraId="0E70B6F8" w14:textId="4301CF86">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218</w:t>
            </w:r>
          </w:p>
        </w:tc>
        <w:tc>
          <w:tcPr>
            <w:tcW w:w="515" w:type="pct"/>
            <w:tcBorders>
              <w:top w:val="nil"/>
              <w:left w:val="nil"/>
              <w:bottom w:val="single" w:sz="8" w:space="0" w:color="auto"/>
              <w:right w:val="single" w:sz="8" w:space="0" w:color="auto"/>
            </w:tcBorders>
            <w:shd w:val="clear" w:color="auto" w:fill="auto"/>
            <w:vAlign w:val="center"/>
            <w:hideMark/>
          </w:tcPr>
          <w:p w:rsidR="004748B9" w:rsidRPr="00B759D8" w:rsidP="004748B9" w14:paraId="15280BAF" w14:textId="227FFEAC">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240</w:t>
            </w:r>
          </w:p>
        </w:tc>
        <w:tc>
          <w:tcPr>
            <w:tcW w:w="443" w:type="pct"/>
            <w:tcBorders>
              <w:top w:val="nil"/>
              <w:left w:val="nil"/>
              <w:bottom w:val="single" w:sz="8" w:space="0" w:color="auto"/>
              <w:right w:val="single" w:sz="8" w:space="0" w:color="auto"/>
            </w:tcBorders>
            <w:shd w:val="clear" w:color="auto" w:fill="auto"/>
            <w:vAlign w:val="center"/>
            <w:hideMark/>
          </w:tcPr>
          <w:p w:rsidR="004748B9" w:rsidRPr="00B759D8" w:rsidP="004748B9" w14:paraId="3C54E5E8" w14:textId="4CFFD128">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872</w:t>
            </w:r>
          </w:p>
        </w:tc>
      </w:tr>
      <w:tr w14:paraId="42C442FC" w14:textId="77777777" w:rsidTr="006E2D4B">
        <w:tblPrEx>
          <w:tblW w:w="5000" w:type="pct"/>
          <w:tblLayout w:type="fixed"/>
          <w:tblLook w:val="04A0"/>
        </w:tblPrEx>
        <w:trPr>
          <w:trHeight w:val="144"/>
        </w:trPr>
        <w:tc>
          <w:tcPr>
            <w:tcW w:w="2155" w:type="pct"/>
            <w:shd w:val="clear" w:color="auto" w:fill="auto"/>
            <w:vAlign w:val="center"/>
            <w:hideMark/>
          </w:tcPr>
          <w:p w:rsidR="004748B9" w:rsidRPr="001A48FD" w:rsidP="004748B9" w14:paraId="20E8C7D8" w14:textId="28A7FE9D">
            <w:pPr>
              <w:widowControl w:val="0"/>
              <w:spacing w:line="240" w:lineRule="auto"/>
              <w:jc w:val="left"/>
              <w:rPr>
                <w:rFonts w:ascii="Franklin Gothic Medium" w:hAnsi="Franklin Gothic Medium" w:cs="Arial"/>
                <w:b/>
                <w:bCs/>
                <w:sz w:val="16"/>
                <w:szCs w:val="16"/>
              </w:rPr>
            </w:pPr>
            <w:r w:rsidRPr="001A48FD">
              <w:rPr>
                <w:rFonts w:ascii="Franklin Gothic Medium" w:hAnsi="Franklin Gothic Medium" w:cs="Arial"/>
                <w:b/>
                <w:bCs/>
                <w:sz w:val="16"/>
                <w:szCs w:val="16"/>
              </w:rPr>
              <w:t xml:space="preserve"> School Administrator</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4748B9" w:rsidRPr="001A48FD" w:rsidP="004748B9" w14:paraId="1D476065" w14:textId="042A93FB">
            <w:pPr>
              <w:widowControl w:val="0"/>
              <w:spacing w:line="240" w:lineRule="auto"/>
              <w:ind w:right="43"/>
              <w:jc w:val="right"/>
              <w:rPr>
                <w:rFonts w:ascii="Franklin Gothic Medium" w:hAnsi="Franklin Gothic Medium" w:cs="Arial"/>
                <w:sz w:val="16"/>
                <w:szCs w:val="16"/>
              </w:rPr>
            </w:pPr>
            <w:r w:rsidRPr="001A48FD">
              <w:rPr>
                <w:szCs w:val="22"/>
              </w:rPr>
              <w:t> </w:t>
            </w:r>
          </w:p>
        </w:tc>
        <w:tc>
          <w:tcPr>
            <w:tcW w:w="413" w:type="pct"/>
            <w:tcBorders>
              <w:top w:val="nil"/>
              <w:left w:val="nil"/>
              <w:bottom w:val="single" w:sz="8" w:space="0" w:color="auto"/>
              <w:right w:val="single" w:sz="8" w:space="0" w:color="auto"/>
            </w:tcBorders>
            <w:shd w:val="clear" w:color="auto" w:fill="auto"/>
            <w:vAlign w:val="center"/>
            <w:hideMark/>
          </w:tcPr>
          <w:p w:rsidR="004748B9" w:rsidRPr="001A48FD" w:rsidP="004748B9" w14:paraId="5649BBA3" w14:textId="707BB123">
            <w:pPr>
              <w:widowControl w:val="0"/>
              <w:spacing w:line="240" w:lineRule="auto"/>
              <w:ind w:right="43"/>
              <w:jc w:val="right"/>
              <w:rPr>
                <w:rFonts w:ascii="Franklin Gothic Medium" w:hAnsi="Franklin Gothic Medium" w:cs="Arial"/>
                <w:sz w:val="16"/>
                <w:szCs w:val="16"/>
              </w:rPr>
            </w:pPr>
            <w:r w:rsidRPr="001A48FD">
              <w:rPr>
                <w:szCs w:val="22"/>
              </w:rPr>
              <w:t> </w:t>
            </w:r>
          </w:p>
        </w:tc>
        <w:tc>
          <w:tcPr>
            <w:tcW w:w="524" w:type="pct"/>
            <w:tcBorders>
              <w:top w:val="nil"/>
              <w:left w:val="nil"/>
              <w:bottom w:val="single" w:sz="8" w:space="0" w:color="auto"/>
              <w:right w:val="single" w:sz="8" w:space="0" w:color="auto"/>
            </w:tcBorders>
            <w:shd w:val="clear" w:color="auto" w:fill="auto"/>
            <w:vAlign w:val="center"/>
            <w:hideMark/>
          </w:tcPr>
          <w:p w:rsidR="004748B9" w:rsidRPr="001A48FD" w:rsidP="004748B9" w14:paraId="65B037DA" w14:textId="54478B51">
            <w:pPr>
              <w:widowControl w:val="0"/>
              <w:spacing w:line="240" w:lineRule="auto"/>
              <w:ind w:right="43"/>
              <w:jc w:val="right"/>
              <w:rPr>
                <w:rFonts w:ascii="Franklin Gothic Medium" w:hAnsi="Franklin Gothic Medium" w:cs="Arial"/>
                <w:sz w:val="16"/>
                <w:szCs w:val="16"/>
              </w:rPr>
            </w:pPr>
            <w:r w:rsidRPr="001A48FD">
              <w:rPr>
                <w:szCs w:val="22"/>
              </w:rPr>
              <w:t> </w:t>
            </w:r>
          </w:p>
        </w:tc>
        <w:tc>
          <w:tcPr>
            <w:tcW w:w="547" w:type="pct"/>
            <w:tcBorders>
              <w:top w:val="nil"/>
              <w:left w:val="nil"/>
              <w:bottom w:val="single" w:sz="8" w:space="0" w:color="auto"/>
              <w:right w:val="single" w:sz="8" w:space="0" w:color="auto"/>
            </w:tcBorders>
            <w:shd w:val="clear" w:color="auto" w:fill="auto"/>
            <w:vAlign w:val="center"/>
            <w:hideMark/>
          </w:tcPr>
          <w:p w:rsidR="004748B9" w:rsidRPr="001A48FD" w:rsidP="004748B9" w14:paraId="345B85A8" w14:textId="57B88927">
            <w:pPr>
              <w:widowControl w:val="0"/>
              <w:spacing w:line="240" w:lineRule="auto"/>
              <w:ind w:right="43"/>
              <w:jc w:val="right"/>
              <w:rPr>
                <w:rFonts w:ascii="Franklin Gothic Medium" w:hAnsi="Franklin Gothic Medium" w:cs="Arial"/>
                <w:b/>
                <w:bCs/>
                <w:sz w:val="16"/>
                <w:szCs w:val="16"/>
              </w:rPr>
            </w:pPr>
            <w:r w:rsidRPr="001A48FD">
              <w:rPr>
                <w:szCs w:val="22"/>
              </w:rPr>
              <w:t> </w:t>
            </w:r>
          </w:p>
        </w:tc>
        <w:tc>
          <w:tcPr>
            <w:tcW w:w="515" w:type="pct"/>
            <w:tcBorders>
              <w:top w:val="nil"/>
              <w:left w:val="nil"/>
              <w:bottom w:val="single" w:sz="8" w:space="0" w:color="auto"/>
              <w:right w:val="single" w:sz="8" w:space="0" w:color="auto"/>
            </w:tcBorders>
            <w:shd w:val="clear" w:color="auto" w:fill="auto"/>
            <w:vAlign w:val="center"/>
            <w:hideMark/>
          </w:tcPr>
          <w:p w:rsidR="004748B9" w:rsidRPr="001A48FD" w:rsidP="004748B9" w14:paraId="3623413E" w14:textId="5D727821">
            <w:pPr>
              <w:widowControl w:val="0"/>
              <w:spacing w:line="240" w:lineRule="auto"/>
              <w:ind w:right="43"/>
              <w:jc w:val="right"/>
              <w:rPr>
                <w:rFonts w:ascii="Franklin Gothic Medium" w:hAnsi="Franklin Gothic Medium" w:cs="Arial"/>
                <w:sz w:val="16"/>
                <w:szCs w:val="16"/>
              </w:rPr>
            </w:pPr>
            <w:r w:rsidRPr="001A48FD">
              <w:rPr>
                <w:szCs w:val="22"/>
              </w:rPr>
              <w:t> </w:t>
            </w:r>
          </w:p>
        </w:tc>
        <w:tc>
          <w:tcPr>
            <w:tcW w:w="443" w:type="pct"/>
            <w:tcBorders>
              <w:top w:val="nil"/>
              <w:left w:val="nil"/>
              <w:bottom w:val="single" w:sz="8" w:space="0" w:color="auto"/>
              <w:right w:val="single" w:sz="8" w:space="0" w:color="auto"/>
            </w:tcBorders>
            <w:shd w:val="clear" w:color="auto" w:fill="auto"/>
            <w:vAlign w:val="center"/>
            <w:hideMark/>
          </w:tcPr>
          <w:p w:rsidR="004748B9" w:rsidRPr="001A48FD" w:rsidP="004748B9" w14:paraId="018ABEBE" w14:textId="0B777776">
            <w:pPr>
              <w:widowControl w:val="0"/>
              <w:spacing w:line="240" w:lineRule="auto"/>
              <w:ind w:right="43"/>
              <w:jc w:val="right"/>
              <w:rPr>
                <w:rFonts w:ascii="Franklin Gothic Medium" w:hAnsi="Franklin Gothic Medium" w:cs="Arial"/>
                <w:sz w:val="16"/>
                <w:szCs w:val="16"/>
              </w:rPr>
            </w:pPr>
            <w:r w:rsidRPr="001A48FD">
              <w:rPr>
                <w:szCs w:val="22"/>
              </w:rPr>
              <w:t> </w:t>
            </w:r>
          </w:p>
        </w:tc>
      </w:tr>
      <w:tr w14:paraId="03C6DA15" w14:textId="77777777" w:rsidTr="006E2D4B">
        <w:tblPrEx>
          <w:tblW w:w="5000" w:type="pct"/>
          <w:tblLayout w:type="fixed"/>
          <w:tblLook w:val="04A0"/>
        </w:tblPrEx>
        <w:trPr>
          <w:trHeight w:val="144"/>
        </w:trPr>
        <w:tc>
          <w:tcPr>
            <w:tcW w:w="2155" w:type="pct"/>
            <w:shd w:val="clear" w:color="auto" w:fill="auto"/>
            <w:vAlign w:val="center"/>
            <w:hideMark/>
          </w:tcPr>
          <w:p w:rsidR="004748B9" w:rsidRPr="001A48FD" w:rsidP="004748B9" w14:paraId="7E4A8DB8" w14:textId="4F2652AC">
            <w:pPr>
              <w:widowControl w:val="0"/>
              <w:spacing w:line="240" w:lineRule="auto"/>
              <w:ind w:firstLine="160" w:firstLineChars="100"/>
              <w:jc w:val="left"/>
              <w:rPr>
                <w:rFonts w:ascii="Franklin Gothic Medium" w:hAnsi="Franklin Gothic Medium" w:cs="Arial"/>
                <w:sz w:val="16"/>
                <w:szCs w:val="16"/>
              </w:rPr>
            </w:pPr>
            <w:r w:rsidRPr="001A48FD">
              <w:rPr>
                <w:rFonts w:ascii="Franklin Gothic Medium" w:hAnsi="Franklin Gothic Medium" w:cs="Arial"/>
                <w:sz w:val="16"/>
                <w:szCs w:val="16"/>
              </w:rPr>
              <w:t xml:space="preserve"> Questionnaire</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4748B9" w:rsidRPr="001A48FD" w:rsidP="004748B9" w14:paraId="0D2BBECA" w14:textId="7E6E2A40">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218</w:t>
            </w:r>
          </w:p>
        </w:tc>
        <w:tc>
          <w:tcPr>
            <w:tcW w:w="413" w:type="pct"/>
            <w:tcBorders>
              <w:top w:val="nil"/>
              <w:left w:val="nil"/>
              <w:bottom w:val="single" w:sz="8" w:space="0" w:color="auto"/>
              <w:right w:val="single" w:sz="8" w:space="0" w:color="auto"/>
            </w:tcBorders>
            <w:shd w:val="clear" w:color="auto" w:fill="auto"/>
            <w:vAlign w:val="center"/>
            <w:hideMark/>
          </w:tcPr>
          <w:p w:rsidR="004748B9" w:rsidRPr="001A48FD" w:rsidP="004748B9" w14:paraId="6242F0EC" w14:textId="1F9D1756">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1</w:t>
            </w:r>
          </w:p>
        </w:tc>
        <w:tc>
          <w:tcPr>
            <w:tcW w:w="524" w:type="pct"/>
            <w:tcBorders>
              <w:top w:val="nil"/>
              <w:left w:val="nil"/>
              <w:bottom w:val="single" w:sz="8" w:space="0" w:color="auto"/>
              <w:right w:val="single" w:sz="8" w:space="0" w:color="auto"/>
            </w:tcBorders>
            <w:shd w:val="clear" w:color="auto" w:fill="auto"/>
            <w:vAlign w:val="center"/>
            <w:hideMark/>
          </w:tcPr>
          <w:p w:rsidR="004748B9" w:rsidRPr="001A48FD" w:rsidP="004748B9" w14:paraId="3D2167A6" w14:textId="6EF558E9">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218</w:t>
            </w:r>
          </w:p>
        </w:tc>
        <w:tc>
          <w:tcPr>
            <w:tcW w:w="547" w:type="pct"/>
            <w:tcBorders>
              <w:top w:val="nil"/>
              <w:left w:val="nil"/>
              <w:bottom w:val="single" w:sz="8" w:space="0" w:color="auto"/>
              <w:right w:val="single" w:sz="8" w:space="0" w:color="auto"/>
            </w:tcBorders>
            <w:shd w:val="clear" w:color="auto" w:fill="auto"/>
            <w:vAlign w:val="center"/>
            <w:hideMark/>
          </w:tcPr>
          <w:p w:rsidR="004748B9" w:rsidRPr="001A48FD" w:rsidP="004748B9" w14:paraId="459223F2" w14:textId="1E03139A">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218</w:t>
            </w:r>
          </w:p>
        </w:tc>
        <w:tc>
          <w:tcPr>
            <w:tcW w:w="515" w:type="pct"/>
            <w:tcBorders>
              <w:top w:val="nil"/>
              <w:left w:val="nil"/>
              <w:bottom w:val="single" w:sz="8" w:space="0" w:color="auto"/>
              <w:right w:val="single" w:sz="8" w:space="0" w:color="auto"/>
            </w:tcBorders>
            <w:shd w:val="clear" w:color="auto" w:fill="auto"/>
            <w:vAlign w:val="center"/>
            <w:hideMark/>
          </w:tcPr>
          <w:p w:rsidR="004748B9" w:rsidRPr="001A48FD" w:rsidP="004748B9" w14:paraId="1279D030" w14:textId="20497230">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45</w:t>
            </w:r>
          </w:p>
        </w:tc>
        <w:tc>
          <w:tcPr>
            <w:tcW w:w="443" w:type="pct"/>
            <w:tcBorders>
              <w:top w:val="nil"/>
              <w:left w:val="nil"/>
              <w:bottom w:val="single" w:sz="8" w:space="0" w:color="auto"/>
              <w:right w:val="single" w:sz="8" w:space="0" w:color="auto"/>
            </w:tcBorders>
            <w:shd w:val="clear" w:color="auto" w:fill="auto"/>
            <w:vAlign w:val="center"/>
            <w:hideMark/>
          </w:tcPr>
          <w:p w:rsidR="004748B9" w:rsidRPr="001A48FD" w:rsidP="004748B9" w14:paraId="663469AC" w14:textId="2D464758">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164</w:t>
            </w:r>
          </w:p>
        </w:tc>
      </w:tr>
      <w:tr w14:paraId="326D0DC4" w14:textId="77777777" w:rsidTr="006E2D4B">
        <w:tblPrEx>
          <w:tblW w:w="5000" w:type="pct"/>
          <w:tblLayout w:type="fixed"/>
          <w:tblLook w:val="04A0"/>
        </w:tblPrEx>
        <w:trPr>
          <w:trHeight w:val="144"/>
        </w:trPr>
        <w:tc>
          <w:tcPr>
            <w:tcW w:w="2155" w:type="pct"/>
            <w:shd w:val="clear" w:color="auto" w:fill="auto"/>
            <w:vAlign w:val="center"/>
          </w:tcPr>
          <w:p w:rsidR="00AB6DA1" w:rsidRPr="00CF3737" w:rsidP="000E0DA2" w14:paraId="14892BA5" w14:textId="1D9625A9">
            <w:pPr>
              <w:widowControl w:val="0"/>
              <w:spacing w:line="240" w:lineRule="auto"/>
              <w:jc w:val="left"/>
              <w:rPr>
                <w:rFonts w:ascii="Franklin Gothic Medium" w:hAnsi="Franklin Gothic Medium" w:cs="Arial"/>
                <w:b/>
                <w:bCs/>
                <w:sz w:val="16"/>
                <w:szCs w:val="16"/>
              </w:rPr>
            </w:pPr>
            <w:r w:rsidRPr="00CF3737">
              <w:rPr>
                <w:rFonts w:ascii="Franklin Gothic Medium" w:hAnsi="Franklin Gothic Medium" w:cs="Arial"/>
                <w:b/>
                <w:bCs/>
                <w:sz w:val="16"/>
                <w:szCs w:val="16"/>
              </w:rPr>
              <w:t xml:space="preserve"> Parent</w:t>
            </w:r>
          </w:p>
        </w:tc>
        <w:tc>
          <w:tcPr>
            <w:tcW w:w="401" w:type="pct"/>
            <w:shd w:val="clear" w:color="auto" w:fill="auto"/>
            <w:vAlign w:val="center"/>
          </w:tcPr>
          <w:p w:rsidR="00AB6DA1" w:rsidRPr="00323B60" w:rsidP="000E0DA2" w14:paraId="6D5C2597" w14:textId="77777777">
            <w:pPr>
              <w:widowControl w:val="0"/>
              <w:spacing w:line="240" w:lineRule="auto"/>
              <w:ind w:right="43"/>
              <w:jc w:val="right"/>
              <w:rPr>
                <w:rFonts w:ascii="Franklin Gothic Medium" w:hAnsi="Franklin Gothic Medium" w:cs="Arial"/>
                <w:sz w:val="16"/>
                <w:szCs w:val="16"/>
              </w:rPr>
            </w:pPr>
          </w:p>
        </w:tc>
        <w:tc>
          <w:tcPr>
            <w:tcW w:w="413" w:type="pct"/>
            <w:shd w:val="clear" w:color="auto" w:fill="auto"/>
            <w:vAlign w:val="center"/>
          </w:tcPr>
          <w:p w:rsidR="00AB6DA1" w:rsidRPr="00323B60" w:rsidP="000E0DA2" w14:paraId="031B0B18" w14:textId="77777777">
            <w:pPr>
              <w:widowControl w:val="0"/>
              <w:spacing w:line="240" w:lineRule="auto"/>
              <w:ind w:right="43"/>
              <w:jc w:val="right"/>
              <w:rPr>
                <w:rFonts w:ascii="Franklin Gothic Medium" w:hAnsi="Franklin Gothic Medium" w:cs="Arial"/>
                <w:sz w:val="16"/>
                <w:szCs w:val="16"/>
              </w:rPr>
            </w:pPr>
          </w:p>
        </w:tc>
        <w:tc>
          <w:tcPr>
            <w:tcW w:w="524" w:type="pct"/>
            <w:shd w:val="clear" w:color="auto" w:fill="auto"/>
            <w:vAlign w:val="center"/>
          </w:tcPr>
          <w:p w:rsidR="00AB6DA1" w:rsidRPr="00323B60" w:rsidP="000E0DA2" w14:paraId="3F85474C" w14:textId="77777777">
            <w:pPr>
              <w:widowControl w:val="0"/>
              <w:spacing w:line="240" w:lineRule="auto"/>
              <w:ind w:right="43"/>
              <w:jc w:val="right"/>
              <w:rPr>
                <w:rFonts w:ascii="Franklin Gothic Medium" w:hAnsi="Franklin Gothic Medium" w:cs="Arial"/>
                <w:sz w:val="16"/>
                <w:szCs w:val="16"/>
              </w:rPr>
            </w:pPr>
          </w:p>
        </w:tc>
        <w:tc>
          <w:tcPr>
            <w:tcW w:w="547" w:type="pct"/>
            <w:shd w:val="clear" w:color="auto" w:fill="auto"/>
            <w:vAlign w:val="center"/>
          </w:tcPr>
          <w:p w:rsidR="00AB6DA1" w:rsidRPr="00CF3737" w:rsidP="000E0DA2" w14:paraId="770D158F" w14:textId="77777777">
            <w:pPr>
              <w:widowControl w:val="0"/>
              <w:spacing w:line="240" w:lineRule="auto"/>
              <w:ind w:right="43"/>
              <w:jc w:val="right"/>
              <w:rPr>
                <w:rFonts w:ascii="Franklin Gothic Medium" w:hAnsi="Franklin Gothic Medium"/>
                <w:sz w:val="16"/>
                <w:szCs w:val="16"/>
              </w:rPr>
            </w:pPr>
          </w:p>
        </w:tc>
        <w:tc>
          <w:tcPr>
            <w:tcW w:w="515" w:type="pct"/>
            <w:shd w:val="clear" w:color="auto" w:fill="auto"/>
            <w:vAlign w:val="center"/>
          </w:tcPr>
          <w:p w:rsidR="00AB6DA1" w:rsidRPr="00323B60" w:rsidP="000E0DA2" w14:paraId="4C0115D2" w14:textId="77777777">
            <w:pPr>
              <w:widowControl w:val="0"/>
              <w:spacing w:line="240" w:lineRule="auto"/>
              <w:ind w:right="43"/>
              <w:jc w:val="right"/>
              <w:rPr>
                <w:rFonts w:ascii="Franklin Gothic Medium" w:hAnsi="Franklin Gothic Medium" w:cs="Arial"/>
                <w:sz w:val="16"/>
                <w:szCs w:val="16"/>
              </w:rPr>
            </w:pPr>
          </w:p>
        </w:tc>
        <w:tc>
          <w:tcPr>
            <w:tcW w:w="443" w:type="pct"/>
            <w:shd w:val="clear" w:color="auto" w:fill="auto"/>
            <w:vAlign w:val="center"/>
          </w:tcPr>
          <w:p w:rsidR="00AB6DA1" w:rsidRPr="00323B60" w:rsidP="000E0DA2" w14:paraId="60AEF154" w14:textId="77777777">
            <w:pPr>
              <w:widowControl w:val="0"/>
              <w:spacing w:line="240" w:lineRule="auto"/>
              <w:ind w:right="43"/>
              <w:jc w:val="right"/>
              <w:rPr>
                <w:rFonts w:ascii="Franklin Gothic Medium" w:hAnsi="Franklin Gothic Medium" w:cs="Arial"/>
                <w:sz w:val="16"/>
                <w:szCs w:val="16"/>
              </w:rPr>
            </w:pPr>
          </w:p>
        </w:tc>
      </w:tr>
      <w:tr w14:paraId="0B767862" w14:textId="77777777" w:rsidTr="006E2D4B">
        <w:tblPrEx>
          <w:tblW w:w="5000" w:type="pct"/>
          <w:tblLayout w:type="fixed"/>
          <w:tblLook w:val="04A0"/>
        </w:tblPrEx>
        <w:trPr>
          <w:trHeight w:val="144"/>
        </w:trPr>
        <w:tc>
          <w:tcPr>
            <w:tcW w:w="2155" w:type="pct"/>
            <w:shd w:val="clear" w:color="auto" w:fill="auto"/>
            <w:vAlign w:val="center"/>
            <w:hideMark/>
          </w:tcPr>
          <w:p w:rsidR="004748B9" w:rsidRPr="00323B60" w:rsidP="004748B9" w14:paraId="1CB5E169" w14:textId="245C15AF">
            <w:pPr>
              <w:widowControl w:val="0"/>
              <w:spacing w:line="240" w:lineRule="auto"/>
              <w:ind w:firstLine="160" w:firstLineChars="100"/>
              <w:jc w:val="left"/>
              <w:rPr>
                <w:rFonts w:ascii="Franklin Gothic Medium" w:hAnsi="Franklin Gothic Medium" w:cs="Arial"/>
                <w:sz w:val="16"/>
                <w:szCs w:val="16"/>
              </w:rPr>
            </w:pPr>
            <w:r w:rsidRPr="00CF3737">
              <w:rPr>
                <w:rFonts w:ascii="Franklin Gothic Medium" w:hAnsi="Franklin Gothic Medium" w:cs="Arial"/>
                <w:sz w:val="16"/>
                <w:szCs w:val="16"/>
              </w:rPr>
              <w:t xml:space="preserve"> Student Participation Consent</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4748B9" w:rsidRPr="00323B60" w:rsidP="004748B9" w14:paraId="08953E62" w14:textId="41E0DE01">
            <w:pPr>
              <w:widowControl w:val="0"/>
              <w:spacing w:line="240" w:lineRule="auto"/>
              <w:ind w:right="43"/>
              <w:jc w:val="right"/>
              <w:rPr>
                <w:rFonts w:ascii="Franklin Gothic Medium" w:hAnsi="Franklin Gothic Medium" w:cs="Arial"/>
                <w:sz w:val="16"/>
                <w:szCs w:val="16"/>
              </w:rPr>
            </w:pPr>
            <w:r w:rsidRPr="00323B60">
              <w:rPr>
                <w:rFonts w:ascii="Franklin Gothic Medium" w:hAnsi="Franklin Gothic Medium" w:cs="Calibri"/>
                <w:sz w:val="16"/>
                <w:szCs w:val="16"/>
              </w:rPr>
              <w:t>10,713</w:t>
            </w:r>
          </w:p>
        </w:tc>
        <w:tc>
          <w:tcPr>
            <w:tcW w:w="413" w:type="pct"/>
            <w:tcBorders>
              <w:top w:val="nil"/>
              <w:left w:val="nil"/>
              <w:bottom w:val="single" w:sz="8" w:space="0" w:color="auto"/>
              <w:right w:val="single" w:sz="8" w:space="0" w:color="auto"/>
            </w:tcBorders>
            <w:shd w:val="clear" w:color="auto" w:fill="auto"/>
            <w:vAlign w:val="center"/>
            <w:hideMark/>
          </w:tcPr>
          <w:p w:rsidR="004748B9" w:rsidRPr="00323B60" w:rsidP="004748B9" w14:paraId="6086E2C8" w14:textId="371EFF4F">
            <w:pPr>
              <w:widowControl w:val="0"/>
              <w:spacing w:line="240" w:lineRule="auto"/>
              <w:ind w:right="43"/>
              <w:jc w:val="right"/>
              <w:rPr>
                <w:rFonts w:ascii="Franklin Gothic Medium" w:hAnsi="Franklin Gothic Medium" w:cs="Arial"/>
                <w:sz w:val="16"/>
                <w:szCs w:val="16"/>
              </w:rPr>
            </w:pPr>
            <w:r w:rsidRPr="00323B60">
              <w:rPr>
                <w:rFonts w:ascii="Franklin Gothic Medium" w:hAnsi="Franklin Gothic Medium" w:cs="Calibri"/>
                <w:sz w:val="16"/>
                <w:szCs w:val="16"/>
              </w:rPr>
              <w:t>1</w:t>
            </w:r>
          </w:p>
        </w:tc>
        <w:tc>
          <w:tcPr>
            <w:tcW w:w="524" w:type="pct"/>
            <w:tcBorders>
              <w:top w:val="nil"/>
              <w:left w:val="nil"/>
              <w:bottom w:val="single" w:sz="8" w:space="0" w:color="auto"/>
              <w:right w:val="single" w:sz="8" w:space="0" w:color="auto"/>
            </w:tcBorders>
            <w:shd w:val="clear" w:color="auto" w:fill="auto"/>
            <w:vAlign w:val="center"/>
            <w:hideMark/>
          </w:tcPr>
          <w:p w:rsidR="004748B9" w:rsidRPr="00323B60" w:rsidP="004748B9" w14:paraId="31B700CD" w14:textId="262C40A9">
            <w:pPr>
              <w:widowControl w:val="0"/>
              <w:spacing w:line="240" w:lineRule="auto"/>
              <w:ind w:right="43"/>
              <w:jc w:val="right"/>
              <w:rPr>
                <w:rFonts w:ascii="Franklin Gothic Medium" w:hAnsi="Franklin Gothic Medium" w:cs="Arial"/>
                <w:sz w:val="16"/>
                <w:szCs w:val="16"/>
              </w:rPr>
            </w:pPr>
            <w:r w:rsidRPr="00323B60">
              <w:rPr>
                <w:rFonts w:ascii="Franklin Gothic Medium" w:hAnsi="Franklin Gothic Medium" w:cs="Calibri"/>
                <w:sz w:val="16"/>
                <w:szCs w:val="16"/>
              </w:rPr>
              <w:t>10,713</w:t>
            </w:r>
          </w:p>
        </w:tc>
        <w:tc>
          <w:tcPr>
            <w:tcW w:w="547" w:type="pct"/>
            <w:tcBorders>
              <w:top w:val="nil"/>
              <w:left w:val="nil"/>
              <w:bottom w:val="single" w:sz="8" w:space="0" w:color="auto"/>
              <w:right w:val="single" w:sz="8" w:space="0" w:color="auto"/>
            </w:tcBorders>
            <w:shd w:val="clear" w:color="auto" w:fill="auto"/>
            <w:vAlign w:val="center"/>
            <w:hideMark/>
          </w:tcPr>
          <w:p w:rsidR="004748B9" w:rsidRPr="00323B60" w:rsidP="004748B9" w14:paraId="54A692C3" w14:textId="6B141321">
            <w:pPr>
              <w:widowControl w:val="0"/>
              <w:spacing w:line="240" w:lineRule="auto"/>
              <w:ind w:right="43"/>
              <w:jc w:val="right"/>
              <w:rPr>
                <w:rFonts w:ascii="Franklin Gothic Medium" w:hAnsi="Franklin Gothic Medium" w:cs="Arial"/>
                <w:sz w:val="16"/>
                <w:szCs w:val="16"/>
              </w:rPr>
            </w:pPr>
            <w:r w:rsidRPr="00323B60">
              <w:rPr>
                <w:rFonts w:ascii="Franklin Gothic Medium" w:hAnsi="Franklin Gothic Medium" w:cs="Calibri"/>
                <w:sz w:val="16"/>
                <w:szCs w:val="16"/>
              </w:rPr>
              <w:t>10,713</w:t>
            </w:r>
          </w:p>
        </w:tc>
        <w:tc>
          <w:tcPr>
            <w:tcW w:w="515" w:type="pct"/>
            <w:tcBorders>
              <w:top w:val="nil"/>
              <w:left w:val="nil"/>
              <w:bottom w:val="single" w:sz="8" w:space="0" w:color="auto"/>
              <w:right w:val="single" w:sz="8" w:space="0" w:color="auto"/>
            </w:tcBorders>
            <w:shd w:val="clear" w:color="auto" w:fill="auto"/>
            <w:vAlign w:val="center"/>
            <w:hideMark/>
          </w:tcPr>
          <w:p w:rsidR="004748B9" w:rsidRPr="00323B60" w:rsidP="004748B9" w14:paraId="155917F6" w14:textId="6E59518A">
            <w:pPr>
              <w:widowControl w:val="0"/>
              <w:spacing w:line="240" w:lineRule="auto"/>
              <w:ind w:right="43"/>
              <w:jc w:val="right"/>
              <w:rPr>
                <w:rFonts w:ascii="Franklin Gothic Medium" w:hAnsi="Franklin Gothic Medium" w:cs="Arial"/>
                <w:sz w:val="16"/>
                <w:szCs w:val="16"/>
              </w:rPr>
            </w:pPr>
            <w:r w:rsidRPr="00323B60">
              <w:rPr>
                <w:rFonts w:ascii="Franklin Gothic Medium" w:hAnsi="Franklin Gothic Medium" w:cs="Calibri"/>
                <w:sz w:val="16"/>
                <w:szCs w:val="16"/>
              </w:rPr>
              <w:t>3</w:t>
            </w:r>
          </w:p>
        </w:tc>
        <w:tc>
          <w:tcPr>
            <w:tcW w:w="443" w:type="pct"/>
            <w:tcBorders>
              <w:top w:val="nil"/>
              <w:left w:val="nil"/>
              <w:bottom w:val="single" w:sz="8" w:space="0" w:color="auto"/>
              <w:right w:val="single" w:sz="8" w:space="0" w:color="auto"/>
            </w:tcBorders>
            <w:shd w:val="clear" w:color="auto" w:fill="auto"/>
            <w:vAlign w:val="center"/>
            <w:hideMark/>
          </w:tcPr>
          <w:p w:rsidR="004748B9" w:rsidRPr="00323B60" w:rsidP="004748B9" w14:paraId="15F8F908" w14:textId="42BA23A8">
            <w:pPr>
              <w:widowControl w:val="0"/>
              <w:spacing w:line="240" w:lineRule="auto"/>
              <w:ind w:right="43"/>
              <w:jc w:val="right"/>
              <w:rPr>
                <w:rFonts w:ascii="Franklin Gothic Medium" w:hAnsi="Franklin Gothic Medium" w:cs="Arial"/>
                <w:sz w:val="16"/>
                <w:szCs w:val="16"/>
              </w:rPr>
            </w:pPr>
            <w:r w:rsidRPr="00323B60">
              <w:rPr>
                <w:rFonts w:ascii="Franklin Gothic Medium" w:hAnsi="Franklin Gothic Medium" w:cs="Calibri"/>
                <w:sz w:val="16"/>
                <w:szCs w:val="16"/>
              </w:rPr>
              <w:t>536</w:t>
            </w:r>
          </w:p>
        </w:tc>
      </w:tr>
      <w:tr w14:paraId="3C456C41" w14:textId="77777777" w:rsidTr="006E2D4B">
        <w:tblPrEx>
          <w:tblW w:w="5000" w:type="pct"/>
          <w:tblLayout w:type="fixed"/>
          <w:tblLook w:val="04A0"/>
        </w:tblPrEx>
        <w:trPr>
          <w:trHeight w:val="144"/>
        </w:trPr>
        <w:tc>
          <w:tcPr>
            <w:tcW w:w="2155" w:type="pct"/>
            <w:shd w:val="clear" w:color="auto" w:fill="auto"/>
            <w:vAlign w:val="center"/>
            <w:hideMark/>
          </w:tcPr>
          <w:p w:rsidR="004748B9" w:rsidRPr="001A48FD" w:rsidP="004748B9" w14:paraId="724AA8C8" w14:textId="7FDC5DC5">
            <w:pPr>
              <w:widowControl w:val="0"/>
              <w:spacing w:line="240" w:lineRule="auto"/>
              <w:jc w:val="left"/>
              <w:rPr>
                <w:rFonts w:ascii="Franklin Gothic Medium" w:hAnsi="Franklin Gothic Medium" w:cs="Arial"/>
                <w:b/>
                <w:bCs/>
                <w:sz w:val="16"/>
                <w:szCs w:val="16"/>
              </w:rPr>
            </w:pPr>
            <w:r w:rsidRPr="001A48FD">
              <w:rPr>
                <w:rFonts w:ascii="Franklin Gothic Medium" w:hAnsi="Franklin Gothic Medium" w:cs="Arial"/>
                <w:b/>
                <w:bCs/>
                <w:sz w:val="16"/>
                <w:szCs w:val="16"/>
              </w:rPr>
              <w:t xml:space="preserve"> Student</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4748B9" w:rsidRPr="001A48FD" w:rsidP="004748B9" w14:paraId="3539F22C" w14:textId="690151EE">
            <w:pPr>
              <w:widowControl w:val="0"/>
              <w:spacing w:line="240" w:lineRule="auto"/>
              <w:ind w:right="43"/>
              <w:jc w:val="right"/>
              <w:rPr>
                <w:rFonts w:ascii="Franklin Gothic Medium" w:hAnsi="Franklin Gothic Medium" w:cs="Arial"/>
                <w:sz w:val="16"/>
                <w:szCs w:val="16"/>
              </w:rPr>
            </w:pPr>
            <w:r w:rsidRPr="001A48FD">
              <w:rPr>
                <w:szCs w:val="22"/>
              </w:rPr>
              <w:t> </w:t>
            </w:r>
          </w:p>
        </w:tc>
        <w:tc>
          <w:tcPr>
            <w:tcW w:w="413" w:type="pct"/>
            <w:tcBorders>
              <w:top w:val="nil"/>
              <w:left w:val="nil"/>
              <w:bottom w:val="single" w:sz="8" w:space="0" w:color="auto"/>
              <w:right w:val="single" w:sz="8" w:space="0" w:color="auto"/>
            </w:tcBorders>
            <w:shd w:val="clear" w:color="auto" w:fill="auto"/>
            <w:vAlign w:val="center"/>
            <w:hideMark/>
          </w:tcPr>
          <w:p w:rsidR="004748B9" w:rsidRPr="001A48FD" w:rsidP="004748B9" w14:paraId="0B0C6305" w14:textId="72B0F678">
            <w:pPr>
              <w:widowControl w:val="0"/>
              <w:spacing w:line="240" w:lineRule="auto"/>
              <w:ind w:right="43"/>
              <w:jc w:val="right"/>
              <w:rPr>
                <w:rFonts w:ascii="Franklin Gothic Medium" w:hAnsi="Franklin Gothic Medium" w:cs="Arial"/>
                <w:sz w:val="16"/>
                <w:szCs w:val="16"/>
              </w:rPr>
            </w:pPr>
            <w:r w:rsidRPr="001A48FD">
              <w:rPr>
                <w:szCs w:val="22"/>
              </w:rPr>
              <w:t> </w:t>
            </w:r>
          </w:p>
        </w:tc>
        <w:tc>
          <w:tcPr>
            <w:tcW w:w="524" w:type="pct"/>
            <w:tcBorders>
              <w:top w:val="nil"/>
              <w:left w:val="nil"/>
              <w:bottom w:val="single" w:sz="8" w:space="0" w:color="auto"/>
              <w:right w:val="single" w:sz="8" w:space="0" w:color="auto"/>
            </w:tcBorders>
            <w:shd w:val="clear" w:color="auto" w:fill="auto"/>
            <w:vAlign w:val="center"/>
            <w:hideMark/>
          </w:tcPr>
          <w:p w:rsidR="004748B9" w:rsidRPr="001A48FD" w:rsidP="004748B9" w14:paraId="753F72E8" w14:textId="09EC3FBA">
            <w:pPr>
              <w:widowControl w:val="0"/>
              <w:spacing w:line="240" w:lineRule="auto"/>
              <w:ind w:right="43"/>
              <w:jc w:val="right"/>
              <w:rPr>
                <w:rFonts w:ascii="Franklin Gothic Medium" w:hAnsi="Franklin Gothic Medium" w:cs="Arial"/>
                <w:i/>
                <w:iCs/>
                <w:sz w:val="16"/>
                <w:szCs w:val="16"/>
              </w:rPr>
            </w:pPr>
            <w:r w:rsidRPr="001A48FD">
              <w:rPr>
                <w:szCs w:val="22"/>
              </w:rPr>
              <w:t> </w:t>
            </w:r>
          </w:p>
        </w:tc>
        <w:tc>
          <w:tcPr>
            <w:tcW w:w="547" w:type="pct"/>
            <w:tcBorders>
              <w:top w:val="nil"/>
              <w:left w:val="nil"/>
              <w:bottom w:val="single" w:sz="8" w:space="0" w:color="auto"/>
              <w:right w:val="single" w:sz="8" w:space="0" w:color="auto"/>
            </w:tcBorders>
            <w:shd w:val="clear" w:color="auto" w:fill="auto"/>
            <w:vAlign w:val="center"/>
            <w:hideMark/>
          </w:tcPr>
          <w:p w:rsidR="004748B9" w:rsidRPr="001A48FD" w:rsidP="004748B9" w14:paraId="1E28220C" w14:textId="475565DD">
            <w:pPr>
              <w:widowControl w:val="0"/>
              <w:spacing w:line="240" w:lineRule="auto"/>
              <w:ind w:right="43"/>
              <w:jc w:val="right"/>
              <w:rPr>
                <w:rFonts w:ascii="Franklin Gothic Medium" w:hAnsi="Franklin Gothic Medium" w:cs="Arial"/>
                <w:i/>
                <w:iCs/>
                <w:sz w:val="16"/>
                <w:szCs w:val="16"/>
              </w:rPr>
            </w:pPr>
            <w:r w:rsidRPr="001A48FD">
              <w:rPr>
                <w:szCs w:val="22"/>
              </w:rPr>
              <w:t> </w:t>
            </w:r>
          </w:p>
        </w:tc>
        <w:tc>
          <w:tcPr>
            <w:tcW w:w="515" w:type="pct"/>
            <w:tcBorders>
              <w:top w:val="nil"/>
              <w:left w:val="nil"/>
              <w:bottom w:val="single" w:sz="8" w:space="0" w:color="auto"/>
              <w:right w:val="single" w:sz="8" w:space="0" w:color="auto"/>
            </w:tcBorders>
            <w:shd w:val="clear" w:color="auto" w:fill="auto"/>
            <w:vAlign w:val="center"/>
            <w:hideMark/>
          </w:tcPr>
          <w:p w:rsidR="004748B9" w:rsidRPr="001A48FD" w:rsidP="004748B9" w14:paraId="04AEF244" w14:textId="323197F7">
            <w:pPr>
              <w:widowControl w:val="0"/>
              <w:spacing w:line="240" w:lineRule="auto"/>
              <w:ind w:right="43"/>
              <w:jc w:val="right"/>
              <w:rPr>
                <w:rFonts w:ascii="Franklin Gothic Medium" w:hAnsi="Franklin Gothic Medium" w:cs="Arial"/>
                <w:sz w:val="16"/>
                <w:szCs w:val="16"/>
              </w:rPr>
            </w:pPr>
            <w:r w:rsidRPr="001A48FD">
              <w:rPr>
                <w:szCs w:val="22"/>
              </w:rPr>
              <w:t> </w:t>
            </w:r>
          </w:p>
        </w:tc>
        <w:tc>
          <w:tcPr>
            <w:tcW w:w="443" w:type="pct"/>
            <w:tcBorders>
              <w:top w:val="nil"/>
              <w:left w:val="nil"/>
              <w:bottom w:val="single" w:sz="8" w:space="0" w:color="auto"/>
              <w:right w:val="single" w:sz="8" w:space="0" w:color="auto"/>
            </w:tcBorders>
            <w:shd w:val="clear" w:color="auto" w:fill="auto"/>
            <w:vAlign w:val="center"/>
            <w:hideMark/>
          </w:tcPr>
          <w:p w:rsidR="004748B9" w:rsidRPr="001A48FD" w:rsidP="004748B9" w14:paraId="4690CE41" w14:textId="339FBFEA">
            <w:pPr>
              <w:widowControl w:val="0"/>
              <w:spacing w:line="240" w:lineRule="auto"/>
              <w:ind w:right="43"/>
              <w:jc w:val="right"/>
              <w:rPr>
                <w:rFonts w:ascii="Franklin Gothic Medium" w:hAnsi="Franklin Gothic Medium" w:cs="Arial"/>
                <w:i/>
                <w:iCs/>
                <w:sz w:val="16"/>
                <w:szCs w:val="16"/>
              </w:rPr>
            </w:pPr>
            <w:r w:rsidRPr="001A48FD">
              <w:rPr>
                <w:szCs w:val="22"/>
              </w:rPr>
              <w:t> </w:t>
            </w:r>
          </w:p>
        </w:tc>
      </w:tr>
      <w:tr w14:paraId="7D96FD7B" w14:textId="77777777" w:rsidTr="006E2D4B">
        <w:tblPrEx>
          <w:tblW w:w="5000" w:type="pct"/>
          <w:tblLayout w:type="fixed"/>
          <w:tblLook w:val="04A0"/>
        </w:tblPrEx>
        <w:trPr>
          <w:trHeight w:val="144"/>
        </w:trPr>
        <w:tc>
          <w:tcPr>
            <w:tcW w:w="2155" w:type="pct"/>
            <w:shd w:val="clear" w:color="auto" w:fill="auto"/>
            <w:vAlign w:val="center"/>
            <w:hideMark/>
          </w:tcPr>
          <w:p w:rsidR="00BE2224" w:rsidRPr="002C18FE" w:rsidP="00BE2224" w14:paraId="4E56CEE2" w14:textId="41CC2485">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2C18FE">
              <w:rPr>
                <w:rFonts w:ascii="Franklin Gothic Medium" w:hAnsi="Franklin Gothic Medium" w:cs="Arial"/>
                <w:color w:val="808080" w:themeColor="background1" w:themeShade="80"/>
                <w:sz w:val="16"/>
                <w:szCs w:val="16"/>
              </w:rPr>
              <w:t xml:space="preserve"> Directions</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BE2224" w:rsidRPr="002C18FE" w:rsidP="00BE2224" w14:paraId="734B82B3" w14:textId="793FF1B4">
            <w:pPr>
              <w:widowControl w:val="0"/>
              <w:spacing w:line="240" w:lineRule="auto"/>
              <w:ind w:right="43"/>
              <w:jc w:val="right"/>
              <w:rPr>
                <w:rFonts w:ascii="Franklin Gothic Medium" w:hAnsi="Franklin Gothic Medium" w:cs="Arial"/>
                <w:color w:val="808080" w:themeColor="background1" w:themeShade="80"/>
                <w:sz w:val="16"/>
                <w:szCs w:val="16"/>
              </w:rPr>
            </w:pPr>
            <w:r w:rsidRPr="002C18FE">
              <w:rPr>
                <w:rFonts w:ascii="Franklin Gothic Medium" w:hAnsi="Franklin Gothic Medium" w:cs="Calibri"/>
                <w:color w:val="808080" w:themeColor="background1" w:themeShade="80"/>
                <w:sz w:val="16"/>
                <w:szCs w:val="16"/>
              </w:rPr>
              <w:t>10,713</w:t>
            </w:r>
          </w:p>
        </w:tc>
        <w:tc>
          <w:tcPr>
            <w:tcW w:w="413" w:type="pct"/>
            <w:tcBorders>
              <w:top w:val="nil"/>
              <w:left w:val="nil"/>
              <w:bottom w:val="single" w:sz="8" w:space="0" w:color="auto"/>
              <w:right w:val="single" w:sz="8" w:space="0" w:color="auto"/>
            </w:tcBorders>
            <w:shd w:val="clear" w:color="auto" w:fill="auto"/>
            <w:vAlign w:val="center"/>
            <w:hideMark/>
          </w:tcPr>
          <w:p w:rsidR="00BE2224" w:rsidRPr="002C18FE" w:rsidP="00BE2224" w14:paraId="32E1FB9F" w14:textId="4926735E">
            <w:pPr>
              <w:widowControl w:val="0"/>
              <w:spacing w:line="240" w:lineRule="auto"/>
              <w:ind w:right="43"/>
              <w:jc w:val="right"/>
              <w:rPr>
                <w:rFonts w:ascii="Franklin Gothic Medium" w:hAnsi="Franklin Gothic Medium" w:cs="Arial"/>
                <w:color w:val="808080" w:themeColor="background1" w:themeShade="80"/>
                <w:sz w:val="16"/>
                <w:szCs w:val="16"/>
              </w:rPr>
            </w:pPr>
            <w:r w:rsidRPr="002C18FE">
              <w:rPr>
                <w:rFonts w:ascii="Franklin Gothic Medium" w:hAnsi="Franklin Gothic Medium" w:cs="Calibri"/>
                <w:color w:val="808080" w:themeColor="background1" w:themeShade="80"/>
                <w:sz w:val="16"/>
                <w:szCs w:val="16"/>
              </w:rPr>
              <w:t>0.8</w:t>
            </w:r>
          </w:p>
        </w:tc>
        <w:tc>
          <w:tcPr>
            <w:tcW w:w="524" w:type="pct"/>
            <w:tcBorders>
              <w:top w:val="nil"/>
              <w:left w:val="nil"/>
              <w:bottom w:val="single" w:sz="8" w:space="0" w:color="auto"/>
              <w:right w:val="single" w:sz="8" w:space="0" w:color="auto"/>
            </w:tcBorders>
            <w:shd w:val="clear" w:color="auto" w:fill="auto"/>
            <w:vAlign w:val="center"/>
            <w:hideMark/>
          </w:tcPr>
          <w:p w:rsidR="00BE2224" w:rsidRPr="002C18FE" w:rsidP="00BE2224" w14:paraId="227EE080" w14:textId="5B35644E">
            <w:pPr>
              <w:widowControl w:val="0"/>
              <w:spacing w:line="240" w:lineRule="auto"/>
              <w:ind w:right="43"/>
              <w:jc w:val="right"/>
              <w:rPr>
                <w:rFonts w:ascii="Franklin Gothic Medium" w:hAnsi="Franklin Gothic Medium" w:cs="Arial"/>
                <w:color w:val="808080" w:themeColor="background1" w:themeShade="80"/>
                <w:sz w:val="16"/>
                <w:szCs w:val="16"/>
              </w:rPr>
            </w:pPr>
            <w:r w:rsidRPr="002C18FE">
              <w:rPr>
                <w:rFonts w:ascii="Franklin Gothic Medium" w:hAnsi="Franklin Gothic Medium" w:cs="Calibri"/>
                <w:color w:val="808080" w:themeColor="background1" w:themeShade="80"/>
                <w:sz w:val="16"/>
                <w:szCs w:val="16"/>
              </w:rPr>
              <w:t>8,570</w:t>
            </w:r>
          </w:p>
        </w:tc>
        <w:tc>
          <w:tcPr>
            <w:tcW w:w="547" w:type="pct"/>
            <w:tcBorders>
              <w:top w:val="nil"/>
              <w:left w:val="nil"/>
              <w:bottom w:val="single" w:sz="8" w:space="0" w:color="auto"/>
              <w:right w:val="single" w:sz="8" w:space="0" w:color="auto"/>
            </w:tcBorders>
            <w:shd w:val="clear" w:color="auto" w:fill="auto"/>
            <w:vAlign w:val="center"/>
            <w:hideMark/>
          </w:tcPr>
          <w:p w:rsidR="00BE2224" w:rsidRPr="002C18FE" w:rsidP="00BE2224" w14:paraId="78774AE4" w14:textId="394FAC42">
            <w:pPr>
              <w:widowControl w:val="0"/>
              <w:spacing w:line="240" w:lineRule="auto"/>
              <w:ind w:right="43"/>
              <w:jc w:val="right"/>
              <w:rPr>
                <w:rFonts w:ascii="Franklin Gothic Medium" w:hAnsi="Franklin Gothic Medium" w:cs="Arial"/>
                <w:color w:val="808080" w:themeColor="background1" w:themeShade="80"/>
                <w:sz w:val="16"/>
                <w:szCs w:val="16"/>
              </w:rPr>
            </w:pPr>
            <w:r w:rsidRPr="002C18FE">
              <w:rPr>
                <w:rFonts w:ascii="Franklin Gothic Medium" w:hAnsi="Franklin Gothic Medium" w:cs="Calibri"/>
                <w:color w:val="808080" w:themeColor="background1" w:themeShade="80"/>
                <w:sz w:val="16"/>
                <w:szCs w:val="16"/>
              </w:rPr>
              <w:t>8,570</w:t>
            </w:r>
          </w:p>
        </w:tc>
        <w:tc>
          <w:tcPr>
            <w:tcW w:w="515" w:type="pct"/>
            <w:tcBorders>
              <w:top w:val="nil"/>
              <w:left w:val="nil"/>
              <w:bottom w:val="single" w:sz="8" w:space="0" w:color="auto"/>
              <w:right w:val="single" w:sz="8" w:space="0" w:color="auto"/>
            </w:tcBorders>
            <w:shd w:val="clear" w:color="auto" w:fill="auto"/>
            <w:vAlign w:val="center"/>
            <w:hideMark/>
          </w:tcPr>
          <w:p w:rsidR="00BE2224" w:rsidRPr="002C18FE" w:rsidP="00BE2224" w14:paraId="1380F61B" w14:textId="5CD87FAA">
            <w:pPr>
              <w:widowControl w:val="0"/>
              <w:spacing w:line="240" w:lineRule="auto"/>
              <w:ind w:right="43"/>
              <w:jc w:val="right"/>
              <w:rPr>
                <w:rFonts w:ascii="Franklin Gothic Medium" w:hAnsi="Franklin Gothic Medium" w:cs="Arial"/>
                <w:color w:val="808080" w:themeColor="background1" w:themeShade="80"/>
                <w:sz w:val="16"/>
                <w:szCs w:val="16"/>
              </w:rPr>
            </w:pPr>
            <w:r w:rsidRPr="002C18FE">
              <w:rPr>
                <w:rFonts w:ascii="Franklin Gothic Medium" w:hAnsi="Franklin Gothic Medium" w:cs="Calibri"/>
                <w:color w:val="808080" w:themeColor="background1" w:themeShade="80"/>
                <w:sz w:val="16"/>
                <w:szCs w:val="16"/>
              </w:rPr>
              <w:t>10</w:t>
            </w:r>
          </w:p>
        </w:tc>
        <w:tc>
          <w:tcPr>
            <w:tcW w:w="443" w:type="pct"/>
            <w:tcBorders>
              <w:top w:val="nil"/>
              <w:left w:val="nil"/>
              <w:bottom w:val="single" w:sz="8" w:space="0" w:color="auto"/>
              <w:right w:val="single" w:sz="8" w:space="0" w:color="auto"/>
            </w:tcBorders>
            <w:shd w:val="clear" w:color="auto" w:fill="auto"/>
            <w:vAlign w:val="center"/>
            <w:hideMark/>
          </w:tcPr>
          <w:p w:rsidR="00BE2224" w:rsidRPr="002C18FE" w:rsidP="00BE2224" w14:paraId="556E253A" w14:textId="51B017F2">
            <w:pPr>
              <w:widowControl w:val="0"/>
              <w:spacing w:line="240" w:lineRule="auto"/>
              <w:ind w:right="43"/>
              <w:jc w:val="right"/>
              <w:rPr>
                <w:rFonts w:ascii="Franklin Gothic Medium" w:hAnsi="Franklin Gothic Medium" w:cs="Arial"/>
                <w:color w:val="808080" w:themeColor="background1" w:themeShade="80"/>
                <w:sz w:val="16"/>
                <w:szCs w:val="16"/>
              </w:rPr>
            </w:pPr>
            <w:r w:rsidRPr="002C18FE">
              <w:rPr>
                <w:rFonts w:ascii="Franklin Gothic Medium" w:hAnsi="Franklin Gothic Medium" w:cs="Calibri"/>
                <w:color w:val="808080" w:themeColor="background1" w:themeShade="80"/>
                <w:sz w:val="16"/>
                <w:szCs w:val="16"/>
              </w:rPr>
              <w:t>1,428</w:t>
            </w:r>
          </w:p>
        </w:tc>
      </w:tr>
      <w:tr w14:paraId="144063DF" w14:textId="77777777" w:rsidTr="006E2D4B">
        <w:tblPrEx>
          <w:tblW w:w="5000" w:type="pct"/>
          <w:tblLayout w:type="fixed"/>
          <w:tblLook w:val="04A0"/>
        </w:tblPrEx>
        <w:trPr>
          <w:trHeight w:val="144"/>
        </w:trPr>
        <w:tc>
          <w:tcPr>
            <w:tcW w:w="2155" w:type="pct"/>
            <w:shd w:val="clear" w:color="auto" w:fill="auto"/>
            <w:vAlign w:val="center"/>
            <w:hideMark/>
          </w:tcPr>
          <w:p w:rsidR="00BE2224" w:rsidRPr="00885B1F" w:rsidP="00BE2224" w14:paraId="2487489A" w14:textId="0EC16521">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885B1F">
              <w:rPr>
                <w:rFonts w:ascii="Franklin Gothic Medium" w:hAnsi="Franklin Gothic Medium" w:cs="Arial"/>
                <w:color w:val="808080" w:themeColor="background1" w:themeShade="80"/>
                <w:sz w:val="16"/>
                <w:szCs w:val="16"/>
              </w:rPr>
              <w:t xml:space="preserve"> Assessment</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BE2224" w:rsidRPr="00885B1F" w:rsidP="00BE2224" w14:paraId="74F90B97" w14:textId="4DF6881D">
            <w:pPr>
              <w:widowControl w:val="0"/>
              <w:spacing w:line="240" w:lineRule="auto"/>
              <w:ind w:right="43"/>
              <w:jc w:val="right"/>
              <w:rPr>
                <w:rFonts w:ascii="Franklin Gothic Medium" w:hAnsi="Franklin Gothic Medium" w:cs="Arial"/>
                <w:color w:val="808080" w:themeColor="background1" w:themeShade="80"/>
                <w:sz w:val="16"/>
                <w:szCs w:val="16"/>
              </w:rPr>
            </w:pPr>
            <w:r w:rsidRPr="00885B1F">
              <w:rPr>
                <w:rFonts w:ascii="Franklin Gothic Medium" w:hAnsi="Franklin Gothic Medium" w:cs="Calibri"/>
                <w:color w:val="808080" w:themeColor="background1" w:themeShade="80"/>
                <w:sz w:val="16"/>
                <w:szCs w:val="16"/>
              </w:rPr>
              <w:t>10,713</w:t>
            </w:r>
          </w:p>
        </w:tc>
        <w:tc>
          <w:tcPr>
            <w:tcW w:w="413" w:type="pct"/>
            <w:tcBorders>
              <w:top w:val="nil"/>
              <w:left w:val="nil"/>
              <w:bottom w:val="single" w:sz="8" w:space="0" w:color="auto"/>
              <w:right w:val="single" w:sz="8" w:space="0" w:color="auto"/>
            </w:tcBorders>
            <w:shd w:val="clear" w:color="auto" w:fill="auto"/>
            <w:vAlign w:val="center"/>
            <w:hideMark/>
          </w:tcPr>
          <w:p w:rsidR="00BE2224" w:rsidRPr="00885B1F" w:rsidP="00BE2224" w14:paraId="113EA348" w14:textId="444C8CE4">
            <w:pPr>
              <w:widowControl w:val="0"/>
              <w:spacing w:line="240" w:lineRule="auto"/>
              <w:ind w:right="43"/>
              <w:jc w:val="right"/>
              <w:rPr>
                <w:rFonts w:ascii="Franklin Gothic Medium" w:hAnsi="Franklin Gothic Medium" w:cs="Arial"/>
                <w:color w:val="808080" w:themeColor="background1" w:themeShade="80"/>
                <w:sz w:val="16"/>
                <w:szCs w:val="16"/>
              </w:rPr>
            </w:pPr>
            <w:r w:rsidRPr="00885B1F">
              <w:rPr>
                <w:rFonts w:ascii="Franklin Gothic Medium" w:hAnsi="Franklin Gothic Medium" w:cs="Calibri"/>
                <w:color w:val="808080" w:themeColor="background1" w:themeShade="80"/>
                <w:sz w:val="16"/>
                <w:szCs w:val="16"/>
              </w:rPr>
              <w:t>0.8</w:t>
            </w:r>
          </w:p>
        </w:tc>
        <w:tc>
          <w:tcPr>
            <w:tcW w:w="524" w:type="pct"/>
            <w:tcBorders>
              <w:top w:val="nil"/>
              <w:left w:val="nil"/>
              <w:bottom w:val="single" w:sz="8" w:space="0" w:color="auto"/>
              <w:right w:val="single" w:sz="8" w:space="0" w:color="auto"/>
            </w:tcBorders>
            <w:shd w:val="clear" w:color="auto" w:fill="auto"/>
            <w:vAlign w:val="center"/>
            <w:hideMark/>
          </w:tcPr>
          <w:p w:rsidR="00BE2224" w:rsidRPr="00885B1F" w:rsidP="00BE2224" w14:paraId="2B0ACB90" w14:textId="1DFE14E6">
            <w:pPr>
              <w:widowControl w:val="0"/>
              <w:spacing w:line="240" w:lineRule="auto"/>
              <w:ind w:right="43"/>
              <w:jc w:val="right"/>
              <w:rPr>
                <w:rFonts w:ascii="Franklin Gothic Medium" w:hAnsi="Franklin Gothic Medium" w:cs="Arial"/>
                <w:color w:val="808080" w:themeColor="background1" w:themeShade="80"/>
                <w:sz w:val="16"/>
                <w:szCs w:val="16"/>
              </w:rPr>
            </w:pPr>
            <w:r w:rsidRPr="00885B1F">
              <w:rPr>
                <w:rFonts w:ascii="Franklin Gothic Medium" w:hAnsi="Franklin Gothic Medium" w:cs="Calibri"/>
                <w:color w:val="808080" w:themeColor="background1" w:themeShade="80"/>
                <w:sz w:val="16"/>
                <w:szCs w:val="16"/>
              </w:rPr>
              <w:t>8,570</w:t>
            </w:r>
          </w:p>
        </w:tc>
        <w:tc>
          <w:tcPr>
            <w:tcW w:w="547" w:type="pct"/>
            <w:tcBorders>
              <w:top w:val="nil"/>
              <w:left w:val="nil"/>
              <w:bottom w:val="single" w:sz="8" w:space="0" w:color="auto"/>
              <w:right w:val="single" w:sz="8" w:space="0" w:color="auto"/>
            </w:tcBorders>
            <w:shd w:val="clear" w:color="auto" w:fill="auto"/>
            <w:vAlign w:val="center"/>
            <w:hideMark/>
          </w:tcPr>
          <w:p w:rsidR="00BE2224" w:rsidRPr="00885B1F" w:rsidP="00BE2224" w14:paraId="583014F3" w14:textId="71C1A65E">
            <w:pPr>
              <w:widowControl w:val="0"/>
              <w:spacing w:line="240" w:lineRule="auto"/>
              <w:ind w:right="43"/>
              <w:jc w:val="right"/>
              <w:rPr>
                <w:rFonts w:ascii="Franklin Gothic Medium" w:hAnsi="Franklin Gothic Medium" w:cs="Arial"/>
                <w:color w:val="808080" w:themeColor="background1" w:themeShade="80"/>
                <w:sz w:val="16"/>
                <w:szCs w:val="16"/>
              </w:rPr>
            </w:pPr>
            <w:r w:rsidRPr="00885B1F">
              <w:rPr>
                <w:rFonts w:ascii="Franklin Gothic Medium" w:hAnsi="Franklin Gothic Medium" w:cs="Calibri"/>
                <w:color w:val="808080" w:themeColor="background1" w:themeShade="80"/>
                <w:sz w:val="16"/>
                <w:szCs w:val="16"/>
              </w:rPr>
              <w:t>8,570</w:t>
            </w:r>
          </w:p>
        </w:tc>
        <w:tc>
          <w:tcPr>
            <w:tcW w:w="515" w:type="pct"/>
            <w:tcBorders>
              <w:top w:val="nil"/>
              <w:left w:val="nil"/>
              <w:bottom w:val="single" w:sz="8" w:space="0" w:color="auto"/>
              <w:right w:val="single" w:sz="8" w:space="0" w:color="auto"/>
            </w:tcBorders>
            <w:shd w:val="clear" w:color="auto" w:fill="auto"/>
            <w:vAlign w:val="center"/>
            <w:hideMark/>
          </w:tcPr>
          <w:p w:rsidR="00BE2224" w:rsidRPr="00885B1F" w:rsidP="00BE2224" w14:paraId="47A08C9D" w14:textId="2559D884">
            <w:pPr>
              <w:widowControl w:val="0"/>
              <w:spacing w:line="240" w:lineRule="auto"/>
              <w:ind w:right="43"/>
              <w:jc w:val="right"/>
              <w:rPr>
                <w:rFonts w:ascii="Franklin Gothic Medium" w:hAnsi="Franklin Gothic Medium" w:cs="Arial"/>
                <w:color w:val="808080" w:themeColor="background1" w:themeShade="80"/>
                <w:sz w:val="16"/>
                <w:szCs w:val="16"/>
              </w:rPr>
            </w:pPr>
            <w:r w:rsidRPr="00885B1F">
              <w:rPr>
                <w:rFonts w:ascii="Franklin Gothic Medium" w:hAnsi="Franklin Gothic Medium" w:cs="Calibri"/>
                <w:color w:val="808080" w:themeColor="background1" w:themeShade="80"/>
                <w:sz w:val="16"/>
                <w:szCs w:val="16"/>
              </w:rPr>
              <w:t>120</w:t>
            </w:r>
          </w:p>
        </w:tc>
        <w:tc>
          <w:tcPr>
            <w:tcW w:w="443" w:type="pct"/>
            <w:tcBorders>
              <w:top w:val="nil"/>
              <w:left w:val="nil"/>
              <w:bottom w:val="single" w:sz="8" w:space="0" w:color="auto"/>
              <w:right w:val="single" w:sz="8" w:space="0" w:color="auto"/>
            </w:tcBorders>
            <w:shd w:val="clear" w:color="auto" w:fill="auto"/>
            <w:vAlign w:val="center"/>
            <w:hideMark/>
          </w:tcPr>
          <w:p w:rsidR="00BE2224" w:rsidRPr="00885B1F" w:rsidP="00BE2224" w14:paraId="753F30CF" w14:textId="56B79D6A">
            <w:pPr>
              <w:widowControl w:val="0"/>
              <w:spacing w:line="240" w:lineRule="auto"/>
              <w:ind w:right="43"/>
              <w:jc w:val="right"/>
              <w:rPr>
                <w:rFonts w:ascii="Franklin Gothic Medium" w:hAnsi="Franklin Gothic Medium" w:cs="Arial"/>
                <w:color w:val="808080" w:themeColor="background1" w:themeShade="80"/>
                <w:sz w:val="16"/>
                <w:szCs w:val="16"/>
              </w:rPr>
            </w:pPr>
            <w:r w:rsidRPr="00885B1F">
              <w:rPr>
                <w:rFonts w:ascii="Franklin Gothic Medium" w:hAnsi="Franklin Gothic Medium" w:cs="Calibri"/>
                <w:color w:val="808080" w:themeColor="background1" w:themeShade="80"/>
                <w:sz w:val="16"/>
                <w:szCs w:val="16"/>
              </w:rPr>
              <w:t>17,140</w:t>
            </w:r>
          </w:p>
        </w:tc>
      </w:tr>
      <w:tr w14:paraId="5D98226E" w14:textId="77777777" w:rsidTr="006E2D4B">
        <w:tblPrEx>
          <w:tblW w:w="5000" w:type="pct"/>
          <w:tblLayout w:type="fixed"/>
          <w:tblLook w:val="04A0"/>
        </w:tblPrEx>
        <w:trPr>
          <w:trHeight w:val="144"/>
        </w:trPr>
        <w:tc>
          <w:tcPr>
            <w:tcW w:w="2155" w:type="pct"/>
            <w:shd w:val="clear" w:color="auto" w:fill="auto"/>
            <w:vAlign w:val="center"/>
            <w:hideMark/>
          </w:tcPr>
          <w:p w:rsidR="00BE2224" w:rsidRPr="001A48FD" w:rsidP="00BE2224" w14:paraId="0544206E" w14:textId="49BC2A64">
            <w:pPr>
              <w:widowControl w:val="0"/>
              <w:spacing w:line="240" w:lineRule="auto"/>
              <w:ind w:firstLine="160" w:firstLineChars="100"/>
              <w:jc w:val="left"/>
              <w:rPr>
                <w:rFonts w:ascii="Franklin Gothic Medium" w:hAnsi="Franklin Gothic Medium" w:cs="Arial"/>
                <w:sz w:val="16"/>
                <w:szCs w:val="16"/>
              </w:rPr>
            </w:pPr>
            <w:r w:rsidRPr="001A48FD">
              <w:rPr>
                <w:rFonts w:ascii="Franklin Gothic Medium" w:hAnsi="Franklin Gothic Medium" w:cs="Arial"/>
                <w:sz w:val="16"/>
                <w:szCs w:val="16"/>
              </w:rPr>
              <w:t xml:space="preserve"> Student questionnaire (main questionnaire)</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BE2224" w:rsidRPr="001A48FD" w:rsidP="00BE2224" w14:paraId="219CDB34" w14:textId="5EA8EBF9">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10,713</w:t>
            </w:r>
          </w:p>
        </w:tc>
        <w:tc>
          <w:tcPr>
            <w:tcW w:w="413" w:type="pct"/>
            <w:tcBorders>
              <w:top w:val="nil"/>
              <w:left w:val="nil"/>
              <w:bottom w:val="single" w:sz="8" w:space="0" w:color="auto"/>
              <w:right w:val="single" w:sz="8" w:space="0" w:color="auto"/>
            </w:tcBorders>
            <w:shd w:val="clear" w:color="auto" w:fill="auto"/>
            <w:vAlign w:val="center"/>
            <w:hideMark/>
          </w:tcPr>
          <w:p w:rsidR="00BE2224" w:rsidRPr="001A48FD" w:rsidP="00BE2224" w14:paraId="1992190F" w14:textId="28AD99C3">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0.8</w:t>
            </w:r>
          </w:p>
        </w:tc>
        <w:tc>
          <w:tcPr>
            <w:tcW w:w="524" w:type="pct"/>
            <w:tcBorders>
              <w:top w:val="nil"/>
              <w:left w:val="nil"/>
              <w:bottom w:val="single" w:sz="8" w:space="0" w:color="auto"/>
              <w:right w:val="single" w:sz="8" w:space="0" w:color="auto"/>
            </w:tcBorders>
            <w:shd w:val="clear" w:color="auto" w:fill="auto"/>
            <w:vAlign w:val="center"/>
            <w:hideMark/>
          </w:tcPr>
          <w:p w:rsidR="00BE2224" w:rsidRPr="001A48FD" w:rsidP="00BE2224" w14:paraId="14D80CA6" w14:textId="73C7457D">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8,570</w:t>
            </w:r>
          </w:p>
        </w:tc>
        <w:tc>
          <w:tcPr>
            <w:tcW w:w="547" w:type="pct"/>
            <w:tcBorders>
              <w:top w:val="nil"/>
              <w:left w:val="nil"/>
              <w:bottom w:val="single" w:sz="8" w:space="0" w:color="auto"/>
              <w:right w:val="single" w:sz="8" w:space="0" w:color="auto"/>
            </w:tcBorders>
            <w:shd w:val="clear" w:color="auto" w:fill="auto"/>
            <w:vAlign w:val="center"/>
            <w:hideMark/>
          </w:tcPr>
          <w:p w:rsidR="00BE2224" w:rsidRPr="001A48FD" w:rsidP="00BE2224" w14:paraId="3F69F89F" w14:textId="58C87899">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8,570</w:t>
            </w:r>
          </w:p>
        </w:tc>
        <w:tc>
          <w:tcPr>
            <w:tcW w:w="515" w:type="pct"/>
            <w:tcBorders>
              <w:top w:val="nil"/>
              <w:left w:val="nil"/>
              <w:bottom w:val="single" w:sz="8" w:space="0" w:color="auto"/>
              <w:right w:val="single" w:sz="8" w:space="0" w:color="auto"/>
            </w:tcBorders>
            <w:shd w:val="clear" w:color="auto" w:fill="auto"/>
            <w:vAlign w:val="center"/>
            <w:hideMark/>
          </w:tcPr>
          <w:p w:rsidR="00BE2224" w:rsidRPr="001A48FD" w:rsidP="00BE2224" w14:paraId="5F73CE11" w14:textId="22A9293C">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35</w:t>
            </w:r>
          </w:p>
        </w:tc>
        <w:tc>
          <w:tcPr>
            <w:tcW w:w="443" w:type="pct"/>
            <w:tcBorders>
              <w:top w:val="nil"/>
              <w:left w:val="nil"/>
              <w:bottom w:val="single" w:sz="8" w:space="0" w:color="auto"/>
              <w:right w:val="single" w:sz="8" w:space="0" w:color="auto"/>
            </w:tcBorders>
            <w:shd w:val="clear" w:color="auto" w:fill="auto"/>
            <w:vAlign w:val="center"/>
            <w:hideMark/>
          </w:tcPr>
          <w:p w:rsidR="00BE2224" w:rsidRPr="001A48FD" w:rsidP="00BE2224" w14:paraId="78B54800" w14:textId="340D3D07">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4,999</w:t>
            </w:r>
          </w:p>
        </w:tc>
      </w:tr>
      <w:tr w14:paraId="5B186D68" w14:textId="77777777" w:rsidTr="006E2D4B">
        <w:tblPrEx>
          <w:tblW w:w="5000" w:type="pct"/>
          <w:tblLayout w:type="fixed"/>
          <w:tblLook w:val="04A0"/>
        </w:tblPrEx>
        <w:trPr>
          <w:trHeight w:val="144"/>
        </w:trPr>
        <w:tc>
          <w:tcPr>
            <w:tcW w:w="2155" w:type="pct"/>
            <w:shd w:val="clear" w:color="auto" w:fill="auto"/>
            <w:vAlign w:val="center"/>
            <w:hideMark/>
          </w:tcPr>
          <w:p w:rsidR="00BE2224" w:rsidRPr="001A48FD" w:rsidP="00BE2224" w14:paraId="2F87D48E" w14:textId="15EDF8FF">
            <w:pPr>
              <w:widowControl w:val="0"/>
              <w:spacing w:line="240" w:lineRule="auto"/>
              <w:ind w:firstLine="160" w:firstLineChars="100"/>
              <w:jc w:val="left"/>
              <w:rPr>
                <w:rFonts w:ascii="Franklin Gothic Medium" w:hAnsi="Franklin Gothic Medium" w:cs="Arial"/>
                <w:sz w:val="16"/>
                <w:szCs w:val="16"/>
              </w:rPr>
            </w:pPr>
            <w:r w:rsidRPr="001A48FD">
              <w:rPr>
                <w:rFonts w:ascii="Franklin Gothic Medium" w:hAnsi="Franklin Gothic Medium" w:cs="Arial"/>
                <w:sz w:val="16"/>
                <w:szCs w:val="16"/>
              </w:rPr>
              <w:t xml:space="preserve"> Student questionnaire (ICT questionnaire)</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BE2224" w:rsidRPr="001A48FD" w:rsidP="00BE2224" w14:paraId="08F20D01" w14:textId="3F1933FA">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10,713</w:t>
            </w:r>
          </w:p>
        </w:tc>
        <w:tc>
          <w:tcPr>
            <w:tcW w:w="413" w:type="pct"/>
            <w:tcBorders>
              <w:top w:val="nil"/>
              <w:left w:val="nil"/>
              <w:bottom w:val="single" w:sz="8" w:space="0" w:color="auto"/>
              <w:right w:val="single" w:sz="8" w:space="0" w:color="auto"/>
            </w:tcBorders>
            <w:shd w:val="clear" w:color="auto" w:fill="auto"/>
            <w:vAlign w:val="center"/>
            <w:hideMark/>
          </w:tcPr>
          <w:p w:rsidR="00BE2224" w:rsidRPr="001A48FD" w:rsidP="00BE2224" w14:paraId="48E9826E" w14:textId="5F12B3EC">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0.8</w:t>
            </w:r>
          </w:p>
        </w:tc>
        <w:tc>
          <w:tcPr>
            <w:tcW w:w="524" w:type="pct"/>
            <w:tcBorders>
              <w:top w:val="nil"/>
              <w:left w:val="nil"/>
              <w:bottom w:val="single" w:sz="8" w:space="0" w:color="auto"/>
              <w:right w:val="single" w:sz="8" w:space="0" w:color="auto"/>
            </w:tcBorders>
            <w:shd w:val="clear" w:color="auto" w:fill="auto"/>
            <w:vAlign w:val="center"/>
            <w:hideMark/>
          </w:tcPr>
          <w:p w:rsidR="00BE2224" w:rsidRPr="001A48FD" w:rsidP="00BE2224" w14:paraId="413D901A" w14:textId="651BF792">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8,570</w:t>
            </w:r>
          </w:p>
        </w:tc>
        <w:tc>
          <w:tcPr>
            <w:tcW w:w="547" w:type="pct"/>
            <w:tcBorders>
              <w:top w:val="nil"/>
              <w:left w:val="nil"/>
              <w:bottom w:val="single" w:sz="8" w:space="0" w:color="auto"/>
              <w:right w:val="single" w:sz="8" w:space="0" w:color="auto"/>
            </w:tcBorders>
            <w:shd w:val="clear" w:color="auto" w:fill="auto"/>
            <w:vAlign w:val="center"/>
            <w:hideMark/>
          </w:tcPr>
          <w:p w:rsidR="00BE2224" w:rsidRPr="001A48FD" w:rsidP="00BE2224" w14:paraId="71CDFCA0" w14:textId="24D7F902">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8,570</w:t>
            </w:r>
          </w:p>
        </w:tc>
        <w:tc>
          <w:tcPr>
            <w:tcW w:w="515" w:type="pct"/>
            <w:tcBorders>
              <w:top w:val="nil"/>
              <w:left w:val="nil"/>
              <w:bottom w:val="single" w:sz="8" w:space="0" w:color="auto"/>
              <w:right w:val="single" w:sz="8" w:space="0" w:color="auto"/>
            </w:tcBorders>
            <w:shd w:val="clear" w:color="auto" w:fill="auto"/>
            <w:vAlign w:val="center"/>
            <w:hideMark/>
          </w:tcPr>
          <w:p w:rsidR="00BE2224" w:rsidRPr="001A48FD" w:rsidP="00BE2224" w14:paraId="06617566" w14:textId="2EBB184D">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15</w:t>
            </w:r>
          </w:p>
        </w:tc>
        <w:tc>
          <w:tcPr>
            <w:tcW w:w="443" w:type="pct"/>
            <w:tcBorders>
              <w:top w:val="nil"/>
              <w:left w:val="nil"/>
              <w:bottom w:val="single" w:sz="8" w:space="0" w:color="auto"/>
              <w:right w:val="single" w:sz="8" w:space="0" w:color="auto"/>
            </w:tcBorders>
            <w:shd w:val="clear" w:color="auto" w:fill="auto"/>
            <w:vAlign w:val="center"/>
            <w:hideMark/>
          </w:tcPr>
          <w:p w:rsidR="00BE2224" w:rsidRPr="001A48FD" w:rsidP="00BE2224" w14:paraId="63E1737D" w14:textId="6D839E38">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2,142</w:t>
            </w:r>
          </w:p>
        </w:tc>
      </w:tr>
      <w:tr w14:paraId="39976134" w14:textId="77777777" w:rsidTr="006E2D4B">
        <w:tblPrEx>
          <w:tblW w:w="5000" w:type="pct"/>
          <w:tblLayout w:type="fixed"/>
          <w:tblLook w:val="04A0"/>
        </w:tblPrEx>
        <w:trPr>
          <w:trHeight w:val="144"/>
        </w:trPr>
        <w:tc>
          <w:tcPr>
            <w:tcW w:w="5000" w:type="pct"/>
            <w:gridSpan w:val="7"/>
            <w:shd w:val="clear" w:color="000000" w:fill="FFFFFF"/>
            <w:vAlign w:val="center"/>
            <w:hideMark/>
          </w:tcPr>
          <w:p w:rsidR="00426383" w:rsidRPr="00B759D8" w:rsidP="000E0DA2" w14:paraId="37685BD2" w14:textId="0808632F">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State samples</w:t>
            </w:r>
            <w:r>
              <w:rPr>
                <w:rFonts w:ascii="Franklin Gothic Medium" w:hAnsi="Franklin Gothic Medium" w:cs="Arial"/>
                <w:b/>
                <w:bCs/>
                <w:sz w:val="16"/>
                <w:szCs w:val="16"/>
              </w:rPr>
              <w:t xml:space="preserve"> (up to 3 states)</w:t>
            </w:r>
          </w:p>
        </w:tc>
      </w:tr>
      <w:tr w14:paraId="578DF925" w14:textId="77777777" w:rsidTr="006E2D4B">
        <w:tblPrEx>
          <w:tblW w:w="5000" w:type="pct"/>
          <w:tblLayout w:type="fixed"/>
          <w:tblLook w:val="04A0"/>
        </w:tblPrEx>
        <w:trPr>
          <w:trHeight w:val="144"/>
        </w:trPr>
        <w:tc>
          <w:tcPr>
            <w:tcW w:w="2155" w:type="pct"/>
            <w:shd w:val="clear" w:color="auto" w:fill="auto"/>
            <w:vAlign w:val="center"/>
            <w:hideMark/>
          </w:tcPr>
          <w:p w:rsidR="00770D1D" w:rsidRPr="00B759D8" w:rsidP="000E0DA2" w14:paraId="060F7DAB" w14:textId="7C587766">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401" w:type="pct"/>
            <w:shd w:val="clear" w:color="auto" w:fill="auto"/>
            <w:vAlign w:val="center"/>
            <w:hideMark/>
          </w:tcPr>
          <w:p w:rsidR="00770D1D" w:rsidRPr="00B759D8" w:rsidP="000E0DA2" w14:paraId="1B54B7BB" w14:textId="77777777">
            <w:pPr>
              <w:widowControl w:val="0"/>
              <w:spacing w:line="240" w:lineRule="auto"/>
              <w:ind w:right="43"/>
              <w:jc w:val="right"/>
              <w:rPr>
                <w:rFonts w:ascii="Franklin Gothic Medium" w:hAnsi="Franklin Gothic Medium" w:cs="Arial"/>
                <w:b/>
                <w:bCs/>
                <w:sz w:val="16"/>
                <w:szCs w:val="16"/>
              </w:rPr>
            </w:pPr>
          </w:p>
        </w:tc>
        <w:tc>
          <w:tcPr>
            <w:tcW w:w="413" w:type="pct"/>
            <w:shd w:val="clear" w:color="auto" w:fill="auto"/>
            <w:vAlign w:val="center"/>
            <w:hideMark/>
          </w:tcPr>
          <w:p w:rsidR="00770D1D" w:rsidRPr="00B759D8" w:rsidP="000E0DA2" w14:paraId="1C1933AA" w14:textId="77777777">
            <w:pPr>
              <w:widowControl w:val="0"/>
              <w:spacing w:line="240" w:lineRule="auto"/>
              <w:ind w:right="43"/>
              <w:jc w:val="right"/>
              <w:rPr>
                <w:rFonts w:ascii="Franklin Gothic Medium" w:hAnsi="Franklin Gothic Medium" w:cs="Arial"/>
                <w:sz w:val="16"/>
                <w:szCs w:val="16"/>
              </w:rPr>
            </w:pPr>
          </w:p>
        </w:tc>
        <w:tc>
          <w:tcPr>
            <w:tcW w:w="524" w:type="pct"/>
            <w:shd w:val="clear" w:color="auto" w:fill="auto"/>
            <w:vAlign w:val="center"/>
            <w:hideMark/>
          </w:tcPr>
          <w:p w:rsidR="00770D1D" w:rsidRPr="00B759D8" w:rsidP="000E0DA2" w14:paraId="0DDFB31D" w14:textId="77777777">
            <w:pPr>
              <w:widowControl w:val="0"/>
              <w:spacing w:line="240" w:lineRule="auto"/>
              <w:ind w:right="43"/>
              <w:jc w:val="right"/>
              <w:rPr>
                <w:rFonts w:ascii="Franklin Gothic Medium" w:hAnsi="Franklin Gothic Medium" w:cs="Arial"/>
                <w:sz w:val="16"/>
                <w:szCs w:val="16"/>
              </w:rPr>
            </w:pPr>
          </w:p>
        </w:tc>
        <w:tc>
          <w:tcPr>
            <w:tcW w:w="547" w:type="pct"/>
            <w:shd w:val="clear" w:color="auto" w:fill="auto"/>
            <w:vAlign w:val="center"/>
            <w:hideMark/>
          </w:tcPr>
          <w:p w:rsidR="00770D1D" w:rsidRPr="00B759D8" w:rsidP="000E0DA2" w14:paraId="59E71568" w14:textId="77777777">
            <w:pPr>
              <w:widowControl w:val="0"/>
              <w:spacing w:line="240" w:lineRule="auto"/>
              <w:ind w:right="43"/>
              <w:jc w:val="right"/>
              <w:rPr>
                <w:rFonts w:ascii="Franklin Gothic Medium" w:hAnsi="Franklin Gothic Medium" w:cs="Arial"/>
                <w:sz w:val="16"/>
                <w:szCs w:val="16"/>
              </w:rPr>
            </w:pPr>
          </w:p>
        </w:tc>
        <w:tc>
          <w:tcPr>
            <w:tcW w:w="515" w:type="pct"/>
            <w:shd w:val="clear" w:color="auto" w:fill="auto"/>
            <w:vAlign w:val="center"/>
            <w:hideMark/>
          </w:tcPr>
          <w:p w:rsidR="00770D1D" w:rsidRPr="00B759D8" w:rsidP="000E0DA2" w14:paraId="112D27A0" w14:textId="77777777">
            <w:pPr>
              <w:widowControl w:val="0"/>
              <w:spacing w:line="240" w:lineRule="auto"/>
              <w:ind w:right="43"/>
              <w:jc w:val="right"/>
              <w:rPr>
                <w:rFonts w:ascii="Franklin Gothic Medium" w:hAnsi="Franklin Gothic Medium" w:cs="Arial"/>
                <w:sz w:val="16"/>
                <w:szCs w:val="16"/>
              </w:rPr>
            </w:pPr>
          </w:p>
        </w:tc>
        <w:tc>
          <w:tcPr>
            <w:tcW w:w="443" w:type="pct"/>
            <w:shd w:val="clear" w:color="auto" w:fill="auto"/>
            <w:vAlign w:val="center"/>
            <w:hideMark/>
          </w:tcPr>
          <w:p w:rsidR="00770D1D" w:rsidRPr="00B759D8" w:rsidP="000E0DA2" w14:paraId="0C55EDBC" w14:textId="77777777">
            <w:pPr>
              <w:widowControl w:val="0"/>
              <w:spacing w:line="240" w:lineRule="auto"/>
              <w:ind w:right="43"/>
              <w:jc w:val="right"/>
              <w:rPr>
                <w:rFonts w:ascii="Franklin Gothic Medium" w:hAnsi="Franklin Gothic Medium" w:cs="Arial"/>
                <w:sz w:val="16"/>
                <w:szCs w:val="16"/>
              </w:rPr>
            </w:pPr>
          </w:p>
        </w:tc>
      </w:tr>
      <w:tr w14:paraId="38E1C5F0" w14:textId="77777777" w:rsidTr="006E2D4B">
        <w:tblPrEx>
          <w:tblW w:w="5000" w:type="pct"/>
          <w:tblLayout w:type="fixed"/>
          <w:tblLook w:val="04A0"/>
        </w:tblPrEx>
        <w:trPr>
          <w:trHeight w:val="144"/>
        </w:trPr>
        <w:tc>
          <w:tcPr>
            <w:tcW w:w="2155" w:type="pct"/>
            <w:shd w:val="clear" w:color="auto" w:fill="auto"/>
            <w:vAlign w:val="center"/>
            <w:hideMark/>
          </w:tcPr>
          <w:p w:rsidR="004748B9" w:rsidRPr="00B759D8" w:rsidP="004748B9" w14:paraId="7C9BF4F4" w14:textId="638BF23D">
            <w:pPr>
              <w:widowControl w:val="0"/>
              <w:spacing w:line="240" w:lineRule="auto"/>
              <w:ind w:firstLine="160" w:firstLineChars="10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w:t>
            </w:r>
            <w:r>
              <w:rPr>
                <w:rFonts w:ascii="Franklin Gothic Medium" w:hAnsi="Franklin Gothic Medium" w:cs="Arial"/>
                <w:sz w:val="16"/>
                <w:szCs w:val="16"/>
              </w:rPr>
              <w:t>strator (US states)</w:t>
            </w:r>
          </w:p>
        </w:tc>
        <w:tc>
          <w:tcPr>
            <w:tcW w:w="40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748B9" w:rsidRPr="00B759D8" w:rsidP="004748B9" w14:paraId="06111FCB" w14:textId="41DBDD90">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162</w:t>
            </w:r>
          </w:p>
        </w:tc>
        <w:tc>
          <w:tcPr>
            <w:tcW w:w="413" w:type="pct"/>
            <w:tcBorders>
              <w:top w:val="single" w:sz="8" w:space="0" w:color="auto"/>
              <w:left w:val="nil"/>
              <w:bottom w:val="single" w:sz="8" w:space="0" w:color="auto"/>
              <w:right w:val="single" w:sz="8" w:space="0" w:color="auto"/>
            </w:tcBorders>
            <w:shd w:val="clear" w:color="auto" w:fill="auto"/>
            <w:vAlign w:val="center"/>
            <w:hideMark/>
          </w:tcPr>
          <w:p w:rsidR="004748B9" w:rsidRPr="00B759D8" w:rsidP="004748B9" w14:paraId="59FD587B" w14:textId="12D74243">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w:t>
            </w:r>
          </w:p>
        </w:tc>
        <w:tc>
          <w:tcPr>
            <w:tcW w:w="524" w:type="pct"/>
            <w:tcBorders>
              <w:top w:val="single" w:sz="8" w:space="0" w:color="auto"/>
              <w:left w:val="nil"/>
              <w:bottom w:val="single" w:sz="8" w:space="0" w:color="auto"/>
              <w:right w:val="single" w:sz="8" w:space="0" w:color="auto"/>
            </w:tcBorders>
            <w:shd w:val="clear" w:color="auto" w:fill="auto"/>
            <w:vAlign w:val="center"/>
            <w:hideMark/>
          </w:tcPr>
          <w:p w:rsidR="004748B9" w:rsidRPr="00B759D8" w:rsidP="004748B9" w14:paraId="67384730" w14:textId="7105EE37">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162</w:t>
            </w:r>
          </w:p>
        </w:tc>
        <w:tc>
          <w:tcPr>
            <w:tcW w:w="547" w:type="pct"/>
            <w:tcBorders>
              <w:top w:val="single" w:sz="8" w:space="0" w:color="auto"/>
              <w:left w:val="nil"/>
              <w:bottom w:val="single" w:sz="8" w:space="0" w:color="auto"/>
              <w:right w:val="single" w:sz="8" w:space="0" w:color="auto"/>
            </w:tcBorders>
            <w:shd w:val="clear" w:color="auto" w:fill="auto"/>
            <w:vAlign w:val="center"/>
            <w:hideMark/>
          </w:tcPr>
          <w:p w:rsidR="004748B9" w:rsidRPr="00B759D8" w:rsidP="004748B9" w14:paraId="750FFAD7" w14:textId="454ADD9E">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162</w:t>
            </w:r>
          </w:p>
        </w:tc>
        <w:tc>
          <w:tcPr>
            <w:tcW w:w="515" w:type="pct"/>
            <w:tcBorders>
              <w:top w:val="single" w:sz="8" w:space="0" w:color="auto"/>
              <w:left w:val="nil"/>
              <w:bottom w:val="single" w:sz="8" w:space="0" w:color="auto"/>
              <w:right w:val="single" w:sz="8" w:space="0" w:color="auto"/>
            </w:tcBorders>
            <w:shd w:val="clear" w:color="auto" w:fill="auto"/>
            <w:vAlign w:val="center"/>
            <w:hideMark/>
          </w:tcPr>
          <w:p w:rsidR="004748B9" w:rsidRPr="00B759D8" w:rsidP="004748B9" w14:paraId="0116F45C" w14:textId="1FC9660A">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90</w:t>
            </w:r>
          </w:p>
        </w:tc>
        <w:tc>
          <w:tcPr>
            <w:tcW w:w="443" w:type="pct"/>
            <w:tcBorders>
              <w:top w:val="single" w:sz="8" w:space="0" w:color="auto"/>
              <w:left w:val="nil"/>
              <w:bottom w:val="single" w:sz="8" w:space="0" w:color="auto"/>
              <w:right w:val="single" w:sz="8" w:space="0" w:color="auto"/>
            </w:tcBorders>
            <w:shd w:val="clear" w:color="auto" w:fill="auto"/>
            <w:vAlign w:val="center"/>
            <w:hideMark/>
          </w:tcPr>
          <w:p w:rsidR="004748B9" w:rsidRPr="00B759D8" w:rsidP="004748B9" w14:paraId="68A91043" w14:textId="4DEE5996">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243</w:t>
            </w:r>
          </w:p>
        </w:tc>
      </w:tr>
      <w:tr w14:paraId="27249F04" w14:textId="77777777" w:rsidTr="006E2D4B">
        <w:tblPrEx>
          <w:tblW w:w="5000" w:type="pct"/>
          <w:tblLayout w:type="fixed"/>
          <w:tblLook w:val="04A0"/>
        </w:tblPrEx>
        <w:trPr>
          <w:trHeight w:val="144"/>
        </w:trPr>
        <w:tc>
          <w:tcPr>
            <w:tcW w:w="2155" w:type="pct"/>
            <w:shd w:val="clear" w:color="auto" w:fill="auto"/>
            <w:vAlign w:val="center"/>
            <w:hideMark/>
          </w:tcPr>
          <w:p w:rsidR="004748B9" w:rsidRPr="00B759D8" w:rsidP="004748B9" w14:paraId="57CA42E0" w14:textId="416B159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s="Arial"/>
                <w:sz w:val="16"/>
                <w:szCs w:val="16"/>
              </w:rPr>
              <w:t xml:space="preserve"> School Coordinator (US states)</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4748B9" w:rsidRPr="00B759D8" w:rsidP="004748B9" w14:paraId="057476E7" w14:textId="14997C09">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162</w:t>
            </w:r>
          </w:p>
        </w:tc>
        <w:tc>
          <w:tcPr>
            <w:tcW w:w="413" w:type="pct"/>
            <w:tcBorders>
              <w:top w:val="nil"/>
              <w:left w:val="nil"/>
              <w:bottom w:val="single" w:sz="8" w:space="0" w:color="auto"/>
              <w:right w:val="single" w:sz="8" w:space="0" w:color="auto"/>
            </w:tcBorders>
            <w:shd w:val="clear" w:color="auto" w:fill="auto"/>
            <w:vAlign w:val="center"/>
            <w:hideMark/>
          </w:tcPr>
          <w:p w:rsidR="004748B9" w:rsidRPr="00B759D8" w:rsidP="004748B9" w14:paraId="60022221" w14:textId="33F1FE28">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w:t>
            </w:r>
          </w:p>
        </w:tc>
        <w:tc>
          <w:tcPr>
            <w:tcW w:w="524" w:type="pct"/>
            <w:tcBorders>
              <w:top w:val="nil"/>
              <w:left w:val="nil"/>
              <w:bottom w:val="single" w:sz="8" w:space="0" w:color="auto"/>
              <w:right w:val="single" w:sz="8" w:space="0" w:color="auto"/>
            </w:tcBorders>
            <w:shd w:val="clear" w:color="auto" w:fill="auto"/>
            <w:vAlign w:val="center"/>
            <w:hideMark/>
          </w:tcPr>
          <w:p w:rsidR="004748B9" w:rsidRPr="00B759D8" w:rsidP="004748B9" w14:paraId="4CE43E41" w14:textId="1239A00A">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162</w:t>
            </w:r>
          </w:p>
        </w:tc>
        <w:tc>
          <w:tcPr>
            <w:tcW w:w="547" w:type="pct"/>
            <w:tcBorders>
              <w:top w:val="nil"/>
              <w:left w:val="nil"/>
              <w:bottom w:val="single" w:sz="8" w:space="0" w:color="auto"/>
              <w:right w:val="single" w:sz="8" w:space="0" w:color="auto"/>
            </w:tcBorders>
            <w:shd w:val="clear" w:color="auto" w:fill="auto"/>
            <w:vAlign w:val="center"/>
            <w:hideMark/>
          </w:tcPr>
          <w:p w:rsidR="004748B9" w:rsidRPr="00B759D8" w:rsidP="004748B9" w14:paraId="6B351D86" w14:textId="6C262FFA">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162</w:t>
            </w:r>
          </w:p>
        </w:tc>
        <w:tc>
          <w:tcPr>
            <w:tcW w:w="515" w:type="pct"/>
            <w:tcBorders>
              <w:top w:val="nil"/>
              <w:left w:val="nil"/>
              <w:bottom w:val="single" w:sz="8" w:space="0" w:color="auto"/>
              <w:right w:val="single" w:sz="8" w:space="0" w:color="auto"/>
            </w:tcBorders>
            <w:shd w:val="clear" w:color="auto" w:fill="auto"/>
            <w:vAlign w:val="center"/>
            <w:hideMark/>
          </w:tcPr>
          <w:p w:rsidR="004748B9" w:rsidRPr="00B759D8" w:rsidP="004748B9" w14:paraId="6FBA9CAE" w14:textId="3B21D765">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240</w:t>
            </w:r>
          </w:p>
        </w:tc>
        <w:tc>
          <w:tcPr>
            <w:tcW w:w="443" w:type="pct"/>
            <w:tcBorders>
              <w:top w:val="nil"/>
              <w:left w:val="nil"/>
              <w:bottom w:val="single" w:sz="8" w:space="0" w:color="auto"/>
              <w:right w:val="single" w:sz="8" w:space="0" w:color="auto"/>
            </w:tcBorders>
            <w:shd w:val="clear" w:color="auto" w:fill="auto"/>
            <w:vAlign w:val="center"/>
            <w:hideMark/>
          </w:tcPr>
          <w:p w:rsidR="004748B9" w:rsidRPr="00B759D8" w:rsidP="004748B9" w14:paraId="6519BAEA" w14:textId="4DAF1B9D">
            <w:pPr>
              <w:widowControl w:val="0"/>
              <w:spacing w:line="240" w:lineRule="auto"/>
              <w:ind w:right="43"/>
              <w:jc w:val="right"/>
              <w:rPr>
                <w:rFonts w:ascii="Franklin Gothic Medium" w:hAnsi="Franklin Gothic Medium" w:cs="Arial"/>
                <w:sz w:val="16"/>
                <w:szCs w:val="16"/>
              </w:rPr>
            </w:pPr>
            <w:r>
              <w:rPr>
                <w:rFonts w:ascii="Franklin Gothic Medium" w:hAnsi="Franklin Gothic Medium" w:cs="Calibri"/>
                <w:color w:val="000000"/>
                <w:sz w:val="16"/>
                <w:szCs w:val="16"/>
              </w:rPr>
              <w:t>648</w:t>
            </w:r>
          </w:p>
        </w:tc>
      </w:tr>
      <w:tr w14:paraId="6C1C32B9" w14:textId="77777777" w:rsidTr="006E2D4B">
        <w:tblPrEx>
          <w:tblW w:w="5000" w:type="pct"/>
          <w:tblLayout w:type="fixed"/>
          <w:tblLook w:val="04A0"/>
        </w:tblPrEx>
        <w:trPr>
          <w:trHeight w:val="144"/>
        </w:trPr>
        <w:tc>
          <w:tcPr>
            <w:tcW w:w="2155" w:type="pct"/>
            <w:shd w:val="clear" w:color="auto" w:fill="auto"/>
            <w:vAlign w:val="center"/>
            <w:hideMark/>
          </w:tcPr>
          <w:p w:rsidR="004748B9" w:rsidRPr="001A48FD" w:rsidP="004748B9" w14:paraId="4B17BDE6" w14:textId="51D52C2C">
            <w:pPr>
              <w:widowControl w:val="0"/>
              <w:spacing w:line="240" w:lineRule="auto"/>
              <w:jc w:val="left"/>
              <w:rPr>
                <w:rFonts w:ascii="Franklin Gothic Medium" w:hAnsi="Franklin Gothic Medium" w:cs="Arial"/>
                <w:b/>
                <w:bCs/>
                <w:sz w:val="16"/>
                <w:szCs w:val="16"/>
              </w:rPr>
            </w:pPr>
            <w:r w:rsidRPr="001A48FD">
              <w:rPr>
                <w:rFonts w:ascii="Franklin Gothic Medium" w:hAnsi="Franklin Gothic Medium" w:cs="Arial"/>
                <w:b/>
                <w:bCs/>
                <w:sz w:val="16"/>
                <w:szCs w:val="16"/>
              </w:rPr>
              <w:t xml:space="preserve"> School Administrator</w:t>
            </w:r>
          </w:p>
        </w:tc>
        <w:tc>
          <w:tcPr>
            <w:tcW w:w="401" w:type="pct"/>
            <w:tcBorders>
              <w:top w:val="nil"/>
              <w:left w:val="nil"/>
              <w:bottom w:val="single" w:sz="8" w:space="0" w:color="auto"/>
              <w:right w:val="single" w:sz="8" w:space="0" w:color="auto"/>
            </w:tcBorders>
            <w:shd w:val="clear" w:color="auto" w:fill="auto"/>
            <w:vAlign w:val="center"/>
            <w:hideMark/>
          </w:tcPr>
          <w:p w:rsidR="004748B9" w:rsidRPr="001A48FD" w:rsidP="004748B9" w14:paraId="68DD0B40" w14:textId="526A920D">
            <w:pPr>
              <w:widowControl w:val="0"/>
              <w:spacing w:line="240" w:lineRule="auto"/>
              <w:ind w:right="43"/>
              <w:jc w:val="right"/>
              <w:rPr>
                <w:rFonts w:ascii="Franklin Gothic Medium" w:hAnsi="Franklin Gothic Medium" w:cs="Arial"/>
                <w:sz w:val="16"/>
                <w:szCs w:val="16"/>
              </w:rPr>
            </w:pPr>
            <w:r w:rsidRPr="001A48FD">
              <w:rPr>
                <w:szCs w:val="22"/>
              </w:rPr>
              <w:t> </w:t>
            </w:r>
          </w:p>
        </w:tc>
        <w:tc>
          <w:tcPr>
            <w:tcW w:w="413" w:type="pct"/>
            <w:tcBorders>
              <w:top w:val="nil"/>
              <w:left w:val="nil"/>
              <w:bottom w:val="single" w:sz="8" w:space="0" w:color="auto"/>
              <w:right w:val="single" w:sz="8" w:space="0" w:color="auto"/>
            </w:tcBorders>
            <w:shd w:val="clear" w:color="auto" w:fill="auto"/>
            <w:vAlign w:val="center"/>
            <w:hideMark/>
          </w:tcPr>
          <w:p w:rsidR="004748B9" w:rsidRPr="001A48FD" w:rsidP="004748B9" w14:paraId="03058945" w14:textId="5D71D98F">
            <w:pPr>
              <w:widowControl w:val="0"/>
              <w:spacing w:line="240" w:lineRule="auto"/>
              <w:ind w:right="43"/>
              <w:jc w:val="right"/>
              <w:rPr>
                <w:rFonts w:ascii="Franklin Gothic Medium" w:hAnsi="Franklin Gothic Medium" w:cs="Arial"/>
                <w:sz w:val="16"/>
                <w:szCs w:val="16"/>
              </w:rPr>
            </w:pPr>
            <w:r w:rsidRPr="001A48FD">
              <w:rPr>
                <w:szCs w:val="22"/>
              </w:rPr>
              <w:t> </w:t>
            </w:r>
          </w:p>
        </w:tc>
        <w:tc>
          <w:tcPr>
            <w:tcW w:w="524" w:type="pct"/>
            <w:tcBorders>
              <w:top w:val="nil"/>
              <w:left w:val="nil"/>
              <w:bottom w:val="single" w:sz="8" w:space="0" w:color="auto"/>
              <w:right w:val="single" w:sz="8" w:space="0" w:color="auto"/>
            </w:tcBorders>
            <w:shd w:val="clear" w:color="auto" w:fill="auto"/>
            <w:vAlign w:val="center"/>
            <w:hideMark/>
          </w:tcPr>
          <w:p w:rsidR="004748B9" w:rsidRPr="001A48FD" w:rsidP="004748B9" w14:paraId="066FC894" w14:textId="73B41ECF">
            <w:pPr>
              <w:widowControl w:val="0"/>
              <w:spacing w:line="240" w:lineRule="auto"/>
              <w:ind w:right="43"/>
              <w:jc w:val="right"/>
              <w:rPr>
                <w:rFonts w:ascii="Franklin Gothic Medium" w:hAnsi="Franklin Gothic Medium" w:cs="Arial"/>
                <w:sz w:val="16"/>
                <w:szCs w:val="16"/>
              </w:rPr>
            </w:pPr>
            <w:r w:rsidRPr="001A48FD">
              <w:rPr>
                <w:szCs w:val="22"/>
              </w:rPr>
              <w:t> </w:t>
            </w:r>
          </w:p>
        </w:tc>
        <w:tc>
          <w:tcPr>
            <w:tcW w:w="547" w:type="pct"/>
            <w:tcBorders>
              <w:top w:val="nil"/>
              <w:left w:val="nil"/>
              <w:bottom w:val="single" w:sz="8" w:space="0" w:color="auto"/>
              <w:right w:val="single" w:sz="8" w:space="0" w:color="auto"/>
            </w:tcBorders>
            <w:shd w:val="clear" w:color="auto" w:fill="auto"/>
            <w:vAlign w:val="center"/>
            <w:hideMark/>
          </w:tcPr>
          <w:p w:rsidR="004748B9" w:rsidRPr="001A48FD" w:rsidP="004748B9" w14:paraId="096E8534" w14:textId="600EDF90">
            <w:pPr>
              <w:widowControl w:val="0"/>
              <w:spacing w:line="240" w:lineRule="auto"/>
              <w:ind w:right="43"/>
              <w:jc w:val="right"/>
              <w:rPr>
                <w:rFonts w:ascii="Franklin Gothic Medium" w:hAnsi="Franklin Gothic Medium" w:cs="Arial"/>
                <w:sz w:val="16"/>
                <w:szCs w:val="16"/>
              </w:rPr>
            </w:pPr>
            <w:r w:rsidRPr="001A48FD">
              <w:rPr>
                <w:szCs w:val="22"/>
              </w:rPr>
              <w:t> </w:t>
            </w:r>
          </w:p>
        </w:tc>
        <w:tc>
          <w:tcPr>
            <w:tcW w:w="515" w:type="pct"/>
            <w:tcBorders>
              <w:top w:val="nil"/>
              <w:left w:val="nil"/>
              <w:bottom w:val="single" w:sz="8" w:space="0" w:color="auto"/>
              <w:right w:val="single" w:sz="8" w:space="0" w:color="auto"/>
            </w:tcBorders>
            <w:shd w:val="clear" w:color="auto" w:fill="auto"/>
            <w:vAlign w:val="center"/>
            <w:hideMark/>
          </w:tcPr>
          <w:p w:rsidR="004748B9" w:rsidRPr="001A48FD" w:rsidP="004748B9" w14:paraId="6FF8BF2D" w14:textId="35A37499">
            <w:pPr>
              <w:widowControl w:val="0"/>
              <w:spacing w:line="240" w:lineRule="auto"/>
              <w:ind w:right="43"/>
              <w:jc w:val="right"/>
              <w:rPr>
                <w:rFonts w:ascii="Franklin Gothic Medium" w:hAnsi="Franklin Gothic Medium" w:cs="Arial"/>
                <w:sz w:val="16"/>
                <w:szCs w:val="16"/>
              </w:rPr>
            </w:pPr>
            <w:r w:rsidRPr="001A48FD">
              <w:rPr>
                <w:szCs w:val="22"/>
              </w:rPr>
              <w:t> </w:t>
            </w:r>
          </w:p>
        </w:tc>
        <w:tc>
          <w:tcPr>
            <w:tcW w:w="443" w:type="pct"/>
            <w:tcBorders>
              <w:top w:val="nil"/>
              <w:left w:val="nil"/>
              <w:bottom w:val="single" w:sz="8" w:space="0" w:color="auto"/>
              <w:right w:val="single" w:sz="8" w:space="0" w:color="auto"/>
            </w:tcBorders>
            <w:shd w:val="clear" w:color="auto" w:fill="auto"/>
            <w:vAlign w:val="center"/>
            <w:hideMark/>
          </w:tcPr>
          <w:p w:rsidR="004748B9" w:rsidRPr="001A48FD" w:rsidP="004748B9" w14:paraId="34CB08C5" w14:textId="5ABCF0E4">
            <w:pPr>
              <w:widowControl w:val="0"/>
              <w:spacing w:line="240" w:lineRule="auto"/>
              <w:ind w:right="43"/>
              <w:jc w:val="right"/>
              <w:rPr>
                <w:rFonts w:ascii="Franklin Gothic Medium" w:hAnsi="Franklin Gothic Medium" w:cs="Arial"/>
                <w:sz w:val="16"/>
                <w:szCs w:val="16"/>
              </w:rPr>
            </w:pPr>
            <w:r w:rsidRPr="001A48FD">
              <w:rPr>
                <w:szCs w:val="22"/>
              </w:rPr>
              <w:t> </w:t>
            </w:r>
          </w:p>
        </w:tc>
      </w:tr>
      <w:tr w14:paraId="6F13ACA1" w14:textId="77777777" w:rsidTr="006E2D4B">
        <w:tblPrEx>
          <w:tblW w:w="5000" w:type="pct"/>
          <w:tblLayout w:type="fixed"/>
          <w:tblLook w:val="04A0"/>
        </w:tblPrEx>
        <w:trPr>
          <w:trHeight w:val="144"/>
        </w:trPr>
        <w:tc>
          <w:tcPr>
            <w:tcW w:w="2155" w:type="pct"/>
            <w:shd w:val="clear" w:color="auto" w:fill="auto"/>
            <w:vAlign w:val="center"/>
            <w:hideMark/>
          </w:tcPr>
          <w:p w:rsidR="004748B9" w:rsidRPr="001A48FD" w:rsidP="004748B9" w14:paraId="10D2D626" w14:textId="49FDA7E7">
            <w:pPr>
              <w:widowControl w:val="0"/>
              <w:spacing w:line="240" w:lineRule="auto"/>
              <w:ind w:firstLine="160" w:firstLineChars="100"/>
              <w:jc w:val="left"/>
              <w:rPr>
                <w:rFonts w:ascii="Franklin Gothic Medium" w:hAnsi="Franklin Gothic Medium" w:cs="Arial"/>
                <w:sz w:val="16"/>
                <w:szCs w:val="16"/>
              </w:rPr>
            </w:pPr>
            <w:r w:rsidRPr="001A48FD">
              <w:rPr>
                <w:rFonts w:ascii="Franklin Gothic Medium" w:hAnsi="Franklin Gothic Medium" w:cs="Arial"/>
                <w:sz w:val="16"/>
                <w:szCs w:val="16"/>
              </w:rPr>
              <w:t xml:space="preserve"> Questionnaire (US states)</w:t>
            </w:r>
          </w:p>
        </w:tc>
        <w:tc>
          <w:tcPr>
            <w:tcW w:w="401" w:type="pct"/>
            <w:tcBorders>
              <w:top w:val="nil"/>
              <w:left w:val="nil"/>
              <w:bottom w:val="single" w:sz="8" w:space="0" w:color="auto"/>
              <w:right w:val="single" w:sz="8" w:space="0" w:color="auto"/>
            </w:tcBorders>
            <w:shd w:val="clear" w:color="auto" w:fill="auto"/>
            <w:vAlign w:val="center"/>
            <w:hideMark/>
          </w:tcPr>
          <w:p w:rsidR="004748B9" w:rsidRPr="001A48FD" w:rsidP="004748B9" w14:paraId="036E3BB6" w14:textId="7FFE5BD6">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162</w:t>
            </w:r>
          </w:p>
        </w:tc>
        <w:tc>
          <w:tcPr>
            <w:tcW w:w="413" w:type="pct"/>
            <w:tcBorders>
              <w:top w:val="nil"/>
              <w:left w:val="nil"/>
              <w:bottom w:val="single" w:sz="8" w:space="0" w:color="auto"/>
              <w:right w:val="single" w:sz="8" w:space="0" w:color="auto"/>
            </w:tcBorders>
            <w:shd w:val="clear" w:color="auto" w:fill="auto"/>
            <w:vAlign w:val="center"/>
            <w:hideMark/>
          </w:tcPr>
          <w:p w:rsidR="004748B9" w:rsidRPr="001A48FD" w:rsidP="004748B9" w14:paraId="36F568AB" w14:textId="571B740D">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1</w:t>
            </w:r>
          </w:p>
        </w:tc>
        <w:tc>
          <w:tcPr>
            <w:tcW w:w="524" w:type="pct"/>
            <w:tcBorders>
              <w:top w:val="nil"/>
              <w:left w:val="nil"/>
              <w:bottom w:val="single" w:sz="8" w:space="0" w:color="auto"/>
              <w:right w:val="single" w:sz="8" w:space="0" w:color="auto"/>
            </w:tcBorders>
            <w:shd w:val="clear" w:color="auto" w:fill="auto"/>
            <w:vAlign w:val="center"/>
            <w:hideMark/>
          </w:tcPr>
          <w:p w:rsidR="004748B9" w:rsidRPr="001A48FD" w:rsidP="004748B9" w14:paraId="7FBD40C2" w14:textId="2C333B11">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162</w:t>
            </w:r>
          </w:p>
        </w:tc>
        <w:tc>
          <w:tcPr>
            <w:tcW w:w="547" w:type="pct"/>
            <w:tcBorders>
              <w:top w:val="nil"/>
              <w:left w:val="nil"/>
              <w:bottom w:val="single" w:sz="8" w:space="0" w:color="auto"/>
              <w:right w:val="single" w:sz="8" w:space="0" w:color="auto"/>
            </w:tcBorders>
            <w:shd w:val="clear" w:color="auto" w:fill="auto"/>
            <w:vAlign w:val="center"/>
            <w:hideMark/>
          </w:tcPr>
          <w:p w:rsidR="004748B9" w:rsidRPr="001A48FD" w:rsidP="004748B9" w14:paraId="1A6A4E1C" w14:textId="6395C981">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162</w:t>
            </w:r>
          </w:p>
        </w:tc>
        <w:tc>
          <w:tcPr>
            <w:tcW w:w="515" w:type="pct"/>
            <w:tcBorders>
              <w:top w:val="nil"/>
              <w:left w:val="nil"/>
              <w:bottom w:val="single" w:sz="8" w:space="0" w:color="auto"/>
              <w:right w:val="single" w:sz="8" w:space="0" w:color="auto"/>
            </w:tcBorders>
            <w:shd w:val="clear" w:color="auto" w:fill="auto"/>
            <w:vAlign w:val="center"/>
            <w:hideMark/>
          </w:tcPr>
          <w:p w:rsidR="004748B9" w:rsidRPr="001A48FD" w:rsidP="004748B9" w14:paraId="7B4356C5" w14:textId="7C7A25FC">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45</w:t>
            </w:r>
          </w:p>
        </w:tc>
        <w:tc>
          <w:tcPr>
            <w:tcW w:w="443" w:type="pct"/>
            <w:tcBorders>
              <w:top w:val="nil"/>
              <w:left w:val="nil"/>
              <w:bottom w:val="single" w:sz="8" w:space="0" w:color="auto"/>
              <w:right w:val="single" w:sz="8" w:space="0" w:color="auto"/>
            </w:tcBorders>
            <w:shd w:val="clear" w:color="auto" w:fill="auto"/>
            <w:vAlign w:val="center"/>
            <w:hideMark/>
          </w:tcPr>
          <w:p w:rsidR="004748B9" w:rsidRPr="001A48FD" w:rsidP="004748B9" w14:paraId="6164B229" w14:textId="4E92CFF0">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122</w:t>
            </w:r>
          </w:p>
        </w:tc>
      </w:tr>
      <w:tr w14:paraId="6CF55B1C" w14:textId="77777777" w:rsidTr="006E2D4B">
        <w:tblPrEx>
          <w:tblW w:w="5000" w:type="pct"/>
          <w:tblLayout w:type="fixed"/>
          <w:tblLook w:val="04A0"/>
        </w:tblPrEx>
        <w:trPr>
          <w:trHeight w:val="144"/>
        </w:trPr>
        <w:tc>
          <w:tcPr>
            <w:tcW w:w="2155" w:type="pct"/>
            <w:shd w:val="clear" w:color="auto" w:fill="auto"/>
            <w:vAlign w:val="center"/>
          </w:tcPr>
          <w:p w:rsidR="004748B9" w:rsidRPr="001A48FD" w:rsidP="004748B9" w14:paraId="5AF4FE39" w14:textId="44EEE497">
            <w:pPr>
              <w:widowControl w:val="0"/>
              <w:spacing w:line="240" w:lineRule="auto"/>
              <w:jc w:val="left"/>
              <w:rPr>
                <w:rFonts w:ascii="Franklin Gothic Medium" w:hAnsi="Franklin Gothic Medium" w:cs="Arial"/>
                <w:b/>
                <w:bCs/>
                <w:sz w:val="16"/>
                <w:szCs w:val="16"/>
              </w:rPr>
            </w:pPr>
            <w:r w:rsidRPr="001A48FD">
              <w:rPr>
                <w:rFonts w:ascii="Franklin Gothic Medium" w:hAnsi="Franklin Gothic Medium" w:cs="Arial"/>
                <w:b/>
                <w:bCs/>
                <w:sz w:val="16"/>
                <w:szCs w:val="16"/>
              </w:rPr>
              <w:t xml:space="preserve"> Parent</w:t>
            </w:r>
          </w:p>
        </w:tc>
        <w:tc>
          <w:tcPr>
            <w:tcW w:w="401" w:type="pct"/>
            <w:tcBorders>
              <w:top w:val="nil"/>
              <w:left w:val="single" w:sz="8" w:space="0" w:color="auto"/>
              <w:bottom w:val="single" w:sz="8" w:space="0" w:color="auto"/>
              <w:right w:val="single" w:sz="8" w:space="0" w:color="auto"/>
            </w:tcBorders>
            <w:shd w:val="clear" w:color="auto" w:fill="auto"/>
            <w:vAlign w:val="center"/>
          </w:tcPr>
          <w:p w:rsidR="004748B9" w:rsidRPr="001A48FD" w:rsidP="004748B9" w14:paraId="03C9BA83" w14:textId="3516CA64">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 </w:t>
            </w:r>
          </w:p>
        </w:tc>
        <w:tc>
          <w:tcPr>
            <w:tcW w:w="413" w:type="pct"/>
            <w:tcBorders>
              <w:top w:val="nil"/>
              <w:left w:val="nil"/>
              <w:bottom w:val="single" w:sz="8" w:space="0" w:color="auto"/>
              <w:right w:val="single" w:sz="8" w:space="0" w:color="auto"/>
            </w:tcBorders>
            <w:shd w:val="clear" w:color="auto" w:fill="auto"/>
            <w:vAlign w:val="center"/>
          </w:tcPr>
          <w:p w:rsidR="004748B9" w:rsidRPr="001A48FD" w:rsidP="004748B9" w14:paraId="6D04D2FB" w14:textId="465F32B3">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 </w:t>
            </w:r>
          </w:p>
        </w:tc>
        <w:tc>
          <w:tcPr>
            <w:tcW w:w="524" w:type="pct"/>
            <w:tcBorders>
              <w:top w:val="nil"/>
              <w:left w:val="nil"/>
              <w:bottom w:val="single" w:sz="8" w:space="0" w:color="auto"/>
              <w:right w:val="single" w:sz="8" w:space="0" w:color="auto"/>
            </w:tcBorders>
            <w:shd w:val="clear" w:color="auto" w:fill="auto"/>
            <w:vAlign w:val="center"/>
          </w:tcPr>
          <w:p w:rsidR="004748B9" w:rsidRPr="001A48FD" w:rsidP="004748B9" w14:paraId="6D1EEB81" w14:textId="4D28C4BC">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 </w:t>
            </w:r>
          </w:p>
        </w:tc>
        <w:tc>
          <w:tcPr>
            <w:tcW w:w="547" w:type="pct"/>
            <w:tcBorders>
              <w:top w:val="nil"/>
              <w:left w:val="nil"/>
              <w:bottom w:val="single" w:sz="8" w:space="0" w:color="auto"/>
              <w:right w:val="single" w:sz="8" w:space="0" w:color="auto"/>
            </w:tcBorders>
            <w:shd w:val="clear" w:color="auto" w:fill="auto"/>
            <w:vAlign w:val="center"/>
          </w:tcPr>
          <w:p w:rsidR="004748B9" w:rsidRPr="001A48FD" w:rsidP="004748B9" w14:paraId="563DABAC" w14:textId="3010339E">
            <w:pPr>
              <w:widowControl w:val="0"/>
              <w:spacing w:line="240" w:lineRule="auto"/>
              <w:ind w:right="43"/>
              <w:jc w:val="right"/>
              <w:rPr>
                <w:rFonts w:ascii="Franklin Gothic Medium" w:hAnsi="Franklin Gothic Medium"/>
                <w:sz w:val="16"/>
                <w:szCs w:val="16"/>
              </w:rPr>
            </w:pPr>
            <w:r w:rsidRPr="001A48FD">
              <w:rPr>
                <w:rFonts w:ascii="Franklin Gothic Medium" w:hAnsi="Franklin Gothic Medium" w:cs="Calibri"/>
                <w:sz w:val="16"/>
                <w:szCs w:val="16"/>
              </w:rPr>
              <w:t> </w:t>
            </w:r>
          </w:p>
        </w:tc>
        <w:tc>
          <w:tcPr>
            <w:tcW w:w="515" w:type="pct"/>
            <w:tcBorders>
              <w:top w:val="nil"/>
              <w:left w:val="nil"/>
              <w:bottom w:val="single" w:sz="8" w:space="0" w:color="auto"/>
              <w:right w:val="single" w:sz="8" w:space="0" w:color="auto"/>
            </w:tcBorders>
            <w:shd w:val="clear" w:color="auto" w:fill="auto"/>
            <w:vAlign w:val="center"/>
          </w:tcPr>
          <w:p w:rsidR="004748B9" w:rsidRPr="001A48FD" w:rsidP="004748B9" w14:paraId="16EFD069" w14:textId="78990DA3">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 </w:t>
            </w:r>
          </w:p>
        </w:tc>
        <w:tc>
          <w:tcPr>
            <w:tcW w:w="443" w:type="pct"/>
            <w:tcBorders>
              <w:top w:val="nil"/>
              <w:left w:val="nil"/>
              <w:bottom w:val="single" w:sz="8" w:space="0" w:color="auto"/>
              <w:right w:val="single" w:sz="8" w:space="0" w:color="auto"/>
            </w:tcBorders>
            <w:shd w:val="clear" w:color="auto" w:fill="auto"/>
            <w:vAlign w:val="center"/>
          </w:tcPr>
          <w:p w:rsidR="004748B9" w:rsidRPr="001A48FD" w:rsidP="004748B9" w14:paraId="091B0757" w14:textId="22AD0CDE">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 </w:t>
            </w:r>
          </w:p>
        </w:tc>
      </w:tr>
      <w:tr w14:paraId="2F97D248" w14:textId="77777777" w:rsidTr="006E2D4B">
        <w:tblPrEx>
          <w:tblW w:w="5000" w:type="pct"/>
          <w:tblLayout w:type="fixed"/>
          <w:tblLook w:val="04A0"/>
        </w:tblPrEx>
        <w:trPr>
          <w:trHeight w:val="144"/>
        </w:trPr>
        <w:tc>
          <w:tcPr>
            <w:tcW w:w="2155" w:type="pct"/>
            <w:shd w:val="clear" w:color="auto" w:fill="auto"/>
            <w:vAlign w:val="center"/>
            <w:hideMark/>
          </w:tcPr>
          <w:p w:rsidR="004748B9" w:rsidRPr="001A48FD" w:rsidP="004748B9" w14:paraId="1BB53E74" w14:textId="77777777">
            <w:pPr>
              <w:widowControl w:val="0"/>
              <w:spacing w:line="240" w:lineRule="auto"/>
              <w:ind w:firstLine="160" w:firstLineChars="100"/>
              <w:jc w:val="left"/>
              <w:rPr>
                <w:rFonts w:ascii="Franklin Gothic Medium" w:hAnsi="Franklin Gothic Medium" w:cs="Arial"/>
                <w:sz w:val="16"/>
                <w:szCs w:val="16"/>
              </w:rPr>
            </w:pPr>
            <w:r w:rsidRPr="001A48FD">
              <w:rPr>
                <w:rFonts w:ascii="Franklin Gothic Medium" w:hAnsi="Franklin Gothic Medium" w:cs="Arial"/>
                <w:sz w:val="16"/>
                <w:szCs w:val="16"/>
              </w:rPr>
              <w:t xml:space="preserve"> Student Participation Consent</w:t>
            </w:r>
          </w:p>
        </w:tc>
        <w:tc>
          <w:tcPr>
            <w:tcW w:w="401" w:type="pct"/>
            <w:tcBorders>
              <w:top w:val="nil"/>
              <w:left w:val="single" w:sz="8" w:space="0" w:color="auto"/>
              <w:bottom w:val="single" w:sz="8" w:space="0" w:color="auto"/>
              <w:right w:val="single" w:sz="8" w:space="0" w:color="auto"/>
            </w:tcBorders>
            <w:shd w:val="clear" w:color="auto" w:fill="auto"/>
            <w:vAlign w:val="center"/>
            <w:hideMark/>
          </w:tcPr>
          <w:p w:rsidR="004748B9" w:rsidRPr="001A48FD" w:rsidP="004748B9" w14:paraId="1329B698" w14:textId="57FFE131">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8</w:t>
            </w:r>
            <w:r w:rsidR="00885B1F">
              <w:rPr>
                <w:rFonts w:ascii="Franklin Gothic Medium" w:hAnsi="Franklin Gothic Medium" w:cs="Calibri"/>
                <w:sz w:val="16"/>
                <w:szCs w:val="16"/>
              </w:rPr>
              <w:t>,</w:t>
            </w:r>
            <w:r w:rsidRPr="001A48FD">
              <w:rPr>
                <w:rFonts w:ascii="Franklin Gothic Medium" w:hAnsi="Franklin Gothic Medium" w:cs="Calibri"/>
                <w:sz w:val="16"/>
                <w:szCs w:val="16"/>
              </w:rPr>
              <w:t>424</w:t>
            </w:r>
          </w:p>
        </w:tc>
        <w:tc>
          <w:tcPr>
            <w:tcW w:w="413" w:type="pct"/>
            <w:tcBorders>
              <w:top w:val="nil"/>
              <w:left w:val="nil"/>
              <w:bottom w:val="single" w:sz="8" w:space="0" w:color="auto"/>
              <w:right w:val="single" w:sz="8" w:space="0" w:color="auto"/>
            </w:tcBorders>
            <w:shd w:val="clear" w:color="auto" w:fill="auto"/>
            <w:vAlign w:val="center"/>
            <w:hideMark/>
          </w:tcPr>
          <w:p w:rsidR="004748B9" w:rsidRPr="001A48FD" w:rsidP="004748B9" w14:paraId="424E9F83" w14:textId="578AD795">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1</w:t>
            </w:r>
          </w:p>
        </w:tc>
        <w:tc>
          <w:tcPr>
            <w:tcW w:w="524" w:type="pct"/>
            <w:tcBorders>
              <w:top w:val="nil"/>
              <w:left w:val="nil"/>
              <w:bottom w:val="single" w:sz="8" w:space="0" w:color="auto"/>
              <w:right w:val="single" w:sz="8" w:space="0" w:color="auto"/>
            </w:tcBorders>
            <w:shd w:val="clear" w:color="auto" w:fill="auto"/>
            <w:vAlign w:val="center"/>
            <w:hideMark/>
          </w:tcPr>
          <w:p w:rsidR="004748B9" w:rsidRPr="001A48FD" w:rsidP="004748B9" w14:paraId="5D4A4A91" w14:textId="3F50278B">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8424</w:t>
            </w:r>
          </w:p>
        </w:tc>
        <w:tc>
          <w:tcPr>
            <w:tcW w:w="547" w:type="pct"/>
            <w:tcBorders>
              <w:top w:val="nil"/>
              <w:left w:val="nil"/>
              <w:bottom w:val="single" w:sz="8" w:space="0" w:color="auto"/>
              <w:right w:val="single" w:sz="8" w:space="0" w:color="auto"/>
            </w:tcBorders>
            <w:shd w:val="clear" w:color="auto" w:fill="auto"/>
            <w:vAlign w:val="center"/>
            <w:hideMark/>
          </w:tcPr>
          <w:p w:rsidR="004748B9" w:rsidRPr="001A48FD" w:rsidP="004748B9" w14:paraId="061B7EB0" w14:textId="6A4BF34B">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8424</w:t>
            </w:r>
          </w:p>
        </w:tc>
        <w:tc>
          <w:tcPr>
            <w:tcW w:w="515" w:type="pct"/>
            <w:tcBorders>
              <w:top w:val="nil"/>
              <w:left w:val="nil"/>
              <w:bottom w:val="single" w:sz="8" w:space="0" w:color="auto"/>
              <w:right w:val="single" w:sz="8" w:space="0" w:color="auto"/>
            </w:tcBorders>
            <w:shd w:val="clear" w:color="auto" w:fill="auto"/>
            <w:vAlign w:val="center"/>
            <w:hideMark/>
          </w:tcPr>
          <w:p w:rsidR="004748B9" w:rsidRPr="001A48FD" w:rsidP="004748B9" w14:paraId="67D7C987" w14:textId="192DAD84">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3</w:t>
            </w:r>
          </w:p>
        </w:tc>
        <w:tc>
          <w:tcPr>
            <w:tcW w:w="443" w:type="pct"/>
            <w:tcBorders>
              <w:top w:val="nil"/>
              <w:left w:val="nil"/>
              <w:bottom w:val="single" w:sz="8" w:space="0" w:color="auto"/>
              <w:right w:val="single" w:sz="8" w:space="0" w:color="auto"/>
            </w:tcBorders>
            <w:shd w:val="clear" w:color="auto" w:fill="auto"/>
            <w:vAlign w:val="center"/>
            <w:hideMark/>
          </w:tcPr>
          <w:p w:rsidR="004748B9" w:rsidRPr="001A48FD" w:rsidP="004748B9" w14:paraId="5C5B2498" w14:textId="10D65F56">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421</w:t>
            </w:r>
          </w:p>
        </w:tc>
      </w:tr>
      <w:tr w14:paraId="3C0897FA" w14:textId="77777777" w:rsidTr="006E2D4B">
        <w:tblPrEx>
          <w:tblW w:w="5000" w:type="pct"/>
          <w:tblLayout w:type="fixed"/>
          <w:tblLook w:val="04A0"/>
        </w:tblPrEx>
        <w:trPr>
          <w:trHeight w:val="144"/>
        </w:trPr>
        <w:tc>
          <w:tcPr>
            <w:tcW w:w="2155" w:type="pct"/>
            <w:shd w:val="clear" w:color="auto" w:fill="auto"/>
            <w:vAlign w:val="center"/>
            <w:hideMark/>
          </w:tcPr>
          <w:p w:rsidR="00426383" w:rsidRPr="001A48FD" w:rsidP="000E0DA2" w14:paraId="7F78E087" w14:textId="57B267AA">
            <w:pPr>
              <w:widowControl w:val="0"/>
              <w:spacing w:line="240" w:lineRule="auto"/>
              <w:jc w:val="left"/>
              <w:rPr>
                <w:rFonts w:ascii="Franklin Gothic Medium" w:hAnsi="Franklin Gothic Medium" w:cs="Arial"/>
                <w:b/>
                <w:bCs/>
                <w:sz w:val="16"/>
                <w:szCs w:val="16"/>
              </w:rPr>
            </w:pPr>
            <w:r w:rsidRPr="001A48FD">
              <w:rPr>
                <w:rFonts w:ascii="Franklin Gothic Medium" w:hAnsi="Franklin Gothic Medium" w:cs="Arial"/>
                <w:b/>
                <w:bCs/>
                <w:sz w:val="16"/>
                <w:szCs w:val="16"/>
              </w:rPr>
              <w:t xml:space="preserve"> Student</w:t>
            </w:r>
          </w:p>
        </w:tc>
        <w:tc>
          <w:tcPr>
            <w:tcW w:w="401" w:type="pct"/>
            <w:shd w:val="clear" w:color="auto" w:fill="auto"/>
            <w:vAlign w:val="center"/>
            <w:hideMark/>
          </w:tcPr>
          <w:p w:rsidR="00426383" w:rsidRPr="001A48FD" w:rsidP="000E0DA2" w14:paraId="5B4A96AC" w14:textId="77777777">
            <w:pPr>
              <w:widowControl w:val="0"/>
              <w:spacing w:line="240" w:lineRule="auto"/>
              <w:ind w:right="43"/>
              <w:jc w:val="right"/>
              <w:rPr>
                <w:rFonts w:ascii="Franklin Gothic Medium" w:hAnsi="Franklin Gothic Medium" w:cs="Arial"/>
                <w:sz w:val="16"/>
                <w:szCs w:val="16"/>
              </w:rPr>
            </w:pPr>
          </w:p>
        </w:tc>
        <w:tc>
          <w:tcPr>
            <w:tcW w:w="413" w:type="pct"/>
            <w:shd w:val="clear" w:color="auto" w:fill="auto"/>
            <w:vAlign w:val="center"/>
            <w:hideMark/>
          </w:tcPr>
          <w:p w:rsidR="00426383" w:rsidRPr="001A48FD" w:rsidP="000E0DA2" w14:paraId="57833972" w14:textId="77777777">
            <w:pPr>
              <w:widowControl w:val="0"/>
              <w:spacing w:line="240" w:lineRule="auto"/>
              <w:ind w:right="43"/>
              <w:jc w:val="right"/>
              <w:rPr>
                <w:rFonts w:ascii="Franklin Gothic Medium" w:hAnsi="Franklin Gothic Medium" w:cs="Arial"/>
                <w:sz w:val="16"/>
                <w:szCs w:val="16"/>
              </w:rPr>
            </w:pPr>
          </w:p>
        </w:tc>
        <w:tc>
          <w:tcPr>
            <w:tcW w:w="524" w:type="pct"/>
            <w:shd w:val="clear" w:color="auto" w:fill="auto"/>
            <w:vAlign w:val="center"/>
            <w:hideMark/>
          </w:tcPr>
          <w:p w:rsidR="00426383" w:rsidRPr="001A48FD" w:rsidP="000E0DA2" w14:paraId="603FB902" w14:textId="77777777">
            <w:pPr>
              <w:widowControl w:val="0"/>
              <w:spacing w:line="240" w:lineRule="auto"/>
              <w:ind w:right="43"/>
              <w:jc w:val="right"/>
              <w:rPr>
                <w:rFonts w:ascii="Franklin Gothic Medium" w:hAnsi="Franklin Gothic Medium" w:cs="Arial"/>
                <w:sz w:val="16"/>
                <w:szCs w:val="16"/>
              </w:rPr>
            </w:pPr>
          </w:p>
        </w:tc>
        <w:tc>
          <w:tcPr>
            <w:tcW w:w="547" w:type="pct"/>
            <w:shd w:val="clear" w:color="auto" w:fill="auto"/>
            <w:vAlign w:val="center"/>
            <w:hideMark/>
          </w:tcPr>
          <w:p w:rsidR="00426383" w:rsidRPr="001A48FD" w:rsidP="000E0DA2" w14:paraId="07A95F77" w14:textId="77777777">
            <w:pPr>
              <w:widowControl w:val="0"/>
              <w:spacing w:line="240" w:lineRule="auto"/>
              <w:ind w:right="43"/>
              <w:jc w:val="right"/>
              <w:rPr>
                <w:rFonts w:ascii="Franklin Gothic Medium" w:hAnsi="Franklin Gothic Medium" w:cs="Arial"/>
                <w:sz w:val="16"/>
                <w:szCs w:val="16"/>
              </w:rPr>
            </w:pPr>
          </w:p>
        </w:tc>
        <w:tc>
          <w:tcPr>
            <w:tcW w:w="515" w:type="pct"/>
            <w:shd w:val="clear" w:color="auto" w:fill="auto"/>
            <w:vAlign w:val="center"/>
            <w:hideMark/>
          </w:tcPr>
          <w:p w:rsidR="00426383" w:rsidRPr="001A48FD" w:rsidP="000E0DA2" w14:paraId="07C014A0" w14:textId="77777777">
            <w:pPr>
              <w:widowControl w:val="0"/>
              <w:spacing w:line="240" w:lineRule="auto"/>
              <w:ind w:right="43"/>
              <w:jc w:val="right"/>
              <w:rPr>
                <w:rFonts w:ascii="Franklin Gothic Medium" w:hAnsi="Franklin Gothic Medium" w:cs="Arial"/>
                <w:sz w:val="16"/>
                <w:szCs w:val="16"/>
              </w:rPr>
            </w:pPr>
          </w:p>
        </w:tc>
        <w:tc>
          <w:tcPr>
            <w:tcW w:w="443" w:type="pct"/>
            <w:shd w:val="clear" w:color="auto" w:fill="auto"/>
            <w:vAlign w:val="center"/>
            <w:hideMark/>
          </w:tcPr>
          <w:p w:rsidR="00426383" w:rsidRPr="001A48FD" w:rsidP="000E0DA2" w14:paraId="6EE40109" w14:textId="7DB901E4">
            <w:pPr>
              <w:widowControl w:val="0"/>
              <w:spacing w:line="240" w:lineRule="auto"/>
              <w:ind w:right="43"/>
              <w:jc w:val="right"/>
              <w:rPr>
                <w:rFonts w:ascii="Franklin Gothic Medium" w:hAnsi="Franklin Gothic Medium" w:cs="Arial"/>
                <w:sz w:val="16"/>
                <w:szCs w:val="16"/>
              </w:rPr>
            </w:pPr>
          </w:p>
        </w:tc>
      </w:tr>
      <w:tr w14:paraId="53249091" w14:textId="77777777" w:rsidTr="006E2D4B">
        <w:tblPrEx>
          <w:tblW w:w="5000" w:type="pct"/>
          <w:tblLayout w:type="fixed"/>
          <w:tblLook w:val="04A0"/>
        </w:tblPrEx>
        <w:trPr>
          <w:trHeight w:val="144"/>
        </w:trPr>
        <w:tc>
          <w:tcPr>
            <w:tcW w:w="2155" w:type="pct"/>
            <w:shd w:val="clear" w:color="auto" w:fill="auto"/>
            <w:vAlign w:val="center"/>
            <w:hideMark/>
          </w:tcPr>
          <w:p w:rsidR="00426383" w:rsidRPr="001A48FD" w:rsidP="000E0DA2" w14:paraId="30BB2644" w14:textId="14D88A3A">
            <w:pPr>
              <w:widowControl w:val="0"/>
              <w:spacing w:line="240" w:lineRule="auto"/>
              <w:ind w:firstLine="160" w:firstLineChars="100"/>
              <w:jc w:val="left"/>
              <w:rPr>
                <w:rFonts w:ascii="Franklin Gothic Medium" w:hAnsi="Franklin Gothic Medium" w:cs="Arial"/>
                <w:b/>
                <w:bCs/>
                <w:sz w:val="16"/>
                <w:szCs w:val="16"/>
              </w:rPr>
            </w:pPr>
            <w:r w:rsidRPr="001A48FD">
              <w:rPr>
                <w:rFonts w:ascii="Franklin Gothic Medium" w:hAnsi="Franklin Gothic Medium" w:cs="Arial"/>
                <w:b/>
                <w:bCs/>
                <w:sz w:val="16"/>
                <w:szCs w:val="16"/>
              </w:rPr>
              <w:t xml:space="preserve"> US states (includes up to 3)</w:t>
            </w:r>
          </w:p>
        </w:tc>
        <w:tc>
          <w:tcPr>
            <w:tcW w:w="401" w:type="pct"/>
            <w:shd w:val="clear" w:color="auto" w:fill="auto"/>
            <w:vAlign w:val="center"/>
            <w:hideMark/>
          </w:tcPr>
          <w:p w:rsidR="00426383" w:rsidRPr="001A48FD" w:rsidP="000E0DA2" w14:paraId="16B7CD61" w14:textId="77777777">
            <w:pPr>
              <w:widowControl w:val="0"/>
              <w:spacing w:line="240" w:lineRule="auto"/>
              <w:ind w:right="43"/>
              <w:jc w:val="right"/>
              <w:rPr>
                <w:rFonts w:ascii="Franklin Gothic Medium" w:hAnsi="Franklin Gothic Medium" w:cs="Arial"/>
                <w:sz w:val="16"/>
                <w:szCs w:val="16"/>
              </w:rPr>
            </w:pPr>
          </w:p>
        </w:tc>
        <w:tc>
          <w:tcPr>
            <w:tcW w:w="413" w:type="pct"/>
            <w:shd w:val="clear" w:color="auto" w:fill="auto"/>
            <w:vAlign w:val="center"/>
            <w:hideMark/>
          </w:tcPr>
          <w:p w:rsidR="00426383" w:rsidRPr="001A48FD" w:rsidP="000E0DA2" w14:paraId="244ED171" w14:textId="77777777">
            <w:pPr>
              <w:widowControl w:val="0"/>
              <w:spacing w:line="240" w:lineRule="auto"/>
              <w:ind w:right="43"/>
              <w:jc w:val="right"/>
              <w:rPr>
                <w:rFonts w:ascii="Franklin Gothic Medium" w:hAnsi="Franklin Gothic Medium" w:cs="Arial"/>
                <w:sz w:val="16"/>
                <w:szCs w:val="16"/>
              </w:rPr>
            </w:pPr>
          </w:p>
        </w:tc>
        <w:tc>
          <w:tcPr>
            <w:tcW w:w="524" w:type="pct"/>
            <w:shd w:val="clear" w:color="auto" w:fill="auto"/>
            <w:vAlign w:val="center"/>
            <w:hideMark/>
          </w:tcPr>
          <w:p w:rsidR="00426383" w:rsidRPr="001A48FD" w:rsidP="000E0DA2" w14:paraId="7EC58F4C" w14:textId="77777777">
            <w:pPr>
              <w:widowControl w:val="0"/>
              <w:spacing w:line="240" w:lineRule="auto"/>
              <w:ind w:right="43"/>
              <w:jc w:val="right"/>
              <w:rPr>
                <w:rFonts w:ascii="Franklin Gothic Medium" w:hAnsi="Franklin Gothic Medium" w:cs="Arial"/>
                <w:sz w:val="16"/>
                <w:szCs w:val="16"/>
              </w:rPr>
            </w:pPr>
          </w:p>
        </w:tc>
        <w:tc>
          <w:tcPr>
            <w:tcW w:w="547" w:type="pct"/>
            <w:shd w:val="clear" w:color="auto" w:fill="auto"/>
            <w:vAlign w:val="center"/>
            <w:hideMark/>
          </w:tcPr>
          <w:p w:rsidR="00426383" w:rsidRPr="001A48FD" w:rsidP="000E0DA2" w14:paraId="7C176019" w14:textId="77777777">
            <w:pPr>
              <w:widowControl w:val="0"/>
              <w:spacing w:line="240" w:lineRule="auto"/>
              <w:ind w:right="43"/>
              <w:jc w:val="right"/>
              <w:rPr>
                <w:rFonts w:ascii="Franklin Gothic Medium" w:hAnsi="Franklin Gothic Medium" w:cs="Arial"/>
                <w:sz w:val="16"/>
                <w:szCs w:val="16"/>
              </w:rPr>
            </w:pPr>
          </w:p>
        </w:tc>
        <w:tc>
          <w:tcPr>
            <w:tcW w:w="515" w:type="pct"/>
            <w:shd w:val="clear" w:color="auto" w:fill="auto"/>
            <w:vAlign w:val="center"/>
            <w:hideMark/>
          </w:tcPr>
          <w:p w:rsidR="00426383" w:rsidRPr="001A48FD" w:rsidP="000E0DA2" w14:paraId="27CEAB46" w14:textId="77777777">
            <w:pPr>
              <w:widowControl w:val="0"/>
              <w:spacing w:line="240" w:lineRule="auto"/>
              <w:ind w:right="43"/>
              <w:jc w:val="right"/>
              <w:rPr>
                <w:rFonts w:ascii="Franklin Gothic Medium" w:hAnsi="Franklin Gothic Medium" w:cs="Arial"/>
                <w:sz w:val="16"/>
                <w:szCs w:val="16"/>
              </w:rPr>
            </w:pPr>
          </w:p>
        </w:tc>
        <w:tc>
          <w:tcPr>
            <w:tcW w:w="443" w:type="pct"/>
            <w:shd w:val="clear" w:color="auto" w:fill="auto"/>
            <w:vAlign w:val="center"/>
            <w:hideMark/>
          </w:tcPr>
          <w:p w:rsidR="00426383" w:rsidRPr="001A48FD" w:rsidP="000E0DA2" w14:paraId="3E8D7093" w14:textId="3D8A8E7A">
            <w:pPr>
              <w:widowControl w:val="0"/>
              <w:spacing w:line="240" w:lineRule="auto"/>
              <w:ind w:right="43"/>
              <w:jc w:val="right"/>
              <w:rPr>
                <w:rFonts w:ascii="Franklin Gothic Medium" w:hAnsi="Franklin Gothic Medium" w:cs="Arial"/>
                <w:sz w:val="16"/>
                <w:szCs w:val="16"/>
              </w:rPr>
            </w:pPr>
          </w:p>
        </w:tc>
      </w:tr>
      <w:tr w14:paraId="37E0583D" w14:textId="77777777" w:rsidTr="006E2D4B">
        <w:tblPrEx>
          <w:tblW w:w="5000" w:type="pct"/>
          <w:tblLayout w:type="fixed"/>
          <w:tblLook w:val="04A0"/>
        </w:tblPrEx>
        <w:trPr>
          <w:trHeight w:val="144"/>
        </w:trPr>
        <w:tc>
          <w:tcPr>
            <w:tcW w:w="2155" w:type="pct"/>
            <w:shd w:val="clear" w:color="auto" w:fill="auto"/>
            <w:vAlign w:val="center"/>
            <w:hideMark/>
          </w:tcPr>
          <w:p w:rsidR="004748B9" w:rsidRPr="002C18FE" w:rsidP="004748B9" w14:paraId="3CCAEA5C" w14:textId="53BED6D6">
            <w:pPr>
              <w:widowControl w:val="0"/>
              <w:spacing w:line="240" w:lineRule="auto"/>
              <w:ind w:firstLine="320" w:firstLineChars="200"/>
              <w:jc w:val="left"/>
              <w:rPr>
                <w:rFonts w:ascii="Franklin Gothic Medium" w:hAnsi="Franklin Gothic Medium" w:cs="Arial"/>
                <w:color w:val="808080" w:themeColor="background1" w:themeShade="80"/>
                <w:sz w:val="16"/>
                <w:szCs w:val="16"/>
              </w:rPr>
            </w:pPr>
            <w:r w:rsidRPr="002C18FE">
              <w:rPr>
                <w:rFonts w:ascii="Franklin Gothic Medium" w:hAnsi="Franklin Gothic Medium" w:cs="Arial"/>
                <w:color w:val="808080" w:themeColor="background1" w:themeShade="80"/>
                <w:sz w:val="16"/>
                <w:szCs w:val="16"/>
              </w:rPr>
              <w:t xml:space="preserve"> Directions</w:t>
            </w:r>
          </w:p>
        </w:tc>
        <w:tc>
          <w:tcPr>
            <w:tcW w:w="401" w:type="pct"/>
            <w:tcBorders>
              <w:top w:val="nil"/>
              <w:left w:val="nil"/>
              <w:bottom w:val="single" w:sz="8" w:space="0" w:color="auto"/>
              <w:right w:val="single" w:sz="8" w:space="0" w:color="auto"/>
            </w:tcBorders>
            <w:shd w:val="clear" w:color="auto" w:fill="auto"/>
            <w:vAlign w:val="center"/>
            <w:hideMark/>
          </w:tcPr>
          <w:p w:rsidR="004748B9" w:rsidRPr="002C18FE" w:rsidP="004748B9" w14:paraId="4F8DA389" w14:textId="44A1633E">
            <w:pPr>
              <w:widowControl w:val="0"/>
              <w:spacing w:line="240" w:lineRule="auto"/>
              <w:ind w:right="43"/>
              <w:jc w:val="right"/>
              <w:rPr>
                <w:rFonts w:ascii="Franklin Gothic Medium" w:hAnsi="Franklin Gothic Medium" w:cs="Arial"/>
                <w:color w:val="808080" w:themeColor="background1" w:themeShade="80"/>
                <w:sz w:val="16"/>
                <w:szCs w:val="16"/>
              </w:rPr>
            </w:pPr>
            <w:r w:rsidRPr="002C18FE">
              <w:rPr>
                <w:rFonts w:ascii="Franklin Gothic Medium" w:hAnsi="Franklin Gothic Medium" w:cs="Calibri"/>
                <w:color w:val="808080" w:themeColor="background1" w:themeShade="80"/>
                <w:sz w:val="16"/>
                <w:szCs w:val="16"/>
              </w:rPr>
              <w:t>8,424</w:t>
            </w:r>
          </w:p>
        </w:tc>
        <w:tc>
          <w:tcPr>
            <w:tcW w:w="413" w:type="pct"/>
            <w:tcBorders>
              <w:top w:val="nil"/>
              <w:left w:val="nil"/>
              <w:bottom w:val="single" w:sz="8" w:space="0" w:color="auto"/>
              <w:right w:val="single" w:sz="8" w:space="0" w:color="auto"/>
            </w:tcBorders>
            <w:shd w:val="clear" w:color="auto" w:fill="auto"/>
            <w:vAlign w:val="center"/>
            <w:hideMark/>
          </w:tcPr>
          <w:p w:rsidR="004748B9" w:rsidRPr="002C18FE" w:rsidP="004748B9" w14:paraId="07C7AFFD" w14:textId="15496E0F">
            <w:pPr>
              <w:widowControl w:val="0"/>
              <w:spacing w:line="240" w:lineRule="auto"/>
              <w:ind w:right="43"/>
              <w:jc w:val="right"/>
              <w:rPr>
                <w:rFonts w:ascii="Franklin Gothic Medium" w:hAnsi="Franklin Gothic Medium" w:cs="Arial"/>
                <w:color w:val="808080" w:themeColor="background1" w:themeShade="80"/>
                <w:sz w:val="16"/>
                <w:szCs w:val="16"/>
              </w:rPr>
            </w:pPr>
            <w:r w:rsidRPr="002C18FE">
              <w:rPr>
                <w:rFonts w:ascii="Franklin Gothic Medium" w:hAnsi="Franklin Gothic Medium" w:cs="Calibri"/>
                <w:color w:val="808080" w:themeColor="background1" w:themeShade="80"/>
                <w:sz w:val="16"/>
                <w:szCs w:val="16"/>
              </w:rPr>
              <w:t>0.83</w:t>
            </w:r>
          </w:p>
        </w:tc>
        <w:tc>
          <w:tcPr>
            <w:tcW w:w="524" w:type="pct"/>
            <w:tcBorders>
              <w:top w:val="nil"/>
              <w:left w:val="nil"/>
              <w:bottom w:val="single" w:sz="8" w:space="0" w:color="auto"/>
              <w:right w:val="single" w:sz="8" w:space="0" w:color="auto"/>
            </w:tcBorders>
            <w:shd w:val="clear" w:color="auto" w:fill="auto"/>
            <w:vAlign w:val="center"/>
            <w:hideMark/>
          </w:tcPr>
          <w:p w:rsidR="004748B9" w:rsidRPr="002C18FE" w:rsidP="004748B9" w14:paraId="12B741FF" w14:textId="65224EDF">
            <w:pPr>
              <w:widowControl w:val="0"/>
              <w:spacing w:line="240" w:lineRule="auto"/>
              <w:ind w:right="43"/>
              <w:jc w:val="right"/>
              <w:rPr>
                <w:rFonts w:ascii="Franklin Gothic Medium" w:hAnsi="Franklin Gothic Medium" w:cs="Arial"/>
                <w:color w:val="808080" w:themeColor="background1" w:themeShade="80"/>
                <w:sz w:val="16"/>
                <w:szCs w:val="16"/>
              </w:rPr>
            </w:pPr>
            <w:r w:rsidRPr="002C18FE">
              <w:rPr>
                <w:rFonts w:ascii="Franklin Gothic Medium" w:hAnsi="Franklin Gothic Medium" w:cs="Calibri"/>
                <w:color w:val="808080" w:themeColor="background1" w:themeShade="80"/>
                <w:sz w:val="16"/>
                <w:szCs w:val="16"/>
              </w:rPr>
              <w:t>6,992</w:t>
            </w:r>
          </w:p>
        </w:tc>
        <w:tc>
          <w:tcPr>
            <w:tcW w:w="547" w:type="pct"/>
            <w:tcBorders>
              <w:top w:val="nil"/>
              <w:left w:val="nil"/>
              <w:bottom w:val="single" w:sz="8" w:space="0" w:color="auto"/>
              <w:right w:val="single" w:sz="8" w:space="0" w:color="auto"/>
            </w:tcBorders>
            <w:shd w:val="clear" w:color="auto" w:fill="auto"/>
            <w:vAlign w:val="center"/>
            <w:hideMark/>
          </w:tcPr>
          <w:p w:rsidR="004748B9" w:rsidRPr="002C18FE" w:rsidP="004748B9" w14:paraId="1B6B993F" w14:textId="2FCD59C7">
            <w:pPr>
              <w:widowControl w:val="0"/>
              <w:spacing w:line="240" w:lineRule="auto"/>
              <w:ind w:right="43"/>
              <w:jc w:val="right"/>
              <w:rPr>
                <w:rFonts w:ascii="Franklin Gothic Medium" w:hAnsi="Franklin Gothic Medium" w:cs="Arial"/>
                <w:color w:val="808080" w:themeColor="background1" w:themeShade="80"/>
                <w:sz w:val="16"/>
                <w:szCs w:val="16"/>
              </w:rPr>
            </w:pPr>
            <w:r w:rsidRPr="002C18FE">
              <w:rPr>
                <w:rFonts w:ascii="Franklin Gothic Medium" w:hAnsi="Franklin Gothic Medium" w:cs="Calibri"/>
                <w:color w:val="808080" w:themeColor="background1" w:themeShade="80"/>
                <w:sz w:val="16"/>
                <w:szCs w:val="16"/>
              </w:rPr>
              <w:t>6,992</w:t>
            </w:r>
          </w:p>
        </w:tc>
        <w:tc>
          <w:tcPr>
            <w:tcW w:w="515" w:type="pct"/>
            <w:tcBorders>
              <w:top w:val="nil"/>
              <w:left w:val="nil"/>
              <w:bottom w:val="single" w:sz="8" w:space="0" w:color="auto"/>
              <w:right w:val="single" w:sz="8" w:space="0" w:color="auto"/>
            </w:tcBorders>
            <w:shd w:val="clear" w:color="auto" w:fill="auto"/>
            <w:vAlign w:val="center"/>
            <w:hideMark/>
          </w:tcPr>
          <w:p w:rsidR="004748B9" w:rsidRPr="002C18FE" w:rsidP="004748B9" w14:paraId="09E2D5EA" w14:textId="55E855C7">
            <w:pPr>
              <w:widowControl w:val="0"/>
              <w:spacing w:line="240" w:lineRule="auto"/>
              <w:ind w:right="43"/>
              <w:jc w:val="right"/>
              <w:rPr>
                <w:rFonts w:ascii="Franklin Gothic Medium" w:hAnsi="Franklin Gothic Medium" w:cs="Arial"/>
                <w:color w:val="808080" w:themeColor="background1" w:themeShade="80"/>
                <w:sz w:val="16"/>
                <w:szCs w:val="16"/>
              </w:rPr>
            </w:pPr>
            <w:r w:rsidRPr="002C18FE">
              <w:rPr>
                <w:rFonts w:ascii="Franklin Gothic Medium" w:hAnsi="Franklin Gothic Medium" w:cs="Calibri"/>
                <w:color w:val="808080" w:themeColor="background1" w:themeShade="80"/>
                <w:sz w:val="16"/>
                <w:szCs w:val="16"/>
              </w:rPr>
              <w:t>10</w:t>
            </w:r>
          </w:p>
        </w:tc>
        <w:tc>
          <w:tcPr>
            <w:tcW w:w="443" w:type="pct"/>
            <w:tcBorders>
              <w:top w:val="nil"/>
              <w:left w:val="nil"/>
              <w:bottom w:val="single" w:sz="8" w:space="0" w:color="auto"/>
              <w:right w:val="single" w:sz="8" w:space="0" w:color="auto"/>
            </w:tcBorders>
            <w:shd w:val="clear" w:color="auto" w:fill="auto"/>
            <w:vAlign w:val="center"/>
            <w:hideMark/>
          </w:tcPr>
          <w:p w:rsidR="004748B9" w:rsidRPr="002C18FE" w:rsidP="004748B9" w14:paraId="5E35252F" w14:textId="0B7FF9FA">
            <w:pPr>
              <w:widowControl w:val="0"/>
              <w:spacing w:line="240" w:lineRule="auto"/>
              <w:ind w:right="43"/>
              <w:jc w:val="right"/>
              <w:rPr>
                <w:rFonts w:ascii="Franklin Gothic Medium" w:hAnsi="Franklin Gothic Medium" w:cs="Arial"/>
                <w:color w:val="808080" w:themeColor="background1" w:themeShade="80"/>
                <w:sz w:val="16"/>
                <w:szCs w:val="16"/>
              </w:rPr>
            </w:pPr>
            <w:r w:rsidRPr="002C18FE">
              <w:rPr>
                <w:rFonts w:ascii="Franklin Gothic Medium" w:hAnsi="Franklin Gothic Medium" w:cs="Calibri"/>
                <w:color w:val="808080" w:themeColor="background1" w:themeShade="80"/>
                <w:sz w:val="16"/>
                <w:szCs w:val="16"/>
              </w:rPr>
              <w:t>1,165</w:t>
            </w:r>
          </w:p>
        </w:tc>
      </w:tr>
      <w:tr w14:paraId="707E7A36" w14:textId="77777777" w:rsidTr="006E2D4B">
        <w:tblPrEx>
          <w:tblW w:w="5000" w:type="pct"/>
          <w:tblLayout w:type="fixed"/>
          <w:tblLook w:val="04A0"/>
        </w:tblPrEx>
        <w:trPr>
          <w:trHeight w:val="144"/>
        </w:trPr>
        <w:tc>
          <w:tcPr>
            <w:tcW w:w="2155" w:type="pct"/>
            <w:shd w:val="clear" w:color="auto" w:fill="auto"/>
            <w:vAlign w:val="center"/>
            <w:hideMark/>
          </w:tcPr>
          <w:p w:rsidR="004748B9" w:rsidRPr="00885B1F" w:rsidP="004748B9" w14:paraId="34A5DFAC" w14:textId="761EB44C">
            <w:pPr>
              <w:widowControl w:val="0"/>
              <w:spacing w:line="240" w:lineRule="auto"/>
              <w:ind w:firstLine="320" w:firstLineChars="200"/>
              <w:jc w:val="left"/>
              <w:rPr>
                <w:rFonts w:ascii="Franklin Gothic Medium" w:hAnsi="Franklin Gothic Medium" w:cs="Arial"/>
                <w:color w:val="808080" w:themeColor="background1" w:themeShade="80"/>
                <w:sz w:val="16"/>
                <w:szCs w:val="16"/>
              </w:rPr>
            </w:pPr>
            <w:r w:rsidRPr="00885B1F">
              <w:rPr>
                <w:rFonts w:ascii="Franklin Gothic Medium" w:hAnsi="Franklin Gothic Medium" w:cs="Arial"/>
                <w:color w:val="808080" w:themeColor="background1" w:themeShade="80"/>
                <w:sz w:val="16"/>
                <w:szCs w:val="16"/>
              </w:rPr>
              <w:t xml:space="preserve"> Assessment</w:t>
            </w:r>
          </w:p>
        </w:tc>
        <w:tc>
          <w:tcPr>
            <w:tcW w:w="401" w:type="pct"/>
            <w:tcBorders>
              <w:top w:val="nil"/>
              <w:left w:val="nil"/>
              <w:bottom w:val="single" w:sz="8" w:space="0" w:color="auto"/>
              <w:right w:val="single" w:sz="8" w:space="0" w:color="auto"/>
            </w:tcBorders>
            <w:shd w:val="clear" w:color="auto" w:fill="auto"/>
            <w:vAlign w:val="center"/>
            <w:hideMark/>
          </w:tcPr>
          <w:p w:rsidR="004748B9" w:rsidRPr="00885B1F" w:rsidP="004748B9" w14:paraId="5A829636" w14:textId="21C039B1">
            <w:pPr>
              <w:widowControl w:val="0"/>
              <w:spacing w:line="240" w:lineRule="auto"/>
              <w:ind w:right="43"/>
              <w:jc w:val="right"/>
              <w:rPr>
                <w:rFonts w:ascii="Franklin Gothic Medium" w:hAnsi="Franklin Gothic Medium" w:cs="Arial"/>
                <w:color w:val="808080" w:themeColor="background1" w:themeShade="80"/>
                <w:sz w:val="16"/>
                <w:szCs w:val="16"/>
              </w:rPr>
            </w:pPr>
            <w:r w:rsidRPr="00885B1F">
              <w:rPr>
                <w:rFonts w:ascii="Franklin Gothic Medium" w:hAnsi="Franklin Gothic Medium" w:cs="Calibri"/>
                <w:color w:val="808080" w:themeColor="background1" w:themeShade="80"/>
                <w:sz w:val="16"/>
                <w:szCs w:val="16"/>
              </w:rPr>
              <w:t>8,424</w:t>
            </w:r>
          </w:p>
        </w:tc>
        <w:tc>
          <w:tcPr>
            <w:tcW w:w="413" w:type="pct"/>
            <w:tcBorders>
              <w:top w:val="nil"/>
              <w:left w:val="nil"/>
              <w:bottom w:val="single" w:sz="8" w:space="0" w:color="auto"/>
              <w:right w:val="single" w:sz="8" w:space="0" w:color="auto"/>
            </w:tcBorders>
            <w:shd w:val="clear" w:color="auto" w:fill="auto"/>
            <w:vAlign w:val="center"/>
            <w:hideMark/>
          </w:tcPr>
          <w:p w:rsidR="004748B9" w:rsidRPr="00885B1F" w:rsidP="004748B9" w14:paraId="5EC96F74" w14:textId="1B9D008D">
            <w:pPr>
              <w:widowControl w:val="0"/>
              <w:spacing w:line="240" w:lineRule="auto"/>
              <w:ind w:right="43"/>
              <w:jc w:val="right"/>
              <w:rPr>
                <w:rFonts w:ascii="Franklin Gothic Medium" w:hAnsi="Franklin Gothic Medium" w:cs="Arial"/>
                <w:color w:val="808080" w:themeColor="background1" w:themeShade="80"/>
                <w:sz w:val="16"/>
                <w:szCs w:val="16"/>
              </w:rPr>
            </w:pPr>
            <w:r w:rsidRPr="00885B1F">
              <w:rPr>
                <w:rFonts w:ascii="Franklin Gothic Medium" w:hAnsi="Franklin Gothic Medium" w:cs="Calibri"/>
                <w:color w:val="808080" w:themeColor="background1" w:themeShade="80"/>
                <w:sz w:val="16"/>
                <w:szCs w:val="16"/>
              </w:rPr>
              <w:t>0.83</w:t>
            </w:r>
          </w:p>
        </w:tc>
        <w:tc>
          <w:tcPr>
            <w:tcW w:w="524" w:type="pct"/>
            <w:tcBorders>
              <w:top w:val="nil"/>
              <w:left w:val="nil"/>
              <w:bottom w:val="single" w:sz="8" w:space="0" w:color="auto"/>
              <w:right w:val="single" w:sz="8" w:space="0" w:color="auto"/>
            </w:tcBorders>
            <w:shd w:val="clear" w:color="auto" w:fill="auto"/>
            <w:vAlign w:val="center"/>
            <w:hideMark/>
          </w:tcPr>
          <w:p w:rsidR="004748B9" w:rsidRPr="00885B1F" w:rsidP="004748B9" w14:paraId="70C5AD2C" w14:textId="5DF2FAF1">
            <w:pPr>
              <w:widowControl w:val="0"/>
              <w:spacing w:line="240" w:lineRule="auto"/>
              <w:ind w:right="43"/>
              <w:jc w:val="right"/>
              <w:rPr>
                <w:rFonts w:ascii="Franklin Gothic Medium" w:hAnsi="Franklin Gothic Medium" w:cs="Arial"/>
                <w:color w:val="808080" w:themeColor="background1" w:themeShade="80"/>
                <w:sz w:val="16"/>
                <w:szCs w:val="16"/>
              </w:rPr>
            </w:pPr>
            <w:r w:rsidRPr="00885B1F">
              <w:rPr>
                <w:rFonts w:ascii="Franklin Gothic Medium" w:hAnsi="Franklin Gothic Medium" w:cs="Calibri"/>
                <w:color w:val="808080" w:themeColor="background1" w:themeShade="80"/>
                <w:sz w:val="16"/>
                <w:szCs w:val="16"/>
              </w:rPr>
              <w:t>6,992</w:t>
            </w:r>
          </w:p>
        </w:tc>
        <w:tc>
          <w:tcPr>
            <w:tcW w:w="547" w:type="pct"/>
            <w:tcBorders>
              <w:top w:val="nil"/>
              <w:left w:val="nil"/>
              <w:bottom w:val="single" w:sz="8" w:space="0" w:color="auto"/>
              <w:right w:val="single" w:sz="8" w:space="0" w:color="auto"/>
            </w:tcBorders>
            <w:shd w:val="clear" w:color="auto" w:fill="auto"/>
            <w:vAlign w:val="center"/>
            <w:hideMark/>
          </w:tcPr>
          <w:p w:rsidR="004748B9" w:rsidRPr="00885B1F" w:rsidP="004748B9" w14:paraId="6A9170BC" w14:textId="5F8CF978">
            <w:pPr>
              <w:widowControl w:val="0"/>
              <w:spacing w:line="240" w:lineRule="auto"/>
              <w:ind w:right="43"/>
              <w:jc w:val="right"/>
              <w:rPr>
                <w:rFonts w:ascii="Franklin Gothic Medium" w:hAnsi="Franklin Gothic Medium" w:cs="Arial"/>
                <w:color w:val="808080" w:themeColor="background1" w:themeShade="80"/>
                <w:sz w:val="16"/>
                <w:szCs w:val="16"/>
              </w:rPr>
            </w:pPr>
            <w:r w:rsidRPr="00885B1F">
              <w:rPr>
                <w:rFonts w:ascii="Franklin Gothic Medium" w:hAnsi="Franklin Gothic Medium" w:cs="Calibri"/>
                <w:color w:val="808080" w:themeColor="background1" w:themeShade="80"/>
                <w:sz w:val="16"/>
                <w:szCs w:val="16"/>
              </w:rPr>
              <w:t>6,992</w:t>
            </w:r>
          </w:p>
        </w:tc>
        <w:tc>
          <w:tcPr>
            <w:tcW w:w="515" w:type="pct"/>
            <w:tcBorders>
              <w:top w:val="nil"/>
              <w:left w:val="nil"/>
              <w:bottom w:val="single" w:sz="8" w:space="0" w:color="auto"/>
              <w:right w:val="single" w:sz="8" w:space="0" w:color="auto"/>
            </w:tcBorders>
            <w:shd w:val="clear" w:color="auto" w:fill="auto"/>
            <w:vAlign w:val="center"/>
            <w:hideMark/>
          </w:tcPr>
          <w:p w:rsidR="004748B9" w:rsidRPr="00885B1F" w:rsidP="004748B9" w14:paraId="689ED0F5" w14:textId="06D9108B">
            <w:pPr>
              <w:widowControl w:val="0"/>
              <w:spacing w:line="240" w:lineRule="auto"/>
              <w:ind w:right="43"/>
              <w:jc w:val="right"/>
              <w:rPr>
                <w:rFonts w:ascii="Franklin Gothic Medium" w:hAnsi="Franklin Gothic Medium" w:cs="Arial"/>
                <w:color w:val="808080" w:themeColor="background1" w:themeShade="80"/>
                <w:sz w:val="16"/>
                <w:szCs w:val="16"/>
              </w:rPr>
            </w:pPr>
            <w:r w:rsidRPr="00885B1F">
              <w:rPr>
                <w:rFonts w:ascii="Franklin Gothic Medium" w:hAnsi="Franklin Gothic Medium" w:cs="Calibri"/>
                <w:color w:val="808080" w:themeColor="background1" w:themeShade="80"/>
                <w:sz w:val="16"/>
                <w:szCs w:val="16"/>
              </w:rPr>
              <w:t>120</w:t>
            </w:r>
          </w:p>
        </w:tc>
        <w:tc>
          <w:tcPr>
            <w:tcW w:w="443" w:type="pct"/>
            <w:tcBorders>
              <w:top w:val="nil"/>
              <w:left w:val="nil"/>
              <w:bottom w:val="single" w:sz="8" w:space="0" w:color="auto"/>
              <w:right w:val="single" w:sz="8" w:space="0" w:color="auto"/>
            </w:tcBorders>
            <w:shd w:val="clear" w:color="auto" w:fill="auto"/>
            <w:vAlign w:val="center"/>
            <w:hideMark/>
          </w:tcPr>
          <w:p w:rsidR="004748B9" w:rsidRPr="00885B1F" w:rsidP="004748B9" w14:paraId="2FC34017" w14:textId="5FD5BFF4">
            <w:pPr>
              <w:widowControl w:val="0"/>
              <w:spacing w:line="240" w:lineRule="auto"/>
              <w:ind w:right="43"/>
              <w:jc w:val="right"/>
              <w:rPr>
                <w:rFonts w:ascii="Franklin Gothic Medium" w:hAnsi="Franklin Gothic Medium" w:cs="Arial"/>
                <w:color w:val="808080" w:themeColor="background1" w:themeShade="80"/>
                <w:sz w:val="16"/>
                <w:szCs w:val="16"/>
              </w:rPr>
            </w:pPr>
            <w:r w:rsidRPr="00885B1F">
              <w:rPr>
                <w:rFonts w:ascii="Franklin Gothic Medium" w:hAnsi="Franklin Gothic Medium" w:cs="Calibri"/>
                <w:color w:val="808080" w:themeColor="background1" w:themeShade="80"/>
                <w:sz w:val="16"/>
                <w:szCs w:val="16"/>
              </w:rPr>
              <w:t>13,984</w:t>
            </w:r>
          </w:p>
        </w:tc>
      </w:tr>
      <w:tr w14:paraId="6835B063" w14:textId="77777777" w:rsidTr="006E2D4B">
        <w:tblPrEx>
          <w:tblW w:w="5000" w:type="pct"/>
          <w:tblLayout w:type="fixed"/>
          <w:tblLook w:val="04A0"/>
        </w:tblPrEx>
        <w:trPr>
          <w:trHeight w:val="144"/>
        </w:trPr>
        <w:tc>
          <w:tcPr>
            <w:tcW w:w="2155" w:type="pct"/>
            <w:shd w:val="clear" w:color="auto" w:fill="auto"/>
            <w:vAlign w:val="center"/>
            <w:hideMark/>
          </w:tcPr>
          <w:p w:rsidR="004748B9" w:rsidRPr="001A48FD" w:rsidP="004748B9" w14:paraId="3F234AE0" w14:textId="42AE76DE">
            <w:pPr>
              <w:widowControl w:val="0"/>
              <w:spacing w:line="240" w:lineRule="auto"/>
              <w:ind w:firstLine="320" w:firstLineChars="200"/>
              <w:jc w:val="left"/>
              <w:rPr>
                <w:rFonts w:ascii="Franklin Gothic Medium" w:hAnsi="Franklin Gothic Medium" w:cs="Arial"/>
                <w:sz w:val="16"/>
                <w:szCs w:val="16"/>
              </w:rPr>
            </w:pPr>
            <w:r w:rsidRPr="001A48FD">
              <w:rPr>
                <w:rFonts w:ascii="Franklin Gothic Medium" w:hAnsi="Franklin Gothic Medium" w:cs="Arial"/>
                <w:sz w:val="16"/>
                <w:szCs w:val="16"/>
              </w:rPr>
              <w:t xml:space="preserve"> Student questionnaire (main questionnaire)</w:t>
            </w:r>
          </w:p>
        </w:tc>
        <w:tc>
          <w:tcPr>
            <w:tcW w:w="401" w:type="pct"/>
            <w:tcBorders>
              <w:top w:val="nil"/>
              <w:left w:val="nil"/>
              <w:bottom w:val="single" w:sz="8" w:space="0" w:color="auto"/>
              <w:right w:val="single" w:sz="8" w:space="0" w:color="auto"/>
            </w:tcBorders>
            <w:shd w:val="clear" w:color="auto" w:fill="auto"/>
            <w:vAlign w:val="center"/>
            <w:hideMark/>
          </w:tcPr>
          <w:p w:rsidR="004748B9" w:rsidRPr="001A48FD" w:rsidP="004748B9" w14:paraId="47FC445F" w14:textId="2548473F">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8,424</w:t>
            </w:r>
          </w:p>
        </w:tc>
        <w:tc>
          <w:tcPr>
            <w:tcW w:w="413" w:type="pct"/>
            <w:tcBorders>
              <w:top w:val="nil"/>
              <w:left w:val="nil"/>
              <w:bottom w:val="single" w:sz="8" w:space="0" w:color="auto"/>
              <w:right w:val="single" w:sz="8" w:space="0" w:color="auto"/>
            </w:tcBorders>
            <w:shd w:val="clear" w:color="auto" w:fill="auto"/>
            <w:vAlign w:val="center"/>
            <w:hideMark/>
          </w:tcPr>
          <w:p w:rsidR="004748B9" w:rsidRPr="001A48FD" w:rsidP="004748B9" w14:paraId="33D7D7EA" w14:textId="3F9E47CD">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0.83</w:t>
            </w:r>
          </w:p>
        </w:tc>
        <w:tc>
          <w:tcPr>
            <w:tcW w:w="524" w:type="pct"/>
            <w:tcBorders>
              <w:top w:val="nil"/>
              <w:left w:val="nil"/>
              <w:bottom w:val="single" w:sz="8" w:space="0" w:color="auto"/>
              <w:right w:val="single" w:sz="8" w:space="0" w:color="auto"/>
            </w:tcBorders>
            <w:shd w:val="clear" w:color="auto" w:fill="auto"/>
            <w:vAlign w:val="center"/>
            <w:hideMark/>
          </w:tcPr>
          <w:p w:rsidR="004748B9" w:rsidRPr="001A48FD" w:rsidP="004748B9" w14:paraId="7A82F8F5" w14:textId="4E55B550">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6,992</w:t>
            </w:r>
          </w:p>
        </w:tc>
        <w:tc>
          <w:tcPr>
            <w:tcW w:w="547" w:type="pct"/>
            <w:tcBorders>
              <w:top w:val="nil"/>
              <w:left w:val="nil"/>
              <w:bottom w:val="single" w:sz="8" w:space="0" w:color="auto"/>
              <w:right w:val="single" w:sz="8" w:space="0" w:color="auto"/>
            </w:tcBorders>
            <w:shd w:val="clear" w:color="auto" w:fill="auto"/>
            <w:vAlign w:val="center"/>
            <w:hideMark/>
          </w:tcPr>
          <w:p w:rsidR="004748B9" w:rsidRPr="001A48FD" w:rsidP="004748B9" w14:paraId="0D95BDC0" w14:textId="320AE0DA">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6,992</w:t>
            </w:r>
          </w:p>
        </w:tc>
        <w:tc>
          <w:tcPr>
            <w:tcW w:w="515" w:type="pct"/>
            <w:tcBorders>
              <w:top w:val="nil"/>
              <w:left w:val="nil"/>
              <w:bottom w:val="single" w:sz="8" w:space="0" w:color="auto"/>
              <w:right w:val="single" w:sz="8" w:space="0" w:color="auto"/>
            </w:tcBorders>
            <w:shd w:val="clear" w:color="auto" w:fill="auto"/>
            <w:vAlign w:val="center"/>
            <w:hideMark/>
          </w:tcPr>
          <w:p w:rsidR="004748B9" w:rsidRPr="001A48FD" w:rsidP="004748B9" w14:paraId="449D340F" w14:textId="7601B915">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35</w:t>
            </w:r>
          </w:p>
        </w:tc>
        <w:tc>
          <w:tcPr>
            <w:tcW w:w="443" w:type="pct"/>
            <w:tcBorders>
              <w:top w:val="nil"/>
              <w:left w:val="nil"/>
              <w:bottom w:val="single" w:sz="8" w:space="0" w:color="auto"/>
              <w:right w:val="single" w:sz="8" w:space="0" w:color="auto"/>
            </w:tcBorders>
            <w:shd w:val="clear" w:color="auto" w:fill="auto"/>
            <w:vAlign w:val="center"/>
            <w:hideMark/>
          </w:tcPr>
          <w:p w:rsidR="004748B9" w:rsidRPr="001A48FD" w:rsidP="004748B9" w14:paraId="5DE2FDF6" w14:textId="77919211">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4,079</w:t>
            </w:r>
          </w:p>
        </w:tc>
      </w:tr>
      <w:tr w14:paraId="0A78A104" w14:textId="77777777" w:rsidTr="006E2D4B">
        <w:tblPrEx>
          <w:tblW w:w="5000" w:type="pct"/>
          <w:tblLayout w:type="fixed"/>
          <w:tblLook w:val="04A0"/>
        </w:tblPrEx>
        <w:trPr>
          <w:trHeight w:val="144"/>
        </w:trPr>
        <w:tc>
          <w:tcPr>
            <w:tcW w:w="2155" w:type="pct"/>
            <w:shd w:val="clear" w:color="auto" w:fill="auto"/>
            <w:vAlign w:val="center"/>
            <w:hideMark/>
          </w:tcPr>
          <w:p w:rsidR="004748B9" w:rsidRPr="001A48FD" w:rsidP="004748B9" w14:paraId="7E499D99" w14:textId="3B87D444">
            <w:pPr>
              <w:widowControl w:val="0"/>
              <w:spacing w:line="240" w:lineRule="auto"/>
              <w:ind w:firstLine="160" w:firstLineChars="100"/>
              <w:jc w:val="left"/>
              <w:rPr>
                <w:rFonts w:ascii="Franklin Gothic Medium" w:hAnsi="Franklin Gothic Medium" w:cs="Arial"/>
                <w:sz w:val="16"/>
                <w:szCs w:val="16"/>
              </w:rPr>
            </w:pPr>
            <w:r w:rsidRPr="001A48FD">
              <w:rPr>
                <w:rFonts w:ascii="Franklin Gothic Medium" w:hAnsi="Franklin Gothic Medium" w:cs="Arial"/>
                <w:sz w:val="16"/>
                <w:szCs w:val="16"/>
              </w:rPr>
              <w:t xml:space="preserve"> </w:t>
            </w:r>
            <w:r w:rsidR="000A3806">
              <w:rPr>
                <w:rFonts w:ascii="Franklin Gothic Medium" w:hAnsi="Franklin Gothic Medium" w:cs="Arial"/>
                <w:sz w:val="16"/>
                <w:szCs w:val="16"/>
              </w:rPr>
              <w:t xml:space="preserve">    </w:t>
            </w:r>
            <w:r w:rsidRPr="001A48FD">
              <w:rPr>
                <w:rFonts w:ascii="Franklin Gothic Medium" w:hAnsi="Franklin Gothic Medium" w:cs="Arial"/>
                <w:sz w:val="16"/>
                <w:szCs w:val="16"/>
              </w:rPr>
              <w:t>Student questionnaire (ICT questionnaire)</w:t>
            </w:r>
          </w:p>
        </w:tc>
        <w:tc>
          <w:tcPr>
            <w:tcW w:w="401" w:type="pct"/>
            <w:tcBorders>
              <w:top w:val="nil"/>
              <w:left w:val="nil"/>
              <w:bottom w:val="single" w:sz="8" w:space="0" w:color="auto"/>
              <w:right w:val="single" w:sz="8" w:space="0" w:color="auto"/>
            </w:tcBorders>
            <w:shd w:val="clear" w:color="auto" w:fill="auto"/>
            <w:vAlign w:val="center"/>
            <w:hideMark/>
          </w:tcPr>
          <w:p w:rsidR="004748B9" w:rsidRPr="001A48FD" w:rsidP="004748B9" w14:paraId="692FED31" w14:textId="67F0EEB9">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8,424</w:t>
            </w:r>
          </w:p>
        </w:tc>
        <w:tc>
          <w:tcPr>
            <w:tcW w:w="413" w:type="pct"/>
            <w:tcBorders>
              <w:top w:val="nil"/>
              <w:left w:val="nil"/>
              <w:bottom w:val="single" w:sz="8" w:space="0" w:color="auto"/>
              <w:right w:val="single" w:sz="8" w:space="0" w:color="auto"/>
            </w:tcBorders>
            <w:shd w:val="clear" w:color="auto" w:fill="auto"/>
            <w:vAlign w:val="center"/>
            <w:hideMark/>
          </w:tcPr>
          <w:p w:rsidR="004748B9" w:rsidRPr="001A48FD" w:rsidP="004748B9" w14:paraId="6EAB5F51" w14:textId="6735343C">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0.83</w:t>
            </w:r>
          </w:p>
        </w:tc>
        <w:tc>
          <w:tcPr>
            <w:tcW w:w="524" w:type="pct"/>
            <w:tcBorders>
              <w:top w:val="nil"/>
              <w:left w:val="nil"/>
              <w:bottom w:val="single" w:sz="8" w:space="0" w:color="auto"/>
              <w:right w:val="single" w:sz="8" w:space="0" w:color="auto"/>
            </w:tcBorders>
            <w:shd w:val="clear" w:color="auto" w:fill="auto"/>
            <w:vAlign w:val="center"/>
            <w:hideMark/>
          </w:tcPr>
          <w:p w:rsidR="004748B9" w:rsidRPr="001A48FD" w:rsidP="004748B9" w14:paraId="3F74A38E" w14:textId="247B87AD">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6,992</w:t>
            </w:r>
          </w:p>
        </w:tc>
        <w:tc>
          <w:tcPr>
            <w:tcW w:w="547" w:type="pct"/>
            <w:tcBorders>
              <w:top w:val="nil"/>
              <w:left w:val="nil"/>
              <w:bottom w:val="single" w:sz="8" w:space="0" w:color="auto"/>
              <w:right w:val="single" w:sz="8" w:space="0" w:color="auto"/>
            </w:tcBorders>
            <w:shd w:val="clear" w:color="auto" w:fill="auto"/>
            <w:vAlign w:val="center"/>
            <w:hideMark/>
          </w:tcPr>
          <w:p w:rsidR="004748B9" w:rsidRPr="001A48FD" w:rsidP="004748B9" w14:paraId="78B36576" w14:textId="1D8C4807">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6,992</w:t>
            </w:r>
          </w:p>
        </w:tc>
        <w:tc>
          <w:tcPr>
            <w:tcW w:w="515" w:type="pct"/>
            <w:tcBorders>
              <w:top w:val="nil"/>
              <w:left w:val="nil"/>
              <w:bottom w:val="single" w:sz="8" w:space="0" w:color="auto"/>
              <w:right w:val="single" w:sz="8" w:space="0" w:color="auto"/>
            </w:tcBorders>
            <w:shd w:val="clear" w:color="auto" w:fill="auto"/>
            <w:vAlign w:val="center"/>
            <w:hideMark/>
          </w:tcPr>
          <w:p w:rsidR="004748B9" w:rsidRPr="001A48FD" w:rsidP="004748B9" w14:paraId="154848C5" w14:textId="54827348">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15</w:t>
            </w:r>
          </w:p>
        </w:tc>
        <w:tc>
          <w:tcPr>
            <w:tcW w:w="443" w:type="pct"/>
            <w:tcBorders>
              <w:top w:val="nil"/>
              <w:left w:val="nil"/>
              <w:bottom w:val="single" w:sz="8" w:space="0" w:color="auto"/>
              <w:right w:val="single" w:sz="8" w:space="0" w:color="auto"/>
            </w:tcBorders>
            <w:shd w:val="clear" w:color="auto" w:fill="auto"/>
            <w:vAlign w:val="center"/>
            <w:hideMark/>
          </w:tcPr>
          <w:p w:rsidR="004748B9" w:rsidRPr="001A48FD" w:rsidP="004748B9" w14:paraId="111C6C6F" w14:textId="7C49A6B4">
            <w:pPr>
              <w:widowControl w:val="0"/>
              <w:spacing w:line="240" w:lineRule="auto"/>
              <w:ind w:right="43"/>
              <w:jc w:val="right"/>
              <w:rPr>
                <w:rFonts w:ascii="Franklin Gothic Medium" w:hAnsi="Franklin Gothic Medium" w:cs="Arial"/>
                <w:sz w:val="16"/>
                <w:szCs w:val="16"/>
              </w:rPr>
            </w:pPr>
            <w:r w:rsidRPr="001A48FD">
              <w:rPr>
                <w:rFonts w:ascii="Franklin Gothic Medium" w:hAnsi="Franklin Gothic Medium" w:cs="Calibri"/>
                <w:sz w:val="16"/>
                <w:szCs w:val="16"/>
              </w:rPr>
              <w:t>1,748</w:t>
            </w:r>
          </w:p>
        </w:tc>
      </w:tr>
      <w:tr w14:paraId="14BEB74A" w14:textId="77777777" w:rsidTr="006E2D4B">
        <w:tblPrEx>
          <w:tblW w:w="5000" w:type="pct"/>
          <w:tblLayout w:type="fixed"/>
          <w:tblLook w:val="04A0"/>
        </w:tblPrEx>
        <w:trPr>
          <w:trHeight w:val="144"/>
        </w:trPr>
        <w:tc>
          <w:tcPr>
            <w:tcW w:w="2155" w:type="pct"/>
            <w:shd w:val="clear" w:color="auto" w:fill="F2F2F2" w:themeFill="background1" w:themeFillShade="F2"/>
            <w:vAlign w:val="center"/>
            <w:hideMark/>
          </w:tcPr>
          <w:p w:rsidR="00AE5304" w:rsidRPr="00B759D8" w:rsidP="00AE5304" w14:paraId="578E74AF" w14:textId="056AAF60">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w:t>
            </w:r>
            <w:r>
              <w:rPr>
                <w:rFonts w:ascii="Franklin Gothic Medium" w:hAnsi="Franklin Gothic Medium" w:cs="Arial"/>
                <w:b/>
                <w:bCs/>
                <w:i/>
                <w:iCs/>
                <w:sz w:val="16"/>
                <w:szCs w:val="16"/>
              </w:rPr>
              <w:t>Burden - Main Study</w:t>
            </w:r>
          </w:p>
        </w:tc>
        <w:tc>
          <w:tcPr>
            <w:tcW w:w="401" w:type="pct"/>
            <w:tcBorders>
              <w:top w:val="nil"/>
              <w:left w:val="single" w:sz="8" w:space="0" w:color="auto"/>
              <w:bottom w:val="single" w:sz="8" w:space="0" w:color="auto"/>
              <w:right w:val="single" w:sz="8" w:space="0" w:color="auto"/>
            </w:tcBorders>
            <w:shd w:val="clear" w:color="000000" w:fill="EEECE1"/>
            <w:vAlign w:val="center"/>
            <w:hideMark/>
          </w:tcPr>
          <w:p w:rsidR="00AE5304" w:rsidRPr="00B759D8" w:rsidP="00AE5304" w14:paraId="0F1F49B3" w14:textId="723E17CB">
            <w:pPr>
              <w:widowControl w:val="0"/>
              <w:spacing w:line="240" w:lineRule="auto"/>
              <w:ind w:right="43"/>
              <w:jc w:val="right"/>
              <w:rPr>
                <w:rFonts w:ascii="Franklin Gothic Medium" w:hAnsi="Franklin Gothic Medium" w:cs="Arial"/>
                <w:i/>
                <w:iCs/>
                <w:sz w:val="16"/>
                <w:szCs w:val="16"/>
              </w:rPr>
            </w:pPr>
            <w:r>
              <w:rPr>
                <w:color w:val="000000"/>
                <w:szCs w:val="22"/>
              </w:rPr>
              <w:t> </w:t>
            </w:r>
          </w:p>
        </w:tc>
        <w:tc>
          <w:tcPr>
            <w:tcW w:w="413" w:type="pct"/>
            <w:tcBorders>
              <w:top w:val="nil"/>
              <w:left w:val="nil"/>
              <w:bottom w:val="single" w:sz="8" w:space="0" w:color="auto"/>
              <w:right w:val="single" w:sz="8" w:space="0" w:color="auto"/>
            </w:tcBorders>
            <w:shd w:val="clear" w:color="000000" w:fill="EEECE1"/>
            <w:vAlign w:val="center"/>
          </w:tcPr>
          <w:p w:rsidR="00AE5304" w:rsidRPr="00B759D8" w:rsidP="00AE5304" w14:paraId="3E5B0FA0" w14:textId="5323CCA4">
            <w:pPr>
              <w:widowControl w:val="0"/>
              <w:spacing w:line="240" w:lineRule="auto"/>
              <w:ind w:right="43"/>
              <w:jc w:val="right"/>
              <w:rPr>
                <w:rFonts w:ascii="Franklin Gothic Medium" w:hAnsi="Franklin Gothic Medium" w:cs="Arial"/>
                <w:i/>
                <w:iCs/>
                <w:sz w:val="16"/>
                <w:szCs w:val="16"/>
              </w:rPr>
            </w:pPr>
            <w:r>
              <w:rPr>
                <w:color w:val="000000"/>
                <w:szCs w:val="22"/>
              </w:rPr>
              <w:t> </w:t>
            </w:r>
          </w:p>
        </w:tc>
        <w:tc>
          <w:tcPr>
            <w:tcW w:w="524" w:type="pct"/>
            <w:tcBorders>
              <w:top w:val="single" w:sz="8" w:space="0" w:color="auto"/>
              <w:left w:val="nil"/>
              <w:bottom w:val="single" w:sz="8" w:space="0" w:color="auto"/>
              <w:right w:val="single" w:sz="8" w:space="0" w:color="auto"/>
            </w:tcBorders>
            <w:shd w:val="clear" w:color="000000" w:fill="EEECE1"/>
            <w:vAlign w:val="center"/>
          </w:tcPr>
          <w:p w:rsidR="00AE5304" w:rsidRPr="00B759D8" w:rsidP="00AE5304" w14:paraId="46733E6C" w14:textId="4296DAA1">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color w:val="000000"/>
                <w:sz w:val="16"/>
                <w:szCs w:val="16"/>
              </w:rPr>
              <w:t>36,095</w:t>
            </w:r>
          </w:p>
        </w:tc>
        <w:tc>
          <w:tcPr>
            <w:tcW w:w="547" w:type="pct"/>
            <w:tcBorders>
              <w:top w:val="single" w:sz="8" w:space="0" w:color="auto"/>
              <w:left w:val="nil"/>
              <w:bottom w:val="single" w:sz="8" w:space="0" w:color="auto"/>
              <w:right w:val="single" w:sz="8" w:space="0" w:color="auto"/>
            </w:tcBorders>
            <w:shd w:val="clear" w:color="000000" w:fill="EEECE1"/>
            <w:vAlign w:val="center"/>
            <w:hideMark/>
          </w:tcPr>
          <w:p w:rsidR="00AE5304" w:rsidRPr="00B759D8" w:rsidP="00AE5304" w14:paraId="4E2E9225" w14:textId="6363C43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color w:val="000000"/>
                <w:sz w:val="16"/>
                <w:szCs w:val="16"/>
              </w:rPr>
              <w:t>51,657</w:t>
            </w:r>
          </w:p>
        </w:tc>
        <w:tc>
          <w:tcPr>
            <w:tcW w:w="515" w:type="pct"/>
            <w:tcBorders>
              <w:top w:val="single" w:sz="8" w:space="0" w:color="auto"/>
              <w:left w:val="nil"/>
              <w:bottom w:val="single" w:sz="8" w:space="0" w:color="auto"/>
              <w:right w:val="single" w:sz="8" w:space="0" w:color="auto"/>
            </w:tcBorders>
            <w:shd w:val="clear" w:color="000000" w:fill="EEECE1"/>
            <w:vAlign w:val="center"/>
          </w:tcPr>
          <w:p w:rsidR="00AE5304" w:rsidRPr="00B759D8" w:rsidP="00AE5304" w14:paraId="6BA97845" w14:textId="61CCEE5A">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color w:val="000000"/>
                <w:sz w:val="16"/>
                <w:szCs w:val="16"/>
              </w:rPr>
              <w:t> </w:t>
            </w:r>
          </w:p>
        </w:tc>
        <w:tc>
          <w:tcPr>
            <w:tcW w:w="443" w:type="pct"/>
            <w:tcBorders>
              <w:top w:val="single" w:sz="8" w:space="0" w:color="auto"/>
              <w:left w:val="nil"/>
              <w:bottom w:val="single" w:sz="8" w:space="0" w:color="auto"/>
              <w:right w:val="single" w:sz="8" w:space="0" w:color="auto"/>
            </w:tcBorders>
            <w:shd w:val="clear" w:color="000000" w:fill="EEECE1"/>
            <w:vAlign w:val="center"/>
            <w:hideMark/>
          </w:tcPr>
          <w:p w:rsidR="00AE5304" w:rsidRPr="00B759D8" w:rsidP="00AE5304" w14:paraId="5F77DF4F" w14:textId="56C30880">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color w:val="000000"/>
                <w:sz w:val="16"/>
                <w:szCs w:val="16"/>
              </w:rPr>
              <w:t>16,607</w:t>
            </w:r>
          </w:p>
        </w:tc>
      </w:tr>
      <w:tr w14:paraId="635B4D5F" w14:textId="77777777" w:rsidTr="006E2D4B">
        <w:tblPrEx>
          <w:tblW w:w="5000" w:type="pct"/>
          <w:tblLayout w:type="fixed"/>
          <w:tblLook w:val="04A0"/>
        </w:tblPrEx>
        <w:trPr>
          <w:trHeight w:val="144"/>
        </w:trPr>
        <w:tc>
          <w:tcPr>
            <w:tcW w:w="2556" w:type="pct"/>
            <w:gridSpan w:val="2"/>
            <w:shd w:val="clear" w:color="000000" w:fill="FCD5B4"/>
            <w:vAlign w:val="center"/>
            <w:hideMark/>
          </w:tcPr>
          <w:p w:rsidR="006450DA" w:rsidRPr="00B759D8" w:rsidP="006450DA" w14:paraId="1E497EEE" w14:textId="7CF3BFE3">
            <w:pPr>
              <w:widowControl w:val="0"/>
              <w:spacing w:line="240" w:lineRule="auto"/>
              <w:jc w:val="left"/>
              <w:rPr>
                <w:rFonts w:ascii="Franklin Gothic Medium" w:hAnsi="Franklin Gothic Medium" w:cs="Arial"/>
                <w:b/>
                <w:bCs/>
                <w:i/>
                <w:iCs/>
                <w:sz w:val="16"/>
                <w:szCs w:val="16"/>
              </w:rPr>
            </w:pPr>
            <w:r>
              <w:rPr>
                <w:rFonts w:ascii="Franklin Gothic Medium" w:hAnsi="Franklin Gothic Medium" w:cs="Arial"/>
                <w:b/>
                <w:bCs/>
                <w:i/>
                <w:iCs/>
                <w:sz w:val="16"/>
                <w:szCs w:val="16"/>
              </w:rPr>
              <w:t xml:space="preserve"> </w:t>
            </w:r>
            <w:r w:rsidRPr="00B759D8">
              <w:rPr>
                <w:rFonts w:ascii="Franklin Gothic Medium" w:hAnsi="Franklin Gothic Medium" w:cs="Arial"/>
                <w:b/>
                <w:bCs/>
                <w:i/>
                <w:iCs/>
                <w:sz w:val="16"/>
                <w:szCs w:val="16"/>
              </w:rPr>
              <w:t>Total Burd</w:t>
            </w:r>
            <w:r>
              <w:rPr>
                <w:rFonts w:ascii="Franklin Gothic Medium" w:hAnsi="Franklin Gothic Medium" w:cs="Arial"/>
                <w:b/>
                <w:bCs/>
                <w:i/>
                <w:iCs/>
                <w:sz w:val="16"/>
                <w:szCs w:val="16"/>
              </w:rPr>
              <w:t>en Requested in this Submission</w:t>
            </w:r>
          </w:p>
        </w:tc>
        <w:tc>
          <w:tcPr>
            <w:tcW w:w="413" w:type="pct"/>
            <w:tcBorders>
              <w:top w:val="nil"/>
              <w:left w:val="nil"/>
              <w:bottom w:val="single" w:sz="8" w:space="0" w:color="auto"/>
              <w:right w:val="single" w:sz="8" w:space="0" w:color="auto"/>
            </w:tcBorders>
            <w:shd w:val="clear" w:color="000000" w:fill="FCD5B4"/>
            <w:vAlign w:val="center"/>
            <w:hideMark/>
          </w:tcPr>
          <w:p w:rsidR="006450DA" w:rsidRPr="00B759D8" w:rsidP="006450DA" w14:paraId="0497456F" w14:textId="1EBD32E3">
            <w:pPr>
              <w:widowControl w:val="0"/>
              <w:spacing w:line="240" w:lineRule="auto"/>
              <w:ind w:right="43"/>
              <w:jc w:val="right"/>
              <w:rPr>
                <w:rFonts w:ascii="Franklin Gothic Medium" w:hAnsi="Franklin Gothic Medium" w:cs="Arial"/>
                <w:sz w:val="16"/>
                <w:szCs w:val="16"/>
              </w:rPr>
            </w:pPr>
            <w:r>
              <w:rPr>
                <w:color w:val="000000"/>
                <w:szCs w:val="22"/>
              </w:rPr>
              <w:t> </w:t>
            </w:r>
          </w:p>
        </w:tc>
        <w:tc>
          <w:tcPr>
            <w:tcW w:w="524" w:type="pct"/>
            <w:tcBorders>
              <w:top w:val="single" w:sz="8" w:space="0" w:color="auto"/>
              <w:left w:val="nil"/>
              <w:bottom w:val="single" w:sz="8" w:space="0" w:color="auto"/>
              <w:right w:val="single" w:sz="8" w:space="0" w:color="auto"/>
            </w:tcBorders>
            <w:shd w:val="clear" w:color="000000" w:fill="FCD5B4"/>
            <w:vAlign w:val="center"/>
            <w:hideMark/>
          </w:tcPr>
          <w:p w:rsidR="006450DA" w:rsidRPr="00B759D8" w:rsidP="006450DA" w14:paraId="3A4F660D" w14:textId="472740B9">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color w:val="000000"/>
                <w:sz w:val="16"/>
                <w:szCs w:val="16"/>
              </w:rPr>
              <w:t>41,</w:t>
            </w:r>
            <w:r w:rsidR="00981E4A">
              <w:rPr>
                <w:rFonts w:ascii="Franklin Gothic Medium" w:hAnsi="Franklin Gothic Medium" w:cs="Calibri"/>
                <w:b/>
                <w:bCs/>
                <w:i/>
                <w:iCs/>
                <w:color w:val="000000"/>
                <w:sz w:val="16"/>
                <w:szCs w:val="16"/>
              </w:rPr>
              <w:t>320</w:t>
            </w:r>
          </w:p>
        </w:tc>
        <w:tc>
          <w:tcPr>
            <w:tcW w:w="547" w:type="pct"/>
            <w:tcBorders>
              <w:top w:val="single" w:sz="8" w:space="0" w:color="auto"/>
              <w:left w:val="nil"/>
              <w:bottom w:val="single" w:sz="8" w:space="0" w:color="auto"/>
              <w:right w:val="single" w:sz="8" w:space="0" w:color="auto"/>
            </w:tcBorders>
            <w:shd w:val="clear" w:color="000000" w:fill="FCD5B4"/>
            <w:vAlign w:val="center"/>
            <w:hideMark/>
          </w:tcPr>
          <w:p w:rsidR="006450DA" w:rsidRPr="00B759D8" w:rsidP="006450DA" w14:paraId="130AD971" w14:textId="342A7E8A">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color w:val="000000"/>
                <w:sz w:val="16"/>
                <w:szCs w:val="16"/>
              </w:rPr>
              <w:t>5</w:t>
            </w:r>
            <w:r w:rsidR="00981E4A">
              <w:rPr>
                <w:rFonts w:ascii="Franklin Gothic Medium" w:hAnsi="Franklin Gothic Medium" w:cs="Calibri"/>
                <w:b/>
                <w:bCs/>
                <w:i/>
                <w:iCs/>
                <w:color w:val="000000"/>
                <w:sz w:val="16"/>
                <w:szCs w:val="16"/>
              </w:rPr>
              <w:t>9,087</w:t>
            </w:r>
          </w:p>
        </w:tc>
        <w:tc>
          <w:tcPr>
            <w:tcW w:w="515" w:type="pct"/>
            <w:tcBorders>
              <w:top w:val="single" w:sz="8" w:space="0" w:color="auto"/>
              <w:left w:val="nil"/>
              <w:bottom w:val="single" w:sz="8" w:space="0" w:color="auto"/>
              <w:right w:val="single" w:sz="8" w:space="0" w:color="auto"/>
            </w:tcBorders>
            <w:shd w:val="clear" w:color="000000" w:fill="FCD5B4"/>
            <w:vAlign w:val="center"/>
            <w:hideMark/>
          </w:tcPr>
          <w:p w:rsidR="006450DA" w:rsidRPr="00B759D8" w:rsidP="006450DA" w14:paraId="224479ED" w14:textId="341BEDB4">
            <w:pPr>
              <w:widowControl w:val="0"/>
              <w:spacing w:line="240" w:lineRule="auto"/>
              <w:ind w:right="43"/>
              <w:jc w:val="right"/>
              <w:rPr>
                <w:rFonts w:ascii="Franklin Gothic Medium" w:hAnsi="Franklin Gothic Medium" w:cs="Arial"/>
                <w:b/>
                <w:bCs/>
                <w:i/>
                <w:iCs/>
                <w:sz w:val="16"/>
                <w:szCs w:val="16"/>
              </w:rPr>
            </w:pPr>
            <w:r>
              <w:rPr>
                <w:color w:val="000000"/>
                <w:szCs w:val="22"/>
              </w:rPr>
              <w:t> </w:t>
            </w:r>
          </w:p>
        </w:tc>
        <w:tc>
          <w:tcPr>
            <w:tcW w:w="443" w:type="pct"/>
            <w:tcBorders>
              <w:top w:val="single" w:sz="8" w:space="0" w:color="auto"/>
              <w:left w:val="nil"/>
              <w:bottom w:val="single" w:sz="8" w:space="0" w:color="auto"/>
              <w:right w:val="single" w:sz="8" w:space="0" w:color="auto"/>
            </w:tcBorders>
            <w:shd w:val="clear" w:color="000000" w:fill="FCD5B4"/>
            <w:vAlign w:val="center"/>
            <w:hideMark/>
          </w:tcPr>
          <w:p w:rsidR="006450DA" w:rsidRPr="00B759D8" w:rsidP="006450DA" w14:paraId="38064394" w14:textId="730D2794">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Calibri"/>
                <w:b/>
                <w:bCs/>
                <w:i/>
                <w:iCs/>
                <w:color w:val="000000"/>
                <w:sz w:val="16"/>
                <w:szCs w:val="16"/>
              </w:rPr>
              <w:t>19,041</w:t>
            </w:r>
          </w:p>
        </w:tc>
      </w:tr>
      <w:tr w14:paraId="56CC20B8" w14:textId="77777777" w:rsidTr="006E2D4B">
        <w:tblPrEx>
          <w:tblW w:w="5000" w:type="pct"/>
          <w:tblLayout w:type="fixed"/>
          <w:tblLook w:val="04A0"/>
        </w:tblPrEx>
        <w:trPr>
          <w:trHeight w:val="144"/>
        </w:trPr>
        <w:tc>
          <w:tcPr>
            <w:tcW w:w="5000" w:type="pct"/>
            <w:gridSpan w:val="7"/>
            <w:shd w:val="clear" w:color="auto" w:fill="auto"/>
            <w:vAlign w:val="center"/>
            <w:hideMark/>
          </w:tcPr>
          <w:p w:rsidR="00426383" w:rsidP="000E0DA2" w14:paraId="270ADE80" w14:textId="575D0AFF">
            <w:pPr>
              <w:widowControl w:val="0"/>
              <w:spacing w:line="240" w:lineRule="auto"/>
              <w:rPr>
                <w:rFonts w:ascii="Arial" w:hAnsi="Arial" w:cs="Arial"/>
                <w:sz w:val="16"/>
                <w:szCs w:val="16"/>
              </w:rPr>
            </w:pPr>
            <w:r w:rsidRPr="00B759D8">
              <w:rPr>
                <w:rFonts w:ascii="Arial" w:hAnsi="Arial" w:cs="Arial"/>
                <w:sz w:val="16"/>
                <w:szCs w:val="16"/>
              </w:rPr>
              <w:t xml:space="preserve">NOTE: OMB Clearance Requested: Total Burden includes all burden associated with conducting the PISA </w:t>
            </w:r>
            <w:r w:rsidR="00D650E5">
              <w:rPr>
                <w:rFonts w:ascii="Arial" w:hAnsi="Arial" w:cs="Arial"/>
                <w:sz w:val="16"/>
                <w:szCs w:val="16"/>
              </w:rPr>
              <w:t>2025</w:t>
            </w:r>
            <w:r w:rsidRPr="00B759D8">
              <w:rPr>
                <w:rFonts w:ascii="Arial" w:hAnsi="Arial" w:cs="Arial"/>
                <w:sz w:val="16"/>
                <w:szCs w:val="16"/>
              </w:rPr>
              <w:t xml:space="preserve"> Field Test and the PISA </w:t>
            </w:r>
            <w:r w:rsidR="00D650E5">
              <w:rPr>
                <w:rFonts w:ascii="Arial" w:hAnsi="Arial" w:cs="Arial"/>
                <w:sz w:val="16"/>
                <w:szCs w:val="16"/>
              </w:rPr>
              <w:t>2025</w:t>
            </w:r>
            <w:r w:rsidRPr="00B759D8">
              <w:rPr>
                <w:rFonts w:ascii="Arial" w:hAnsi="Arial" w:cs="Arial"/>
                <w:sz w:val="16"/>
                <w:szCs w:val="16"/>
              </w:rPr>
              <w:t xml:space="preserve"> Main Study. The </w:t>
            </w:r>
            <w:r w:rsidR="004C1A75">
              <w:rPr>
                <w:rFonts w:ascii="Arial" w:hAnsi="Arial" w:cs="Arial"/>
                <w:sz w:val="16"/>
                <w:szCs w:val="16"/>
              </w:rPr>
              <w:t xml:space="preserve">estimated </w:t>
            </w:r>
            <w:r w:rsidRPr="00B759D8">
              <w:rPr>
                <w:rFonts w:ascii="Arial" w:hAnsi="Arial" w:cs="Arial"/>
                <w:sz w:val="16"/>
                <w:szCs w:val="16"/>
              </w:rPr>
              <w:t xml:space="preserve">PISA </w:t>
            </w:r>
            <w:r w:rsidR="00D650E5">
              <w:rPr>
                <w:rFonts w:ascii="Arial" w:hAnsi="Arial" w:cs="Arial"/>
                <w:sz w:val="16"/>
                <w:szCs w:val="16"/>
              </w:rPr>
              <w:t>2025</w:t>
            </w:r>
            <w:r w:rsidRPr="00B759D8">
              <w:rPr>
                <w:rFonts w:ascii="Arial" w:hAnsi="Arial" w:cs="Arial"/>
                <w:sz w:val="16"/>
                <w:szCs w:val="16"/>
              </w:rPr>
              <w:t xml:space="preserve"> Main Study burden is conservatively high because the PISA </w:t>
            </w:r>
            <w:r w:rsidR="00D650E5">
              <w:rPr>
                <w:rFonts w:ascii="Arial" w:hAnsi="Arial" w:cs="Arial"/>
                <w:sz w:val="16"/>
                <w:szCs w:val="16"/>
              </w:rPr>
              <w:t>2025</w:t>
            </w:r>
            <w:r w:rsidRPr="00B759D8">
              <w:rPr>
                <w:rFonts w:ascii="Arial" w:hAnsi="Arial" w:cs="Arial"/>
                <w:sz w:val="16"/>
                <w:szCs w:val="16"/>
              </w:rPr>
              <w:t xml:space="preserve"> Main Study may include up to 3 states, however the burden is held consistent with national sample schools because of potential variability between states. T</w:t>
            </w:r>
            <w:r w:rsidR="00D62C13">
              <w:rPr>
                <w:rFonts w:ascii="Arial" w:hAnsi="Arial" w:cs="Arial"/>
                <w:sz w:val="16"/>
                <w:szCs w:val="16"/>
              </w:rPr>
              <w:t>he t</w:t>
            </w:r>
            <w:r w:rsidRPr="00B759D8">
              <w:rPr>
                <w:rFonts w:ascii="Arial" w:hAnsi="Arial" w:cs="Arial"/>
                <w:sz w:val="16"/>
                <w:szCs w:val="16"/>
              </w:rPr>
              <w:t>otal student burden does not include time for cognitive assessment and its associated instructions</w:t>
            </w:r>
            <w:r w:rsidR="00D62C13">
              <w:rPr>
                <w:rFonts w:ascii="Arial" w:hAnsi="Arial" w:cs="Arial"/>
                <w:sz w:val="16"/>
                <w:szCs w:val="16"/>
              </w:rPr>
              <w:t xml:space="preserve">, because </w:t>
            </w:r>
            <w:r w:rsidR="00AC7620">
              <w:rPr>
                <w:rFonts w:ascii="Arial" w:hAnsi="Arial" w:cs="Arial"/>
                <w:sz w:val="16"/>
                <w:szCs w:val="16"/>
              </w:rPr>
              <w:t>assessment is</w:t>
            </w:r>
            <w:r w:rsidR="00D62C13">
              <w:rPr>
                <w:rFonts w:ascii="Arial" w:hAnsi="Arial" w:cs="Arial"/>
                <w:sz w:val="16"/>
                <w:szCs w:val="16"/>
              </w:rPr>
              <w:t xml:space="preserve"> not subject to PRA</w:t>
            </w:r>
            <w:r w:rsidR="004960F3">
              <w:rPr>
                <w:rFonts w:ascii="Arial" w:hAnsi="Arial" w:cs="Arial"/>
                <w:sz w:val="16"/>
                <w:szCs w:val="16"/>
              </w:rPr>
              <w:t>.</w:t>
            </w:r>
          </w:p>
          <w:p w:rsidR="0081122F" w:rsidRPr="000C1DA1" w:rsidP="006A3D7B" w14:paraId="40B40FBA" w14:textId="013727A2">
            <w:pPr>
              <w:widowControl w:val="0"/>
              <w:spacing w:line="240" w:lineRule="auto"/>
              <w:rPr>
                <w:rFonts w:ascii="Arial" w:hAnsi="Arial" w:cs="Arial"/>
              </w:rPr>
            </w:pPr>
            <w:r w:rsidRPr="006468C1">
              <w:rPr>
                <w:rFonts w:ascii="Arial" w:hAnsi="Arial" w:cs="Arial"/>
                <w:sz w:val="16"/>
                <w:szCs w:val="16"/>
              </w:rPr>
              <w:t>*</w:t>
            </w:r>
            <w:r w:rsidRPr="00D30CC8">
              <w:rPr>
                <w:rFonts w:ascii="Arial" w:hAnsi="Arial" w:cs="Arial"/>
                <w:sz w:val="16"/>
                <w:szCs w:val="16"/>
              </w:rPr>
              <w:t>Special note</w:t>
            </w:r>
            <w:r>
              <w:rPr>
                <w:rFonts w:ascii="Arial" w:hAnsi="Arial" w:cs="Arial"/>
                <w:sz w:val="16"/>
                <w:szCs w:val="16"/>
              </w:rPr>
              <w:t xml:space="preserve">: </w:t>
            </w:r>
            <w:r w:rsidRPr="000042D5">
              <w:rPr>
                <w:rFonts w:ascii="Arial" w:hAnsi="Arial" w:cs="Arial"/>
                <w:sz w:val="16"/>
                <w:szCs w:val="16"/>
              </w:rPr>
              <w:t xml:space="preserve">For the national </w:t>
            </w:r>
            <w:r w:rsidR="004C1A75">
              <w:rPr>
                <w:rFonts w:ascii="Arial" w:hAnsi="Arial" w:cs="Arial"/>
                <w:sz w:val="16"/>
                <w:szCs w:val="16"/>
              </w:rPr>
              <w:t xml:space="preserve">main study </w:t>
            </w:r>
            <w:r w:rsidRPr="000042D5">
              <w:rPr>
                <w:rFonts w:ascii="Arial" w:hAnsi="Arial" w:cs="Arial"/>
                <w:sz w:val="16"/>
                <w:szCs w:val="16"/>
              </w:rPr>
              <w:t xml:space="preserve">sample, we </w:t>
            </w:r>
            <w:r>
              <w:rPr>
                <w:rFonts w:ascii="Arial" w:hAnsi="Arial" w:cs="Arial"/>
                <w:sz w:val="16"/>
                <w:szCs w:val="16"/>
              </w:rPr>
              <w:t xml:space="preserve">expect to draw an initial sample of </w:t>
            </w:r>
            <w:r w:rsidRPr="00AB490A">
              <w:rPr>
                <w:rFonts w:ascii="Arial" w:hAnsi="Arial" w:cs="Arial"/>
                <w:sz w:val="16"/>
                <w:szCs w:val="16"/>
              </w:rPr>
              <w:t>2</w:t>
            </w:r>
            <w:r w:rsidR="00393FA9">
              <w:rPr>
                <w:rFonts w:ascii="Arial" w:hAnsi="Arial" w:cs="Arial"/>
                <w:sz w:val="16"/>
                <w:szCs w:val="16"/>
              </w:rPr>
              <w:t>98</w:t>
            </w:r>
            <w:r w:rsidRPr="000042D5">
              <w:rPr>
                <w:rFonts w:ascii="Arial" w:hAnsi="Arial" w:cs="Arial"/>
                <w:sz w:val="16"/>
                <w:szCs w:val="16"/>
              </w:rPr>
              <w:t xml:space="preserve"> schools. </w:t>
            </w:r>
            <w:r w:rsidRPr="000042D5">
              <w:rPr>
                <w:rFonts w:ascii="Arial" w:hAnsi="Arial" w:cs="Arial"/>
                <w:sz w:val="16"/>
                <w:szCs w:val="16"/>
              </w:rPr>
              <w:t>Taking into account</w:t>
            </w:r>
            <w:r w:rsidRPr="000042D5">
              <w:rPr>
                <w:rFonts w:ascii="Arial" w:hAnsi="Arial" w:cs="Arial"/>
                <w:sz w:val="16"/>
                <w:szCs w:val="16"/>
              </w:rPr>
              <w:t xml:space="preserve"> closed, merged, and ineligible schools (historically, around</w:t>
            </w:r>
            <w:r w:rsidR="00393FA9">
              <w:rPr>
                <w:rFonts w:ascii="Arial" w:hAnsi="Arial" w:cs="Arial"/>
                <w:sz w:val="16"/>
                <w:szCs w:val="16"/>
              </w:rPr>
              <w:t xml:space="preserve"> 14</w:t>
            </w:r>
            <w:r w:rsidRPr="000042D5">
              <w:rPr>
                <w:rFonts w:ascii="Arial" w:hAnsi="Arial" w:cs="Arial"/>
                <w:sz w:val="16"/>
                <w:szCs w:val="16"/>
              </w:rPr>
              <w:t>% of sampled schools), as well as the historical school-level response rate, we anticipate</w:t>
            </w:r>
            <w:r>
              <w:rPr>
                <w:rFonts w:ascii="Arial" w:hAnsi="Arial" w:cs="Arial"/>
                <w:sz w:val="16"/>
                <w:szCs w:val="16"/>
              </w:rPr>
              <w:t xml:space="preserve"> interacting with/recruiting </w:t>
            </w:r>
            <w:r w:rsidR="00AC7620">
              <w:rPr>
                <w:rFonts w:ascii="Arial" w:hAnsi="Arial" w:cs="Arial"/>
                <w:sz w:val="16"/>
                <w:szCs w:val="16"/>
              </w:rPr>
              <w:t xml:space="preserve">about </w:t>
            </w:r>
            <w:r>
              <w:rPr>
                <w:rFonts w:ascii="Arial" w:hAnsi="Arial" w:cs="Arial"/>
                <w:sz w:val="16"/>
                <w:szCs w:val="16"/>
              </w:rPr>
              <w:t>256</w:t>
            </w:r>
            <w:r w:rsidRPr="000042D5">
              <w:rPr>
                <w:rFonts w:ascii="Arial" w:hAnsi="Arial" w:cs="Arial"/>
                <w:sz w:val="16"/>
                <w:szCs w:val="16"/>
              </w:rPr>
              <w:t xml:space="preserve"> of these school</w:t>
            </w:r>
            <w:r>
              <w:rPr>
                <w:rFonts w:ascii="Arial" w:hAnsi="Arial" w:cs="Arial"/>
                <w:sz w:val="16"/>
                <w:szCs w:val="16"/>
              </w:rPr>
              <w:t>s</w:t>
            </w:r>
            <w:r w:rsidR="00AC7620">
              <w:rPr>
                <w:rFonts w:ascii="Arial" w:hAnsi="Arial" w:cs="Arial"/>
                <w:sz w:val="16"/>
                <w:szCs w:val="16"/>
              </w:rPr>
              <w:t>, of which</w:t>
            </w:r>
            <w:r>
              <w:rPr>
                <w:rFonts w:ascii="Arial" w:hAnsi="Arial" w:cs="Arial"/>
                <w:sz w:val="16"/>
                <w:szCs w:val="16"/>
              </w:rPr>
              <w:t>, we estimate</w:t>
            </w:r>
            <w:r w:rsidR="00AC7620">
              <w:rPr>
                <w:rFonts w:ascii="Arial" w:hAnsi="Arial" w:cs="Arial"/>
                <w:sz w:val="16"/>
                <w:szCs w:val="16"/>
              </w:rPr>
              <w:t xml:space="preserve">, </w:t>
            </w:r>
            <w:r>
              <w:rPr>
                <w:rFonts w:ascii="Arial" w:hAnsi="Arial" w:cs="Arial"/>
                <w:sz w:val="16"/>
                <w:szCs w:val="16"/>
              </w:rPr>
              <w:t xml:space="preserve">218 will participate in the PISA </w:t>
            </w:r>
            <w:r w:rsidR="00D650E5">
              <w:rPr>
                <w:rFonts w:ascii="Arial" w:hAnsi="Arial" w:cs="Arial"/>
                <w:sz w:val="16"/>
                <w:szCs w:val="16"/>
              </w:rPr>
              <w:t>2025</w:t>
            </w:r>
            <w:r>
              <w:rPr>
                <w:rFonts w:ascii="Arial" w:hAnsi="Arial" w:cs="Arial"/>
                <w:sz w:val="16"/>
                <w:szCs w:val="16"/>
              </w:rPr>
              <w:t xml:space="preserve"> main study</w:t>
            </w:r>
            <w:r w:rsidRPr="000042D5">
              <w:rPr>
                <w:rFonts w:ascii="Arial" w:hAnsi="Arial" w:cs="Arial"/>
                <w:sz w:val="16"/>
                <w:szCs w:val="16"/>
              </w:rPr>
              <w:t>. To obtain the required number of students, we will ask to sample up to 52 students in each school. However, some of the smaller schools will not have 52 students available. We estim</w:t>
            </w:r>
            <w:r>
              <w:rPr>
                <w:rFonts w:ascii="Arial" w:hAnsi="Arial" w:cs="Arial"/>
                <w:sz w:val="16"/>
                <w:szCs w:val="16"/>
              </w:rPr>
              <w:t>ate: 218</w:t>
            </w:r>
            <w:r w:rsidRPr="000042D5">
              <w:rPr>
                <w:rFonts w:ascii="Arial" w:hAnsi="Arial" w:cs="Arial"/>
                <w:sz w:val="16"/>
                <w:szCs w:val="16"/>
              </w:rPr>
              <w:t xml:space="preserve"> schools x 52 students sampled x 0.945 (a factor used to account for variations in student population sizes across the schools) = </w:t>
            </w:r>
            <w:r>
              <w:rPr>
                <w:rFonts w:ascii="Arial" w:hAnsi="Arial" w:cs="Arial"/>
                <w:sz w:val="16"/>
                <w:szCs w:val="16"/>
              </w:rPr>
              <w:t>10,713</w:t>
            </w:r>
            <w:r w:rsidRPr="000042D5">
              <w:rPr>
                <w:rFonts w:ascii="Arial" w:hAnsi="Arial" w:cs="Arial"/>
                <w:sz w:val="16"/>
                <w:szCs w:val="16"/>
              </w:rPr>
              <w:t xml:space="preserve"> starting student sample size that we will work to recruit. Based on historical student </w:t>
            </w:r>
            <w:r>
              <w:rPr>
                <w:rFonts w:ascii="Arial" w:hAnsi="Arial" w:cs="Arial"/>
                <w:sz w:val="16"/>
                <w:szCs w:val="16"/>
              </w:rPr>
              <w:t>assessment</w:t>
            </w:r>
            <w:r w:rsidRPr="000042D5">
              <w:rPr>
                <w:rFonts w:ascii="Arial" w:hAnsi="Arial" w:cs="Arial"/>
                <w:sz w:val="16"/>
                <w:szCs w:val="16"/>
              </w:rPr>
              <w:t xml:space="preserve"> rates </w:t>
            </w:r>
            <w:r w:rsidRPr="00393FA9">
              <w:rPr>
                <w:rFonts w:ascii="Arial" w:hAnsi="Arial" w:cs="Arial"/>
                <w:sz w:val="16"/>
                <w:szCs w:val="16"/>
              </w:rPr>
              <w:t>(~8</w:t>
            </w:r>
            <w:r w:rsidRPr="00CF3737" w:rsidR="00393FA9">
              <w:rPr>
                <w:rFonts w:ascii="Arial" w:hAnsi="Arial" w:cs="Arial"/>
                <w:sz w:val="16"/>
                <w:szCs w:val="16"/>
              </w:rPr>
              <w:t>0</w:t>
            </w:r>
            <w:r w:rsidRPr="00393FA9">
              <w:rPr>
                <w:rFonts w:ascii="Arial" w:hAnsi="Arial" w:cs="Arial"/>
                <w:sz w:val="16"/>
                <w:szCs w:val="16"/>
              </w:rPr>
              <w:t>%),</w:t>
            </w:r>
            <w:r w:rsidRPr="000042D5">
              <w:rPr>
                <w:rFonts w:ascii="Arial" w:hAnsi="Arial" w:cs="Arial"/>
                <w:sz w:val="16"/>
                <w:szCs w:val="16"/>
              </w:rPr>
              <w:t xml:space="preserve"> we estimate that, in the end, we will assess </w:t>
            </w:r>
            <w:r w:rsidR="00AC7620">
              <w:rPr>
                <w:rFonts w:ascii="Arial" w:hAnsi="Arial" w:cs="Arial"/>
                <w:sz w:val="16"/>
                <w:szCs w:val="16"/>
              </w:rPr>
              <w:t xml:space="preserve">about </w:t>
            </w:r>
            <w:r w:rsidR="00393FA9">
              <w:rPr>
                <w:rFonts w:ascii="Arial" w:hAnsi="Arial" w:cs="Arial"/>
                <w:sz w:val="16"/>
                <w:szCs w:val="16"/>
              </w:rPr>
              <w:t xml:space="preserve">8,570 </w:t>
            </w:r>
            <w:r w:rsidRPr="000042D5">
              <w:rPr>
                <w:rFonts w:ascii="Arial" w:hAnsi="Arial" w:cs="Arial"/>
                <w:sz w:val="16"/>
                <w:szCs w:val="16"/>
              </w:rPr>
              <w:t>students (</w:t>
            </w:r>
            <w:r>
              <w:rPr>
                <w:rFonts w:ascii="Arial" w:hAnsi="Arial" w:cs="Arial"/>
                <w:sz w:val="16"/>
                <w:szCs w:val="16"/>
              </w:rPr>
              <w:t>10,713</w:t>
            </w:r>
            <w:r w:rsidRPr="000042D5">
              <w:rPr>
                <w:rFonts w:ascii="Arial" w:hAnsi="Arial" w:cs="Arial"/>
                <w:sz w:val="16"/>
                <w:szCs w:val="16"/>
              </w:rPr>
              <w:t xml:space="preserve"> x 0.</w:t>
            </w:r>
            <w:r>
              <w:rPr>
                <w:rFonts w:ascii="Arial" w:hAnsi="Arial" w:cs="Arial"/>
                <w:sz w:val="16"/>
                <w:szCs w:val="16"/>
              </w:rPr>
              <w:t>8</w:t>
            </w:r>
            <w:r w:rsidR="00393FA9">
              <w:rPr>
                <w:rFonts w:ascii="Arial" w:hAnsi="Arial" w:cs="Arial"/>
                <w:sz w:val="16"/>
                <w:szCs w:val="16"/>
              </w:rPr>
              <w:t>0</w:t>
            </w:r>
            <w:r>
              <w:rPr>
                <w:rFonts w:ascii="Arial" w:hAnsi="Arial" w:cs="Arial"/>
                <w:sz w:val="16"/>
                <w:szCs w:val="16"/>
              </w:rPr>
              <w:t xml:space="preserve">), which will assure that we meet the minimum required </w:t>
            </w:r>
            <w:r w:rsidR="006A3D7B">
              <w:rPr>
                <w:rFonts w:ascii="Arial" w:hAnsi="Arial" w:cs="Arial"/>
                <w:sz w:val="16"/>
                <w:szCs w:val="16"/>
              </w:rPr>
              <w:t>6,300</w:t>
            </w:r>
            <w:r w:rsidR="00E90E8F">
              <w:rPr>
                <w:rFonts w:ascii="Arial" w:hAnsi="Arial" w:cs="Arial"/>
                <w:sz w:val="16"/>
                <w:szCs w:val="16"/>
              </w:rPr>
              <w:t xml:space="preserve"> </w:t>
            </w:r>
            <w:r>
              <w:rPr>
                <w:rFonts w:ascii="Arial" w:hAnsi="Arial" w:cs="Arial"/>
                <w:sz w:val="16"/>
                <w:szCs w:val="16"/>
              </w:rPr>
              <w:t>assessed students.</w:t>
            </w:r>
          </w:p>
        </w:tc>
      </w:tr>
    </w:tbl>
    <w:p w:rsidR="001C36A8" w:rsidP="000E0DA2" w14:paraId="6BF2E7E4" w14:textId="77777777">
      <w:pPr>
        <w:pStyle w:val="BodyText1"/>
        <w:widowControl w:val="0"/>
      </w:pPr>
    </w:p>
    <w:p w:rsidR="00E07649" w:rsidRPr="00E07649" w:rsidP="000E0DA2" w14:paraId="37BCB653" w14:textId="5DCB4145">
      <w:pPr>
        <w:pStyle w:val="BodyText1"/>
        <w:widowControl w:val="0"/>
      </w:pPr>
      <w:r w:rsidRPr="00EF2807">
        <w:t xml:space="preserve">The </w:t>
      </w:r>
      <w:r w:rsidR="004C1A75">
        <w:t xml:space="preserve">estimated </w:t>
      </w:r>
      <w:r w:rsidRPr="00EF2807">
        <w:t>hourly rates for secondary noninstructional staff/coordinators</w:t>
      </w:r>
      <w:r w:rsidR="004C1A75">
        <w:t>,</w:t>
      </w:r>
      <w:r w:rsidRPr="003A56A7" w:rsidR="003A56A7">
        <w:t xml:space="preserve"> principals/education administrators</w:t>
      </w:r>
      <w:r w:rsidR="004C1A75">
        <w:t>, and parents</w:t>
      </w:r>
      <w:r w:rsidRPr="003A56A7" w:rsidR="003A56A7">
        <w:t xml:space="preserve"> </w:t>
      </w:r>
      <w:r w:rsidRPr="00EF2807">
        <w:t>($</w:t>
      </w:r>
      <w:r w:rsidR="00981F01">
        <w:t>23.87</w:t>
      </w:r>
      <w:r w:rsidR="004C1A75">
        <w:t>,</w:t>
      </w:r>
      <w:r w:rsidRPr="00EF2807">
        <w:t xml:space="preserve"> $</w:t>
      </w:r>
      <w:r w:rsidR="00981F01">
        <w:t>49.35</w:t>
      </w:r>
      <w:r w:rsidR="004C1A75">
        <w:t>, $</w:t>
      </w:r>
      <w:r w:rsidR="00981F01">
        <w:t>28.01</w:t>
      </w:r>
      <w:r w:rsidRPr="00EF2807">
        <w:t xml:space="preserve"> respectively) are based on</w:t>
      </w:r>
      <w:r w:rsidRPr="000147B9">
        <w:t xml:space="preserve"> </w:t>
      </w:r>
      <w:r w:rsidRPr="00E07649">
        <w:t xml:space="preserve">Bureau of Labor Statistics (BLS) May </w:t>
      </w:r>
      <w:r w:rsidRPr="00E07649" w:rsidR="00981F01">
        <w:t>20</w:t>
      </w:r>
      <w:r w:rsidR="00981F01">
        <w:t>21</w:t>
      </w:r>
      <w:r w:rsidRPr="00E07649" w:rsidR="00981F01">
        <w:t xml:space="preserve"> </w:t>
      </w:r>
      <w:r w:rsidRPr="00E07649">
        <w:t>National Occupational and Employment Wage Estimates</w:t>
      </w:r>
      <w:r w:rsidR="00D81BA7">
        <w:t>.</w:t>
      </w:r>
      <w:r>
        <w:rPr>
          <w:rStyle w:val="FootnoteReference"/>
        </w:rPr>
        <w:footnoteReference w:id="7"/>
      </w:r>
      <w:r w:rsidR="006E606B">
        <w:t xml:space="preserve"> </w:t>
      </w:r>
      <w:r w:rsidRPr="00E07649">
        <w:t xml:space="preserve">The federal minimum wage of $7.25 is used as the hourly rate for students. For the </w:t>
      </w:r>
      <w:r>
        <w:t>PISA</w:t>
      </w:r>
      <w:r w:rsidRPr="00E07649">
        <w:t xml:space="preserve"> </w:t>
      </w:r>
      <w:r w:rsidR="00D650E5">
        <w:t>2025</w:t>
      </w:r>
      <w:r w:rsidR="003A56A7">
        <w:t xml:space="preserve"> </w:t>
      </w:r>
      <w:r w:rsidRPr="00E07649">
        <w:t xml:space="preserve">field test main study, </w:t>
      </w:r>
      <w:r w:rsidR="00FD131F">
        <w:t xml:space="preserve">for the national and state samples, </w:t>
      </w:r>
      <w:r w:rsidRPr="00E07649">
        <w:t>a</w:t>
      </w:r>
      <w:r w:rsidR="008E6AA4">
        <w:t xml:space="preserve"> </w:t>
      </w:r>
      <w:r w:rsidRPr="00E07649">
        <w:t xml:space="preserve">total of </w:t>
      </w:r>
      <w:r w:rsidR="00224D82">
        <w:t>19,041</w:t>
      </w:r>
      <w:r w:rsidRPr="00E07649">
        <w:t xml:space="preserve"> burden hours are anticipated, resulting in an estimated burden time cost to respondents of approximately $</w:t>
      </w:r>
      <w:r w:rsidR="00224D82">
        <w:t>279,827</w:t>
      </w:r>
      <w:r w:rsidR="00C20A1D">
        <w:t>.</w:t>
      </w:r>
    </w:p>
    <w:p w:rsidR="005611C5" w:rsidP="000E0DA2" w14:paraId="5E0F8751" w14:textId="77A96CEA">
      <w:pPr>
        <w:pStyle w:val="Heading1"/>
        <w:widowControl w:val="0"/>
        <w:tabs>
          <w:tab w:val="left" w:pos="720"/>
          <w:tab w:val="clear" w:pos="1152"/>
        </w:tabs>
        <w:spacing w:before="120" w:after="0" w:line="240" w:lineRule="auto"/>
        <w:ind w:left="720" w:hanging="720"/>
      </w:pPr>
      <w:r>
        <w:t>A.13</w:t>
      </w:r>
      <w:r>
        <w:tab/>
        <w:t>Total Annual Cost Burden</w:t>
      </w:r>
      <w:bookmarkEnd w:id="20"/>
    </w:p>
    <w:p w:rsidR="005611C5" w:rsidP="000E0DA2" w14:paraId="5E0F8752" w14:textId="542A092F">
      <w:pPr>
        <w:pStyle w:val="BodyText1"/>
        <w:widowControl w:val="0"/>
      </w:pPr>
      <w:r>
        <w:t xml:space="preserve">Other than the burden associated with completing the PISA questionnaires and assessments (estimated above in Section A.12), the </w:t>
      </w:r>
      <w:r w:rsidR="00CA2440">
        <w:t>field test</w:t>
      </w:r>
      <w:r>
        <w:t xml:space="preserve"> and main study impose no additional cost to respondents.</w:t>
      </w:r>
    </w:p>
    <w:p w:rsidR="005611C5" w:rsidP="000E0DA2" w14:paraId="5E0F8753" w14:textId="77777777">
      <w:pPr>
        <w:pStyle w:val="Heading1"/>
        <w:widowControl w:val="0"/>
        <w:tabs>
          <w:tab w:val="left" w:pos="0"/>
          <w:tab w:val="clear" w:pos="1152"/>
        </w:tabs>
        <w:spacing w:before="120" w:after="0" w:line="240" w:lineRule="auto"/>
        <w:ind w:left="720" w:hanging="720"/>
      </w:pPr>
      <w:bookmarkStart w:id="23" w:name="_Toc260729201"/>
      <w:r w:rsidRPr="00A43CB6">
        <w:t>A.14</w:t>
      </w:r>
      <w:r>
        <w:tab/>
      </w:r>
      <w:r w:rsidRPr="00596242">
        <w:t>Annualized Cost to Federal Government</w:t>
      </w:r>
      <w:bookmarkEnd w:id="23"/>
    </w:p>
    <w:p w:rsidR="004B57AD" w:rsidP="000E0DA2" w14:paraId="317BCBBC" w14:textId="02921B12">
      <w:pPr>
        <w:pStyle w:val="BodyText1"/>
        <w:widowControl w:val="0"/>
      </w:pPr>
      <w:r w:rsidRPr="00A22C23">
        <w:t xml:space="preserve">The cost to the Federal Government </w:t>
      </w:r>
      <w:r w:rsidR="0082690A">
        <w:t xml:space="preserve">for </w:t>
      </w:r>
      <w:r w:rsidR="005E0182">
        <w:t xml:space="preserve">PISA </w:t>
      </w:r>
      <w:r w:rsidR="00D650E5">
        <w:t>2025</w:t>
      </w:r>
      <w:r w:rsidRPr="00A22C23">
        <w:t xml:space="preserve"> </w:t>
      </w:r>
      <w:r w:rsidR="00CA2440">
        <w:t>field test</w:t>
      </w:r>
      <w:r w:rsidRPr="00A22C23">
        <w:t xml:space="preserve"> </w:t>
      </w:r>
      <w:r w:rsidR="009B620A">
        <w:t xml:space="preserve">and </w:t>
      </w:r>
      <w:r w:rsidRPr="00A22C23">
        <w:t>main study is estimated to be $</w:t>
      </w:r>
      <w:r w:rsidR="00830C8D">
        <w:t>7,572,372</w:t>
      </w:r>
      <w:r>
        <w:t xml:space="preserve"> from</w:t>
      </w:r>
      <w:r w:rsidR="005D14EE">
        <w:t xml:space="preserve"> </w:t>
      </w:r>
      <w:r w:rsidR="00830C8D">
        <w:t xml:space="preserve">January </w:t>
      </w:r>
      <w:r w:rsidR="00C91F0B">
        <w:t>20</w:t>
      </w:r>
      <w:r w:rsidR="00830C8D">
        <w:t>23</w:t>
      </w:r>
      <w:r w:rsidRPr="00A22C23">
        <w:t xml:space="preserve"> to</w:t>
      </w:r>
      <w:r w:rsidR="005D14EE">
        <w:t xml:space="preserve"> </w:t>
      </w:r>
      <w:r w:rsidR="00A42C5D">
        <w:t>December</w:t>
      </w:r>
      <w:r w:rsidRPr="00A22C23" w:rsidR="00A42C5D">
        <w:t xml:space="preserve"> </w:t>
      </w:r>
      <w:r w:rsidRPr="00A22C23">
        <w:t>20</w:t>
      </w:r>
      <w:r w:rsidR="00830C8D">
        <w:t>25</w:t>
      </w:r>
      <w:r w:rsidR="00B55924">
        <w:t>, and includes costs for the national sample</w:t>
      </w:r>
      <w:r>
        <w:t>.</w:t>
      </w:r>
      <w:r w:rsidRPr="00A22C23">
        <w:t xml:space="preserve"> These </w:t>
      </w:r>
      <w:r w:rsidR="005F4E29">
        <w:t xml:space="preserve">estimates also </w:t>
      </w:r>
      <w:r w:rsidRPr="00A22C23">
        <w:t xml:space="preserve">include </w:t>
      </w:r>
      <w:r w:rsidR="005F4E29">
        <w:t xml:space="preserve">all estimated </w:t>
      </w:r>
      <w:r w:rsidRPr="00A22C23">
        <w:t>direct and indirect costs of the project</w:t>
      </w:r>
      <w:r>
        <w:t>.</w:t>
      </w:r>
      <w:r w:rsidR="009B620A">
        <w:t xml:space="preserve"> This corresponds to an annual cost to the federal government of </w:t>
      </w:r>
      <w:r w:rsidR="008C664A">
        <w:t>$2,524,124.</w:t>
      </w:r>
    </w:p>
    <w:p w:rsidR="00146417" w:rsidP="000E0DA2" w14:paraId="2B4E128D" w14:textId="5FDF5D0C">
      <w:pPr>
        <w:pStyle w:val="BodyText1"/>
        <w:widowControl w:val="0"/>
      </w:pPr>
    </w:p>
    <w:p w:rsidR="00146417" w:rsidP="000E0DA2" w14:paraId="17018D3F" w14:textId="273228B4">
      <w:pPr>
        <w:pStyle w:val="BodyText1"/>
        <w:widowControl w:val="0"/>
      </w:pPr>
    </w:p>
    <w:p w:rsidR="009017A3" w14:paraId="1E903654" w14:textId="77777777">
      <w:pPr>
        <w:spacing w:line="240" w:lineRule="auto"/>
        <w:jc w:val="left"/>
        <w:rPr>
          <w:rFonts w:ascii="Garamond" w:hAnsi="Garamond"/>
          <w:b/>
          <w:sz w:val="24"/>
        </w:rPr>
      </w:pPr>
      <w:r>
        <w:br w:type="page"/>
      </w:r>
    </w:p>
    <w:p w:rsidR="005F7E97" w:rsidP="000E0DA2" w14:paraId="17583907" w14:textId="07DC03F3">
      <w:pPr>
        <w:pStyle w:val="TT-TableTitle"/>
        <w:widowControl w:val="0"/>
        <w:spacing w:line="240" w:lineRule="auto"/>
      </w:pPr>
      <w:r>
        <w:t>Table A-2.</w:t>
      </w:r>
      <w:r>
        <w:tab/>
        <w:t xml:space="preserve">Estimated costs for PISA </w:t>
      </w:r>
      <w:r w:rsidR="00D650E5">
        <w:t>2025</w:t>
      </w:r>
      <w:r>
        <w:t xml:space="preserve"> field test and main </w:t>
      </w:r>
      <w:r>
        <w:t>study</w:t>
      </w:r>
    </w:p>
    <w:tbl>
      <w:tblPr>
        <w:tblW w:w="5000" w:type="pct"/>
        <w:tblCellMar>
          <w:left w:w="0" w:type="dxa"/>
          <w:right w:w="0" w:type="dxa"/>
        </w:tblCellMar>
        <w:tblLook w:val="04A0"/>
      </w:tblPr>
      <w:tblGrid>
        <w:gridCol w:w="7235"/>
        <w:gridCol w:w="3257"/>
      </w:tblGrid>
      <w:tr w14:paraId="7BF31823" w14:textId="77777777" w:rsidTr="00273E18">
        <w:tblPrEx>
          <w:tblW w:w="5000" w:type="pct"/>
          <w:tblCellMar>
            <w:left w:w="0" w:type="dxa"/>
            <w:right w:w="0" w:type="dxa"/>
          </w:tblCellMar>
          <w:tblLook w:val="04A0"/>
        </w:tblPrEx>
        <w:trPr>
          <w:trHeight w:val="144"/>
          <w:tblHeader/>
        </w:trPr>
        <w:tc>
          <w:tcPr>
            <w:tcW w:w="344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F596D" w:rsidRPr="00D56129" w:rsidP="000E0DA2" w14:paraId="60AB7926" w14:textId="77777777">
            <w:pPr>
              <w:keepNext/>
              <w:widowControl w:val="0"/>
              <w:spacing w:line="240" w:lineRule="auto"/>
              <w:jc w:val="center"/>
              <w:rPr>
                <w:rFonts w:ascii="Garamond" w:hAnsi="Garamond"/>
                <w:b/>
                <w:sz w:val="20"/>
              </w:rPr>
            </w:pPr>
            <w:bookmarkStart w:id="24" w:name="_Toc260729202"/>
            <w:r w:rsidRPr="00D56129">
              <w:rPr>
                <w:rFonts w:ascii="Garamond" w:hAnsi="Garamond"/>
                <w:b/>
                <w:sz w:val="20"/>
              </w:rPr>
              <w:t>Components with breakdown</w:t>
            </w:r>
          </w:p>
        </w:tc>
        <w:tc>
          <w:tcPr>
            <w:tcW w:w="155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F596D" w:rsidRPr="00D56129" w:rsidP="000E0DA2" w14:paraId="2D539E77" w14:textId="77777777">
            <w:pPr>
              <w:keepNext/>
              <w:widowControl w:val="0"/>
              <w:spacing w:line="240" w:lineRule="auto"/>
              <w:jc w:val="center"/>
              <w:rPr>
                <w:rFonts w:ascii="Garamond" w:hAnsi="Garamond"/>
                <w:b/>
                <w:sz w:val="20"/>
              </w:rPr>
            </w:pPr>
            <w:r w:rsidRPr="00D56129">
              <w:rPr>
                <w:rFonts w:ascii="Garamond" w:hAnsi="Garamond"/>
                <w:b/>
                <w:sz w:val="20"/>
              </w:rPr>
              <w:t>Estimated costs</w:t>
            </w:r>
          </w:p>
        </w:tc>
      </w:tr>
      <w:tr w14:paraId="67746D22" w14:textId="77777777" w:rsidTr="00273E18">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rsidR="00FF596D" w:rsidRPr="00EE6A98" w:rsidP="002E550B" w14:paraId="37F1FFE9" w14:textId="59C03FAD">
            <w:pPr>
              <w:widowControl w:val="0"/>
              <w:tabs>
                <w:tab w:val="left" w:pos="270"/>
              </w:tabs>
              <w:spacing w:line="240" w:lineRule="auto"/>
              <w:rPr>
                <w:rFonts w:ascii="Garamond" w:hAnsi="Garamond" w:eastAsiaTheme="minorHAnsi"/>
                <w:b/>
                <w:sz w:val="20"/>
              </w:rPr>
            </w:pPr>
            <w:r w:rsidRPr="00EE6A98">
              <w:rPr>
                <w:rFonts w:ascii="Garamond" w:hAnsi="Garamond" w:eastAsiaTheme="minorHAnsi"/>
                <w:b/>
                <w:sz w:val="20"/>
              </w:rPr>
              <w:t>FIELD TEST (202</w:t>
            </w:r>
            <w:r w:rsidR="002E550B">
              <w:rPr>
                <w:rFonts w:ascii="Garamond" w:hAnsi="Garamond" w:eastAsiaTheme="minorHAnsi"/>
                <w:b/>
                <w:sz w:val="20"/>
              </w:rPr>
              <w:t>4</w:t>
            </w:r>
            <w:r w:rsidRPr="00EE6A98">
              <w:rPr>
                <w:rFonts w:ascii="Garamond" w:hAnsi="Garamond" w:eastAsiaTheme="minorHAnsi"/>
                <w:b/>
                <w:sz w:val="20"/>
              </w:rPr>
              <w:t>)</w:t>
            </w:r>
          </w:p>
        </w:tc>
        <w:tc>
          <w:tcPr>
            <w:tcW w:w="1552"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rsidR="00FF596D" w:rsidRPr="00EE6A98" w:rsidP="000E0DA2" w14:paraId="59F35799" w14:textId="77777777">
            <w:pPr>
              <w:widowControl w:val="0"/>
              <w:spacing w:line="240" w:lineRule="auto"/>
              <w:rPr>
                <w:rFonts w:ascii="Garamond" w:hAnsi="Garamond" w:eastAsiaTheme="minorHAnsi"/>
                <w:sz w:val="20"/>
              </w:rPr>
            </w:pPr>
          </w:p>
        </w:tc>
      </w:tr>
      <w:tr w14:paraId="5BD74991" w14:textId="77777777" w:rsidTr="00273E18">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F596D" w:rsidRPr="00EE6A98" w:rsidP="000E0DA2" w14:paraId="6D0CD021" w14:textId="38C3B84F">
            <w:pPr>
              <w:widowControl w:val="0"/>
              <w:tabs>
                <w:tab w:val="left" w:pos="270"/>
              </w:tabs>
              <w:spacing w:line="240" w:lineRule="auto"/>
              <w:rPr>
                <w:rFonts w:ascii="Garamond" w:hAnsi="Garamond" w:eastAsiaTheme="minorHAnsi"/>
                <w:sz w:val="20"/>
              </w:rPr>
            </w:pPr>
            <w:r w:rsidRPr="00EE6A98">
              <w:rPr>
                <w:rFonts w:ascii="Garamond" w:hAnsi="Garamond" w:eastAsiaTheme="minorHAnsi"/>
                <w:sz w:val="20"/>
              </w:rPr>
              <w:tab/>
            </w:r>
            <w:r w:rsidRPr="00EE6A98">
              <w:rPr>
                <w:rFonts w:ascii="Garamond" w:hAnsi="Garamond" w:eastAsiaTheme="minorHAnsi"/>
                <w:sz w:val="20"/>
              </w:rPr>
              <w:t>NCES salaries and expenses</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596D" w:rsidRPr="00EE6A98" w:rsidP="000E0DA2" w14:paraId="1F996C2A" w14:textId="234C398D">
            <w:pPr>
              <w:widowControl w:val="0"/>
              <w:tabs>
                <w:tab w:val="decimal" w:pos="1866"/>
              </w:tabs>
              <w:spacing w:line="240" w:lineRule="auto"/>
              <w:rPr>
                <w:rFonts w:ascii="Garamond" w:hAnsi="Garamond"/>
                <w:sz w:val="20"/>
              </w:rPr>
            </w:pPr>
            <w:r>
              <w:rPr>
                <w:rFonts w:ascii="Garamond" w:hAnsi="Garamond"/>
                <w:sz w:val="20"/>
              </w:rPr>
              <w:t>$</w:t>
            </w:r>
            <w:r>
              <w:rPr>
                <w:rFonts w:ascii="Garamond" w:hAnsi="Garamond"/>
                <w:sz w:val="20"/>
              </w:rPr>
              <w:t>480,000</w:t>
            </w:r>
          </w:p>
        </w:tc>
      </w:tr>
      <w:tr w14:paraId="4EFC54B4" w14:textId="77777777" w:rsidTr="00273E18">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F596D" w:rsidRPr="00EE6A98" w:rsidP="000E0DA2" w14:paraId="788BA869" w14:textId="77777777">
            <w:pPr>
              <w:widowControl w:val="0"/>
              <w:tabs>
                <w:tab w:val="left" w:pos="270"/>
              </w:tabs>
              <w:spacing w:line="240" w:lineRule="auto"/>
              <w:rPr>
                <w:rFonts w:ascii="Garamond" w:hAnsi="Garamond" w:eastAsiaTheme="minorHAnsi"/>
                <w:sz w:val="20"/>
              </w:rPr>
            </w:pPr>
            <w:r w:rsidRPr="00EE6A98">
              <w:rPr>
                <w:rFonts w:ascii="Garamond" w:hAnsi="Garamond" w:eastAsiaTheme="minorHAnsi"/>
                <w:sz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596D" w:rsidRPr="00EE6A98" w:rsidP="000E0DA2" w14:paraId="20C8B60A" w14:textId="68411194">
            <w:pPr>
              <w:widowControl w:val="0"/>
              <w:tabs>
                <w:tab w:val="decimal" w:pos="1866"/>
              </w:tabs>
              <w:spacing w:line="240" w:lineRule="auto"/>
              <w:rPr>
                <w:rFonts w:ascii="Garamond" w:hAnsi="Garamond" w:eastAsiaTheme="minorHAnsi"/>
                <w:sz w:val="20"/>
              </w:rPr>
            </w:pPr>
            <w:r>
              <w:rPr>
                <w:rFonts w:ascii="Garamond" w:hAnsi="Garamond"/>
                <w:sz w:val="20"/>
              </w:rPr>
              <w:t>$</w:t>
            </w:r>
            <w:r w:rsidR="00141B08">
              <w:rPr>
                <w:rFonts w:ascii="Garamond" w:hAnsi="Garamond"/>
                <w:sz w:val="20"/>
              </w:rPr>
              <w:t>339,804</w:t>
            </w:r>
          </w:p>
        </w:tc>
      </w:tr>
      <w:tr w14:paraId="48DBBAE1" w14:textId="77777777" w:rsidTr="00273E18">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F596D" w:rsidRPr="00EE6A98" w:rsidP="000E0DA2" w14:paraId="414A6AA3" w14:textId="77777777">
            <w:pPr>
              <w:widowControl w:val="0"/>
              <w:tabs>
                <w:tab w:val="left" w:pos="270"/>
              </w:tabs>
              <w:spacing w:line="240" w:lineRule="auto"/>
              <w:rPr>
                <w:rFonts w:ascii="Garamond" w:hAnsi="Garamond" w:eastAsiaTheme="minorHAnsi"/>
                <w:sz w:val="20"/>
              </w:rPr>
            </w:pPr>
            <w:r w:rsidRPr="00EE6A98">
              <w:rPr>
                <w:rFonts w:ascii="Garamond" w:hAnsi="Garamond" w:eastAsiaTheme="minorHAnsi"/>
                <w:sz w:val="20"/>
              </w:rPr>
              <w:tab/>
              <w:t>Preparations (e.g., adapting instruments, sampling)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596D" w:rsidRPr="00EE6A98" w:rsidP="000E0DA2" w14:paraId="5EE9C29C" w14:textId="33D9C826">
            <w:pPr>
              <w:widowControl w:val="0"/>
              <w:tabs>
                <w:tab w:val="decimal" w:pos="1866"/>
              </w:tabs>
              <w:spacing w:line="240" w:lineRule="auto"/>
              <w:rPr>
                <w:rFonts w:ascii="Garamond" w:hAnsi="Garamond" w:eastAsiaTheme="minorHAnsi"/>
                <w:sz w:val="20"/>
              </w:rPr>
            </w:pPr>
            <w:r>
              <w:rPr>
                <w:rFonts w:ascii="Garamond" w:hAnsi="Garamond"/>
                <w:sz w:val="20"/>
              </w:rPr>
              <w:t>$</w:t>
            </w:r>
            <w:r w:rsidR="00141B08">
              <w:rPr>
                <w:rFonts w:ascii="Garamond" w:hAnsi="Garamond"/>
                <w:sz w:val="20"/>
              </w:rPr>
              <w:t>256,864</w:t>
            </w:r>
          </w:p>
        </w:tc>
      </w:tr>
      <w:tr w14:paraId="6BCDBB64" w14:textId="77777777" w:rsidTr="00273E18">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F596D" w:rsidRPr="00EE6A98" w:rsidP="000E0DA2" w14:paraId="309D2C45" w14:textId="77777777">
            <w:pPr>
              <w:widowControl w:val="0"/>
              <w:tabs>
                <w:tab w:val="left" w:pos="270"/>
              </w:tabs>
              <w:spacing w:line="240" w:lineRule="auto"/>
              <w:rPr>
                <w:rFonts w:ascii="Garamond" w:hAnsi="Garamond" w:eastAsiaTheme="minorHAnsi"/>
                <w:sz w:val="20"/>
              </w:rPr>
            </w:pPr>
            <w:r w:rsidRPr="00EE6A98">
              <w:rPr>
                <w:rFonts w:ascii="Garamond" w:hAnsi="Garamond" w:eastAsiaTheme="minorHAnsi"/>
                <w:sz w:val="20"/>
              </w:rPr>
              <w:tab/>
              <w:t>Data collection, scoring, and coding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596D" w:rsidRPr="00EE6A98" w:rsidP="000E0DA2" w14:paraId="18B82770" w14:textId="18C17F3F">
            <w:pPr>
              <w:widowControl w:val="0"/>
              <w:tabs>
                <w:tab w:val="decimal" w:pos="1866"/>
              </w:tabs>
              <w:spacing w:line="240" w:lineRule="auto"/>
              <w:rPr>
                <w:rFonts w:ascii="Garamond" w:hAnsi="Garamond" w:eastAsiaTheme="minorHAnsi"/>
                <w:sz w:val="20"/>
              </w:rPr>
            </w:pPr>
            <w:r>
              <w:rPr>
                <w:rFonts w:ascii="Garamond" w:hAnsi="Garamond"/>
                <w:sz w:val="20"/>
              </w:rPr>
              <w:t>$</w:t>
            </w:r>
            <w:r w:rsidR="00141B08">
              <w:rPr>
                <w:rFonts w:ascii="Garamond" w:hAnsi="Garamond"/>
                <w:sz w:val="20"/>
              </w:rPr>
              <w:t>1</w:t>
            </w:r>
            <w:r w:rsidR="002E550B">
              <w:rPr>
                <w:rFonts w:ascii="Garamond" w:hAnsi="Garamond"/>
                <w:sz w:val="20"/>
              </w:rPr>
              <w:t>,23</w:t>
            </w:r>
            <w:r w:rsidR="00141B08">
              <w:rPr>
                <w:rFonts w:ascii="Garamond" w:hAnsi="Garamond"/>
                <w:sz w:val="20"/>
              </w:rPr>
              <w:t>2</w:t>
            </w:r>
            <w:r w:rsidR="002E550B">
              <w:rPr>
                <w:rFonts w:ascii="Garamond" w:hAnsi="Garamond"/>
                <w:sz w:val="20"/>
              </w:rPr>
              <w:t>,</w:t>
            </w:r>
            <w:r w:rsidR="00141B08">
              <w:rPr>
                <w:rFonts w:ascii="Garamond" w:hAnsi="Garamond"/>
                <w:sz w:val="20"/>
              </w:rPr>
              <w:t>124</w:t>
            </w:r>
          </w:p>
        </w:tc>
      </w:tr>
      <w:tr w14:paraId="55E4E62B" w14:textId="77777777" w:rsidTr="00273E18">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rsidR="00FF596D" w:rsidRPr="00265747" w:rsidP="000E0DA2" w14:paraId="4E9AE503" w14:textId="606FC938">
            <w:pPr>
              <w:keepNext/>
              <w:widowControl w:val="0"/>
              <w:tabs>
                <w:tab w:val="left" w:pos="270"/>
              </w:tabs>
              <w:spacing w:line="240" w:lineRule="auto"/>
              <w:rPr>
                <w:rFonts w:ascii="Garamond" w:hAnsi="Garamond" w:eastAsiaTheme="minorHAnsi"/>
                <w:b/>
                <w:sz w:val="20"/>
              </w:rPr>
            </w:pPr>
            <w:r w:rsidRPr="00265747">
              <w:rPr>
                <w:rFonts w:ascii="Garamond" w:hAnsi="Garamond" w:eastAsiaTheme="minorHAnsi"/>
                <w:b/>
                <w:sz w:val="20"/>
              </w:rPr>
              <w:t>MAIN STUDY (</w:t>
            </w:r>
            <w:r w:rsidRPr="00265747" w:rsidR="00D650E5">
              <w:rPr>
                <w:rFonts w:ascii="Garamond" w:hAnsi="Garamond" w:eastAsiaTheme="minorHAnsi"/>
                <w:b/>
                <w:sz w:val="20"/>
              </w:rPr>
              <w:t>2025</w:t>
            </w:r>
            <w:r w:rsidRPr="00265747">
              <w:rPr>
                <w:rFonts w:ascii="Garamond" w:hAnsi="Garamond" w:eastAsiaTheme="minorHAnsi"/>
                <w:b/>
                <w:sz w:val="20"/>
              </w:rPr>
              <w:t>)</w:t>
            </w:r>
          </w:p>
        </w:tc>
        <w:tc>
          <w:tcPr>
            <w:tcW w:w="1552" w:type="pct"/>
            <w:tcBorders>
              <w:top w:val="nil"/>
              <w:left w:val="nil"/>
              <w:bottom w:val="single" w:sz="8" w:space="0" w:color="auto"/>
              <w:right w:val="single" w:sz="8" w:space="0" w:color="auto"/>
            </w:tcBorders>
            <w:shd w:val="clear" w:color="000000" w:fill="F2F2F2"/>
            <w:tcMar>
              <w:top w:w="0" w:type="dxa"/>
              <w:left w:w="108" w:type="dxa"/>
              <w:bottom w:w="0" w:type="dxa"/>
              <w:right w:w="108" w:type="dxa"/>
            </w:tcMar>
            <w:vAlign w:val="center"/>
          </w:tcPr>
          <w:p w:rsidR="00FF596D" w:rsidRPr="00265747" w:rsidP="000E0DA2" w14:paraId="27507D55" w14:textId="77777777">
            <w:pPr>
              <w:keepNext/>
              <w:widowControl w:val="0"/>
              <w:tabs>
                <w:tab w:val="decimal" w:pos="1866"/>
              </w:tabs>
              <w:spacing w:line="240" w:lineRule="auto"/>
              <w:rPr>
                <w:rFonts w:ascii="Garamond" w:hAnsi="Garamond" w:eastAsiaTheme="minorHAnsi"/>
                <w:b/>
                <w:bCs/>
                <w:sz w:val="20"/>
              </w:rPr>
            </w:pPr>
            <w:r w:rsidRPr="00265747">
              <w:rPr>
                <w:rFonts w:ascii="Garamond" w:hAnsi="Garamond" w:eastAsiaTheme="minorHAnsi"/>
                <w:b/>
                <w:bCs/>
                <w:sz w:val="20"/>
              </w:rPr>
              <w:t> </w:t>
            </w:r>
          </w:p>
        </w:tc>
      </w:tr>
      <w:tr w14:paraId="2479EC3E" w14:textId="77777777" w:rsidTr="00273E18">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F596D" w:rsidRPr="00265747" w:rsidP="000E0DA2" w14:paraId="6275C0EC" w14:textId="76BF9C2A">
            <w:pPr>
              <w:keepNext/>
              <w:widowControl w:val="0"/>
              <w:tabs>
                <w:tab w:val="left" w:pos="270"/>
              </w:tabs>
              <w:spacing w:line="240" w:lineRule="auto"/>
              <w:rPr>
                <w:rFonts w:ascii="Garamond" w:hAnsi="Garamond" w:eastAsiaTheme="minorHAnsi"/>
                <w:sz w:val="20"/>
              </w:rPr>
            </w:pPr>
            <w:r w:rsidRPr="00265747">
              <w:rPr>
                <w:rFonts w:ascii="Garamond" w:hAnsi="Garamond" w:eastAsiaTheme="minorHAnsi"/>
                <w:sz w:val="20"/>
              </w:rPr>
              <w:tab/>
            </w:r>
            <w:r w:rsidRPr="00265747">
              <w:rPr>
                <w:rFonts w:ascii="Garamond" w:hAnsi="Garamond" w:eastAsiaTheme="minorHAnsi"/>
                <w:sz w:val="20"/>
              </w:rPr>
              <w:t>NCES salaries and expenses</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596D" w:rsidRPr="00265747" w:rsidP="000E0DA2" w14:paraId="5A770EA6" w14:textId="487461D3">
            <w:pPr>
              <w:keepNext/>
              <w:widowControl w:val="0"/>
              <w:tabs>
                <w:tab w:val="decimal" w:pos="1866"/>
              </w:tabs>
              <w:spacing w:line="240" w:lineRule="auto"/>
              <w:rPr>
                <w:rFonts w:ascii="Garamond" w:hAnsi="Garamond"/>
                <w:sz w:val="20"/>
              </w:rPr>
            </w:pPr>
            <w:r w:rsidRPr="00265747">
              <w:rPr>
                <w:rFonts w:ascii="Garamond" w:hAnsi="Garamond"/>
                <w:sz w:val="20"/>
              </w:rPr>
              <w:t>$</w:t>
            </w:r>
            <w:r w:rsidRPr="00265747">
              <w:rPr>
                <w:rFonts w:ascii="Garamond" w:hAnsi="Garamond"/>
                <w:sz w:val="20"/>
              </w:rPr>
              <w:t>320</w:t>
            </w:r>
            <w:r w:rsidRPr="00265747" w:rsidR="00EE6A98">
              <w:rPr>
                <w:rFonts w:ascii="Garamond" w:hAnsi="Garamond"/>
                <w:sz w:val="20"/>
              </w:rPr>
              <w:t>,</w:t>
            </w:r>
            <w:r w:rsidRPr="00265747">
              <w:rPr>
                <w:rFonts w:ascii="Garamond" w:hAnsi="Garamond"/>
                <w:sz w:val="20"/>
              </w:rPr>
              <w:t>000</w:t>
            </w:r>
          </w:p>
        </w:tc>
      </w:tr>
      <w:tr w14:paraId="6B6F250C" w14:textId="77777777" w:rsidTr="00273E18">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F596D" w:rsidRPr="00265747" w:rsidP="000E0DA2" w14:paraId="495ED39E" w14:textId="77777777">
            <w:pPr>
              <w:keepNext/>
              <w:widowControl w:val="0"/>
              <w:tabs>
                <w:tab w:val="left" w:pos="270"/>
              </w:tabs>
              <w:spacing w:line="240" w:lineRule="auto"/>
              <w:rPr>
                <w:rFonts w:ascii="Garamond" w:hAnsi="Garamond" w:eastAsiaTheme="minorHAnsi"/>
                <w:sz w:val="20"/>
              </w:rPr>
            </w:pPr>
            <w:r w:rsidRPr="00265747">
              <w:rPr>
                <w:rFonts w:ascii="Garamond" w:hAnsi="Garamond" w:eastAsiaTheme="minorHAnsi"/>
                <w:sz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596D" w:rsidRPr="00265747" w:rsidP="000E0DA2" w14:paraId="55E91FA0" w14:textId="399C9E5E">
            <w:pPr>
              <w:keepNext/>
              <w:widowControl w:val="0"/>
              <w:tabs>
                <w:tab w:val="decimal" w:pos="1866"/>
              </w:tabs>
              <w:spacing w:line="240" w:lineRule="auto"/>
              <w:rPr>
                <w:rFonts w:ascii="Garamond" w:hAnsi="Garamond" w:eastAsiaTheme="minorHAnsi"/>
                <w:sz w:val="20"/>
              </w:rPr>
            </w:pPr>
            <w:r w:rsidRPr="00265747">
              <w:rPr>
                <w:rFonts w:ascii="Garamond" w:hAnsi="Garamond"/>
                <w:sz w:val="20"/>
              </w:rPr>
              <w:t>$</w:t>
            </w:r>
            <w:r w:rsidRPr="00265747" w:rsidR="00141B08">
              <w:rPr>
                <w:rFonts w:ascii="Garamond" w:hAnsi="Garamond"/>
                <w:sz w:val="20"/>
              </w:rPr>
              <w:t>707,126</w:t>
            </w:r>
          </w:p>
        </w:tc>
      </w:tr>
      <w:tr w14:paraId="26EF4C4A" w14:textId="77777777" w:rsidTr="00273E18">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F596D" w:rsidRPr="00265747" w:rsidP="000E0DA2" w14:paraId="21ED3B17" w14:textId="77777777">
            <w:pPr>
              <w:keepNext/>
              <w:widowControl w:val="0"/>
              <w:tabs>
                <w:tab w:val="left" w:pos="270"/>
              </w:tabs>
              <w:spacing w:line="240" w:lineRule="auto"/>
              <w:rPr>
                <w:rFonts w:ascii="Garamond" w:hAnsi="Garamond" w:eastAsiaTheme="minorHAnsi"/>
                <w:sz w:val="20"/>
              </w:rPr>
            </w:pPr>
            <w:r w:rsidRPr="00265747">
              <w:rPr>
                <w:rFonts w:ascii="Garamond" w:hAnsi="Garamond" w:eastAsiaTheme="minorHAnsi"/>
                <w:sz w:val="20"/>
              </w:rPr>
              <w:tab/>
              <w:t>Preparations (e.g., adapting instruments, sampling)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596D" w:rsidRPr="00265747" w:rsidP="000E0DA2" w14:paraId="2500B367" w14:textId="08A4E973">
            <w:pPr>
              <w:keepNext/>
              <w:widowControl w:val="0"/>
              <w:tabs>
                <w:tab w:val="decimal" w:pos="1866"/>
              </w:tabs>
              <w:spacing w:line="240" w:lineRule="auto"/>
              <w:rPr>
                <w:rFonts w:ascii="Garamond" w:hAnsi="Garamond" w:eastAsiaTheme="minorHAnsi"/>
                <w:sz w:val="20"/>
              </w:rPr>
            </w:pPr>
            <w:r w:rsidRPr="00265747">
              <w:rPr>
                <w:rFonts w:ascii="Garamond" w:hAnsi="Garamond"/>
                <w:sz w:val="20"/>
              </w:rPr>
              <w:t>$</w:t>
            </w:r>
            <w:r w:rsidRPr="00265747" w:rsidR="00141B08">
              <w:rPr>
                <w:rFonts w:ascii="Garamond" w:hAnsi="Garamond"/>
                <w:sz w:val="20"/>
              </w:rPr>
              <w:t>227,277</w:t>
            </w:r>
          </w:p>
        </w:tc>
      </w:tr>
      <w:tr w14:paraId="1F26C225" w14:textId="77777777" w:rsidTr="00273E18">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F596D" w:rsidRPr="00265747" w:rsidP="000E0DA2" w14:paraId="454E6C81" w14:textId="77777777">
            <w:pPr>
              <w:keepNext/>
              <w:widowControl w:val="0"/>
              <w:tabs>
                <w:tab w:val="left" w:pos="270"/>
              </w:tabs>
              <w:spacing w:line="240" w:lineRule="auto"/>
              <w:rPr>
                <w:rFonts w:ascii="Garamond" w:hAnsi="Garamond" w:eastAsiaTheme="minorHAnsi"/>
                <w:sz w:val="20"/>
              </w:rPr>
            </w:pPr>
            <w:r w:rsidRPr="00265747">
              <w:rPr>
                <w:rFonts w:ascii="Garamond" w:hAnsi="Garamond" w:eastAsiaTheme="minorHAnsi"/>
                <w:sz w:val="20"/>
              </w:rPr>
              <w:tab/>
              <w:t>Data collection, scoring, and coding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596D" w:rsidRPr="00265747" w:rsidP="000E0DA2" w14:paraId="6CA55E7D" w14:textId="2434621E">
            <w:pPr>
              <w:keepNext/>
              <w:widowControl w:val="0"/>
              <w:tabs>
                <w:tab w:val="decimal" w:pos="1866"/>
              </w:tabs>
              <w:spacing w:line="240" w:lineRule="auto"/>
              <w:rPr>
                <w:rFonts w:ascii="Garamond" w:hAnsi="Garamond" w:eastAsiaTheme="minorHAnsi"/>
                <w:sz w:val="20"/>
              </w:rPr>
            </w:pPr>
            <w:r w:rsidRPr="00265747">
              <w:rPr>
                <w:rFonts w:ascii="Garamond" w:hAnsi="Garamond"/>
                <w:sz w:val="20"/>
              </w:rPr>
              <w:t>$</w:t>
            </w:r>
            <w:r w:rsidRPr="00265747" w:rsidR="00141B08">
              <w:rPr>
                <w:rFonts w:ascii="Garamond" w:hAnsi="Garamond"/>
                <w:sz w:val="20"/>
              </w:rPr>
              <w:t>3,141,546</w:t>
            </w:r>
          </w:p>
        </w:tc>
      </w:tr>
      <w:tr w14:paraId="27AC2066" w14:textId="77777777" w:rsidTr="00273E18">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FF596D" w:rsidRPr="00265747" w:rsidP="000E0DA2" w14:paraId="2CF2CC1A" w14:textId="77777777">
            <w:pPr>
              <w:keepNext/>
              <w:widowControl w:val="0"/>
              <w:tabs>
                <w:tab w:val="left" w:pos="270"/>
              </w:tabs>
              <w:spacing w:line="240" w:lineRule="auto"/>
              <w:ind w:left="270"/>
              <w:rPr>
                <w:rFonts w:ascii="Garamond" w:hAnsi="Garamond" w:eastAsiaTheme="minorHAnsi"/>
                <w:bCs/>
                <w:sz w:val="20"/>
              </w:rPr>
            </w:pPr>
            <w:r w:rsidRPr="00265747">
              <w:rPr>
                <w:rFonts w:ascii="Garamond" w:hAnsi="Garamond" w:eastAsiaTheme="minorHAnsi"/>
                <w:bCs/>
                <w:sz w:val="20"/>
              </w:rPr>
              <w:t>Reporting and dissemination</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596D" w:rsidRPr="00265747" w:rsidP="002E550B" w14:paraId="798CBFEF" w14:textId="29241195">
            <w:pPr>
              <w:keepNext/>
              <w:widowControl w:val="0"/>
              <w:tabs>
                <w:tab w:val="decimal" w:pos="1866"/>
              </w:tabs>
              <w:spacing w:line="240" w:lineRule="auto"/>
              <w:rPr>
                <w:rFonts w:ascii="Garamond" w:hAnsi="Garamond" w:eastAsiaTheme="minorHAnsi"/>
                <w:bCs/>
                <w:sz w:val="20"/>
              </w:rPr>
            </w:pPr>
            <w:r w:rsidRPr="00265747">
              <w:rPr>
                <w:rFonts w:ascii="Garamond" w:hAnsi="Garamond"/>
                <w:sz w:val="20"/>
              </w:rPr>
              <w:t>$</w:t>
            </w:r>
            <w:r w:rsidRPr="00265747" w:rsidR="002E550B">
              <w:rPr>
                <w:rFonts w:ascii="Garamond" w:hAnsi="Garamond"/>
                <w:sz w:val="20"/>
              </w:rPr>
              <w:t>867,631</w:t>
            </w:r>
          </w:p>
        </w:tc>
      </w:tr>
      <w:tr w14:paraId="62B6675E" w14:textId="77777777" w:rsidTr="00273E18">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rsidR="00FF596D" w:rsidRPr="00D56129" w:rsidP="000E0DA2" w14:paraId="33E97EF1" w14:textId="77777777">
            <w:pPr>
              <w:widowControl w:val="0"/>
              <w:tabs>
                <w:tab w:val="left" w:pos="270"/>
              </w:tabs>
              <w:spacing w:line="240" w:lineRule="auto"/>
              <w:rPr>
                <w:rFonts w:ascii="Garamond" w:hAnsi="Garamond" w:eastAsiaTheme="minorHAnsi"/>
                <w:b/>
                <w:bCs/>
                <w:sz w:val="20"/>
              </w:rPr>
            </w:pPr>
            <w:r w:rsidRPr="00D56129">
              <w:rPr>
                <w:rFonts w:ascii="Garamond" w:hAnsi="Garamond" w:eastAsiaTheme="minorHAnsi"/>
                <w:b/>
                <w:bCs/>
                <w:sz w:val="20"/>
              </w:rPr>
              <w:t>Grand total</w:t>
            </w:r>
          </w:p>
        </w:tc>
        <w:tc>
          <w:tcPr>
            <w:tcW w:w="1552" w:type="pct"/>
            <w:tcBorders>
              <w:top w:val="nil"/>
              <w:left w:val="nil"/>
              <w:bottom w:val="single" w:sz="8" w:space="0" w:color="auto"/>
              <w:right w:val="single" w:sz="8" w:space="0" w:color="auto"/>
            </w:tcBorders>
            <w:shd w:val="clear" w:color="000000" w:fill="D9D9D9"/>
            <w:tcMar>
              <w:top w:w="0" w:type="dxa"/>
              <w:left w:w="108" w:type="dxa"/>
              <w:bottom w:w="0" w:type="dxa"/>
              <w:right w:w="108" w:type="dxa"/>
            </w:tcMar>
            <w:vAlign w:val="center"/>
            <w:hideMark/>
          </w:tcPr>
          <w:p w:rsidR="00FF596D" w:rsidRPr="00D56129" w:rsidP="000E0DA2" w14:paraId="1FB7A15E" w14:textId="0F925106">
            <w:pPr>
              <w:widowControl w:val="0"/>
              <w:tabs>
                <w:tab w:val="decimal" w:pos="1866"/>
              </w:tabs>
              <w:spacing w:line="240" w:lineRule="auto"/>
              <w:rPr>
                <w:rFonts w:ascii="Garamond" w:hAnsi="Garamond" w:eastAsiaTheme="minorHAnsi"/>
                <w:b/>
                <w:bCs/>
                <w:sz w:val="20"/>
              </w:rPr>
            </w:pPr>
            <w:r>
              <w:rPr>
                <w:rFonts w:ascii="Garamond" w:hAnsi="Garamond" w:eastAsiaTheme="minorHAnsi"/>
                <w:b/>
                <w:bCs/>
                <w:color w:val="000000"/>
                <w:sz w:val="20"/>
              </w:rPr>
              <w:t>$7,572,372</w:t>
            </w:r>
          </w:p>
        </w:tc>
      </w:tr>
    </w:tbl>
    <w:p w:rsidR="00FF596D" w:rsidP="000E0DA2" w14:paraId="1D682DC5" w14:textId="77777777">
      <w:pPr>
        <w:widowControl w:val="0"/>
      </w:pPr>
    </w:p>
    <w:p w:rsidR="005611C5" w:rsidP="000E0DA2" w14:paraId="5E0F8755" w14:textId="6F21B3D9">
      <w:pPr>
        <w:pStyle w:val="Heading1"/>
        <w:widowControl w:val="0"/>
        <w:tabs>
          <w:tab w:val="left" w:pos="0"/>
          <w:tab w:val="clear" w:pos="1152"/>
        </w:tabs>
        <w:spacing w:before="120" w:after="0" w:line="240" w:lineRule="auto"/>
        <w:ind w:left="720" w:hanging="720"/>
      </w:pPr>
      <w:r>
        <w:t>A.15</w:t>
      </w:r>
      <w:r>
        <w:tab/>
        <w:t>Program Changes or Adjustments</w:t>
      </w:r>
      <w:bookmarkEnd w:id="24"/>
    </w:p>
    <w:p w:rsidR="005611C5" w:rsidRPr="00791D7F" w:rsidP="000E0DA2" w14:paraId="5E0F8756" w14:textId="0A8B8CF8">
      <w:pPr>
        <w:pStyle w:val="BodyText1"/>
        <w:widowControl w:val="0"/>
      </w:pPr>
      <w:r w:rsidRPr="005F102F">
        <w:t xml:space="preserve">The apparent </w:t>
      </w:r>
      <w:r w:rsidRPr="005F102F" w:rsidR="005F102F">
        <w:t>in</w:t>
      </w:r>
      <w:r w:rsidRPr="005F102F">
        <w:t xml:space="preserve">crease in burden from last approval is </w:t>
      </w:r>
      <w:r w:rsidRPr="005F102F">
        <w:t>due to the fact that</w:t>
      </w:r>
      <w:r w:rsidRPr="005F102F">
        <w:t xml:space="preserve"> the last request was to conduct the PISA 20</w:t>
      </w:r>
      <w:r w:rsidRPr="005F102F" w:rsidR="00AB490A">
        <w:t>22</w:t>
      </w:r>
      <w:r w:rsidRPr="005F102F">
        <w:t xml:space="preserve"> main study, while this request is </w:t>
      </w:r>
      <w:r w:rsidRPr="005F102F" w:rsidR="005F102F">
        <w:t xml:space="preserve">for all burden associated with </w:t>
      </w:r>
      <w:r w:rsidRPr="005F102F">
        <w:t xml:space="preserve">the PISA </w:t>
      </w:r>
      <w:r w:rsidRPr="005F102F" w:rsidR="00D650E5">
        <w:t>202</w:t>
      </w:r>
      <w:r w:rsidRPr="005F102F" w:rsidR="005F102F">
        <w:t>5</w:t>
      </w:r>
      <w:r w:rsidRPr="005F102F">
        <w:t xml:space="preserve"> field test</w:t>
      </w:r>
      <w:r w:rsidRPr="005F102F" w:rsidR="005F102F">
        <w:t xml:space="preserve"> and main study</w:t>
      </w:r>
      <w:r w:rsidRPr="005F102F">
        <w:t>.</w:t>
      </w:r>
    </w:p>
    <w:p w:rsidR="005611C5" w:rsidP="000E0DA2" w14:paraId="5E0F8758" w14:textId="77777777">
      <w:pPr>
        <w:pStyle w:val="Heading1"/>
        <w:widowControl w:val="0"/>
        <w:tabs>
          <w:tab w:val="left" w:pos="0"/>
          <w:tab w:val="clear" w:pos="1152"/>
        </w:tabs>
        <w:spacing w:before="120" w:after="0" w:line="240" w:lineRule="auto"/>
        <w:ind w:left="720" w:hanging="720"/>
      </w:pPr>
      <w:bookmarkStart w:id="25" w:name="_Toc260729203"/>
      <w:bookmarkEnd w:id="21"/>
      <w:r>
        <w:t>A.16</w:t>
      </w:r>
      <w:r>
        <w:tab/>
        <w:t>Plans for Tabulation and Publication</w:t>
      </w:r>
      <w:bookmarkEnd w:id="25"/>
    </w:p>
    <w:p w:rsidR="005611C5" w:rsidP="000E0DA2" w14:paraId="5E0F8759" w14:textId="7E489A48">
      <w:pPr>
        <w:pStyle w:val="BodyText1"/>
        <w:widowControl w:val="0"/>
      </w:pPr>
      <w:r>
        <w:t>The PISA</w:t>
      </w:r>
      <w:r w:rsidR="00EA5889">
        <w:t xml:space="preserve"> </w:t>
      </w:r>
      <w:r w:rsidR="00D650E5">
        <w:t>2025</w:t>
      </w:r>
      <w:r>
        <w:t xml:space="preserve"> </w:t>
      </w:r>
      <w:r w:rsidR="00CA2440">
        <w:t>field test</w:t>
      </w:r>
      <w:r>
        <w:t xml:space="preserve"> is designed to provide a statistical review of the performance of items on the assessments and questionnaires in preparation for the main </w:t>
      </w:r>
      <w:r w:rsidR="005E773D">
        <w:t>study</w:t>
      </w:r>
      <w:r>
        <w:t xml:space="preserve">. The international contractor, </w:t>
      </w:r>
      <w:r w:rsidR="00AB490A">
        <w:t>ACER</w:t>
      </w:r>
      <w:r>
        <w:t xml:space="preserve">, will provide the international instruments to be used in the </w:t>
      </w:r>
      <w:r w:rsidR="00CA2440">
        <w:t>field test</w:t>
      </w:r>
      <w:r>
        <w:t xml:space="preserve"> and will report to the participating countries on the results of the </w:t>
      </w:r>
      <w:r w:rsidR="00CA2440">
        <w:t>field test</w:t>
      </w:r>
      <w:r>
        <w:t>.</w:t>
      </w:r>
      <w:r w:rsidR="00FA3B61">
        <w:t xml:space="preserve"> </w:t>
      </w:r>
      <w:r>
        <w:t xml:space="preserve">Based on the </w:t>
      </w:r>
      <w:r w:rsidR="00CA2440">
        <w:t>field test</w:t>
      </w:r>
      <w:r>
        <w:t xml:space="preserve"> results, </w:t>
      </w:r>
      <w:r w:rsidR="00AB490A">
        <w:t>ACER</w:t>
      </w:r>
      <w:r>
        <w:t>, with input and agreement from the participating countries, will make final revisions in the survey instruments, materials, and documents in preparation for the main study.</w:t>
      </w:r>
    </w:p>
    <w:p w:rsidR="004B57AD" w:rsidP="000E0DA2" w14:paraId="436A6756" w14:textId="0B06819E">
      <w:pPr>
        <w:pStyle w:val="BodyText1"/>
        <w:widowControl w:val="0"/>
      </w:pPr>
      <w:r>
        <w:t xml:space="preserve">For </w:t>
      </w:r>
      <w:r w:rsidR="005E773D">
        <w:t xml:space="preserve">PISA </w:t>
      </w:r>
      <w:r w:rsidR="00D650E5">
        <w:t>2025</w:t>
      </w:r>
      <w:r>
        <w:t xml:space="preserve"> main study,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AB490A">
        <w:t>ACER</w:t>
      </w:r>
      <w:r>
        <w:t>, and the need for NCES to</w:t>
      </w:r>
      <w:r>
        <w:rPr>
          <w:color w:val="008000"/>
        </w:rPr>
        <w:t xml:space="preserve"> </w:t>
      </w:r>
      <w:r>
        <w:t>report results from the perspective of an American constituency, a plan is being prepared for the statistical analysis of the U.S. national data set as compared to the international data set.</w:t>
      </w:r>
      <w:r w:rsidR="00FA3B61">
        <w:t xml:space="preserve"> </w:t>
      </w:r>
      <w:r>
        <w:t xml:space="preserve">Analysis of data will include examinations of the </w:t>
      </w:r>
      <w:r w:rsidR="00FD4A02">
        <w:t xml:space="preserve">science, </w:t>
      </w:r>
      <w:r>
        <w:t xml:space="preserve">reading, </w:t>
      </w:r>
      <w:r w:rsidR="00FD4A02">
        <w:t xml:space="preserve">and </w:t>
      </w:r>
      <w:r>
        <w:t xml:space="preserve">mathematics literacy </w:t>
      </w:r>
      <w:r w:rsidR="00B55924">
        <w:t xml:space="preserve">and </w:t>
      </w:r>
      <w:r w:rsidR="00047A24">
        <w:t>financial literacy</w:t>
      </w:r>
      <w:r w:rsidR="00B55924">
        <w:t xml:space="preserve"> </w:t>
      </w:r>
      <w:r>
        <w:t xml:space="preserve">of U.S. students in relation to their international </w:t>
      </w:r>
      <w:r>
        <w:t>counterparts;</w:t>
      </w:r>
      <w:r>
        <w:t xml:space="preserve"> and the relationships between </w:t>
      </w:r>
      <w:r w:rsidR="00B55924">
        <w:t>student performance</w:t>
      </w:r>
      <w:r>
        <w:t xml:space="preserve"> and student and school background variables.</w:t>
      </w:r>
    </w:p>
    <w:p w:rsidR="005611C5" w:rsidP="000E0DA2" w14:paraId="5E0F875B" w14:textId="11A16172">
      <w:pPr>
        <w:pStyle w:val="BodyText1"/>
        <w:widowControl w:val="0"/>
      </w:pPr>
      <w:r>
        <w:t>All reports and publications will be coordinated with the release of information from the international organizing body.</w:t>
      </w:r>
      <w:r w:rsidR="00FA3B61">
        <w:t xml:space="preserve"> </w:t>
      </w:r>
      <w:r>
        <w:t xml:space="preserve">Planned publications and reports for the </w:t>
      </w:r>
      <w:r w:rsidR="005E0182">
        <w:t xml:space="preserve">PISA </w:t>
      </w:r>
      <w:r w:rsidR="00D650E5">
        <w:t>2025</w:t>
      </w:r>
      <w:r>
        <w:t xml:space="preserve"> main study include the following:</w:t>
      </w:r>
    </w:p>
    <w:p w:rsidR="005E773D" w:rsidP="000E0DA2" w14:paraId="57F57B9E" w14:textId="6A094DA1">
      <w:pPr>
        <w:pStyle w:val="BodyText1"/>
        <w:widowControl w:val="0"/>
      </w:pPr>
      <w:r>
        <w:rPr>
          <w:b/>
        </w:rPr>
        <w:t>General Audience Report.</w:t>
      </w:r>
      <w:r w:rsidR="00FA3B61">
        <w:t xml:space="preserve"> </w:t>
      </w:r>
      <w:r>
        <w:t>Approximately one year after data collection, in December 202</w:t>
      </w:r>
      <w:r w:rsidR="000A63E9">
        <w:t>6</w:t>
      </w:r>
      <w:r>
        <w:t>, to correspond with the international data release, NCES will publish the U.S. National First Look Report with information on the status of reading, mathematics, and science education among students in the U.S. in comparison to their international peers, written for a non-specialist, general U.S. audience. This report will present the results of analyses in a clear and non-technical way, conveying how U.S. students compare to their international peers, and what factors, if any, may be associated with the U.S. results.</w:t>
      </w:r>
    </w:p>
    <w:p w:rsidR="005E773D" w:rsidP="000E0DA2" w14:paraId="7F944A2A" w14:textId="717D8100">
      <w:pPr>
        <w:pStyle w:val="BodyText1"/>
        <w:widowControl w:val="0"/>
      </w:pPr>
      <w:r>
        <w:t xml:space="preserve">The results for </w:t>
      </w:r>
      <w:r w:rsidR="00AB490A">
        <w:t>LDW</w:t>
      </w:r>
      <w:r>
        <w:t xml:space="preserve"> will be released internationally in 202</w:t>
      </w:r>
      <w:r w:rsidR="000A63E9">
        <w:t>7</w:t>
      </w:r>
      <w:r>
        <w:t xml:space="preserve">, with NCES releasing a Data Point report to present the results of </w:t>
      </w:r>
      <w:r w:rsidR="0080570F">
        <w:t>LDW</w:t>
      </w:r>
      <w:r>
        <w:t xml:space="preserve"> for the U.S. Accompanying both the First Look report and the Data Point, will be a set of tables and figures released on the NCES website to provide additional details.</w:t>
      </w:r>
    </w:p>
    <w:p w:rsidR="005611C5" w:rsidP="000E0DA2" w14:paraId="5E0F875C" w14:textId="76EE316E">
      <w:pPr>
        <w:pStyle w:val="BodyText1"/>
        <w:widowControl w:val="0"/>
      </w:pPr>
      <w:r>
        <w:t>Following the release of the national report, additional data will be made available to secondary users in the form of the International Data Explorer (IDE), an online tool on the NCES website, and a U.S. public-release dataset.</w:t>
      </w:r>
    </w:p>
    <w:p w:rsidR="005611C5" w:rsidP="000E0DA2" w14:paraId="5E0F875D" w14:textId="28441E2A">
      <w:pPr>
        <w:pStyle w:val="BodyText1"/>
        <w:widowControl w:val="0"/>
      </w:pPr>
      <w:r>
        <w:rPr>
          <w:b/>
        </w:rPr>
        <w:t>Survey Operations/Technical Report.</w:t>
      </w:r>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w:t>
      </w:r>
      <w:r w:rsidR="002E55F7">
        <w:t>U.S.</w:t>
      </w:r>
      <w:r>
        <w:t xml:space="preserve">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rsidR="005611C5" w:rsidP="000E0DA2" w14:paraId="5E0F875E" w14:textId="6CABED3D">
      <w:pPr>
        <w:pStyle w:val="BodyText1"/>
        <w:widowControl w:val="0"/>
      </w:pPr>
      <w:r>
        <w:t>Electronic versions of each publication are made available on the NCES website.</w:t>
      </w:r>
      <w:r w:rsidR="00FA3B61">
        <w:t xml:space="preserve"> </w:t>
      </w:r>
      <w:r>
        <w:t xml:space="preserve">Schedules for tabulation and publication of </w:t>
      </w:r>
      <w:r w:rsidR="005E0182">
        <w:t xml:space="preserve">PISA </w:t>
      </w:r>
      <w:r w:rsidR="00D650E5">
        <w:t>2025</w:t>
      </w:r>
      <w:r>
        <w:t xml:space="preserve"> results in the </w:t>
      </w:r>
      <w:r w:rsidR="002E55F7">
        <w:t>U.S.</w:t>
      </w:r>
      <w:r>
        <w:t xml:space="preserve"> are dependent upon receiving data files from the international sponsoring organization.</w:t>
      </w:r>
      <w:r w:rsidR="00FA3B61">
        <w:t xml:space="preserve"> </w:t>
      </w:r>
      <w:r>
        <w:t>With this in mind, the</w:t>
      </w:r>
      <w:r>
        <w:t xml:space="preserve"> expected data collection dates and a tentative reporting schedule are as follows:</w:t>
      </w:r>
    </w:p>
    <w:p w:rsidR="006F3004" w:rsidRPr="006F3004" w:rsidP="000E0DA2" w14:paraId="5E0F875F" w14:textId="77777777">
      <w:pPr>
        <w:pStyle w:val="BodyText1"/>
        <w:widowControl w:val="0"/>
        <w:spacing w:before="0" w:after="0" w:line="240" w:lineRule="auto"/>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7"/>
        <w:gridCol w:w="7135"/>
      </w:tblGrid>
      <w:tr w14:paraId="5E0F8762" w14:textId="77777777" w:rsidTr="0096140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trPr>
        <w:tc>
          <w:tcPr>
            <w:tcW w:w="1603" w:type="pct"/>
            <w:vAlign w:val="center"/>
          </w:tcPr>
          <w:p w:rsidR="005611C5" w:rsidRPr="00FB052E" w:rsidP="000E0DA2" w14:paraId="5E0F8760" w14:textId="565D580B">
            <w:pPr>
              <w:pStyle w:val="P1-StandPara"/>
              <w:widowControl w:val="0"/>
              <w:spacing w:line="240" w:lineRule="auto"/>
              <w:ind w:firstLine="0"/>
              <w:jc w:val="left"/>
              <w:rPr>
                <w:rFonts w:ascii="Garamond" w:hAnsi="Garamond"/>
                <w:szCs w:val="22"/>
              </w:rPr>
            </w:pPr>
            <w:r w:rsidRPr="00FB052E">
              <w:rPr>
                <w:rFonts w:ascii="Garamond" w:hAnsi="Garamond"/>
                <w:szCs w:val="22"/>
              </w:rPr>
              <w:t>April - December</w:t>
            </w:r>
            <w:r w:rsidR="00FA3B61">
              <w:rPr>
                <w:rFonts w:ascii="Garamond" w:hAnsi="Garamond"/>
                <w:szCs w:val="22"/>
              </w:rPr>
              <w:t xml:space="preserve"> </w:t>
            </w:r>
            <w:r w:rsidRPr="00FB052E" w:rsidR="00BF41DE">
              <w:rPr>
                <w:rFonts w:ascii="Garamond" w:hAnsi="Garamond"/>
                <w:szCs w:val="22"/>
              </w:rPr>
              <w:t>20</w:t>
            </w:r>
            <w:r w:rsidR="00AB490A">
              <w:rPr>
                <w:rFonts w:ascii="Garamond" w:hAnsi="Garamond"/>
                <w:szCs w:val="22"/>
              </w:rPr>
              <w:t>23</w:t>
            </w:r>
          </w:p>
        </w:tc>
        <w:tc>
          <w:tcPr>
            <w:tcW w:w="3397" w:type="pct"/>
            <w:vAlign w:val="center"/>
          </w:tcPr>
          <w:p w:rsidR="005611C5" w:rsidRPr="00FB052E" w:rsidP="000E0DA2" w14:paraId="5E0F8761" w14:textId="5CA6C37B">
            <w:pPr>
              <w:pStyle w:val="P1-StandPara"/>
              <w:widowControl w:val="0"/>
              <w:spacing w:line="240" w:lineRule="auto"/>
              <w:ind w:firstLine="0"/>
              <w:jc w:val="left"/>
              <w:rPr>
                <w:rFonts w:ascii="Garamond" w:hAnsi="Garamond"/>
                <w:szCs w:val="22"/>
              </w:rPr>
            </w:pPr>
            <w:r w:rsidRPr="00FB052E">
              <w:rPr>
                <w:rFonts w:ascii="Garamond" w:hAnsi="Garamond"/>
                <w:szCs w:val="22"/>
              </w:rPr>
              <w:t xml:space="preserve">Prepare data collection manuals, forms, assessment materials, </w:t>
            </w:r>
            <w:r w:rsidR="00DD335B">
              <w:rPr>
                <w:rFonts w:ascii="Garamond" w:hAnsi="Garamond"/>
                <w:szCs w:val="22"/>
              </w:rPr>
              <w:t xml:space="preserve">and </w:t>
            </w:r>
            <w:r w:rsidRPr="00FB052E">
              <w:rPr>
                <w:rFonts w:ascii="Garamond" w:hAnsi="Garamond"/>
                <w:szCs w:val="22"/>
              </w:rPr>
              <w:t xml:space="preserve">questionnaires for </w:t>
            </w:r>
            <w:r w:rsidR="00CA2440">
              <w:rPr>
                <w:rFonts w:ascii="Garamond" w:hAnsi="Garamond"/>
                <w:szCs w:val="22"/>
              </w:rPr>
              <w:t>field test</w:t>
            </w:r>
          </w:p>
        </w:tc>
      </w:tr>
      <w:tr w14:paraId="5E0F8765" w14:textId="77777777" w:rsidTr="0096140C">
        <w:tblPrEx>
          <w:tblW w:w="5000" w:type="pct"/>
          <w:tblLook w:val="0000"/>
        </w:tblPrEx>
        <w:trPr>
          <w:trHeight w:val="20"/>
        </w:trPr>
        <w:tc>
          <w:tcPr>
            <w:tcW w:w="1603" w:type="pct"/>
            <w:vAlign w:val="center"/>
          </w:tcPr>
          <w:p w:rsidR="005611C5" w:rsidRPr="00FB052E" w:rsidP="000E0DA2" w14:paraId="5E0F8763" w14:textId="5EC44A8A">
            <w:pPr>
              <w:pStyle w:val="P1-StandPara"/>
              <w:widowControl w:val="0"/>
              <w:spacing w:line="240" w:lineRule="auto"/>
              <w:ind w:firstLine="0"/>
              <w:jc w:val="left"/>
              <w:rPr>
                <w:rFonts w:ascii="Garamond" w:hAnsi="Garamond"/>
                <w:szCs w:val="22"/>
              </w:rPr>
            </w:pPr>
            <w:r>
              <w:rPr>
                <w:rFonts w:ascii="Garamond" w:hAnsi="Garamond"/>
                <w:szCs w:val="22"/>
              </w:rPr>
              <w:t>Novem</w:t>
            </w:r>
            <w:r w:rsidR="00AD6404">
              <w:rPr>
                <w:rFonts w:ascii="Garamond" w:hAnsi="Garamond"/>
                <w:szCs w:val="22"/>
              </w:rPr>
              <w:t>ber</w:t>
            </w:r>
            <w:r w:rsidRPr="00FB052E" w:rsidR="00AD6404">
              <w:rPr>
                <w:rFonts w:ascii="Garamond" w:hAnsi="Garamond"/>
                <w:szCs w:val="22"/>
              </w:rPr>
              <w:t xml:space="preserve"> </w:t>
            </w:r>
            <w:r w:rsidRPr="00FB052E">
              <w:rPr>
                <w:rFonts w:ascii="Garamond" w:hAnsi="Garamond"/>
                <w:szCs w:val="22"/>
              </w:rPr>
              <w:t>20</w:t>
            </w:r>
            <w:r w:rsidR="00AB490A">
              <w:rPr>
                <w:rFonts w:ascii="Garamond" w:hAnsi="Garamond"/>
                <w:szCs w:val="22"/>
              </w:rPr>
              <w:t>23</w:t>
            </w:r>
            <w:r w:rsidRPr="00FB052E">
              <w:rPr>
                <w:rFonts w:ascii="Garamond" w:hAnsi="Garamond"/>
                <w:szCs w:val="22"/>
              </w:rPr>
              <w:t>-February 20</w:t>
            </w:r>
            <w:r w:rsidR="00BF41DE">
              <w:rPr>
                <w:rFonts w:ascii="Garamond" w:hAnsi="Garamond"/>
                <w:szCs w:val="22"/>
              </w:rPr>
              <w:t>2</w:t>
            </w:r>
            <w:r w:rsidR="00AB490A">
              <w:rPr>
                <w:rFonts w:ascii="Garamond" w:hAnsi="Garamond"/>
                <w:szCs w:val="22"/>
              </w:rPr>
              <w:t>4</w:t>
            </w:r>
          </w:p>
        </w:tc>
        <w:tc>
          <w:tcPr>
            <w:tcW w:w="3397" w:type="pct"/>
            <w:vAlign w:val="center"/>
          </w:tcPr>
          <w:p w:rsidR="005611C5" w:rsidRPr="00FB052E" w:rsidP="000E0DA2" w14:paraId="5E0F8764" w14:textId="77777777">
            <w:pPr>
              <w:pStyle w:val="P1-StandPara"/>
              <w:widowControl w:val="0"/>
              <w:spacing w:line="240" w:lineRule="auto"/>
              <w:ind w:firstLine="0"/>
              <w:jc w:val="left"/>
              <w:rPr>
                <w:rFonts w:ascii="Garamond" w:hAnsi="Garamond"/>
                <w:szCs w:val="22"/>
              </w:rPr>
            </w:pPr>
            <w:r>
              <w:rPr>
                <w:rFonts w:ascii="Garamond" w:hAnsi="Garamond"/>
                <w:szCs w:val="22"/>
              </w:rPr>
              <w:t>Contact and g</w:t>
            </w:r>
            <w:r w:rsidRPr="00FB052E">
              <w:rPr>
                <w:rFonts w:ascii="Garamond" w:hAnsi="Garamond"/>
                <w:szCs w:val="22"/>
              </w:rPr>
              <w:t xml:space="preserve">ain cooperation of states, districts, </w:t>
            </w:r>
            <w:r w:rsidR="00C80603">
              <w:rPr>
                <w:rFonts w:ascii="Garamond" w:hAnsi="Garamond"/>
                <w:szCs w:val="22"/>
              </w:rPr>
              <w:t xml:space="preserve">and </w:t>
            </w:r>
            <w:r w:rsidRPr="00FB052E">
              <w:rPr>
                <w:rFonts w:ascii="Garamond" w:hAnsi="Garamond"/>
                <w:szCs w:val="22"/>
              </w:rPr>
              <w:t xml:space="preserve">schools for </w:t>
            </w:r>
            <w:r w:rsidR="00CA2440">
              <w:rPr>
                <w:rFonts w:ascii="Garamond" w:hAnsi="Garamond"/>
                <w:szCs w:val="22"/>
              </w:rPr>
              <w:t>field test</w:t>
            </w:r>
          </w:p>
        </w:tc>
      </w:tr>
      <w:tr w14:paraId="5E0F8768" w14:textId="77777777" w:rsidTr="0096140C">
        <w:tblPrEx>
          <w:tblW w:w="5000" w:type="pct"/>
          <w:tblLook w:val="0000"/>
        </w:tblPrEx>
        <w:trPr>
          <w:trHeight w:val="20"/>
        </w:trPr>
        <w:tc>
          <w:tcPr>
            <w:tcW w:w="1603" w:type="pct"/>
            <w:vAlign w:val="center"/>
          </w:tcPr>
          <w:p w:rsidR="005611C5" w:rsidRPr="00FB052E" w:rsidP="000E0DA2" w14:paraId="5E0F8766" w14:textId="3C7C7CD9">
            <w:pPr>
              <w:pStyle w:val="P1-StandPara"/>
              <w:widowControl w:val="0"/>
              <w:spacing w:line="240" w:lineRule="auto"/>
              <w:ind w:firstLine="0"/>
              <w:jc w:val="left"/>
              <w:rPr>
                <w:rFonts w:ascii="Garamond" w:hAnsi="Garamond"/>
                <w:szCs w:val="22"/>
              </w:rPr>
            </w:pPr>
            <w:r>
              <w:rPr>
                <w:rFonts w:ascii="Garamond" w:hAnsi="Garamond"/>
                <w:szCs w:val="22"/>
              </w:rPr>
              <w:t>January</w:t>
            </w:r>
            <w:r w:rsidRPr="00FB052E">
              <w:rPr>
                <w:rFonts w:ascii="Garamond" w:hAnsi="Garamond"/>
                <w:szCs w:val="22"/>
              </w:rPr>
              <w:t>–</w:t>
            </w:r>
            <w:r w:rsidR="00CF2564">
              <w:rPr>
                <w:rFonts w:ascii="Garamond" w:hAnsi="Garamond"/>
                <w:szCs w:val="22"/>
              </w:rPr>
              <w:t xml:space="preserve">April </w:t>
            </w:r>
            <w:r w:rsidRPr="00FB052E">
              <w:rPr>
                <w:rFonts w:ascii="Garamond" w:hAnsi="Garamond"/>
                <w:szCs w:val="22"/>
              </w:rPr>
              <w:t>20</w:t>
            </w:r>
            <w:r w:rsidR="00BF41DE">
              <w:rPr>
                <w:rFonts w:ascii="Garamond" w:hAnsi="Garamond"/>
                <w:szCs w:val="22"/>
              </w:rPr>
              <w:t>2</w:t>
            </w:r>
            <w:r w:rsidR="00AB490A">
              <w:rPr>
                <w:rFonts w:ascii="Garamond" w:hAnsi="Garamond"/>
                <w:szCs w:val="22"/>
              </w:rPr>
              <w:t>4</w:t>
            </w:r>
          </w:p>
        </w:tc>
        <w:tc>
          <w:tcPr>
            <w:tcW w:w="3397" w:type="pct"/>
            <w:vAlign w:val="center"/>
          </w:tcPr>
          <w:p w:rsidR="005611C5" w:rsidRPr="00FB052E" w:rsidP="000E0DA2" w14:paraId="5E0F8767" w14:textId="77777777">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Select student samples and collect </w:t>
            </w:r>
            <w:r w:rsidR="00CA2440">
              <w:rPr>
                <w:rFonts w:ascii="Garamond" w:hAnsi="Garamond"/>
                <w:szCs w:val="22"/>
              </w:rPr>
              <w:t>field test</w:t>
            </w:r>
            <w:r w:rsidRPr="00FB052E">
              <w:rPr>
                <w:rFonts w:ascii="Garamond" w:hAnsi="Garamond"/>
                <w:szCs w:val="22"/>
              </w:rPr>
              <w:t xml:space="preserve"> data</w:t>
            </w:r>
          </w:p>
        </w:tc>
      </w:tr>
      <w:tr w14:paraId="5E0F876B" w14:textId="77777777" w:rsidTr="0096140C">
        <w:tblPrEx>
          <w:tblW w:w="5000" w:type="pct"/>
          <w:tblLook w:val="0000"/>
        </w:tblPrEx>
        <w:trPr>
          <w:trHeight w:val="20"/>
        </w:trPr>
        <w:tc>
          <w:tcPr>
            <w:tcW w:w="1603" w:type="pct"/>
            <w:vAlign w:val="center"/>
          </w:tcPr>
          <w:p w:rsidR="005611C5" w:rsidRPr="00FB052E" w:rsidP="000E0DA2" w14:paraId="5E0F8769" w14:textId="5CBF39EA">
            <w:pPr>
              <w:pStyle w:val="P1-StandPara"/>
              <w:widowControl w:val="0"/>
              <w:spacing w:line="240" w:lineRule="auto"/>
              <w:ind w:firstLine="0"/>
              <w:jc w:val="left"/>
              <w:rPr>
                <w:rFonts w:ascii="Garamond" w:hAnsi="Garamond"/>
                <w:szCs w:val="22"/>
              </w:rPr>
            </w:pPr>
            <w:r w:rsidRPr="00FB052E">
              <w:rPr>
                <w:rFonts w:ascii="Garamond" w:hAnsi="Garamond"/>
                <w:szCs w:val="22"/>
              </w:rPr>
              <w:t>J</w:t>
            </w:r>
            <w:r w:rsidR="00CF2564">
              <w:rPr>
                <w:rFonts w:ascii="Garamond" w:hAnsi="Garamond"/>
                <w:szCs w:val="22"/>
              </w:rPr>
              <w:t>une</w:t>
            </w:r>
            <w:r w:rsidRPr="00FB052E">
              <w:rPr>
                <w:rFonts w:ascii="Garamond" w:hAnsi="Garamond"/>
                <w:szCs w:val="22"/>
              </w:rPr>
              <w:t xml:space="preserve"> 20</w:t>
            </w:r>
            <w:r w:rsidR="00BF41DE">
              <w:rPr>
                <w:rFonts w:ascii="Garamond" w:hAnsi="Garamond"/>
                <w:szCs w:val="22"/>
              </w:rPr>
              <w:t>2</w:t>
            </w:r>
            <w:r w:rsidR="00AB490A">
              <w:rPr>
                <w:rFonts w:ascii="Garamond" w:hAnsi="Garamond"/>
                <w:szCs w:val="22"/>
              </w:rPr>
              <w:t>4</w:t>
            </w:r>
          </w:p>
        </w:tc>
        <w:tc>
          <w:tcPr>
            <w:tcW w:w="3397" w:type="pct"/>
            <w:vAlign w:val="center"/>
          </w:tcPr>
          <w:p w:rsidR="005611C5" w:rsidRPr="00FB052E" w:rsidP="000E0DA2" w14:paraId="5E0F876A" w14:textId="77777777">
            <w:pPr>
              <w:pStyle w:val="P1-StandPara"/>
              <w:widowControl w:val="0"/>
              <w:spacing w:line="240" w:lineRule="auto"/>
              <w:ind w:firstLine="0"/>
              <w:jc w:val="left"/>
              <w:rPr>
                <w:rFonts w:ascii="Garamond" w:hAnsi="Garamond"/>
                <w:szCs w:val="22"/>
              </w:rPr>
            </w:pPr>
            <w:r w:rsidRPr="00FB052E">
              <w:rPr>
                <w:rFonts w:ascii="Garamond" w:hAnsi="Garamond"/>
                <w:szCs w:val="22"/>
              </w:rPr>
              <w:t>Deliver raw data to international sponsoring organization</w:t>
            </w:r>
          </w:p>
        </w:tc>
      </w:tr>
      <w:tr w14:paraId="5E0F8770" w14:textId="77777777" w:rsidTr="0096140C">
        <w:tblPrEx>
          <w:tblW w:w="5000" w:type="pct"/>
          <w:tblLook w:val="0000"/>
        </w:tblPrEx>
        <w:trPr>
          <w:trHeight w:val="20"/>
        </w:trPr>
        <w:tc>
          <w:tcPr>
            <w:tcW w:w="1603" w:type="pct"/>
            <w:vAlign w:val="center"/>
          </w:tcPr>
          <w:p w:rsidR="006E655B" w:rsidRPr="00FB052E" w:rsidP="000E0DA2" w14:paraId="5E0F876D" w14:textId="3BF00702">
            <w:pPr>
              <w:pStyle w:val="P1-StandPara"/>
              <w:widowControl w:val="0"/>
              <w:spacing w:line="240" w:lineRule="auto"/>
              <w:ind w:firstLine="0"/>
              <w:jc w:val="left"/>
              <w:rPr>
                <w:rFonts w:ascii="Garamond" w:hAnsi="Garamond"/>
                <w:szCs w:val="22"/>
              </w:rPr>
            </w:pPr>
            <w:r w:rsidRPr="00FB052E">
              <w:rPr>
                <w:rFonts w:ascii="Garamond" w:hAnsi="Garamond"/>
                <w:szCs w:val="22"/>
              </w:rPr>
              <w:t>August – September 20</w:t>
            </w:r>
            <w:r w:rsidR="00BF41DE">
              <w:rPr>
                <w:rFonts w:ascii="Garamond" w:hAnsi="Garamond"/>
                <w:szCs w:val="22"/>
              </w:rPr>
              <w:t>2</w:t>
            </w:r>
            <w:r w:rsidR="00AB490A">
              <w:rPr>
                <w:rFonts w:ascii="Garamond" w:hAnsi="Garamond"/>
                <w:szCs w:val="22"/>
              </w:rPr>
              <w:t>4</w:t>
            </w:r>
            <w:r w:rsidR="00553CD6">
              <w:rPr>
                <w:rFonts w:ascii="Garamond" w:hAnsi="Garamond"/>
                <w:szCs w:val="22"/>
              </w:rPr>
              <w:tab/>
            </w:r>
          </w:p>
        </w:tc>
        <w:tc>
          <w:tcPr>
            <w:tcW w:w="3397" w:type="pct"/>
            <w:vAlign w:val="center"/>
          </w:tcPr>
          <w:p w:rsidR="00A53842" w:rsidRPr="00FB052E" w:rsidP="000E0DA2" w14:paraId="5E0F876F" w14:textId="7FA5410A">
            <w:pPr>
              <w:pStyle w:val="P1-StandPara"/>
              <w:widowControl w:val="0"/>
              <w:spacing w:line="240" w:lineRule="auto"/>
              <w:ind w:firstLine="0"/>
              <w:jc w:val="left"/>
              <w:rPr>
                <w:rFonts w:ascii="Garamond" w:hAnsi="Garamond"/>
                <w:szCs w:val="22"/>
              </w:rPr>
            </w:pPr>
            <w:r w:rsidRPr="00FB052E">
              <w:rPr>
                <w:rFonts w:ascii="Garamond" w:hAnsi="Garamond"/>
                <w:szCs w:val="22"/>
              </w:rPr>
              <w:t xml:space="preserve">Receive </w:t>
            </w:r>
            <w:r w:rsidR="00CA2440">
              <w:rPr>
                <w:rFonts w:ascii="Garamond" w:hAnsi="Garamond"/>
                <w:szCs w:val="22"/>
              </w:rPr>
              <w:t>Field test</w:t>
            </w:r>
            <w:r w:rsidRPr="00FB052E">
              <w:rPr>
                <w:rFonts w:ascii="Garamond" w:hAnsi="Garamond"/>
                <w:szCs w:val="22"/>
              </w:rPr>
              <w:t xml:space="preserve"> Report from international sponsors</w:t>
            </w:r>
          </w:p>
        </w:tc>
      </w:tr>
      <w:tr w14:paraId="5E0F8773" w14:textId="77777777" w:rsidTr="0096140C">
        <w:tblPrEx>
          <w:tblW w:w="5000" w:type="pct"/>
          <w:tblLook w:val="0000"/>
        </w:tblPrEx>
        <w:trPr>
          <w:trHeight w:val="20"/>
        </w:trPr>
        <w:tc>
          <w:tcPr>
            <w:tcW w:w="1603" w:type="pct"/>
            <w:vAlign w:val="center"/>
          </w:tcPr>
          <w:p w:rsidR="005611C5" w:rsidRPr="00FB052E" w:rsidP="000E0DA2" w14:paraId="5E0F8771" w14:textId="762FBC7F">
            <w:pPr>
              <w:pStyle w:val="P1-StandPara"/>
              <w:widowControl w:val="0"/>
              <w:spacing w:line="240" w:lineRule="auto"/>
              <w:ind w:firstLine="0"/>
              <w:jc w:val="left"/>
              <w:rPr>
                <w:rFonts w:ascii="Garamond" w:hAnsi="Garamond"/>
                <w:szCs w:val="22"/>
              </w:rPr>
            </w:pPr>
            <w:r>
              <w:rPr>
                <w:rFonts w:ascii="Garamond" w:hAnsi="Garamond"/>
                <w:szCs w:val="22"/>
              </w:rPr>
              <w:t>October</w:t>
            </w:r>
            <w:r w:rsidRPr="00FB052E">
              <w:rPr>
                <w:rFonts w:ascii="Garamond" w:hAnsi="Garamond"/>
                <w:szCs w:val="22"/>
              </w:rPr>
              <w:t xml:space="preserve"> </w:t>
            </w:r>
            <w:r w:rsidRPr="00FB052E">
              <w:rPr>
                <w:rFonts w:ascii="Garamond" w:hAnsi="Garamond"/>
                <w:szCs w:val="22"/>
              </w:rPr>
              <w:t>20</w:t>
            </w:r>
            <w:r w:rsidR="00BF41DE">
              <w:rPr>
                <w:rFonts w:ascii="Garamond" w:hAnsi="Garamond"/>
                <w:szCs w:val="22"/>
              </w:rPr>
              <w:t>2</w:t>
            </w:r>
            <w:r w:rsidR="00AB490A">
              <w:rPr>
                <w:rFonts w:ascii="Garamond" w:hAnsi="Garamond"/>
                <w:szCs w:val="22"/>
              </w:rPr>
              <w:t>4</w:t>
            </w:r>
            <w:r w:rsidRPr="00FB052E">
              <w:rPr>
                <w:rFonts w:ascii="Garamond" w:hAnsi="Garamond"/>
                <w:szCs w:val="22"/>
              </w:rPr>
              <w:t xml:space="preserve">–September </w:t>
            </w:r>
            <w:r w:rsidR="00D650E5">
              <w:rPr>
                <w:rFonts w:ascii="Garamond" w:hAnsi="Garamond"/>
                <w:szCs w:val="22"/>
              </w:rPr>
              <w:t>2025</w:t>
            </w:r>
          </w:p>
        </w:tc>
        <w:tc>
          <w:tcPr>
            <w:tcW w:w="3397" w:type="pct"/>
            <w:vAlign w:val="center"/>
          </w:tcPr>
          <w:p w:rsidR="005611C5" w:rsidRPr="00FB052E" w:rsidP="000E0DA2" w14:paraId="5E0F8772" w14:textId="32C26D48">
            <w:pPr>
              <w:pStyle w:val="P1-StandPara"/>
              <w:widowControl w:val="0"/>
              <w:spacing w:line="240" w:lineRule="auto"/>
              <w:ind w:firstLine="0"/>
              <w:jc w:val="left"/>
              <w:rPr>
                <w:rFonts w:ascii="Garamond" w:hAnsi="Garamond"/>
                <w:szCs w:val="22"/>
              </w:rPr>
            </w:pPr>
            <w:r w:rsidRPr="00FB052E">
              <w:rPr>
                <w:rFonts w:ascii="Garamond" w:hAnsi="Garamond"/>
                <w:szCs w:val="22"/>
              </w:rPr>
              <w:t>Prepare for the main study phase/recruit schools</w:t>
            </w:r>
          </w:p>
        </w:tc>
      </w:tr>
      <w:tr w14:paraId="5E0F8779" w14:textId="77777777" w:rsidTr="0096140C">
        <w:tblPrEx>
          <w:tblW w:w="5000" w:type="pct"/>
          <w:tblLook w:val="0000"/>
        </w:tblPrEx>
        <w:trPr>
          <w:trHeight w:val="20"/>
        </w:trPr>
        <w:tc>
          <w:tcPr>
            <w:tcW w:w="1603" w:type="pct"/>
            <w:vAlign w:val="center"/>
          </w:tcPr>
          <w:p w:rsidR="005611C5" w:rsidRPr="00FB052E" w:rsidP="000E0DA2" w14:paraId="5E0F8777" w14:textId="324CC87D">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September </w:t>
            </w:r>
            <w:r w:rsidR="00D650E5">
              <w:rPr>
                <w:rFonts w:ascii="Garamond" w:hAnsi="Garamond"/>
                <w:szCs w:val="22"/>
              </w:rPr>
              <w:t>2025</w:t>
            </w:r>
            <w:r w:rsidRPr="00FB052E">
              <w:rPr>
                <w:rFonts w:ascii="Garamond" w:hAnsi="Garamond"/>
                <w:szCs w:val="22"/>
              </w:rPr>
              <w:t xml:space="preserve">–November </w:t>
            </w:r>
            <w:r w:rsidR="00D650E5">
              <w:rPr>
                <w:rFonts w:ascii="Garamond" w:hAnsi="Garamond"/>
                <w:szCs w:val="22"/>
              </w:rPr>
              <w:t>2025</w:t>
            </w:r>
          </w:p>
        </w:tc>
        <w:tc>
          <w:tcPr>
            <w:tcW w:w="3397" w:type="pct"/>
            <w:vAlign w:val="center"/>
          </w:tcPr>
          <w:p w:rsidR="005611C5" w:rsidRPr="00FB052E" w:rsidP="000E0DA2" w14:paraId="5E0F8778" w14:textId="77777777">
            <w:pPr>
              <w:pStyle w:val="P1-StandPara"/>
              <w:widowControl w:val="0"/>
              <w:spacing w:line="240" w:lineRule="auto"/>
              <w:ind w:firstLine="0"/>
              <w:jc w:val="left"/>
              <w:rPr>
                <w:rFonts w:ascii="Garamond" w:hAnsi="Garamond"/>
                <w:szCs w:val="22"/>
              </w:rPr>
            </w:pPr>
            <w:r w:rsidRPr="00FB052E">
              <w:rPr>
                <w:rFonts w:ascii="Garamond" w:hAnsi="Garamond"/>
                <w:szCs w:val="22"/>
              </w:rPr>
              <w:t>Collect main study data</w:t>
            </w:r>
          </w:p>
        </w:tc>
      </w:tr>
      <w:tr w14:paraId="5E0F877C" w14:textId="77777777" w:rsidTr="0096140C">
        <w:tblPrEx>
          <w:tblW w:w="5000" w:type="pct"/>
          <w:tblLook w:val="0000"/>
        </w:tblPrEx>
        <w:trPr>
          <w:trHeight w:val="342"/>
        </w:trPr>
        <w:tc>
          <w:tcPr>
            <w:tcW w:w="1603" w:type="pct"/>
            <w:vAlign w:val="center"/>
          </w:tcPr>
          <w:p w:rsidR="005611C5" w:rsidRPr="00FB052E" w:rsidP="000E0DA2" w14:paraId="5E0F877A" w14:textId="2C3AC312">
            <w:pPr>
              <w:pStyle w:val="P1-StandPara"/>
              <w:widowControl w:val="0"/>
              <w:spacing w:line="240" w:lineRule="auto"/>
              <w:ind w:firstLine="0"/>
              <w:jc w:val="left"/>
              <w:rPr>
                <w:rFonts w:ascii="Garamond" w:hAnsi="Garamond"/>
                <w:szCs w:val="22"/>
              </w:rPr>
            </w:pPr>
            <w:r w:rsidRPr="00FB052E">
              <w:rPr>
                <w:rFonts w:ascii="Garamond" w:hAnsi="Garamond"/>
                <w:szCs w:val="22"/>
              </w:rPr>
              <w:t>March - April 20</w:t>
            </w:r>
            <w:r w:rsidR="00962965">
              <w:rPr>
                <w:rFonts w:ascii="Garamond" w:hAnsi="Garamond"/>
                <w:szCs w:val="22"/>
              </w:rPr>
              <w:t>2</w:t>
            </w:r>
            <w:r w:rsidR="00363AFA">
              <w:rPr>
                <w:rFonts w:ascii="Garamond" w:hAnsi="Garamond"/>
                <w:szCs w:val="22"/>
              </w:rPr>
              <w:t>6</w:t>
            </w:r>
          </w:p>
        </w:tc>
        <w:tc>
          <w:tcPr>
            <w:tcW w:w="3397" w:type="pct"/>
            <w:vAlign w:val="center"/>
          </w:tcPr>
          <w:p w:rsidR="005611C5" w:rsidRPr="00FB052E" w:rsidP="000E0DA2" w14:paraId="5E0F877B" w14:textId="77777777">
            <w:pPr>
              <w:pStyle w:val="P1-StandPara"/>
              <w:widowControl w:val="0"/>
              <w:spacing w:line="240" w:lineRule="auto"/>
              <w:ind w:firstLine="0"/>
              <w:jc w:val="left"/>
              <w:rPr>
                <w:rFonts w:ascii="Garamond" w:hAnsi="Garamond"/>
                <w:szCs w:val="22"/>
              </w:rPr>
            </w:pPr>
            <w:r w:rsidRPr="00FB052E">
              <w:rPr>
                <w:rFonts w:ascii="Garamond" w:hAnsi="Garamond"/>
                <w:szCs w:val="22"/>
              </w:rPr>
              <w:t>Receive final data files from international sponsors</w:t>
            </w:r>
          </w:p>
        </w:tc>
      </w:tr>
      <w:tr w14:paraId="5E0F877F" w14:textId="77777777" w:rsidTr="0096140C">
        <w:tblPrEx>
          <w:tblW w:w="5000" w:type="pct"/>
          <w:tblLook w:val="0000"/>
        </w:tblPrEx>
        <w:trPr>
          <w:trHeight w:val="20"/>
        </w:trPr>
        <w:tc>
          <w:tcPr>
            <w:tcW w:w="1603" w:type="pct"/>
            <w:vAlign w:val="center"/>
          </w:tcPr>
          <w:p w:rsidR="005611C5" w:rsidRPr="00FB052E" w:rsidP="000E0DA2" w14:paraId="5E0F877D" w14:textId="7717C4FD">
            <w:pPr>
              <w:pStyle w:val="P1-StandPara"/>
              <w:widowControl w:val="0"/>
              <w:spacing w:line="240" w:lineRule="auto"/>
              <w:ind w:firstLine="0"/>
              <w:jc w:val="left"/>
              <w:rPr>
                <w:rFonts w:ascii="Garamond" w:hAnsi="Garamond"/>
                <w:szCs w:val="22"/>
              </w:rPr>
            </w:pPr>
            <w:r w:rsidRPr="00FB052E">
              <w:rPr>
                <w:rFonts w:ascii="Garamond" w:hAnsi="Garamond"/>
                <w:szCs w:val="22"/>
              </w:rPr>
              <w:t xml:space="preserve">August - December </w:t>
            </w:r>
            <w:r w:rsidRPr="00FB052E" w:rsidR="00962965">
              <w:rPr>
                <w:rFonts w:ascii="Garamond" w:hAnsi="Garamond"/>
                <w:szCs w:val="22"/>
              </w:rPr>
              <w:t>20</w:t>
            </w:r>
            <w:r w:rsidR="00962965">
              <w:rPr>
                <w:rFonts w:ascii="Garamond" w:hAnsi="Garamond"/>
                <w:szCs w:val="22"/>
              </w:rPr>
              <w:t>2</w:t>
            </w:r>
            <w:r w:rsidR="00363AFA">
              <w:rPr>
                <w:rFonts w:ascii="Garamond" w:hAnsi="Garamond"/>
                <w:szCs w:val="22"/>
              </w:rPr>
              <w:t>6</w:t>
            </w:r>
          </w:p>
        </w:tc>
        <w:tc>
          <w:tcPr>
            <w:tcW w:w="3397" w:type="pct"/>
            <w:vAlign w:val="center"/>
          </w:tcPr>
          <w:p w:rsidR="005611C5" w:rsidRPr="00FB052E" w:rsidP="000E0DA2" w14:paraId="5E0F877E" w14:textId="5521DFFB">
            <w:pPr>
              <w:pStyle w:val="P1-StandPara"/>
              <w:widowControl w:val="0"/>
              <w:spacing w:line="240" w:lineRule="auto"/>
              <w:ind w:firstLine="0"/>
              <w:jc w:val="left"/>
              <w:rPr>
                <w:rFonts w:ascii="Garamond" w:hAnsi="Garamond"/>
                <w:szCs w:val="22"/>
              </w:rPr>
            </w:pPr>
            <w:r w:rsidRPr="00FB052E">
              <w:rPr>
                <w:rFonts w:ascii="Garamond" w:hAnsi="Garamond"/>
                <w:szCs w:val="22"/>
              </w:rPr>
              <w:t>Produce General Audience Report</w:t>
            </w:r>
            <w:r w:rsidR="00C80603">
              <w:rPr>
                <w:rFonts w:ascii="Garamond" w:hAnsi="Garamond"/>
                <w:szCs w:val="22"/>
              </w:rPr>
              <w:t xml:space="preserve"> and</w:t>
            </w:r>
            <w:r w:rsidRPr="00FB052E">
              <w:rPr>
                <w:rFonts w:ascii="Garamond" w:hAnsi="Garamond"/>
                <w:szCs w:val="22"/>
              </w:rPr>
              <w:t xml:space="preserve">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 xml:space="preserve">for the </w:t>
            </w:r>
            <w:r w:rsidR="002E55F7">
              <w:rPr>
                <w:rFonts w:ascii="Garamond" w:hAnsi="Garamond"/>
                <w:szCs w:val="22"/>
              </w:rPr>
              <w:t>U.S.</w:t>
            </w:r>
          </w:p>
        </w:tc>
      </w:tr>
    </w:tbl>
    <w:p w:rsidR="005611C5" w:rsidP="000E0DA2" w14:paraId="5E0F8780" w14:textId="77777777">
      <w:pPr>
        <w:pStyle w:val="Heading1"/>
        <w:widowControl w:val="0"/>
        <w:spacing w:before="120" w:after="0" w:line="240" w:lineRule="auto"/>
        <w:ind w:left="720" w:hanging="720"/>
      </w:pPr>
      <w:bookmarkStart w:id="26" w:name="_Toc260729204"/>
      <w:r>
        <w:t>A.17</w:t>
      </w:r>
      <w:r>
        <w:tab/>
        <w:t>Display OMB Expiration Date</w:t>
      </w:r>
      <w:bookmarkEnd w:id="26"/>
    </w:p>
    <w:p w:rsidR="004B57AD" w:rsidP="000E0DA2" w14:paraId="104924B7" w14:textId="77777777">
      <w:pPr>
        <w:pStyle w:val="BodyText1"/>
        <w:widowControl w:val="0"/>
        <w:spacing w:after="0" w:line="240" w:lineRule="auto"/>
      </w:pPr>
      <w:r>
        <w:t>The OMB expiration date will be displayed on all data collection materials.</w:t>
      </w:r>
    </w:p>
    <w:p w:rsidR="005611C5" w:rsidP="000E0DA2" w14:paraId="5E0F8782" w14:textId="6DF2A24C">
      <w:pPr>
        <w:pStyle w:val="Heading1"/>
        <w:widowControl w:val="0"/>
        <w:spacing w:before="240" w:after="0" w:line="240" w:lineRule="auto"/>
        <w:ind w:left="720" w:hanging="720"/>
      </w:pPr>
      <w:bookmarkStart w:id="27" w:name="_Toc260729205"/>
      <w:r>
        <w:t>A.18</w:t>
      </w:r>
      <w:r>
        <w:tab/>
        <w:t>Exceptions to Certification Statement</w:t>
      </w:r>
      <w:bookmarkEnd w:id="27"/>
    </w:p>
    <w:p w:rsidR="005611C5" w:rsidRPr="006F3004" w:rsidP="000E0DA2" w14:paraId="5E0F8783" w14:textId="7E38D206">
      <w:pPr>
        <w:pStyle w:val="BodyText1"/>
        <w:widowControl w:val="0"/>
        <w:spacing w:after="0" w:line="240" w:lineRule="auto"/>
      </w:pPr>
      <w:r w:rsidRPr="0059751C">
        <w:t>No exceptions to the certifications are requested</w:t>
      </w:r>
      <w:r>
        <w:t>.</w:t>
      </w:r>
    </w:p>
    <w:sectPr w:rsidSect="00BB3390">
      <w:headerReference w:type="first" r:id="rId12"/>
      <w:pgSz w:w="12240" w:h="15840" w:code="1"/>
      <w:pgMar w:top="864" w:right="864" w:bottom="720" w:left="864" w:header="432" w:footer="288" w:gutter="0"/>
      <w:pgBorders w:offsetFrom="page">
        <w:top w:val="nil"/>
        <w:left w:val="nil"/>
        <w:bottom w:val="nil"/>
        <w:right w:val="nil"/>
      </w:pgBorders>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9DC" w:rsidP="000B743B" w14:paraId="5E0F87A7" w14:textId="572CBAFD">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211EB6">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24B2" w14:paraId="06440B07" w14:textId="77777777">
      <w:r>
        <w:separator/>
      </w:r>
    </w:p>
  </w:footnote>
  <w:footnote w:type="continuationSeparator" w:id="1">
    <w:p w:rsidR="00CA24B2" w14:paraId="5712093C" w14:textId="77777777">
      <w:r>
        <w:continuationSeparator/>
      </w:r>
    </w:p>
  </w:footnote>
  <w:footnote w:id="2">
    <w:p w:rsidR="00E319DC" w:rsidRPr="00553CD6" w:rsidP="00425EBA" w14:paraId="0E3AB710" w14:textId="4E728A87">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w:t>
      </w:r>
      <w:r w:rsidRPr="00553CD6">
        <w:rPr>
          <w:rFonts w:ascii="Garamond" w:hAnsi="Garamond"/>
          <w:sz w:val="18"/>
          <w:szCs w:val="18"/>
        </w:rPr>
        <w:t xml:space="preserve">The materials that will be used in the </w:t>
      </w:r>
      <w:r>
        <w:rPr>
          <w:rFonts w:ascii="Garamond" w:hAnsi="Garamond"/>
          <w:sz w:val="18"/>
          <w:szCs w:val="18"/>
        </w:rPr>
        <w:t>2025</w:t>
      </w:r>
      <w:r w:rsidRPr="00553CD6">
        <w:rPr>
          <w:rFonts w:ascii="Garamond" w:hAnsi="Garamond"/>
          <w:sz w:val="18"/>
          <w:szCs w:val="18"/>
        </w:rPr>
        <w:t xml:space="preserve"> main study will be based upon the field test materials included in this submission. Additionally, this submission is designed to adequately justify the need for and overall practical utility of the full study and to present the overarching plan for </w:t>
      </w:r>
      <w:r w:rsidRPr="00553CD6">
        <w:rPr>
          <w:rFonts w:ascii="Garamond" w:hAnsi="Garamond"/>
          <w:sz w:val="18"/>
          <w:szCs w:val="18"/>
        </w:rPr>
        <w:t>all of</w:t>
      </w:r>
      <w:r w:rsidRPr="00553CD6">
        <w:rPr>
          <w:rFonts w:ascii="Garamond" w:hAnsi="Garamond"/>
          <w:sz w:val="18"/>
          <w:szCs w:val="18"/>
        </w:rPr>
        <w:t xml:space="preserve">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w:t>
      </w:r>
      <w:r>
        <w:rPr>
          <w:rFonts w:ascii="Garamond" w:hAnsi="Garamond"/>
          <w:sz w:val="18"/>
          <w:szCs w:val="18"/>
        </w:rPr>
        <w:t>national (main)</w:t>
      </w:r>
      <w:r w:rsidRPr="00553CD6">
        <w:rPr>
          <w:rFonts w:ascii="Garamond" w:hAnsi="Garamond"/>
          <w:sz w:val="18"/>
          <w:szCs w:val="18"/>
        </w:rPr>
        <w:t xml:space="preserve"> study, after the field test, NCES will publish a notice in the Federal Register allowing an additional 30-day public comment period on the final </w:t>
      </w:r>
      <w:r w:rsidRPr="00553CD6">
        <w:rPr>
          <w:rFonts w:ascii="Garamond" w:hAnsi="Garamond"/>
          <w:sz w:val="18"/>
          <w:szCs w:val="18"/>
        </w:rPr>
        <w:t>details</w:t>
      </w:r>
      <w:r w:rsidRPr="00553CD6">
        <w:rPr>
          <w:rFonts w:ascii="Garamond" w:hAnsi="Garamond"/>
          <w:sz w:val="18"/>
          <w:szCs w:val="18"/>
        </w:rPr>
        <w:t xml:space="preserve"> of </w:t>
      </w:r>
      <w:r>
        <w:rPr>
          <w:rFonts w:ascii="Garamond" w:hAnsi="Garamond"/>
          <w:sz w:val="18"/>
          <w:szCs w:val="18"/>
        </w:rPr>
        <w:t>2025</w:t>
      </w:r>
      <w:r w:rsidRPr="00553CD6">
        <w:rPr>
          <w:rFonts w:ascii="Garamond" w:hAnsi="Garamond"/>
          <w:sz w:val="18"/>
          <w:szCs w:val="18"/>
        </w:rPr>
        <w:t xml:space="preserve"> main study.</w:t>
      </w:r>
    </w:p>
  </w:footnote>
  <w:footnote w:id="3">
    <w:p w:rsidR="00E319DC" w14:paraId="14507DFE" w14:textId="290607D8">
      <w:pPr>
        <w:pStyle w:val="FootnoteText"/>
      </w:pPr>
      <w:r>
        <w:rPr>
          <w:rStyle w:val="FootnoteReference"/>
        </w:rPr>
        <w:footnoteRef/>
      </w:r>
      <w:r>
        <w:t xml:space="preserve"> PISA 2025 will allow countries the option to include a third response option for student gender.  The proposed U.S. adaptation to the school questionnaire items asking about gender are provided in Appendix C.  No third option will be applied to the student question.</w:t>
      </w:r>
    </w:p>
  </w:footnote>
  <w:footnote w:id="4">
    <w:p w:rsidR="00E319DC" w:rsidP="00C8416E" w14:paraId="5E0F87AE" w14:textId="08D794F6">
      <w:pPr>
        <w:autoSpaceDE w:val="0"/>
        <w:autoSpaceDN w:val="0"/>
        <w:adjustRightInd w:val="0"/>
        <w:spacing w:line="240" w:lineRule="auto"/>
        <w:jc w:val="left"/>
      </w:pPr>
      <w:r>
        <w:rPr>
          <w:rStyle w:val="FootnoteReference"/>
        </w:rPr>
        <w:footnoteRef/>
      </w:r>
      <w:r>
        <w:t xml:space="preserve"> </w:t>
      </w:r>
      <w:r>
        <w:rPr>
          <w:rFonts w:ascii="TimesNewRomanPSMT" w:hAnsi="TimesNewRomanPSMT" w:cs="TimesNewRomanPSMT"/>
          <w:sz w:val="18"/>
          <w:szCs w:val="18"/>
        </w:rPr>
        <w:t>Neidorf</w:t>
      </w:r>
      <w:r>
        <w:rPr>
          <w:rFonts w:ascii="TimesNewRomanPSMT" w:hAnsi="TimesNewRomanPSMT" w:cs="TimesNewRomanPSMT"/>
          <w:sz w:val="18"/>
          <w:szCs w:val="18"/>
        </w:rPr>
        <w:t xml:space="preserve">, T.S., Binkley, M., </w:t>
      </w:r>
      <w:r>
        <w:rPr>
          <w:rFonts w:ascii="TimesNewRomanPSMT" w:hAnsi="TimesNewRomanPSMT" w:cs="TimesNewRomanPSMT"/>
          <w:sz w:val="18"/>
          <w:szCs w:val="18"/>
        </w:rPr>
        <w:t>Gattis</w:t>
      </w:r>
      <w:r>
        <w:rPr>
          <w:rFonts w:ascii="TimesNewRomanPSMT" w:hAnsi="TimesNewRomanPSMT" w:cs="TimesNewRomanPSMT"/>
          <w:sz w:val="18"/>
          <w:szCs w:val="18"/>
        </w:rPr>
        <w:t xml:space="preserve">, K., and </w:t>
      </w:r>
      <w:r>
        <w:rPr>
          <w:rFonts w:ascii="TimesNewRomanPSMT" w:hAnsi="TimesNewRomanPSMT" w:cs="TimesNewRomanPSMT"/>
          <w:sz w:val="18"/>
          <w:szCs w:val="18"/>
        </w:rPr>
        <w:t>Nohara</w:t>
      </w:r>
      <w:r>
        <w:rPr>
          <w:rFonts w:ascii="TimesNewRomanPSMT" w:hAnsi="TimesNewRomanPSMT" w:cs="TimesNewRomanPSMT"/>
          <w:sz w:val="18"/>
          <w:szCs w:val="18"/>
        </w:rPr>
        <w:t xml:space="preserve">, D. (2006). </w:t>
      </w:r>
      <w:r>
        <w:rPr>
          <w:rFonts w:ascii="TimesNewRomanPS-ItalicMT" w:hAnsi="TimesNewRomanPS-ItalicMT" w:cs="TimesNewRomanPS-ItalicMT"/>
          <w:i/>
          <w:iCs/>
          <w:sz w:val="18"/>
          <w:szCs w:val="18"/>
        </w:rPr>
        <w:t xml:space="preserve">Comparing Mathematics Content in the National Assessment of Educational Progress (NAEP), Trends in International Mathematics and Science Study (TIMSS), and Program for International Student Assessment (PISA) 2003 Assessments </w:t>
      </w:r>
      <w:r>
        <w:rPr>
          <w:rFonts w:ascii="TimesNewRomanPSMT" w:hAnsi="TimesNewRomanPSMT" w:cs="TimesNewRomanPSMT"/>
          <w:sz w:val="18"/>
          <w:szCs w:val="18"/>
        </w:rPr>
        <w:t>(NCES 2006-029). U.S. Department of Education. Washington, DC: National Center for Education Statistics.</w:t>
      </w:r>
    </w:p>
  </w:footnote>
  <w:footnote w:id="5">
    <w:p w:rsidR="00E319DC" w14:paraId="7DB42D32" w14:textId="5E9AD5C5">
      <w:pPr>
        <w:pStyle w:val="FootnoteText"/>
      </w:pPr>
      <w:r>
        <w:rPr>
          <w:rStyle w:val="FootnoteReference"/>
        </w:rPr>
        <w:footnoteRef/>
      </w:r>
      <w:r>
        <w:t xml:space="preserve"> </w:t>
      </w:r>
      <w:r w:rsidRPr="002E6BCC">
        <w:t xml:space="preserve">We originally planned to develop this report for PISA 2018, however, due to timing issues, we had to postpone this development to PISA </w:t>
      </w:r>
      <w:r>
        <w:t>2025</w:t>
      </w:r>
      <w:r w:rsidRPr="002E6BCC">
        <w:t>.</w:t>
      </w:r>
    </w:p>
  </w:footnote>
  <w:footnote w:id="6">
    <w:p w:rsidR="00E319DC" w:rsidP="00C42E04" w14:paraId="1EA7C4B5" w14:textId="282A4A87">
      <w:pPr>
        <w:pStyle w:val="FootnoteText"/>
        <w:jc w:val="left"/>
      </w:pPr>
      <w:r>
        <w:rPr>
          <w:rStyle w:val="FootnoteReference"/>
        </w:rPr>
        <w:footnoteRef/>
      </w:r>
      <w:r>
        <w:t xml:space="preserve"> Students will first see the assessment launch page, as shown on p. 83 of Appendix C, which acts as a portal for all PISA activities for students and includes links to both the assessments and all questionnaires. The authorization, confidentiality, and PRA language detailed in this section is displayed only on the assessment platform page, to which students will return after they complete the assessment and before they begin the questionnaires (see Student Instrument data collection procedures in Part B).</w:t>
      </w:r>
    </w:p>
  </w:footnote>
  <w:footnote w:id="7">
    <w:p w:rsidR="00E319DC" w:rsidRPr="00553CD6" w:rsidP="005E773D" w14:paraId="2D50D0D7" w14:textId="4E082B55">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w:t>
      </w:r>
      <w:bookmarkStart w:id="22" w:name="_Hlk16343028"/>
      <w:r w:rsidRPr="008062FB">
        <w:rPr>
          <w:sz w:val="18"/>
          <w:szCs w:val="18"/>
        </w:rPr>
        <w:t>The average hourly earnings of noninstructional staff in the May 20</w:t>
      </w:r>
      <w:r>
        <w:rPr>
          <w:sz w:val="18"/>
          <w:szCs w:val="18"/>
        </w:rPr>
        <w:t>21</w:t>
      </w:r>
      <w:r w:rsidRPr="008062FB">
        <w:rPr>
          <w:sz w:val="18"/>
          <w:szCs w:val="18"/>
        </w:rPr>
        <w:t xml:space="preserve"> National Occupational and Employment Wage Estimates sponsored by the Bureau of Labor Statistics (BLS) is </w:t>
      </w:r>
      <w:r w:rsidRPr="008062FB">
        <w:rPr>
          <w:sz w:val="18"/>
          <w:szCs w:val="18"/>
        </w:rPr>
        <w:t>$</w:t>
      </w:r>
      <w:r>
        <w:rPr>
          <w:sz w:val="18"/>
          <w:szCs w:val="18"/>
        </w:rPr>
        <w:t>23.87</w:t>
      </w:r>
      <w:r w:rsidRPr="008062FB">
        <w:rPr>
          <w:sz w:val="18"/>
          <w:szCs w:val="18"/>
        </w:rPr>
        <w:t>,</w:t>
      </w:r>
      <w:r w:rsidRPr="008062FB">
        <w:rPr>
          <w:sz w:val="18"/>
          <w:szCs w:val="18"/>
        </w:rPr>
        <w:t xml:space="preserve"> of principals/education administrators is $</w:t>
      </w:r>
      <w:r>
        <w:rPr>
          <w:sz w:val="18"/>
          <w:szCs w:val="18"/>
        </w:rPr>
        <w:t>49.35, and of all occupations to estimate parent wages is $25.72</w:t>
      </w:r>
      <w:r w:rsidRPr="008062FB">
        <w:rPr>
          <w:sz w:val="18"/>
          <w:szCs w:val="18"/>
        </w:rPr>
        <w:t xml:space="preserve">. Source: BLS Occupation Employment Statistics, </w:t>
      </w:r>
      <w:hyperlink r:id="rId1" w:anchor="(4)" w:history="1">
        <w:r w:rsidRPr="00C936DD">
          <w:rPr>
            <w:rStyle w:val="Hyperlink"/>
            <w:sz w:val="18"/>
            <w:szCs w:val="18"/>
          </w:rPr>
          <w:t>https://www.bls.gov/oes/current/oes_nat.htm#(4)</w:t>
        </w:r>
      </w:hyperlink>
      <w:r>
        <w:rPr>
          <w:sz w:val="18"/>
          <w:szCs w:val="18"/>
        </w:rPr>
        <w:t xml:space="preserve"> </w:t>
      </w:r>
      <w:r w:rsidRPr="008062FB">
        <w:rPr>
          <w:sz w:val="18"/>
          <w:szCs w:val="18"/>
        </w:rPr>
        <w:t xml:space="preserve">data type: Occupation codes: Education, Training, and Library Workers, All Other (Elementary and Secondary Schools) (25-9099); Education Administrators, Elementary and Secondary Schools (11-9032); </w:t>
      </w:r>
      <w:r>
        <w:rPr>
          <w:sz w:val="18"/>
          <w:szCs w:val="18"/>
        </w:rPr>
        <w:t xml:space="preserve">and </w:t>
      </w:r>
      <w:r w:rsidRPr="000A1685">
        <w:rPr>
          <w:sz w:val="18"/>
          <w:szCs w:val="18"/>
        </w:rPr>
        <w:t xml:space="preserve">All employees (00-0000); </w:t>
      </w:r>
      <w:r w:rsidRPr="008062FB">
        <w:rPr>
          <w:sz w:val="18"/>
          <w:szCs w:val="18"/>
        </w:rPr>
        <w:t xml:space="preserve">accessed on </w:t>
      </w:r>
      <w:r>
        <w:rPr>
          <w:sz w:val="18"/>
          <w:szCs w:val="18"/>
        </w:rPr>
        <w:t>March 22, 2023</w:t>
      </w:r>
      <w:r w:rsidRPr="008062FB">
        <w:rPr>
          <w:sz w:val="18"/>
          <w:szCs w:val="18"/>
        </w:rPr>
        <w:t>. If mean hourly wage was not provided it was computed</w:t>
      </w:r>
      <w:r>
        <w:rPr>
          <w:sz w:val="18"/>
          <w:szCs w:val="18"/>
        </w:rPr>
        <w:t xml:space="preserve"> assuming 2,080 hours per year</w:t>
      </w:r>
      <w:r w:rsidRPr="00553CD6">
        <w:rPr>
          <w:sz w:val="18"/>
          <w:szCs w:val="18"/>
        </w:rPr>
        <w:t>.</w:t>
      </w:r>
      <w:bookmarkEnd w:id="2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9DC" w14:paraId="5E0F87A9"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A090568"/>
    <w:multiLevelType w:val="hybridMultilevel"/>
    <w:tmpl w:val="07F46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31213F"/>
    <w:multiLevelType w:val="hybridMultilevel"/>
    <w:tmpl w:val="CF80158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5">
    <w:nsid w:val="23E3656E"/>
    <w:multiLevelType w:val="hybridMultilevel"/>
    <w:tmpl w:val="FF8C34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8660C5"/>
    <w:multiLevelType w:val="hybridMultilevel"/>
    <w:tmpl w:val="25BAAE7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59846FD"/>
    <w:multiLevelType w:val="hybridMultilevel"/>
    <w:tmpl w:val="1696C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A632E0"/>
    <w:multiLevelType w:val="hybridMultilevel"/>
    <w:tmpl w:val="DF4AA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7754AE"/>
    <w:multiLevelType w:val="hybridMultilevel"/>
    <w:tmpl w:val="CF2C6F5A"/>
    <w:lvl w:ilvl="0">
      <w:start w:val="0"/>
      <w:numFmt w:val="bullet"/>
      <w:lvlText w:val="•"/>
      <w:lvlJc w:val="left"/>
      <w:pPr>
        <w:ind w:left="1080" w:hanging="360"/>
      </w:pPr>
      <w:rPr>
        <w:rFonts w:ascii="Garamond" w:eastAsia="Times New Roman" w:hAnsi="Garamond"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EC7938"/>
    <w:multiLevelType w:val="hybridMultilevel"/>
    <w:tmpl w:val="76AAB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2">
    <w:nsid w:val="5DE866B7"/>
    <w:multiLevelType w:val="hybridMultilevel"/>
    <w:tmpl w:val="94DAF8BE"/>
    <w:lvl w:ilvl="0">
      <w:start w:val="1"/>
      <w:numFmt w:val="decimal"/>
      <w:lvlText w:val="%1."/>
      <w:lvlJc w:val="left"/>
      <w:pPr>
        <w:ind w:left="108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47C31A7"/>
    <w:multiLevelType w:val="hybridMultilevel"/>
    <w:tmpl w:val="145432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C0B2F01"/>
    <w:multiLevelType w:val="hybridMultilevel"/>
    <w:tmpl w:val="DC8215DC"/>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6EA33809"/>
    <w:multiLevelType w:val="hybridMultilevel"/>
    <w:tmpl w:val="77D6D492"/>
    <w:lvl w:ilvl="0">
      <w:start w:val="0"/>
      <w:numFmt w:val="bullet"/>
      <w:lvlText w:val="•"/>
      <w:lvlJc w:val="left"/>
      <w:pPr>
        <w:ind w:left="1080" w:hanging="360"/>
      </w:pPr>
      <w:rPr>
        <w:rFonts w:ascii="Garamond" w:eastAsia="Times New Roman" w:hAnsi="Garamond"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16cid:durableId="1889295537">
    <w:abstractNumId w:val="0"/>
  </w:num>
  <w:num w:numId="2" w16cid:durableId="173765042">
    <w:abstractNumId w:val="0"/>
  </w:num>
  <w:num w:numId="3" w16cid:durableId="991637121">
    <w:abstractNumId w:val="16"/>
  </w:num>
  <w:num w:numId="4" w16cid:durableId="1471751412">
    <w:abstractNumId w:val="12"/>
  </w:num>
  <w:num w:numId="5" w16cid:durableId="1133057032">
    <w:abstractNumId w:val="8"/>
  </w:num>
  <w:num w:numId="6" w16cid:durableId="1220357084">
    <w:abstractNumId w:val="11"/>
    <w:lvlOverride w:ilvl="0">
      <w:startOverride w:val="1"/>
    </w:lvlOverride>
  </w:num>
  <w:num w:numId="7" w16cid:durableId="634868317">
    <w:abstractNumId w:val="2"/>
  </w:num>
  <w:num w:numId="8" w16cid:durableId="949747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5510788">
    <w:abstractNumId w:val="1"/>
  </w:num>
  <w:num w:numId="10" w16cid:durableId="615141813">
    <w:abstractNumId w:val="15"/>
  </w:num>
  <w:num w:numId="11" w16cid:durableId="1862469350">
    <w:abstractNumId w:val="9"/>
  </w:num>
  <w:num w:numId="12" w16cid:durableId="1182276779">
    <w:abstractNumId w:val="3"/>
  </w:num>
  <w:num w:numId="13" w16cid:durableId="343289499">
    <w:abstractNumId w:val="7"/>
  </w:num>
  <w:num w:numId="14" w16cid:durableId="335621020">
    <w:abstractNumId w:val="10"/>
  </w:num>
  <w:num w:numId="15" w16cid:durableId="372341343">
    <w:abstractNumId w:val="4"/>
  </w:num>
  <w:num w:numId="16" w16cid:durableId="320933191">
    <w:abstractNumId w:val="13"/>
  </w:num>
  <w:num w:numId="17" w16cid:durableId="70663779">
    <w:abstractNumId w:val="6"/>
  </w:num>
  <w:num w:numId="18" w16cid:durableId="337007392">
    <w:abstractNumId w:val="14"/>
    <w:lvlOverride w:ilvl="0">
      <w:startOverride w:val="1"/>
    </w:lvlOverride>
    <w:lvlOverride w:ilvl="1"/>
    <w:lvlOverride w:ilvl="2"/>
    <w:lvlOverride w:ilvl="3"/>
    <w:lvlOverride w:ilvl="4"/>
    <w:lvlOverride w:ilvl="5"/>
    <w:lvlOverride w:ilvl="6"/>
    <w:lvlOverride w:ilvl="7"/>
    <w:lvlOverride w:ilvl="8"/>
  </w:num>
  <w:num w:numId="19" w16cid:durableId="91509202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drawingGridHorizontalSpacing w:val="110"/>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3A"/>
    <w:rsid w:val="0000030B"/>
    <w:rsid w:val="000042D5"/>
    <w:rsid w:val="00004ED0"/>
    <w:rsid w:val="00006548"/>
    <w:rsid w:val="00010135"/>
    <w:rsid w:val="00010342"/>
    <w:rsid w:val="000103BF"/>
    <w:rsid w:val="00010853"/>
    <w:rsid w:val="00010C98"/>
    <w:rsid w:val="00011F9B"/>
    <w:rsid w:val="0001388C"/>
    <w:rsid w:val="0001416A"/>
    <w:rsid w:val="000142D1"/>
    <w:rsid w:val="000147B9"/>
    <w:rsid w:val="00015093"/>
    <w:rsid w:val="00015432"/>
    <w:rsid w:val="00015DEA"/>
    <w:rsid w:val="00016A98"/>
    <w:rsid w:val="000174F1"/>
    <w:rsid w:val="00020023"/>
    <w:rsid w:val="00022999"/>
    <w:rsid w:val="00022A19"/>
    <w:rsid w:val="00023D75"/>
    <w:rsid w:val="00024066"/>
    <w:rsid w:val="000244EC"/>
    <w:rsid w:val="00024BA5"/>
    <w:rsid w:val="00025D2F"/>
    <w:rsid w:val="00027C36"/>
    <w:rsid w:val="000304CE"/>
    <w:rsid w:val="000307BF"/>
    <w:rsid w:val="0003133C"/>
    <w:rsid w:val="000313B7"/>
    <w:rsid w:val="00032F52"/>
    <w:rsid w:val="00033085"/>
    <w:rsid w:val="00033C2C"/>
    <w:rsid w:val="0004226A"/>
    <w:rsid w:val="000457BC"/>
    <w:rsid w:val="00045DD2"/>
    <w:rsid w:val="0004623A"/>
    <w:rsid w:val="00046B09"/>
    <w:rsid w:val="0004794E"/>
    <w:rsid w:val="00047A24"/>
    <w:rsid w:val="000531A3"/>
    <w:rsid w:val="00053B34"/>
    <w:rsid w:val="00054235"/>
    <w:rsid w:val="000543DC"/>
    <w:rsid w:val="00054416"/>
    <w:rsid w:val="00055C0E"/>
    <w:rsid w:val="00060B10"/>
    <w:rsid w:val="00060B43"/>
    <w:rsid w:val="00060C5E"/>
    <w:rsid w:val="00060F5F"/>
    <w:rsid w:val="00060F66"/>
    <w:rsid w:val="00061DE9"/>
    <w:rsid w:val="0006281B"/>
    <w:rsid w:val="00062C14"/>
    <w:rsid w:val="00062CA3"/>
    <w:rsid w:val="00063E7F"/>
    <w:rsid w:val="00067B6B"/>
    <w:rsid w:val="00067E54"/>
    <w:rsid w:val="00072B40"/>
    <w:rsid w:val="0007313A"/>
    <w:rsid w:val="00074D16"/>
    <w:rsid w:val="0007555C"/>
    <w:rsid w:val="00075A2E"/>
    <w:rsid w:val="00075F30"/>
    <w:rsid w:val="00076F6D"/>
    <w:rsid w:val="000808D8"/>
    <w:rsid w:val="00081F23"/>
    <w:rsid w:val="00081F79"/>
    <w:rsid w:val="00084322"/>
    <w:rsid w:val="00084B9F"/>
    <w:rsid w:val="00085465"/>
    <w:rsid w:val="00085A76"/>
    <w:rsid w:val="00085D2B"/>
    <w:rsid w:val="00087270"/>
    <w:rsid w:val="000876FE"/>
    <w:rsid w:val="000911D0"/>
    <w:rsid w:val="00092315"/>
    <w:rsid w:val="0009259D"/>
    <w:rsid w:val="0009579D"/>
    <w:rsid w:val="00095DB6"/>
    <w:rsid w:val="000965C8"/>
    <w:rsid w:val="00096A04"/>
    <w:rsid w:val="00097392"/>
    <w:rsid w:val="000A027D"/>
    <w:rsid w:val="000A0E37"/>
    <w:rsid w:val="000A15AC"/>
    <w:rsid w:val="000A1685"/>
    <w:rsid w:val="000A2847"/>
    <w:rsid w:val="000A3806"/>
    <w:rsid w:val="000A3C71"/>
    <w:rsid w:val="000A3F54"/>
    <w:rsid w:val="000A41AC"/>
    <w:rsid w:val="000A63E9"/>
    <w:rsid w:val="000A72A5"/>
    <w:rsid w:val="000A7E88"/>
    <w:rsid w:val="000B02D3"/>
    <w:rsid w:val="000B0F19"/>
    <w:rsid w:val="000B1B77"/>
    <w:rsid w:val="000B2391"/>
    <w:rsid w:val="000B2872"/>
    <w:rsid w:val="000B2E9E"/>
    <w:rsid w:val="000B3BE9"/>
    <w:rsid w:val="000B42DD"/>
    <w:rsid w:val="000B743B"/>
    <w:rsid w:val="000B7CDF"/>
    <w:rsid w:val="000C00D1"/>
    <w:rsid w:val="000C07EE"/>
    <w:rsid w:val="000C0806"/>
    <w:rsid w:val="000C0898"/>
    <w:rsid w:val="000C089E"/>
    <w:rsid w:val="000C1DA1"/>
    <w:rsid w:val="000C2EFF"/>
    <w:rsid w:val="000C623E"/>
    <w:rsid w:val="000D0111"/>
    <w:rsid w:val="000D07EB"/>
    <w:rsid w:val="000D105B"/>
    <w:rsid w:val="000D1450"/>
    <w:rsid w:val="000D1C54"/>
    <w:rsid w:val="000D3317"/>
    <w:rsid w:val="000D4059"/>
    <w:rsid w:val="000D7A4E"/>
    <w:rsid w:val="000E0DA2"/>
    <w:rsid w:val="000E2B00"/>
    <w:rsid w:val="000E33E2"/>
    <w:rsid w:val="000E43A7"/>
    <w:rsid w:val="000E4DF5"/>
    <w:rsid w:val="000E7643"/>
    <w:rsid w:val="000E7D4C"/>
    <w:rsid w:val="000F2591"/>
    <w:rsid w:val="000F2622"/>
    <w:rsid w:val="000F27D6"/>
    <w:rsid w:val="000F3308"/>
    <w:rsid w:val="000F33A2"/>
    <w:rsid w:val="000F3B16"/>
    <w:rsid w:val="000F45D6"/>
    <w:rsid w:val="000F4C26"/>
    <w:rsid w:val="000F4D61"/>
    <w:rsid w:val="000F696E"/>
    <w:rsid w:val="00105E76"/>
    <w:rsid w:val="001068E6"/>
    <w:rsid w:val="0010711A"/>
    <w:rsid w:val="00110995"/>
    <w:rsid w:val="00112DE4"/>
    <w:rsid w:val="0011386F"/>
    <w:rsid w:val="00115047"/>
    <w:rsid w:val="001164A6"/>
    <w:rsid w:val="00116A74"/>
    <w:rsid w:val="00116E0A"/>
    <w:rsid w:val="00116EAE"/>
    <w:rsid w:val="00120B03"/>
    <w:rsid w:val="0012126F"/>
    <w:rsid w:val="00121970"/>
    <w:rsid w:val="0012218A"/>
    <w:rsid w:val="001228D3"/>
    <w:rsid w:val="00123068"/>
    <w:rsid w:val="00124C41"/>
    <w:rsid w:val="00125AB9"/>
    <w:rsid w:val="00125E38"/>
    <w:rsid w:val="0012602B"/>
    <w:rsid w:val="001271BE"/>
    <w:rsid w:val="00130522"/>
    <w:rsid w:val="00131C42"/>
    <w:rsid w:val="00133DF7"/>
    <w:rsid w:val="00135D39"/>
    <w:rsid w:val="00135DA7"/>
    <w:rsid w:val="00137A4D"/>
    <w:rsid w:val="001414F9"/>
    <w:rsid w:val="001418A6"/>
    <w:rsid w:val="00141B08"/>
    <w:rsid w:val="00142727"/>
    <w:rsid w:val="0014296C"/>
    <w:rsid w:val="00144C26"/>
    <w:rsid w:val="00144F67"/>
    <w:rsid w:val="00146417"/>
    <w:rsid w:val="00146C0F"/>
    <w:rsid w:val="0014743B"/>
    <w:rsid w:val="001518BC"/>
    <w:rsid w:val="00152586"/>
    <w:rsid w:val="001528B3"/>
    <w:rsid w:val="00155562"/>
    <w:rsid w:val="00155C58"/>
    <w:rsid w:val="00157484"/>
    <w:rsid w:val="00157FD2"/>
    <w:rsid w:val="00160EA7"/>
    <w:rsid w:val="00160F2A"/>
    <w:rsid w:val="00161036"/>
    <w:rsid w:val="0016431A"/>
    <w:rsid w:val="00167702"/>
    <w:rsid w:val="00171947"/>
    <w:rsid w:val="00171F24"/>
    <w:rsid w:val="0017474C"/>
    <w:rsid w:val="00175B20"/>
    <w:rsid w:val="00176863"/>
    <w:rsid w:val="00177420"/>
    <w:rsid w:val="00177455"/>
    <w:rsid w:val="00177963"/>
    <w:rsid w:val="00181CA9"/>
    <w:rsid w:val="00181EA0"/>
    <w:rsid w:val="00181EB4"/>
    <w:rsid w:val="00182F5D"/>
    <w:rsid w:val="00184069"/>
    <w:rsid w:val="001855C3"/>
    <w:rsid w:val="001856A3"/>
    <w:rsid w:val="00186BFE"/>
    <w:rsid w:val="00186EE9"/>
    <w:rsid w:val="00187D8F"/>
    <w:rsid w:val="001900B5"/>
    <w:rsid w:val="00190868"/>
    <w:rsid w:val="00193054"/>
    <w:rsid w:val="001933AF"/>
    <w:rsid w:val="00193401"/>
    <w:rsid w:val="00194B50"/>
    <w:rsid w:val="0019513B"/>
    <w:rsid w:val="00195220"/>
    <w:rsid w:val="00195588"/>
    <w:rsid w:val="00195F5F"/>
    <w:rsid w:val="00196657"/>
    <w:rsid w:val="001A1A5E"/>
    <w:rsid w:val="001A25B3"/>
    <w:rsid w:val="001A3E5D"/>
    <w:rsid w:val="001A48FD"/>
    <w:rsid w:val="001A6580"/>
    <w:rsid w:val="001A7ABE"/>
    <w:rsid w:val="001A7B52"/>
    <w:rsid w:val="001B038B"/>
    <w:rsid w:val="001B1E12"/>
    <w:rsid w:val="001B4686"/>
    <w:rsid w:val="001B55BD"/>
    <w:rsid w:val="001C040B"/>
    <w:rsid w:val="001C0CBB"/>
    <w:rsid w:val="001C32CF"/>
    <w:rsid w:val="001C36A8"/>
    <w:rsid w:val="001C50FD"/>
    <w:rsid w:val="001C5857"/>
    <w:rsid w:val="001C6DEF"/>
    <w:rsid w:val="001D0F4C"/>
    <w:rsid w:val="001D2D91"/>
    <w:rsid w:val="001D48F7"/>
    <w:rsid w:val="001D5D40"/>
    <w:rsid w:val="001D622C"/>
    <w:rsid w:val="001E021E"/>
    <w:rsid w:val="001E031B"/>
    <w:rsid w:val="001E0E90"/>
    <w:rsid w:val="001E1035"/>
    <w:rsid w:val="001E1D3D"/>
    <w:rsid w:val="001E2DB6"/>
    <w:rsid w:val="001E2F69"/>
    <w:rsid w:val="001E3AC8"/>
    <w:rsid w:val="001E426D"/>
    <w:rsid w:val="001E4643"/>
    <w:rsid w:val="001E6475"/>
    <w:rsid w:val="001E745C"/>
    <w:rsid w:val="001F2341"/>
    <w:rsid w:val="001F2B38"/>
    <w:rsid w:val="001F4798"/>
    <w:rsid w:val="001F593D"/>
    <w:rsid w:val="001F5C2B"/>
    <w:rsid w:val="001F64FC"/>
    <w:rsid w:val="001F6D48"/>
    <w:rsid w:val="001F7507"/>
    <w:rsid w:val="002000D2"/>
    <w:rsid w:val="00200693"/>
    <w:rsid w:val="00200B06"/>
    <w:rsid w:val="00201C30"/>
    <w:rsid w:val="00203423"/>
    <w:rsid w:val="002036F5"/>
    <w:rsid w:val="002060A0"/>
    <w:rsid w:val="00206CD7"/>
    <w:rsid w:val="0021082D"/>
    <w:rsid w:val="00210851"/>
    <w:rsid w:val="00210E41"/>
    <w:rsid w:val="00211EB6"/>
    <w:rsid w:val="00222B29"/>
    <w:rsid w:val="002230AC"/>
    <w:rsid w:val="002230B5"/>
    <w:rsid w:val="00223BA0"/>
    <w:rsid w:val="00224012"/>
    <w:rsid w:val="00224D82"/>
    <w:rsid w:val="00225F97"/>
    <w:rsid w:val="00225FFB"/>
    <w:rsid w:val="00227B2C"/>
    <w:rsid w:val="00230A42"/>
    <w:rsid w:val="00231BBA"/>
    <w:rsid w:val="002328B1"/>
    <w:rsid w:val="00233EC7"/>
    <w:rsid w:val="00235AD5"/>
    <w:rsid w:val="00235CAD"/>
    <w:rsid w:val="0023681F"/>
    <w:rsid w:val="00236A8F"/>
    <w:rsid w:val="00240F95"/>
    <w:rsid w:val="00244B12"/>
    <w:rsid w:val="00246019"/>
    <w:rsid w:val="00250755"/>
    <w:rsid w:val="002535AD"/>
    <w:rsid w:val="00254613"/>
    <w:rsid w:val="002563AF"/>
    <w:rsid w:val="002566C4"/>
    <w:rsid w:val="00257262"/>
    <w:rsid w:val="002636E0"/>
    <w:rsid w:val="00264C92"/>
    <w:rsid w:val="00264F73"/>
    <w:rsid w:val="00265747"/>
    <w:rsid w:val="002677B1"/>
    <w:rsid w:val="00267884"/>
    <w:rsid w:val="002714BA"/>
    <w:rsid w:val="00273E18"/>
    <w:rsid w:val="00275C1E"/>
    <w:rsid w:val="002763A2"/>
    <w:rsid w:val="00277038"/>
    <w:rsid w:val="00281FDC"/>
    <w:rsid w:val="00282C45"/>
    <w:rsid w:val="0028372D"/>
    <w:rsid w:val="00286789"/>
    <w:rsid w:val="002876BF"/>
    <w:rsid w:val="00287F98"/>
    <w:rsid w:val="00290D7B"/>
    <w:rsid w:val="00292173"/>
    <w:rsid w:val="00292AEE"/>
    <w:rsid w:val="00292CBC"/>
    <w:rsid w:val="00296A43"/>
    <w:rsid w:val="002A0DCC"/>
    <w:rsid w:val="002A1313"/>
    <w:rsid w:val="002A3035"/>
    <w:rsid w:val="002A49FD"/>
    <w:rsid w:val="002A61EC"/>
    <w:rsid w:val="002B3A05"/>
    <w:rsid w:val="002B3A2C"/>
    <w:rsid w:val="002B491E"/>
    <w:rsid w:val="002B61CC"/>
    <w:rsid w:val="002B6220"/>
    <w:rsid w:val="002B6B31"/>
    <w:rsid w:val="002C00E6"/>
    <w:rsid w:val="002C1479"/>
    <w:rsid w:val="002C18FE"/>
    <w:rsid w:val="002C1BDA"/>
    <w:rsid w:val="002C1CCE"/>
    <w:rsid w:val="002C2C50"/>
    <w:rsid w:val="002C2CB0"/>
    <w:rsid w:val="002C3889"/>
    <w:rsid w:val="002C567A"/>
    <w:rsid w:val="002C5890"/>
    <w:rsid w:val="002C5A9D"/>
    <w:rsid w:val="002C5AF9"/>
    <w:rsid w:val="002C5D76"/>
    <w:rsid w:val="002C6922"/>
    <w:rsid w:val="002C794C"/>
    <w:rsid w:val="002D1AB1"/>
    <w:rsid w:val="002D2238"/>
    <w:rsid w:val="002D264E"/>
    <w:rsid w:val="002D2E11"/>
    <w:rsid w:val="002D6263"/>
    <w:rsid w:val="002E0C55"/>
    <w:rsid w:val="002E102F"/>
    <w:rsid w:val="002E2838"/>
    <w:rsid w:val="002E3AED"/>
    <w:rsid w:val="002E48CF"/>
    <w:rsid w:val="002E4948"/>
    <w:rsid w:val="002E550B"/>
    <w:rsid w:val="002E55F7"/>
    <w:rsid w:val="002E6230"/>
    <w:rsid w:val="002E6BCC"/>
    <w:rsid w:val="002E7EA9"/>
    <w:rsid w:val="002E7FCC"/>
    <w:rsid w:val="002F2F5D"/>
    <w:rsid w:val="002F5278"/>
    <w:rsid w:val="002F5E27"/>
    <w:rsid w:val="002F6CAA"/>
    <w:rsid w:val="00300613"/>
    <w:rsid w:val="00301A3C"/>
    <w:rsid w:val="0030372E"/>
    <w:rsid w:val="00303CF9"/>
    <w:rsid w:val="0030461E"/>
    <w:rsid w:val="00305144"/>
    <w:rsid w:val="003061E4"/>
    <w:rsid w:val="0031149B"/>
    <w:rsid w:val="00311F79"/>
    <w:rsid w:val="003126DA"/>
    <w:rsid w:val="00314565"/>
    <w:rsid w:val="0031558C"/>
    <w:rsid w:val="00315F3E"/>
    <w:rsid w:val="00317BF9"/>
    <w:rsid w:val="003217D6"/>
    <w:rsid w:val="003231BB"/>
    <w:rsid w:val="00323B60"/>
    <w:rsid w:val="00324406"/>
    <w:rsid w:val="003256A3"/>
    <w:rsid w:val="003256C0"/>
    <w:rsid w:val="00325AE2"/>
    <w:rsid w:val="00325C46"/>
    <w:rsid w:val="0033031C"/>
    <w:rsid w:val="003317EB"/>
    <w:rsid w:val="00333805"/>
    <w:rsid w:val="00334C01"/>
    <w:rsid w:val="0033525A"/>
    <w:rsid w:val="0033646F"/>
    <w:rsid w:val="00337259"/>
    <w:rsid w:val="00337706"/>
    <w:rsid w:val="003405F2"/>
    <w:rsid w:val="00341874"/>
    <w:rsid w:val="00342590"/>
    <w:rsid w:val="0034263B"/>
    <w:rsid w:val="003440D7"/>
    <w:rsid w:val="00344C59"/>
    <w:rsid w:val="0034528A"/>
    <w:rsid w:val="003464CD"/>
    <w:rsid w:val="00346F3B"/>
    <w:rsid w:val="0034763B"/>
    <w:rsid w:val="00347BA3"/>
    <w:rsid w:val="003511A8"/>
    <w:rsid w:val="00351509"/>
    <w:rsid w:val="00351939"/>
    <w:rsid w:val="00351FA5"/>
    <w:rsid w:val="00352194"/>
    <w:rsid w:val="00352F2D"/>
    <w:rsid w:val="003533DD"/>
    <w:rsid w:val="00355B36"/>
    <w:rsid w:val="00355C96"/>
    <w:rsid w:val="00355E1E"/>
    <w:rsid w:val="00356B14"/>
    <w:rsid w:val="003573B2"/>
    <w:rsid w:val="00361AE2"/>
    <w:rsid w:val="00363AFA"/>
    <w:rsid w:val="00364E39"/>
    <w:rsid w:val="003653D8"/>
    <w:rsid w:val="003655C7"/>
    <w:rsid w:val="00365D31"/>
    <w:rsid w:val="00365FE6"/>
    <w:rsid w:val="0036717E"/>
    <w:rsid w:val="00370A68"/>
    <w:rsid w:val="00370F31"/>
    <w:rsid w:val="003746F6"/>
    <w:rsid w:val="003773ED"/>
    <w:rsid w:val="003777DC"/>
    <w:rsid w:val="00380228"/>
    <w:rsid w:val="0038193C"/>
    <w:rsid w:val="00387E87"/>
    <w:rsid w:val="003913C2"/>
    <w:rsid w:val="003917E1"/>
    <w:rsid w:val="00391A67"/>
    <w:rsid w:val="00391B44"/>
    <w:rsid w:val="00393E36"/>
    <w:rsid w:val="00393FA9"/>
    <w:rsid w:val="003942D7"/>
    <w:rsid w:val="00397BA3"/>
    <w:rsid w:val="00397F81"/>
    <w:rsid w:val="003A1C10"/>
    <w:rsid w:val="003A3928"/>
    <w:rsid w:val="003A4583"/>
    <w:rsid w:val="003A56A7"/>
    <w:rsid w:val="003A5E14"/>
    <w:rsid w:val="003A5E84"/>
    <w:rsid w:val="003A691C"/>
    <w:rsid w:val="003A781D"/>
    <w:rsid w:val="003B0479"/>
    <w:rsid w:val="003B2733"/>
    <w:rsid w:val="003B493D"/>
    <w:rsid w:val="003B4DEC"/>
    <w:rsid w:val="003B5161"/>
    <w:rsid w:val="003B52AB"/>
    <w:rsid w:val="003B72EE"/>
    <w:rsid w:val="003C1E98"/>
    <w:rsid w:val="003C2A3B"/>
    <w:rsid w:val="003C2DD9"/>
    <w:rsid w:val="003C5A4F"/>
    <w:rsid w:val="003C6146"/>
    <w:rsid w:val="003C6767"/>
    <w:rsid w:val="003C690E"/>
    <w:rsid w:val="003D0B8C"/>
    <w:rsid w:val="003D0CD9"/>
    <w:rsid w:val="003D2070"/>
    <w:rsid w:val="003D2B5D"/>
    <w:rsid w:val="003D3AA7"/>
    <w:rsid w:val="003D4DB8"/>
    <w:rsid w:val="003D5063"/>
    <w:rsid w:val="003D6114"/>
    <w:rsid w:val="003D6F3D"/>
    <w:rsid w:val="003D70B7"/>
    <w:rsid w:val="003D7F8C"/>
    <w:rsid w:val="003E01F5"/>
    <w:rsid w:val="003E103E"/>
    <w:rsid w:val="003E1D2E"/>
    <w:rsid w:val="003E233A"/>
    <w:rsid w:val="003E3D50"/>
    <w:rsid w:val="003E429B"/>
    <w:rsid w:val="003E76A6"/>
    <w:rsid w:val="003E7C8E"/>
    <w:rsid w:val="003E7F02"/>
    <w:rsid w:val="003F176E"/>
    <w:rsid w:val="003F486C"/>
    <w:rsid w:val="003F4983"/>
    <w:rsid w:val="003F49AE"/>
    <w:rsid w:val="003F6784"/>
    <w:rsid w:val="003F681D"/>
    <w:rsid w:val="003F79A7"/>
    <w:rsid w:val="00400E81"/>
    <w:rsid w:val="00404701"/>
    <w:rsid w:val="00404D65"/>
    <w:rsid w:val="00405303"/>
    <w:rsid w:val="004067E9"/>
    <w:rsid w:val="00406E3C"/>
    <w:rsid w:val="00406EBD"/>
    <w:rsid w:val="00410AF9"/>
    <w:rsid w:val="004118AC"/>
    <w:rsid w:val="004124A2"/>
    <w:rsid w:val="00413430"/>
    <w:rsid w:val="004144BE"/>
    <w:rsid w:val="00414C74"/>
    <w:rsid w:val="004156CA"/>
    <w:rsid w:val="00415AE1"/>
    <w:rsid w:val="00422177"/>
    <w:rsid w:val="00422356"/>
    <w:rsid w:val="00422634"/>
    <w:rsid w:val="004235C7"/>
    <w:rsid w:val="00423E00"/>
    <w:rsid w:val="00425EBA"/>
    <w:rsid w:val="004261FA"/>
    <w:rsid w:val="00426383"/>
    <w:rsid w:val="00426CC7"/>
    <w:rsid w:val="00427C07"/>
    <w:rsid w:val="00431BB3"/>
    <w:rsid w:val="00431C9F"/>
    <w:rsid w:val="004334D9"/>
    <w:rsid w:val="00433E26"/>
    <w:rsid w:val="00434892"/>
    <w:rsid w:val="004367BF"/>
    <w:rsid w:val="0044050A"/>
    <w:rsid w:val="00440723"/>
    <w:rsid w:val="0044152A"/>
    <w:rsid w:val="004417BC"/>
    <w:rsid w:val="00442AC1"/>
    <w:rsid w:val="0044594F"/>
    <w:rsid w:val="00451124"/>
    <w:rsid w:val="00452AA1"/>
    <w:rsid w:val="00453168"/>
    <w:rsid w:val="00456C8E"/>
    <w:rsid w:val="00457F7F"/>
    <w:rsid w:val="00460469"/>
    <w:rsid w:val="00460CF3"/>
    <w:rsid w:val="00462AD3"/>
    <w:rsid w:val="00462F56"/>
    <w:rsid w:val="0046311F"/>
    <w:rsid w:val="00463379"/>
    <w:rsid w:val="00465D9B"/>
    <w:rsid w:val="004667CC"/>
    <w:rsid w:val="0047049A"/>
    <w:rsid w:val="00470B37"/>
    <w:rsid w:val="00472915"/>
    <w:rsid w:val="00472DCE"/>
    <w:rsid w:val="0047338D"/>
    <w:rsid w:val="00473CDE"/>
    <w:rsid w:val="0047472E"/>
    <w:rsid w:val="00474863"/>
    <w:rsid w:val="004748B9"/>
    <w:rsid w:val="00475AF1"/>
    <w:rsid w:val="00480C46"/>
    <w:rsid w:val="00482471"/>
    <w:rsid w:val="00482DDC"/>
    <w:rsid w:val="004835CD"/>
    <w:rsid w:val="00483BC6"/>
    <w:rsid w:val="00484147"/>
    <w:rsid w:val="004842DA"/>
    <w:rsid w:val="00484B22"/>
    <w:rsid w:val="004859B4"/>
    <w:rsid w:val="004909C1"/>
    <w:rsid w:val="0049246E"/>
    <w:rsid w:val="00492E8B"/>
    <w:rsid w:val="004944C0"/>
    <w:rsid w:val="00495DB1"/>
    <w:rsid w:val="004960F3"/>
    <w:rsid w:val="004971D4"/>
    <w:rsid w:val="004A1EAF"/>
    <w:rsid w:val="004A2B6B"/>
    <w:rsid w:val="004A4B86"/>
    <w:rsid w:val="004A5CEA"/>
    <w:rsid w:val="004A6C14"/>
    <w:rsid w:val="004A6E93"/>
    <w:rsid w:val="004A761B"/>
    <w:rsid w:val="004A762B"/>
    <w:rsid w:val="004B0D06"/>
    <w:rsid w:val="004B1141"/>
    <w:rsid w:val="004B3325"/>
    <w:rsid w:val="004B3717"/>
    <w:rsid w:val="004B412F"/>
    <w:rsid w:val="004B57AD"/>
    <w:rsid w:val="004B76C5"/>
    <w:rsid w:val="004B79FA"/>
    <w:rsid w:val="004C0230"/>
    <w:rsid w:val="004C1A75"/>
    <w:rsid w:val="004C1DF9"/>
    <w:rsid w:val="004C3D73"/>
    <w:rsid w:val="004C4498"/>
    <w:rsid w:val="004C481C"/>
    <w:rsid w:val="004C7281"/>
    <w:rsid w:val="004D1B94"/>
    <w:rsid w:val="004D1DD8"/>
    <w:rsid w:val="004D5099"/>
    <w:rsid w:val="004D566D"/>
    <w:rsid w:val="004D61D3"/>
    <w:rsid w:val="004D6443"/>
    <w:rsid w:val="004D7146"/>
    <w:rsid w:val="004D7C8C"/>
    <w:rsid w:val="004E09F3"/>
    <w:rsid w:val="004E2787"/>
    <w:rsid w:val="004E2989"/>
    <w:rsid w:val="004E2BB9"/>
    <w:rsid w:val="004E3BB6"/>
    <w:rsid w:val="004E3F8E"/>
    <w:rsid w:val="004E51EE"/>
    <w:rsid w:val="004E5C31"/>
    <w:rsid w:val="004E6490"/>
    <w:rsid w:val="004F0EBE"/>
    <w:rsid w:val="004F1A37"/>
    <w:rsid w:val="004F1E06"/>
    <w:rsid w:val="00500130"/>
    <w:rsid w:val="00501607"/>
    <w:rsid w:val="00502608"/>
    <w:rsid w:val="005031F7"/>
    <w:rsid w:val="00503267"/>
    <w:rsid w:val="00504106"/>
    <w:rsid w:val="00504C7E"/>
    <w:rsid w:val="00505EA6"/>
    <w:rsid w:val="00510809"/>
    <w:rsid w:val="005117BF"/>
    <w:rsid w:val="00512347"/>
    <w:rsid w:val="005126D8"/>
    <w:rsid w:val="00513687"/>
    <w:rsid w:val="00513CB7"/>
    <w:rsid w:val="0051404B"/>
    <w:rsid w:val="00514CAD"/>
    <w:rsid w:val="00515C0B"/>
    <w:rsid w:val="00516B8A"/>
    <w:rsid w:val="00517EEA"/>
    <w:rsid w:val="00520F6C"/>
    <w:rsid w:val="00521735"/>
    <w:rsid w:val="00522248"/>
    <w:rsid w:val="00522F19"/>
    <w:rsid w:val="0052428E"/>
    <w:rsid w:val="00526301"/>
    <w:rsid w:val="00527593"/>
    <w:rsid w:val="00530503"/>
    <w:rsid w:val="00530CA0"/>
    <w:rsid w:val="0053104C"/>
    <w:rsid w:val="00531080"/>
    <w:rsid w:val="00533818"/>
    <w:rsid w:val="005343C3"/>
    <w:rsid w:val="005344B3"/>
    <w:rsid w:val="00535B4E"/>
    <w:rsid w:val="00535D0D"/>
    <w:rsid w:val="005378FB"/>
    <w:rsid w:val="00541922"/>
    <w:rsid w:val="0054193F"/>
    <w:rsid w:val="0054275C"/>
    <w:rsid w:val="00543111"/>
    <w:rsid w:val="00544CB3"/>
    <w:rsid w:val="00544CDC"/>
    <w:rsid w:val="00544E8C"/>
    <w:rsid w:val="0054524C"/>
    <w:rsid w:val="005455D3"/>
    <w:rsid w:val="0054668F"/>
    <w:rsid w:val="0054757C"/>
    <w:rsid w:val="005502D5"/>
    <w:rsid w:val="00552890"/>
    <w:rsid w:val="00553CD6"/>
    <w:rsid w:val="00556465"/>
    <w:rsid w:val="0056084B"/>
    <w:rsid w:val="00560B08"/>
    <w:rsid w:val="00560EC5"/>
    <w:rsid w:val="005611C5"/>
    <w:rsid w:val="00561AAF"/>
    <w:rsid w:val="00562399"/>
    <w:rsid w:val="0056379E"/>
    <w:rsid w:val="00565DA3"/>
    <w:rsid w:val="00566298"/>
    <w:rsid w:val="00567A03"/>
    <w:rsid w:val="00570B1D"/>
    <w:rsid w:val="0057122E"/>
    <w:rsid w:val="00571CD2"/>
    <w:rsid w:val="0057205D"/>
    <w:rsid w:val="00572D96"/>
    <w:rsid w:val="00573878"/>
    <w:rsid w:val="00573AE3"/>
    <w:rsid w:val="005752E3"/>
    <w:rsid w:val="00575AD1"/>
    <w:rsid w:val="005775E4"/>
    <w:rsid w:val="00580B64"/>
    <w:rsid w:val="00581360"/>
    <w:rsid w:val="005827C9"/>
    <w:rsid w:val="005836C0"/>
    <w:rsid w:val="005840FC"/>
    <w:rsid w:val="0058485A"/>
    <w:rsid w:val="00584D8E"/>
    <w:rsid w:val="00585E8E"/>
    <w:rsid w:val="005870D7"/>
    <w:rsid w:val="00587B5C"/>
    <w:rsid w:val="00590935"/>
    <w:rsid w:val="00590A3C"/>
    <w:rsid w:val="0059149A"/>
    <w:rsid w:val="0059150C"/>
    <w:rsid w:val="005924D7"/>
    <w:rsid w:val="005927D6"/>
    <w:rsid w:val="005938A9"/>
    <w:rsid w:val="00594AC2"/>
    <w:rsid w:val="00596242"/>
    <w:rsid w:val="00596F3C"/>
    <w:rsid w:val="0059751C"/>
    <w:rsid w:val="005A1F90"/>
    <w:rsid w:val="005A2201"/>
    <w:rsid w:val="005A4B0C"/>
    <w:rsid w:val="005A5CC5"/>
    <w:rsid w:val="005A76AE"/>
    <w:rsid w:val="005B24A8"/>
    <w:rsid w:val="005B4831"/>
    <w:rsid w:val="005B48D0"/>
    <w:rsid w:val="005B5810"/>
    <w:rsid w:val="005B6D96"/>
    <w:rsid w:val="005B6F23"/>
    <w:rsid w:val="005C24B7"/>
    <w:rsid w:val="005C296C"/>
    <w:rsid w:val="005C306F"/>
    <w:rsid w:val="005C389A"/>
    <w:rsid w:val="005C3B05"/>
    <w:rsid w:val="005C4BCB"/>
    <w:rsid w:val="005C607F"/>
    <w:rsid w:val="005D14EE"/>
    <w:rsid w:val="005D233E"/>
    <w:rsid w:val="005D4B50"/>
    <w:rsid w:val="005D6A27"/>
    <w:rsid w:val="005D6C9A"/>
    <w:rsid w:val="005D74AE"/>
    <w:rsid w:val="005E0182"/>
    <w:rsid w:val="005E061A"/>
    <w:rsid w:val="005E1062"/>
    <w:rsid w:val="005E508C"/>
    <w:rsid w:val="005E5485"/>
    <w:rsid w:val="005E58E3"/>
    <w:rsid w:val="005E773D"/>
    <w:rsid w:val="005F102F"/>
    <w:rsid w:val="005F28FD"/>
    <w:rsid w:val="005F2FB5"/>
    <w:rsid w:val="005F3DC5"/>
    <w:rsid w:val="005F3ED5"/>
    <w:rsid w:val="005F4E29"/>
    <w:rsid w:val="005F59F6"/>
    <w:rsid w:val="005F7E97"/>
    <w:rsid w:val="00603970"/>
    <w:rsid w:val="00603F9B"/>
    <w:rsid w:val="0060514D"/>
    <w:rsid w:val="006054CB"/>
    <w:rsid w:val="0061113A"/>
    <w:rsid w:val="00612758"/>
    <w:rsid w:val="0061278D"/>
    <w:rsid w:val="00612FC4"/>
    <w:rsid w:val="006133D9"/>
    <w:rsid w:val="0061451E"/>
    <w:rsid w:val="00615E7F"/>
    <w:rsid w:val="006168B5"/>
    <w:rsid w:val="00616D22"/>
    <w:rsid w:val="00620010"/>
    <w:rsid w:val="00620117"/>
    <w:rsid w:val="00620796"/>
    <w:rsid w:val="00620A6C"/>
    <w:rsid w:val="0062143E"/>
    <w:rsid w:val="00623DCA"/>
    <w:rsid w:val="006269E0"/>
    <w:rsid w:val="006304D6"/>
    <w:rsid w:val="006316C7"/>
    <w:rsid w:val="00632E76"/>
    <w:rsid w:val="006331A8"/>
    <w:rsid w:val="00634326"/>
    <w:rsid w:val="0063479B"/>
    <w:rsid w:val="006351AA"/>
    <w:rsid w:val="00635A5A"/>
    <w:rsid w:val="00636CEE"/>
    <w:rsid w:val="0064048E"/>
    <w:rsid w:val="00642580"/>
    <w:rsid w:val="006439D1"/>
    <w:rsid w:val="006450DA"/>
    <w:rsid w:val="006465CA"/>
    <w:rsid w:val="006468C1"/>
    <w:rsid w:val="00647018"/>
    <w:rsid w:val="00647CD9"/>
    <w:rsid w:val="00652853"/>
    <w:rsid w:val="0065395A"/>
    <w:rsid w:val="00654EE5"/>
    <w:rsid w:val="00655526"/>
    <w:rsid w:val="0065565E"/>
    <w:rsid w:val="00656085"/>
    <w:rsid w:val="00657945"/>
    <w:rsid w:val="00657B51"/>
    <w:rsid w:val="0066096B"/>
    <w:rsid w:val="00660CE6"/>
    <w:rsid w:val="00660D88"/>
    <w:rsid w:val="00661B95"/>
    <w:rsid w:val="00661C44"/>
    <w:rsid w:val="0066267E"/>
    <w:rsid w:val="006632E6"/>
    <w:rsid w:val="00664DA8"/>
    <w:rsid w:val="00664F54"/>
    <w:rsid w:val="0066502E"/>
    <w:rsid w:val="00666F2E"/>
    <w:rsid w:val="006703F3"/>
    <w:rsid w:val="006706C6"/>
    <w:rsid w:val="00671541"/>
    <w:rsid w:val="006729EE"/>
    <w:rsid w:val="0067324E"/>
    <w:rsid w:val="006743F3"/>
    <w:rsid w:val="00674B5C"/>
    <w:rsid w:val="0067578B"/>
    <w:rsid w:val="00675CEA"/>
    <w:rsid w:val="0067746F"/>
    <w:rsid w:val="006775F0"/>
    <w:rsid w:val="0067762A"/>
    <w:rsid w:val="00680EDC"/>
    <w:rsid w:val="0068111A"/>
    <w:rsid w:val="00681879"/>
    <w:rsid w:val="006825B5"/>
    <w:rsid w:val="006839CC"/>
    <w:rsid w:val="00683C19"/>
    <w:rsid w:val="00685F7F"/>
    <w:rsid w:val="0068671B"/>
    <w:rsid w:val="006878F9"/>
    <w:rsid w:val="00687F7A"/>
    <w:rsid w:val="00690BA3"/>
    <w:rsid w:val="00690E3A"/>
    <w:rsid w:val="00693A6C"/>
    <w:rsid w:val="00695749"/>
    <w:rsid w:val="006A05B6"/>
    <w:rsid w:val="006A1CA2"/>
    <w:rsid w:val="006A31EA"/>
    <w:rsid w:val="006A3D7B"/>
    <w:rsid w:val="006A4330"/>
    <w:rsid w:val="006A43ED"/>
    <w:rsid w:val="006A6C0E"/>
    <w:rsid w:val="006B07E6"/>
    <w:rsid w:val="006B1586"/>
    <w:rsid w:val="006B21C5"/>
    <w:rsid w:val="006B4B8F"/>
    <w:rsid w:val="006B4D59"/>
    <w:rsid w:val="006B5EB2"/>
    <w:rsid w:val="006B5F99"/>
    <w:rsid w:val="006B7C95"/>
    <w:rsid w:val="006C07AC"/>
    <w:rsid w:val="006C39E7"/>
    <w:rsid w:val="006C47F0"/>
    <w:rsid w:val="006C57E4"/>
    <w:rsid w:val="006C5CA6"/>
    <w:rsid w:val="006C62CE"/>
    <w:rsid w:val="006C696D"/>
    <w:rsid w:val="006C7A15"/>
    <w:rsid w:val="006D04C6"/>
    <w:rsid w:val="006D733E"/>
    <w:rsid w:val="006D7CAA"/>
    <w:rsid w:val="006E138F"/>
    <w:rsid w:val="006E19B1"/>
    <w:rsid w:val="006E2D4B"/>
    <w:rsid w:val="006E4D14"/>
    <w:rsid w:val="006E5A96"/>
    <w:rsid w:val="006E606B"/>
    <w:rsid w:val="006E648A"/>
    <w:rsid w:val="006E655B"/>
    <w:rsid w:val="006E6BC0"/>
    <w:rsid w:val="006F2107"/>
    <w:rsid w:val="006F3004"/>
    <w:rsid w:val="006F430F"/>
    <w:rsid w:val="006F596B"/>
    <w:rsid w:val="00700A4B"/>
    <w:rsid w:val="007010AE"/>
    <w:rsid w:val="00701934"/>
    <w:rsid w:val="00701D23"/>
    <w:rsid w:val="00702363"/>
    <w:rsid w:val="00703484"/>
    <w:rsid w:val="0070377C"/>
    <w:rsid w:val="007038EA"/>
    <w:rsid w:val="00704048"/>
    <w:rsid w:val="0070455B"/>
    <w:rsid w:val="007049A4"/>
    <w:rsid w:val="00705E51"/>
    <w:rsid w:val="00706A9B"/>
    <w:rsid w:val="007074AB"/>
    <w:rsid w:val="00710609"/>
    <w:rsid w:val="007106F9"/>
    <w:rsid w:val="00711005"/>
    <w:rsid w:val="0071152E"/>
    <w:rsid w:val="00712454"/>
    <w:rsid w:val="0071292D"/>
    <w:rsid w:val="00712B5B"/>
    <w:rsid w:val="00715D4F"/>
    <w:rsid w:val="00716EBE"/>
    <w:rsid w:val="00717498"/>
    <w:rsid w:val="00721493"/>
    <w:rsid w:val="00721843"/>
    <w:rsid w:val="00721C0F"/>
    <w:rsid w:val="00721E37"/>
    <w:rsid w:val="00722545"/>
    <w:rsid w:val="00724C55"/>
    <w:rsid w:val="00725173"/>
    <w:rsid w:val="00726694"/>
    <w:rsid w:val="00726B35"/>
    <w:rsid w:val="007270DB"/>
    <w:rsid w:val="00733CEE"/>
    <w:rsid w:val="007366B1"/>
    <w:rsid w:val="00736D68"/>
    <w:rsid w:val="00741340"/>
    <w:rsid w:val="00741915"/>
    <w:rsid w:val="00743560"/>
    <w:rsid w:val="0074492B"/>
    <w:rsid w:val="00744FC9"/>
    <w:rsid w:val="00746455"/>
    <w:rsid w:val="0074696B"/>
    <w:rsid w:val="00746D7D"/>
    <w:rsid w:val="007473AC"/>
    <w:rsid w:val="00747BA8"/>
    <w:rsid w:val="00747C27"/>
    <w:rsid w:val="00750A16"/>
    <w:rsid w:val="00750E48"/>
    <w:rsid w:val="00751796"/>
    <w:rsid w:val="00751C93"/>
    <w:rsid w:val="00753D7E"/>
    <w:rsid w:val="00753ED1"/>
    <w:rsid w:val="00754240"/>
    <w:rsid w:val="00754F4D"/>
    <w:rsid w:val="00755E87"/>
    <w:rsid w:val="007563BD"/>
    <w:rsid w:val="00757405"/>
    <w:rsid w:val="00760092"/>
    <w:rsid w:val="00761472"/>
    <w:rsid w:val="00761625"/>
    <w:rsid w:val="00765C25"/>
    <w:rsid w:val="0076665E"/>
    <w:rsid w:val="00767BE7"/>
    <w:rsid w:val="00767D20"/>
    <w:rsid w:val="00770D1D"/>
    <w:rsid w:val="007718CF"/>
    <w:rsid w:val="007723F2"/>
    <w:rsid w:val="007733D2"/>
    <w:rsid w:val="0077564C"/>
    <w:rsid w:val="00777299"/>
    <w:rsid w:val="007775AF"/>
    <w:rsid w:val="007814D9"/>
    <w:rsid w:val="0078161A"/>
    <w:rsid w:val="00781F05"/>
    <w:rsid w:val="007824FA"/>
    <w:rsid w:val="00782AEB"/>
    <w:rsid w:val="0078511F"/>
    <w:rsid w:val="007852F6"/>
    <w:rsid w:val="00791A89"/>
    <w:rsid w:val="00791D7F"/>
    <w:rsid w:val="00793D84"/>
    <w:rsid w:val="00796047"/>
    <w:rsid w:val="0079740C"/>
    <w:rsid w:val="007A0055"/>
    <w:rsid w:val="007A0549"/>
    <w:rsid w:val="007A1710"/>
    <w:rsid w:val="007A2A0E"/>
    <w:rsid w:val="007A3C72"/>
    <w:rsid w:val="007A48B6"/>
    <w:rsid w:val="007A549C"/>
    <w:rsid w:val="007A61B0"/>
    <w:rsid w:val="007B2347"/>
    <w:rsid w:val="007B270E"/>
    <w:rsid w:val="007B295C"/>
    <w:rsid w:val="007B3D09"/>
    <w:rsid w:val="007B3D0B"/>
    <w:rsid w:val="007B47B9"/>
    <w:rsid w:val="007B7F21"/>
    <w:rsid w:val="007C28F4"/>
    <w:rsid w:val="007C2C73"/>
    <w:rsid w:val="007C3C7F"/>
    <w:rsid w:val="007C4B92"/>
    <w:rsid w:val="007C4E46"/>
    <w:rsid w:val="007C65F4"/>
    <w:rsid w:val="007C69AF"/>
    <w:rsid w:val="007C6B9B"/>
    <w:rsid w:val="007C71E8"/>
    <w:rsid w:val="007D15D6"/>
    <w:rsid w:val="007D2334"/>
    <w:rsid w:val="007D265A"/>
    <w:rsid w:val="007D381B"/>
    <w:rsid w:val="007D38F7"/>
    <w:rsid w:val="007D3DCC"/>
    <w:rsid w:val="007D3EED"/>
    <w:rsid w:val="007D47E6"/>
    <w:rsid w:val="007D6FB6"/>
    <w:rsid w:val="007E0004"/>
    <w:rsid w:val="007E0B01"/>
    <w:rsid w:val="007E2CDC"/>
    <w:rsid w:val="007E2E0A"/>
    <w:rsid w:val="007E3FE8"/>
    <w:rsid w:val="007E463C"/>
    <w:rsid w:val="007E6D26"/>
    <w:rsid w:val="007F008C"/>
    <w:rsid w:val="007F0B16"/>
    <w:rsid w:val="007F4D32"/>
    <w:rsid w:val="007F4F17"/>
    <w:rsid w:val="007F650F"/>
    <w:rsid w:val="007F79F1"/>
    <w:rsid w:val="00800820"/>
    <w:rsid w:val="0080135B"/>
    <w:rsid w:val="008016F4"/>
    <w:rsid w:val="00802200"/>
    <w:rsid w:val="00803077"/>
    <w:rsid w:val="00803DFE"/>
    <w:rsid w:val="0080570F"/>
    <w:rsid w:val="00805DCC"/>
    <w:rsid w:val="008062FB"/>
    <w:rsid w:val="00806C73"/>
    <w:rsid w:val="00807183"/>
    <w:rsid w:val="0080742A"/>
    <w:rsid w:val="0080743B"/>
    <w:rsid w:val="00807B0F"/>
    <w:rsid w:val="00810B49"/>
    <w:rsid w:val="0081122F"/>
    <w:rsid w:val="0081133C"/>
    <w:rsid w:val="00811D8A"/>
    <w:rsid w:val="008129FE"/>
    <w:rsid w:val="00812E36"/>
    <w:rsid w:val="0081300F"/>
    <w:rsid w:val="00813AE3"/>
    <w:rsid w:val="00815188"/>
    <w:rsid w:val="008177C1"/>
    <w:rsid w:val="00820843"/>
    <w:rsid w:val="00820A2F"/>
    <w:rsid w:val="008216B4"/>
    <w:rsid w:val="00821ACE"/>
    <w:rsid w:val="00821EB5"/>
    <w:rsid w:val="00822761"/>
    <w:rsid w:val="00823E92"/>
    <w:rsid w:val="00823EF8"/>
    <w:rsid w:val="0082690A"/>
    <w:rsid w:val="00830468"/>
    <w:rsid w:val="00830C8D"/>
    <w:rsid w:val="008310B5"/>
    <w:rsid w:val="00831C40"/>
    <w:rsid w:val="008344B2"/>
    <w:rsid w:val="00836409"/>
    <w:rsid w:val="00836E2D"/>
    <w:rsid w:val="00837826"/>
    <w:rsid w:val="00840A81"/>
    <w:rsid w:val="0084179D"/>
    <w:rsid w:val="00843A43"/>
    <w:rsid w:val="008447D5"/>
    <w:rsid w:val="00845690"/>
    <w:rsid w:val="008504C8"/>
    <w:rsid w:val="0085074C"/>
    <w:rsid w:val="008509C7"/>
    <w:rsid w:val="00850C17"/>
    <w:rsid w:val="00851DF7"/>
    <w:rsid w:val="0085330C"/>
    <w:rsid w:val="0085463C"/>
    <w:rsid w:val="00855330"/>
    <w:rsid w:val="00856498"/>
    <w:rsid w:val="008577AF"/>
    <w:rsid w:val="00860C8D"/>
    <w:rsid w:val="00861052"/>
    <w:rsid w:val="00864119"/>
    <w:rsid w:val="008645D8"/>
    <w:rsid w:val="008647EF"/>
    <w:rsid w:val="00864F36"/>
    <w:rsid w:val="0086533B"/>
    <w:rsid w:val="00866286"/>
    <w:rsid w:val="00866674"/>
    <w:rsid w:val="00866F7A"/>
    <w:rsid w:val="00867562"/>
    <w:rsid w:val="00870CF3"/>
    <w:rsid w:val="008719F9"/>
    <w:rsid w:val="00873778"/>
    <w:rsid w:val="00873E0B"/>
    <w:rsid w:val="008746EB"/>
    <w:rsid w:val="00874A09"/>
    <w:rsid w:val="00874E05"/>
    <w:rsid w:val="008750E5"/>
    <w:rsid w:val="00884040"/>
    <w:rsid w:val="008848BE"/>
    <w:rsid w:val="00884A06"/>
    <w:rsid w:val="0088517D"/>
    <w:rsid w:val="00885B1F"/>
    <w:rsid w:val="00887232"/>
    <w:rsid w:val="00887A94"/>
    <w:rsid w:val="00890632"/>
    <w:rsid w:val="0089189D"/>
    <w:rsid w:val="0089200F"/>
    <w:rsid w:val="00892928"/>
    <w:rsid w:val="00893196"/>
    <w:rsid w:val="0089426C"/>
    <w:rsid w:val="008945BA"/>
    <w:rsid w:val="00895706"/>
    <w:rsid w:val="00896014"/>
    <w:rsid w:val="00897159"/>
    <w:rsid w:val="00897599"/>
    <w:rsid w:val="008975A9"/>
    <w:rsid w:val="00897C1D"/>
    <w:rsid w:val="008A0956"/>
    <w:rsid w:val="008A26ED"/>
    <w:rsid w:val="008A29B7"/>
    <w:rsid w:val="008A2BBC"/>
    <w:rsid w:val="008A408D"/>
    <w:rsid w:val="008A41C9"/>
    <w:rsid w:val="008A7A4E"/>
    <w:rsid w:val="008B290B"/>
    <w:rsid w:val="008B29F3"/>
    <w:rsid w:val="008B3EC9"/>
    <w:rsid w:val="008B460E"/>
    <w:rsid w:val="008B4643"/>
    <w:rsid w:val="008B52E6"/>
    <w:rsid w:val="008B6D4A"/>
    <w:rsid w:val="008C0CC7"/>
    <w:rsid w:val="008C2A4F"/>
    <w:rsid w:val="008C4579"/>
    <w:rsid w:val="008C47C5"/>
    <w:rsid w:val="008C6648"/>
    <w:rsid w:val="008C664A"/>
    <w:rsid w:val="008D02E1"/>
    <w:rsid w:val="008D0F64"/>
    <w:rsid w:val="008D1D1C"/>
    <w:rsid w:val="008D42C3"/>
    <w:rsid w:val="008D7276"/>
    <w:rsid w:val="008E3272"/>
    <w:rsid w:val="008E3C5F"/>
    <w:rsid w:val="008E4AAC"/>
    <w:rsid w:val="008E4EEA"/>
    <w:rsid w:val="008E6AA4"/>
    <w:rsid w:val="008F03AA"/>
    <w:rsid w:val="008F0A18"/>
    <w:rsid w:val="008F0EED"/>
    <w:rsid w:val="008F18C5"/>
    <w:rsid w:val="008F376F"/>
    <w:rsid w:val="008F437F"/>
    <w:rsid w:val="008F451E"/>
    <w:rsid w:val="008F4559"/>
    <w:rsid w:val="008F7788"/>
    <w:rsid w:val="00900065"/>
    <w:rsid w:val="009002BF"/>
    <w:rsid w:val="00900C05"/>
    <w:rsid w:val="009017A3"/>
    <w:rsid w:val="00902161"/>
    <w:rsid w:val="009021EB"/>
    <w:rsid w:val="009026FA"/>
    <w:rsid w:val="009027C5"/>
    <w:rsid w:val="00902921"/>
    <w:rsid w:val="00904C05"/>
    <w:rsid w:val="00906C13"/>
    <w:rsid w:val="00907FFA"/>
    <w:rsid w:val="009121FB"/>
    <w:rsid w:val="0091279D"/>
    <w:rsid w:val="009128DC"/>
    <w:rsid w:val="0091379F"/>
    <w:rsid w:val="00913EA7"/>
    <w:rsid w:val="00914523"/>
    <w:rsid w:val="009149BA"/>
    <w:rsid w:val="00914E13"/>
    <w:rsid w:val="009164E7"/>
    <w:rsid w:val="009166EA"/>
    <w:rsid w:val="00916C32"/>
    <w:rsid w:val="00917007"/>
    <w:rsid w:val="009172C0"/>
    <w:rsid w:val="0092005D"/>
    <w:rsid w:val="009215C0"/>
    <w:rsid w:val="009219FD"/>
    <w:rsid w:val="00922090"/>
    <w:rsid w:val="009232EF"/>
    <w:rsid w:val="00923581"/>
    <w:rsid w:val="00924C54"/>
    <w:rsid w:val="00924C64"/>
    <w:rsid w:val="00924F0C"/>
    <w:rsid w:val="00925B17"/>
    <w:rsid w:val="00930BD8"/>
    <w:rsid w:val="00931C4D"/>
    <w:rsid w:val="00931C8B"/>
    <w:rsid w:val="00931DF3"/>
    <w:rsid w:val="009351CE"/>
    <w:rsid w:val="0093543F"/>
    <w:rsid w:val="00935E0F"/>
    <w:rsid w:val="00936118"/>
    <w:rsid w:val="00940FE1"/>
    <w:rsid w:val="00941577"/>
    <w:rsid w:val="009422B2"/>
    <w:rsid w:val="00942A33"/>
    <w:rsid w:val="00942A3C"/>
    <w:rsid w:val="00942D34"/>
    <w:rsid w:val="0094735B"/>
    <w:rsid w:val="00951111"/>
    <w:rsid w:val="009511BC"/>
    <w:rsid w:val="0095205F"/>
    <w:rsid w:val="009523CB"/>
    <w:rsid w:val="009555D2"/>
    <w:rsid w:val="0096140C"/>
    <w:rsid w:val="00962965"/>
    <w:rsid w:val="0096341B"/>
    <w:rsid w:val="00963738"/>
    <w:rsid w:val="009650F5"/>
    <w:rsid w:val="009655FF"/>
    <w:rsid w:val="00966398"/>
    <w:rsid w:val="00966829"/>
    <w:rsid w:val="00966D50"/>
    <w:rsid w:val="00970A39"/>
    <w:rsid w:val="009717D6"/>
    <w:rsid w:val="00973563"/>
    <w:rsid w:val="009745EB"/>
    <w:rsid w:val="00975C12"/>
    <w:rsid w:val="00975C47"/>
    <w:rsid w:val="00975F00"/>
    <w:rsid w:val="00981E4A"/>
    <w:rsid w:val="00981F01"/>
    <w:rsid w:val="009824E9"/>
    <w:rsid w:val="00982622"/>
    <w:rsid w:val="00982B0A"/>
    <w:rsid w:val="00983BFC"/>
    <w:rsid w:val="00983E12"/>
    <w:rsid w:val="009871C8"/>
    <w:rsid w:val="00987ACC"/>
    <w:rsid w:val="00991BCF"/>
    <w:rsid w:val="00992C16"/>
    <w:rsid w:val="00994887"/>
    <w:rsid w:val="0099504D"/>
    <w:rsid w:val="00995D9B"/>
    <w:rsid w:val="009963C8"/>
    <w:rsid w:val="0099786B"/>
    <w:rsid w:val="009A0A9B"/>
    <w:rsid w:val="009A1E7B"/>
    <w:rsid w:val="009A2C03"/>
    <w:rsid w:val="009A2E89"/>
    <w:rsid w:val="009A4225"/>
    <w:rsid w:val="009A4286"/>
    <w:rsid w:val="009A4B77"/>
    <w:rsid w:val="009A5205"/>
    <w:rsid w:val="009A5CA4"/>
    <w:rsid w:val="009A5D0D"/>
    <w:rsid w:val="009A614A"/>
    <w:rsid w:val="009A6A1D"/>
    <w:rsid w:val="009A7649"/>
    <w:rsid w:val="009B0358"/>
    <w:rsid w:val="009B2A31"/>
    <w:rsid w:val="009B313C"/>
    <w:rsid w:val="009B466F"/>
    <w:rsid w:val="009B4E80"/>
    <w:rsid w:val="009B5B27"/>
    <w:rsid w:val="009B620A"/>
    <w:rsid w:val="009B693A"/>
    <w:rsid w:val="009B6AF4"/>
    <w:rsid w:val="009C1A72"/>
    <w:rsid w:val="009C6435"/>
    <w:rsid w:val="009C6B5F"/>
    <w:rsid w:val="009C7AE0"/>
    <w:rsid w:val="009C7EAC"/>
    <w:rsid w:val="009D0068"/>
    <w:rsid w:val="009D3893"/>
    <w:rsid w:val="009D4358"/>
    <w:rsid w:val="009D772E"/>
    <w:rsid w:val="009E13DD"/>
    <w:rsid w:val="009E14F6"/>
    <w:rsid w:val="009E4385"/>
    <w:rsid w:val="009E4A52"/>
    <w:rsid w:val="009E50DC"/>
    <w:rsid w:val="009E58C9"/>
    <w:rsid w:val="009E6C86"/>
    <w:rsid w:val="009E7740"/>
    <w:rsid w:val="009F09AB"/>
    <w:rsid w:val="009F0D05"/>
    <w:rsid w:val="009F226D"/>
    <w:rsid w:val="009F2521"/>
    <w:rsid w:val="009F2FA2"/>
    <w:rsid w:val="009F42C6"/>
    <w:rsid w:val="009F53F9"/>
    <w:rsid w:val="009F5564"/>
    <w:rsid w:val="009F57FE"/>
    <w:rsid w:val="009F6F7E"/>
    <w:rsid w:val="00A00C49"/>
    <w:rsid w:val="00A018D8"/>
    <w:rsid w:val="00A025CB"/>
    <w:rsid w:val="00A04A4D"/>
    <w:rsid w:val="00A0512F"/>
    <w:rsid w:val="00A06531"/>
    <w:rsid w:val="00A07ECA"/>
    <w:rsid w:val="00A10837"/>
    <w:rsid w:val="00A10E27"/>
    <w:rsid w:val="00A11962"/>
    <w:rsid w:val="00A11D98"/>
    <w:rsid w:val="00A1594D"/>
    <w:rsid w:val="00A161E2"/>
    <w:rsid w:val="00A1771F"/>
    <w:rsid w:val="00A177DD"/>
    <w:rsid w:val="00A20ABB"/>
    <w:rsid w:val="00A21640"/>
    <w:rsid w:val="00A21823"/>
    <w:rsid w:val="00A21F2E"/>
    <w:rsid w:val="00A220A9"/>
    <w:rsid w:val="00A22C23"/>
    <w:rsid w:val="00A253F7"/>
    <w:rsid w:val="00A25AEC"/>
    <w:rsid w:val="00A26132"/>
    <w:rsid w:val="00A263DF"/>
    <w:rsid w:val="00A27104"/>
    <w:rsid w:val="00A27302"/>
    <w:rsid w:val="00A30E17"/>
    <w:rsid w:val="00A3143F"/>
    <w:rsid w:val="00A31BCA"/>
    <w:rsid w:val="00A32FCC"/>
    <w:rsid w:val="00A332E1"/>
    <w:rsid w:val="00A36901"/>
    <w:rsid w:val="00A369A4"/>
    <w:rsid w:val="00A36AF8"/>
    <w:rsid w:val="00A37293"/>
    <w:rsid w:val="00A3739D"/>
    <w:rsid w:val="00A40889"/>
    <w:rsid w:val="00A42126"/>
    <w:rsid w:val="00A42531"/>
    <w:rsid w:val="00A425D8"/>
    <w:rsid w:val="00A42B17"/>
    <w:rsid w:val="00A42C5D"/>
    <w:rsid w:val="00A4307A"/>
    <w:rsid w:val="00A43381"/>
    <w:rsid w:val="00A43CB6"/>
    <w:rsid w:val="00A450FD"/>
    <w:rsid w:val="00A47A1E"/>
    <w:rsid w:val="00A500A2"/>
    <w:rsid w:val="00A50D6F"/>
    <w:rsid w:val="00A50E0F"/>
    <w:rsid w:val="00A523B0"/>
    <w:rsid w:val="00A525F6"/>
    <w:rsid w:val="00A5346B"/>
    <w:rsid w:val="00A53743"/>
    <w:rsid w:val="00A53842"/>
    <w:rsid w:val="00A538C3"/>
    <w:rsid w:val="00A541A2"/>
    <w:rsid w:val="00A54F41"/>
    <w:rsid w:val="00A56815"/>
    <w:rsid w:val="00A56D23"/>
    <w:rsid w:val="00A56F6F"/>
    <w:rsid w:val="00A57AB6"/>
    <w:rsid w:val="00A6000C"/>
    <w:rsid w:val="00A60D55"/>
    <w:rsid w:val="00A61090"/>
    <w:rsid w:val="00A6125B"/>
    <w:rsid w:val="00A61E8E"/>
    <w:rsid w:val="00A6522B"/>
    <w:rsid w:val="00A6688B"/>
    <w:rsid w:val="00A66CE8"/>
    <w:rsid w:val="00A67DF9"/>
    <w:rsid w:val="00A71A80"/>
    <w:rsid w:val="00A73190"/>
    <w:rsid w:val="00A73FA6"/>
    <w:rsid w:val="00A7405A"/>
    <w:rsid w:val="00A7528F"/>
    <w:rsid w:val="00A7599E"/>
    <w:rsid w:val="00A81BBF"/>
    <w:rsid w:val="00A822FC"/>
    <w:rsid w:val="00A833DE"/>
    <w:rsid w:val="00A856EA"/>
    <w:rsid w:val="00A85761"/>
    <w:rsid w:val="00A873DD"/>
    <w:rsid w:val="00A87422"/>
    <w:rsid w:val="00A9157D"/>
    <w:rsid w:val="00A917C3"/>
    <w:rsid w:val="00A92650"/>
    <w:rsid w:val="00A9747D"/>
    <w:rsid w:val="00AA008B"/>
    <w:rsid w:val="00AA15D6"/>
    <w:rsid w:val="00AA2C3F"/>
    <w:rsid w:val="00AA3A89"/>
    <w:rsid w:val="00AA3B36"/>
    <w:rsid w:val="00AA43E3"/>
    <w:rsid w:val="00AA43F1"/>
    <w:rsid w:val="00AA68F9"/>
    <w:rsid w:val="00AA6D69"/>
    <w:rsid w:val="00AB0D06"/>
    <w:rsid w:val="00AB1316"/>
    <w:rsid w:val="00AB2E26"/>
    <w:rsid w:val="00AB4529"/>
    <w:rsid w:val="00AB490A"/>
    <w:rsid w:val="00AB5F3C"/>
    <w:rsid w:val="00AB6DA1"/>
    <w:rsid w:val="00AB7ACC"/>
    <w:rsid w:val="00AC09C4"/>
    <w:rsid w:val="00AC161B"/>
    <w:rsid w:val="00AC46D1"/>
    <w:rsid w:val="00AC6F51"/>
    <w:rsid w:val="00AC7060"/>
    <w:rsid w:val="00AC7386"/>
    <w:rsid w:val="00AC7620"/>
    <w:rsid w:val="00AC7FCF"/>
    <w:rsid w:val="00AD1D16"/>
    <w:rsid w:val="00AD20A1"/>
    <w:rsid w:val="00AD229A"/>
    <w:rsid w:val="00AD31F7"/>
    <w:rsid w:val="00AD5BF7"/>
    <w:rsid w:val="00AD6404"/>
    <w:rsid w:val="00AD712A"/>
    <w:rsid w:val="00AD7737"/>
    <w:rsid w:val="00AD7B99"/>
    <w:rsid w:val="00AE0592"/>
    <w:rsid w:val="00AE16BA"/>
    <w:rsid w:val="00AE188B"/>
    <w:rsid w:val="00AE2D49"/>
    <w:rsid w:val="00AE465B"/>
    <w:rsid w:val="00AE525B"/>
    <w:rsid w:val="00AE5304"/>
    <w:rsid w:val="00AE62D1"/>
    <w:rsid w:val="00AE7372"/>
    <w:rsid w:val="00AE73A2"/>
    <w:rsid w:val="00AE7DCC"/>
    <w:rsid w:val="00AF0408"/>
    <w:rsid w:val="00AF0C1A"/>
    <w:rsid w:val="00AF4762"/>
    <w:rsid w:val="00AF4D16"/>
    <w:rsid w:val="00AF5393"/>
    <w:rsid w:val="00B01ECA"/>
    <w:rsid w:val="00B020AD"/>
    <w:rsid w:val="00B05CA1"/>
    <w:rsid w:val="00B10CE9"/>
    <w:rsid w:val="00B11095"/>
    <w:rsid w:val="00B12453"/>
    <w:rsid w:val="00B12661"/>
    <w:rsid w:val="00B130CE"/>
    <w:rsid w:val="00B174FC"/>
    <w:rsid w:val="00B17E77"/>
    <w:rsid w:val="00B2020F"/>
    <w:rsid w:val="00B21299"/>
    <w:rsid w:val="00B22F2F"/>
    <w:rsid w:val="00B233B0"/>
    <w:rsid w:val="00B23AD6"/>
    <w:rsid w:val="00B24116"/>
    <w:rsid w:val="00B24553"/>
    <w:rsid w:val="00B25058"/>
    <w:rsid w:val="00B252B4"/>
    <w:rsid w:val="00B259AC"/>
    <w:rsid w:val="00B26B7B"/>
    <w:rsid w:val="00B26FDC"/>
    <w:rsid w:val="00B275D3"/>
    <w:rsid w:val="00B27C88"/>
    <w:rsid w:val="00B300DA"/>
    <w:rsid w:val="00B300F4"/>
    <w:rsid w:val="00B308BB"/>
    <w:rsid w:val="00B30AA8"/>
    <w:rsid w:val="00B33266"/>
    <w:rsid w:val="00B33729"/>
    <w:rsid w:val="00B3677E"/>
    <w:rsid w:val="00B374D4"/>
    <w:rsid w:val="00B40DB7"/>
    <w:rsid w:val="00B423C5"/>
    <w:rsid w:val="00B42666"/>
    <w:rsid w:val="00B431C1"/>
    <w:rsid w:val="00B43C50"/>
    <w:rsid w:val="00B44A8C"/>
    <w:rsid w:val="00B454C7"/>
    <w:rsid w:val="00B47CCD"/>
    <w:rsid w:val="00B53F22"/>
    <w:rsid w:val="00B546E3"/>
    <w:rsid w:val="00B54F28"/>
    <w:rsid w:val="00B55373"/>
    <w:rsid w:val="00B55924"/>
    <w:rsid w:val="00B55D45"/>
    <w:rsid w:val="00B573E0"/>
    <w:rsid w:val="00B57708"/>
    <w:rsid w:val="00B57778"/>
    <w:rsid w:val="00B5788C"/>
    <w:rsid w:val="00B61F53"/>
    <w:rsid w:val="00B63791"/>
    <w:rsid w:val="00B63C45"/>
    <w:rsid w:val="00B64580"/>
    <w:rsid w:val="00B675F4"/>
    <w:rsid w:val="00B711F2"/>
    <w:rsid w:val="00B712C3"/>
    <w:rsid w:val="00B71A3F"/>
    <w:rsid w:val="00B72989"/>
    <w:rsid w:val="00B72C4C"/>
    <w:rsid w:val="00B759D8"/>
    <w:rsid w:val="00B75D8D"/>
    <w:rsid w:val="00B76295"/>
    <w:rsid w:val="00B80647"/>
    <w:rsid w:val="00B812B5"/>
    <w:rsid w:val="00B818F6"/>
    <w:rsid w:val="00B81E86"/>
    <w:rsid w:val="00B81FF1"/>
    <w:rsid w:val="00B82C6A"/>
    <w:rsid w:val="00B83018"/>
    <w:rsid w:val="00B861E2"/>
    <w:rsid w:val="00B86582"/>
    <w:rsid w:val="00B87C4E"/>
    <w:rsid w:val="00B87D3F"/>
    <w:rsid w:val="00B90D4C"/>
    <w:rsid w:val="00B90F91"/>
    <w:rsid w:val="00B910D6"/>
    <w:rsid w:val="00B92198"/>
    <w:rsid w:val="00B92C43"/>
    <w:rsid w:val="00B93300"/>
    <w:rsid w:val="00B93C85"/>
    <w:rsid w:val="00B93FC2"/>
    <w:rsid w:val="00B95488"/>
    <w:rsid w:val="00BA2ED7"/>
    <w:rsid w:val="00BA3FB2"/>
    <w:rsid w:val="00BA647A"/>
    <w:rsid w:val="00BA7E62"/>
    <w:rsid w:val="00BB3390"/>
    <w:rsid w:val="00BB58B4"/>
    <w:rsid w:val="00BB5F0B"/>
    <w:rsid w:val="00BC05AE"/>
    <w:rsid w:val="00BC121F"/>
    <w:rsid w:val="00BC12BA"/>
    <w:rsid w:val="00BC237D"/>
    <w:rsid w:val="00BC2D5F"/>
    <w:rsid w:val="00BC35E6"/>
    <w:rsid w:val="00BC5488"/>
    <w:rsid w:val="00BC59F9"/>
    <w:rsid w:val="00BC692C"/>
    <w:rsid w:val="00BC6B60"/>
    <w:rsid w:val="00BC7914"/>
    <w:rsid w:val="00BC7BF1"/>
    <w:rsid w:val="00BC7D0E"/>
    <w:rsid w:val="00BD058B"/>
    <w:rsid w:val="00BD3C87"/>
    <w:rsid w:val="00BD3D2C"/>
    <w:rsid w:val="00BD5269"/>
    <w:rsid w:val="00BD613C"/>
    <w:rsid w:val="00BD6D87"/>
    <w:rsid w:val="00BD6FCC"/>
    <w:rsid w:val="00BD7BA6"/>
    <w:rsid w:val="00BE0E7C"/>
    <w:rsid w:val="00BE21B0"/>
    <w:rsid w:val="00BE2207"/>
    <w:rsid w:val="00BE2224"/>
    <w:rsid w:val="00BE47B0"/>
    <w:rsid w:val="00BE5917"/>
    <w:rsid w:val="00BE6BA7"/>
    <w:rsid w:val="00BE7003"/>
    <w:rsid w:val="00BF133F"/>
    <w:rsid w:val="00BF1683"/>
    <w:rsid w:val="00BF1ED4"/>
    <w:rsid w:val="00BF2627"/>
    <w:rsid w:val="00BF32BF"/>
    <w:rsid w:val="00BF369A"/>
    <w:rsid w:val="00BF41DE"/>
    <w:rsid w:val="00BF50AF"/>
    <w:rsid w:val="00BF53F7"/>
    <w:rsid w:val="00BF7360"/>
    <w:rsid w:val="00C00F38"/>
    <w:rsid w:val="00C04C13"/>
    <w:rsid w:val="00C0584A"/>
    <w:rsid w:val="00C059CA"/>
    <w:rsid w:val="00C07316"/>
    <w:rsid w:val="00C103DF"/>
    <w:rsid w:val="00C10FDB"/>
    <w:rsid w:val="00C114FB"/>
    <w:rsid w:val="00C12CE7"/>
    <w:rsid w:val="00C13083"/>
    <w:rsid w:val="00C141AE"/>
    <w:rsid w:val="00C146B0"/>
    <w:rsid w:val="00C17EE1"/>
    <w:rsid w:val="00C20A1D"/>
    <w:rsid w:val="00C21770"/>
    <w:rsid w:val="00C22214"/>
    <w:rsid w:val="00C224B0"/>
    <w:rsid w:val="00C22882"/>
    <w:rsid w:val="00C22D77"/>
    <w:rsid w:val="00C22F4E"/>
    <w:rsid w:val="00C23C62"/>
    <w:rsid w:val="00C24F83"/>
    <w:rsid w:val="00C25CE7"/>
    <w:rsid w:val="00C25DCA"/>
    <w:rsid w:val="00C25E36"/>
    <w:rsid w:val="00C302C8"/>
    <w:rsid w:val="00C30359"/>
    <w:rsid w:val="00C30689"/>
    <w:rsid w:val="00C3091F"/>
    <w:rsid w:val="00C30BA4"/>
    <w:rsid w:val="00C3117A"/>
    <w:rsid w:val="00C32EB7"/>
    <w:rsid w:val="00C3480F"/>
    <w:rsid w:val="00C37E7E"/>
    <w:rsid w:val="00C402D1"/>
    <w:rsid w:val="00C42855"/>
    <w:rsid w:val="00C42E04"/>
    <w:rsid w:val="00C432C3"/>
    <w:rsid w:val="00C44B81"/>
    <w:rsid w:val="00C4594A"/>
    <w:rsid w:val="00C46FE4"/>
    <w:rsid w:val="00C51128"/>
    <w:rsid w:val="00C53C32"/>
    <w:rsid w:val="00C53C97"/>
    <w:rsid w:val="00C54B7E"/>
    <w:rsid w:val="00C57223"/>
    <w:rsid w:val="00C5723F"/>
    <w:rsid w:val="00C578AF"/>
    <w:rsid w:val="00C61483"/>
    <w:rsid w:val="00C61627"/>
    <w:rsid w:val="00C61B8A"/>
    <w:rsid w:val="00C62A3B"/>
    <w:rsid w:val="00C64F96"/>
    <w:rsid w:val="00C65923"/>
    <w:rsid w:val="00C67C6B"/>
    <w:rsid w:val="00C706E3"/>
    <w:rsid w:val="00C723F2"/>
    <w:rsid w:val="00C733FD"/>
    <w:rsid w:val="00C73941"/>
    <w:rsid w:val="00C73956"/>
    <w:rsid w:val="00C745B0"/>
    <w:rsid w:val="00C7487C"/>
    <w:rsid w:val="00C757FE"/>
    <w:rsid w:val="00C761B6"/>
    <w:rsid w:val="00C805AC"/>
    <w:rsid w:val="00C80603"/>
    <w:rsid w:val="00C8174F"/>
    <w:rsid w:val="00C82DC3"/>
    <w:rsid w:val="00C838DE"/>
    <w:rsid w:val="00C83E5C"/>
    <w:rsid w:val="00C8416E"/>
    <w:rsid w:val="00C84FF8"/>
    <w:rsid w:val="00C8582E"/>
    <w:rsid w:val="00C862E1"/>
    <w:rsid w:val="00C86834"/>
    <w:rsid w:val="00C86A1D"/>
    <w:rsid w:val="00C8706E"/>
    <w:rsid w:val="00C871BB"/>
    <w:rsid w:val="00C903DA"/>
    <w:rsid w:val="00C919A0"/>
    <w:rsid w:val="00C91F0B"/>
    <w:rsid w:val="00C92222"/>
    <w:rsid w:val="00C923C7"/>
    <w:rsid w:val="00C92961"/>
    <w:rsid w:val="00C936DD"/>
    <w:rsid w:val="00C939EA"/>
    <w:rsid w:val="00C965CB"/>
    <w:rsid w:val="00CA008B"/>
    <w:rsid w:val="00CA2440"/>
    <w:rsid w:val="00CA24B2"/>
    <w:rsid w:val="00CA27C6"/>
    <w:rsid w:val="00CA3752"/>
    <w:rsid w:val="00CA4408"/>
    <w:rsid w:val="00CA7705"/>
    <w:rsid w:val="00CB0598"/>
    <w:rsid w:val="00CB071D"/>
    <w:rsid w:val="00CB0933"/>
    <w:rsid w:val="00CB0AFA"/>
    <w:rsid w:val="00CB1472"/>
    <w:rsid w:val="00CB1FF5"/>
    <w:rsid w:val="00CB5BC6"/>
    <w:rsid w:val="00CB62A8"/>
    <w:rsid w:val="00CB67EC"/>
    <w:rsid w:val="00CB73CC"/>
    <w:rsid w:val="00CB783C"/>
    <w:rsid w:val="00CB7990"/>
    <w:rsid w:val="00CC2D3D"/>
    <w:rsid w:val="00CC385E"/>
    <w:rsid w:val="00CC4F9A"/>
    <w:rsid w:val="00CD0617"/>
    <w:rsid w:val="00CD0628"/>
    <w:rsid w:val="00CD3048"/>
    <w:rsid w:val="00CD4F18"/>
    <w:rsid w:val="00CD6D7E"/>
    <w:rsid w:val="00CD769E"/>
    <w:rsid w:val="00CE0B7A"/>
    <w:rsid w:val="00CE1255"/>
    <w:rsid w:val="00CE342E"/>
    <w:rsid w:val="00CE3A14"/>
    <w:rsid w:val="00CE3DEA"/>
    <w:rsid w:val="00CE4014"/>
    <w:rsid w:val="00CE493B"/>
    <w:rsid w:val="00CE49AD"/>
    <w:rsid w:val="00CE7A3A"/>
    <w:rsid w:val="00CF08A7"/>
    <w:rsid w:val="00CF099D"/>
    <w:rsid w:val="00CF2014"/>
    <w:rsid w:val="00CF2564"/>
    <w:rsid w:val="00CF27ED"/>
    <w:rsid w:val="00CF3520"/>
    <w:rsid w:val="00CF3737"/>
    <w:rsid w:val="00CF56C0"/>
    <w:rsid w:val="00CF62A3"/>
    <w:rsid w:val="00CF65C8"/>
    <w:rsid w:val="00CF678D"/>
    <w:rsid w:val="00CF7136"/>
    <w:rsid w:val="00CF7DE5"/>
    <w:rsid w:val="00D004D0"/>
    <w:rsid w:val="00D01906"/>
    <w:rsid w:val="00D01C95"/>
    <w:rsid w:val="00D0276F"/>
    <w:rsid w:val="00D02F88"/>
    <w:rsid w:val="00D03534"/>
    <w:rsid w:val="00D04D4A"/>
    <w:rsid w:val="00D05BBB"/>
    <w:rsid w:val="00D06236"/>
    <w:rsid w:val="00D062D0"/>
    <w:rsid w:val="00D07185"/>
    <w:rsid w:val="00D073A4"/>
    <w:rsid w:val="00D07541"/>
    <w:rsid w:val="00D1330D"/>
    <w:rsid w:val="00D13F14"/>
    <w:rsid w:val="00D142FB"/>
    <w:rsid w:val="00D21407"/>
    <w:rsid w:val="00D21C95"/>
    <w:rsid w:val="00D236C7"/>
    <w:rsid w:val="00D26E20"/>
    <w:rsid w:val="00D30674"/>
    <w:rsid w:val="00D30CC8"/>
    <w:rsid w:val="00D32250"/>
    <w:rsid w:val="00D323C3"/>
    <w:rsid w:val="00D34F1F"/>
    <w:rsid w:val="00D35E71"/>
    <w:rsid w:val="00D35F73"/>
    <w:rsid w:val="00D36994"/>
    <w:rsid w:val="00D41CB1"/>
    <w:rsid w:val="00D43F71"/>
    <w:rsid w:val="00D47B7C"/>
    <w:rsid w:val="00D5246F"/>
    <w:rsid w:val="00D53486"/>
    <w:rsid w:val="00D53DCE"/>
    <w:rsid w:val="00D56129"/>
    <w:rsid w:val="00D5715A"/>
    <w:rsid w:val="00D62674"/>
    <w:rsid w:val="00D62C13"/>
    <w:rsid w:val="00D633D0"/>
    <w:rsid w:val="00D64663"/>
    <w:rsid w:val="00D647C0"/>
    <w:rsid w:val="00D650E5"/>
    <w:rsid w:val="00D65180"/>
    <w:rsid w:val="00D67469"/>
    <w:rsid w:val="00D67D14"/>
    <w:rsid w:val="00D71B26"/>
    <w:rsid w:val="00D73E91"/>
    <w:rsid w:val="00D743DD"/>
    <w:rsid w:val="00D74BFB"/>
    <w:rsid w:val="00D76511"/>
    <w:rsid w:val="00D76541"/>
    <w:rsid w:val="00D76774"/>
    <w:rsid w:val="00D80E58"/>
    <w:rsid w:val="00D81962"/>
    <w:rsid w:val="00D81BA7"/>
    <w:rsid w:val="00D822E3"/>
    <w:rsid w:val="00D83183"/>
    <w:rsid w:val="00D839CD"/>
    <w:rsid w:val="00D83CAC"/>
    <w:rsid w:val="00D86CF8"/>
    <w:rsid w:val="00D87421"/>
    <w:rsid w:val="00D8760A"/>
    <w:rsid w:val="00D87EC3"/>
    <w:rsid w:val="00D9056C"/>
    <w:rsid w:val="00D91AAC"/>
    <w:rsid w:val="00D91AF9"/>
    <w:rsid w:val="00D91F92"/>
    <w:rsid w:val="00D920E3"/>
    <w:rsid w:val="00D92A34"/>
    <w:rsid w:val="00D935FE"/>
    <w:rsid w:val="00D9382E"/>
    <w:rsid w:val="00D95173"/>
    <w:rsid w:val="00D957DE"/>
    <w:rsid w:val="00D973C8"/>
    <w:rsid w:val="00D97793"/>
    <w:rsid w:val="00DA0CCA"/>
    <w:rsid w:val="00DA165F"/>
    <w:rsid w:val="00DA26A6"/>
    <w:rsid w:val="00DA425E"/>
    <w:rsid w:val="00DA64D5"/>
    <w:rsid w:val="00DB1EC0"/>
    <w:rsid w:val="00DB3B65"/>
    <w:rsid w:val="00DB4B5A"/>
    <w:rsid w:val="00DB6F69"/>
    <w:rsid w:val="00DB730E"/>
    <w:rsid w:val="00DC010B"/>
    <w:rsid w:val="00DC3CCC"/>
    <w:rsid w:val="00DC5DF0"/>
    <w:rsid w:val="00DD0D3D"/>
    <w:rsid w:val="00DD1A75"/>
    <w:rsid w:val="00DD335B"/>
    <w:rsid w:val="00DD348D"/>
    <w:rsid w:val="00DD3A70"/>
    <w:rsid w:val="00DD4DCC"/>
    <w:rsid w:val="00DD77B4"/>
    <w:rsid w:val="00DE0069"/>
    <w:rsid w:val="00DE13CF"/>
    <w:rsid w:val="00DE1E2E"/>
    <w:rsid w:val="00DE3058"/>
    <w:rsid w:val="00DE310A"/>
    <w:rsid w:val="00DE464B"/>
    <w:rsid w:val="00DE5482"/>
    <w:rsid w:val="00DE7AD0"/>
    <w:rsid w:val="00DF29CB"/>
    <w:rsid w:val="00DF30FB"/>
    <w:rsid w:val="00DF33BC"/>
    <w:rsid w:val="00DF3E88"/>
    <w:rsid w:val="00DF4059"/>
    <w:rsid w:val="00DF55B1"/>
    <w:rsid w:val="00DF6B8D"/>
    <w:rsid w:val="00E0021B"/>
    <w:rsid w:val="00E00BBE"/>
    <w:rsid w:val="00E01A44"/>
    <w:rsid w:val="00E01DEC"/>
    <w:rsid w:val="00E04733"/>
    <w:rsid w:val="00E05889"/>
    <w:rsid w:val="00E07649"/>
    <w:rsid w:val="00E10377"/>
    <w:rsid w:val="00E11B25"/>
    <w:rsid w:val="00E14480"/>
    <w:rsid w:val="00E15168"/>
    <w:rsid w:val="00E16F83"/>
    <w:rsid w:val="00E20336"/>
    <w:rsid w:val="00E2097B"/>
    <w:rsid w:val="00E20A2F"/>
    <w:rsid w:val="00E20B20"/>
    <w:rsid w:val="00E21AF2"/>
    <w:rsid w:val="00E24C9F"/>
    <w:rsid w:val="00E25951"/>
    <w:rsid w:val="00E259A6"/>
    <w:rsid w:val="00E27883"/>
    <w:rsid w:val="00E27AC8"/>
    <w:rsid w:val="00E27C69"/>
    <w:rsid w:val="00E27FF7"/>
    <w:rsid w:val="00E3010F"/>
    <w:rsid w:val="00E319DC"/>
    <w:rsid w:val="00E324B8"/>
    <w:rsid w:val="00E32627"/>
    <w:rsid w:val="00E33FA9"/>
    <w:rsid w:val="00E3563D"/>
    <w:rsid w:val="00E366CB"/>
    <w:rsid w:val="00E370AF"/>
    <w:rsid w:val="00E43741"/>
    <w:rsid w:val="00E44479"/>
    <w:rsid w:val="00E45ED3"/>
    <w:rsid w:val="00E46D30"/>
    <w:rsid w:val="00E47587"/>
    <w:rsid w:val="00E53554"/>
    <w:rsid w:val="00E53678"/>
    <w:rsid w:val="00E53E97"/>
    <w:rsid w:val="00E54C44"/>
    <w:rsid w:val="00E552A9"/>
    <w:rsid w:val="00E56A4F"/>
    <w:rsid w:val="00E57C4E"/>
    <w:rsid w:val="00E61481"/>
    <w:rsid w:val="00E6228B"/>
    <w:rsid w:val="00E6313C"/>
    <w:rsid w:val="00E65162"/>
    <w:rsid w:val="00E656A6"/>
    <w:rsid w:val="00E67AAB"/>
    <w:rsid w:val="00E67B68"/>
    <w:rsid w:val="00E67E76"/>
    <w:rsid w:val="00E70033"/>
    <w:rsid w:val="00E71ED5"/>
    <w:rsid w:val="00E7395D"/>
    <w:rsid w:val="00E74F7F"/>
    <w:rsid w:val="00E75B50"/>
    <w:rsid w:val="00E76D1B"/>
    <w:rsid w:val="00E8084B"/>
    <w:rsid w:val="00E80E38"/>
    <w:rsid w:val="00E80EAC"/>
    <w:rsid w:val="00E81A69"/>
    <w:rsid w:val="00E81D46"/>
    <w:rsid w:val="00E82F13"/>
    <w:rsid w:val="00E83163"/>
    <w:rsid w:val="00E844C5"/>
    <w:rsid w:val="00E8535E"/>
    <w:rsid w:val="00E8561F"/>
    <w:rsid w:val="00E90B2C"/>
    <w:rsid w:val="00E90E8F"/>
    <w:rsid w:val="00E91266"/>
    <w:rsid w:val="00E92A55"/>
    <w:rsid w:val="00E93CA9"/>
    <w:rsid w:val="00E94363"/>
    <w:rsid w:val="00E96508"/>
    <w:rsid w:val="00E96B0F"/>
    <w:rsid w:val="00E97A43"/>
    <w:rsid w:val="00EA0098"/>
    <w:rsid w:val="00EA0449"/>
    <w:rsid w:val="00EA0CCB"/>
    <w:rsid w:val="00EA2E20"/>
    <w:rsid w:val="00EA52A6"/>
    <w:rsid w:val="00EA5889"/>
    <w:rsid w:val="00EA5A82"/>
    <w:rsid w:val="00EA668E"/>
    <w:rsid w:val="00EA774D"/>
    <w:rsid w:val="00EA78E1"/>
    <w:rsid w:val="00EA7B8C"/>
    <w:rsid w:val="00EB0BE1"/>
    <w:rsid w:val="00EB2601"/>
    <w:rsid w:val="00EB3AFE"/>
    <w:rsid w:val="00EB3B80"/>
    <w:rsid w:val="00EB3EBC"/>
    <w:rsid w:val="00EB45E3"/>
    <w:rsid w:val="00EB4FF7"/>
    <w:rsid w:val="00EB5AB6"/>
    <w:rsid w:val="00EB676A"/>
    <w:rsid w:val="00EB72F9"/>
    <w:rsid w:val="00EB7568"/>
    <w:rsid w:val="00EB7E31"/>
    <w:rsid w:val="00EC0090"/>
    <w:rsid w:val="00EC036A"/>
    <w:rsid w:val="00EC079F"/>
    <w:rsid w:val="00EC101A"/>
    <w:rsid w:val="00EC17A7"/>
    <w:rsid w:val="00EC3CB6"/>
    <w:rsid w:val="00EC5CFB"/>
    <w:rsid w:val="00EC5E33"/>
    <w:rsid w:val="00EC70E3"/>
    <w:rsid w:val="00EC7CB4"/>
    <w:rsid w:val="00ED215F"/>
    <w:rsid w:val="00ED7133"/>
    <w:rsid w:val="00ED7F2B"/>
    <w:rsid w:val="00EE3B58"/>
    <w:rsid w:val="00EE3D12"/>
    <w:rsid w:val="00EE5CD0"/>
    <w:rsid w:val="00EE6A98"/>
    <w:rsid w:val="00EF0CED"/>
    <w:rsid w:val="00EF1891"/>
    <w:rsid w:val="00EF23D1"/>
    <w:rsid w:val="00EF26ED"/>
    <w:rsid w:val="00EF2807"/>
    <w:rsid w:val="00EF2928"/>
    <w:rsid w:val="00EF3CAD"/>
    <w:rsid w:val="00EF65B0"/>
    <w:rsid w:val="00F004B7"/>
    <w:rsid w:val="00F012EE"/>
    <w:rsid w:val="00F0249F"/>
    <w:rsid w:val="00F07C1B"/>
    <w:rsid w:val="00F10E35"/>
    <w:rsid w:val="00F1226C"/>
    <w:rsid w:val="00F126C1"/>
    <w:rsid w:val="00F17CF1"/>
    <w:rsid w:val="00F20A0D"/>
    <w:rsid w:val="00F213B5"/>
    <w:rsid w:val="00F232E9"/>
    <w:rsid w:val="00F23A67"/>
    <w:rsid w:val="00F23B69"/>
    <w:rsid w:val="00F23E75"/>
    <w:rsid w:val="00F24536"/>
    <w:rsid w:val="00F24643"/>
    <w:rsid w:val="00F24A72"/>
    <w:rsid w:val="00F26A72"/>
    <w:rsid w:val="00F30198"/>
    <w:rsid w:val="00F3022C"/>
    <w:rsid w:val="00F30303"/>
    <w:rsid w:val="00F32B71"/>
    <w:rsid w:val="00F32C87"/>
    <w:rsid w:val="00F32CFD"/>
    <w:rsid w:val="00F33875"/>
    <w:rsid w:val="00F34303"/>
    <w:rsid w:val="00F34F8B"/>
    <w:rsid w:val="00F35016"/>
    <w:rsid w:val="00F35883"/>
    <w:rsid w:val="00F40BD7"/>
    <w:rsid w:val="00F412D5"/>
    <w:rsid w:val="00F4165E"/>
    <w:rsid w:val="00F41CA1"/>
    <w:rsid w:val="00F42836"/>
    <w:rsid w:val="00F42874"/>
    <w:rsid w:val="00F42C92"/>
    <w:rsid w:val="00F43674"/>
    <w:rsid w:val="00F438A2"/>
    <w:rsid w:val="00F44E75"/>
    <w:rsid w:val="00F4541D"/>
    <w:rsid w:val="00F47389"/>
    <w:rsid w:val="00F47F67"/>
    <w:rsid w:val="00F53A6E"/>
    <w:rsid w:val="00F53C5B"/>
    <w:rsid w:val="00F543D4"/>
    <w:rsid w:val="00F5456A"/>
    <w:rsid w:val="00F5716B"/>
    <w:rsid w:val="00F57957"/>
    <w:rsid w:val="00F61917"/>
    <w:rsid w:val="00F61DE4"/>
    <w:rsid w:val="00F64CC4"/>
    <w:rsid w:val="00F652E5"/>
    <w:rsid w:val="00F65983"/>
    <w:rsid w:val="00F6783D"/>
    <w:rsid w:val="00F70006"/>
    <w:rsid w:val="00F70224"/>
    <w:rsid w:val="00F710A9"/>
    <w:rsid w:val="00F7246C"/>
    <w:rsid w:val="00F7282C"/>
    <w:rsid w:val="00F733E9"/>
    <w:rsid w:val="00F73C23"/>
    <w:rsid w:val="00F73EF4"/>
    <w:rsid w:val="00F754A9"/>
    <w:rsid w:val="00F755DF"/>
    <w:rsid w:val="00F75944"/>
    <w:rsid w:val="00F76C1E"/>
    <w:rsid w:val="00F777AC"/>
    <w:rsid w:val="00F77D3A"/>
    <w:rsid w:val="00F803F8"/>
    <w:rsid w:val="00F81209"/>
    <w:rsid w:val="00F82254"/>
    <w:rsid w:val="00F83794"/>
    <w:rsid w:val="00F849C5"/>
    <w:rsid w:val="00F84CDB"/>
    <w:rsid w:val="00F85527"/>
    <w:rsid w:val="00F904C1"/>
    <w:rsid w:val="00F90906"/>
    <w:rsid w:val="00FA0269"/>
    <w:rsid w:val="00FA0566"/>
    <w:rsid w:val="00FA2662"/>
    <w:rsid w:val="00FA28B2"/>
    <w:rsid w:val="00FA34FA"/>
    <w:rsid w:val="00FA3B61"/>
    <w:rsid w:val="00FA4333"/>
    <w:rsid w:val="00FA46AA"/>
    <w:rsid w:val="00FA5200"/>
    <w:rsid w:val="00FA5624"/>
    <w:rsid w:val="00FA5D7D"/>
    <w:rsid w:val="00FA6972"/>
    <w:rsid w:val="00FA6AFB"/>
    <w:rsid w:val="00FA6DCE"/>
    <w:rsid w:val="00FA7610"/>
    <w:rsid w:val="00FB052E"/>
    <w:rsid w:val="00FB234A"/>
    <w:rsid w:val="00FB3275"/>
    <w:rsid w:val="00FB38ED"/>
    <w:rsid w:val="00FB56E0"/>
    <w:rsid w:val="00FB7C60"/>
    <w:rsid w:val="00FB7CA4"/>
    <w:rsid w:val="00FB7DC4"/>
    <w:rsid w:val="00FC1781"/>
    <w:rsid w:val="00FC26B4"/>
    <w:rsid w:val="00FC2E5C"/>
    <w:rsid w:val="00FC3208"/>
    <w:rsid w:val="00FC34D9"/>
    <w:rsid w:val="00FC4770"/>
    <w:rsid w:val="00FC5DD6"/>
    <w:rsid w:val="00FC63EE"/>
    <w:rsid w:val="00FC713E"/>
    <w:rsid w:val="00FC71C6"/>
    <w:rsid w:val="00FC740A"/>
    <w:rsid w:val="00FD041A"/>
    <w:rsid w:val="00FD05C2"/>
    <w:rsid w:val="00FD131F"/>
    <w:rsid w:val="00FD2611"/>
    <w:rsid w:val="00FD27E5"/>
    <w:rsid w:val="00FD2892"/>
    <w:rsid w:val="00FD292C"/>
    <w:rsid w:val="00FD29EE"/>
    <w:rsid w:val="00FD2A4A"/>
    <w:rsid w:val="00FD2D96"/>
    <w:rsid w:val="00FD4136"/>
    <w:rsid w:val="00FD4A02"/>
    <w:rsid w:val="00FD4E38"/>
    <w:rsid w:val="00FD5565"/>
    <w:rsid w:val="00FD5AE1"/>
    <w:rsid w:val="00FD6675"/>
    <w:rsid w:val="00FD677D"/>
    <w:rsid w:val="00FE05BF"/>
    <w:rsid w:val="00FE1021"/>
    <w:rsid w:val="00FE12B8"/>
    <w:rsid w:val="00FE1797"/>
    <w:rsid w:val="00FE2B48"/>
    <w:rsid w:val="00FE3439"/>
    <w:rsid w:val="00FE3F33"/>
    <w:rsid w:val="00FE4A44"/>
    <w:rsid w:val="00FE4AAF"/>
    <w:rsid w:val="00FE4BA3"/>
    <w:rsid w:val="00FE75F8"/>
    <w:rsid w:val="00FF0756"/>
    <w:rsid w:val="00FF276B"/>
    <w:rsid w:val="00FF596D"/>
    <w:rsid w:val="00FF732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E0F8686"/>
  <w15:docId w15:val="{117504D8-554F-4D37-BBB4-AC76FAC6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right" w:pos="1152"/>
        <w:tab w:val="center" w:pos="1440"/>
        <w:tab w:val="left" w:pos="1728"/>
        <w:tab w:val="clear" w:pos="4680"/>
        <w:tab w:val="clear" w:pos="9360"/>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hAnsi="Calibri" w:eastAsiaTheme="minorHAnsi" w:cs="Calibri"/>
      <w:szCs w:val="22"/>
    </w:rPr>
  </w:style>
  <w:style w:type="character" w:customStyle="1" w:styleId="PlainTextChar">
    <w:name w:val="Plain Text Char"/>
    <w:basedOn w:val="DefaultParagraphFont"/>
    <w:link w:val="PlainText"/>
    <w:uiPriority w:val="99"/>
    <w:rsid w:val="00836E2D"/>
    <w:rPr>
      <w:rFonts w:ascii="Calibri" w:hAnsi="Calibri" w:eastAsiaTheme="minorHAnsi" w:cs="Calibri"/>
    </w:rPr>
  </w:style>
  <w:style w:type="character" w:customStyle="1" w:styleId="bulletroundChar">
    <w:name w:val="bullet round Char"/>
    <w:basedOn w:val="DefaultParagraphFont"/>
    <w:link w:val="bulletround"/>
    <w:locked/>
    <w:rsid w:val="00D74BFB"/>
    <w:rPr>
      <w:rFonts w:ascii="Garamond" w:hAnsi="Garamond" w:eastAsiaTheme="minorHAnsi"/>
      <w:sz w:val="24"/>
      <w:szCs w:val="24"/>
    </w:rPr>
  </w:style>
  <w:style w:type="paragraph" w:customStyle="1" w:styleId="bulletround">
    <w:name w:val="bullet round"/>
    <w:basedOn w:val="Normal"/>
    <w:link w:val="bulletroundChar"/>
    <w:rsid w:val="00D74BFB"/>
    <w:pPr>
      <w:numPr>
        <w:numId w:val="17"/>
      </w:numPr>
      <w:spacing w:line="240" w:lineRule="auto"/>
      <w:jc w:val="left"/>
    </w:pPr>
    <w:rPr>
      <w:rFonts w:ascii="Garamond" w:hAnsi="Garamond" w:eastAsiaTheme="minorHAnsi"/>
      <w:sz w:val="24"/>
      <w:szCs w:val="24"/>
    </w:rPr>
  </w:style>
  <w:style w:type="paragraph" w:customStyle="1" w:styleId="Bullet1">
    <w:name w:val="Bullet1"/>
    <w:basedOn w:val="Normal"/>
    <w:rsid w:val="00D74BFB"/>
    <w:pPr>
      <w:numPr>
        <w:ilvl w:val="1"/>
        <w:numId w:val="17"/>
      </w:numPr>
      <w:spacing w:line="240" w:lineRule="auto"/>
      <w:jc w:val="left"/>
    </w:pPr>
    <w:rPr>
      <w:rFonts w:ascii="Garamond" w:hAnsi="Garamond" w:eastAsiaTheme="minorHAnsi"/>
      <w:sz w:val="24"/>
      <w:szCs w:val="24"/>
    </w:rPr>
  </w:style>
  <w:style w:type="character" w:styleId="FollowedHyperlink">
    <w:name w:val="FollowedHyperlink"/>
    <w:basedOn w:val="DefaultParagraphFont"/>
    <w:uiPriority w:val="99"/>
    <w:semiHidden/>
    <w:unhideWhenUsed/>
    <w:locked/>
    <w:rsid w:val="00EC3C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nces.ed.gov/surveys/pisa" TargetMode="External" /><Relationship Id="rId11" Type="http://schemas.openxmlformats.org/officeDocument/2006/relationships/hyperlink" Target="https://secure-web.cisco.com/1ATeuV9pgp1FPzQkL5Fzu521qas_Bkjs7XJyYFK2oFf_6l7Mqe8D46xEkM9WvKjGJJfH6xhg3lo29AAYLqg7nmPRca-MvUlreD9_Ac0xuamh4STGzD05RxIr8RUgrIhgYXNU5OqiT13PJJIk4igvUMZ0Efgv9qFe_xp377oCIrlMC5eRNaXXLQ_kNEHknvYq2oJJX6nIHFbbAikDEqqoKB5xeZz1AwGN6jsZkdiCENAUSObD-3cu9zPHGNTOptdyl/https%3A%2F%2Fnces.ed.gov%2Fstatprog%2F2012%2F"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775F5-FB9A-447C-BE5B-A1396CC44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6F789-2E69-4E7D-9257-635EA3551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098FF0-FAAD-4AA7-9F0C-02A5A46B42B3}">
  <ds:schemaRefs>
    <ds:schemaRef ds:uri="http://schemas.openxmlformats.org/officeDocument/2006/bibliography"/>
  </ds:schemaRefs>
</ds:datastoreItem>
</file>

<file path=customXml/itemProps4.xml><?xml version="1.0" encoding="utf-8"?>
<ds:datastoreItem xmlns:ds="http://schemas.openxmlformats.org/officeDocument/2006/customXml" ds:itemID="{661D64AC-D6FF-4D4D-8EF1-3495CF564F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18</Pages>
  <Words>9158</Words>
  <Characters>52203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61239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Gonzales, Patrick</dc:creator>
  <cp:lastModifiedBy>Clarady, Carrie</cp:lastModifiedBy>
  <cp:revision>36</cp:revision>
  <cp:lastPrinted>2016-02-19T19:13:00Z</cp:lastPrinted>
  <dcterms:created xsi:type="dcterms:W3CDTF">2023-12-18T23:46:00Z</dcterms:created>
  <dcterms:modified xsi:type="dcterms:W3CDTF">2024-02-26T13:52:00Z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