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D22" w:rsidP="001C7D22" w14:paraId="1D24C485" w14:textId="77777777">
      <w:pPr>
        <w:rPr>
          <w:rFonts w:cstheme="minorHAnsi"/>
        </w:rPr>
      </w:pPr>
      <w:bookmarkStart w:id="0" w:name="_Toc93490039"/>
      <w:bookmarkStart w:id="1" w:name="_Hlk93409969"/>
    </w:p>
    <w:p w:rsidR="001C7D22" w:rsidP="001C7D22" w14:paraId="2693F69D" w14:textId="77777777">
      <w:pPr>
        <w:rPr>
          <w:rFonts w:cstheme="minorHAnsi"/>
        </w:rPr>
      </w:pPr>
    </w:p>
    <w:p w:rsidR="001C7D22" w:rsidP="001C7D22" w14:paraId="1568A5C7" w14:textId="7547DED8">
      <w:pPr>
        <w:pStyle w:val="Heading1"/>
        <w:rPr>
          <w:rFonts w:asciiTheme="minorHAnsi" w:hAnsiTheme="minorHAnsi" w:cstheme="minorHAnsi"/>
          <w:sz w:val="56"/>
          <w:szCs w:val="56"/>
        </w:rPr>
      </w:pPr>
      <w:bookmarkStart w:id="2" w:name="_Toc153877053"/>
      <w:bookmarkStart w:id="3" w:name="_Toc142378227"/>
      <w:r>
        <w:rPr>
          <w:rFonts w:asciiTheme="minorHAnsi" w:hAnsiTheme="minorHAnsi" w:cstheme="minorHAnsi"/>
          <w:sz w:val="56"/>
          <w:szCs w:val="56"/>
        </w:rPr>
        <w:t xml:space="preserve">Integrated Postsecondary Education Data System (IPEDS) </w:t>
      </w:r>
      <w:r w:rsidRPr="00D22C03" w:rsidR="00D22C03">
        <w:rPr>
          <w:rFonts w:asciiTheme="minorHAnsi" w:hAnsiTheme="minorHAnsi" w:cstheme="minorHAnsi"/>
          <w:sz w:val="56"/>
          <w:szCs w:val="56"/>
        </w:rPr>
        <w:t>2024-25 through 2026-27</w:t>
      </w:r>
      <w:bookmarkEnd w:id="2"/>
      <w:bookmarkEnd w:id="3"/>
    </w:p>
    <w:p w:rsidR="001C7D22" w:rsidP="001C7D22" w14:paraId="6AAC745E" w14:textId="77777777">
      <w:pPr>
        <w:rPr>
          <w:rFonts w:cstheme="minorHAnsi"/>
          <w:sz w:val="24"/>
          <w:szCs w:val="24"/>
        </w:rPr>
      </w:pPr>
    </w:p>
    <w:p w:rsidR="001C7D22" w:rsidP="001C7D22" w14:paraId="74F93960" w14:textId="77777777">
      <w:pPr>
        <w:rPr>
          <w:rFonts w:cstheme="minorHAnsi"/>
        </w:rPr>
      </w:pPr>
    </w:p>
    <w:p w:rsidR="001C7D22" w:rsidP="001C7D22" w14:paraId="181B020D" w14:textId="5D7C5009">
      <w:pPr>
        <w:rPr>
          <w:rFonts w:cstheme="minorHAnsi"/>
          <w:b/>
          <w:bCs/>
          <w:sz w:val="56"/>
          <w:szCs w:val="56"/>
        </w:rPr>
      </w:pPr>
      <w:r>
        <w:rPr>
          <w:rFonts w:cstheme="minorHAnsi"/>
          <w:b/>
          <w:bCs/>
          <w:sz w:val="56"/>
          <w:szCs w:val="56"/>
        </w:rPr>
        <w:t>12-Month Enrollment (E12)</w:t>
      </w:r>
    </w:p>
    <w:p w:rsidR="001C7D22" w:rsidP="001C7D22" w14:paraId="5F2A6F08" w14:textId="77777777">
      <w:pPr>
        <w:rPr>
          <w:rFonts w:cstheme="minorHAnsi"/>
          <w:sz w:val="24"/>
          <w:szCs w:val="24"/>
        </w:rPr>
      </w:pPr>
    </w:p>
    <w:p w:rsidR="001C7D22" w:rsidP="001C7D22" w14:paraId="79F27C97" w14:textId="77777777">
      <w:pPr>
        <w:rPr>
          <w:rFonts w:cstheme="minorHAnsi"/>
        </w:rPr>
      </w:pPr>
    </w:p>
    <w:p w:rsidR="001C7D22" w:rsidP="001C7D22" w14:paraId="66A2A244" w14:textId="77777777">
      <w:pPr>
        <w:rPr>
          <w:rFonts w:cstheme="minorHAnsi"/>
        </w:rPr>
      </w:pPr>
    </w:p>
    <w:p w:rsidR="001C7D22" w:rsidP="001C7D22" w14:paraId="0837FCD3" w14:textId="7DEF7F46">
      <w:pPr>
        <w:pStyle w:val="Volume"/>
        <w:rPr>
          <w:highlight w:val="yellow"/>
        </w:rPr>
      </w:pPr>
      <w:r>
        <w:t>OMB No. 1850-0582 v.</w:t>
      </w:r>
      <w:r w:rsidR="61CD2B24">
        <w:t xml:space="preserve"> 33</w:t>
      </w:r>
    </w:p>
    <w:p w:rsidR="001C7D22" w:rsidP="001C7D22" w14:paraId="66EAD044" w14:textId="77777777">
      <w:pPr>
        <w:rPr>
          <w:rFonts w:cstheme="minorHAnsi"/>
        </w:rPr>
      </w:pPr>
    </w:p>
    <w:p w:rsidR="001C7D22" w:rsidP="001C7D22" w14:paraId="5944A196" w14:textId="77777777">
      <w:pPr>
        <w:rPr>
          <w:rFonts w:cstheme="minorHAnsi"/>
        </w:rPr>
      </w:pPr>
    </w:p>
    <w:p w:rsidR="001C7D22" w:rsidP="001C7D22" w14:paraId="38F7CC03" w14:textId="77777777">
      <w:pPr>
        <w:rPr>
          <w:rFonts w:cstheme="minorHAnsi"/>
        </w:rPr>
      </w:pPr>
    </w:p>
    <w:p w:rsidR="001C7D22" w:rsidP="001C7D22" w14:paraId="155A64BC" w14:textId="77777777">
      <w:pPr>
        <w:rPr>
          <w:rFonts w:cstheme="minorHAnsi"/>
        </w:rPr>
      </w:pPr>
    </w:p>
    <w:p w:rsidR="001C7D22" w:rsidP="001C7D22" w14:paraId="47D74B60" w14:textId="77777777">
      <w:pPr>
        <w:rPr>
          <w:rFonts w:cstheme="minorHAnsi"/>
          <w:b/>
          <w:bCs/>
          <w:i/>
          <w:iCs/>
          <w:sz w:val="32"/>
          <w:szCs w:val="32"/>
        </w:rPr>
      </w:pPr>
    </w:p>
    <w:p w:rsidR="001C7D22" w:rsidP="001C7D22" w14:paraId="29737BDE" w14:textId="77777777">
      <w:pPr>
        <w:rPr>
          <w:rFonts w:cstheme="minorHAnsi"/>
          <w:b/>
          <w:bCs/>
          <w:i/>
          <w:iCs/>
          <w:sz w:val="32"/>
          <w:szCs w:val="32"/>
        </w:rPr>
      </w:pPr>
    </w:p>
    <w:p w:rsidR="001C7D22" w:rsidP="001C7D22" w14:paraId="4E63ACE5" w14:textId="77777777">
      <w:pPr>
        <w:rPr>
          <w:rFonts w:cstheme="minorHAnsi"/>
          <w:b/>
          <w:bCs/>
          <w:i/>
          <w:iCs/>
          <w:sz w:val="32"/>
          <w:szCs w:val="32"/>
        </w:rPr>
      </w:pPr>
    </w:p>
    <w:p w:rsidR="001C7D22" w:rsidP="001C7D22" w14:paraId="60EC9E56" w14:textId="77777777">
      <w:pPr>
        <w:rPr>
          <w:rFonts w:cstheme="minorHAnsi"/>
          <w:b/>
          <w:bCs/>
          <w:i/>
          <w:iCs/>
          <w:sz w:val="32"/>
          <w:szCs w:val="32"/>
        </w:rPr>
      </w:pPr>
      <w:r>
        <w:rPr>
          <w:rFonts w:cstheme="minorHAnsi"/>
          <w:b/>
          <w:bCs/>
          <w:i/>
          <w:iCs/>
          <w:sz w:val="32"/>
          <w:szCs w:val="32"/>
        </w:rPr>
        <w:t>Submitted by:</w:t>
      </w:r>
    </w:p>
    <w:p w:rsidR="001C7D22" w:rsidP="001C7D22" w14:paraId="70833E94" w14:textId="77777777">
      <w:pPr>
        <w:spacing w:after="0"/>
        <w:jc w:val="both"/>
        <w:rPr>
          <w:rFonts w:cstheme="minorHAnsi"/>
          <w:sz w:val="32"/>
          <w:szCs w:val="32"/>
        </w:rPr>
      </w:pPr>
      <w:r>
        <w:rPr>
          <w:rFonts w:cstheme="minorHAnsi"/>
          <w:sz w:val="32"/>
          <w:szCs w:val="32"/>
        </w:rPr>
        <w:t>National Center for Education Statistics (NCES)</w:t>
      </w:r>
    </w:p>
    <w:p w:rsidR="001C7D22" w:rsidP="001C7D22" w14:paraId="76049ED6" w14:textId="77777777">
      <w:pPr>
        <w:spacing w:after="0"/>
        <w:jc w:val="both"/>
        <w:rPr>
          <w:rFonts w:cstheme="minorHAnsi"/>
          <w:sz w:val="32"/>
          <w:szCs w:val="32"/>
        </w:rPr>
      </w:pPr>
      <w:r>
        <w:rPr>
          <w:rFonts w:cstheme="minorHAnsi"/>
          <w:sz w:val="32"/>
          <w:szCs w:val="32"/>
        </w:rPr>
        <w:t>Institute of Education Sciences</w:t>
      </w:r>
    </w:p>
    <w:p w:rsidR="001C7D22" w:rsidP="001C7D22" w14:paraId="2A4E6750" w14:textId="77777777">
      <w:pPr>
        <w:spacing w:after="0"/>
        <w:jc w:val="both"/>
        <w:rPr>
          <w:rFonts w:cstheme="minorHAnsi"/>
          <w:sz w:val="32"/>
          <w:szCs w:val="32"/>
        </w:rPr>
      </w:pPr>
      <w:r>
        <w:rPr>
          <w:rFonts w:cstheme="minorHAnsi"/>
          <w:sz w:val="32"/>
          <w:szCs w:val="32"/>
        </w:rPr>
        <w:t>U.S. Department of Education</w:t>
      </w:r>
    </w:p>
    <w:p w:rsidR="001C7D22" w:rsidP="001C7D22" w14:paraId="1CDE2D60" w14:textId="77777777">
      <w:pPr>
        <w:pStyle w:val="Text"/>
        <w:rPr>
          <w:rFonts w:cstheme="minorHAnsi"/>
          <w:sz w:val="32"/>
          <w:szCs w:val="32"/>
        </w:rPr>
      </w:pPr>
    </w:p>
    <w:p w:rsidR="001C7D22" w14:paraId="616F7601" w14:textId="3091B5B9">
      <w:pPr>
        <w:rPr>
          <w:rFonts w:asciiTheme="majorHAnsi" w:eastAsiaTheme="majorEastAsia" w:hAnsiTheme="majorHAnsi" w:cstheme="majorBidi"/>
          <w:b/>
          <w:bCs/>
          <w:color w:val="2F5496" w:themeColor="accent1" w:themeShade="BF"/>
          <w:sz w:val="26"/>
          <w:szCs w:val="26"/>
        </w:rPr>
      </w:pPr>
      <w:r>
        <w:rPr>
          <w:b/>
          <w:bCs/>
          <w:sz w:val="32"/>
          <w:szCs w:val="32"/>
        </w:rPr>
        <w:t>February</w:t>
      </w:r>
      <w:r w:rsidRPr="00D2379A" w:rsidR="00D2379A">
        <w:rPr>
          <w:b/>
          <w:bCs/>
          <w:sz w:val="32"/>
          <w:szCs w:val="32"/>
        </w:rPr>
        <w:t xml:space="preserve"> 2024</w:t>
      </w:r>
      <w:r>
        <w:rPr>
          <w:b/>
          <w:bCs/>
        </w:rPr>
        <w:br w:type="page"/>
      </w:r>
    </w:p>
    <w:p w:rsidR="005F2A28" w:rsidRPr="00B64614" w:rsidP="00D37A5D" w14:paraId="0A631184" w14:textId="3D183D59">
      <w:pPr>
        <w:pStyle w:val="Heading2"/>
        <w:jc w:val="center"/>
        <w:rPr>
          <w:b/>
          <w:bCs/>
          <w:sz w:val="24"/>
          <w:szCs w:val="24"/>
        </w:rPr>
      </w:pPr>
      <w:bookmarkStart w:id="4" w:name="_Toc153877054"/>
      <w:bookmarkStart w:id="5" w:name="_Toc142378228"/>
      <w:r w:rsidRPr="00B64614">
        <w:rPr>
          <w:b/>
          <w:bCs/>
          <w:sz w:val="24"/>
          <w:szCs w:val="24"/>
        </w:rPr>
        <w:t>12-</w:t>
      </w:r>
      <w:r w:rsidRPr="00B64614" w:rsidR="005451D6">
        <w:rPr>
          <w:b/>
          <w:bCs/>
          <w:sz w:val="24"/>
          <w:szCs w:val="24"/>
        </w:rPr>
        <w:t>m</w:t>
      </w:r>
      <w:r w:rsidRPr="00B64614">
        <w:rPr>
          <w:b/>
          <w:bCs/>
          <w:sz w:val="24"/>
          <w:szCs w:val="24"/>
        </w:rPr>
        <w:t>onth</w:t>
      </w:r>
      <w:r w:rsidRPr="00B64614" w:rsidR="00DD5389">
        <w:rPr>
          <w:b/>
          <w:bCs/>
          <w:sz w:val="24"/>
          <w:szCs w:val="24"/>
        </w:rPr>
        <w:t xml:space="preserve"> Enrollment</w:t>
      </w:r>
      <w:r w:rsidRPr="00B64614" w:rsidR="00D37A5D">
        <w:rPr>
          <w:b/>
          <w:bCs/>
          <w:sz w:val="24"/>
          <w:szCs w:val="24"/>
        </w:rPr>
        <w:t xml:space="preserve"> Package </w:t>
      </w:r>
      <w:r w:rsidR="00D22C03">
        <w:rPr>
          <w:b/>
          <w:bCs/>
          <w:sz w:val="24"/>
          <w:szCs w:val="24"/>
        </w:rPr>
        <w:t>2024-25 through 2026-27</w:t>
      </w:r>
      <w:r w:rsidRPr="00B64614" w:rsidR="00D37A5D">
        <w:rPr>
          <w:b/>
          <w:bCs/>
          <w:sz w:val="24"/>
          <w:szCs w:val="24"/>
        </w:rPr>
        <w:t xml:space="preserve"> Data Collection</w:t>
      </w:r>
      <w:bookmarkEnd w:id="0"/>
      <w:r w:rsidRPr="00B64614" w:rsidR="007F6667">
        <w:rPr>
          <w:b/>
          <w:bCs/>
          <w:sz w:val="24"/>
          <w:szCs w:val="24"/>
        </w:rPr>
        <w:t>s</w:t>
      </w:r>
      <w:bookmarkEnd w:id="4"/>
      <w:bookmarkEnd w:id="5"/>
    </w:p>
    <w:sdt>
      <w:sdtPr>
        <w:rPr>
          <w:rFonts w:asciiTheme="minorHAnsi" w:eastAsiaTheme="minorHAnsi" w:hAnsiTheme="minorHAnsi" w:cstheme="minorBidi"/>
          <w:color w:val="auto"/>
          <w:sz w:val="16"/>
          <w:szCs w:val="16"/>
        </w:rPr>
        <w:id w:val="1462684193"/>
        <w:docPartObj>
          <w:docPartGallery w:val="Table of Contents"/>
          <w:docPartUnique/>
        </w:docPartObj>
      </w:sdtPr>
      <w:sdtEndPr>
        <w:rPr>
          <w:b/>
          <w:bCs/>
          <w:noProof/>
        </w:rPr>
      </w:sdtEndPr>
      <w:sdtContent>
        <w:p w:rsidR="00716ACE" w:rsidRPr="006F03CD" w14:paraId="07BFFFC9" w14:textId="7DDF2366">
          <w:pPr>
            <w:pStyle w:val="TOCHeading"/>
            <w:rPr>
              <w:sz w:val="24"/>
              <w:szCs w:val="24"/>
            </w:rPr>
          </w:pPr>
          <w:r w:rsidRPr="006F03CD">
            <w:rPr>
              <w:sz w:val="24"/>
              <w:szCs w:val="24"/>
            </w:rPr>
            <w:t>Contents</w:t>
          </w:r>
        </w:p>
        <w:p w:rsidR="00B66B0C" w:rsidP="00AC0E2E" w14:paraId="41304D30" w14:textId="28EDDC1F">
          <w:pPr>
            <w:pStyle w:val="TOC1"/>
            <w:rPr>
              <w:rFonts w:eastAsiaTheme="minorEastAsia"/>
              <w:noProof/>
              <w:kern w:val="2"/>
              <w:sz w:val="24"/>
              <w:szCs w:val="24"/>
              <w14:ligatures w14:val="standardContextual"/>
            </w:rPr>
          </w:pPr>
          <w:r w:rsidRPr="00603BF0">
            <w:rPr>
              <w:sz w:val="16"/>
              <w:szCs w:val="16"/>
            </w:rPr>
            <w:fldChar w:fldCharType="begin"/>
          </w:r>
          <w:r w:rsidRPr="00603BF0">
            <w:rPr>
              <w:sz w:val="16"/>
              <w:szCs w:val="16"/>
            </w:rPr>
            <w:instrText xml:space="preserve"> TOC \o "1-3" \h \z \u </w:instrText>
          </w:r>
          <w:r w:rsidRPr="00603BF0">
            <w:rPr>
              <w:sz w:val="16"/>
              <w:szCs w:val="16"/>
            </w:rPr>
            <w:fldChar w:fldCharType="separate"/>
          </w:r>
          <w:hyperlink w:anchor="_Toc153877053" w:history="1">
            <w:r w:rsidRPr="005C5A1E">
              <w:rPr>
                <w:rStyle w:val="Hyperlink"/>
                <w:rFonts w:cstheme="minorHAnsi"/>
                <w:noProof/>
              </w:rPr>
              <w:t>Integrated Postsecondary Education Data System (IPEDS) 2024-25 through 2026-27</w:t>
            </w:r>
            <w:r>
              <w:rPr>
                <w:noProof/>
                <w:webHidden/>
              </w:rPr>
              <w:tab/>
            </w:r>
            <w:r>
              <w:rPr>
                <w:noProof/>
                <w:webHidden/>
              </w:rPr>
              <w:fldChar w:fldCharType="begin"/>
            </w:r>
            <w:r>
              <w:rPr>
                <w:noProof/>
                <w:webHidden/>
              </w:rPr>
              <w:instrText xml:space="preserve"> PAGEREF _Toc153877053 \h </w:instrText>
            </w:r>
            <w:r>
              <w:rPr>
                <w:noProof/>
                <w:webHidden/>
              </w:rPr>
              <w:fldChar w:fldCharType="separate"/>
            </w:r>
            <w:r w:rsidR="006F03CD">
              <w:rPr>
                <w:noProof/>
                <w:webHidden/>
              </w:rPr>
              <w:t>0</w:t>
            </w:r>
            <w:r>
              <w:rPr>
                <w:noProof/>
                <w:webHidden/>
              </w:rPr>
              <w:fldChar w:fldCharType="end"/>
            </w:r>
          </w:hyperlink>
        </w:p>
        <w:p w:rsidR="00B66B0C" w:rsidP="00AC0E2E" w14:paraId="3D96D6FA" w14:textId="0B1314E1">
          <w:pPr>
            <w:pStyle w:val="TOC1"/>
            <w:rPr>
              <w:rFonts w:eastAsiaTheme="minorEastAsia"/>
              <w:noProof/>
              <w:kern w:val="2"/>
              <w:sz w:val="24"/>
              <w:szCs w:val="24"/>
              <w14:ligatures w14:val="standardContextual"/>
            </w:rPr>
          </w:pPr>
          <w:hyperlink w:anchor="_Toc153877059" w:history="1">
            <w:r w:rsidRPr="005A20B2">
              <w:rPr>
                <w:rStyle w:val="Hyperlink"/>
              </w:rPr>
              <w:t>12-month Enrollment Screens 2024-25 through 2026-27 Data Collections</w:t>
            </w:r>
            <w:r>
              <w:rPr>
                <w:noProof/>
                <w:webHidden/>
              </w:rPr>
              <w:tab/>
            </w:r>
            <w:r>
              <w:rPr>
                <w:noProof/>
                <w:webHidden/>
              </w:rPr>
              <w:fldChar w:fldCharType="begin"/>
            </w:r>
            <w:r>
              <w:rPr>
                <w:noProof/>
                <w:webHidden/>
              </w:rPr>
              <w:instrText xml:space="preserve"> PAGEREF _Toc153877059 \h </w:instrText>
            </w:r>
            <w:r>
              <w:rPr>
                <w:noProof/>
                <w:webHidden/>
              </w:rPr>
              <w:fldChar w:fldCharType="separate"/>
            </w:r>
            <w:r w:rsidR="006F03CD">
              <w:rPr>
                <w:noProof/>
                <w:webHidden/>
              </w:rPr>
              <w:t>4</w:t>
            </w:r>
            <w:r>
              <w:rPr>
                <w:noProof/>
                <w:webHidden/>
              </w:rPr>
              <w:fldChar w:fldCharType="end"/>
            </w:r>
          </w:hyperlink>
        </w:p>
        <w:p w:rsidR="00B66B0C" w:rsidP="00AC0E2E" w14:paraId="5EC20DE9" w14:textId="4CE79691">
          <w:pPr>
            <w:pStyle w:val="TOC1"/>
            <w:rPr>
              <w:rFonts w:eastAsiaTheme="minorEastAsia"/>
              <w:noProof/>
              <w:kern w:val="2"/>
              <w:sz w:val="24"/>
              <w:szCs w:val="24"/>
              <w14:ligatures w14:val="standardContextual"/>
            </w:rPr>
          </w:pPr>
          <w:hyperlink w:anchor="_Toc153877060" w:history="1">
            <w:r w:rsidRPr="005A20B2">
              <w:rPr>
                <w:rStyle w:val="Hyperlink"/>
              </w:rPr>
              <w:t>12-month Enrollment Instructions 2024-25 through 2026-27 Data Collections</w:t>
            </w:r>
            <w:r>
              <w:rPr>
                <w:noProof/>
                <w:webHidden/>
              </w:rPr>
              <w:tab/>
            </w:r>
            <w:r>
              <w:rPr>
                <w:noProof/>
                <w:webHidden/>
              </w:rPr>
              <w:fldChar w:fldCharType="begin"/>
            </w:r>
            <w:r>
              <w:rPr>
                <w:noProof/>
                <w:webHidden/>
              </w:rPr>
              <w:instrText xml:space="preserve"> PAGEREF _Toc153877060 \h </w:instrText>
            </w:r>
            <w:r>
              <w:rPr>
                <w:noProof/>
                <w:webHidden/>
              </w:rPr>
              <w:fldChar w:fldCharType="separate"/>
            </w:r>
            <w:r w:rsidR="006F03CD">
              <w:rPr>
                <w:noProof/>
                <w:webHidden/>
              </w:rPr>
              <w:t>20</w:t>
            </w:r>
            <w:r>
              <w:rPr>
                <w:noProof/>
                <w:webHidden/>
              </w:rPr>
              <w:fldChar w:fldCharType="end"/>
            </w:r>
          </w:hyperlink>
        </w:p>
        <w:p w:rsidR="00B66B0C" w:rsidP="00AC0E2E" w14:paraId="559C7C5C" w14:textId="27A8C6D1">
          <w:pPr>
            <w:pStyle w:val="TOC1"/>
            <w:rPr>
              <w:rFonts w:eastAsiaTheme="minorEastAsia"/>
              <w:noProof/>
              <w:kern w:val="2"/>
              <w:sz w:val="24"/>
              <w:szCs w:val="24"/>
              <w14:ligatures w14:val="standardContextual"/>
            </w:rPr>
          </w:pPr>
          <w:hyperlink w:anchor="_Toc153877061" w:history="1">
            <w:r w:rsidRPr="005A20B2">
              <w:rPr>
                <w:rStyle w:val="Hyperlink"/>
              </w:rPr>
              <w:t>12-month Enrollment FAQs 2024-25 through 2026-27 Data Collections</w:t>
            </w:r>
            <w:r>
              <w:rPr>
                <w:noProof/>
                <w:webHidden/>
              </w:rPr>
              <w:tab/>
            </w:r>
            <w:r>
              <w:rPr>
                <w:noProof/>
                <w:webHidden/>
              </w:rPr>
              <w:fldChar w:fldCharType="begin"/>
            </w:r>
            <w:r>
              <w:rPr>
                <w:noProof/>
                <w:webHidden/>
              </w:rPr>
              <w:instrText xml:space="preserve"> PAGEREF _Toc153877061 \h </w:instrText>
            </w:r>
            <w:r>
              <w:rPr>
                <w:noProof/>
                <w:webHidden/>
              </w:rPr>
              <w:fldChar w:fldCharType="separate"/>
            </w:r>
            <w:r w:rsidR="006F03CD">
              <w:rPr>
                <w:noProof/>
                <w:webHidden/>
              </w:rPr>
              <w:t>31</w:t>
            </w:r>
            <w:r>
              <w:rPr>
                <w:noProof/>
                <w:webHidden/>
              </w:rPr>
              <w:fldChar w:fldCharType="end"/>
            </w:r>
          </w:hyperlink>
        </w:p>
        <w:p w:rsidR="00716ACE" w:rsidRPr="00603BF0" w14:paraId="6BC47545" w14:textId="0E73FDF9">
          <w:pPr>
            <w:rPr>
              <w:sz w:val="16"/>
              <w:szCs w:val="16"/>
            </w:rPr>
          </w:pPr>
          <w:r w:rsidRPr="00603BF0">
            <w:rPr>
              <w:b/>
              <w:bCs/>
              <w:noProof/>
              <w:sz w:val="16"/>
              <w:szCs w:val="16"/>
            </w:rPr>
            <w:fldChar w:fldCharType="end"/>
          </w:r>
        </w:p>
      </w:sdtContent>
    </w:sdt>
    <w:p w:rsidR="00716ACE" w:rsidRPr="00603BF0" w:rsidP="00716ACE" w14:paraId="4D5D322B" w14:textId="77777777">
      <w:pPr>
        <w:rPr>
          <w:sz w:val="16"/>
          <w:szCs w:val="16"/>
        </w:rPr>
      </w:pPr>
    </w:p>
    <w:p w:rsidR="002572CF" w:rsidRPr="00603BF0" w14:paraId="700055DC" w14:textId="77777777">
      <w:pPr>
        <w:rPr>
          <w:rFonts w:asciiTheme="majorHAnsi" w:eastAsiaTheme="majorEastAsia" w:hAnsiTheme="majorHAnsi" w:cstheme="majorBidi"/>
          <w:b/>
          <w:bCs/>
          <w:color w:val="1F3763" w:themeColor="accent1" w:themeShade="7F"/>
          <w:sz w:val="16"/>
          <w:szCs w:val="16"/>
        </w:rPr>
      </w:pPr>
      <w:bookmarkStart w:id="6" w:name="_Toc93490040"/>
      <w:bookmarkStart w:id="7" w:name="_Hlk93410044"/>
      <w:r w:rsidRPr="00603BF0">
        <w:rPr>
          <w:b/>
          <w:bCs/>
          <w:sz w:val="16"/>
          <w:szCs w:val="16"/>
        </w:rPr>
        <w:br w:type="page"/>
      </w:r>
    </w:p>
    <w:p w:rsidR="00EA578B" w:rsidRPr="009D6B06" w:rsidP="009D6B06" w14:paraId="26F7370D" w14:textId="5FDACD52">
      <w:pPr>
        <w:pStyle w:val="Heading3"/>
        <w:rPr>
          <w:rFonts w:ascii="Segoe UI" w:hAnsi="Segoe UI"/>
          <w:color w:val="auto"/>
          <w:sz w:val="20"/>
          <w:szCs w:val="32"/>
        </w:rPr>
      </w:pPr>
      <w:bookmarkStart w:id="8" w:name="_Toc153877055"/>
      <w:bookmarkStart w:id="9" w:name="_Toc93490041"/>
      <w:bookmarkStart w:id="10" w:name="_Hlk93410090"/>
      <w:bookmarkEnd w:id="6"/>
      <w:bookmarkEnd w:id="7"/>
      <w:r w:rsidRPr="006F03CD">
        <w:rPr>
          <w:color w:val="auto"/>
          <w:sz w:val="20"/>
          <w:szCs w:val="32"/>
        </w:rPr>
        <w:t xml:space="preserve">Changes for </w:t>
      </w:r>
      <w:r w:rsidRPr="006F03CD" w:rsidR="00D22C03">
        <w:rPr>
          <w:color w:val="auto"/>
          <w:sz w:val="20"/>
          <w:szCs w:val="32"/>
        </w:rPr>
        <w:t>2024-25</w:t>
      </w:r>
      <w:bookmarkEnd w:id="8"/>
      <w:r w:rsidRPr="006F03CD">
        <w:rPr>
          <w:color w:val="auto"/>
          <w:sz w:val="20"/>
          <w:szCs w:val="32"/>
        </w:rPr>
        <w:t> </w:t>
      </w:r>
    </w:p>
    <w:tbl>
      <w:tblPr>
        <w:tblStyle w:val="TableGrid"/>
        <w:tblW w:w="0" w:type="auto"/>
        <w:tblLook w:val="04A0"/>
      </w:tblPr>
      <w:tblGrid>
        <w:gridCol w:w="1975"/>
        <w:gridCol w:w="8815"/>
      </w:tblGrid>
      <w:tr w14:paraId="586FC2C1" w14:textId="77777777" w:rsidTr="004A2F81">
        <w:tblPrEx>
          <w:tblW w:w="0" w:type="auto"/>
          <w:tblLook w:val="04A0"/>
        </w:tblPrEx>
        <w:trPr>
          <w:trHeight w:val="144"/>
        </w:trPr>
        <w:tc>
          <w:tcPr>
            <w:tcW w:w="10790" w:type="dxa"/>
            <w:gridSpan w:val="2"/>
            <w:shd w:val="clear" w:color="auto" w:fill="0070C0"/>
          </w:tcPr>
          <w:p w:rsidR="00EA578B" w:rsidRPr="002A32B3" w:rsidP="004A2F81" w14:paraId="281C1574" w14:textId="77777777">
            <w:pPr>
              <w:pStyle w:val="Heading3"/>
              <w:jc w:val="center"/>
              <w:rPr>
                <w:sz w:val="16"/>
                <w:szCs w:val="16"/>
              </w:rPr>
            </w:pPr>
            <w:bookmarkStart w:id="11" w:name="_Toc153877056"/>
            <w:bookmarkStart w:id="12" w:name="_Toc142378229"/>
            <w:bookmarkStart w:id="13" w:name="_Hlk94326581"/>
            <w:r w:rsidRPr="002A32B3">
              <w:rPr>
                <w:color w:val="E7E6E6" w:themeColor="background2"/>
                <w:sz w:val="16"/>
                <w:szCs w:val="16"/>
              </w:rPr>
              <w:t>General</w:t>
            </w:r>
            <w:bookmarkEnd w:id="11"/>
            <w:bookmarkEnd w:id="12"/>
          </w:p>
        </w:tc>
      </w:tr>
      <w:tr w14:paraId="598BFD88" w14:textId="77777777" w:rsidTr="004A2F81">
        <w:tblPrEx>
          <w:tblW w:w="0" w:type="auto"/>
          <w:tblLook w:val="04A0"/>
        </w:tblPrEx>
        <w:trPr>
          <w:trHeight w:val="144"/>
        </w:trPr>
        <w:tc>
          <w:tcPr>
            <w:tcW w:w="1975" w:type="dxa"/>
          </w:tcPr>
          <w:p w:rsidR="00EA578B" w:rsidRPr="002A32B3" w:rsidP="004A2F81" w14:paraId="528F481E" w14:textId="78F8198C">
            <w:pPr>
              <w:rPr>
                <w:sz w:val="16"/>
                <w:szCs w:val="16"/>
              </w:rPr>
            </w:pPr>
          </w:p>
        </w:tc>
        <w:tc>
          <w:tcPr>
            <w:tcW w:w="8815" w:type="dxa"/>
          </w:tcPr>
          <w:p w:rsidR="00CA0BAB" w:rsidRPr="004834A0" w:rsidP="00CA0BAB" w14:paraId="3A3D1D53" w14:textId="3CC17EA8">
            <w:pPr>
              <w:pStyle w:val="ListParagraph"/>
              <w:numPr>
                <w:ilvl w:val="0"/>
                <w:numId w:val="40"/>
              </w:numPr>
              <w:rPr>
                <w:sz w:val="16"/>
                <w:szCs w:val="16"/>
              </w:rPr>
            </w:pPr>
            <w:r w:rsidRPr="004834A0">
              <w:rPr>
                <w:sz w:val="16"/>
                <w:szCs w:val="16"/>
              </w:rPr>
              <w:t xml:space="preserve">Added screening question to indicate whether the institution enrolled high school students in college courses for credit during the 12-month reporting period. Note: This screening question originally appeared on the Institutional Characteristics (IC) component when first added in </w:t>
            </w:r>
            <w:r w:rsidRPr="004834A0" w:rsidR="00655A5F">
              <w:rPr>
                <w:sz w:val="16"/>
                <w:szCs w:val="16"/>
              </w:rPr>
              <w:t xml:space="preserve">the </w:t>
            </w:r>
            <w:r w:rsidRPr="004834A0">
              <w:rPr>
                <w:sz w:val="16"/>
                <w:szCs w:val="16"/>
              </w:rPr>
              <w:t>2023–24</w:t>
            </w:r>
            <w:r w:rsidRPr="004834A0" w:rsidR="00655A5F">
              <w:rPr>
                <w:sz w:val="16"/>
                <w:szCs w:val="16"/>
              </w:rPr>
              <w:t xml:space="preserve"> data collection</w:t>
            </w:r>
            <w:r w:rsidRPr="004834A0">
              <w:rPr>
                <w:sz w:val="16"/>
                <w:szCs w:val="16"/>
              </w:rPr>
              <w:t>.</w:t>
            </w:r>
            <w:r w:rsidRPr="004834A0" w:rsidR="00ED06D7">
              <w:rPr>
                <w:sz w:val="16"/>
                <w:szCs w:val="16"/>
              </w:rPr>
              <w:t xml:space="preserve"> This item was added to the</w:t>
            </w:r>
            <w:r w:rsidRPr="004834A0" w:rsidR="00A31116">
              <w:rPr>
                <w:sz w:val="16"/>
                <w:szCs w:val="16"/>
              </w:rPr>
              <w:t xml:space="preserve"> 12-month (E12) component in </w:t>
            </w:r>
            <w:r w:rsidRPr="004834A0" w:rsidR="00655A5F">
              <w:rPr>
                <w:sz w:val="16"/>
                <w:szCs w:val="16"/>
              </w:rPr>
              <w:t xml:space="preserve">the </w:t>
            </w:r>
            <w:r w:rsidRPr="004834A0" w:rsidR="00A31116">
              <w:rPr>
                <w:sz w:val="16"/>
                <w:szCs w:val="16"/>
              </w:rPr>
              <w:t xml:space="preserve">2024–25 </w:t>
            </w:r>
            <w:r w:rsidRPr="004834A0" w:rsidR="00655A5F">
              <w:rPr>
                <w:sz w:val="16"/>
                <w:szCs w:val="16"/>
              </w:rPr>
              <w:t xml:space="preserve">data collection </w:t>
            </w:r>
            <w:r w:rsidRPr="004834A0" w:rsidR="00A31116">
              <w:rPr>
                <w:sz w:val="16"/>
                <w:szCs w:val="16"/>
              </w:rPr>
              <w:t>to better align the timing of this screening question to the reporting of the enrollment counts. This change</w:t>
            </w:r>
            <w:r w:rsidRPr="004834A0" w:rsidR="000D2A1D">
              <w:rPr>
                <w:sz w:val="16"/>
                <w:szCs w:val="16"/>
              </w:rPr>
              <w:t xml:space="preserve"> </w:t>
            </w:r>
            <w:r w:rsidRPr="004834A0" w:rsidR="00A31116">
              <w:rPr>
                <w:sz w:val="16"/>
                <w:szCs w:val="16"/>
              </w:rPr>
              <w:t>was prompted by feedback from</w:t>
            </w:r>
            <w:r w:rsidRPr="004834A0" w:rsidR="000D2A1D">
              <w:rPr>
                <w:sz w:val="16"/>
                <w:szCs w:val="16"/>
              </w:rPr>
              <w:t xml:space="preserve"> the IPEDS Help Desk and</w:t>
            </w:r>
            <w:r w:rsidRPr="004834A0" w:rsidR="00A31116">
              <w:rPr>
                <w:sz w:val="16"/>
                <w:szCs w:val="16"/>
              </w:rPr>
              <w:t xml:space="preserve"> IPEDS data reporters that </w:t>
            </w:r>
            <w:r w:rsidRPr="004834A0" w:rsidR="000D2A1D">
              <w:rPr>
                <w:sz w:val="16"/>
                <w:szCs w:val="16"/>
              </w:rPr>
              <w:t xml:space="preserve">separating the screening question and enrollment count reporting on two different components led to </w:t>
            </w:r>
            <w:r w:rsidRPr="004834A0" w:rsidR="00837615">
              <w:rPr>
                <w:sz w:val="16"/>
                <w:szCs w:val="16"/>
              </w:rPr>
              <w:t>confusion</w:t>
            </w:r>
            <w:r w:rsidRPr="004834A0" w:rsidR="000D2A1D">
              <w:rPr>
                <w:sz w:val="16"/>
                <w:szCs w:val="16"/>
              </w:rPr>
              <w:t xml:space="preserve"> and timing misalignment.</w:t>
            </w:r>
          </w:p>
          <w:p w:rsidR="00FB0A8E" w:rsidRPr="004834A0" w:rsidP="00CA0BAB" w14:paraId="7AC2BC29" w14:textId="145F79A5">
            <w:pPr>
              <w:pStyle w:val="ListParagraph"/>
              <w:numPr>
                <w:ilvl w:val="0"/>
                <w:numId w:val="40"/>
              </w:numPr>
              <w:rPr>
                <w:sz w:val="16"/>
                <w:szCs w:val="16"/>
              </w:rPr>
            </w:pPr>
            <w:r w:rsidRPr="004834A0">
              <w:rPr>
                <w:sz w:val="16"/>
                <w:szCs w:val="16"/>
              </w:rPr>
              <w:t>Revised the Gender Unknown or Another Gender than Provided Categories screen for clarity.</w:t>
            </w:r>
          </w:p>
          <w:p w:rsidR="00CA0BAB" w:rsidRPr="004834A0" w:rsidP="00CA0BAB" w14:paraId="559ADAEF" w14:textId="3342DA49">
            <w:pPr>
              <w:pStyle w:val="ListParagraph"/>
              <w:numPr>
                <w:ilvl w:val="0"/>
                <w:numId w:val="40"/>
              </w:numPr>
              <w:rPr>
                <w:sz w:val="16"/>
                <w:szCs w:val="16"/>
              </w:rPr>
            </w:pPr>
            <w:r w:rsidRPr="004834A0">
              <w:rPr>
                <w:sz w:val="16"/>
                <w:szCs w:val="16"/>
              </w:rPr>
              <w:t>Removed mention of “non-first-time” on survey screens and instructions when discussing “transfer-in” student enrollment status to clarify the distinction between these two terms.</w:t>
            </w:r>
            <w:r w:rsidRPr="004834A0" w:rsidR="00837615">
              <w:rPr>
                <w:sz w:val="16"/>
                <w:szCs w:val="16"/>
              </w:rPr>
              <w:t xml:space="preserve"> This change was prompted by feedback from </w:t>
            </w:r>
            <w:r w:rsidRPr="004834A0" w:rsidR="00655A5F">
              <w:rPr>
                <w:sz w:val="16"/>
                <w:szCs w:val="16"/>
              </w:rPr>
              <w:t xml:space="preserve">the </w:t>
            </w:r>
            <w:r w:rsidRPr="004834A0" w:rsidR="00837615">
              <w:rPr>
                <w:sz w:val="16"/>
                <w:szCs w:val="16"/>
              </w:rPr>
              <w:t>IPEDS data reporters</w:t>
            </w:r>
            <w:r w:rsidRPr="004834A0" w:rsidR="00B60EAF">
              <w:rPr>
                <w:sz w:val="16"/>
                <w:szCs w:val="16"/>
              </w:rPr>
              <w:t xml:space="preserve"> and data users that IPEDS survey materials conflated the concepts of “transfer-in” and “non-first-time,” which led to misunderstanding </w:t>
            </w:r>
            <w:r w:rsidRPr="004834A0" w:rsidR="001A324C">
              <w:rPr>
                <w:sz w:val="16"/>
                <w:szCs w:val="16"/>
              </w:rPr>
              <w:t xml:space="preserve">in interpretation. This change </w:t>
            </w:r>
            <w:r w:rsidRPr="004834A0" w:rsidR="008C3E27">
              <w:rPr>
                <w:sz w:val="16"/>
                <w:szCs w:val="16"/>
              </w:rPr>
              <w:t xml:space="preserve">will clearly separate these two concepts in </w:t>
            </w:r>
            <w:r w:rsidRPr="004834A0" w:rsidR="00655A5F">
              <w:rPr>
                <w:sz w:val="16"/>
                <w:szCs w:val="16"/>
              </w:rPr>
              <w:t xml:space="preserve">the </w:t>
            </w:r>
            <w:r w:rsidRPr="004834A0" w:rsidR="008C3E27">
              <w:rPr>
                <w:sz w:val="16"/>
                <w:szCs w:val="16"/>
              </w:rPr>
              <w:t>IPEDS survey materials to improve clari</w:t>
            </w:r>
            <w:r w:rsidRPr="004834A0" w:rsidR="000D7DA0">
              <w:rPr>
                <w:sz w:val="16"/>
                <w:szCs w:val="16"/>
              </w:rPr>
              <w:t>t</w:t>
            </w:r>
            <w:r w:rsidRPr="004834A0" w:rsidR="008C3E27">
              <w:rPr>
                <w:sz w:val="16"/>
                <w:szCs w:val="16"/>
              </w:rPr>
              <w:t xml:space="preserve">y </w:t>
            </w:r>
            <w:r w:rsidRPr="004834A0" w:rsidR="00745815">
              <w:rPr>
                <w:sz w:val="16"/>
                <w:szCs w:val="16"/>
              </w:rPr>
              <w:t>and understanding of these terms.</w:t>
            </w:r>
          </w:p>
          <w:p w:rsidR="00CA0BAB" w:rsidRPr="004834A0" w:rsidP="00CA0BAB" w14:paraId="30CDDE3D" w14:textId="2CC471C9">
            <w:pPr>
              <w:pStyle w:val="ListParagraph"/>
              <w:numPr>
                <w:ilvl w:val="0"/>
                <w:numId w:val="40"/>
              </w:numPr>
              <w:rPr>
                <w:sz w:val="16"/>
                <w:szCs w:val="16"/>
              </w:rPr>
            </w:pPr>
            <w:r w:rsidRPr="004834A0">
              <w:rPr>
                <w:sz w:val="16"/>
                <w:szCs w:val="16"/>
              </w:rPr>
              <w:t>Added a new FAQ to better clarify the relationship between “transfer-in” enrollment status on the Fall Enrollment (EF) and 12-month Enrollment (E12) components and the “non-first-time” cohort on the Outcome Measures (OM) component.</w:t>
            </w:r>
            <w:r w:rsidRPr="004834A0" w:rsidR="00745815">
              <w:rPr>
                <w:sz w:val="16"/>
                <w:szCs w:val="16"/>
              </w:rPr>
              <w:t xml:space="preserve"> This change was prompted by feedback from </w:t>
            </w:r>
            <w:r w:rsidRPr="004834A0" w:rsidR="00655A5F">
              <w:rPr>
                <w:sz w:val="16"/>
                <w:szCs w:val="16"/>
              </w:rPr>
              <w:t xml:space="preserve">the </w:t>
            </w:r>
            <w:r w:rsidRPr="004834A0" w:rsidR="00745815">
              <w:rPr>
                <w:sz w:val="16"/>
                <w:szCs w:val="16"/>
              </w:rPr>
              <w:t xml:space="preserve">IPEDS data reporters and data users that </w:t>
            </w:r>
            <w:r w:rsidRPr="004834A0" w:rsidR="00655A5F">
              <w:rPr>
                <w:sz w:val="16"/>
                <w:szCs w:val="16"/>
              </w:rPr>
              <w:t xml:space="preserve">the </w:t>
            </w:r>
            <w:r w:rsidRPr="004834A0" w:rsidR="00745815">
              <w:rPr>
                <w:sz w:val="16"/>
                <w:szCs w:val="16"/>
              </w:rPr>
              <w:t>IPEDS survey materials conflated the concepts of “transfer-in” and “non-first-time,” which led to misunderstanding in interpretation. This change will clearly separate these two concepts in IPEDS survey materials to improve clari</w:t>
            </w:r>
            <w:r w:rsidRPr="004834A0" w:rsidR="000D7DA0">
              <w:rPr>
                <w:sz w:val="16"/>
                <w:szCs w:val="16"/>
              </w:rPr>
              <w:t>t</w:t>
            </w:r>
            <w:r w:rsidRPr="004834A0" w:rsidR="00745815">
              <w:rPr>
                <w:sz w:val="16"/>
                <w:szCs w:val="16"/>
              </w:rPr>
              <w:t>y and understanding of these terms.</w:t>
            </w:r>
          </w:p>
          <w:p w:rsidR="00CA0BAB" w:rsidRPr="004834A0" w:rsidP="00CA0BAB" w14:paraId="64D394B6" w14:textId="6C84A31B">
            <w:pPr>
              <w:pStyle w:val="ListParagraph"/>
              <w:numPr>
                <w:ilvl w:val="0"/>
                <w:numId w:val="40"/>
              </w:numPr>
              <w:rPr>
                <w:sz w:val="16"/>
                <w:szCs w:val="16"/>
              </w:rPr>
            </w:pPr>
            <w:r w:rsidRPr="004834A0">
              <w:rPr>
                <w:sz w:val="16"/>
                <w:szCs w:val="16"/>
              </w:rPr>
              <w:t>Revised definition for “Transfer-in student” Glossary term to improve clarity.</w:t>
            </w:r>
            <w:r w:rsidRPr="004834A0" w:rsidR="00745815">
              <w:rPr>
                <w:sz w:val="16"/>
                <w:szCs w:val="16"/>
              </w:rPr>
              <w:t xml:space="preserve"> This change was prompted by feedback from </w:t>
            </w:r>
            <w:r w:rsidRPr="004834A0" w:rsidR="00655A5F">
              <w:rPr>
                <w:sz w:val="16"/>
                <w:szCs w:val="16"/>
              </w:rPr>
              <w:t xml:space="preserve">the </w:t>
            </w:r>
            <w:r w:rsidRPr="004834A0" w:rsidR="00745815">
              <w:rPr>
                <w:sz w:val="16"/>
                <w:szCs w:val="16"/>
              </w:rPr>
              <w:t xml:space="preserve">IPEDS data reporters and data users that </w:t>
            </w:r>
            <w:r w:rsidRPr="004834A0" w:rsidR="00580A50">
              <w:rPr>
                <w:sz w:val="16"/>
                <w:szCs w:val="16"/>
              </w:rPr>
              <w:t>the current definition for</w:t>
            </w:r>
            <w:r w:rsidRPr="004834A0" w:rsidR="00745815">
              <w:rPr>
                <w:sz w:val="16"/>
                <w:szCs w:val="16"/>
              </w:rPr>
              <w:t xml:space="preserve"> “</w:t>
            </w:r>
            <w:r w:rsidRPr="004834A0" w:rsidR="00336BEB">
              <w:rPr>
                <w:sz w:val="16"/>
                <w:szCs w:val="16"/>
              </w:rPr>
              <w:t>Tr</w:t>
            </w:r>
            <w:r w:rsidRPr="004834A0" w:rsidR="00745815">
              <w:rPr>
                <w:sz w:val="16"/>
                <w:szCs w:val="16"/>
              </w:rPr>
              <w:t>ansfer-in</w:t>
            </w:r>
            <w:r w:rsidRPr="004834A0" w:rsidR="00336BEB">
              <w:rPr>
                <w:sz w:val="16"/>
                <w:szCs w:val="16"/>
              </w:rPr>
              <w:t xml:space="preserve"> student</w:t>
            </w:r>
            <w:r w:rsidRPr="004834A0" w:rsidR="00745815">
              <w:rPr>
                <w:sz w:val="16"/>
                <w:szCs w:val="16"/>
              </w:rPr>
              <w:t xml:space="preserve">” </w:t>
            </w:r>
            <w:r w:rsidRPr="004834A0" w:rsidR="00580A50">
              <w:rPr>
                <w:sz w:val="16"/>
                <w:szCs w:val="16"/>
              </w:rPr>
              <w:t xml:space="preserve">led </w:t>
            </w:r>
            <w:r w:rsidRPr="004834A0" w:rsidR="00745815">
              <w:rPr>
                <w:sz w:val="16"/>
                <w:szCs w:val="16"/>
              </w:rPr>
              <w:t>to misunderstanding in interpretation. This change will clarify</w:t>
            </w:r>
            <w:r w:rsidRPr="004834A0" w:rsidR="00580A50">
              <w:rPr>
                <w:sz w:val="16"/>
                <w:szCs w:val="16"/>
              </w:rPr>
              <w:t xml:space="preserve"> this term for greater understanding among </w:t>
            </w:r>
            <w:r w:rsidRPr="004834A0" w:rsidR="00655A5F">
              <w:rPr>
                <w:sz w:val="16"/>
                <w:szCs w:val="16"/>
              </w:rPr>
              <w:t xml:space="preserve">the </w:t>
            </w:r>
            <w:r w:rsidRPr="004834A0" w:rsidR="00580A50">
              <w:rPr>
                <w:sz w:val="16"/>
                <w:szCs w:val="16"/>
              </w:rPr>
              <w:t>IPEDS audiences.</w:t>
            </w:r>
          </w:p>
          <w:p w:rsidR="00CA0BAB" w:rsidRPr="004834A0" w:rsidP="00CA0BAB" w14:paraId="23FD000E" w14:textId="5B0CEAF4">
            <w:pPr>
              <w:pStyle w:val="ListParagraph"/>
              <w:numPr>
                <w:ilvl w:val="0"/>
                <w:numId w:val="40"/>
              </w:numPr>
              <w:rPr>
                <w:sz w:val="16"/>
                <w:szCs w:val="16"/>
              </w:rPr>
            </w:pPr>
            <w:r w:rsidRPr="004834A0">
              <w:rPr>
                <w:sz w:val="16"/>
                <w:szCs w:val="16"/>
              </w:rPr>
              <w:t>Revised definition for “Non-first-time student (undergraduate)” Glossary term to improve clarity.</w:t>
            </w:r>
            <w:r w:rsidRPr="004834A0" w:rsidR="00580A50">
              <w:rPr>
                <w:sz w:val="16"/>
                <w:szCs w:val="16"/>
              </w:rPr>
              <w:t xml:space="preserve"> This change was prompted by feedback from </w:t>
            </w:r>
            <w:r w:rsidRPr="004834A0" w:rsidR="00655A5F">
              <w:rPr>
                <w:sz w:val="16"/>
                <w:szCs w:val="16"/>
              </w:rPr>
              <w:t xml:space="preserve">the </w:t>
            </w:r>
            <w:r w:rsidRPr="004834A0" w:rsidR="00580A50">
              <w:rPr>
                <w:sz w:val="16"/>
                <w:szCs w:val="16"/>
              </w:rPr>
              <w:t>IPEDS data reporters and data users that the current definition for “</w:t>
            </w:r>
            <w:r w:rsidRPr="004834A0" w:rsidR="00092ED0">
              <w:rPr>
                <w:sz w:val="16"/>
                <w:szCs w:val="16"/>
              </w:rPr>
              <w:t>Non-first-time student (undergraduate)</w:t>
            </w:r>
            <w:r w:rsidRPr="004834A0" w:rsidR="00580A50">
              <w:rPr>
                <w:sz w:val="16"/>
                <w:szCs w:val="16"/>
              </w:rPr>
              <w:t xml:space="preserve">” led to misunderstanding in interpretation. This change will clarify this term for greater understanding among </w:t>
            </w:r>
            <w:r w:rsidRPr="004834A0" w:rsidR="00655A5F">
              <w:rPr>
                <w:sz w:val="16"/>
                <w:szCs w:val="16"/>
              </w:rPr>
              <w:t xml:space="preserve">the </w:t>
            </w:r>
            <w:r w:rsidRPr="004834A0" w:rsidR="00580A50">
              <w:rPr>
                <w:sz w:val="16"/>
                <w:szCs w:val="16"/>
              </w:rPr>
              <w:t>IPEDS audiences.</w:t>
            </w:r>
          </w:p>
          <w:p w:rsidR="00EA578B" w:rsidRPr="006F03CD" w:rsidP="006F03CD" w14:paraId="5DCE9737" w14:textId="50358AA2">
            <w:pPr>
              <w:pStyle w:val="ListParagraph"/>
              <w:numPr>
                <w:ilvl w:val="0"/>
                <w:numId w:val="40"/>
              </w:numPr>
              <w:rPr>
                <w:color w:val="7030A0"/>
                <w:sz w:val="16"/>
              </w:rPr>
            </w:pPr>
            <w:r w:rsidRPr="004834A0">
              <w:rPr>
                <w:sz w:val="16"/>
                <w:szCs w:val="16"/>
              </w:rPr>
              <w:t>Revised definition for “Continuing/Returning student (undergraduate)” Glossary term to improve clarity.</w:t>
            </w:r>
            <w:r w:rsidRPr="004834A0" w:rsidR="00336BEB">
              <w:rPr>
                <w:sz w:val="16"/>
                <w:szCs w:val="16"/>
              </w:rPr>
              <w:t xml:space="preserve"> This change was prompted by feedback from </w:t>
            </w:r>
            <w:r w:rsidRPr="004834A0" w:rsidR="00655A5F">
              <w:rPr>
                <w:sz w:val="16"/>
                <w:szCs w:val="16"/>
              </w:rPr>
              <w:t xml:space="preserve">the </w:t>
            </w:r>
            <w:r w:rsidRPr="004834A0" w:rsidR="00336BEB">
              <w:rPr>
                <w:sz w:val="16"/>
                <w:szCs w:val="16"/>
              </w:rPr>
              <w:t xml:space="preserve">IPEDS data reporters and data users that the current definition for “Continuing/Returning student (undergraduate)” led to misunderstanding in interpretation. This change will clarify this term for greater understanding among </w:t>
            </w:r>
            <w:r w:rsidRPr="004834A0" w:rsidR="00655A5F">
              <w:rPr>
                <w:sz w:val="16"/>
                <w:szCs w:val="16"/>
              </w:rPr>
              <w:t xml:space="preserve">the </w:t>
            </w:r>
            <w:r w:rsidRPr="004834A0" w:rsidR="00336BEB">
              <w:rPr>
                <w:sz w:val="16"/>
                <w:szCs w:val="16"/>
              </w:rPr>
              <w:t>IPEDS audiences.</w:t>
            </w:r>
          </w:p>
        </w:tc>
      </w:tr>
      <w:bookmarkEnd w:id="13"/>
    </w:tbl>
    <w:p w:rsidR="0024228A" w:rsidP="00923EA9" w14:paraId="7B36BAEC" w14:textId="77777777">
      <w:pPr>
        <w:pStyle w:val="NoSpacing"/>
      </w:pPr>
    </w:p>
    <w:p w:rsidR="003D2A77" w:rsidRPr="00E54293" w:rsidP="003D2A77" w14:paraId="306F13DA" w14:textId="77777777">
      <w:pPr>
        <w:pStyle w:val="Heading3"/>
        <w:rPr>
          <w:b/>
          <w:bCs/>
          <w:sz w:val="16"/>
          <w:szCs w:val="16"/>
        </w:rPr>
      </w:pPr>
      <w:r>
        <w:rPr>
          <w:b/>
          <w:bCs/>
          <w:sz w:val="16"/>
          <w:szCs w:val="16"/>
        </w:rPr>
        <w:t>Data reporting type abbreviations</w:t>
      </w:r>
    </w:p>
    <w:p w:rsidR="003D2A77" w:rsidRPr="00E54293" w:rsidP="003D2A77" w14:paraId="30595808" w14:textId="77777777">
      <w:pPr>
        <w:rPr>
          <w:sz w:val="16"/>
          <w:szCs w:val="16"/>
        </w:rPr>
      </w:pPr>
      <w:r>
        <w:rPr>
          <w:rStyle w:val="normaltextrun"/>
          <w:rFonts w:ascii="Calibri" w:hAnsi="Calibri" w:cs="Calibri"/>
          <w:color w:val="000000"/>
          <w:sz w:val="16"/>
          <w:szCs w:val="16"/>
          <w:shd w:val="clear" w:color="auto" w:fill="FFFFFF"/>
        </w:rPr>
        <w:t>Throughout these forms, the type of data reported or provided in each field is indicated with an abbreviation. The table below provides information about these abbreviations.</w:t>
      </w:r>
    </w:p>
    <w:tbl>
      <w:tblPr>
        <w:tblStyle w:val="TableGrid"/>
        <w:tblW w:w="0" w:type="auto"/>
        <w:tblLook w:val="04A0"/>
      </w:tblPr>
      <w:tblGrid>
        <w:gridCol w:w="805"/>
        <w:gridCol w:w="9985"/>
      </w:tblGrid>
      <w:tr w14:paraId="2B26B9CA" w14:textId="77777777" w:rsidTr="002B2CF7">
        <w:tblPrEx>
          <w:tblW w:w="0" w:type="auto"/>
          <w:tblLook w:val="04A0"/>
        </w:tblPrEx>
        <w:tc>
          <w:tcPr>
            <w:tcW w:w="805" w:type="dxa"/>
          </w:tcPr>
          <w:p w:rsidR="003D2A77" w:rsidRPr="00531C52" w:rsidP="002B2CF7" w14:paraId="6E92E978" w14:textId="77777777">
            <w:pPr>
              <w:rPr>
                <w:sz w:val="16"/>
                <w:szCs w:val="16"/>
              </w:rPr>
            </w:pPr>
            <w:r w:rsidRPr="00531C52">
              <w:rPr>
                <w:sz w:val="16"/>
                <w:szCs w:val="16"/>
              </w:rPr>
              <w:t>CB</w:t>
            </w:r>
          </w:p>
        </w:tc>
        <w:tc>
          <w:tcPr>
            <w:tcW w:w="9985" w:type="dxa"/>
          </w:tcPr>
          <w:p w:rsidR="003D2A77" w:rsidRPr="00531C52" w:rsidP="002B2CF7" w14:paraId="15139423" w14:textId="77777777">
            <w:pPr>
              <w:rPr>
                <w:sz w:val="16"/>
                <w:szCs w:val="16"/>
              </w:rPr>
            </w:pPr>
            <w:r w:rsidRPr="00531C52">
              <w:rPr>
                <w:sz w:val="16"/>
                <w:szCs w:val="16"/>
              </w:rPr>
              <w:t>Checkbox option. More than one option can be selected.</w:t>
            </w:r>
          </w:p>
        </w:tc>
      </w:tr>
      <w:tr w14:paraId="00F71C4B" w14:textId="77777777" w:rsidTr="002B2CF7">
        <w:tblPrEx>
          <w:tblW w:w="0" w:type="auto"/>
          <w:tblLook w:val="04A0"/>
        </w:tblPrEx>
        <w:tc>
          <w:tcPr>
            <w:tcW w:w="805" w:type="dxa"/>
          </w:tcPr>
          <w:p w:rsidR="003D2A77" w:rsidRPr="00531C52" w:rsidP="002B2CF7" w14:paraId="07B24145" w14:textId="77777777">
            <w:pPr>
              <w:rPr>
                <w:sz w:val="16"/>
                <w:szCs w:val="16"/>
              </w:rPr>
            </w:pPr>
            <w:r>
              <w:rPr>
                <w:sz w:val="16"/>
                <w:szCs w:val="16"/>
              </w:rPr>
              <w:t>CF</w:t>
            </w:r>
          </w:p>
        </w:tc>
        <w:tc>
          <w:tcPr>
            <w:tcW w:w="9985" w:type="dxa"/>
          </w:tcPr>
          <w:p w:rsidR="003D2A77" w:rsidRPr="00531C52" w:rsidP="002B2CF7" w14:paraId="5C7EA119" w14:textId="77777777">
            <w:pPr>
              <w:rPr>
                <w:sz w:val="16"/>
                <w:szCs w:val="16"/>
              </w:rPr>
            </w:pPr>
            <w:r>
              <w:rPr>
                <w:sz w:val="16"/>
                <w:szCs w:val="16"/>
              </w:rPr>
              <w:t xml:space="preserve">Carried forward. Values are carried forward from other parts of the survey form. </w:t>
            </w:r>
          </w:p>
        </w:tc>
      </w:tr>
      <w:tr w14:paraId="1DFBB5F3" w14:textId="77777777" w:rsidTr="002B2CF7">
        <w:tblPrEx>
          <w:tblW w:w="0" w:type="auto"/>
          <w:tblLook w:val="04A0"/>
        </w:tblPrEx>
        <w:tc>
          <w:tcPr>
            <w:tcW w:w="805" w:type="dxa"/>
          </w:tcPr>
          <w:p w:rsidR="003D2A77" w:rsidRPr="00531C52" w:rsidP="002B2CF7" w14:paraId="2305256A" w14:textId="77777777">
            <w:pPr>
              <w:rPr>
                <w:sz w:val="16"/>
                <w:szCs w:val="16"/>
              </w:rPr>
            </w:pPr>
            <w:r>
              <w:rPr>
                <w:sz w:val="16"/>
                <w:szCs w:val="16"/>
              </w:rPr>
              <w:t>CV</w:t>
            </w:r>
          </w:p>
        </w:tc>
        <w:tc>
          <w:tcPr>
            <w:tcW w:w="9985" w:type="dxa"/>
          </w:tcPr>
          <w:p w:rsidR="003D2A77" w:rsidRPr="00531C52" w:rsidP="002B2CF7" w14:paraId="177927E2" w14:textId="77777777">
            <w:pPr>
              <w:rPr>
                <w:sz w:val="16"/>
                <w:szCs w:val="16"/>
              </w:rPr>
            </w:pPr>
            <w:r>
              <w:rPr>
                <w:sz w:val="16"/>
                <w:szCs w:val="16"/>
              </w:rPr>
              <w:t xml:space="preserve">Calculated value. IPEDS calculates the information based on the data provided. </w:t>
            </w:r>
          </w:p>
        </w:tc>
      </w:tr>
      <w:tr w14:paraId="1185D096" w14:textId="77777777" w:rsidTr="002B2CF7">
        <w:tblPrEx>
          <w:tblW w:w="0" w:type="auto"/>
          <w:tblLook w:val="04A0"/>
        </w:tblPrEx>
        <w:tc>
          <w:tcPr>
            <w:tcW w:w="805" w:type="dxa"/>
          </w:tcPr>
          <w:p w:rsidR="003D2A77" w:rsidRPr="00531C52" w:rsidP="002B2CF7" w14:paraId="5C7FE6E2" w14:textId="77777777">
            <w:pPr>
              <w:rPr>
                <w:sz w:val="16"/>
                <w:szCs w:val="16"/>
              </w:rPr>
            </w:pPr>
            <w:r w:rsidRPr="00531C52">
              <w:rPr>
                <w:sz w:val="16"/>
                <w:szCs w:val="16"/>
              </w:rPr>
              <w:t>PL</w:t>
            </w:r>
          </w:p>
        </w:tc>
        <w:tc>
          <w:tcPr>
            <w:tcW w:w="9985" w:type="dxa"/>
          </w:tcPr>
          <w:p w:rsidR="003D2A77" w:rsidRPr="00531C52" w:rsidP="002B2CF7" w14:paraId="31C945C1" w14:textId="77777777">
            <w:pPr>
              <w:rPr>
                <w:sz w:val="16"/>
                <w:szCs w:val="16"/>
              </w:rPr>
            </w:pPr>
            <w:r w:rsidRPr="00531C52">
              <w:rPr>
                <w:sz w:val="16"/>
                <w:szCs w:val="16"/>
              </w:rPr>
              <w:t>Preloaded value. IPEDS preloads the information for the institution (when available).</w:t>
            </w:r>
          </w:p>
        </w:tc>
      </w:tr>
      <w:tr w14:paraId="407E6D22" w14:textId="77777777" w:rsidTr="002B2CF7">
        <w:tblPrEx>
          <w:tblW w:w="0" w:type="auto"/>
          <w:tblLook w:val="04A0"/>
        </w:tblPrEx>
        <w:tc>
          <w:tcPr>
            <w:tcW w:w="805" w:type="dxa"/>
          </w:tcPr>
          <w:p w:rsidR="003D2A77" w:rsidRPr="00531C52" w:rsidP="002B2CF7" w14:paraId="559FCB4E" w14:textId="77777777">
            <w:pPr>
              <w:rPr>
                <w:sz w:val="16"/>
                <w:szCs w:val="16"/>
              </w:rPr>
            </w:pPr>
            <w:r w:rsidRPr="00531C52">
              <w:rPr>
                <w:sz w:val="16"/>
                <w:szCs w:val="16"/>
              </w:rPr>
              <w:t>PY</w:t>
            </w:r>
          </w:p>
        </w:tc>
        <w:tc>
          <w:tcPr>
            <w:tcW w:w="9985" w:type="dxa"/>
          </w:tcPr>
          <w:p w:rsidR="003D2A77" w:rsidRPr="00531C52" w:rsidP="002B2CF7" w14:paraId="6E474DBE" w14:textId="77777777">
            <w:pPr>
              <w:rPr>
                <w:sz w:val="16"/>
                <w:szCs w:val="16"/>
              </w:rPr>
            </w:pPr>
            <w:r w:rsidRPr="00531C52">
              <w:rPr>
                <w:sz w:val="16"/>
                <w:szCs w:val="16"/>
              </w:rPr>
              <w:t>Prior year value. IPEDS preloads the information for the institution (when available).</w:t>
            </w:r>
          </w:p>
        </w:tc>
      </w:tr>
      <w:tr w14:paraId="4DB1E2D6" w14:textId="77777777" w:rsidTr="002B2CF7">
        <w:tblPrEx>
          <w:tblW w:w="0" w:type="auto"/>
          <w:tblLook w:val="04A0"/>
        </w:tblPrEx>
        <w:tc>
          <w:tcPr>
            <w:tcW w:w="805" w:type="dxa"/>
          </w:tcPr>
          <w:p w:rsidR="003D2A77" w:rsidRPr="00531C52" w:rsidP="002B2CF7" w14:paraId="4D2D759C" w14:textId="77777777">
            <w:pPr>
              <w:rPr>
                <w:sz w:val="16"/>
                <w:szCs w:val="16"/>
              </w:rPr>
            </w:pPr>
            <w:r w:rsidRPr="00531C52">
              <w:rPr>
                <w:sz w:val="16"/>
                <w:szCs w:val="16"/>
              </w:rPr>
              <w:t>RB</w:t>
            </w:r>
          </w:p>
        </w:tc>
        <w:tc>
          <w:tcPr>
            <w:tcW w:w="9985" w:type="dxa"/>
          </w:tcPr>
          <w:p w:rsidR="003D2A77" w:rsidRPr="00531C52" w:rsidP="002B2CF7" w14:paraId="6405CDB7" w14:textId="77777777">
            <w:pPr>
              <w:rPr>
                <w:sz w:val="16"/>
                <w:szCs w:val="16"/>
              </w:rPr>
            </w:pPr>
            <w:r w:rsidRPr="00531C52">
              <w:rPr>
                <w:sz w:val="16"/>
                <w:szCs w:val="16"/>
              </w:rPr>
              <w:t>Radio button option. Only one of the options can be selected.</w:t>
            </w:r>
          </w:p>
        </w:tc>
      </w:tr>
      <w:tr w14:paraId="5C008850" w14:textId="77777777" w:rsidTr="002B2CF7">
        <w:tblPrEx>
          <w:tblW w:w="0" w:type="auto"/>
          <w:tblLook w:val="04A0"/>
        </w:tblPrEx>
        <w:tc>
          <w:tcPr>
            <w:tcW w:w="805" w:type="dxa"/>
          </w:tcPr>
          <w:p w:rsidR="003D2A77" w:rsidRPr="00531C52" w:rsidP="002B2CF7" w14:paraId="3C580129" w14:textId="77777777">
            <w:pPr>
              <w:rPr>
                <w:sz w:val="16"/>
                <w:szCs w:val="16"/>
              </w:rPr>
            </w:pPr>
            <w:r w:rsidRPr="00531C52">
              <w:rPr>
                <w:sz w:val="16"/>
                <w:szCs w:val="16"/>
              </w:rPr>
              <w:t>RV</w:t>
            </w:r>
          </w:p>
        </w:tc>
        <w:tc>
          <w:tcPr>
            <w:tcW w:w="9985" w:type="dxa"/>
          </w:tcPr>
          <w:p w:rsidR="003D2A77" w:rsidRPr="00531C52" w:rsidP="002B2CF7" w14:paraId="17315E6F" w14:textId="77777777">
            <w:pPr>
              <w:rPr>
                <w:sz w:val="16"/>
                <w:szCs w:val="16"/>
              </w:rPr>
            </w:pPr>
            <w:r w:rsidRPr="00531C52">
              <w:rPr>
                <w:sz w:val="16"/>
                <w:szCs w:val="16"/>
              </w:rPr>
              <w:t>Reported value. All reported values in IPEDS are numerical.</w:t>
            </w:r>
          </w:p>
        </w:tc>
      </w:tr>
    </w:tbl>
    <w:p w:rsidR="00983A12" w:rsidP="00923EA9" w14:paraId="366524F4" w14:textId="77777777">
      <w:pPr>
        <w:pStyle w:val="NoSpacing"/>
      </w:pPr>
    </w:p>
    <w:p w:rsidR="005F2A28" w:rsidRPr="00603BF0" w:rsidP="005F2A28" w14:paraId="60E63478" w14:textId="4205FFE5">
      <w:pPr>
        <w:pStyle w:val="Heading3"/>
        <w:rPr>
          <w:b/>
          <w:bCs/>
          <w:sz w:val="16"/>
          <w:szCs w:val="16"/>
        </w:rPr>
      </w:pPr>
      <w:bookmarkStart w:id="14" w:name="_Toc153877057"/>
      <w:bookmarkStart w:id="15" w:name="_Toc142378231"/>
      <w:r w:rsidRPr="00603BF0">
        <w:rPr>
          <w:b/>
          <w:bCs/>
          <w:sz w:val="16"/>
          <w:szCs w:val="16"/>
        </w:rPr>
        <w:t>Questions with varied applicability</w:t>
      </w:r>
      <w:bookmarkEnd w:id="9"/>
      <w:bookmarkEnd w:id="14"/>
      <w:bookmarkEnd w:id="15"/>
    </w:p>
    <w:p w:rsidR="005F2A28" w:rsidRPr="00603BF0" w:rsidP="005F2A28" w14:paraId="7A77D3E1" w14:textId="076B75C0">
      <w:pPr>
        <w:pStyle w:val="NoSpacing"/>
        <w:rPr>
          <w:sz w:val="16"/>
          <w:szCs w:val="16"/>
        </w:rPr>
      </w:pPr>
      <w:r w:rsidRPr="00603BF0">
        <w:rPr>
          <w:sz w:val="16"/>
          <w:szCs w:val="16"/>
        </w:rPr>
        <w:t xml:space="preserve">Some questions are not applicable to all institutions. Please see the table below for information. In the materials below, variability is indicated with </w:t>
      </w:r>
      <w:r w:rsidRPr="006F03CD">
        <w:rPr>
          <w:color w:val="BF8F00" w:themeColor="accent4" w:themeShade="BF"/>
          <w:sz w:val="16"/>
        </w:rPr>
        <w:t>[</w:t>
      </w:r>
      <w:r w:rsidR="00614F83">
        <w:rPr>
          <w:color w:val="BF8F00" w:themeColor="accent4" w:themeShade="BF"/>
          <w:sz w:val="16"/>
          <w:szCs w:val="16"/>
        </w:rPr>
        <w:t>gold</w:t>
      </w:r>
      <w:r w:rsidRPr="006F03CD">
        <w:rPr>
          <w:color w:val="BF8F00" w:themeColor="accent4" w:themeShade="BF"/>
          <w:sz w:val="16"/>
        </w:rPr>
        <w:t>].</w:t>
      </w:r>
    </w:p>
    <w:tbl>
      <w:tblPr>
        <w:tblStyle w:val="TableGrid"/>
        <w:tblW w:w="0" w:type="auto"/>
        <w:tblLook w:val="04A0"/>
      </w:tblPr>
      <w:tblGrid>
        <w:gridCol w:w="1435"/>
        <w:gridCol w:w="9355"/>
      </w:tblGrid>
      <w:tr w14:paraId="4DA3F5C2" w14:textId="77777777" w:rsidTr="00A5714E">
        <w:tblPrEx>
          <w:tblW w:w="0" w:type="auto"/>
          <w:tblLook w:val="04A0"/>
        </w:tblPrEx>
        <w:tc>
          <w:tcPr>
            <w:tcW w:w="1435" w:type="dxa"/>
          </w:tcPr>
          <w:p w:rsidR="005F2A28" w:rsidRPr="00603BF0" w:rsidP="00A5714E" w14:paraId="5A1D0A37" w14:textId="280F0971">
            <w:pPr>
              <w:rPr>
                <w:sz w:val="16"/>
                <w:szCs w:val="16"/>
              </w:rPr>
            </w:pPr>
            <w:bookmarkStart w:id="16" w:name="_Hlk93410292"/>
            <w:bookmarkEnd w:id="10"/>
            <w:r w:rsidRPr="00603BF0">
              <w:rPr>
                <w:sz w:val="16"/>
                <w:szCs w:val="16"/>
              </w:rPr>
              <w:t>Part A.</w:t>
            </w:r>
          </w:p>
        </w:tc>
        <w:tc>
          <w:tcPr>
            <w:tcW w:w="9355" w:type="dxa"/>
          </w:tcPr>
          <w:p w:rsidR="0043568C" w:rsidRPr="00603BF0" w:rsidP="00A5714E" w14:paraId="4D026DA9" w14:textId="7E982FFA">
            <w:pPr>
              <w:rPr>
                <w:rFonts w:cstheme="minorHAnsi"/>
                <w:sz w:val="16"/>
                <w:szCs w:val="16"/>
              </w:rPr>
            </w:pPr>
            <w:r w:rsidRPr="00603BF0">
              <w:rPr>
                <w:rFonts w:cstheme="minorHAnsi"/>
                <w:sz w:val="16"/>
                <w:szCs w:val="16"/>
              </w:rPr>
              <w:t xml:space="preserve">There are 3 variations </w:t>
            </w:r>
            <w:r w:rsidRPr="00603BF0" w:rsidR="005451D6">
              <w:rPr>
                <w:rFonts w:cstheme="minorHAnsi"/>
                <w:sz w:val="16"/>
                <w:szCs w:val="16"/>
              </w:rPr>
              <w:t xml:space="preserve">within </w:t>
            </w:r>
            <w:r w:rsidRPr="00603BF0">
              <w:rPr>
                <w:rFonts w:cstheme="minorHAnsi"/>
                <w:sz w:val="16"/>
                <w:szCs w:val="16"/>
              </w:rPr>
              <w:t>the screens</w:t>
            </w:r>
            <w:r w:rsidRPr="00603BF0" w:rsidR="005451D6">
              <w:rPr>
                <w:rFonts w:cstheme="minorHAnsi"/>
                <w:sz w:val="16"/>
                <w:szCs w:val="16"/>
              </w:rPr>
              <w:t xml:space="preserve"> and instructions</w:t>
            </w:r>
            <w:r w:rsidRPr="00603BF0">
              <w:rPr>
                <w:rFonts w:cstheme="minorHAnsi"/>
                <w:sz w:val="16"/>
                <w:szCs w:val="16"/>
              </w:rPr>
              <w:t>:</w:t>
            </w:r>
          </w:p>
          <w:p w:rsidR="0043568C" w:rsidRPr="00603BF0" w14:paraId="222235C7" w14:textId="5DB72367">
            <w:pPr>
              <w:pStyle w:val="ListParagraph"/>
              <w:numPr>
                <w:ilvl w:val="0"/>
                <w:numId w:val="12"/>
              </w:numPr>
              <w:rPr>
                <w:rFonts w:cstheme="minorHAnsi"/>
                <w:sz w:val="16"/>
                <w:szCs w:val="16"/>
              </w:rPr>
            </w:pPr>
            <w:r w:rsidRPr="00603BF0">
              <w:rPr>
                <w:rFonts w:cstheme="minorHAnsi"/>
                <w:sz w:val="16"/>
                <w:szCs w:val="16"/>
              </w:rPr>
              <w:t>Applicable to degree-granting institutions only.</w:t>
            </w:r>
          </w:p>
          <w:p w:rsidR="0043568C" w:rsidRPr="00603BF0" w14:paraId="703C4107" w14:textId="77777777">
            <w:pPr>
              <w:pStyle w:val="ListParagraph"/>
              <w:numPr>
                <w:ilvl w:val="0"/>
                <w:numId w:val="12"/>
              </w:numPr>
              <w:rPr>
                <w:rFonts w:cstheme="minorHAnsi"/>
                <w:sz w:val="16"/>
                <w:szCs w:val="16"/>
              </w:rPr>
            </w:pPr>
            <w:r w:rsidRPr="00603BF0">
              <w:rPr>
                <w:rFonts w:cstheme="minorHAnsi"/>
                <w:sz w:val="16"/>
                <w:szCs w:val="16"/>
              </w:rPr>
              <w:t xml:space="preserve">Applicable to public non-degree-granting institutions only. </w:t>
            </w:r>
          </w:p>
          <w:p w:rsidR="005F2A28" w:rsidRPr="00603BF0" w14:paraId="3B2676AF" w14:textId="14413B28">
            <w:pPr>
              <w:pStyle w:val="ListParagraph"/>
              <w:numPr>
                <w:ilvl w:val="0"/>
                <w:numId w:val="12"/>
              </w:numPr>
              <w:rPr>
                <w:rFonts w:cstheme="minorHAnsi"/>
                <w:sz w:val="16"/>
                <w:szCs w:val="16"/>
              </w:rPr>
            </w:pPr>
            <w:r w:rsidRPr="00603BF0">
              <w:rPr>
                <w:rFonts w:cstheme="minorHAnsi"/>
                <w:sz w:val="16"/>
                <w:szCs w:val="16"/>
              </w:rPr>
              <w:t>Applicable to private non-degree-granting institutions only.</w:t>
            </w:r>
          </w:p>
        </w:tc>
      </w:tr>
      <w:tr w14:paraId="20A3EE6F" w14:textId="77777777" w:rsidTr="00A5714E">
        <w:tblPrEx>
          <w:tblW w:w="0" w:type="auto"/>
          <w:tblLook w:val="04A0"/>
        </w:tblPrEx>
        <w:tc>
          <w:tcPr>
            <w:tcW w:w="1435" w:type="dxa"/>
          </w:tcPr>
          <w:p w:rsidR="005F2A28" w:rsidRPr="00603BF0" w:rsidP="00A5714E" w14:paraId="2617F9AE" w14:textId="00818171">
            <w:pPr>
              <w:rPr>
                <w:sz w:val="16"/>
                <w:szCs w:val="16"/>
              </w:rPr>
            </w:pPr>
            <w:r w:rsidRPr="00603BF0">
              <w:rPr>
                <w:sz w:val="16"/>
                <w:szCs w:val="16"/>
              </w:rPr>
              <w:t>Part A.</w:t>
            </w:r>
          </w:p>
        </w:tc>
        <w:tc>
          <w:tcPr>
            <w:tcW w:w="9355" w:type="dxa"/>
          </w:tcPr>
          <w:p w:rsidR="0043568C" w:rsidRPr="00603BF0" w:rsidP="0043568C" w14:paraId="20AB2830" w14:textId="049C35C1">
            <w:pPr>
              <w:rPr>
                <w:sz w:val="16"/>
                <w:szCs w:val="16"/>
              </w:rPr>
            </w:pPr>
            <w:r w:rsidRPr="00603BF0">
              <w:rPr>
                <w:sz w:val="16"/>
                <w:szCs w:val="16"/>
              </w:rPr>
              <w:t>Graduate screens</w:t>
            </w:r>
            <w:r w:rsidRPr="00603BF0" w:rsidR="002572CF">
              <w:rPr>
                <w:sz w:val="16"/>
                <w:szCs w:val="16"/>
              </w:rPr>
              <w:t xml:space="preserve"> and questions</w:t>
            </w:r>
            <w:r w:rsidRPr="00603BF0">
              <w:rPr>
                <w:sz w:val="16"/>
                <w:szCs w:val="16"/>
              </w:rPr>
              <w:t>:</w:t>
            </w:r>
          </w:p>
          <w:p w:rsidR="005F2A28" w:rsidRPr="00603BF0" w:rsidP="0043568C" w14:paraId="00D258C3" w14:textId="61316E2F">
            <w:pPr>
              <w:rPr>
                <w:sz w:val="16"/>
                <w:szCs w:val="16"/>
              </w:rPr>
            </w:pPr>
            <w:r w:rsidRPr="00603BF0">
              <w:rPr>
                <w:sz w:val="16"/>
                <w:szCs w:val="16"/>
              </w:rPr>
              <w:t>Applicable to institutions with graduate students only.</w:t>
            </w:r>
          </w:p>
        </w:tc>
      </w:tr>
      <w:tr w14:paraId="5642E215" w14:textId="77777777" w:rsidTr="00A5714E">
        <w:tblPrEx>
          <w:tblW w:w="0" w:type="auto"/>
          <w:tblLook w:val="04A0"/>
        </w:tblPrEx>
        <w:tc>
          <w:tcPr>
            <w:tcW w:w="1435" w:type="dxa"/>
          </w:tcPr>
          <w:p w:rsidR="0043568C" w:rsidRPr="00603BF0" w:rsidP="0043568C" w14:paraId="59E9834E" w14:textId="2F7EFC14">
            <w:pPr>
              <w:rPr>
                <w:sz w:val="16"/>
                <w:szCs w:val="16"/>
              </w:rPr>
            </w:pPr>
            <w:r w:rsidRPr="00603BF0">
              <w:rPr>
                <w:sz w:val="16"/>
                <w:szCs w:val="16"/>
              </w:rPr>
              <w:t>Part B.</w:t>
            </w:r>
          </w:p>
        </w:tc>
        <w:tc>
          <w:tcPr>
            <w:tcW w:w="9355" w:type="dxa"/>
          </w:tcPr>
          <w:p w:rsidR="0043568C" w:rsidRPr="00603BF0" w:rsidP="0043568C" w14:paraId="3599610F" w14:textId="1B29A29A">
            <w:pPr>
              <w:rPr>
                <w:sz w:val="16"/>
                <w:szCs w:val="16"/>
              </w:rPr>
            </w:pPr>
            <w:r w:rsidRPr="00603BF0">
              <w:rPr>
                <w:sz w:val="16"/>
                <w:szCs w:val="16"/>
              </w:rPr>
              <w:t>Doctor’s-professional practice questions:</w:t>
            </w:r>
          </w:p>
          <w:p w:rsidR="0043568C" w:rsidRPr="00603BF0" w:rsidP="0043568C" w14:paraId="6E5F3A0C" w14:textId="582D5576">
            <w:pPr>
              <w:rPr>
                <w:sz w:val="16"/>
                <w:szCs w:val="16"/>
              </w:rPr>
            </w:pPr>
            <w:r w:rsidRPr="00603BF0">
              <w:rPr>
                <w:sz w:val="16"/>
                <w:szCs w:val="16"/>
              </w:rPr>
              <w:t>Applicable to institutions with graduate students only.</w:t>
            </w:r>
          </w:p>
        </w:tc>
      </w:tr>
      <w:bookmarkEnd w:id="16"/>
    </w:tbl>
    <w:p w:rsidR="005F2A28" w:rsidRPr="00603BF0" w:rsidP="005F2A28" w14:paraId="409EE812" w14:textId="77777777">
      <w:pPr>
        <w:pStyle w:val="NoSpacing"/>
        <w:rPr>
          <w:sz w:val="16"/>
          <w:szCs w:val="16"/>
        </w:rPr>
      </w:pPr>
    </w:p>
    <w:p w:rsidR="00060939" w:rsidRPr="00603BF0" w:rsidP="00060939" w14:paraId="074E9896" w14:textId="7EECF05C">
      <w:pPr>
        <w:pStyle w:val="Heading3"/>
        <w:rPr>
          <w:b/>
          <w:bCs/>
          <w:sz w:val="16"/>
          <w:szCs w:val="16"/>
        </w:rPr>
      </w:pPr>
      <w:bookmarkStart w:id="17" w:name="_Toc93412451"/>
      <w:bookmarkStart w:id="18" w:name="_Toc93490042"/>
      <w:bookmarkStart w:id="19" w:name="_Toc94003385"/>
      <w:bookmarkStart w:id="20" w:name="_Toc94183001"/>
      <w:bookmarkStart w:id="21" w:name="_Toc153877058"/>
      <w:bookmarkStart w:id="22" w:name="_Toc142378232"/>
      <w:bookmarkStart w:id="23" w:name="_Hlk93931181"/>
      <w:r w:rsidRPr="00603BF0">
        <w:rPr>
          <w:b/>
          <w:bCs/>
          <w:sz w:val="16"/>
          <w:szCs w:val="16"/>
        </w:rPr>
        <w:t>Years that change across the 3 years of clearance</w:t>
      </w:r>
      <w:bookmarkEnd w:id="17"/>
      <w:bookmarkEnd w:id="18"/>
      <w:bookmarkEnd w:id="19"/>
      <w:bookmarkEnd w:id="20"/>
      <w:bookmarkEnd w:id="21"/>
      <w:bookmarkEnd w:id="22"/>
    </w:p>
    <w:p w:rsidR="00060939" w:rsidRPr="00603BF0" w:rsidP="00060939" w14:paraId="6D4062AB" w14:textId="52475078">
      <w:pPr>
        <w:pStyle w:val="NoSpacing"/>
        <w:rPr>
          <w:sz w:val="16"/>
          <w:szCs w:val="16"/>
        </w:rPr>
      </w:pPr>
      <w:r w:rsidRPr="00603BF0">
        <w:rPr>
          <w:sz w:val="16"/>
          <w:szCs w:val="16"/>
        </w:rPr>
        <w:t xml:space="preserve">Dates change for some elements depending on the collection year. Please see the table below for information. Dates currently included throughout the materials are for the data collection and are highlighted in </w:t>
      </w:r>
      <w:r w:rsidRPr="0020123E" w:rsidR="0020123E">
        <w:rPr>
          <w:color w:val="00B050"/>
          <w:sz w:val="16"/>
          <w:szCs w:val="16"/>
        </w:rPr>
        <w:t>[</w:t>
      </w:r>
      <w:r w:rsidRPr="0020123E">
        <w:rPr>
          <w:color w:val="00B050"/>
          <w:sz w:val="16"/>
          <w:szCs w:val="16"/>
        </w:rPr>
        <w:t>green</w:t>
      </w:r>
      <w:r w:rsidR="0020123E">
        <w:rPr>
          <w:color w:val="00B050"/>
          <w:sz w:val="16"/>
          <w:szCs w:val="16"/>
        </w:rPr>
        <w:t>]</w:t>
      </w:r>
      <w:r w:rsidRPr="00603BF0">
        <w:rPr>
          <w:sz w:val="16"/>
          <w:szCs w:val="16"/>
        </w:rPr>
        <w:t>.</w:t>
      </w:r>
    </w:p>
    <w:tbl>
      <w:tblPr>
        <w:tblStyle w:val="TableGrid"/>
        <w:tblW w:w="0" w:type="auto"/>
        <w:tblLook w:val="04A0"/>
      </w:tblPr>
      <w:tblGrid>
        <w:gridCol w:w="1435"/>
        <w:gridCol w:w="9355"/>
      </w:tblGrid>
      <w:tr w14:paraId="297F2568" w14:textId="77777777" w:rsidTr="00DC634C">
        <w:tblPrEx>
          <w:tblW w:w="0" w:type="auto"/>
          <w:tblLook w:val="04A0"/>
        </w:tblPrEx>
        <w:tc>
          <w:tcPr>
            <w:tcW w:w="1435" w:type="dxa"/>
            <w:vAlign w:val="center"/>
          </w:tcPr>
          <w:p w:rsidR="00060939" w:rsidRPr="00603BF0" w:rsidP="00DC634C" w14:paraId="6268F043" w14:textId="2DEB2378">
            <w:pPr>
              <w:rPr>
                <w:sz w:val="16"/>
                <w:szCs w:val="16"/>
              </w:rPr>
            </w:pPr>
            <w:r w:rsidRPr="00603BF0">
              <w:rPr>
                <w:sz w:val="16"/>
                <w:szCs w:val="16"/>
              </w:rPr>
              <w:t>12</w:t>
            </w:r>
            <w:r w:rsidR="00DD1C92">
              <w:rPr>
                <w:sz w:val="16"/>
                <w:szCs w:val="16"/>
              </w:rPr>
              <w:t>-m</w:t>
            </w:r>
            <w:r w:rsidRPr="00603BF0">
              <w:rPr>
                <w:sz w:val="16"/>
                <w:szCs w:val="16"/>
              </w:rPr>
              <w:t>onth reporting period</w:t>
            </w:r>
          </w:p>
        </w:tc>
        <w:tc>
          <w:tcPr>
            <w:tcW w:w="9355" w:type="dxa"/>
          </w:tcPr>
          <w:p w:rsidR="00060939" w:rsidP="00DC634C" w14:paraId="138CA784" w14:textId="05FF30CA">
            <w:pPr>
              <w:rPr>
                <w:sz w:val="16"/>
                <w:szCs w:val="16"/>
              </w:rPr>
            </w:pPr>
            <w:r w:rsidRPr="00603BF0">
              <w:rPr>
                <w:b/>
                <w:bCs/>
                <w:sz w:val="16"/>
                <w:szCs w:val="16"/>
              </w:rPr>
              <w:t>2024-25</w:t>
            </w:r>
            <w:r w:rsidRPr="00603BF0">
              <w:rPr>
                <w:b/>
                <w:bCs/>
                <w:sz w:val="16"/>
                <w:szCs w:val="16"/>
              </w:rPr>
              <w:t xml:space="preserve"> collection</w:t>
            </w:r>
            <w:r w:rsidRPr="00603BF0">
              <w:rPr>
                <w:sz w:val="16"/>
                <w:szCs w:val="16"/>
              </w:rPr>
              <w:t>: July 1, 202</w:t>
            </w:r>
            <w:r w:rsidR="00072AD3">
              <w:rPr>
                <w:sz w:val="16"/>
                <w:szCs w:val="16"/>
              </w:rPr>
              <w:t>3</w:t>
            </w:r>
            <w:r w:rsidRPr="00603BF0">
              <w:rPr>
                <w:sz w:val="16"/>
                <w:szCs w:val="16"/>
              </w:rPr>
              <w:t xml:space="preserve"> – June 30, 202</w:t>
            </w:r>
            <w:r w:rsidR="00072AD3">
              <w:rPr>
                <w:sz w:val="16"/>
                <w:szCs w:val="16"/>
              </w:rPr>
              <w:t>4</w:t>
            </w:r>
          </w:p>
          <w:p w:rsidR="0024228A" w:rsidP="00DC634C" w14:paraId="6082D415" w14:textId="475DC679">
            <w:pPr>
              <w:rPr>
                <w:sz w:val="16"/>
                <w:szCs w:val="16"/>
              </w:rPr>
            </w:pPr>
            <w:r w:rsidRPr="00603BF0">
              <w:rPr>
                <w:b/>
                <w:bCs/>
                <w:sz w:val="16"/>
                <w:szCs w:val="16"/>
              </w:rPr>
              <w:t>202</w:t>
            </w:r>
            <w:r>
              <w:rPr>
                <w:b/>
                <w:bCs/>
                <w:sz w:val="16"/>
                <w:szCs w:val="16"/>
              </w:rPr>
              <w:t>5</w:t>
            </w:r>
            <w:r w:rsidRPr="00603BF0">
              <w:rPr>
                <w:b/>
                <w:bCs/>
                <w:sz w:val="16"/>
                <w:szCs w:val="16"/>
              </w:rPr>
              <w:t>-2</w:t>
            </w:r>
            <w:r>
              <w:rPr>
                <w:b/>
                <w:bCs/>
                <w:sz w:val="16"/>
                <w:szCs w:val="16"/>
              </w:rPr>
              <w:t>6</w:t>
            </w:r>
            <w:r w:rsidRPr="00603BF0">
              <w:rPr>
                <w:b/>
                <w:bCs/>
                <w:sz w:val="16"/>
                <w:szCs w:val="16"/>
              </w:rPr>
              <w:t xml:space="preserve"> collection</w:t>
            </w:r>
            <w:r w:rsidRPr="00603BF0">
              <w:rPr>
                <w:sz w:val="16"/>
                <w:szCs w:val="16"/>
              </w:rPr>
              <w:t>: July 1, 202</w:t>
            </w:r>
            <w:r w:rsidR="00072AD3">
              <w:rPr>
                <w:sz w:val="16"/>
                <w:szCs w:val="16"/>
              </w:rPr>
              <w:t>4</w:t>
            </w:r>
            <w:r w:rsidRPr="00603BF0">
              <w:rPr>
                <w:sz w:val="16"/>
                <w:szCs w:val="16"/>
              </w:rPr>
              <w:t xml:space="preserve"> – June 30, 202</w:t>
            </w:r>
            <w:r w:rsidR="00072AD3">
              <w:rPr>
                <w:sz w:val="16"/>
                <w:szCs w:val="16"/>
              </w:rPr>
              <w:t>5</w:t>
            </w:r>
          </w:p>
          <w:p w:rsidR="0024228A" w:rsidRPr="00603BF0" w:rsidP="00DC634C" w14:paraId="28719C1F" w14:textId="0B0D1957">
            <w:pPr>
              <w:rPr>
                <w:sz w:val="16"/>
                <w:szCs w:val="16"/>
              </w:rPr>
            </w:pPr>
            <w:r w:rsidRPr="00603BF0">
              <w:rPr>
                <w:b/>
                <w:bCs/>
                <w:sz w:val="16"/>
                <w:szCs w:val="16"/>
              </w:rPr>
              <w:t>202</w:t>
            </w:r>
            <w:r>
              <w:rPr>
                <w:b/>
                <w:bCs/>
                <w:sz w:val="16"/>
                <w:szCs w:val="16"/>
              </w:rPr>
              <w:t>6-</w:t>
            </w:r>
            <w:r w:rsidRPr="00603BF0">
              <w:rPr>
                <w:b/>
                <w:bCs/>
                <w:sz w:val="16"/>
                <w:szCs w:val="16"/>
              </w:rPr>
              <w:t>2</w:t>
            </w:r>
            <w:r>
              <w:rPr>
                <w:b/>
                <w:bCs/>
                <w:sz w:val="16"/>
                <w:szCs w:val="16"/>
              </w:rPr>
              <w:t>7</w:t>
            </w:r>
            <w:r w:rsidRPr="00603BF0">
              <w:rPr>
                <w:b/>
                <w:bCs/>
                <w:sz w:val="16"/>
                <w:szCs w:val="16"/>
              </w:rPr>
              <w:t xml:space="preserve"> collection</w:t>
            </w:r>
            <w:r w:rsidRPr="00603BF0">
              <w:rPr>
                <w:sz w:val="16"/>
                <w:szCs w:val="16"/>
              </w:rPr>
              <w:t>: July 1, 202</w:t>
            </w:r>
            <w:r w:rsidR="00072AD3">
              <w:rPr>
                <w:sz w:val="16"/>
                <w:szCs w:val="16"/>
              </w:rPr>
              <w:t>5</w:t>
            </w:r>
            <w:r w:rsidRPr="00603BF0">
              <w:rPr>
                <w:sz w:val="16"/>
                <w:szCs w:val="16"/>
              </w:rPr>
              <w:t xml:space="preserve"> – June 30, 202</w:t>
            </w:r>
            <w:r w:rsidR="00072AD3">
              <w:rPr>
                <w:sz w:val="16"/>
                <w:szCs w:val="16"/>
              </w:rPr>
              <w:t>6</w:t>
            </w:r>
          </w:p>
        </w:tc>
      </w:tr>
      <w:tr w14:paraId="13FE04E2" w14:textId="77777777" w:rsidTr="00DC634C">
        <w:tblPrEx>
          <w:tblW w:w="0" w:type="auto"/>
          <w:tblLook w:val="04A0"/>
        </w:tblPrEx>
        <w:tc>
          <w:tcPr>
            <w:tcW w:w="1435" w:type="dxa"/>
          </w:tcPr>
          <w:p w:rsidR="00060939" w:rsidRPr="00603BF0" w:rsidP="00DC634C" w14:paraId="0DCADFF3" w14:textId="77777777">
            <w:pPr>
              <w:rPr>
                <w:sz w:val="16"/>
                <w:szCs w:val="16"/>
              </w:rPr>
            </w:pPr>
            <w:r w:rsidRPr="00603BF0">
              <w:rPr>
                <w:sz w:val="16"/>
                <w:szCs w:val="16"/>
              </w:rPr>
              <w:t>Current reporting period (shortened version)</w:t>
            </w:r>
          </w:p>
        </w:tc>
        <w:tc>
          <w:tcPr>
            <w:tcW w:w="9355" w:type="dxa"/>
          </w:tcPr>
          <w:p w:rsidR="00060939" w:rsidP="00DC634C" w14:paraId="243F2B5B" w14:textId="77777777">
            <w:pPr>
              <w:rPr>
                <w:sz w:val="16"/>
                <w:szCs w:val="16"/>
              </w:rPr>
            </w:pPr>
            <w:r w:rsidRPr="00603BF0">
              <w:rPr>
                <w:b/>
                <w:bCs/>
                <w:sz w:val="16"/>
                <w:szCs w:val="16"/>
              </w:rPr>
              <w:t>2024-25</w:t>
            </w:r>
            <w:r w:rsidRPr="00603BF0">
              <w:rPr>
                <w:b/>
                <w:bCs/>
                <w:sz w:val="16"/>
                <w:szCs w:val="16"/>
              </w:rPr>
              <w:t xml:space="preserve"> collection</w:t>
            </w:r>
            <w:r w:rsidRPr="00603BF0">
              <w:rPr>
                <w:sz w:val="16"/>
                <w:szCs w:val="16"/>
              </w:rPr>
              <w:t xml:space="preserve">: </w:t>
            </w:r>
            <w:r w:rsidRPr="00603BF0" w:rsidR="00FB242D">
              <w:rPr>
                <w:sz w:val="16"/>
                <w:szCs w:val="16"/>
              </w:rPr>
              <w:t>2023-24</w:t>
            </w:r>
          </w:p>
          <w:p w:rsidR="0024228A" w:rsidP="0024228A" w14:paraId="266F02CC" w14:textId="43B9D25F">
            <w:pPr>
              <w:rPr>
                <w:sz w:val="16"/>
                <w:szCs w:val="16"/>
              </w:rPr>
            </w:pPr>
            <w:r w:rsidRPr="00603BF0">
              <w:rPr>
                <w:b/>
                <w:bCs/>
                <w:sz w:val="16"/>
                <w:szCs w:val="16"/>
              </w:rPr>
              <w:t>202</w:t>
            </w:r>
            <w:r>
              <w:rPr>
                <w:b/>
                <w:bCs/>
                <w:sz w:val="16"/>
                <w:szCs w:val="16"/>
              </w:rPr>
              <w:t>5</w:t>
            </w:r>
            <w:r w:rsidRPr="00603BF0">
              <w:rPr>
                <w:b/>
                <w:bCs/>
                <w:sz w:val="16"/>
                <w:szCs w:val="16"/>
              </w:rPr>
              <w:t>-2</w:t>
            </w:r>
            <w:r>
              <w:rPr>
                <w:b/>
                <w:bCs/>
                <w:sz w:val="16"/>
                <w:szCs w:val="16"/>
              </w:rPr>
              <w:t>6</w:t>
            </w:r>
            <w:r w:rsidRPr="00603BF0">
              <w:rPr>
                <w:b/>
                <w:bCs/>
                <w:sz w:val="16"/>
                <w:szCs w:val="16"/>
              </w:rPr>
              <w:t xml:space="preserve"> collection</w:t>
            </w:r>
            <w:r w:rsidRPr="00603BF0">
              <w:rPr>
                <w:sz w:val="16"/>
                <w:szCs w:val="16"/>
              </w:rPr>
              <w:t xml:space="preserve">: </w:t>
            </w:r>
            <w:r>
              <w:rPr>
                <w:sz w:val="16"/>
                <w:szCs w:val="16"/>
              </w:rPr>
              <w:t>2024-25</w:t>
            </w:r>
          </w:p>
          <w:p w:rsidR="0024228A" w:rsidRPr="00603BF0" w:rsidP="0024228A" w14:paraId="431B93B3" w14:textId="051C6340">
            <w:pPr>
              <w:rPr>
                <w:sz w:val="16"/>
                <w:szCs w:val="16"/>
              </w:rPr>
            </w:pPr>
            <w:r w:rsidRPr="00603BF0">
              <w:rPr>
                <w:b/>
                <w:bCs/>
                <w:sz w:val="16"/>
                <w:szCs w:val="16"/>
              </w:rPr>
              <w:t>202</w:t>
            </w:r>
            <w:r>
              <w:rPr>
                <w:b/>
                <w:bCs/>
                <w:sz w:val="16"/>
                <w:szCs w:val="16"/>
              </w:rPr>
              <w:t>6-</w:t>
            </w:r>
            <w:r w:rsidRPr="00603BF0">
              <w:rPr>
                <w:b/>
                <w:bCs/>
                <w:sz w:val="16"/>
                <w:szCs w:val="16"/>
              </w:rPr>
              <w:t>2</w:t>
            </w:r>
            <w:r>
              <w:rPr>
                <w:b/>
                <w:bCs/>
                <w:sz w:val="16"/>
                <w:szCs w:val="16"/>
              </w:rPr>
              <w:t>7</w:t>
            </w:r>
            <w:r w:rsidRPr="00603BF0">
              <w:rPr>
                <w:b/>
                <w:bCs/>
                <w:sz w:val="16"/>
                <w:szCs w:val="16"/>
              </w:rPr>
              <w:t xml:space="preserve"> collection</w:t>
            </w:r>
            <w:r w:rsidRPr="00603BF0">
              <w:rPr>
                <w:sz w:val="16"/>
                <w:szCs w:val="16"/>
              </w:rPr>
              <w:t xml:space="preserve">: </w:t>
            </w:r>
            <w:r>
              <w:rPr>
                <w:sz w:val="16"/>
                <w:szCs w:val="16"/>
              </w:rPr>
              <w:t>2025-26</w:t>
            </w:r>
          </w:p>
        </w:tc>
      </w:tr>
      <w:tr w14:paraId="39D89724" w14:textId="77777777" w:rsidTr="00DC634C">
        <w:tblPrEx>
          <w:tblW w:w="0" w:type="auto"/>
          <w:tblLook w:val="04A0"/>
        </w:tblPrEx>
        <w:tc>
          <w:tcPr>
            <w:tcW w:w="1435" w:type="dxa"/>
          </w:tcPr>
          <w:p w:rsidR="00060939" w:rsidRPr="00603BF0" w:rsidP="00DC634C" w14:paraId="130E1730" w14:textId="77777777">
            <w:pPr>
              <w:rPr>
                <w:sz w:val="16"/>
                <w:szCs w:val="16"/>
              </w:rPr>
            </w:pPr>
            <w:r w:rsidRPr="00603BF0">
              <w:rPr>
                <w:sz w:val="16"/>
                <w:szCs w:val="16"/>
              </w:rPr>
              <w:t>Prior reporting period (shortened version)</w:t>
            </w:r>
          </w:p>
        </w:tc>
        <w:tc>
          <w:tcPr>
            <w:tcW w:w="9355" w:type="dxa"/>
          </w:tcPr>
          <w:p w:rsidR="00060939" w:rsidP="00DC634C" w14:paraId="3497801A" w14:textId="77777777">
            <w:pPr>
              <w:rPr>
                <w:sz w:val="16"/>
                <w:szCs w:val="16"/>
              </w:rPr>
            </w:pPr>
            <w:r w:rsidRPr="00603BF0">
              <w:rPr>
                <w:b/>
                <w:bCs/>
                <w:sz w:val="16"/>
                <w:szCs w:val="16"/>
              </w:rPr>
              <w:t>2024-25 collection</w:t>
            </w:r>
            <w:r w:rsidRPr="00603BF0">
              <w:rPr>
                <w:sz w:val="16"/>
                <w:szCs w:val="16"/>
              </w:rPr>
              <w:t>:</w:t>
            </w:r>
            <w:r w:rsidRPr="00603BF0">
              <w:rPr>
                <w:sz w:val="16"/>
                <w:szCs w:val="16"/>
              </w:rPr>
              <w:t xml:space="preserve"> </w:t>
            </w:r>
            <w:r w:rsidR="00D22C03">
              <w:rPr>
                <w:sz w:val="16"/>
                <w:szCs w:val="16"/>
              </w:rPr>
              <w:t>2022-23</w:t>
            </w:r>
          </w:p>
          <w:p w:rsidR="0024228A" w:rsidP="0024228A" w14:paraId="331A3BD7" w14:textId="1F897DB0">
            <w:pPr>
              <w:rPr>
                <w:sz w:val="16"/>
                <w:szCs w:val="16"/>
              </w:rPr>
            </w:pPr>
            <w:r w:rsidRPr="00603BF0">
              <w:rPr>
                <w:b/>
                <w:bCs/>
                <w:sz w:val="16"/>
                <w:szCs w:val="16"/>
              </w:rPr>
              <w:t>202</w:t>
            </w:r>
            <w:r>
              <w:rPr>
                <w:b/>
                <w:bCs/>
                <w:sz w:val="16"/>
                <w:szCs w:val="16"/>
              </w:rPr>
              <w:t>5</w:t>
            </w:r>
            <w:r w:rsidRPr="00603BF0">
              <w:rPr>
                <w:b/>
                <w:bCs/>
                <w:sz w:val="16"/>
                <w:szCs w:val="16"/>
              </w:rPr>
              <w:t>-2</w:t>
            </w:r>
            <w:r>
              <w:rPr>
                <w:b/>
                <w:bCs/>
                <w:sz w:val="16"/>
                <w:szCs w:val="16"/>
              </w:rPr>
              <w:t>6</w:t>
            </w:r>
            <w:r w:rsidRPr="00603BF0">
              <w:rPr>
                <w:b/>
                <w:bCs/>
                <w:sz w:val="16"/>
                <w:szCs w:val="16"/>
              </w:rPr>
              <w:t xml:space="preserve"> collection</w:t>
            </w:r>
            <w:r w:rsidRPr="00603BF0">
              <w:rPr>
                <w:sz w:val="16"/>
                <w:szCs w:val="16"/>
              </w:rPr>
              <w:t xml:space="preserve">: </w:t>
            </w:r>
            <w:r>
              <w:rPr>
                <w:sz w:val="16"/>
                <w:szCs w:val="16"/>
              </w:rPr>
              <w:t>202</w:t>
            </w:r>
            <w:r w:rsidR="001A2D09">
              <w:rPr>
                <w:sz w:val="16"/>
                <w:szCs w:val="16"/>
              </w:rPr>
              <w:t>3-24</w:t>
            </w:r>
          </w:p>
          <w:p w:rsidR="0024228A" w:rsidRPr="00603BF0" w:rsidP="0024228A" w14:paraId="6E046661" w14:textId="4DA47170">
            <w:pPr>
              <w:rPr>
                <w:sz w:val="16"/>
                <w:szCs w:val="16"/>
              </w:rPr>
            </w:pPr>
            <w:r w:rsidRPr="00603BF0">
              <w:rPr>
                <w:b/>
                <w:bCs/>
                <w:sz w:val="16"/>
                <w:szCs w:val="16"/>
              </w:rPr>
              <w:t>202</w:t>
            </w:r>
            <w:r>
              <w:rPr>
                <w:b/>
                <w:bCs/>
                <w:sz w:val="16"/>
                <w:szCs w:val="16"/>
              </w:rPr>
              <w:t>6-</w:t>
            </w:r>
            <w:r w:rsidRPr="00603BF0">
              <w:rPr>
                <w:b/>
                <w:bCs/>
                <w:sz w:val="16"/>
                <w:szCs w:val="16"/>
              </w:rPr>
              <w:t>2</w:t>
            </w:r>
            <w:r>
              <w:rPr>
                <w:b/>
                <w:bCs/>
                <w:sz w:val="16"/>
                <w:szCs w:val="16"/>
              </w:rPr>
              <w:t>7</w:t>
            </w:r>
            <w:r w:rsidRPr="00603BF0">
              <w:rPr>
                <w:b/>
                <w:bCs/>
                <w:sz w:val="16"/>
                <w:szCs w:val="16"/>
              </w:rPr>
              <w:t xml:space="preserve"> collection</w:t>
            </w:r>
            <w:r w:rsidRPr="00603BF0">
              <w:rPr>
                <w:sz w:val="16"/>
                <w:szCs w:val="16"/>
              </w:rPr>
              <w:t xml:space="preserve">: </w:t>
            </w:r>
            <w:r>
              <w:rPr>
                <w:sz w:val="16"/>
                <w:szCs w:val="16"/>
              </w:rPr>
              <w:t>202</w:t>
            </w:r>
            <w:r w:rsidR="001A2D09">
              <w:rPr>
                <w:sz w:val="16"/>
                <w:szCs w:val="16"/>
              </w:rPr>
              <w:t>4-25</w:t>
            </w:r>
          </w:p>
        </w:tc>
      </w:tr>
    </w:tbl>
    <w:p w:rsidR="002572CF" w:rsidRPr="00603BF0" w:rsidP="00B74CC4" w14:paraId="2C787B61" w14:textId="5A503D91">
      <w:pPr>
        <w:pStyle w:val="Heading1"/>
        <w:jc w:val="center"/>
        <w:rPr>
          <w:sz w:val="16"/>
          <w:szCs w:val="16"/>
        </w:rPr>
      </w:pPr>
      <w:r w:rsidRPr="00603BF0">
        <w:rPr>
          <w:sz w:val="16"/>
          <w:szCs w:val="16"/>
        </w:rPr>
        <w:br w:type="page"/>
      </w:r>
      <w:bookmarkEnd w:id="1"/>
      <w:bookmarkEnd w:id="23"/>
    </w:p>
    <w:p w:rsidR="007F6667" w:rsidRPr="00867129" w:rsidP="00A85DDA" w14:paraId="2BF88B79" w14:textId="402F182D">
      <w:pPr>
        <w:pStyle w:val="Heading1"/>
        <w:jc w:val="center"/>
        <w:rPr>
          <w:b/>
          <w:bCs/>
          <w:color w:val="auto"/>
          <w:sz w:val="16"/>
          <w:szCs w:val="16"/>
        </w:rPr>
      </w:pPr>
      <w:bookmarkStart w:id="24" w:name="_Toc94183002"/>
      <w:bookmarkStart w:id="25" w:name="_Toc153877059"/>
      <w:bookmarkStart w:id="26" w:name="_Toc142378233"/>
      <w:r w:rsidRPr="00867129">
        <w:rPr>
          <w:b/>
          <w:bCs/>
          <w:color w:val="auto"/>
          <w:sz w:val="16"/>
          <w:szCs w:val="16"/>
        </w:rPr>
        <w:t>12-</w:t>
      </w:r>
      <w:r w:rsidRPr="00867129">
        <w:rPr>
          <w:b/>
          <w:bCs/>
          <w:color w:val="auto"/>
          <w:sz w:val="16"/>
          <w:szCs w:val="16"/>
        </w:rPr>
        <w:t>month Enrollment Screens</w:t>
      </w:r>
      <w:bookmarkEnd w:id="24"/>
      <w:r w:rsidRPr="00867129" w:rsidR="00A01925">
        <w:rPr>
          <w:b/>
          <w:bCs/>
          <w:color w:val="auto"/>
          <w:sz w:val="16"/>
          <w:szCs w:val="16"/>
        </w:rPr>
        <w:t xml:space="preserve"> 2024-25 through 2026-27 Data Collections</w:t>
      </w:r>
      <w:bookmarkEnd w:id="25"/>
      <w:bookmarkEnd w:id="26"/>
    </w:p>
    <w:p w:rsidR="007F6667" w:rsidRPr="00603BF0" w:rsidP="007F6667" w14:paraId="790B77F2" w14:textId="77777777">
      <w:pPr>
        <w:rPr>
          <w:b/>
          <w:bCs/>
          <w:sz w:val="16"/>
          <w:szCs w:val="16"/>
        </w:rPr>
      </w:pPr>
    </w:p>
    <w:p w:rsidR="007F6667" w:rsidRPr="00603BF0" w:rsidP="007F6667" w14:paraId="48057AB2" w14:textId="77777777">
      <w:pPr>
        <w:rPr>
          <w:b/>
          <w:bCs/>
          <w:sz w:val="16"/>
          <w:szCs w:val="16"/>
        </w:rPr>
      </w:pPr>
      <w:r w:rsidRPr="00603BF0">
        <w:rPr>
          <w:b/>
          <w:bCs/>
          <w:sz w:val="16"/>
          <w:szCs w:val="16"/>
        </w:rPr>
        <w:t>12-month Enrollment Overview</w:t>
      </w:r>
    </w:p>
    <w:p w:rsidR="007F6667" w:rsidRPr="00603BF0" w:rsidP="007F6667" w14:paraId="1540DB34" w14:textId="77777777">
      <w:pPr>
        <w:rPr>
          <w:sz w:val="16"/>
          <w:szCs w:val="16"/>
        </w:rPr>
      </w:pPr>
      <w:r w:rsidRPr="00603BF0">
        <w:rPr>
          <w:sz w:val="16"/>
          <w:szCs w:val="16"/>
        </w:rPr>
        <w:t>The 12-month Enrollment survey component collects unduplicated student enrollment counts and instructional activity data for an entire 12-month period. Using the instructional activity data reported, a full-time equivalent (FTE) student enrollment at the undergraduate and graduate level is estimated (4-year institutions only). Institutions with Doctor's - professional practice students will also report the FTE enrollment of those students (4-year institutions only). NCES uses the FTE enrollment to produce indicators such as expenses by function per FTE as reported in the IPEDS Data Feedback Report.</w:t>
      </w:r>
    </w:p>
    <w:p w:rsidR="007F6667" w:rsidRPr="00603BF0" w:rsidP="007F6667" w14:paraId="742619E0" w14:textId="77777777">
      <w:pPr>
        <w:rPr>
          <w:b/>
          <w:bCs/>
          <w:sz w:val="16"/>
          <w:szCs w:val="16"/>
        </w:rPr>
      </w:pPr>
      <w:r w:rsidRPr="00603BF0">
        <w:rPr>
          <w:b/>
          <w:bCs/>
          <w:sz w:val="16"/>
          <w:szCs w:val="16"/>
        </w:rPr>
        <w:t>Data Reporting Reminder:</w:t>
      </w:r>
    </w:p>
    <w:p w:rsidR="007F6667" w:rsidRPr="00603BF0" w14:paraId="74BBAB38" w14:textId="77777777">
      <w:pPr>
        <w:pStyle w:val="NoSpacing"/>
        <w:numPr>
          <w:ilvl w:val="0"/>
          <w:numId w:val="5"/>
        </w:numPr>
        <w:rPr>
          <w:sz w:val="16"/>
          <w:szCs w:val="16"/>
        </w:rPr>
      </w:pPr>
      <w:r w:rsidRPr="00603BF0">
        <w:rPr>
          <w:sz w:val="16"/>
          <w:szCs w:val="16"/>
        </w:rPr>
        <w:t>All institutions must use the July 1 - June 30 reporting period.</w:t>
      </w:r>
    </w:p>
    <w:p w:rsidR="007F6667" w:rsidRPr="00603BF0" w14:paraId="5EA4857E" w14:textId="5383DB6B">
      <w:pPr>
        <w:pStyle w:val="NoSpacing"/>
        <w:numPr>
          <w:ilvl w:val="0"/>
          <w:numId w:val="5"/>
        </w:numPr>
        <w:rPr>
          <w:sz w:val="16"/>
          <w:szCs w:val="16"/>
        </w:rPr>
      </w:pPr>
      <w:r w:rsidRPr="00603BF0">
        <w:rPr>
          <w:sz w:val="16"/>
          <w:szCs w:val="16"/>
        </w:rPr>
        <w:t>Report data to accurately reflect the time period corresponding with the IPEDS survey component, even if such reporting is seemingly inconsistent with prior-year reporting.</w:t>
      </w:r>
    </w:p>
    <w:p w:rsidR="0002298A" w:rsidP="007F6667" w14:paraId="5F683C31" w14:textId="77777777">
      <w:pPr>
        <w:pStyle w:val="NoSpacing"/>
        <w:rPr>
          <w:b/>
          <w:bCs/>
          <w:sz w:val="16"/>
          <w:szCs w:val="16"/>
        </w:rPr>
      </w:pPr>
    </w:p>
    <w:p w:rsidR="007F6667" w:rsidRPr="00603BF0" w:rsidP="007F6667" w14:paraId="2EBBD2D3" w14:textId="7DBD3A08">
      <w:pPr>
        <w:pStyle w:val="NoSpacing"/>
        <w:rPr>
          <w:b/>
          <w:bCs/>
          <w:sz w:val="16"/>
          <w:szCs w:val="16"/>
        </w:rPr>
      </w:pPr>
      <w:r w:rsidRPr="00603BF0">
        <w:rPr>
          <w:b/>
          <w:bCs/>
          <w:sz w:val="16"/>
          <w:szCs w:val="16"/>
        </w:rPr>
        <w:t>Changes in reporting:</w:t>
      </w:r>
    </w:p>
    <w:p w:rsidR="007F6667" w:rsidRPr="00603BF0" w:rsidP="007F6667" w14:paraId="7693BC7E" w14:textId="495407EE">
      <w:pPr>
        <w:pStyle w:val="NoSpacing"/>
        <w:rPr>
          <w:sz w:val="16"/>
          <w:szCs w:val="16"/>
        </w:rPr>
      </w:pPr>
      <w:r w:rsidRPr="00603BF0">
        <w:rPr>
          <w:sz w:val="16"/>
          <w:szCs w:val="16"/>
        </w:rPr>
        <w:t xml:space="preserve">The following changes were implemented for the </w:t>
      </w:r>
      <w:r w:rsidR="00D22C03">
        <w:rPr>
          <w:sz w:val="16"/>
          <w:szCs w:val="16"/>
        </w:rPr>
        <w:t>2024-25</w:t>
      </w:r>
      <w:r w:rsidRPr="00603BF0" w:rsidR="002B66E0">
        <w:rPr>
          <w:sz w:val="16"/>
          <w:szCs w:val="16"/>
        </w:rPr>
        <w:t xml:space="preserve"> </w:t>
      </w:r>
      <w:r w:rsidRPr="00603BF0">
        <w:rPr>
          <w:sz w:val="16"/>
          <w:szCs w:val="16"/>
        </w:rPr>
        <w:t>data collection period:</w:t>
      </w:r>
    </w:p>
    <w:p w:rsidR="0002298A" w:rsidRPr="002620D8" w:rsidP="0068530B" w14:paraId="34FEE1A6" w14:textId="3E2D5625">
      <w:pPr>
        <w:pStyle w:val="ListParagraph"/>
        <w:numPr>
          <w:ilvl w:val="0"/>
          <w:numId w:val="40"/>
        </w:numPr>
        <w:rPr>
          <w:sz w:val="16"/>
          <w:szCs w:val="16"/>
        </w:rPr>
      </w:pPr>
      <w:r w:rsidRPr="002620D8">
        <w:rPr>
          <w:sz w:val="16"/>
          <w:szCs w:val="16"/>
        </w:rPr>
        <w:t>Add</w:t>
      </w:r>
      <w:r w:rsidRPr="002620D8" w:rsidR="009F3B1F">
        <w:rPr>
          <w:sz w:val="16"/>
          <w:szCs w:val="16"/>
        </w:rPr>
        <w:t>ed</w:t>
      </w:r>
      <w:r w:rsidRPr="002620D8">
        <w:rPr>
          <w:sz w:val="16"/>
          <w:szCs w:val="16"/>
        </w:rPr>
        <w:t xml:space="preserve"> screening</w:t>
      </w:r>
      <w:r w:rsidRPr="002620D8" w:rsidR="009F3B1F">
        <w:rPr>
          <w:sz w:val="16"/>
          <w:szCs w:val="16"/>
        </w:rPr>
        <w:t xml:space="preserve"> question</w:t>
      </w:r>
      <w:r w:rsidRPr="002620D8">
        <w:rPr>
          <w:sz w:val="16"/>
          <w:szCs w:val="16"/>
        </w:rPr>
        <w:t xml:space="preserve"> </w:t>
      </w:r>
      <w:r w:rsidRPr="002620D8" w:rsidR="009F3B1F">
        <w:rPr>
          <w:sz w:val="16"/>
          <w:szCs w:val="16"/>
        </w:rPr>
        <w:t>to indicate whether the institution enrolled high school students in college courses for credit during the</w:t>
      </w:r>
      <w:r w:rsidRPr="002620D8" w:rsidR="00CA4124">
        <w:rPr>
          <w:sz w:val="16"/>
          <w:szCs w:val="16"/>
        </w:rPr>
        <w:t xml:space="preserve"> </w:t>
      </w:r>
      <w:r w:rsidRPr="002620D8" w:rsidR="0004049F">
        <w:rPr>
          <w:sz w:val="16"/>
          <w:szCs w:val="16"/>
        </w:rPr>
        <w:t>12-month</w:t>
      </w:r>
      <w:r w:rsidRPr="002620D8" w:rsidR="00CA4124">
        <w:rPr>
          <w:sz w:val="16"/>
          <w:szCs w:val="16"/>
        </w:rPr>
        <w:t xml:space="preserve"> reporting period. </w:t>
      </w:r>
      <w:r w:rsidRPr="002620D8" w:rsidR="004B725A">
        <w:rPr>
          <w:sz w:val="16"/>
          <w:szCs w:val="16"/>
        </w:rPr>
        <w:t>Note</w:t>
      </w:r>
      <w:r w:rsidRPr="002620D8" w:rsidR="00612512">
        <w:rPr>
          <w:sz w:val="16"/>
          <w:szCs w:val="16"/>
        </w:rPr>
        <w:t>: T</w:t>
      </w:r>
      <w:r w:rsidRPr="002620D8" w:rsidR="004B725A">
        <w:rPr>
          <w:sz w:val="16"/>
          <w:szCs w:val="16"/>
        </w:rPr>
        <w:t xml:space="preserve">his screening question originally appeared on the Institutional Characteristics (IC) component </w:t>
      </w:r>
      <w:r w:rsidRPr="002620D8" w:rsidR="00612512">
        <w:rPr>
          <w:sz w:val="16"/>
          <w:szCs w:val="16"/>
        </w:rPr>
        <w:t xml:space="preserve">when first added in </w:t>
      </w:r>
      <w:r w:rsidRPr="002620D8" w:rsidR="009564BB">
        <w:rPr>
          <w:sz w:val="16"/>
          <w:szCs w:val="16"/>
        </w:rPr>
        <w:t xml:space="preserve">the </w:t>
      </w:r>
      <w:r w:rsidRPr="002620D8" w:rsidR="00612512">
        <w:rPr>
          <w:sz w:val="16"/>
          <w:szCs w:val="16"/>
        </w:rPr>
        <w:t>2023–24</w:t>
      </w:r>
      <w:r w:rsidRPr="002620D8" w:rsidR="009564BB">
        <w:rPr>
          <w:sz w:val="16"/>
          <w:szCs w:val="16"/>
        </w:rPr>
        <w:t xml:space="preserve"> data collection</w:t>
      </w:r>
      <w:r w:rsidRPr="002620D8" w:rsidR="00612512">
        <w:rPr>
          <w:sz w:val="16"/>
          <w:szCs w:val="16"/>
        </w:rPr>
        <w:t>.</w:t>
      </w:r>
    </w:p>
    <w:p w:rsidR="00BF3341" w:rsidRPr="002620D8" w:rsidP="0068530B" w14:paraId="1A466873" w14:textId="59CCED70">
      <w:pPr>
        <w:pStyle w:val="ListParagraph"/>
        <w:numPr>
          <w:ilvl w:val="0"/>
          <w:numId w:val="40"/>
        </w:numPr>
        <w:rPr>
          <w:sz w:val="16"/>
          <w:szCs w:val="16"/>
        </w:rPr>
      </w:pPr>
      <w:r w:rsidRPr="002620D8">
        <w:rPr>
          <w:sz w:val="16"/>
          <w:szCs w:val="16"/>
        </w:rPr>
        <w:t>Added a</w:t>
      </w:r>
      <w:r w:rsidRPr="002620D8" w:rsidR="00583716">
        <w:rPr>
          <w:sz w:val="16"/>
          <w:szCs w:val="16"/>
        </w:rPr>
        <w:t xml:space="preserve"> new</w:t>
      </w:r>
      <w:r w:rsidRPr="002620D8">
        <w:rPr>
          <w:sz w:val="16"/>
          <w:szCs w:val="16"/>
        </w:rPr>
        <w:t xml:space="preserve"> FAQ to </w:t>
      </w:r>
      <w:r w:rsidRPr="002620D8" w:rsidR="00583716">
        <w:rPr>
          <w:sz w:val="16"/>
          <w:szCs w:val="16"/>
        </w:rPr>
        <w:t>better</w:t>
      </w:r>
      <w:r w:rsidRPr="002620D8" w:rsidR="00296FE4">
        <w:rPr>
          <w:sz w:val="16"/>
          <w:szCs w:val="16"/>
        </w:rPr>
        <w:t xml:space="preserve"> clarify the </w:t>
      </w:r>
      <w:r w:rsidRPr="002620D8">
        <w:rPr>
          <w:sz w:val="16"/>
          <w:szCs w:val="16"/>
        </w:rPr>
        <w:t xml:space="preserve">relationship between “transfer-in” enrollment status on the Fall Enrollment (EF) and 12-month Enrollment (E12) components and the </w:t>
      </w:r>
      <w:r w:rsidRPr="002620D8" w:rsidR="00FE2B02">
        <w:rPr>
          <w:sz w:val="16"/>
          <w:szCs w:val="16"/>
        </w:rPr>
        <w:t>“</w:t>
      </w:r>
      <w:r w:rsidRPr="002620D8">
        <w:rPr>
          <w:sz w:val="16"/>
          <w:szCs w:val="16"/>
        </w:rPr>
        <w:t>non-first-time</w:t>
      </w:r>
      <w:r w:rsidRPr="002620D8" w:rsidR="00FE2B02">
        <w:rPr>
          <w:sz w:val="16"/>
          <w:szCs w:val="16"/>
        </w:rPr>
        <w:t>”</w:t>
      </w:r>
      <w:r w:rsidRPr="002620D8">
        <w:rPr>
          <w:sz w:val="16"/>
          <w:szCs w:val="16"/>
        </w:rPr>
        <w:t xml:space="preserve"> cohort on the Outcome Measures (OM) component</w:t>
      </w:r>
      <w:r w:rsidRPr="002620D8" w:rsidR="00296FE4">
        <w:rPr>
          <w:sz w:val="16"/>
          <w:szCs w:val="16"/>
        </w:rPr>
        <w:t>.</w:t>
      </w:r>
    </w:p>
    <w:p w:rsidR="00954B54" w:rsidRPr="002620D8" w:rsidP="0068530B" w14:paraId="3D2971B3" w14:textId="45A80567">
      <w:pPr>
        <w:pStyle w:val="ListParagraph"/>
        <w:numPr>
          <w:ilvl w:val="0"/>
          <w:numId w:val="40"/>
        </w:numPr>
        <w:rPr>
          <w:sz w:val="16"/>
          <w:szCs w:val="16"/>
        </w:rPr>
      </w:pPr>
      <w:r w:rsidRPr="002620D8">
        <w:rPr>
          <w:sz w:val="16"/>
          <w:szCs w:val="16"/>
        </w:rPr>
        <w:t xml:space="preserve">Revised </w:t>
      </w:r>
      <w:r w:rsidRPr="002620D8" w:rsidR="003E68D2">
        <w:rPr>
          <w:sz w:val="16"/>
          <w:szCs w:val="16"/>
        </w:rPr>
        <w:t>definition</w:t>
      </w:r>
      <w:r w:rsidRPr="002620D8" w:rsidR="002D3D0A">
        <w:rPr>
          <w:sz w:val="16"/>
          <w:szCs w:val="16"/>
        </w:rPr>
        <w:t xml:space="preserve"> for </w:t>
      </w:r>
      <w:r w:rsidRPr="002620D8" w:rsidR="003E68D2">
        <w:rPr>
          <w:sz w:val="16"/>
          <w:szCs w:val="16"/>
        </w:rPr>
        <w:t>“</w:t>
      </w:r>
      <w:r w:rsidRPr="002620D8" w:rsidR="006B6D61">
        <w:rPr>
          <w:sz w:val="16"/>
          <w:szCs w:val="16"/>
        </w:rPr>
        <w:t xml:space="preserve">Transfer-in student” </w:t>
      </w:r>
      <w:r w:rsidRPr="002620D8" w:rsidR="002D3D0A">
        <w:rPr>
          <w:sz w:val="16"/>
          <w:szCs w:val="16"/>
        </w:rPr>
        <w:t>Glossary term</w:t>
      </w:r>
      <w:r w:rsidRPr="002620D8" w:rsidR="003920C7">
        <w:rPr>
          <w:sz w:val="16"/>
          <w:szCs w:val="16"/>
        </w:rPr>
        <w:t xml:space="preserve"> to improve clarity.</w:t>
      </w:r>
    </w:p>
    <w:p w:rsidR="003920C7" w:rsidRPr="002620D8" w:rsidP="0068530B" w14:paraId="2184E87C" w14:textId="7B82510A">
      <w:pPr>
        <w:pStyle w:val="ListParagraph"/>
        <w:numPr>
          <w:ilvl w:val="0"/>
          <w:numId w:val="40"/>
        </w:numPr>
        <w:rPr>
          <w:sz w:val="16"/>
          <w:szCs w:val="16"/>
        </w:rPr>
      </w:pPr>
      <w:r w:rsidRPr="002620D8">
        <w:rPr>
          <w:sz w:val="16"/>
          <w:szCs w:val="16"/>
        </w:rPr>
        <w:t>Revised definition for “Non-first-time student (undergraduate)” Glossary term to improve clarity.</w:t>
      </w:r>
    </w:p>
    <w:p w:rsidR="0078794C" w:rsidRPr="002620D8" w:rsidP="00FF3C52" w14:paraId="3A0BB432" w14:textId="256CA25C">
      <w:pPr>
        <w:pStyle w:val="ListParagraph"/>
        <w:numPr>
          <w:ilvl w:val="0"/>
          <w:numId w:val="40"/>
        </w:numPr>
        <w:rPr>
          <w:sz w:val="16"/>
          <w:szCs w:val="16"/>
        </w:rPr>
      </w:pPr>
      <w:r w:rsidRPr="002620D8">
        <w:rPr>
          <w:sz w:val="16"/>
          <w:szCs w:val="16"/>
        </w:rPr>
        <w:t>Revised definition for “Continuing/Returning student (undergraduate)” Glossary term to improve clarity.</w:t>
      </w:r>
    </w:p>
    <w:p w:rsidR="007F6667" w:rsidRPr="00603BF0" w:rsidP="007F6667" w14:paraId="45092795" w14:textId="66CF2D04">
      <w:pPr>
        <w:rPr>
          <w:b/>
          <w:bCs/>
          <w:sz w:val="16"/>
          <w:szCs w:val="16"/>
        </w:rPr>
      </w:pPr>
      <w:r w:rsidRPr="00603BF0">
        <w:rPr>
          <w:b/>
          <w:bCs/>
          <w:sz w:val="16"/>
          <w:szCs w:val="16"/>
        </w:rPr>
        <w:t>Resources:</w:t>
      </w:r>
    </w:p>
    <w:p w:rsidR="007F6667" w:rsidRPr="00603BF0" w14:paraId="0B404FD5" w14:textId="77777777">
      <w:pPr>
        <w:pStyle w:val="ListParagraph"/>
        <w:numPr>
          <w:ilvl w:val="0"/>
          <w:numId w:val="6"/>
        </w:numPr>
        <w:rPr>
          <w:sz w:val="16"/>
          <w:szCs w:val="16"/>
        </w:rPr>
      </w:pPr>
      <w:r w:rsidRPr="00603BF0">
        <w:rPr>
          <w:sz w:val="16"/>
          <w:szCs w:val="16"/>
        </w:rPr>
        <w:t>To download the survey materials for this survey component: Survey Materials</w:t>
      </w:r>
    </w:p>
    <w:p w:rsidR="007F6667" w:rsidRPr="00603BF0" w:rsidP="007F6667" w14:paraId="3D43438B" w14:textId="77777777">
      <w:pPr>
        <w:pStyle w:val="NoSpacing"/>
        <w:rPr>
          <w:sz w:val="16"/>
          <w:szCs w:val="16"/>
        </w:rPr>
      </w:pPr>
      <w:r w:rsidRPr="00603BF0">
        <w:rPr>
          <w:sz w:val="16"/>
          <w:szCs w:val="16"/>
        </w:rPr>
        <w:t>If you have questions about completing this survey component, please contact the IPEDS Help Desk at 1-877-225-2568.</w:t>
      </w:r>
    </w:p>
    <w:p w:rsidR="007F6667" w:rsidRPr="00603BF0" w:rsidP="007F6667" w14:paraId="588308EE" w14:textId="77777777">
      <w:pPr>
        <w:pStyle w:val="NoSpacing"/>
        <w:rPr>
          <w:sz w:val="16"/>
          <w:szCs w:val="16"/>
        </w:rPr>
      </w:pPr>
    </w:p>
    <w:p w:rsidR="007F6667" w:rsidRPr="00603BF0" w:rsidP="007F6667" w14:paraId="35FA7FB5" w14:textId="77777777">
      <w:pPr>
        <w:pStyle w:val="NoSpacing"/>
        <w:rPr>
          <w:rFonts w:ascii="Arial" w:hAnsi="Arial" w:cs="Arial"/>
          <w:sz w:val="16"/>
          <w:szCs w:val="16"/>
        </w:rPr>
      </w:pPr>
      <w:r w:rsidRPr="00603BF0">
        <w:rPr>
          <w:rFonts w:ascii="Arial" w:hAnsi="Arial" w:cs="Arial"/>
          <w:sz w:val="16"/>
          <w:szCs w:val="16"/>
        </w:rPr>
        <w:t>Undergraduate Instructional Activity Type</w:t>
      </w:r>
    </w:p>
    <w:p w:rsidR="007F6667" w:rsidRPr="00603BF0" w:rsidP="007F6667" w14:paraId="66021626" w14:textId="4E3CB111">
      <w:pPr>
        <w:pStyle w:val="NoSpacing"/>
        <w:rPr>
          <w:b/>
          <w:bCs/>
          <w:sz w:val="16"/>
          <w:szCs w:val="16"/>
        </w:rPr>
      </w:pPr>
      <w:r>
        <w:rPr>
          <w:b/>
          <w:bCs/>
          <w:color w:val="7030A0"/>
          <w:sz w:val="16"/>
          <w:szCs w:val="16"/>
        </w:rPr>
        <w:t xml:space="preserve">1. </w:t>
      </w:r>
      <w:r w:rsidRPr="00603BF0">
        <w:rPr>
          <w:b/>
          <w:bCs/>
          <w:sz w:val="16"/>
          <w:szCs w:val="16"/>
        </w:rPr>
        <w:t>Which instructional activity units will you use to report undergraduate instructional activity?</w:t>
      </w:r>
    </w:p>
    <w:p w:rsidR="007F6667" w:rsidRPr="00603BF0" w14:paraId="79189002" w14:textId="77777777">
      <w:pPr>
        <w:pStyle w:val="NoSpacing"/>
        <w:numPr>
          <w:ilvl w:val="0"/>
          <w:numId w:val="6"/>
        </w:numPr>
        <w:rPr>
          <w:sz w:val="16"/>
          <w:szCs w:val="16"/>
        </w:rPr>
      </w:pPr>
      <w:r w:rsidRPr="00603BF0">
        <w:rPr>
          <w:sz w:val="16"/>
          <w:szCs w:val="16"/>
        </w:rPr>
        <w:t>Undergraduate instructional activity data in Part B may be reported in units of clock hours or credit hours.</w:t>
      </w:r>
    </w:p>
    <w:p w:rsidR="007F6667" w:rsidRPr="00603BF0" w14:paraId="3E59A59F" w14:textId="66AC8134">
      <w:pPr>
        <w:pStyle w:val="NoSpacing"/>
        <w:numPr>
          <w:ilvl w:val="0"/>
          <w:numId w:val="6"/>
        </w:numPr>
        <w:rPr>
          <w:sz w:val="16"/>
          <w:szCs w:val="16"/>
        </w:rPr>
      </w:pPr>
      <w:r w:rsidRPr="00603BF0">
        <w:rPr>
          <w:sz w:val="16"/>
          <w:szCs w:val="16"/>
        </w:rPr>
        <w:t xml:space="preserve">Please note that any graduate level instructional activity must be reported in credit hours. </w:t>
      </w:r>
      <w:r w:rsidRPr="000B2DEE" w:rsidR="0002298A">
        <w:rPr>
          <w:color w:val="BF8F00" w:themeColor="accent4" w:themeShade="BF"/>
          <w:sz w:val="16"/>
          <w:szCs w:val="16"/>
        </w:rPr>
        <w:t>[</w:t>
      </w:r>
      <w:r w:rsidR="00B67D1A">
        <w:rPr>
          <w:color w:val="BF8F00" w:themeColor="accent4" w:themeShade="BF"/>
          <w:sz w:val="16"/>
          <w:szCs w:val="16"/>
        </w:rPr>
        <w:t xml:space="preserve">Applicable to </w:t>
      </w:r>
      <w:r w:rsidRPr="00C57BA3">
        <w:rPr>
          <w:color w:val="BF8F00" w:themeColor="accent4" w:themeShade="BF"/>
          <w:sz w:val="16"/>
        </w:rPr>
        <w:t>4-year institutions only</w:t>
      </w:r>
      <w:r w:rsidRPr="00C57BA3" w:rsidR="0002298A">
        <w:rPr>
          <w:color w:val="BF8F00" w:themeColor="accent4" w:themeShade="BF"/>
          <w:sz w:val="16"/>
        </w:rPr>
        <w:t>]</w:t>
      </w:r>
    </w:p>
    <w:p w:rsidR="007F6667" w:rsidRPr="00603BF0" w:rsidP="007F6667" w14:paraId="10339936" w14:textId="77777777">
      <w:pPr>
        <w:pStyle w:val="NoSpacing"/>
        <w:ind w:left="720"/>
        <w:rPr>
          <w:sz w:val="16"/>
          <w:szCs w:val="16"/>
        </w:rPr>
      </w:pPr>
    </w:p>
    <w:tbl>
      <w:tblPr>
        <w:tblStyle w:val="TableGrid"/>
        <w:tblW w:w="0" w:type="auto"/>
        <w:tblInd w:w="720" w:type="dxa"/>
        <w:tblLook w:val="04A0"/>
      </w:tblPr>
      <w:tblGrid>
        <w:gridCol w:w="445"/>
        <w:gridCol w:w="9625"/>
      </w:tblGrid>
      <w:tr w14:paraId="34E8CCF2" w14:textId="77777777" w:rsidTr="00C57BA3">
        <w:tblPrEx>
          <w:tblW w:w="0" w:type="auto"/>
          <w:tblInd w:w="720" w:type="dxa"/>
          <w:tblLook w:val="04A0"/>
        </w:tblPrEx>
        <w:tc>
          <w:tcPr>
            <w:tcW w:w="445" w:type="dxa"/>
          </w:tcPr>
          <w:p w:rsidR="00833001" w:rsidP="00833001" w14:paraId="3F21E1DB" w14:textId="02E5A028">
            <w:pPr>
              <w:pStyle w:val="NoSpacing"/>
              <w:rPr>
                <w:sz w:val="16"/>
                <w:szCs w:val="16"/>
              </w:rPr>
            </w:pPr>
            <w:r>
              <w:rPr>
                <w:sz w:val="16"/>
                <w:szCs w:val="16"/>
              </w:rPr>
              <w:t>RB</w:t>
            </w:r>
            <w:r w:rsidRPr="00154D15">
              <w:rPr>
                <w:sz w:val="16"/>
                <w:szCs w:val="16"/>
              </w:rPr>
              <w:t xml:space="preserve"> </w:t>
            </w:r>
          </w:p>
        </w:tc>
        <w:tc>
          <w:tcPr>
            <w:tcW w:w="9625" w:type="dxa"/>
          </w:tcPr>
          <w:p w:rsidR="00833001" w:rsidP="00833001" w14:paraId="11E2627B" w14:textId="76697FFC">
            <w:pPr>
              <w:pStyle w:val="NoSpacing"/>
              <w:rPr>
                <w:sz w:val="16"/>
                <w:szCs w:val="16"/>
              </w:rPr>
            </w:pPr>
            <w:r w:rsidRPr="00603BF0">
              <w:rPr>
                <w:sz w:val="16"/>
                <w:szCs w:val="16"/>
              </w:rPr>
              <w:t>Clock hours</w:t>
            </w:r>
          </w:p>
        </w:tc>
      </w:tr>
      <w:tr w14:paraId="164A1DD3" w14:textId="77777777" w:rsidTr="00C57BA3">
        <w:tblPrEx>
          <w:tblW w:w="0" w:type="auto"/>
          <w:tblInd w:w="720" w:type="dxa"/>
          <w:tblLook w:val="04A0"/>
        </w:tblPrEx>
        <w:tc>
          <w:tcPr>
            <w:tcW w:w="445" w:type="dxa"/>
          </w:tcPr>
          <w:p w:rsidR="00833001" w:rsidP="00833001" w14:paraId="620B2598" w14:textId="3E3DC019">
            <w:pPr>
              <w:pStyle w:val="NoSpacing"/>
              <w:rPr>
                <w:sz w:val="16"/>
                <w:szCs w:val="16"/>
              </w:rPr>
            </w:pPr>
            <w:r>
              <w:rPr>
                <w:sz w:val="16"/>
                <w:szCs w:val="16"/>
              </w:rPr>
              <w:t>RB</w:t>
            </w:r>
            <w:r w:rsidRPr="00154D15">
              <w:rPr>
                <w:sz w:val="16"/>
                <w:szCs w:val="16"/>
              </w:rPr>
              <w:t xml:space="preserve"> </w:t>
            </w:r>
          </w:p>
        </w:tc>
        <w:tc>
          <w:tcPr>
            <w:tcW w:w="9625" w:type="dxa"/>
          </w:tcPr>
          <w:p w:rsidR="00833001" w:rsidP="00833001" w14:paraId="60AE3592" w14:textId="4FE9C794">
            <w:pPr>
              <w:pStyle w:val="NoSpacing"/>
              <w:rPr>
                <w:sz w:val="16"/>
                <w:szCs w:val="16"/>
              </w:rPr>
            </w:pPr>
            <w:r w:rsidRPr="00603BF0">
              <w:rPr>
                <w:sz w:val="16"/>
                <w:szCs w:val="16"/>
              </w:rPr>
              <w:t>Credit hours</w:t>
            </w:r>
          </w:p>
        </w:tc>
      </w:tr>
      <w:tr w14:paraId="0EE3DADA" w14:textId="77777777" w:rsidTr="00C57BA3">
        <w:tblPrEx>
          <w:tblW w:w="0" w:type="auto"/>
          <w:tblInd w:w="720" w:type="dxa"/>
          <w:tblLook w:val="04A0"/>
        </w:tblPrEx>
        <w:tc>
          <w:tcPr>
            <w:tcW w:w="445" w:type="dxa"/>
          </w:tcPr>
          <w:p w:rsidR="00833001" w:rsidP="00833001" w14:paraId="3466DDD4" w14:textId="61FF674F">
            <w:pPr>
              <w:pStyle w:val="NoSpacing"/>
              <w:rPr>
                <w:sz w:val="16"/>
                <w:szCs w:val="16"/>
              </w:rPr>
            </w:pPr>
            <w:r>
              <w:rPr>
                <w:sz w:val="16"/>
                <w:szCs w:val="16"/>
              </w:rPr>
              <w:t>RB</w:t>
            </w:r>
            <w:r w:rsidRPr="00154D15">
              <w:rPr>
                <w:sz w:val="16"/>
                <w:szCs w:val="16"/>
              </w:rPr>
              <w:t xml:space="preserve"> </w:t>
            </w:r>
          </w:p>
        </w:tc>
        <w:tc>
          <w:tcPr>
            <w:tcW w:w="9625" w:type="dxa"/>
          </w:tcPr>
          <w:p w:rsidR="00833001" w:rsidP="00833001" w14:paraId="6958CE01" w14:textId="6244DE38">
            <w:pPr>
              <w:pStyle w:val="NoSpacing"/>
              <w:rPr>
                <w:sz w:val="16"/>
                <w:szCs w:val="16"/>
              </w:rPr>
            </w:pPr>
            <w:r w:rsidRPr="00603BF0">
              <w:rPr>
                <w:sz w:val="16"/>
                <w:szCs w:val="16"/>
              </w:rPr>
              <w:t>Both clock and credit hours (some undergraduate programs measured in clock hours and some measured in credit hours)</w:t>
            </w:r>
          </w:p>
        </w:tc>
      </w:tr>
    </w:tbl>
    <w:p w:rsidR="007F6667" w:rsidRPr="00603BF0" w:rsidP="007F6667" w14:paraId="524C2DDB" w14:textId="77777777">
      <w:pPr>
        <w:pStyle w:val="NoSpacing"/>
        <w:rPr>
          <w:sz w:val="16"/>
          <w:szCs w:val="16"/>
        </w:rPr>
      </w:pPr>
    </w:p>
    <w:p w:rsidR="007F6667" w:rsidRPr="00603BF0" w:rsidP="007F6667" w14:paraId="4F881063"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RPr="00603BF0" w:rsidP="007F6667" w14:paraId="31E97A09" w14:textId="77777777">
      <w:pPr>
        <w:pStyle w:val="NoSpacing"/>
        <w:rPr>
          <w:sz w:val="16"/>
          <w:szCs w:val="16"/>
        </w:rPr>
      </w:pPr>
    </w:p>
    <w:p w:rsidR="007F6667" w:rsidRPr="005A20B2" w:rsidP="007F6667" w14:paraId="38304A68" w14:textId="51872025">
      <w:pPr>
        <w:pStyle w:val="NoSpacing"/>
        <w:rPr>
          <w:b/>
          <w:sz w:val="16"/>
          <w:szCs w:val="16"/>
        </w:rPr>
      </w:pPr>
      <w:r w:rsidRPr="005A20B2">
        <w:rPr>
          <w:b/>
          <w:bCs/>
          <w:sz w:val="16"/>
          <w:szCs w:val="16"/>
        </w:rPr>
        <w:t>OPEN CONTEXT BOX</w:t>
      </w:r>
    </w:p>
    <w:p w:rsidR="007F6667" w:rsidRPr="00603BF0" w:rsidP="007F6667" w14:paraId="2FA3501F" w14:textId="77777777">
      <w:pPr>
        <w:pStyle w:val="NoSpacing"/>
        <w:rPr>
          <w:sz w:val="16"/>
          <w:szCs w:val="16"/>
        </w:rPr>
      </w:pPr>
    </w:p>
    <w:p w:rsidR="007F6667" w:rsidRPr="00603BF0" w:rsidP="007F6667" w14:paraId="3C6B8B03" w14:textId="77777777">
      <w:pPr>
        <w:pStyle w:val="NoSpacing"/>
        <w:rPr>
          <w:sz w:val="16"/>
          <w:szCs w:val="16"/>
        </w:rPr>
      </w:pPr>
    </w:p>
    <w:p w:rsidR="007F6667" w:rsidRPr="0012597A" w:rsidP="007F6667" w14:paraId="04C0C078" w14:textId="45021603">
      <w:pPr>
        <w:pStyle w:val="NoSpacing"/>
        <w:rPr>
          <w:rFonts w:cstheme="minorHAnsi"/>
          <w:color w:val="7030A0"/>
          <w:sz w:val="18"/>
          <w:szCs w:val="18"/>
        </w:rPr>
      </w:pPr>
      <w:r w:rsidRPr="008446D7">
        <w:rPr>
          <w:rFonts w:cstheme="minorHAnsi"/>
          <w:sz w:val="18"/>
          <w:szCs w:val="18"/>
        </w:rPr>
        <w:t>Enrolled High School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53B420E2" w14:textId="77777777" w:rsidTr="002D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790" w:type="dxa"/>
          </w:tcPr>
          <w:p w:rsidR="00BA190A" w:rsidRPr="00EF0433" w:rsidP="00EF0433" w14:paraId="3BAADF68" w14:textId="692B3353">
            <w:pPr>
              <w:pStyle w:val="NoSpacing"/>
              <w:rPr>
                <w:sz w:val="16"/>
                <w:szCs w:val="16"/>
              </w:rPr>
            </w:pPr>
            <w:r w:rsidRPr="008446D7">
              <w:rPr>
                <w:rFonts w:cstheme="minorHAnsi"/>
                <w:b/>
                <w:bCs/>
                <w:sz w:val="16"/>
                <w:szCs w:val="16"/>
              </w:rPr>
              <w:t xml:space="preserve">2. Did </w:t>
            </w:r>
            <w:r w:rsidRPr="005B2736">
              <w:rPr>
                <w:rFonts w:cstheme="minorHAnsi"/>
                <w:b/>
                <w:bCs/>
                <w:sz w:val="16"/>
                <w:szCs w:val="16"/>
              </w:rPr>
              <w:t>your institution enroll high school students in college courses for credit</w:t>
            </w:r>
            <w:r w:rsidR="00A80546">
              <w:rPr>
                <w:rFonts w:cstheme="minorHAnsi"/>
                <w:b/>
                <w:bCs/>
                <w:sz w:val="16"/>
                <w:szCs w:val="16"/>
              </w:rPr>
              <w:t xml:space="preserve"> </w:t>
            </w:r>
            <w:r w:rsidRPr="008446D7" w:rsidR="00A80546">
              <w:rPr>
                <w:rFonts w:cstheme="minorHAnsi"/>
                <w:b/>
                <w:bCs/>
                <w:sz w:val="16"/>
                <w:szCs w:val="16"/>
              </w:rPr>
              <w:t xml:space="preserve">during the </w:t>
            </w:r>
            <w:r w:rsidRPr="008446D7" w:rsidR="00304D87">
              <w:rPr>
                <w:rFonts w:cstheme="minorHAnsi"/>
                <w:b/>
                <w:bCs/>
                <w:sz w:val="16"/>
                <w:szCs w:val="16"/>
              </w:rPr>
              <w:t>12-month Enrollment (E12)</w:t>
            </w:r>
            <w:r w:rsidRPr="008446D7" w:rsidR="00A80546">
              <w:rPr>
                <w:rFonts w:cstheme="minorHAnsi"/>
                <w:b/>
                <w:bCs/>
                <w:sz w:val="16"/>
                <w:szCs w:val="16"/>
              </w:rPr>
              <w:t xml:space="preserve"> </w:t>
            </w:r>
            <w:r w:rsidRPr="008446D7" w:rsidR="00EF0433">
              <w:rPr>
                <w:rFonts w:cstheme="minorHAnsi"/>
                <w:b/>
                <w:bCs/>
                <w:sz w:val="16"/>
                <w:szCs w:val="16"/>
              </w:rPr>
              <w:t>reporting</w:t>
            </w:r>
            <w:r w:rsidRPr="008446D7" w:rsidR="00A80546">
              <w:rPr>
                <w:rFonts w:cstheme="minorHAnsi"/>
                <w:b/>
                <w:bCs/>
                <w:sz w:val="16"/>
                <w:szCs w:val="16"/>
              </w:rPr>
              <w:t xml:space="preserve"> period </w:t>
            </w:r>
            <w:r w:rsidRPr="008446D7" w:rsidR="009564BB">
              <w:rPr>
                <w:rFonts w:cstheme="minorHAnsi"/>
                <w:b/>
                <w:bCs/>
                <w:sz w:val="16"/>
                <w:szCs w:val="16"/>
              </w:rPr>
              <w:t xml:space="preserve">of </w:t>
            </w:r>
            <w:r w:rsidRPr="00EF0433" w:rsidR="00EF0433">
              <w:rPr>
                <w:b/>
                <w:bCs/>
                <w:color w:val="00B050"/>
                <w:sz w:val="16"/>
                <w:szCs w:val="16"/>
              </w:rPr>
              <w:t>July 1, 2023 - June 30, 2024</w:t>
            </w:r>
            <w:r w:rsidRPr="005B2736">
              <w:rPr>
                <w:rFonts w:cstheme="minorHAnsi"/>
                <w:b/>
                <w:bCs/>
                <w:sz w:val="16"/>
                <w:szCs w:val="16"/>
              </w:rPr>
              <w:t>?</w:t>
            </w:r>
          </w:p>
          <w:p w:rsidR="00BA190A" w:rsidRPr="008446D7" w:rsidP="002D30FF" w14:paraId="25497159" w14:textId="20EF0D98">
            <w:pPr>
              <w:autoSpaceDE w:val="0"/>
              <w:autoSpaceDN w:val="0"/>
              <w:adjustRightInd w:val="0"/>
              <w:rPr>
                <w:rFonts w:cstheme="minorHAnsi"/>
                <w:sz w:val="16"/>
                <w:szCs w:val="16"/>
              </w:rPr>
            </w:pPr>
            <w:r w:rsidRPr="008446D7">
              <w:rPr>
                <w:rFonts w:cstheme="minorHAnsi"/>
                <w:sz w:val="16"/>
                <w:szCs w:val="16"/>
              </w:rPr>
              <w:t>If you answer</w:t>
            </w:r>
            <w:r w:rsidRPr="008446D7">
              <w:rPr>
                <w:rFonts w:cstheme="minorHAnsi"/>
                <w:b/>
                <w:bCs/>
                <w:sz w:val="16"/>
                <w:szCs w:val="16"/>
              </w:rPr>
              <w:t xml:space="preserve"> Yes </w:t>
            </w:r>
            <w:r w:rsidRPr="008446D7">
              <w:rPr>
                <w:rFonts w:cstheme="minorHAnsi"/>
                <w:sz w:val="16"/>
                <w:szCs w:val="16"/>
              </w:rPr>
              <w:t xml:space="preserve">to this question, you will report the unduplicated count of high school students enrolled in college courses for credit on </w:t>
            </w:r>
            <w:r w:rsidRPr="008446D7" w:rsidR="00EC350B">
              <w:rPr>
                <w:rFonts w:cstheme="minorHAnsi"/>
                <w:sz w:val="16"/>
                <w:szCs w:val="16"/>
              </w:rPr>
              <w:t xml:space="preserve">Part C of </w:t>
            </w:r>
            <w:r w:rsidRPr="008446D7">
              <w:rPr>
                <w:rFonts w:cstheme="minorHAnsi"/>
                <w:sz w:val="16"/>
                <w:szCs w:val="16"/>
              </w:rPr>
              <w:t>the E12 survey component.</w:t>
            </w:r>
          </w:p>
          <w:p w:rsidR="00BA190A" w:rsidRPr="005B2736" w:rsidP="002D30FF" w14:paraId="0D8E31A3" w14:textId="77777777">
            <w:pPr>
              <w:autoSpaceDE w:val="0"/>
              <w:autoSpaceDN w:val="0"/>
              <w:adjustRightInd w:val="0"/>
              <w:rPr>
                <w:rFonts w:cstheme="minorHAnsi"/>
                <w:b/>
                <w:bCs/>
                <w:sz w:val="16"/>
                <w:szCs w:val="16"/>
              </w:rPr>
            </w:pPr>
          </w:p>
          <w:tbl>
            <w:tblPr>
              <w:tblStyle w:val="TableGrid1"/>
              <w:tblW w:w="0" w:type="auto"/>
              <w:tblInd w:w="445" w:type="dxa"/>
              <w:tblLook w:val="04A0"/>
            </w:tblPr>
            <w:tblGrid>
              <w:gridCol w:w="433"/>
              <w:gridCol w:w="236"/>
              <w:gridCol w:w="484"/>
              <w:gridCol w:w="7667"/>
            </w:tblGrid>
            <w:tr w14:paraId="6ECD92D5" w14:textId="77777777" w:rsidTr="002D30FF">
              <w:tblPrEx>
                <w:tblW w:w="0" w:type="auto"/>
                <w:tblInd w:w="445" w:type="dxa"/>
                <w:tblLook w:val="04A0"/>
              </w:tblPrEx>
              <w:trPr>
                <w:trHeight w:val="20"/>
              </w:trPr>
              <w:tc>
                <w:tcPr>
                  <w:tcW w:w="433" w:type="dxa"/>
                </w:tcPr>
                <w:p w:rsidR="004936B2" w:rsidP="002D30FF" w14:paraId="27BCEA7F" w14:textId="5827B6D1">
                  <w:pPr>
                    <w:rPr>
                      <w:rFonts w:cstheme="minorHAnsi"/>
                      <w:sz w:val="16"/>
                      <w:szCs w:val="16"/>
                    </w:rPr>
                  </w:pPr>
                  <w:r>
                    <w:rPr>
                      <w:rFonts w:cstheme="minorHAnsi"/>
                      <w:sz w:val="16"/>
                      <w:szCs w:val="16"/>
                    </w:rPr>
                    <w:t>RB</w:t>
                  </w:r>
                </w:p>
              </w:tc>
              <w:tc>
                <w:tcPr>
                  <w:tcW w:w="8387" w:type="dxa"/>
                  <w:gridSpan w:val="3"/>
                </w:tcPr>
                <w:p w:rsidR="004936B2" w:rsidRPr="005B2736" w:rsidP="002D30FF" w14:paraId="157CC63B" w14:textId="1BB566C9">
                  <w:pPr>
                    <w:rPr>
                      <w:rFonts w:cstheme="minorHAnsi"/>
                      <w:sz w:val="16"/>
                      <w:szCs w:val="16"/>
                    </w:rPr>
                  </w:pPr>
                  <w:r>
                    <w:rPr>
                      <w:rFonts w:cstheme="minorHAnsi"/>
                      <w:sz w:val="16"/>
                      <w:szCs w:val="16"/>
                    </w:rPr>
                    <w:t>No</w:t>
                  </w:r>
                </w:p>
              </w:tc>
            </w:tr>
            <w:tr w14:paraId="391A8E3C" w14:textId="77777777" w:rsidTr="002D30FF">
              <w:tblPrEx>
                <w:tblW w:w="0" w:type="auto"/>
                <w:tblInd w:w="445" w:type="dxa"/>
                <w:tblLook w:val="04A0"/>
              </w:tblPrEx>
              <w:trPr>
                <w:trHeight w:val="20"/>
              </w:trPr>
              <w:tc>
                <w:tcPr>
                  <w:tcW w:w="433" w:type="dxa"/>
                </w:tcPr>
                <w:p w:rsidR="00BA190A" w:rsidRPr="005B2736" w:rsidP="002D30FF" w14:paraId="2312E693" w14:textId="77777777">
                  <w:pPr>
                    <w:rPr>
                      <w:rFonts w:cstheme="minorHAnsi"/>
                      <w:sz w:val="16"/>
                      <w:szCs w:val="16"/>
                    </w:rPr>
                  </w:pPr>
                  <w:r>
                    <w:rPr>
                      <w:rFonts w:cstheme="minorHAnsi"/>
                      <w:sz w:val="16"/>
                      <w:szCs w:val="16"/>
                    </w:rPr>
                    <w:t>RB</w:t>
                  </w:r>
                </w:p>
              </w:tc>
              <w:tc>
                <w:tcPr>
                  <w:tcW w:w="8387" w:type="dxa"/>
                  <w:gridSpan w:val="3"/>
                </w:tcPr>
                <w:p w:rsidR="00BA190A" w:rsidRPr="005B2736" w:rsidP="002D30FF" w14:paraId="27245D43" w14:textId="77777777">
                  <w:pPr>
                    <w:rPr>
                      <w:rFonts w:cstheme="minorHAnsi"/>
                      <w:sz w:val="16"/>
                      <w:szCs w:val="16"/>
                    </w:rPr>
                  </w:pPr>
                  <w:r w:rsidRPr="005B2736">
                    <w:rPr>
                      <w:rFonts w:cstheme="minorHAnsi"/>
                      <w:sz w:val="16"/>
                      <w:szCs w:val="16"/>
                    </w:rPr>
                    <w:t>Yes</w:t>
                  </w:r>
                </w:p>
              </w:tc>
            </w:tr>
            <w:tr w14:paraId="6886203A" w14:textId="77777777" w:rsidTr="002D30FF">
              <w:tblPrEx>
                <w:tblW w:w="0" w:type="auto"/>
                <w:tblInd w:w="445" w:type="dxa"/>
                <w:tblLook w:val="04A0"/>
              </w:tblPrEx>
              <w:trPr>
                <w:trHeight w:val="20"/>
              </w:trPr>
              <w:tc>
                <w:tcPr>
                  <w:tcW w:w="433" w:type="dxa"/>
                </w:tcPr>
                <w:p w:rsidR="00BA190A" w:rsidRPr="005B2736" w:rsidP="002D30FF" w14:paraId="4ACF64CB" w14:textId="77777777">
                  <w:pPr>
                    <w:rPr>
                      <w:rFonts w:cstheme="minorHAnsi"/>
                      <w:sz w:val="16"/>
                      <w:szCs w:val="16"/>
                    </w:rPr>
                  </w:pPr>
                </w:p>
              </w:tc>
              <w:tc>
                <w:tcPr>
                  <w:tcW w:w="236" w:type="dxa"/>
                </w:tcPr>
                <w:p w:rsidR="00BA190A" w:rsidRPr="005B2736" w:rsidP="002D30FF" w14:paraId="115AA726" w14:textId="77777777">
                  <w:pPr>
                    <w:rPr>
                      <w:rFonts w:cstheme="minorHAnsi"/>
                      <w:sz w:val="16"/>
                      <w:szCs w:val="16"/>
                    </w:rPr>
                  </w:pPr>
                </w:p>
              </w:tc>
              <w:tc>
                <w:tcPr>
                  <w:tcW w:w="484" w:type="dxa"/>
                </w:tcPr>
                <w:p w:rsidR="00BA190A" w:rsidRPr="005B2736" w:rsidP="002D30FF" w14:paraId="5DCB29C1" w14:textId="77777777">
                  <w:pPr>
                    <w:rPr>
                      <w:rFonts w:cstheme="minorHAnsi"/>
                      <w:sz w:val="16"/>
                      <w:szCs w:val="16"/>
                    </w:rPr>
                  </w:pPr>
                  <w:r>
                    <w:rPr>
                      <w:rFonts w:cstheme="minorHAnsi"/>
                      <w:sz w:val="16"/>
                      <w:szCs w:val="16"/>
                    </w:rPr>
                    <w:t>CB</w:t>
                  </w:r>
                </w:p>
              </w:tc>
              <w:tc>
                <w:tcPr>
                  <w:tcW w:w="7667" w:type="dxa"/>
                </w:tcPr>
                <w:p w:rsidR="00BA190A" w:rsidRPr="005B2736" w:rsidP="002D30FF" w14:paraId="560DBFDB" w14:textId="77777777">
                  <w:pPr>
                    <w:rPr>
                      <w:rFonts w:cstheme="minorHAnsi"/>
                      <w:sz w:val="16"/>
                      <w:szCs w:val="16"/>
                    </w:rPr>
                  </w:pPr>
                  <w:r w:rsidRPr="005B2736">
                    <w:rPr>
                      <w:rFonts w:cstheme="minorHAnsi"/>
                      <w:sz w:val="16"/>
                      <w:szCs w:val="16"/>
                    </w:rPr>
                    <w:t>Within a dual enrollment program</w:t>
                  </w:r>
                </w:p>
              </w:tc>
            </w:tr>
            <w:tr w14:paraId="00B6CF10" w14:textId="77777777" w:rsidTr="002D30FF">
              <w:tblPrEx>
                <w:tblW w:w="0" w:type="auto"/>
                <w:tblInd w:w="445" w:type="dxa"/>
                <w:tblLook w:val="04A0"/>
              </w:tblPrEx>
              <w:trPr>
                <w:trHeight w:val="20"/>
              </w:trPr>
              <w:tc>
                <w:tcPr>
                  <w:tcW w:w="433" w:type="dxa"/>
                </w:tcPr>
                <w:p w:rsidR="00BA190A" w:rsidRPr="005B2736" w:rsidP="002D30FF" w14:paraId="7C8F51F2" w14:textId="77777777">
                  <w:pPr>
                    <w:rPr>
                      <w:rFonts w:cstheme="minorHAnsi"/>
                      <w:sz w:val="16"/>
                      <w:szCs w:val="16"/>
                    </w:rPr>
                  </w:pPr>
                </w:p>
              </w:tc>
              <w:tc>
                <w:tcPr>
                  <w:tcW w:w="236" w:type="dxa"/>
                </w:tcPr>
                <w:p w:rsidR="00BA190A" w:rsidRPr="005B2736" w:rsidP="002D30FF" w14:paraId="21479AF1" w14:textId="77777777">
                  <w:pPr>
                    <w:rPr>
                      <w:rFonts w:cstheme="minorHAnsi"/>
                      <w:sz w:val="16"/>
                      <w:szCs w:val="16"/>
                    </w:rPr>
                  </w:pPr>
                </w:p>
              </w:tc>
              <w:tc>
                <w:tcPr>
                  <w:tcW w:w="484" w:type="dxa"/>
                </w:tcPr>
                <w:p w:rsidR="00BA190A" w:rsidRPr="005B2736" w:rsidP="002D30FF" w14:paraId="530FC3ED" w14:textId="77777777">
                  <w:pPr>
                    <w:rPr>
                      <w:rFonts w:cstheme="minorHAnsi"/>
                      <w:sz w:val="16"/>
                      <w:szCs w:val="16"/>
                    </w:rPr>
                  </w:pPr>
                  <w:r>
                    <w:rPr>
                      <w:rFonts w:cstheme="minorHAnsi"/>
                      <w:sz w:val="16"/>
                      <w:szCs w:val="16"/>
                    </w:rPr>
                    <w:t>CB</w:t>
                  </w:r>
                </w:p>
              </w:tc>
              <w:tc>
                <w:tcPr>
                  <w:tcW w:w="7667" w:type="dxa"/>
                </w:tcPr>
                <w:p w:rsidR="00BA190A" w:rsidRPr="005B2736" w:rsidP="002D30FF" w14:paraId="1EDC33AA" w14:textId="77777777">
                  <w:pPr>
                    <w:rPr>
                      <w:rFonts w:cstheme="minorHAnsi"/>
                      <w:sz w:val="16"/>
                      <w:szCs w:val="16"/>
                    </w:rPr>
                  </w:pPr>
                  <w:r w:rsidRPr="005B2736">
                    <w:rPr>
                      <w:rFonts w:cstheme="minorHAnsi"/>
                      <w:sz w:val="16"/>
                      <w:szCs w:val="16"/>
                    </w:rPr>
                    <w:t>Outside a dual enrollment program</w:t>
                  </w:r>
                </w:p>
              </w:tc>
            </w:tr>
          </w:tbl>
          <w:p w:rsidR="00BA190A" w:rsidRPr="005B2736" w:rsidP="002D30FF" w14:paraId="4427EDD0" w14:textId="77777777">
            <w:pPr>
              <w:autoSpaceDE w:val="0"/>
              <w:autoSpaceDN w:val="0"/>
              <w:adjustRightInd w:val="0"/>
              <w:rPr>
                <w:rFonts w:cstheme="minorHAnsi"/>
                <w:b/>
                <w:bCs/>
                <w:sz w:val="16"/>
                <w:szCs w:val="16"/>
              </w:rPr>
            </w:pPr>
          </w:p>
          <w:p w:rsidR="00BA190A" w:rsidRPr="005B2736" w:rsidP="002D30FF" w14:paraId="4ADB21FF" w14:textId="77777777">
            <w:pPr>
              <w:autoSpaceDE w:val="0"/>
              <w:autoSpaceDN w:val="0"/>
              <w:adjustRightInd w:val="0"/>
              <w:rPr>
                <w:rFonts w:cstheme="minorHAnsi"/>
                <w:i/>
                <w:iCs/>
                <w:sz w:val="16"/>
                <w:szCs w:val="16"/>
              </w:rPr>
            </w:pPr>
          </w:p>
        </w:tc>
      </w:tr>
      <w:tr w14:paraId="50024B34" w14:textId="77777777" w:rsidTr="002D30FF">
        <w:tblPrEx>
          <w:tblW w:w="0" w:type="auto"/>
          <w:tblLook w:val="04A0"/>
        </w:tblPrEx>
        <w:tc>
          <w:tcPr>
            <w:tcW w:w="10790" w:type="dxa"/>
          </w:tcPr>
          <w:p w:rsidR="00BA190A" w:rsidRPr="00CD2495" w:rsidP="002D30FF" w14:paraId="405E517F" w14:textId="77777777">
            <w:pPr>
              <w:autoSpaceDE w:val="0"/>
              <w:autoSpaceDN w:val="0"/>
              <w:adjustRightInd w:val="0"/>
              <w:rPr>
                <w:rFonts w:cstheme="minorHAnsi"/>
                <w:sz w:val="16"/>
                <w:szCs w:val="16"/>
              </w:rPr>
            </w:pPr>
            <w:r w:rsidRPr="00CD2495">
              <w:rPr>
                <w:rFonts w:cstheme="minorHAnsi"/>
                <w:b/>
                <w:bCs/>
                <w:sz w:val="16"/>
                <w:szCs w:val="16"/>
              </w:rPr>
              <w:t>Note: Within a dual enrollment program</w:t>
            </w:r>
            <w:r w:rsidRPr="00CD2495">
              <w:rPr>
                <w:rFonts w:cstheme="minorHAnsi"/>
                <w:sz w:val="16"/>
                <w:szCs w:val="16"/>
              </w:rPr>
              <w:t xml:space="preserve"> is defined as within an organized system with special guidelines that allows high school </w:t>
            </w:r>
          </w:p>
          <w:p w:rsidR="00BA190A" w:rsidRPr="00CD2495" w:rsidP="002D30FF" w14:paraId="7D695557" w14:textId="77777777">
            <w:pPr>
              <w:autoSpaceDE w:val="0"/>
              <w:autoSpaceDN w:val="0"/>
              <w:adjustRightInd w:val="0"/>
              <w:rPr>
                <w:rFonts w:cstheme="minorHAnsi"/>
                <w:sz w:val="16"/>
                <w:szCs w:val="16"/>
              </w:rPr>
            </w:pPr>
            <w:r w:rsidRPr="00CD2495">
              <w:rPr>
                <w:rFonts w:cstheme="minorHAnsi"/>
                <w:sz w:val="16"/>
                <w:szCs w:val="16"/>
              </w:rPr>
              <w:t xml:space="preserve">           students to take college-level courses. The guidelines might have to do with entrance or eligibility requirements, funding, limits </w:t>
            </w:r>
          </w:p>
          <w:p w:rsidR="00BA190A" w:rsidRPr="00CD2495" w:rsidP="002D30FF" w14:paraId="4CFBF380" w14:textId="77777777">
            <w:pPr>
              <w:autoSpaceDE w:val="0"/>
              <w:autoSpaceDN w:val="0"/>
              <w:adjustRightInd w:val="0"/>
              <w:rPr>
                <w:rFonts w:cstheme="minorHAnsi"/>
                <w:sz w:val="16"/>
                <w:szCs w:val="16"/>
              </w:rPr>
            </w:pPr>
            <w:r w:rsidRPr="00CD2495">
              <w:rPr>
                <w:rFonts w:cstheme="minorHAnsi"/>
                <w:sz w:val="16"/>
                <w:szCs w:val="16"/>
              </w:rPr>
              <w:t xml:space="preserve">           on course taking, etc.</w:t>
            </w:r>
          </w:p>
          <w:p w:rsidR="00BA190A" w:rsidRPr="00CD2495" w:rsidP="002D30FF" w14:paraId="78B949F1" w14:textId="77777777">
            <w:pPr>
              <w:autoSpaceDE w:val="0"/>
              <w:autoSpaceDN w:val="0"/>
              <w:adjustRightInd w:val="0"/>
              <w:rPr>
                <w:rFonts w:cstheme="minorHAnsi"/>
                <w:sz w:val="16"/>
                <w:szCs w:val="16"/>
              </w:rPr>
            </w:pPr>
            <w:r w:rsidRPr="00CD2495">
              <w:rPr>
                <w:rFonts w:cstheme="minorHAnsi"/>
                <w:sz w:val="16"/>
                <w:szCs w:val="16"/>
              </w:rPr>
              <w:t xml:space="preserve">           </w:t>
            </w:r>
            <w:r w:rsidRPr="00CD2495">
              <w:rPr>
                <w:rFonts w:cstheme="minorHAnsi"/>
                <w:b/>
                <w:bCs/>
                <w:sz w:val="16"/>
                <w:szCs w:val="16"/>
              </w:rPr>
              <w:t>Outside a dual enrollment program</w:t>
            </w:r>
            <w:r w:rsidRPr="00CD2495">
              <w:rPr>
                <w:rFonts w:cstheme="minorHAnsi"/>
                <w:sz w:val="16"/>
                <w:szCs w:val="16"/>
              </w:rPr>
              <w:t xml:space="preserve"> is defined as high school students who simply enroll in credit courses through your  </w:t>
            </w:r>
          </w:p>
          <w:p w:rsidR="00BA190A" w:rsidRPr="00CD2495" w:rsidP="002D30FF" w14:paraId="77569796" w14:textId="77777777">
            <w:pPr>
              <w:autoSpaceDE w:val="0"/>
              <w:autoSpaceDN w:val="0"/>
              <w:adjustRightInd w:val="0"/>
              <w:rPr>
                <w:rFonts w:cstheme="minorHAnsi"/>
                <w:sz w:val="16"/>
                <w:szCs w:val="16"/>
              </w:rPr>
            </w:pPr>
            <w:r w:rsidRPr="00CD2495">
              <w:rPr>
                <w:rFonts w:cstheme="minorHAnsi"/>
                <w:sz w:val="16"/>
                <w:szCs w:val="16"/>
              </w:rPr>
              <w:t xml:space="preserve">           institution, and are treated as regularly enrolled college students.</w:t>
            </w:r>
          </w:p>
        </w:tc>
      </w:tr>
    </w:tbl>
    <w:p w:rsidR="007F6667" w:rsidRPr="00603BF0" w:rsidP="007F6667" w14:paraId="71A46EEB" w14:textId="77777777">
      <w:pPr>
        <w:rPr>
          <w:rFonts w:ascii="Arial" w:hAnsi="Arial" w:cs="Arial"/>
          <w:sz w:val="16"/>
          <w:szCs w:val="16"/>
        </w:rPr>
      </w:pPr>
      <w:r w:rsidRPr="00603BF0">
        <w:rPr>
          <w:rFonts w:ascii="Arial" w:hAnsi="Arial" w:cs="Arial"/>
          <w:sz w:val="16"/>
          <w:szCs w:val="16"/>
        </w:rPr>
        <w:br w:type="page"/>
      </w:r>
    </w:p>
    <w:p w:rsidR="007F6667" w:rsidRPr="00603BF0" w:rsidP="007F6667" w14:paraId="4C401778"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12597A">
        <w:rPr>
          <w:rFonts w:ascii="Arial" w:hAnsi="Arial"/>
          <w:color w:val="BF8F00" w:themeColor="accent4" w:themeShade="BF"/>
          <w:sz w:val="16"/>
        </w:rPr>
        <w:t>[Applicable to degree-granting institutions only]</w:t>
      </w:r>
    </w:p>
    <w:p w:rsidR="007F6667" w:rsidRPr="00603BF0" w:rsidP="007F6667" w14:paraId="51D13839" w14:textId="77777777">
      <w:pPr>
        <w:pStyle w:val="NoSpacing"/>
        <w:rPr>
          <w:rFonts w:ascii="Arial" w:hAnsi="Arial" w:cs="Arial"/>
          <w:sz w:val="16"/>
          <w:szCs w:val="16"/>
        </w:rPr>
      </w:pPr>
    </w:p>
    <w:p w:rsidR="007F6667" w:rsidRPr="00603BF0" w:rsidP="007F6667" w14:paraId="6266D68B"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E418BA8" w14:textId="17E8D3AF">
      <w:pPr>
        <w:pStyle w:val="NoSpacing"/>
        <w:rPr>
          <w:sz w:val="16"/>
          <w:szCs w:val="16"/>
        </w:rPr>
      </w:pPr>
      <w:r w:rsidRPr="00D22C03">
        <w:rPr>
          <w:color w:val="00B050"/>
          <w:sz w:val="16"/>
          <w:szCs w:val="16"/>
        </w:rPr>
        <w:t>July 1, 2023 - June 30, 2024</w:t>
      </w:r>
    </w:p>
    <w:p w:rsidR="007F6667" w:rsidRPr="00603BF0" w:rsidP="007F6667" w14:paraId="53977ADB" w14:textId="77777777">
      <w:pPr>
        <w:pStyle w:val="NoSpacing"/>
        <w:rPr>
          <w:sz w:val="16"/>
          <w:szCs w:val="16"/>
        </w:rPr>
      </w:pPr>
      <w:r w:rsidRPr="00603BF0">
        <w:rPr>
          <w:sz w:val="16"/>
          <w:szCs w:val="16"/>
        </w:rPr>
        <w:t>Reporting Reminders:</w:t>
      </w:r>
    </w:p>
    <w:p w:rsidR="007F6667" w:rsidRPr="00603BF0" w14:paraId="755100B1"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3F947E09"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3EB4034D"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1AEF6742" w14:textId="77777777">
      <w:pPr>
        <w:pStyle w:val="NoSpacing"/>
        <w:numPr>
          <w:ilvl w:val="0"/>
          <w:numId w:val="11"/>
        </w:numPr>
        <w:rPr>
          <w:sz w:val="16"/>
          <w:szCs w:val="16"/>
        </w:rPr>
      </w:pPr>
      <w:r w:rsidRPr="00603BF0">
        <w:rPr>
          <w:sz w:val="16"/>
          <w:szCs w:val="16"/>
        </w:rPr>
        <w:t>Even though Teacher Preparation certificate programs may require a bachelor's degree for admission, they are considered subbaccalaureate undergraduate programs, and students in these programs are undergraduate students.</w:t>
      </w:r>
    </w:p>
    <w:p w:rsidR="007F6667" w:rsidRPr="00603BF0" w:rsidP="007F6667" w14:paraId="6D5910FC"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72E71E51" w14:textId="77777777" w:rsidTr="000A1126">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7F6667" w:rsidRPr="00603BF0" w:rsidP="00DC634C" w14:paraId="0CED94BA"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7F6667" w:rsidRPr="00603BF0" w:rsidP="00DC634C" w14:paraId="116F5CBE"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7F6667" w:rsidRPr="00603BF0" w:rsidP="00DC634C" w14:paraId="7845AF33"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7F6667" w:rsidRPr="00603BF0" w:rsidP="00DC634C" w14:paraId="245F30FD"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645C7C25" w14:textId="77777777" w:rsidTr="000A128B">
        <w:tblPrEx>
          <w:tblW w:w="0" w:type="auto"/>
          <w:tblLook w:val="04A0"/>
        </w:tblPrEx>
        <w:trPr>
          <w:trHeight w:val="596"/>
        </w:trPr>
        <w:tc>
          <w:tcPr>
            <w:tcW w:w="2409" w:type="dxa"/>
            <w:vMerge/>
            <w:shd w:val="clear" w:color="auto" w:fill="E7E6E6" w:themeFill="background2"/>
          </w:tcPr>
          <w:p w:rsidR="005C16CC" w:rsidRPr="00603BF0" w:rsidP="00DC634C" w14:paraId="27830369" w14:textId="77777777">
            <w:pPr>
              <w:pStyle w:val="NoSpacing"/>
              <w:rPr>
                <w:sz w:val="16"/>
                <w:szCs w:val="16"/>
              </w:rPr>
            </w:pPr>
          </w:p>
        </w:tc>
        <w:tc>
          <w:tcPr>
            <w:tcW w:w="1456" w:type="dxa"/>
            <w:shd w:val="clear" w:color="auto" w:fill="E7E6E6" w:themeFill="background2"/>
            <w:vAlign w:val="center"/>
          </w:tcPr>
          <w:p w:rsidR="005C16CC" w:rsidRPr="00603BF0" w:rsidP="00DC634C" w14:paraId="6826A1E4"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5C16CC" w:rsidRPr="0012597A" w:rsidP="00DC634C" w14:paraId="3D59FD5C" w14:textId="288409E1">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5C16CC" w:rsidRPr="00603BF0" w:rsidP="00DC634C" w14:paraId="6E35F8C1" w14:textId="77777777">
            <w:pPr>
              <w:pStyle w:val="NoSpacing"/>
              <w:jc w:val="center"/>
              <w:rPr>
                <w:sz w:val="16"/>
                <w:szCs w:val="16"/>
              </w:rPr>
            </w:pPr>
            <w:r w:rsidRPr="00603BF0">
              <w:rPr>
                <w:sz w:val="16"/>
                <w:szCs w:val="16"/>
                <w:u w:val="single"/>
              </w:rPr>
              <w:t>Continuing</w:t>
            </w:r>
            <w:r w:rsidRPr="00603BF0">
              <w:rPr>
                <w:sz w:val="16"/>
                <w:szCs w:val="16"/>
              </w:rPr>
              <w:t>/</w:t>
            </w:r>
          </w:p>
          <w:p w:rsidR="005C16CC" w:rsidRPr="0012597A" w:rsidP="00DC634C" w14:paraId="2D1DA45C" w14:textId="2795066A">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5C16CC" w:rsidRPr="00603BF0" w:rsidP="00DC634C" w14:paraId="653732EA" w14:textId="77777777">
            <w:pPr>
              <w:pStyle w:val="NoSpacing"/>
              <w:jc w:val="center"/>
              <w:rPr>
                <w:sz w:val="16"/>
                <w:szCs w:val="16"/>
              </w:rPr>
            </w:pPr>
            <w:r w:rsidRPr="00603BF0">
              <w:rPr>
                <w:sz w:val="16"/>
                <w:szCs w:val="16"/>
              </w:rPr>
              <w:t>Total degree/certificate-seeking</w:t>
            </w:r>
          </w:p>
        </w:tc>
        <w:tc>
          <w:tcPr>
            <w:tcW w:w="1350" w:type="dxa"/>
            <w:vMerge/>
          </w:tcPr>
          <w:p w:rsidR="005C16CC" w:rsidRPr="00603BF0" w:rsidP="00DC634C" w14:paraId="11A91E84" w14:textId="77777777">
            <w:pPr>
              <w:pStyle w:val="NoSpacing"/>
              <w:rPr>
                <w:sz w:val="16"/>
                <w:szCs w:val="16"/>
              </w:rPr>
            </w:pPr>
          </w:p>
        </w:tc>
        <w:tc>
          <w:tcPr>
            <w:tcW w:w="1345" w:type="dxa"/>
            <w:vMerge/>
          </w:tcPr>
          <w:p w:rsidR="005C16CC" w:rsidRPr="00603BF0" w:rsidP="00DC634C" w14:paraId="200469D3" w14:textId="77777777">
            <w:pPr>
              <w:pStyle w:val="NoSpacing"/>
              <w:rPr>
                <w:sz w:val="16"/>
                <w:szCs w:val="16"/>
              </w:rPr>
            </w:pPr>
          </w:p>
        </w:tc>
      </w:tr>
      <w:tr w14:paraId="5B146FC1"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62D4ACF3" w14:textId="47039DEC">
            <w:pPr>
              <w:pStyle w:val="NoSpacing"/>
              <w:rPr>
                <w:strike/>
                <w:color w:val="FF0000"/>
                <w:sz w:val="16"/>
                <w:szCs w:val="16"/>
              </w:rPr>
            </w:pPr>
            <w:r w:rsidRPr="00603BF0">
              <w:rPr>
                <w:sz w:val="16"/>
                <w:szCs w:val="16"/>
                <w:u w:val="single"/>
              </w:rPr>
              <w:t>U.S. Nonresident</w:t>
            </w:r>
          </w:p>
        </w:tc>
        <w:tc>
          <w:tcPr>
            <w:tcW w:w="1456" w:type="dxa"/>
            <w:vAlign w:val="center"/>
          </w:tcPr>
          <w:p w:rsidR="000A1126" w:rsidRPr="00603BF0" w:rsidP="00286A3B" w14:paraId="13FBE163" w14:textId="715DABB9">
            <w:pPr>
              <w:pStyle w:val="NoSpacing"/>
              <w:jc w:val="center"/>
              <w:rPr>
                <w:sz w:val="16"/>
                <w:szCs w:val="16"/>
              </w:rPr>
            </w:pPr>
            <w:r>
              <w:rPr>
                <w:sz w:val="16"/>
                <w:szCs w:val="16"/>
              </w:rPr>
              <w:t>RV</w:t>
            </w:r>
          </w:p>
        </w:tc>
        <w:tc>
          <w:tcPr>
            <w:tcW w:w="1350" w:type="dxa"/>
            <w:vAlign w:val="center"/>
          </w:tcPr>
          <w:p w:rsidR="000A1126" w:rsidRPr="00603BF0" w:rsidP="00286A3B" w14:paraId="41025726" w14:textId="3191C42E">
            <w:pPr>
              <w:pStyle w:val="NoSpacing"/>
              <w:jc w:val="center"/>
              <w:rPr>
                <w:sz w:val="16"/>
                <w:szCs w:val="16"/>
              </w:rPr>
            </w:pPr>
            <w:r>
              <w:rPr>
                <w:sz w:val="16"/>
                <w:szCs w:val="16"/>
              </w:rPr>
              <w:t>RV</w:t>
            </w:r>
          </w:p>
        </w:tc>
        <w:tc>
          <w:tcPr>
            <w:tcW w:w="1350" w:type="dxa"/>
            <w:vAlign w:val="center"/>
          </w:tcPr>
          <w:p w:rsidR="000A1126" w:rsidRPr="00603BF0" w:rsidP="00286A3B" w14:paraId="11D631E3" w14:textId="401FE8CF">
            <w:pPr>
              <w:pStyle w:val="NoSpacing"/>
              <w:jc w:val="center"/>
              <w:rPr>
                <w:sz w:val="16"/>
                <w:szCs w:val="16"/>
              </w:rPr>
            </w:pPr>
            <w:r>
              <w:rPr>
                <w:sz w:val="16"/>
                <w:szCs w:val="16"/>
              </w:rPr>
              <w:t>RV</w:t>
            </w:r>
          </w:p>
        </w:tc>
        <w:tc>
          <w:tcPr>
            <w:tcW w:w="1530" w:type="dxa"/>
            <w:vAlign w:val="center"/>
          </w:tcPr>
          <w:p w:rsidR="000A1126" w:rsidRPr="00603BF0" w:rsidP="00286A3B" w14:paraId="61448636" w14:textId="4772B0FE">
            <w:pPr>
              <w:pStyle w:val="NoSpacing"/>
              <w:jc w:val="center"/>
              <w:rPr>
                <w:sz w:val="16"/>
                <w:szCs w:val="16"/>
              </w:rPr>
            </w:pPr>
            <w:r>
              <w:rPr>
                <w:sz w:val="16"/>
                <w:szCs w:val="16"/>
              </w:rPr>
              <w:t>CV</w:t>
            </w:r>
          </w:p>
        </w:tc>
        <w:tc>
          <w:tcPr>
            <w:tcW w:w="1350" w:type="dxa"/>
            <w:vAlign w:val="center"/>
          </w:tcPr>
          <w:p w:rsidR="000A1126" w:rsidRPr="00603BF0" w:rsidP="00286A3B" w14:paraId="1CDDC107" w14:textId="15FCD372">
            <w:pPr>
              <w:pStyle w:val="NoSpacing"/>
              <w:jc w:val="center"/>
              <w:rPr>
                <w:sz w:val="16"/>
                <w:szCs w:val="16"/>
              </w:rPr>
            </w:pPr>
            <w:r>
              <w:rPr>
                <w:sz w:val="16"/>
                <w:szCs w:val="16"/>
              </w:rPr>
              <w:t>RV</w:t>
            </w:r>
          </w:p>
        </w:tc>
        <w:tc>
          <w:tcPr>
            <w:tcW w:w="1345" w:type="dxa"/>
            <w:vAlign w:val="center"/>
          </w:tcPr>
          <w:p w:rsidR="000A1126" w:rsidRPr="00603BF0" w:rsidP="00286A3B" w14:paraId="0242E33E" w14:textId="1F4887B8">
            <w:pPr>
              <w:pStyle w:val="NoSpacing"/>
              <w:jc w:val="center"/>
              <w:rPr>
                <w:sz w:val="16"/>
                <w:szCs w:val="16"/>
              </w:rPr>
            </w:pPr>
            <w:r>
              <w:rPr>
                <w:sz w:val="16"/>
                <w:szCs w:val="16"/>
              </w:rPr>
              <w:t>CV</w:t>
            </w:r>
          </w:p>
        </w:tc>
      </w:tr>
      <w:tr w14:paraId="161BF2FF"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3A101BBA" w14:textId="77777777">
            <w:pPr>
              <w:pStyle w:val="NoSpacing"/>
              <w:rPr>
                <w:sz w:val="16"/>
                <w:szCs w:val="16"/>
              </w:rPr>
            </w:pPr>
            <w:r w:rsidRPr="00603BF0">
              <w:rPr>
                <w:sz w:val="16"/>
                <w:szCs w:val="16"/>
                <w:u w:val="single"/>
              </w:rPr>
              <w:t>Hispanic/Latino</w:t>
            </w:r>
          </w:p>
        </w:tc>
        <w:tc>
          <w:tcPr>
            <w:tcW w:w="1456" w:type="dxa"/>
            <w:vAlign w:val="center"/>
          </w:tcPr>
          <w:p w:rsidR="000A1126" w:rsidRPr="00603BF0" w:rsidP="00286A3B" w14:paraId="17048C89" w14:textId="3C8B6660">
            <w:pPr>
              <w:pStyle w:val="NoSpacing"/>
              <w:jc w:val="center"/>
              <w:rPr>
                <w:sz w:val="16"/>
                <w:szCs w:val="16"/>
              </w:rPr>
            </w:pPr>
            <w:r>
              <w:rPr>
                <w:sz w:val="16"/>
                <w:szCs w:val="16"/>
              </w:rPr>
              <w:t>RV</w:t>
            </w:r>
          </w:p>
        </w:tc>
        <w:tc>
          <w:tcPr>
            <w:tcW w:w="1350" w:type="dxa"/>
            <w:vAlign w:val="center"/>
          </w:tcPr>
          <w:p w:rsidR="000A1126" w:rsidRPr="00603BF0" w:rsidP="00286A3B" w14:paraId="24900EB5" w14:textId="4AE3441F">
            <w:pPr>
              <w:pStyle w:val="NoSpacing"/>
              <w:jc w:val="center"/>
              <w:rPr>
                <w:sz w:val="16"/>
                <w:szCs w:val="16"/>
              </w:rPr>
            </w:pPr>
            <w:r>
              <w:rPr>
                <w:sz w:val="16"/>
                <w:szCs w:val="16"/>
              </w:rPr>
              <w:t>RV</w:t>
            </w:r>
          </w:p>
        </w:tc>
        <w:tc>
          <w:tcPr>
            <w:tcW w:w="1350" w:type="dxa"/>
            <w:vAlign w:val="center"/>
          </w:tcPr>
          <w:p w:rsidR="000A1126" w:rsidRPr="00603BF0" w:rsidP="00286A3B" w14:paraId="4590EC4D" w14:textId="0BB92B89">
            <w:pPr>
              <w:pStyle w:val="NoSpacing"/>
              <w:jc w:val="center"/>
              <w:rPr>
                <w:sz w:val="16"/>
                <w:szCs w:val="16"/>
              </w:rPr>
            </w:pPr>
            <w:r>
              <w:rPr>
                <w:sz w:val="16"/>
                <w:szCs w:val="16"/>
              </w:rPr>
              <w:t>RV</w:t>
            </w:r>
          </w:p>
        </w:tc>
        <w:tc>
          <w:tcPr>
            <w:tcW w:w="1530" w:type="dxa"/>
            <w:vAlign w:val="center"/>
          </w:tcPr>
          <w:p w:rsidR="000A1126" w:rsidRPr="00603BF0" w:rsidP="00286A3B" w14:paraId="63C628CD" w14:textId="59C7EB2E">
            <w:pPr>
              <w:pStyle w:val="NoSpacing"/>
              <w:jc w:val="center"/>
              <w:rPr>
                <w:sz w:val="16"/>
                <w:szCs w:val="16"/>
              </w:rPr>
            </w:pPr>
            <w:r>
              <w:rPr>
                <w:sz w:val="16"/>
                <w:szCs w:val="16"/>
              </w:rPr>
              <w:t>CV</w:t>
            </w:r>
          </w:p>
        </w:tc>
        <w:tc>
          <w:tcPr>
            <w:tcW w:w="1350" w:type="dxa"/>
            <w:vAlign w:val="center"/>
          </w:tcPr>
          <w:p w:rsidR="000A1126" w:rsidRPr="00603BF0" w:rsidP="00286A3B" w14:paraId="441830B7" w14:textId="65961754">
            <w:pPr>
              <w:pStyle w:val="NoSpacing"/>
              <w:jc w:val="center"/>
              <w:rPr>
                <w:sz w:val="16"/>
                <w:szCs w:val="16"/>
              </w:rPr>
            </w:pPr>
            <w:r>
              <w:rPr>
                <w:sz w:val="16"/>
                <w:szCs w:val="16"/>
              </w:rPr>
              <w:t>RV</w:t>
            </w:r>
          </w:p>
        </w:tc>
        <w:tc>
          <w:tcPr>
            <w:tcW w:w="1345" w:type="dxa"/>
            <w:vAlign w:val="center"/>
          </w:tcPr>
          <w:p w:rsidR="000A1126" w:rsidRPr="00603BF0" w:rsidP="00286A3B" w14:paraId="6F11BA10" w14:textId="4A09E6A1">
            <w:pPr>
              <w:pStyle w:val="NoSpacing"/>
              <w:jc w:val="center"/>
              <w:rPr>
                <w:sz w:val="16"/>
                <w:szCs w:val="16"/>
              </w:rPr>
            </w:pPr>
            <w:r>
              <w:rPr>
                <w:sz w:val="16"/>
                <w:szCs w:val="16"/>
              </w:rPr>
              <w:t>CV</w:t>
            </w:r>
          </w:p>
        </w:tc>
      </w:tr>
      <w:tr w14:paraId="43F8FA7C"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945EBCA" w14:textId="77777777">
            <w:pPr>
              <w:pStyle w:val="NoSpacing"/>
              <w:rPr>
                <w:sz w:val="16"/>
                <w:szCs w:val="16"/>
              </w:rPr>
            </w:pPr>
            <w:r w:rsidRPr="00603BF0">
              <w:rPr>
                <w:sz w:val="16"/>
                <w:szCs w:val="16"/>
                <w:u w:val="single"/>
              </w:rPr>
              <w:t>American Indian or Alaska Native</w:t>
            </w:r>
          </w:p>
        </w:tc>
        <w:tc>
          <w:tcPr>
            <w:tcW w:w="1456" w:type="dxa"/>
            <w:vAlign w:val="center"/>
          </w:tcPr>
          <w:p w:rsidR="000A1126" w:rsidRPr="00603BF0" w:rsidP="00286A3B" w14:paraId="1A738558" w14:textId="78E184A7">
            <w:pPr>
              <w:pStyle w:val="NoSpacing"/>
              <w:jc w:val="center"/>
              <w:rPr>
                <w:sz w:val="16"/>
                <w:szCs w:val="16"/>
              </w:rPr>
            </w:pPr>
            <w:r>
              <w:rPr>
                <w:sz w:val="16"/>
                <w:szCs w:val="16"/>
              </w:rPr>
              <w:t>RV</w:t>
            </w:r>
          </w:p>
        </w:tc>
        <w:tc>
          <w:tcPr>
            <w:tcW w:w="1350" w:type="dxa"/>
            <w:vAlign w:val="center"/>
          </w:tcPr>
          <w:p w:rsidR="000A1126" w:rsidRPr="00603BF0" w:rsidP="00286A3B" w14:paraId="5CCF3617" w14:textId="7EAAF685">
            <w:pPr>
              <w:pStyle w:val="NoSpacing"/>
              <w:jc w:val="center"/>
              <w:rPr>
                <w:sz w:val="16"/>
                <w:szCs w:val="16"/>
              </w:rPr>
            </w:pPr>
            <w:r>
              <w:rPr>
                <w:sz w:val="16"/>
                <w:szCs w:val="16"/>
              </w:rPr>
              <w:t>RV</w:t>
            </w:r>
          </w:p>
        </w:tc>
        <w:tc>
          <w:tcPr>
            <w:tcW w:w="1350" w:type="dxa"/>
            <w:vAlign w:val="center"/>
          </w:tcPr>
          <w:p w:rsidR="000A1126" w:rsidRPr="00603BF0" w:rsidP="00286A3B" w14:paraId="145B083E" w14:textId="7FC05641">
            <w:pPr>
              <w:pStyle w:val="NoSpacing"/>
              <w:jc w:val="center"/>
              <w:rPr>
                <w:sz w:val="16"/>
                <w:szCs w:val="16"/>
              </w:rPr>
            </w:pPr>
            <w:r>
              <w:rPr>
                <w:sz w:val="16"/>
                <w:szCs w:val="16"/>
              </w:rPr>
              <w:t>RV</w:t>
            </w:r>
          </w:p>
        </w:tc>
        <w:tc>
          <w:tcPr>
            <w:tcW w:w="1530" w:type="dxa"/>
            <w:vAlign w:val="center"/>
          </w:tcPr>
          <w:p w:rsidR="000A1126" w:rsidRPr="00603BF0" w:rsidP="00286A3B" w14:paraId="0357FDFB" w14:textId="10BA0B41">
            <w:pPr>
              <w:pStyle w:val="NoSpacing"/>
              <w:jc w:val="center"/>
              <w:rPr>
                <w:sz w:val="16"/>
                <w:szCs w:val="16"/>
              </w:rPr>
            </w:pPr>
            <w:r>
              <w:rPr>
                <w:sz w:val="16"/>
                <w:szCs w:val="16"/>
              </w:rPr>
              <w:t>CV</w:t>
            </w:r>
          </w:p>
        </w:tc>
        <w:tc>
          <w:tcPr>
            <w:tcW w:w="1350" w:type="dxa"/>
            <w:vAlign w:val="center"/>
          </w:tcPr>
          <w:p w:rsidR="000A1126" w:rsidRPr="00603BF0" w:rsidP="00286A3B" w14:paraId="61B73649" w14:textId="4C4E7808">
            <w:pPr>
              <w:pStyle w:val="NoSpacing"/>
              <w:jc w:val="center"/>
              <w:rPr>
                <w:sz w:val="16"/>
                <w:szCs w:val="16"/>
              </w:rPr>
            </w:pPr>
            <w:r>
              <w:rPr>
                <w:sz w:val="16"/>
                <w:szCs w:val="16"/>
              </w:rPr>
              <w:t>RV</w:t>
            </w:r>
          </w:p>
        </w:tc>
        <w:tc>
          <w:tcPr>
            <w:tcW w:w="1345" w:type="dxa"/>
            <w:vAlign w:val="center"/>
          </w:tcPr>
          <w:p w:rsidR="000A1126" w:rsidRPr="00603BF0" w:rsidP="00286A3B" w14:paraId="4CAA7FE3" w14:textId="795FA651">
            <w:pPr>
              <w:pStyle w:val="NoSpacing"/>
              <w:jc w:val="center"/>
              <w:rPr>
                <w:sz w:val="16"/>
                <w:szCs w:val="16"/>
              </w:rPr>
            </w:pPr>
            <w:r>
              <w:rPr>
                <w:sz w:val="16"/>
                <w:szCs w:val="16"/>
              </w:rPr>
              <w:t>CV</w:t>
            </w:r>
          </w:p>
        </w:tc>
      </w:tr>
      <w:tr w14:paraId="03D6B6E1"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1AE4AC7" w14:textId="77777777">
            <w:pPr>
              <w:pStyle w:val="NoSpacing"/>
              <w:rPr>
                <w:sz w:val="16"/>
                <w:szCs w:val="16"/>
              </w:rPr>
            </w:pPr>
            <w:r w:rsidRPr="00603BF0">
              <w:rPr>
                <w:sz w:val="16"/>
                <w:szCs w:val="16"/>
                <w:u w:val="single"/>
              </w:rPr>
              <w:t>Asian</w:t>
            </w:r>
          </w:p>
        </w:tc>
        <w:tc>
          <w:tcPr>
            <w:tcW w:w="1456" w:type="dxa"/>
            <w:vAlign w:val="center"/>
          </w:tcPr>
          <w:p w:rsidR="000A1126" w:rsidRPr="00603BF0" w:rsidP="00286A3B" w14:paraId="56778511" w14:textId="657C6257">
            <w:pPr>
              <w:pStyle w:val="NoSpacing"/>
              <w:jc w:val="center"/>
              <w:rPr>
                <w:sz w:val="16"/>
                <w:szCs w:val="16"/>
              </w:rPr>
            </w:pPr>
            <w:r>
              <w:rPr>
                <w:sz w:val="16"/>
                <w:szCs w:val="16"/>
              </w:rPr>
              <w:t>RV</w:t>
            </w:r>
          </w:p>
        </w:tc>
        <w:tc>
          <w:tcPr>
            <w:tcW w:w="1350" w:type="dxa"/>
            <w:vAlign w:val="center"/>
          </w:tcPr>
          <w:p w:rsidR="000A1126" w:rsidRPr="00603BF0" w:rsidP="00286A3B" w14:paraId="4238AFAC" w14:textId="6FD5999D">
            <w:pPr>
              <w:pStyle w:val="NoSpacing"/>
              <w:jc w:val="center"/>
              <w:rPr>
                <w:sz w:val="16"/>
                <w:szCs w:val="16"/>
              </w:rPr>
            </w:pPr>
            <w:r>
              <w:rPr>
                <w:sz w:val="16"/>
                <w:szCs w:val="16"/>
              </w:rPr>
              <w:t>RV</w:t>
            </w:r>
          </w:p>
        </w:tc>
        <w:tc>
          <w:tcPr>
            <w:tcW w:w="1350" w:type="dxa"/>
            <w:vAlign w:val="center"/>
          </w:tcPr>
          <w:p w:rsidR="000A1126" w:rsidRPr="00603BF0" w:rsidP="00286A3B" w14:paraId="13B832CD" w14:textId="70731F75">
            <w:pPr>
              <w:pStyle w:val="NoSpacing"/>
              <w:jc w:val="center"/>
              <w:rPr>
                <w:sz w:val="16"/>
                <w:szCs w:val="16"/>
              </w:rPr>
            </w:pPr>
            <w:r>
              <w:rPr>
                <w:sz w:val="16"/>
                <w:szCs w:val="16"/>
              </w:rPr>
              <w:t>RV</w:t>
            </w:r>
          </w:p>
        </w:tc>
        <w:tc>
          <w:tcPr>
            <w:tcW w:w="1530" w:type="dxa"/>
            <w:vAlign w:val="center"/>
          </w:tcPr>
          <w:p w:rsidR="000A1126" w:rsidRPr="00603BF0" w:rsidP="00286A3B" w14:paraId="1C81A9BB" w14:textId="0B8ABC6D">
            <w:pPr>
              <w:pStyle w:val="NoSpacing"/>
              <w:jc w:val="center"/>
              <w:rPr>
                <w:sz w:val="16"/>
                <w:szCs w:val="16"/>
              </w:rPr>
            </w:pPr>
            <w:r>
              <w:rPr>
                <w:sz w:val="16"/>
                <w:szCs w:val="16"/>
              </w:rPr>
              <w:t>CV</w:t>
            </w:r>
          </w:p>
        </w:tc>
        <w:tc>
          <w:tcPr>
            <w:tcW w:w="1350" w:type="dxa"/>
            <w:vAlign w:val="center"/>
          </w:tcPr>
          <w:p w:rsidR="000A1126" w:rsidRPr="00603BF0" w:rsidP="00286A3B" w14:paraId="35593ACF" w14:textId="646B4AE2">
            <w:pPr>
              <w:pStyle w:val="NoSpacing"/>
              <w:jc w:val="center"/>
              <w:rPr>
                <w:sz w:val="16"/>
                <w:szCs w:val="16"/>
              </w:rPr>
            </w:pPr>
            <w:r>
              <w:rPr>
                <w:sz w:val="16"/>
                <w:szCs w:val="16"/>
              </w:rPr>
              <w:t>RV</w:t>
            </w:r>
          </w:p>
        </w:tc>
        <w:tc>
          <w:tcPr>
            <w:tcW w:w="1345" w:type="dxa"/>
            <w:vAlign w:val="center"/>
          </w:tcPr>
          <w:p w:rsidR="000A1126" w:rsidRPr="00603BF0" w:rsidP="00286A3B" w14:paraId="3B31E2CD" w14:textId="03249D2B">
            <w:pPr>
              <w:pStyle w:val="NoSpacing"/>
              <w:jc w:val="center"/>
              <w:rPr>
                <w:sz w:val="16"/>
                <w:szCs w:val="16"/>
              </w:rPr>
            </w:pPr>
            <w:r>
              <w:rPr>
                <w:sz w:val="16"/>
                <w:szCs w:val="16"/>
              </w:rPr>
              <w:t>CV</w:t>
            </w:r>
          </w:p>
        </w:tc>
      </w:tr>
      <w:tr w14:paraId="6AB19E1E"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5F32987F" w14:textId="77777777">
            <w:pPr>
              <w:pStyle w:val="NoSpacing"/>
              <w:rPr>
                <w:sz w:val="16"/>
                <w:szCs w:val="16"/>
              </w:rPr>
            </w:pPr>
            <w:r w:rsidRPr="00603BF0">
              <w:rPr>
                <w:sz w:val="16"/>
                <w:szCs w:val="16"/>
                <w:u w:val="single"/>
              </w:rPr>
              <w:t>Black or African American</w:t>
            </w:r>
          </w:p>
        </w:tc>
        <w:tc>
          <w:tcPr>
            <w:tcW w:w="1456" w:type="dxa"/>
            <w:vAlign w:val="center"/>
          </w:tcPr>
          <w:p w:rsidR="000A1126" w:rsidRPr="00603BF0" w:rsidP="00286A3B" w14:paraId="33113A45" w14:textId="2EAE1EAA">
            <w:pPr>
              <w:pStyle w:val="NoSpacing"/>
              <w:jc w:val="center"/>
              <w:rPr>
                <w:sz w:val="16"/>
                <w:szCs w:val="16"/>
              </w:rPr>
            </w:pPr>
            <w:r>
              <w:rPr>
                <w:sz w:val="16"/>
                <w:szCs w:val="16"/>
              </w:rPr>
              <w:t>RV</w:t>
            </w:r>
          </w:p>
        </w:tc>
        <w:tc>
          <w:tcPr>
            <w:tcW w:w="1350" w:type="dxa"/>
            <w:vAlign w:val="center"/>
          </w:tcPr>
          <w:p w:rsidR="000A1126" w:rsidRPr="00603BF0" w:rsidP="00286A3B" w14:paraId="36F545C1" w14:textId="68DB2165">
            <w:pPr>
              <w:pStyle w:val="NoSpacing"/>
              <w:jc w:val="center"/>
              <w:rPr>
                <w:sz w:val="16"/>
                <w:szCs w:val="16"/>
              </w:rPr>
            </w:pPr>
            <w:r>
              <w:rPr>
                <w:sz w:val="16"/>
                <w:szCs w:val="16"/>
              </w:rPr>
              <w:t>RV</w:t>
            </w:r>
          </w:p>
        </w:tc>
        <w:tc>
          <w:tcPr>
            <w:tcW w:w="1350" w:type="dxa"/>
            <w:vAlign w:val="center"/>
          </w:tcPr>
          <w:p w:rsidR="000A1126" w:rsidRPr="00603BF0" w:rsidP="00286A3B" w14:paraId="7A81CB09" w14:textId="399D1508">
            <w:pPr>
              <w:pStyle w:val="NoSpacing"/>
              <w:jc w:val="center"/>
              <w:rPr>
                <w:sz w:val="16"/>
                <w:szCs w:val="16"/>
              </w:rPr>
            </w:pPr>
            <w:r>
              <w:rPr>
                <w:sz w:val="16"/>
                <w:szCs w:val="16"/>
              </w:rPr>
              <w:t>RV</w:t>
            </w:r>
          </w:p>
        </w:tc>
        <w:tc>
          <w:tcPr>
            <w:tcW w:w="1530" w:type="dxa"/>
            <w:vAlign w:val="center"/>
          </w:tcPr>
          <w:p w:rsidR="000A1126" w:rsidRPr="00603BF0" w:rsidP="00286A3B" w14:paraId="605714E0" w14:textId="5A3C989D">
            <w:pPr>
              <w:pStyle w:val="NoSpacing"/>
              <w:jc w:val="center"/>
              <w:rPr>
                <w:sz w:val="16"/>
                <w:szCs w:val="16"/>
              </w:rPr>
            </w:pPr>
            <w:r>
              <w:rPr>
                <w:sz w:val="16"/>
                <w:szCs w:val="16"/>
              </w:rPr>
              <w:t>CV</w:t>
            </w:r>
          </w:p>
        </w:tc>
        <w:tc>
          <w:tcPr>
            <w:tcW w:w="1350" w:type="dxa"/>
            <w:vAlign w:val="center"/>
          </w:tcPr>
          <w:p w:rsidR="000A1126" w:rsidRPr="00603BF0" w:rsidP="00286A3B" w14:paraId="07C8B1EA" w14:textId="61B7AE87">
            <w:pPr>
              <w:pStyle w:val="NoSpacing"/>
              <w:jc w:val="center"/>
              <w:rPr>
                <w:sz w:val="16"/>
                <w:szCs w:val="16"/>
              </w:rPr>
            </w:pPr>
            <w:r>
              <w:rPr>
                <w:sz w:val="16"/>
                <w:szCs w:val="16"/>
              </w:rPr>
              <w:t>RV</w:t>
            </w:r>
          </w:p>
        </w:tc>
        <w:tc>
          <w:tcPr>
            <w:tcW w:w="1345" w:type="dxa"/>
            <w:vAlign w:val="center"/>
          </w:tcPr>
          <w:p w:rsidR="000A1126" w:rsidRPr="00603BF0" w:rsidP="00286A3B" w14:paraId="395E1DFF" w14:textId="5EAF55AC">
            <w:pPr>
              <w:pStyle w:val="NoSpacing"/>
              <w:jc w:val="center"/>
              <w:rPr>
                <w:sz w:val="16"/>
                <w:szCs w:val="16"/>
              </w:rPr>
            </w:pPr>
            <w:r>
              <w:rPr>
                <w:sz w:val="16"/>
                <w:szCs w:val="16"/>
              </w:rPr>
              <w:t>CV</w:t>
            </w:r>
          </w:p>
        </w:tc>
      </w:tr>
      <w:tr w14:paraId="6924E19D"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3B0BE6F9" w14:textId="77777777">
            <w:pPr>
              <w:pStyle w:val="NoSpacing"/>
              <w:rPr>
                <w:sz w:val="16"/>
                <w:szCs w:val="16"/>
              </w:rPr>
            </w:pPr>
            <w:r w:rsidRPr="00603BF0">
              <w:rPr>
                <w:sz w:val="16"/>
                <w:szCs w:val="16"/>
                <w:u w:val="single"/>
              </w:rPr>
              <w:t>Native Hawaiian or Other Pacific Islander</w:t>
            </w:r>
          </w:p>
        </w:tc>
        <w:tc>
          <w:tcPr>
            <w:tcW w:w="1456" w:type="dxa"/>
            <w:vAlign w:val="center"/>
          </w:tcPr>
          <w:p w:rsidR="000A1126" w:rsidRPr="00603BF0" w:rsidP="00286A3B" w14:paraId="52A8C4E2" w14:textId="07767F27">
            <w:pPr>
              <w:pStyle w:val="NoSpacing"/>
              <w:jc w:val="center"/>
              <w:rPr>
                <w:sz w:val="16"/>
                <w:szCs w:val="16"/>
              </w:rPr>
            </w:pPr>
            <w:r>
              <w:rPr>
                <w:sz w:val="16"/>
                <w:szCs w:val="16"/>
              </w:rPr>
              <w:t>RV</w:t>
            </w:r>
          </w:p>
        </w:tc>
        <w:tc>
          <w:tcPr>
            <w:tcW w:w="1350" w:type="dxa"/>
            <w:vAlign w:val="center"/>
          </w:tcPr>
          <w:p w:rsidR="000A1126" w:rsidRPr="00603BF0" w:rsidP="00286A3B" w14:paraId="2F95F78E" w14:textId="67F8C293">
            <w:pPr>
              <w:pStyle w:val="NoSpacing"/>
              <w:jc w:val="center"/>
              <w:rPr>
                <w:sz w:val="16"/>
                <w:szCs w:val="16"/>
              </w:rPr>
            </w:pPr>
            <w:r>
              <w:rPr>
                <w:sz w:val="16"/>
                <w:szCs w:val="16"/>
              </w:rPr>
              <w:t>RV</w:t>
            </w:r>
          </w:p>
        </w:tc>
        <w:tc>
          <w:tcPr>
            <w:tcW w:w="1350" w:type="dxa"/>
            <w:vAlign w:val="center"/>
          </w:tcPr>
          <w:p w:rsidR="000A1126" w:rsidRPr="00603BF0" w:rsidP="00286A3B" w14:paraId="2746DA2E" w14:textId="4D4D5F36">
            <w:pPr>
              <w:pStyle w:val="NoSpacing"/>
              <w:jc w:val="center"/>
              <w:rPr>
                <w:sz w:val="16"/>
                <w:szCs w:val="16"/>
              </w:rPr>
            </w:pPr>
            <w:r>
              <w:rPr>
                <w:sz w:val="16"/>
                <w:szCs w:val="16"/>
              </w:rPr>
              <w:t>RV</w:t>
            </w:r>
          </w:p>
        </w:tc>
        <w:tc>
          <w:tcPr>
            <w:tcW w:w="1530" w:type="dxa"/>
            <w:vAlign w:val="center"/>
          </w:tcPr>
          <w:p w:rsidR="000A1126" w:rsidRPr="00603BF0" w:rsidP="00286A3B" w14:paraId="642CD726" w14:textId="2C4A8458">
            <w:pPr>
              <w:pStyle w:val="NoSpacing"/>
              <w:jc w:val="center"/>
              <w:rPr>
                <w:sz w:val="16"/>
                <w:szCs w:val="16"/>
              </w:rPr>
            </w:pPr>
            <w:r>
              <w:rPr>
                <w:sz w:val="16"/>
                <w:szCs w:val="16"/>
              </w:rPr>
              <w:t>CV</w:t>
            </w:r>
          </w:p>
        </w:tc>
        <w:tc>
          <w:tcPr>
            <w:tcW w:w="1350" w:type="dxa"/>
            <w:vAlign w:val="center"/>
          </w:tcPr>
          <w:p w:rsidR="000A1126" w:rsidRPr="00603BF0" w:rsidP="00286A3B" w14:paraId="2746AEBD" w14:textId="41C3E2C2">
            <w:pPr>
              <w:pStyle w:val="NoSpacing"/>
              <w:jc w:val="center"/>
              <w:rPr>
                <w:sz w:val="16"/>
                <w:szCs w:val="16"/>
              </w:rPr>
            </w:pPr>
            <w:r>
              <w:rPr>
                <w:sz w:val="16"/>
                <w:szCs w:val="16"/>
              </w:rPr>
              <w:t>RV</w:t>
            </w:r>
          </w:p>
        </w:tc>
        <w:tc>
          <w:tcPr>
            <w:tcW w:w="1345" w:type="dxa"/>
            <w:vAlign w:val="center"/>
          </w:tcPr>
          <w:p w:rsidR="000A1126" w:rsidRPr="00603BF0" w:rsidP="00286A3B" w14:paraId="5DAA4BA5" w14:textId="12DF0E90">
            <w:pPr>
              <w:pStyle w:val="NoSpacing"/>
              <w:jc w:val="center"/>
              <w:rPr>
                <w:sz w:val="16"/>
                <w:szCs w:val="16"/>
              </w:rPr>
            </w:pPr>
            <w:r>
              <w:rPr>
                <w:sz w:val="16"/>
                <w:szCs w:val="16"/>
              </w:rPr>
              <w:t>CV</w:t>
            </w:r>
          </w:p>
        </w:tc>
      </w:tr>
      <w:tr w14:paraId="776DD053"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6F03AB9" w14:textId="77777777">
            <w:pPr>
              <w:pStyle w:val="NoSpacing"/>
              <w:rPr>
                <w:sz w:val="16"/>
                <w:szCs w:val="16"/>
              </w:rPr>
            </w:pPr>
            <w:r w:rsidRPr="00603BF0">
              <w:rPr>
                <w:sz w:val="16"/>
                <w:szCs w:val="16"/>
                <w:u w:val="single"/>
              </w:rPr>
              <w:t>White</w:t>
            </w:r>
          </w:p>
        </w:tc>
        <w:tc>
          <w:tcPr>
            <w:tcW w:w="1456" w:type="dxa"/>
            <w:vAlign w:val="center"/>
          </w:tcPr>
          <w:p w:rsidR="000A1126" w:rsidRPr="00603BF0" w:rsidP="00286A3B" w14:paraId="09099A43" w14:textId="123E54E0">
            <w:pPr>
              <w:pStyle w:val="NoSpacing"/>
              <w:jc w:val="center"/>
              <w:rPr>
                <w:sz w:val="16"/>
                <w:szCs w:val="16"/>
              </w:rPr>
            </w:pPr>
            <w:r>
              <w:rPr>
                <w:sz w:val="16"/>
                <w:szCs w:val="16"/>
              </w:rPr>
              <w:t>RV</w:t>
            </w:r>
          </w:p>
        </w:tc>
        <w:tc>
          <w:tcPr>
            <w:tcW w:w="1350" w:type="dxa"/>
            <w:vAlign w:val="center"/>
          </w:tcPr>
          <w:p w:rsidR="000A1126" w:rsidRPr="00603BF0" w:rsidP="00286A3B" w14:paraId="506FA1A7" w14:textId="7C4ACF71">
            <w:pPr>
              <w:pStyle w:val="NoSpacing"/>
              <w:jc w:val="center"/>
              <w:rPr>
                <w:sz w:val="16"/>
                <w:szCs w:val="16"/>
              </w:rPr>
            </w:pPr>
            <w:r>
              <w:rPr>
                <w:sz w:val="16"/>
                <w:szCs w:val="16"/>
              </w:rPr>
              <w:t>RV</w:t>
            </w:r>
          </w:p>
        </w:tc>
        <w:tc>
          <w:tcPr>
            <w:tcW w:w="1350" w:type="dxa"/>
            <w:vAlign w:val="center"/>
          </w:tcPr>
          <w:p w:rsidR="000A1126" w:rsidRPr="00603BF0" w:rsidP="00286A3B" w14:paraId="65996F0A" w14:textId="5D05197C">
            <w:pPr>
              <w:pStyle w:val="NoSpacing"/>
              <w:jc w:val="center"/>
              <w:rPr>
                <w:sz w:val="16"/>
                <w:szCs w:val="16"/>
              </w:rPr>
            </w:pPr>
            <w:r>
              <w:rPr>
                <w:sz w:val="16"/>
                <w:szCs w:val="16"/>
              </w:rPr>
              <w:t>RV</w:t>
            </w:r>
          </w:p>
        </w:tc>
        <w:tc>
          <w:tcPr>
            <w:tcW w:w="1530" w:type="dxa"/>
            <w:vAlign w:val="center"/>
          </w:tcPr>
          <w:p w:rsidR="000A1126" w:rsidRPr="00603BF0" w:rsidP="00286A3B" w14:paraId="4A45B7A3" w14:textId="27AF9891">
            <w:pPr>
              <w:pStyle w:val="NoSpacing"/>
              <w:jc w:val="center"/>
              <w:rPr>
                <w:sz w:val="16"/>
                <w:szCs w:val="16"/>
              </w:rPr>
            </w:pPr>
            <w:r>
              <w:rPr>
                <w:sz w:val="16"/>
                <w:szCs w:val="16"/>
              </w:rPr>
              <w:t>CV</w:t>
            </w:r>
          </w:p>
        </w:tc>
        <w:tc>
          <w:tcPr>
            <w:tcW w:w="1350" w:type="dxa"/>
            <w:vAlign w:val="center"/>
          </w:tcPr>
          <w:p w:rsidR="000A1126" w:rsidRPr="00603BF0" w:rsidP="00286A3B" w14:paraId="6FA2BC5B" w14:textId="167CC972">
            <w:pPr>
              <w:pStyle w:val="NoSpacing"/>
              <w:jc w:val="center"/>
              <w:rPr>
                <w:sz w:val="16"/>
                <w:szCs w:val="16"/>
              </w:rPr>
            </w:pPr>
            <w:r>
              <w:rPr>
                <w:sz w:val="16"/>
                <w:szCs w:val="16"/>
              </w:rPr>
              <w:t>RV</w:t>
            </w:r>
          </w:p>
        </w:tc>
        <w:tc>
          <w:tcPr>
            <w:tcW w:w="1345" w:type="dxa"/>
            <w:vAlign w:val="center"/>
          </w:tcPr>
          <w:p w:rsidR="000A1126" w:rsidRPr="00603BF0" w:rsidP="00286A3B" w14:paraId="5120EE96" w14:textId="4C48DAED">
            <w:pPr>
              <w:pStyle w:val="NoSpacing"/>
              <w:jc w:val="center"/>
              <w:rPr>
                <w:sz w:val="16"/>
                <w:szCs w:val="16"/>
              </w:rPr>
            </w:pPr>
            <w:r>
              <w:rPr>
                <w:sz w:val="16"/>
                <w:szCs w:val="16"/>
              </w:rPr>
              <w:t>CV</w:t>
            </w:r>
          </w:p>
        </w:tc>
      </w:tr>
      <w:tr w14:paraId="628D0C04"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4ADDE634" w14:textId="77777777">
            <w:pPr>
              <w:pStyle w:val="NoSpacing"/>
              <w:rPr>
                <w:sz w:val="16"/>
                <w:szCs w:val="16"/>
              </w:rPr>
            </w:pPr>
            <w:r w:rsidRPr="00603BF0">
              <w:rPr>
                <w:sz w:val="16"/>
                <w:szCs w:val="16"/>
              </w:rPr>
              <w:t>Two or More Races</w:t>
            </w:r>
          </w:p>
        </w:tc>
        <w:tc>
          <w:tcPr>
            <w:tcW w:w="1456" w:type="dxa"/>
            <w:vAlign w:val="center"/>
          </w:tcPr>
          <w:p w:rsidR="000A1126" w:rsidRPr="00603BF0" w:rsidP="00286A3B" w14:paraId="3DD54204" w14:textId="22039F00">
            <w:pPr>
              <w:pStyle w:val="NoSpacing"/>
              <w:jc w:val="center"/>
              <w:rPr>
                <w:sz w:val="16"/>
                <w:szCs w:val="16"/>
              </w:rPr>
            </w:pPr>
            <w:r>
              <w:rPr>
                <w:sz w:val="16"/>
                <w:szCs w:val="16"/>
              </w:rPr>
              <w:t>RV</w:t>
            </w:r>
          </w:p>
        </w:tc>
        <w:tc>
          <w:tcPr>
            <w:tcW w:w="1350" w:type="dxa"/>
            <w:vAlign w:val="center"/>
          </w:tcPr>
          <w:p w:rsidR="000A1126" w:rsidRPr="00603BF0" w:rsidP="00286A3B" w14:paraId="39526739" w14:textId="7FF781DC">
            <w:pPr>
              <w:pStyle w:val="NoSpacing"/>
              <w:jc w:val="center"/>
              <w:rPr>
                <w:sz w:val="16"/>
                <w:szCs w:val="16"/>
              </w:rPr>
            </w:pPr>
            <w:r>
              <w:rPr>
                <w:sz w:val="16"/>
                <w:szCs w:val="16"/>
              </w:rPr>
              <w:t>RV</w:t>
            </w:r>
          </w:p>
        </w:tc>
        <w:tc>
          <w:tcPr>
            <w:tcW w:w="1350" w:type="dxa"/>
            <w:vAlign w:val="center"/>
          </w:tcPr>
          <w:p w:rsidR="000A1126" w:rsidRPr="00603BF0" w:rsidP="00286A3B" w14:paraId="294ED265" w14:textId="553DE455">
            <w:pPr>
              <w:pStyle w:val="NoSpacing"/>
              <w:jc w:val="center"/>
              <w:rPr>
                <w:sz w:val="16"/>
                <w:szCs w:val="16"/>
              </w:rPr>
            </w:pPr>
            <w:r>
              <w:rPr>
                <w:sz w:val="16"/>
                <w:szCs w:val="16"/>
              </w:rPr>
              <w:t>RV</w:t>
            </w:r>
          </w:p>
        </w:tc>
        <w:tc>
          <w:tcPr>
            <w:tcW w:w="1530" w:type="dxa"/>
            <w:vAlign w:val="center"/>
          </w:tcPr>
          <w:p w:rsidR="000A1126" w:rsidRPr="00603BF0" w:rsidP="00286A3B" w14:paraId="4FEA3A9E" w14:textId="426D8432">
            <w:pPr>
              <w:pStyle w:val="NoSpacing"/>
              <w:jc w:val="center"/>
              <w:rPr>
                <w:sz w:val="16"/>
                <w:szCs w:val="16"/>
              </w:rPr>
            </w:pPr>
            <w:r>
              <w:rPr>
                <w:sz w:val="16"/>
                <w:szCs w:val="16"/>
              </w:rPr>
              <w:t>CV</w:t>
            </w:r>
          </w:p>
        </w:tc>
        <w:tc>
          <w:tcPr>
            <w:tcW w:w="1350" w:type="dxa"/>
            <w:vAlign w:val="center"/>
          </w:tcPr>
          <w:p w:rsidR="000A1126" w:rsidRPr="00603BF0" w:rsidP="00286A3B" w14:paraId="67D795A4" w14:textId="7E753A8B">
            <w:pPr>
              <w:pStyle w:val="NoSpacing"/>
              <w:jc w:val="center"/>
              <w:rPr>
                <w:sz w:val="16"/>
                <w:szCs w:val="16"/>
              </w:rPr>
            </w:pPr>
            <w:r>
              <w:rPr>
                <w:sz w:val="16"/>
                <w:szCs w:val="16"/>
              </w:rPr>
              <w:t>RV</w:t>
            </w:r>
          </w:p>
        </w:tc>
        <w:tc>
          <w:tcPr>
            <w:tcW w:w="1345" w:type="dxa"/>
            <w:vAlign w:val="center"/>
          </w:tcPr>
          <w:p w:rsidR="000A1126" w:rsidRPr="00603BF0" w:rsidP="00286A3B" w14:paraId="5494910A" w14:textId="7253D22A">
            <w:pPr>
              <w:pStyle w:val="NoSpacing"/>
              <w:jc w:val="center"/>
              <w:rPr>
                <w:sz w:val="16"/>
                <w:szCs w:val="16"/>
              </w:rPr>
            </w:pPr>
            <w:r>
              <w:rPr>
                <w:sz w:val="16"/>
                <w:szCs w:val="16"/>
              </w:rPr>
              <w:t>CV</w:t>
            </w:r>
          </w:p>
        </w:tc>
      </w:tr>
      <w:tr w14:paraId="581D5B8F" w14:textId="77777777" w:rsidTr="00286A3B">
        <w:tblPrEx>
          <w:tblW w:w="0" w:type="auto"/>
          <w:tblLook w:val="04A0"/>
        </w:tblPrEx>
        <w:trPr>
          <w:trHeight w:val="144"/>
        </w:trPr>
        <w:tc>
          <w:tcPr>
            <w:tcW w:w="2409" w:type="dxa"/>
            <w:shd w:val="clear" w:color="auto" w:fill="E7E6E6" w:themeFill="background2"/>
            <w:vAlign w:val="center"/>
          </w:tcPr>
          <w:p w:rsidR="000A1126" w:rsidRPr="00603BF0" w:rsidP="000A1126" w14:paraId="5812D80F" w14:textId="77777777">
            <w:pPr>
              <w:pStyle w:val="NoSpacing"/>
              <w:rPr>
                <w:sz w:val="16"/>
                <w:szCs w:val="16"/>
              </w:rPr>
            </w:pPr>
            <w:r w:rsidRPr="00603BF0">
              <w:rPr>
                <w:sz w:val="16"/>
                <w:szCs w:val="16"/>
                <w:u w:val="single"/>
              </w:rPr>
              <w:t>Race and Ethnicity Unknown</w:t>
            </w:r>
          </w:p>
        </w:tc>
        <w:tc>
          <w:tcPr>
            <w:tcW w:w="1456" w:type="dxa"/>
            <w:vAlign w:val="center"/>
          </w:tcPr>
          <w:p w:rsidR="000A1126" w:rsidRPr="00603BF0" w:rsidP="00286A3B" w14:paraId="65F792C9" w14:textId="14B29636">
            <w:pPr>
              <w:pStyle w:val="NoSpacing"/>
              <w:jc w:val="center"/>
              <w:rPr>
                <w:sz w:val="16"/>
                <w:szCs w:val="16"/>
              </w:rPr>
            </w:pPr>
            <w:r>
              <w:rPr>
                <w:sz w:val="16"/>
                <w:szCs w:val="16"/>
              </w:rPr>
              <w:t>RV</w:t>
            </w:r>
          </w:p>
        </w:tc>
        <w:tc>
          <w:tcPr>
            <w:tcW w:w="1350" w:type="dxa"/>
            <w:vAlign w:val="center"/>
          </w:tcPr>
          <w:p w:rsidR="000A1126" w:rsidRPr="00603BF0" w:rsidP="00286A3B" w14:paraId="65C712F7" w14:textId="22396053">
            <w:pPr>
              <w:pStyle w:val="NoSpacing"/>
              <w:jc w:val="center"/>
              <w:rPr>
                <w:sz w:val="16"/>
                <w:szCs w:val="16"/>
              </w:rPr>
            </w:pPr>
            <w:r>
              <w:rPr>
                <w:sz w:val="16"/>
                <w:szCs w:val="16"/>
              </w:rPr>
              <w:t>RV</w:t>
            </w:r>
          </w:p>
        </w:tc>
        <w:tc>
          <w:tcPr>
            <w:tcW w:w="1350" w:type="dxa"/>
            <w:vAlign w:val="center"/>
          </w:tcPr>
          <w:p w:rsidR="000A1126" w:rsidRPr="00603BF0" w:rsidP="00286A3B" w14:paraId="212F87CA" w14:textId="0E31074E">
            <w:pPr>
              <w:pStyle w:val="NoSpacing"/>
              <w:jc w:val="center"/>
              <w:rPr>
                <w:sz w:val="16"/>
                <w:szCs w:val="16"/>
              </w:rPr>
            </w:pPr>
            <w:r>
              <w:rPr>
                <w:sz w:val="16"/>
                <w:szCs w:val="16"/>
              </w:rPr>
              <w:t>RV</w:t>
            </w:r>
          </w:p>
        </w:tc>
        <w:tc>
          <w:tcPr>
            <w:tcW w:w="1530" w:type="dxa"/>
            <w:vAlign w:val="center"/>
          </w:tcPr>
          <w:p w:rsidR="000A1126" w:rsidRPr="00603BF0" w:rsidP="00286A3B" w14:paraId="3779261A" w14:textId="09F1E2D4">
            <w:pPr>
              <w:pStyle w:val="NoSpacing"/>
              <w:jc w:val="center"/>
              <w:rPr>
                <w:sz w:val="16"/>
                <w:szCs w:val="16"/>
              </w:rPr>
            </w:pPr>
            <w:r>
              <w:rPr>
                <w:sz w:val="16"/>
                <w:szCs w:val="16"/>
              </w:rPr>
              <w:t>CV</w:t>
            </w:r>
          </w:p>
        </w:tc>
        <w:tc>
          <w:tcPr>
            <w:tcW w:w="1350" w:type="dxa"/>
            <w:vAlign w:val="center"/>
          </w:tcPr>
          <w:p w:rsidR="000A1126" w:rsidRPr="00603BF0" w:rsidP="00286A3B" w14:paraId="3DB7857E" w14:textId="1F9787EE">
            <w:pPr>
              <w:pStyle w:val="NoSpacing"/>
              <w:jc w:val="center"/>
              <w:rPr>
                <w:sz w:val="16"/>
                <w:szCs w:val="16"/>
              </w:rPr>
            </w:pPr>
            <w:r>
              <w:rPr>
                <w:sz w:val="16"/>
                <w:szCs w:val="16"/>
              </w:rPr>
              <w:t>RV</w:t>
            </w:r>
          </w:p>
        </w:tc>
        <w:tc>
          <w:tcPr>
            <w:tcW w:w="1345" w:type="dxa"/>
            <w:vAlign w:val="center"/>
          </w:tcPr>
          <w:p w:rsidR="000A1126" w:rsidRPr="00603BF0" w:rsidP="00286A3B" w14:paraId="448908A4" w14:textId="13466FAF">
            <w:pPr>
              <w:pStyle w:val="NoSpacing"/>
              <w:jc w:val="center"/>
              <w:rPr>
                <w:sz w:val="16"/>
                <w:szCs w:val="16"/>
              </w:rPr>
            </w:pPr>
            <w:r>
              <w:rPr>
                <w:sz w:val="16"/>
                <w:szCs w:val="16"/>
              </w:rPr>
              <w:t>CV</w:t>
            </w:r>
          </w:p>
        </w:tc>
      </w:tr>
      <w:tr w14:paraId="5C834373" w14:textId="77777777" w:rsidTr="00286A3B">
        <w:tblPrEx>
          <w:tblW w:w="0" w:type="auto"/>
          <w:tblLook w:val="04A0"/>
        </w:tblPrEx>
        <w:trPr>
          <w:trHeight w:val="144"/>
        </w:trPr>
        <w:tc>
          <w:tcPr>
            <w:tcW w:w="2409" w:type="dxa"/>
            <w:shd w:val="clear" w:color="auto" w:fill="E7E6E6" w:themeFill="background2"/>
          </w:tcPr>
          <w:p w:rsidR="000A1126" w:rsidRPr="00603BF0" w:rsidP="000A1126" w14:paraId="794E70EF" w14:textId="77777777">
            <w:pPr>
              <w:pStyle w:val="NoSpacing"/>
              <w:rPr>
                <w:b/>
                <w:bCs/>
                <w:sz w:val="16"/>
                <w:szCs w:val="16"/>
              </w:rPr>
            </w:pPr>
            <w:r w:rsidRPr="00603BF0">
              <w:rPr>
                <w:b/>
                <w:bCs/>
                <w:sz w:val="16"/>
                <w:szCs w:val="16"/>
              </w:rPr>
              <w:t>Total men</w:t>
            </w:r>
          </w:p>
        </w:tc>
        <w:tc>
          <w:tcPr>
            <w:tcW w:w="1456" w:type="dxa"/>
            <w:vAlign w:val="center"/>
          </w:tcPr>
          <w:p w:rsidR="000A1126" w:rsidRPr="00603BF0" w:rsidP="00286A3B" w14:paraId="514F87EB" w14:textId="10374539">
            <w:pPr>
              <w:pStyle w:val="NoSpacing"/>
              <w:jc w:val="center"/>
              <w:rPr>
                <w:sz w:val="16"/>
                <w:szCs w:val="16"/>
              </w:rPr>
            </w:pPr>
            <w:r>
              <w:rPr>
                <w:sz w:val="16"/>
                <w:szCs w:val="16"/>
              </w:rPr>
              <w:t>CV</w:t>
            </w:r>
          </w:p>
        </w:tc>
        <w:tc>
          <w:tcPr>
            <w:tcW w:w="1350" w:type="dxa"/>
            <w:vAlign w:val="center"/>
          </w:tcPr>
          <w:p w:rsidR="000A1126" w:rsidRPr="00603BF0" w:rsidP="00286A3B" w14:paraId="731E2F64" w14:textId="33675B79">
            <w:pPr>
              <w:pStyle w:val="NoSpacing"/>
              <w:jc w:val="center"/>
              <w:rPr>
                <w:sz w:val="16"/>
                <w:szCs w:val="16"/>
              </w:rPr>
            </w:pPr>
            <w:r>
              <w:rPr>
                <w:sz w:val="16"/>
                <w:szCs w:val="16"/>
              </w:rPr>
              <w:t>CV</w:t>
            </w:r>
          </w:p>
        </w:tc>
        <w:tc>
          <w:tcPr>
            <w:tcW w:w="1350" w:type="dxa"/>
            <w:vAlign w:val="center"/>
          </w:tcPr>
          <w:p w:rsidR="000A1126" w:rsidRPr="00603BF0" w:rsidP="00286A3B" w14:paraId="680CF42E" w14:textId="1F2CFA8A">
            <w:pPr>
              <w:pStyle w:val="NoSpacing"/>
              <w:jc w:val="center"/>
              <w:rPr>
                <w:sz w:val="16"/>
                <w:szCs w:val="16"/>
              </w:rPr>
            </w:pPr>
            <w:r>
              <w:rPr>
                <w:sz w:val="16"/>
                <w:szCs w:val="16"/>
              </w:rPr>
              <w:t>CV</w:t>
            </w:r>
          </w:p>
        </w:tc>
        <w:tc>
          <w:tcPr>
            <w:tcW w:w="1530" w:type="dxa"/>
            <w:vAlign w:val="center"/>
          </w:tcPr>
          <w:p w:rsidR="000A1126" w:rsidRPr="00603BF0" w:rsidP="00286A3B" w14:paraId="5400756E" w14:textId="1B9441D9">
            <w:pPr>
              <w:pStyle w:val="NoSpacing"/>
              <w:jc w:val="center"/>
              <w:rPr>
                <w:sz w:val="16"/>
                <w:szCs w:val="16"/>
              </w:rPr>
            </w:pPr>
            <w:r>
              <w:rPr>
                <w:sz w:val="16"/>
                <w:szCs w:val="16"/>
              </w:rPr>
              <w:t>CV</w:t>
            </w:r>
          </w:p>
        </w:tc>
        <w:tc>
          <w:tcPr>
            <w:tcW w:w="1350" w:type="dxa"/>
            <w:vAlign w:val="center"/>
          </w:tcPr>
          <w:p w:rsidR="000A1126" w:rsidRPr="00603BF0" w:rsidP="00286A3B" w14:paraId="30A5EC4E" w14:textId="21AEE0C6">
            <w:pPr>
              <w:pStyle w:val="NoSpacing"/>
              <w:jc w:val="center"/>
              <w:rPr>
                <w:sz w:val="16"/>
                <w:szCs w:val="16"/>
              </w:rPr>
            </w:pPr>
            <w:r>
              <w:rPr>
                <w:sz w:val="16"/>
                <w:szCs w:val="16"/>
              </w:rPr>
              <w:t>CV</w:t>
            </w:r>
          </w:p>
        </w:tc>
        <w:tc>
          <w:tcPr>
            <w:tcW w:w="1345" w:type="dxa"/>
            <w:vAlign w:val="center"/>
          </w:tcPr>
          <w:p w:rsidR="000A1126" w:rsidRPr="00603BF0" w:rsidP="00286A3B" w14:paraId="68674307" w14:textId="4CF1D595">
            <w:pPr>
              <w:pStyle w:val="NoSpacing"/>
              <w:jc w:val="center"/>
              <w:rPr>
                <w:sz w:val="16"/>
                <w:szCs w:val="16"/>
              </w:rPr>
            </w:pPr>
            <w:r>
              <w:rPr>
                <w:sz w:val="16"/>
                <w:szCs w:val="16"/>
              </w:rPr>
              <w:t>CV</w:t>
            </w:r>
          </w:p>
        </w:tc>
      </w:tr>
      <w:tr w14:paraId="49769C0D" w14:textId="77777777" w:rsidTr="00AB3B5E">
        <w:tblPrEx>
          <w:tblW w:w="0" w:type="auto"/>
          <w:tblLook w:val="04A0"/>
        </w:tblPrEx>
        <w:trPr>
          <w:trHeight w:val="144"/>
        </w:trPr>
        <w:tc>
          <w:tcPr>
            <w:tcW w:w="2409" w:type="dxa"/>
            <w:shd w:val="clear" w:color="auto" w:fill="E7E6E6" w:themeFill="background2"/>
          </w:tcPr>
          <w:p w:rsidR="00AB3B5E" w:rsidRPr="00603BF0" w:rsidP="00AB3B5E" w14:paraId="32BF7FCD"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AB3B5E" w:rsidRPr="00603BF0" w:rsidP="00AB3B5E" w14:paraId="779699F6" w14:textId="749BA42B">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679D5EF0" w14:textId="11F60D2B">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1B4FFEAC" w14:textId="2763F4BA">
            <w:pPr>
              <w:pStyle w:val="NoSpacing"/>
              <w:jc w:val="center"/>
              <w:rPr>
                <w:sz w:val="16"/>
                <w:szCs w:val="16"/>
              </w:rPr>
            </w:pPr>
            <w:r>
              <w:rPr>
                <w:sz w:val="16"/>
                <w:szCs w:val="16"/>
              </w:rPr>
              <w:t>PY</w:t>
            </w:r>
          </w:p>
        </w:tc>
        <w:tc>
          <w:tcPr>
            <w:tcW w:w="1530" w:type="dxa"/>
            <w:shd w:val="clear" w:color="auto" w:fill="E7E6E6" w:themeFill="background2"/>
            <w:vAlign w:val="center"/>
          </w:tcPr>
          <w:p w:rsidR="00AB3B5E" w:rsidRPr="00603BF0" w:rsidP="00AB3B5E" w14:paraId="66E9CC06" w14:textId="40B04FB3">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3244DD38" w14:textId="46EE4E7C">
            <w:pPr>
              <w:pStyle w:val="NoSpacing"/>
              <w:jc w:val="center"/>
              <w:rPr>
                <w:sz w:val="16"/>
                <w:szCs w:val="16"/>
              </w:rPr>
            </w:pPr>
            <w:r>
              <w:rPr>
                <w:sz w:val="16"/>
                <w:szCs w:val="16"/>
              </w:rPr>
              <w:t>PY</w:t>
            </w:r>
          </w:p>
        </w:tc>
        <w:tc>
          <w:tcPr>
            <w:tcW w:w="1345" w:type="dxa"/>
            <w:shd w:val="clear" w:color="auto" w:fill="E7E6E6" w:themeFill="background2"/>
            <w:vAlign w:val="center"/>
          </w:tcPr>
          <w:p w:rsidR="00AB3B5E" w:rsidRPr="00603BF0" w:rsidP="00AB3B5E" w14:paraId="16E77B6C" w14:textId="3F45B753">
            <w:pPr>
              <w:pStyle w:val="NoSpacing"/>
              <w:jc w:val="center"/>
              <w:rPr>
                <w:sz w:val="16"/>
                <w:szCs w:val="16"/>
              </w:rPr>
            </w:pPr>
            <w:r>
              <w:rPr>
                <w:sz w:val="16"/>
                <w:szCs w:val="16"/>
              </w:rPr>
              <w:t>PY</w:t>
            </w:r>
          </w:p>
        </w:tc>
      </w:tr>
    </w:tbl>
    <w:p w:rsidR="007F6667" w:rsidRPr="00603BF0" w:rsidP="007F6667" w14:paraId="664D72F1" w14:textId="77777777">
      <w:pPr>
        <w:pStyle w:val="NoSpacing"/>
        <w:rPr>
          <w:sz w:val="16"/>
          <w:szCs w:val="16"/>
        </w:rPr>
      </w:pPr>
    </w:p>
    <w:p w:rsidR="007F6667" w:rsidRPr="004A09D0" w:rsidP="007F6667" w14:paraId="748428B2" w14:textId="6B918DD0">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2CC5816"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4A09D0" w:rsidRPr="00603BF0" w:rsidP="004B36AD" w14:paraId="5AF23DAB"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4A09D0" w:rsidRPr="00603BF0" w:rsidP="004B36AD" w14:paraId="1A34ADE7"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4A09D0" w:rsidRPr="00603BF0" w:rsidP="004B36AD" w14:paraId="72003628"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4A09D0" w:rsidRPr="00603BF0" w:rsidP="004B36AD" w14:paraId="0D2A8210" w14:textId="77777777">
            <w:pPr>
              <w:pStyle w:val="NoSpacing"/>
              <w:jc w:val="center"/>
              <w:rPr>
                <w:sz w:val="16"/>
                <w:szCs w:val="16"/>
              </w:rPr>
            </w:pPr>
            <w:r w:rsidRPr="00603BF0">
              <w:rPr>
                <w:sz w:val="16"/>
                <w:szCs w:val="16"/>
              </w:rPr>
              <w:t xml:space="preserve">Total, </w:t>
            </w:r>
            <w:r w:rsidRPr="00603BF0">
              <w:rPr>
                <w:sz w:val="16"/>
                <w:szCs w:val="16"/>
                <w:u w:val="single"/>
              </w:rPr>
              <w:t xml:space="preserve">Full-time undergraduate </w:t>
            </w:r>
            <w:r w:rsidRPr="00603BF0">
              <w:rPr>
                <w:sz w:val="16"/>
                <w:szCs w:val="16"/>
              </w:rPr>
              <w:t>students</w:t>
            </w:r>
          </w:p>
        </w:tc>
      </w:tr>
      <w:tr w14:paraId="5557D35F" w14:textId="77777777" w:rsidTr="00C10E72">
        <w:tblPrEx>
          <w:tblW w:w="0" w:type="auto"/>
          <w:tblLook w:val="04A0"/>
        </w:tblPrEx>
        <w:trPr>
          <w:trHeight w:val="596"/>
        </w:trPr>
        <w:tc>
          <w:tcPr>
            <w:tcW w:w="2409" w:type="dxa"/>
            <w:vMerge/>
            <w:shd w:val="clear" w:color="auto" w:fill="E7E6E6" w:themeFill="background2"/>
          </w:tcPr>
          <w:p w:rsidR="00734013" w:rsidRPr="00603BF0" w:rsidP="004B36AD" w14:paraId="645C0747" w14:textId="77777777">
            <w:pPr>
              <w:pStyle w:val="NoSpacing"/>
              <w:rPr>
                <w:sz w:val="16"/>
                <w:szCs w:val="16"/>
              </w:rPr>
            </w:pPr>
          </w:p>
        </w:tc>
        <w:tc>
          <w:tcPr>
            <w:tcW w:w="1456" w:type="dxa"/>
            <w:shd w:val="clear" w:color="auto" w:fill="E7E6E6" w:themeFill="background2"/>
            <w:vAlign w:val="center"/>
          </w:tcPr>
          <w:p w:rsidR="00734013" w:rsidRPr="00603BF0" w:rsidP="004B36AD" w14:paraId="39900CFB"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734013" w:rsidRPr="0012597A" w:rsidP="004B36AD" w14:paraId="457EEB28" w14:textId="599361AB">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734013" w:rsidRPr="00603BF0" w:rsidP="004B36AD" w14:paraId="6159AFC2" w14:textId="77777777">
            <w:pPr>
              <w:pStyle w:val="NoSpacing"/>
              <w:jc w:val="center"/>
              <w:rPr>
                <w:sz w:val="16"/>
                <w:szCs w:val="16"/>
              </w:rPr>
            </w:pPr>
            <w:r w:rsidRPr="00603BF0">
              <w:rPr>
                <w:sz w:val="16"/>
                <w:szCs w:val="16"/>
                <w:u w:val="single"/>
              </w:rPr>
              <w:t>Continuing</w:t>
            </w:r>
            <w:r w:rsidRPr="00603BF0">
              <w:rPr>
                <w:sz w:val="16"/>
                <w:szCs w:val="16"/>
              </w:rPr>
              <w:t>/</w:t>
            </w:r>
          </w:p>
          <w:p w:rsidR="00734013" w:rsidRPr="0012597A" w:rsidP="004B36AD" w14:paraId="664EB905" w14:textId="48B88B74">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734013" w:rsidRPr="00603BF0" w:rsidP="004B36AD" w14:paraId="751CEBBA" w14:textId="77777777">
            <w:pPr>
              <w:pStyle w:val="NoSpacing"/>
              <w:jc w:val="center"/>
              <w:rPr>
                <w:sz w:val="16"/>
                <w:szCs w:val="16"/>
              </w:rPr>
            </w:pPr>
            <w:r w:rsidRPr="00603BF0">
              <w:rPr>
                <w:sz w:val="16"/>
                <w:szCs w:val="16"/>
              </w:rPr>
              <w:t>Total degree/certificate-seeking</w:t>
            </w:r>
          </w:p>
        </w:tc>
        <w:tc>
          <w:tcPr>
            <w:tcW w:w="1350" w:type="dxa"/>
            <w:vMerge/>
          </w:tcPr>
          <w:p w:rsidR="00734013" w:rsidRPr="00603BF0" w:rsidP="004B36AD" w14:paraId="718C2286" w14:textId="77777777">
            <w:pPr>
              <w:pStyle w:val="NoSpacing"/>
              <w:rPr>
                <w:sz w:val="16"/>
                <w:szCs w:val="16"/>
              </w:rPr>
            </w:pPr>
          </w:p>
        </w:tc>
        <w:tc>
          <w:tcPr>
            <w:tcW w:w="1345" w:type="dxa"/>
            <w:vMerge/>
          </w:tcPr>
          <w:p w:rsidR="00734013" w:rsidRPr="00603BF0" w:rsidP="004B36AD" w14:paraId="28155482" w14:textId="77777777">
            <w:pPr>
              <w:pStyle w:val="NoSpacing"/>
              <w:rPr>
                <w:sz w:val="16"/>
                <w:szCs w:val="16"/>
              </w:rPr>
            </w:pPr>
          </w:p>
        </w:tc>
      </w:tr>
      <w:tr w14:paraId="5EA3469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3D497F4" w14:textId="77777777">
            <w:pPr>
              <w:pStyle w:val="NoSpacing"/>
              <w:rPr>
                <w:strike/>
                <w:color w:val="FF0000"/>
                <w:sz w:val="16"/>
                <w:szCs w:val="16"/>
              </w:rPr>
            </w:pPr>
            <w:r w:rsidRPr="00603BF0">
              <w:rPr>
                <w:sz w:val="16"/>
                <w:szCs w:val="16"/>
                <w:u w:val="single"/>
              </w:rPr>
              <w:t>U.S. Nonresident</w:t>
            </w:r>
          </w:p>
        </w:tc>
        <w:tc>
          <w:tcPr>
            <w:tcW w:w="1456" w:type="dxa"/>
            <w:vAlign w:val="center"/>
          </w:tcPr>
          <w:p w:rsidR="004A09D0" w:rsidRPr="00603BF0" w:rsidP="00286A3B" w14:paraId="7DD63165" w14:textId="7096C18B">
            <w:pPr>
              <w:pStyle w:val="NoSpacing"/>
              <w:jc w:val="center"/>
              <w:rPr>
                <w:sz w:val="16"/>
                <w:szCs w:val="16"/>
              </w:rPr>
            </w:pPr>
            <w:r>
              <w:rPr>
                <w:sz w:val="16"/>
                <w:szCs w:val="16"/>
              </w:rPr>
              <w:t>RV</w:t>
            </w:r>
          </w:p>
        </w:tc>
        <w:tc>
          <w:tcPr>
            <w:tcW w:w="1350" w:type="dxa"/>
            <w:vAlign w:val="center"/>
          </w:tcPr>
          <w:p w:rsidR="004A09D0" w:rsidRPr="00603BF0" w:rsidP="00286A3B" w14:paraId="1D31F404" w14:textId="628BDBE4">
            <w:pPr>
              <w:pStyle w:val="NoSpacing"/>
              <w:jc w:val="center"/>
              <w:rPr>
                <w:sz w:val="16"/>
                <w:szCs w:val="16"/>
              </w:rPr>
            </w:pPr>
            <w:r>
              <w:rPr>
                <w:sz w:val="16"/>
                <w:szCs w:val="16"/>
              </w:rPr>
              <w:t>RV</w:t>
            </w:r>
          </w:p>
        </w:tc>
        <w:tc>
          <w:tcPr>
            <w:tcW w:w="1350" w:type="dxa"/>
            <w:vAlign w:val="center"/>
          </w:tcPr>
          <w:p w:rsidR="004A09D0" w:rsidRPr="00603BF0" w:rsidP="00286A3B" w14:paraId="206B0EE7" w14:textId="2A7FB756">
            <w:pPr>
              <w:pStyle w:val="NoSpacing"/>
              <w:jc w:val="center"/>
              <w:rPr>
                <w:sz w:val="16"/>
                <w:szCs w:val="16"/>
              </w:rPr>
            </w:pPr>
            <w:r>
              <w:rPr>
                <w:sz w:val="16"/>
                <w:szCs w:val="16"/>
              </w:rPr>
              <w:t>RV</w:t>
            </w:r>
          </w:p>
        </w:tc>
        <w:tc>
          <w:tcPr>
            <w:tcW w:w="1530" w:type="dxa"/>
            <w:vAlign w:val="center"/>
          </w:tcPr>
          <w:p w:rsidR="004A09D0" w:rsidRPr="00603BF0" w:rsidP="00286A3B" w14:paraId="46277867" w14:textId="4CD6297C">
            <w:pPr>
              <w:pStyle w:val="NoSpacing"/>
              <w:jc w:val="center"/>
              <w:rPr>
                <w:sz w:val="16"/>
                <w:szCs w:val="16"/>
              </w:rPr>
            </w:pPr>
            <w:r>
              <w:rPr>
                <w:sz w:val="16"/>
                <w:szCs w:val="16"/>
              </w:rPr>
              <w:t>CV</w:t>
            </w:r>
          </w:p>
        </w:tc>
        <w:tc>
          <w:tcPr>
            <w:tcW w:w="1350" w:type="dxa"/>
            <w:vAlign w:val="center"/>
          </w:tcPr>
          <w:p w:rsidR="004A09D0" w:rsidRPr="00603BF0" w:rsidP="00286A3B" w14:paraId="7342E201" w14:textId="4F0251DD">
            <w:pPr>
              <w:pStyle w:val="NoSpacing"/>
              <w:jc w:val="center"/>
              <w:rPr>
                <w:sz w:val="16"/>
                <w:szCs w:val="16"/>
              </w:rPr>
            </w:pPr>
            <w:r>
              <w:rPr>
                <w:sz w:val="16"/>
                <w:szCs w:val="16"/>
              </w:rPr>
              <w:t>RV</w:t>
            </w:r>
          </w:p>
        </w:tc>
        <w:tc>
          <w:tcPr>
            <w:tcW w:w="1345" w:type="dxa"/>
            <w:vAlign w:val="center"/>
          </w:tcPr>
          <w:p w:rsidR="004A09D0" w:rsidRPr="00603BF0" w:rsidP="00286A3B" w14:paraId="67E5315A" w14:textId="270B60A1">
            <w:pPr>
              <w:pStyle w:val="NoSpacing"/>
              <w:jc w:val="center"/>
              <w:rPr>
                <w:sz w:val="16"/>
                <w:szCs w:val="16"/>
              </w:rPr>
            </w:pPr>
            <w:r>
              <w:rPr>
                <w:sz w:val="16"/>
                <w:szCs w:val="16"/>
              </w:rPr>
              <w:t>CV</w:t>
            </w:r>
          </w:p>
        </w:tc>
      </w:tr>
      <w:tr w14:paraId="1414CEF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8D853EB" w14:textId="77777777">
            <w:pPr>
              <w:pStyle w:val="NoSpacing"/>
              <w:rPr>
                <w:sz w:val="16"/>
                <w:szCs w:val="16"/>
              </w:rPr>
            </w:pPr>
            <w:r w:rsidRPr="00603BF0">
              <w:rPr>
                <w:sz w:val="16"/>
                <w:szCs w:val="16"/>
                <w:u w:val="single"/>
              </w:rPr>
              <w:t>Hispanic/Latino</w:t>
            </w:r>
          </w:p>
        </w:tc>
        <w:tc>
          <w:tcPr>
            <w:tcW w:w="1456" w:type="dxa"/>
            <w:vAlign w:val="center"/>
          </w:tcPr>
          <w:p w:rsidR="004A09D0" w:rsidRPr="00603BF0" w:rsidP="00286A3B" w14:paraId="5E182D45" w14:textId="7A86D60E">
            <w:pPr>
              <w:pStyle w:val="NoSpacing"/>
              <w:jc w:val="center"/>
              <w:rPr>
                <w:sz w:val="16"/>
                <w:szCs w:val="16"/>
              </w:rPr>
            </w:pPr>
            <w:r>
              <w:rPr>
                <w:sz w:val="16"/>
                <w:szCs w:val="16"/>
              </w:rPr>
              <w:t>RV</w:t>
            </w:r>
          </w:p>
        </w:tc>
        <w:tc>
          <w:tcPr>
            <w:tcW w:w="1350" w:type="dxa"/>
            <w:vAlign w:val="center"/>
          </w:tcPr>
          <w:p w:rsidR="004A09D0" w:rsidRPr="00603BF0" w:rsidP="00286A3B" w14:paraId="608D942B" w14:textId="21CEC190">
            <w:pPr>
              <w:pStyle w:val="NoSpacing"/>
              <w:jc w:val="center"/>
              <w:rPr>
                <w:sz w:val="16"/>
                <w:szCs w:val="16"/>
              </w:rPr>
            </w:pPr>
            <w:r>
              <w:rPr>
                <w:sz w:val="16"/>
                <w:szCs w:val="16"/>
              </w:rPr>
              <w:t>RV</w:t>
            </w:r>
          </w:p>
        </w:tc>
        <w:tc>
          <w:tcPr>
            <w:tcW w:w="1350" w:type="dxa"/>
            <w:vAlign w:val="center"/>
          </w:tcPr>
          <w:p w:rsidR="004A09D0" w:rsidRPr="00603BF0" w:rsidP="00286A3B" w14:paraId="327A293D" w14:textId="13E46923">
            <w:pPr>
              <w:pStyle w:val="NoSpacing"/>
              <w:jc w:val="center"/>
              <w:rPr>
                <w:sz w:val="16"/>
                <w:szCs w:val="16"/>
              </w:rPr>
            </w:pPr>
            <w:r>
              <w:rPr>
                <w:sz w:val="16"/>
                <w:szCs w:val="16"/>
              </w:rPr>
              <w:t>RV</w:t>
            </w:r>
          </w:p>
        </w:tc>
        <w:tc>
          <w:tcPr>
            <w:tcW w:w="1530" w:type="dxa"/>
            <w:vAlign w:val="center"/>
          </w:tcPr>
          <w:p w:rsidR="004A09D0" w:rsidRPr="00603BF0" w:rsidP="00286A3B" w14:paraId="138CC70E" w14:textId="3CA2238E">
            <w:pPr>
              <w:pStyle w:val="NoSpacing"/>
              <w:jc w:val="center"/>
              <w:rPr>
                <w:sz w:val="16"/>
                <w:szCs w:val="16"/>
              </w:rPr>
            </w:pPr>
            <w:r>
              <w:rPr>
                <w:sz w:val="16"/>
                <w:szCs w:val="16"/>
              </w:rPr>
              <w:t>CV</w:t>
            </w:r>
          </w:p>
        </w:tc>
        <w:tc>
          <w:tcPr>
            <w:tcW w:w="1350" w:type="dxa"/>
            <w:vAlign w:val="center"/>
          </w:tcPr>
          <w:p w:rsidR="004A09D0" w:rsidRPr="00603BF0" w:rsidP="00286A3B" w14:paraId="1ABD18EA" w14:textId="333ACF23">
            <w:pPr>
              <w:pStyle w:val="NoSpacing"/>
              <w:jc w:val="center"/>
              <w:rPr>
                <w:sz w:val="16"/>
                <w:szCs w:val="16"/>
              </w:rPr>
            </w:pPr>
            <w:r>
              <w:rPr>
                <w:sz w:val="16"/>
                <w:szCs w:val="16"/>
              </w:rPr>
              <w:t>RV</w:t>
            </w:r>
          </w:p>
        </w:tc>
        <w:tc>
          <w:tcPr>
            <w:tcW w:w="1345" w:type="dxa"/>
            <w:vAlign w:val="center"/>
          </w:tcPr>
          <w:p w:rsidR="004A09D0" w:rsidRPr="00603BF0" w:rsidP="00286A3B" w14:paraId="63717EA8" w14:textId="72292F4E">
            <w:pPr>
              <w:pStyle w:val="NoSpacing"/>
              <w:jc w:val="center"/>
              <w:rPr>
                <w:sz w:val="16"/>
                <w:szCs w:val="16"/>
              </w:rPr>
            </w:pPr>
            <w:r>
              <w:rPr>
                <w:sz w:val="16"/>
                <w:szCs w:val="16"/>
              </w:rPr>
              <w:t>CV</w:t>
            </w:r>
          </w:p>
        </w:tc>
      </w:tr>
      <w:tr w14:paraId="4917E9A8"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7D54D50F" w14:textId="77777777">
            <w:pPr>
              <w:pStyle w:val="NoSpacing"/>
              <w:rPr>
                <w:sz w:val="16"/>
                <w:szCs w:val="16"/>
              </w:rPr>
            </w:pPr>
            <w:r w:rsidRPr="00603BF0">
              <w:rPr>
                <w:sz w:val="16"/>
                <w:szCs w:val="16"/>
                <w:u w:val="single"/>
              </w:rPr>
              <w:t>American Indian or Alaska Native</w:t>
            </w:r>
          </w:p>
        </w:tc>
        <w:tc>
          <w:tcPr>
            <w:tcW w:w="1456" w:type="dxa"/>
            <w:vAlign w:val="center"/>
          </w:tcPr>
          <w:p w:rsidR="004A09D0" w:rsidRPr="00603BF0" w:rsidP="00286A3B" w14:paraId="3A7E9FE7" w14:textId="3448C4A9">
            <w:pPr>
              <w:pStyle w:val="NoSpacing"/>
              <w:jc w:val="center"/>
              <w:rPr>
                <w:sz w:val="16"/>
                <w:szCs w:val="16"/>
              </w:rPr>
            </w:pPr>
            <w:r>
              <w:rPr>
                <w:sz w:val="16"/>
                <w:szCs w:val="16"/>
              </w:rPr>
              <w:t>RV</w:t>
            </w:r>
          </w:p>
        </w:tc>
        <w:tc>
          <w:tcPr>
            <w:tcW w:w="1350" w:type="dxa"/>
            <w:vAlign w:val="center"/>
          </w:tcPr>
          <w:p w:rsidR="004A09D0" w:rsidRPr="00603BF0" w:rsidP="00286A3B" w14:paraId="26C939B6" w14:textId="66AD68CD">
            <w:pPr>
              <w:pStyle w:val="NoSpacing"/>
              <w:jc w:val="center"/>
              <w:rPr>
                <w:sz w:val="16"/>
                <w:szCs w:val="16"/>
              </w:rPr>
            </w:pPr>
            <w:r>
              <w:rPr>
                <w:sz w:val="16"/>
                <w:szCs w:val="16"/>
              </w:rPr>
              <w:t>RV</w:t>
            </w:r>
          </w:p>
        </w:tc>
        <w:tc>
          <w:tcPr>
            <w:tcW w:w="1350" w:type="dxa"/>
            <w:vAlign w:val="center"/>
          </w:tcPr>
          <w:p w:rsidR="004A09D0" w:rsidRPr="00603BF0" w:rsidP="00286A3B" w14:paraId="10B7B7F6" w14:textId="259A5F69">
            <w:pPr>
              <w:pStyle w:val="NoSpacing"/>
              <w:jc w:val="center"/>
              <w:rPr>
                <w:sz w:val="16"/>
                <w:szCs w:val="16"/>
              </w:rPr>
            </w:pPr>
            <w:r>
              <w:rPr>
                <w:sz w:val="16"/>
                <w:szCs w:val="16"/>
              </w:rPr>
              <w:t>RV</w:t>
            </w:r>
          </w:p>
        </w:tc>
        <w:tc>
          <w:tcPr>
            <w:tcW w:w="1530" w:type="dxa"/>
            <w:vAlign w:val="center"/>
          </w:tcPr>
          <w:p w:rsidR="004A09D0" w:rsidRPr="00603BF0" w:rsidP="00286A3B" w14:paraId="73191EB9" w14:textId="2E4AF7F1">
            <w:pPr>
              <w:pStyle w:val="NoSpacing"/>
              <w:jc w:val="center"/>
              <w:rPr>
                <w:sz w:val="16"/>
                <w:szCs w:val="16"/>
              </w:rPr>
            </w:pPr>
            <w:r>
              <w:rPr>
                <w:sz w:val="16"/>
                <w:szCs w:val="16"/>
              </w:rPr>
              <w:t>CV</w:t>
            </w:r>
          </w:p>
        </w:tc>
        <w:tc>
          <w:tcPr>
            <w:tcW w:w="1350" w:type="dxa"/>
            <w:vAlign w:val="center"/>
          </w:tcPr>
          <w:p w:rsidR="004A09D0" w:rsidRPr="00603BF0" w:rsidP="00286A3B" w14:paraId="25BC8E8D" w14:textId="0D16A641">
            <w:pPr>
              <w:pStyle w:val="NoSpacing"/>
              <w:jc w:val="center"/>
              <w:rPr>
                <w:sz w:val="16"/>
                <w:szCs w:val="16"/>
              </w:rPr>
            </w:pPr>
            <w:r>
              <w:rPr>
                <w:sz w:val="16"/>
                <w:szCs w:val="16"/>
              </w:rPr>
              <w:t>RV</w:t>
            </w:r>
          </w:p>
        </w:tc>
        <w:tc>
          <w:tcPr>
            <w:tcW w:w="1345" w:type="dxa"/>
            <w:vAlign w:val="center"/>
          </w:tcPr>
          <w:p w:rsidR="004A09D0" w:rsidRPr="00603BF0" w:rsidP="00286A3B" w14:paraId="4DB58E10" w14:textId="38F4CCF4">
            <w:pPr>
              <w:pStyle w:val="NoSpacing"/>
              <w:jc w:val="center"/>
              <w:rPr>
                <w:sz w:val="16"/>
                <w:szCs w:val="16"/>
              </w:rPr>
            </w:pPr>
            <w:r>
              <w:rPr>
                <w:sz w:val="16"/>
                <w:szCs w:val="16"/>
              </w:rPr>
              <w:t>CV</w:t>
            </w:r>
          </w:p>
        </w:tc>
      </w:tr>
      <w:tr w14:paraId="52C2474B"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356BB6D0" w14:textId="77777777">
            <w:pPr>
              <w:pStyle w:val="NoSpacing"/>
              <w:rPr>
                <w:sz w:val="16"/>
                <w:szCs w:val="16"/>
              </w:rPr>
            </w:pPr>
            <w:r w:rsidRPr="00603BF0">
              <w:rPr>
                <w:sz w:val="16"/>
                <w:szCs w:val="16"/>
                <w:u w:val="single"/>
              </w:rPr>
              <w:t>Asian</w:t>
            </w:r>
          </w:p>
        </w:tc>
        <w:tc>
          <w:tcPr>
            <w:tcW w:w="1456" w:type="dxa"/>
            <w:vAlign w:val="center"/>
          </w:tcPr>
          <w:p w:rsidR="004A09D0" w:rsidRPr="00603BF0" w:rsidP="00286A3B" w14:paraId="005108CE" w14:textId="22676F1B">
            <w:pPr>
              <w:pStyle w:val="NoSpacing"/>
              <w:jc w:val="center"/>
              <w:rPr>
                <w:sz w:val="16"/>
                <w:szCs w:val="16"/>
              </w:rPr>
            </w:pPr>
            <w:r>
              <w:rPr>
                <w:sz w:val="16"/>
                <w:szCs w:val="16"/>
              </w:rPr>
              <w:t>RV</w:t>
            </w:r>
          </w:p>
        </w:tc>
        <w:tc>
          <w:tcPr>
            <w:tcW w:w="1350" w:type="dxa"/>
            <w:vAlign w:val="center"/>
          </w:tcPr>
          <w:p w:rsidR="004A09D0" w:rsidRPr="00603BF0" w:rsidP="00286A3B" w14:paraId="3FCB8600" w14:textId="751E16B4">
            <w:pPr>
              <w:pStyle w:val="NoSpacing"/>
              <w:jc w:val="center"/>
              <w:rPr>
                <w:sz w:val="16"/>
                <w:szCs w:val="16"/>
              </w:rPr>
            </w:pPr>
            <w:r>
              <w:rPr>
                <w:sz w:val="16"/>
                <w:szCs w:val="16"/>
              </w:rPr>
              <w:t>RV</w:t>
            </w:r>
          </w:p>
        </w:tc>
        <w:tc>
          <w:tcPr>
            <w:tcW w:w="1350" w:type="dxa"/>
            <w:vAlign w:val="center"/>
          </w:tcPr>
          <w:p w:rsidR="004A09D0" w:rsidRPr="00603BF0" w:rsidP="00286A3B" w14:paraId="7DE08C8F" w14:textId="1E59E490">
            <w:pPr>
              <w:pStyle w:val="NoSpacing"/>
              <w:jc w:val="center"/>
              <w:rPr>
                <w:sz w:val="16"/>
                <w:szCs w:val="16"/>
              </w:rPr>
            </w:pPr>
            <w:r>
              <w:rPr>
                <w:sz w:val="16"/>
                <w:szCs w:val="16"/>
              </w:rPr>
              <w:t>RV</w:t>
            </w:r>
          </w:p>
        </w:tc>
        <w:tc>
          <w:tcPr>
            <w:tcW w:w="1530" w:type="dxa"/>
            <w:vAlign w:val="center"/>
          </w:tcPr>
          <w:p w:rsidR="004A09D0" w:rsidRPr="00603BF0" w:rsidP="00286A3B" w14:paraId="2A7D3B05" w14:textId="79A234D0">
            <w:pPr>
              <w:pStyle w:val="NoSpacing"/>
              <w:jc w:val="center"/>
              <w:rPr>
                <w:sz w:val="16"/>
                <w:szCs w:val="16"/>
              </w:rPr>
            </w:pPr>
            <w:r>
              <w:rPr>
                <w:sz w:val="16"/>
                <w:szCs w:val="16"/>
              </w:rPr>
              <w:t>CV</w:t>
            </w:r>
          </w:p>
        </w:tc>
        <w:tc>
          <w:tcPr>
            <w:tcW w:w="1350" w:type="dxa"/>
            <w:vAlign w:val="center"/>
          </w:tcPr>
          <w:p w:rsidR="004A09D0" w:rsidRPr="00603BF0" w:rsidP="00286A3B" w14:paraId="214DE60A" w14:textId="5ED0FADC">
            <w:pPr>
              <w:pStyle w:val="NoSpacing"/>
              <w:jc w:val="center"/>
              <w:rPr>
                <w:sz w:val="16"/>
                <w:szCs w:val="16"/>
              </w:rPr>
            </w:pPr>
            <w:r>
              <w:rPr>
                <w:sz w:val="16"/>
                <w:szCs w:val="16"/>
              </w:rPr>
              <w:t>RV</w:t>
            </w:r>
          </w:p>
        </w:tc>
        <w:tc>
          <w:tcPr>
            <w:tcW w:w="1345" w:type="dxa"/>
            <w:vAlign w:val="center"/>
          </w:tcPr>
          <w:p w:rsidR="004A09D0" w:rsidRPr="00603BF0" w:rsidP="00286A3B" w14:paraId="447EE274" w14:textId="1234A7F6">
            <w:pPr>
              <w:pStyle w:val="NoSpacing"/>
              <w:jc w:val="center"/>
              <w:rPr>
                <w:sz w:val="16"/>
                <w:szCs w:val="16"/>
              </w:rPr>
            </w:pPr>
            <w:r>
              <w:rPr>
                <w:sz w:val="16"/>
                <w:szCs w:val="16"/>
              </w:rPr>
              <w:t>CV</w:t>
            </w:r>
          </w:p>
        </w:tc>
      </w:tr>
      <w:tr w14:paraId="07D3F531"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0235E935" w14:textId="77777777">
            <w:pPr>
              <w:pStyle w:val="NoSpacing"/>
              <w:rPr>
                <w:sz w:val="16"/>
                <w:szCs w:val="16"/>
              </w:rPr>
            </w:pPr>
            <w:r w:rsidRPr="00603BF0">
              <w:rPr>
                <w:sz w:val="16"/>
                <w:szCs w:val="16"/>
                <w:u w:val="single"/>
              </w:rPr>
              <w:t>Black or African American</w:t>
            </w:r>
          </w:p>
        </w:tc>
        <w:tc>
          <w:tcPr>
            <w:tcW w:w="1456" w:type="dxa"/>
            <w:vAlign w:val="center"/>
          </w:tcPr>
          <w:p w:rsidR="004A09D0" w:rsidRPr="00603BF0" w:rsidP="00286A3B" w14:paraId="69404B60" w14:textId="091C3A46">
            <w:pPr>
              <w:pStyle w:val="NoSpacing"/>
              <w:jc w:val="center"/>
              <w:rPr>
                <w:sz w:val="16"/>
                <w:szCs w:val="16"/>
              </w:rPr>
            </w:pPr>
            <w:r>
              <w:rPr>
                <w:sz w:val="16"/>
                <w:szCs w:val="16"/>
              </w:rPr>
              <w:t>RV</w:t>
            </w:r>
          </w:p>
        </w:tc>
        <w:tc>
          <w:tcPr>
            <w:tcW w:w="1350" w:type="dxa"/>
            <w:vAlign w:val="center"/>
          </w:tcPr>
          <w:p w:rsidR="004A09D0" w:rsidRPr="00603BF0" w:rsidP="00286A3B" w14:paraId="629899C3" w14:textId="1AF441DC">
            <w:pPr>
              <w:pStyle w:val="NoSpacing"/>
              <w:jc w:val="center"/>
              <w:rPr>
                <w:sz w:val="16"/>
                <w:szCs w:val="16"/>
              </w:rPr>
            </w:pPr>
            <w:r>
              <w:rPr>
                <w:sz w:val="16"/>
                <w:szCs w:val="16"/>
              </w:rPr>
              <w:t>RV</w:t>
            </w:r>
          </w:p>
        </w:tc>
        <w:tc>
          <w:tcPr>
            <w:tcW w:w="1350" w:type="dxa"/>
            <w:vAlign w:val="center"/>
          </w:tcPr>
          <w:p w:rsidR="004A09D0" w:rsidRPr="00603BF0" w:rsidP="00286A3B" w14:paraId="134FB04C" w14:textId="278F51C4">
            <w:pPr>
              <w:pStyle w:val="NoSpacing"/>
              <w:jc w:val="center"/>
              <w:rPr>
                <w:sz w:val="16"/>
                <w:szCs w:val="16"/>
              </w:rPr>
            </w:pPr>
            <w:r>
              <w:rPr>
                <w:sz w:val="16"/>
                <w:szCs w:val="16"/>
              </w:rPr>
              <w:t>RV</w:t>
            </w:r>
          </w:p>
        </w:tc>
        <w:tc>
          <w:tcPr>
            <w:tcW w:w="1530" w:type="dxa"/>
            <w:vAlign w:val="center"/>
          </w:tcPr>
          <w:p w:rsidR="004A09D0" w:rsidRPr="00603BF0" w:rsidP="00286A3B" w14:paraId="732B2102" w14:textId="40409290">
            <w:pPr>
              <w:pStyle w:val="NoSpacing"/>
              <w:jc w:val="center"/>
              <w:rPr>
                <w:sz w:val="16"/>
                <w:szCs w:val="16"/>
              </w:rPr>
            </w:pPr>
            <w:r>
              <w:rPr>
                <w:sz w:val="16"/>
                <w:szCs w:val="16"/>
              </w:rPr>
              <w:t>CV</w:t>
            </w:r>
          </w:p>
        </w:tc>
        <w:tc>
          <w:tcPr>
            <w:tcW w:w="1350" w:type="dxa"/>
            <w:vAlign w:val="center"/>
          </w:tcPr>
          <w:p w:rsidR="004A09D0" w:rsidRPr="00603BF0" w:rsidP="00286A3B" w14:paraId="589E3BEB" w14:textId="0843674C">
            <w:pPr>
              <w:pStyle w:val="NoSpacing"/>
              <w:jc w:val="center"/>
              <w:rPr>
                <w:sz w:val="16"/>
                <w:szCs w:val="16"/>
              </w:rPr>
            </w:pPr>
            <w:r>
              <w:rPr>
                <w:sz w:val="16"/>
                <w:szCs w:val="16"/>
              </w:rPr>
              <w:t>RV</w:t>
            </w:r>
          </w:p>
        </w:tc>
        <w:tc>
          <w:tcPr>
            <w:tcW w:w="1345" w:type="dxa"/>
            <w:vAlign w:val="center"/>
          </w:tcPr>
          <w:p w:rsidR="004A09D0" w:rsidRPr="00603BF0" w:rsidP="00286A3B" w14:paraId="496D7951" w14:textId="1CDE7EF1">
            <w:pPr>
              <w:pStyle w:val="NoSpacing"/>
              <w:jc w:val="center"/>
              <w:rPr>
                <w:sz w:val="16"/>
                <w:szCs w:val="16"/>
              </w:rPr>
            </w:pPr>
            <w:r>
              <w:rPr>
                <w:sz w:val="16"/>
                <w:szCs w:val="16"/>
              </w:rPr>
              <w:t>CV</w:t>
            </w:r>
          </w:p>
        </w:tc>
      </w:tr>
      <w:tr w14:paraId="612323C9"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69720754" w14:textId="77777777">
            <w:pPr>
              <w:pStyle w:val="NoSpacing"/>
              <w:rPr>
                <w:sz w:val="16"/>
                <w:szCs w:val="16"/>
              </w:rPr>
            </w:pPr>
            <w:r w:rsidRPr="00603BF0">
              <w:rPr>
                <w:sz w:val="16"/>
                <w:szCs w:val="16"/>
                <w:u w:val="single"/>
              </w:rPr>
              <w:t>Native Hawaiian or Other Pacific Islander</w:t>
            </w:r>
          </w:p>
        </w:tc>
        <w:tc>
          <w:tcPr>
            <w:tcW w:w="1456" w:type="dxa"/>
            <w:vAlign w:val="center"/>
          </w:tcPr>
          <w:p w:rsidR="004A09D0" w:rsidRPr="00603BF0" w:rsidP="00286A3B" w14:paraId="56901A00" w14:textId="1EB89D19">
            <w:pPr>
              <w:pStyle w:val="NoSpacing"/>
              <w:jc w:val="center"/>
              <w:rPr>
                <w:sz w:val="16"/>
                <w:szCs w:val="16"/>
              </w:rPr>
            </w:pPr>
            <w:r>
              <w:rPr>
                <w:sz w:val="16"/>
                <w:szCs w:val="16"/>
              </w:rPr>
              <w:t>RV</w:t>
            </w:r>
          </w:p>
        </w:tc>
        <w:tc>
          <w:tcPr>
            <w:tcW w:w="1350" w:type="dxa"/>
            <w:vAlign w:val="center"/>
          </w:tcPr>
          <w:p w:rsidR="004A09D0" w:rsidRPr="00603BF0" w:rsidP="00286A3B" w14:paraId="71424ED5" w14:textId="2B6F8EBE">
            <w:pPr>
              <w:pStyle w:val="NoSpacing"/>
              <w:jc w:val="center"/>
              <w:rPr>
                <w:sz w:val="16"/>
                <w:szCs w:val="16"/>
              </w:rPr>
            </w:pPr>
            <w:r>
              <w:rPr>
                <w:sz w:val="16"/>
                <w:szCs w:val="16"/>
              </w:rPr>
              <w:t>RV</w:t>
            </w:r>
          </w:p>
        </w:tc>
        <w:tc>
          <w:tcPr>
            <w:tcW w:w="1350" w:type="dxa"/>
            <w:vAlign w:val="center"/>
          </w:tcPr>
          <w:p w:rsidR="004A09D0" w:rsidRPr="00603BF0" w:rsidP="00286A3B" w14:paraId="17D7439B" w14:textId="71C3CD83">
            <w:pPr>
              <w:pStyle w:val="NoSpacing"/>
              <w:jc w:val="center"/>
              <w:rPr>
                <w:sz w:val="16"/>
                <w:szCs w:val="16"/>
              </w:rPr>
            </w:pPr>
            <w:r>
              <w:rPr>
                <w:sz w:val="16"/>
                <w:szCs w:val="16"/>
              </w:rPr>
              <w:t>RV</w:t>
            </w:r>
          </w:p>
        </w:tc>
        <w:tc>
          <w:tcPr>
            <w:tcW w:w="1530" w:type="dxa"/>
            <w:vAlign w:val="center"/>
          </w:tcPr>
          <w:p w:rsidR="004A09D0" w:rsidRPr="00603BF0" w:rsidP="00286A3B" w14:paraId="38495F76" w14:textId="7FB00728">
            <w:pPr>
              <w:pStyle w:val="NoSpacing"/>
              <w:jc w:val="center"/>
              <w:rPr>
                <w:sz w:val="16"/>
                <w:szCs w:val="16"/>
              </w:rPr>
            </w:pPr>
            <w:r>
              <w:rPr>
                <w:sz w:val="16"/>
                <w:szCs w:val="16"/>
              </w:rPr>
              <w:t>CV</w:t>
            </w:r>
          </w:p>
        </w:tc>
        <w:tc>
          <w:tcPr>
            <w:tcW w:w="1350" w:type="dxa"/>
            <w:vAlign w:val="center"/>
          </w:tcPr>
          <w:p w:rsidR="004A09D0" w:rsidRPr="00603BF0" w:rsidP="00286A3B" w14:paraId="71DFF6A6" w14:textId="1F0F9161">
            <w:pPr>
              <w:pStyle w:val="NoSpacing"/>
              <w:jc w:val="center"/>
              <w:rPr>
                <w:sz w:val="16"/>
                <w:szCs w:val="16"/>
              </w:rPr>
            </w:pPr>
            <w:r>
              <w:rPr>
                <w:sz w:val="16"/>
                <w:szCs w:val="16"/>
              </w:rPr>
              <w:t>RV</w:t>
            </w:r>
          </w:p>
        </w:tc>
        <w:tc>
          <w:tcPr>
            <w:tcW w:w="1345" w:type="dxa"/>
            <w:vAlign w:val="center"/>
          </w:tcPr>
          <w:p w:rsidR="004A09D0" w:rsidRPr="00603BF0" w:rsidP="00286A3B" w14:paraId="380634C4" w14:textId="3348F5DA">
            <w:pPr>
              <w:pStyle w:val="NoSpacing"/>
              <w:jc w:val="center"/>
              <w:rPr>
                <w:sz w:val="16"/>
                <w:szCs w:val="16"/>
              </w:rPr>
            </w:pPr>
            <w:r>
              <w:rPr>
                <w:sz w:val="16"/>
                <w:szCs w:val="16"/>
              </w:rPr>
              <w:t>CV</w:t>
            </w:r>
          </w:p>
        </w:tc>
      </w:tr>
      <w:tr w14:paraId="241D1A26"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1C20B508" w14:textId="77777777">
            <w:pPr>
              <w:pStyle w:val="NoSpacing"/>
              <w:rPr>
                <w:sz w:val="16"/>
                <w:szCs w:val="16"/>
              </w:rPr>
            </w:pPr>
            <w:r w:rsidRPr="00603BF0">
              <w:rPr>
                <w:sz w:val="16"/>
                <w:szCs w:val="16"/>
                <w:u w:val="single"/>
              </w:rPr>
              <w:t>White</w:t>
            </w:r>
          </w:p>
        </w:tc>
        <w:tc>
          <w:tcPr>
            <w:tcW w:w="1456" w:type="dxa"/>
            <w:vAlign w:val="center"/>
          </w:tcPr>
          <w:p w:rsidR="004A09D0" w:rsidRPr="00603BF0" w:rsidP="00286A3B" w14:paraId="2DCDB3AC" w14:textId="110C8E34">
            <w:pPr>
              <w:pStyle w:val="NoSpacing"/>
              <w:jc w:val="center"/>
              <w:rPr>
                <w:sz w:val="16"/>
                <w:szCs w:val="16"/>
              </w:rPr>
            </w:pPr>
            <w:r>
              <w:rPr>
                <w:sz w:val="16"/>
                <w:szCs w:val="16"/>
              </w:rPr>
              <w:t>RV</w:t>
            </w:r>
          </w:p>
        </w:tc>
        <w:tc>
          <w:tcPr>
            <w:tcW w:w="1350" w:type="dxa"/>
            <w:vAlign w:val="center"/>
          </w:tcPr>
          <w:p w:rsidR="004A09D0" w:rsidRPr="00603BF0" w:rsidP="00286A3B" w14:paraId="47729710" w14:textId="29B82AD9">
            <w:pPr>
              <w:pStyle w:val="NoSpacing"/>
              <w:jc w:val="center"/>
              <w:rPr>
                <w:sz w:val="16"/>
                <w:szCs w:val="16"/>
              </w:rPr>
            </w:pPr>
            <w:r>
              <w:rPr>
                <w:sz w:val="16"/>
                <w:szCs w:val="16"/>
              </w:rPr>
              <w:t>RV</w:t>
            </w:r>
          </w:p>
        </w:tc>
        <w:tc>
          <w:tcPr>
            <w:tcW w:w="1350" w:type="dxa"/>
            <w:vAlign w:val="center"/>
          </w:tcPr>
          <w:p w:rsidR="004A09D0" w:rsidRPr="00603BF0" w:rsidP="00286A3B" w14:paraId="121A28E4" w14:textId="410C07E1">
            <w:pPr>
              <w:pStyle w:val="NoSpacing"/>
              <w:jc w:val="center"/>
              <w:rPr>
                <w:sz w:val="16"/>
                <w:szCs w:val="16"/>
              </w:rPr>
            </w:pPr>
            <w:r>
              <w:rPr>
                <w:sz w:val="16"/>
                <w:szCs w:val="16"/>
              </w:rPr>
              <w:t>RV</w:t>
            </w:r>
          </w:p>
        </w:tc>
        <w:tc>
          <w:tcPr>
            <w:tcW w:w="1530" w:type="dxa"/>
            <w:vAlign w:val="center"/>
          </w:tcPr>
          <w:p w:rsidR="004A09D0" w:rsidRPr="00603BF0" w:rsidP="00286A3B" w14:paraId="109F71C5" w14:textId="05970E45">
            <w:pPr>
              <w:pStyle w:val="NoSpacing"/>
              <w:jc w:val="center"/>
              <w:rPr>
                <w:sz w:val="16"/>
                <w:szCs w:val="16"/>
              </w:rPr>
            </w:pPr>
            <w:r>
              <w:rPr>
                <w:sz w:val="16"/>
                <w:szCs w:val="16"/>
              </w:rPr>
              <w:t>CV</w:t>
            </w:r>
          </w:p>
        </w:tc>
        <w:tc>
          <w:tcPr>
            <w:tcW w:w="1350" w:type="dxa"/>
            <w:vAlign w:val="center"/>
          </w:tcPr>
          <w:p w:rsidR="004A09D0" w:rsidRPr="00603BF0" w:rsidP="00286A3B" w14:paraId="4FDC5C38" w14:textId="0F0B2424">
            <w:pPr>
              <w:pStyle w:val="NoSpacing"/>
              <w:jc w:val="center"/>
              <w:rPr>
                <w:sz w:val="16"/>
                <w:szCs w:val="16"/>
              </w:rPr>
            </w:pPr>
            <w:r>
              <w:rPr>
                <w:sz w:val="16"/>
                <w:szCs w:val="16"/>
              </w:rPr>
              <w:t>RV</w:t>
            </w:r>
          </w:p>
        </w:tc>
        <w:tc>
          <w:tcPr>
            <w:tcW w:w="1345" w:type="dxa"/>
            <w:vAlign w:val="center"/>
          </w:tcPr>
          <w:p w:rsidR="004A09D0" w:rsidRPr="00603BF0" w:rsidP="00286A3B" w14:paraId="53CABF63" w14:textId="39763FF6">
            <w:pPr>
              <w:pStyle w:val="NoSpacing"/>
              <w:jc w:val="center"/>
              <w:rPr>
                <w:sz w:val="16"/>
                <w:szCs w:val="16"/>
              </w:rPr>
            </w:pPr>
            <w:r>
              <w:rPr>
                <w:sz w:val="16"/>
                <w:szCs w:val="16"/>
              </w:rPr>
              <w:t>CV</w:t>
            </w:r>
          </w:p>
        </w:tc>
      </w:tr>
      <w:tr w14:paraId="08A3EEC7"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0B80EDD6" w14:textId="77777777">
            <w:pPr>
              <w:pStyle w:val="NoSpacing"/>
              <w:rPr>
                <w:sz w:val="16"/>
                <w:szCs w:val="16"/>
              </w:rPr>
            </w:pPr>
            <w:r w:rsidRPr="00603BF0">
              <w:rPr>
                <w:sz w:val="16"/>
                <w:szCs w:val="16"/>
              </w:rPr>
              <w:t>Two or More Races</w:t>
            </w:r>
          </w:p>
        </w:tc>
        <w:tc>
          <w:tcPr>
            <w:tcW w:w="1456" w:type="dxa"/>
            <w:vAlign w:val="center"/>
          </w:tcPr>
          <w:p w:rsidR="004A09D0" w:rsidRPr="00603BF0" w:rsidP="00286A3B" w14:paraId="6C30EFE6" w14:textId="088093C4">
            <w:pPr>
              <w:pStyle w:val="NoSpacing"/>
              <w:jc w:val="center"/>
              <w:rPr>
                <w:sz w:val="16"/>
                <w:szCs w:val="16"/>
              </w:rPr>
            </w:pPr>
            <w:r>
              <w:rPr>
                <w:sz w:val="16"/>
                <w:szCs w:val="16"/>
              </w:rPr>
              <w:t>RV</w:t>
            </w:r>
          </w:p>
        </w:tc>
        <w:tc>
          <w:tcPr>
            <w:tcW w:w="1350" w:type="dxa"/>
            <w:vAlign w:val="center"/>
          </w:tcPr>
          <w:p w:rsidR="004A09D0" w:rsidRPr="00603BF0" w:rsidP="00286A3B" w14:paraId="2C703D7F" w14:textId="47B1800C">
            <w:pPr>
              <w:pStyle w:val="NoSpacing"/>
              <w:jc w:val="center"/>
              <w:rPr>
                <w:sz w:val="16"/>
                <w:szCs w:val="16"/>
              </w:rPr>
            </w:pPr>
            <w:r>
              <w:rPr>
                <w:sz w:val="16"/>
                <w:szCs w:val="16"/>
              </w:rPr>
              <w:t>RV</w:t>
            </w:r>
          </w:p>
        </w:tc>
        <w:tc>
          <w:tcPr>
            <w:tcW w:w="1350" w:type="dxa"/>
            <w:vAlign w:val="center"/>
          </w:tcPr>
          <w:p w:rsidR="004A09D0" w:rsidRPr="00603BF0" w:rsidP="00286A3B" w14:paraId="68F3FD30" w14:textId="7F8A2EE3">
            <w:pPr>
              <w:pStyle w:val="NoSpacing"/>
              <w:jc w:val="center"/>
              <w:rPr>
                <w:sz w:val="16"/>
                <w:szCs w:val="16"/>
              </w:rPr>
            </w:pPr>
            <w:r>
              <w:rPr>
                <w:sz w:val="16"/>
                <w:szCs w:val="16"/>
              </w:rPr>
              <w:t>RV</w:t>
            </w:r>
          </w:p>
        </w:tc>
        <w:tc>
          <w:tcPr>
            <w:tcW w:w="1530" w:type="dxa"/>
            <w:vAlign w:val="center"/>
          </w:tcPr>
          <w:p w:rsidR="004A09D0" w:rsidRPr="00603BF0" w:rsidP="00286A3B" w14:paraId="73450249" w14:textId="7335B532">
            <w:pPr>
              <w:pStyle w:val="NoSpacing"/>
              <w:jc w:val="center"/>
              <w:rPr>
                <w:sz w:val="16"/>
                <w:szCs w:val="16"/>
              </w:rPr>
            </w:pPr>
            <w:r>
              <w:rPr>
                <w:sz w:val="16"/>
                <w:szCs w:val="16"/>
              </w:rPr>
              <w:t>CV</w:t>
            </w:r>
          </w:p>
        </w:tc>
        <w:tc>
          <w:tcPr>
            <w:tcW w:w="1350" w:type="dxa"/>
            <w:vAlign w:val="center"/>
          </w:tcPr>
          <w:p w:rsidR="004A09D0" w:rsidRPr="00603BF0" w:rsidP="00286A3B" w14:paraId="3975A148" w14:textId="6E752D62">
            <w:pPr>
              <w:pStyle w:val="NoSpacing"/>
              <w:jc w:val="center"/>
              <w:rPr>
                <w:sz w:val="16"/>
                <w:szCs w:val="16"/>
              </w:rPr>
            </w:pPr>
            <w:r>
              <w:rPr>
                <w:sz w:val="16"/>
                <w:szCs w:val="16"/>
              </w:rPr>
              <w:t>RV</w:t>
            </w:r>
          </w:p>
        </w:tc>
        <w:tc>
          <w:tcPr>
            <w:tcW w:w="1345" w:type="dxa"/>
            <w:vAlign w:val="center"/>
          </w:tcPr>
          <w:p w:rsidR="004A09D0" w:rsidRPr="00603BF0" w:rsidP="00286A3B" w14:paraId="70B91D3F" w14:textId="205AE9F0">
            <w:pPr>
              <w:pStyle w:val="NoSpacing"/>
              <w:jc w:val="center"/>
              <w:rPr>
                <w:sz w:val="16"/>
                <w:szCs w:val="16"/>
              </w:rPr>
            </w:pPr>
            <w:r>
              <w:rPr>
                <w:sz w:val="16"/>
                <w:szCs w:val="16"/>
              </w:rPr>
              <w:t>CV</w:t>
            </w:r>
          </w:p>
        </w:tc>
      </w:tr>
      <w:tr w14:paraId="1461E96C" w14:textId="77777777" w:rsidTr="00286A3B">
        <w:tblPrEx>
          <w:tblW w:w="0" w:type="auto"/>
          <w:tblLook w:val="04A0"/>
        </w:tblPrEx>
        <w:trPr>
          <w:trHeight w:val="144"/>
        </w:trPr>
        <w:tc>
          <w:tcPr>
            <w:tcW w:w="2409" w:type="dxa"/>
            <w:shd w:val="clear" w:color="auto" w:fill="E7E6E6" w:themeFill="background2"/>
            <w:vAlign w:val="center"/>
          </w:tcPr>
          <w:p w:rsidR="004A09D0" w:rsidRPr="00603BF0" w:rsidP="004B36AD" w14:paraId="140C098F" w14:textId="77777777">
            <w:pPr>
              <w:pStyle w:val="NoSpacing"/>
              <w:rPr>
                <w:sz w:val="16"/>
                <w:szCs w:val="16"/>
              </w:rPr>
            </w:pPr>
            <w:r w:rsidRPr="00603BF0">
              <w:rPr>
                <w:sz w:val="16"/>
                <w:szCs w:val="16"/>
                <w:u w:val="single"/>
              </w:rPr>
              <w:t>Race and Ethnicity Unknown</w:t>
            </w:r>
          </w:p>
        </w:tc>
        <w:tc>
          <w:tcPr>
            <w:tcW w:w="1456" w:type="dxa"/>
            <w:vAlign w:val="center"/>
          </w:tcPr>
          <w:p w:rsidR="004A09D0" w:rsidRPr="00603BF0" w:rsidP="00286A3B" w14:paraId="2CD76E72" w14:textId="5ACD4DDD">
            <w:pPr>
              <w:pStyle w:val="NoSpacing"/>
              <w:jc w:val="center"/>
              <w:rPr>
                <w:sz w:val="16"/>
                <w:szCs w:val="16"/>
              </w:rPr>
            </w:pPr>
            <w:r>
              <w:rPr>
                <w:sz w:val="16"/>
                <w:szCs w:val="16"/>
              </w:rPr>
              <w:t>RV</w:t>
            </w:r>
          </w:p>
        </w:tc>
        <w:tc>
          <w:tcPr>
            <w:tcW w:w="1350" w:type="dxa"/>
            <w:vAlign w:val="center"/>
          </w:tcPr>
          <w:p w:rsidR="004A09D0" w:rsidRPr="00603BF0" w:rsidP="00286A3B" w14:paraId="5FB4C76E" w14:textId="11310189">
            <w:pPr>
              <w:pStyle w:val="NoSpacing"/>
              <w:jc w:val="center"/>
              <w:rPr>
                <w:sz w:val="16"/>
                <w:szCs w:val="16"/>
              </w:rPr>
            </w:pPr>
            <w:r>
              <w:rPr>
                <w:sz w:val="16"/>
                <w:szCs w:val="16"/>
              </w:rPr>
              <w:t>RV</w:t>
            </w:r>
          </w:p>
        </w:tc>
        <w:tc>
          <w:tcPr>
            <w:tcW w:w="1350" w:type="dxa"/>
            <w:vAlign w:val="center"/>
          </w:tcPr>
          <w:p w:rsidR="004A09D0" w:rsidRPr="00603BF0" w:rsidP="00286A3B" w14:paraId="3553B3C2" w14:textId="2014ADFA">
            <w:pPr>
              <w:pStyle w:val="NoSpacing"/>
              <w:jc w:val="center"/>
              <w:rPr>
                <w:sz w:val="16"/>
                <w:szCs w:val="16"/>
              </w:rPr>
            </w:pPr>
            <w:r>
              <w:rPr>
                <w:sz w:val="16"/>
                <w:szCs w:val="16"/>
              </w:rPr>
              <w:t>RV</w:t>
            </w:r>
          </w:p>
        </w:tc>
        <w:tc>
          <w:tcPr>
            <w:tcW w:w="1530" w:type="dxa"/>
            <w:vAlign w:val="center"/>
          </w:tcPr>
          <w:p w:rsidR="004A09D0" w:rsidRPr="00603BF0" w:rsidP="00286A3B" w14:paraId="6723E96C" w14:textId="5463150E">
            <w:pPr>
              <w:pStyle w:val="NoSpacing"/>
              <w:jc w:val="center"/>
              <w:rPr>
                <w:sz w:val="16"/>
                <w:szCs w:val="16"/>
              </w:rPr>
            </w:pPr>
            <w:r>
              <w:rPr>
                <w:sz w:val="16"/>
                <w:szCs w:val="16"/>
              </w:rPr>
              <w:t>CV</w:t>
            </w:r>
          </w:p>
        </w:tc>
        <w:tc>
          <w:tcPr>
            <w:tcW w:w="1350" w:type="dxa"/>
            <w:vAlign w:val="center"/>
          </w:tcPr>
          <w:p w:rsidR="004A09D0" w:rsidRPr="00603BF0" w:rsidP="00286A3B" w14:paraId="67BECD2B" w14:textId="782B8DA1">
            <w:pPr>
              <w:pStyle w:val="NoSpacing"/>
              <w:jc w:val="center"/>
              <w:rPr>
                <w:sz w:val="16"/>
                <w:szCs w:val="16"/>
              </w:rPr>
            </w:pPr>
            <w:r>
              <w:rPr>
                <w:sz w:val="16"/>
                <w:szCs w:val="16"/>
              </w:rPr>
              <w:t>RV</w:t>
            </w:r>
          </w:p>
        </w:tc>
        <w:tc>
          <w:tcPr>
            <w:tcW w:w="1345" w:type="dxa"/>
            <w:vAlign w:val="center"/>
          </w:tcPr>
          <w:p w:rsidR="004A09D0" w:rsidRPr="00603BF0" w:rsidP="00286A3B" w14:paraId="1DD1CAE8" w14:textId="39E547A2">
            <w:pPr>
              <w:pStyle w:val="NoSpacing"/>
              <w:jc w:val="center"/>
              <w:rPr>
                <w:sz w:val="16"/>
                <w:szCs w:val="16"/>
              </w:rPr>
            </w:pPr>
            <w:r>
              <w:rPr>
                <w:sz w:val="16"/>
                <w:szCs w:val="16"/>
              </w:rPr>
              <w:t>CV</w:t>
            </w:r>
          </w:p>
        </w:tc>
      </w:tr>
      <w:tr w14:paraId="659FC2EB" w14:textId="77777777" w:rsidTr="00286A3B">
        <w:tblPrEx>
          <w:tblW w:w="0" w:type="auto"/>
          <w:tblLook w:val="04A0"/>
        </w:tblPrEx>
        <w:trPr>
          <w:trHeight w:val="144"/>
        </w:trPr>
        <w:tc>
          <w:tcPr>
            <w:tcW w:w="2409" w:type="dxa"/>
            <w:shd w:val="clear" w:color="auto" w:fill="E7E6E6" w:themeFill="background2"/>
          </w:tcPr>
          <w:p w:rsidR="004A09D0" w:rsidRPr="00603BF0" w:rsidP="004B36AD" w14:paraId="0B447E1F" w14:textId="39444114">
            <w:pPr>
              <w:pStyle w:val="NoSpacing"/>
              <w:rPr>
                <w:b/>
                <w:bCs/>
                <w:sz w:val="16"/>
                <w:szCs w:val="16"/>
              </w:rPr>
            </w:pPr>
            <w:r w:rsidRPr="00603BF0">
              <w:rPr>
                <w:b/>
                <w:bCs/>
                <w:sz w:val="16"/>
                <w:szCs w:val="16"/>
              </w:rPr>
              <w:t xml:space="preserve">Total </w:t>
            </w:r>
            <w:r w:rsidR="0026116E">
              <w:rPr>
                <w:b/>
                <w:bCs/>
                <w:sz w:val="16"/>
                <w:szCs w:val="16"/>
              </w:rPr>
              <w:t>wo</w:t>
            </w:r>
            <w:r w:rsidRPr="00603BF0">
              <w:rPr>
                <w:b/>
                <w:bCs/>
                <w:sz w:val="16"/>
                <w:szCs w:val="16"/>
              </w:rPr>
              <w:t>men</w:t>
            </w:r>
          </w:p>
        </w:tc>
        <w:tc>
          <w:tcPr>
            <w:tcW w:w="1456" w:type="dxa"/>
            <w:vAlign w:val="center"/>
          </w:tcPr>
          <w:p w:rsidR="004A09D0" w:rsidRPr="00603BF0" w:rsidP="00286A3B" w14:paraId="5DA73357" w14:textId="2BF9EC4B">
            <w:pPr>
              <w:pStyle w:val="NoSpacing"/>
              <w:jc w:val="center"/>
              <w:rPr>
                <w:sz w:val="16"/>
                <w:szCs w:val="16"/>
              </w:rPr>
            </w:pPr>
            <w:r>
              <w:rPr>
                <w:sz w:val="16"/>
                <w:szCs w:val="16"/>
              </w:rPr>
              <w:t>CV</w:t>
            </w:r>
          </w:p>
        </w:tc>
        <w:tc>
          <w:tcPr>
            <w:tcW w:w="1350" w:type="dxa"/>
            <w:vAlign w:val="center"/>
          </w:tcPr>
          <w:p w:rsidR="004A09D0" w:rsidRPr="00603BF0" w:rsidP="00286A3B" w14:paraId="726986C4" w14:textId="2DEAB5F0">
            <w:pPr>
              <w:pStyle w:val="NoSpacing"/>
              <w:jc w:val="center"/>
              <w:rPr>
                <w:sz w:val="16"/>
                <w:szCs w:val="16"/>
              </w:rPr>
            </w:pPr>
            <w:r>
              <w:rPr>
                <w:sz w:val="16"/>
                <w:szCs w:val="16"/>
              </w:rPr>
              <w:t>CV</w:t>
            </w:r>
          </w:p>
        </w:tc>
        <w:tc>
          <w:tcPr>
            <w:tcW w:w="1350" w:type="dxa"/>
            <w:vAlign w:val="center"/>
          </w:tcPr>
          <w:p w:rsidR="004A09D0" w:rsidRPr="00603BF0" w:rsidP="00286A3B" w14:paraId="5563F833" w14:textId="205296F9">
            <w:pPr>
              <w:pStyle w:val="NoSpacing"/>
              <w:jc w:val="center"/>
              <w:rPr>
                <w:sz w:val="16"/>
                <w:szCs w:val="16"/>
              </w:rPr>
            </w:pPr>
            <w:r>
              <w:rPr>
                <w:sz w:val="16"/>
                <w:szCs w:val="16"/>
              </w:rPr>
              <w:t>CV</w:t>
            </w:r>
          </w:p>
        </w:tc>
        <w:tc>
          <w:tcPr>
            <w:tcW w:w="1530" w:type="dxa"/>
            <w:vAlign w:val="center"/>
          </w:tcPr>
          <w:p w:rsidR="004A09D0" w:rsidRPr="00603BF0" w:rsidP="00286A3B" w14:paraId="7735A50D" w14:textId="7862F762">
            <w:pPr>
              <w:pStyle w:val="NoSpacing"/>
              <w:jc w:val="center"/>
              <w:rPr>
                <w:sz w:val="16"/>
                <w:szCs w:val="16"/>
              </w:rPr>
            </w:pPr>
            <w:r>
              <w:rPr>
                <w:sz w:val="16"/>
                <w:szCs w:val="16"/>
              </w:rPr>
              <w:t>CV</w:t>
            </w:r>
          </w:p>
        </w:tc>
        <w:tc>
          <w:tcPr>
            <w:tcW w:w="1350" w:type="dxa"/>
            <w:vAlign w:val="center"/>
          </w:tcPr>
          <w:p w:rsidR="004A09D0" w:rsidRPr="00603BF0" w:rsidP="00286A3B" w14:paraId="6009CC79" w14:textId="07B950BC">
            <w:pPr>
              <w:pStyle w:val="NoSpacing"/>
              <w:jc w:val="center"/>
              <w:rPr>
                <w:sz w:val="16"/>
                <w:szCs w:val="16"/>
              </w:rPr>
            </w:pPr>
            <w:r>
              <w:rPr>
                <w:sz w:val="16"/>
                <w:szCs w:val="16"/>
              </w:rPr>
              <w:t>CV</w:t>
            </w:r>
          </w:p>
        </w:tc>
        <w:tc>
          <w:tcPr>
            <w:tcW w:w="1345" w:type="dxa"/>
            <w:vAlign w:val="center"/>
          </w:tcPr>
          <w:p w:rsidR="004A09D0" w:rsidRPr="00603BF0" w:rsidP="00286A3B" w14:paraId="72F61565" w14:textId="6B5ADF96">
            <w:pPr>
              <w:pStyle w:val="NoSpacing"/>
              <w:jc w:val="center"/>
              <w:rPr>
                <w:sz w:val="16"/>
                <w:szCs w:val="16"/>
              </w:rPr>
            </w:pPr>
            <w:r>
              <w:rPr>
                <w:sz w:val="16"/>
                <w:szCs w:val="16"/>
              </w:rPr>
              <w:t>CV</w:t>
            </w:r>
          </w:p>
        </w:tc>
      </w:tr>
      <w:tr w14:paraId="421C27C1" w14:textId="77777777" w:rsidTr="00AB3B5E">
        <w:tblPrEx>
          <w:tblW w:w="0" w:type="auto"/>
          <w:tblLook w:val="04A0"/>
        </w:tblPrEx>
        <w:trPr>
          <w:trHeight w:val="144"/>
        </w:trPr>
        <w:tc>
          <w:tcPr>
            <w:tcW w:w="2409" w:type="dxa"/>
            <w:shd w:val="clear" w:color="auto" w:fill="E7E6E6" w:themeFill="background2"/>
          </w:tcPr>
          <w:p w:rsidR="00AB3B5E" w:rsidRPr="00603BF0" w:rsidP="00AB3B5E" w14:paraId="3D059BB2" w14:textId="23C7D98B">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AB3B5E" w:rsidRPr="00603BF0" w:rsidP="00AB3B5E" w14:paraId="1B32CBD7" w14:textId="18406C8A">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06C2B839" w14:textId="7A90A519">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77221043" w14:textId="1A1AAE6A">
            <w:pPr>
              <w:pStyle w:val="NoSpacing"/>
              <w:jc w:val="center"/>
              <w:rPr>
                <w:sz w:val="16"/>
                <w:szCs w:val="16"/>
              </w:rPr>
            </w:pPr>
            <w:r>
              <w:rPr>
                <w:sz w:val="16"/>
                <w:szCs w:val="16"/>
              </w:rPr>
              <w:t>PY</w:t>
            </w:r>
          </w:p>
        </w:tc>
        <w:tc>
          <w:tcPr>
            <w:tcW w:w="1530" w:type="dxa"/>
            <w:shd w:val="clear" w:color="auto" w:fill="E7E6E6" w:themeFill="background2"/>
            <w:vAlign w:val="center"/>
          </w:tcPr>
          <w:p w:rsidR="00AB3B5E" w:rsidRPr="00603BF0" w:rsidP="00AB3B5E" w14:paraId="70D6C4F6" w14:textId="378B43AA">
            <w:pPr>
              <w:pStyle w:val="NoSpacing"/>
              <w:jc w:val="center"/>
              <w:rPr>
                <w:sz w:val="16"/>
                <w:szCs w:val="16"/>
              </w:rPr>
            </w:pPr>
            <w:r>
              <w:rPr>
                <w:sz w:val="16"/>
                <w:szCs w:val="16"/>
              </w:rPr>
              <w:t>PY</w:t>
            </w:r>
          </w:p>
        </w:tc>
        <w:tc>
          <w:tcPr>
            <w:tcW w:w="1350" w:type="dxa"/>
            <w:shd w:val="clear" w:color="auto" w:fill="E7E6E6" w:themeFill="background2"/>
            <w:vAlign w:val="center"/>
          </w:tcPr>
          <w:p w:rsidR="00AB3B5E" w:rsidRPr="00603BF0" w:rsidP="00AB3B5E" w14:paraId="7A4EFD7C" w14:textId="74AFB3BC">
            <w:pPr>
              <w:pStyle w:val="NoSpacing"/>
              <w:jc w:val="center"/>
              <w:rPr>
                <w:sz w:val="16"/>
                <w:szCs w:val="16"/>
              </w:rPr>
            </w:pPr>
            <w:r>
              <w:rPr>
                <w:sz w:val="16"/>
                <w:szCs w:val="16"/>
              </w:rPr>
              <w:t>PY</w:t>
            </w:r>
          </w:p>
        </w:tc>
        <w:tc>
          <w:tcPr>
            <w:tcW w:w="1345" w:type="dxa"/>
            <w:shd w:val="clear" w:color="auto" w:fill="E7E6E6" w:themeFill="background2"/>
            <w:vAlign w:val="center"/>
          </w:tcPr>
          <w:p w:rsidR="00AB3B5E" w:rsidRPr="00603BF0" w:rsidP="00AB3B5E" w14:paraId="435F8272" w14:textId="138F317B">
            <w:pPr>
              <w:pStyle w:val="NoSpacing"/>
              <w:jc w:val="center"/>
              <w:rPr>
                <w:sz w:val="16"/>
                <w:szCs w:val="16"/>
              </w:rPr>
            </w:pPr>
            <w:r>
              <w:rPr>
                <w:sz w:val="16"/>
                <w:szCs w:val="16"/>
              </w:rPr>
              <w:t>PY</w:t>
            </w:r>
          </w:p>
        </w:tc>
      </w:tr>
    </w:tbl>
    <w:p w:rsidR="004A09D0" w:rsidP="007F6667" w14:paraId="732DA20F" w14:textId="77777777">
      <w:pPr>
        <w:pStyle w:val="NoSpacing"/>
        <w:rPr>
          <w:sz w:val="16"/>
          <w:szCs w:val="16"/>
        </w:rPr>
      </w:pPr>
    </w:p>
    <w:p w:rsidR="004A09D0" w:rsidRPr="00603BF0" w:rsidP="007F6667" w14:paraId="2DD18BF0"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176188D8" w14:textId="77777777" w:rsidTr="00286A3B">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F11A73" w:rsidRPr="00603BF0" w:rsidP="00F11A73" w14:paraId="0D1A2B0E" w14:textId="54DEB4F0">
            <w:pPr>
              <w:rPr>
                <w:sz w:val="16"/>
                <w:szCs w:val="16"/>
              </w:rPr>
            </w:pPr>
            <w:r w:rsidRPr="00603BF0">
              <w:rPr>
                <w:sz w:val="16"/>
                <w:szCs w:val="16"/>
              </w:rPr>
              <w:t>Grand total (</w:t>
            </w:r>
            <w:r w:rsidR="00D22C03">
              <w:rPr>
                <w:color w:val="00B050"/>
                <w:sz w:val="16"/>
                <w:szCs w:val="16"/>
              </w:rPr>
              <w:t>2023-24</w:t>
            </w:r>
            <w:r w:rsidRPr="00603BF0">
              <w:rPr>
                <w:sz w:val="16"/>
                <w:szCs w:val="16"/>
              </w:rPr>
              <w:t>)</w:t>
            </w:r>
          </w:p>
        </w:tc>
        <w:tc>
          <w:tcPr>
            <w:tcW w:w="1440" w:type="dxa"/>
            <w:vAlign w:val="center"/>
          </w:tcPr>
          <w:p w:rsidR="00F11A73" w:rsidRPr="00603BF0" w:rsidP="00286A3B" w14:paraId="3FF26B43" w14:textId="7769EAA9">
            <w:pPr>
              <w:jc w:val="center"/>
              <w:rPr>
                <w:b/>
                <w:bCs/>
                <w:sz w:val="16"/>
                <w:szCs w:val="16"/>
              </w:rPr>
            </w:pPr>
            <w:r>
              <w:rPr>
                <w:sz w:val="16"/>
                <w:szCs w:val="16"/>
              </w:rPr>
              <w:t>CV</w:t>
            </w:r>
          </w:p>
        </w:tc>
        <w:tc>
          <w:tcPr>
            <w:tcW w:w="1350" w:type="dxa"/>
            <w:vAlign w:val="center"/>
          </w:tcPr>
          <w:p w:rsidR="00F11A73" w:rsidRPr="00603BF0" w:rsidP="00286A3B" w14:paraId="5209C580" w14:textId="355C5154">
            <w:pPr>
              <w:jc w:val="center"/>
              <w:rPr>
                <w:b/>
                <w:bCs/>
                <w:sz w:val="16"/>
                <w:szCs w:val="16"/>
              </w:rPr>
            </w:pPr>
            <w:r>
              <w:rPr>
                <w:sz w:val="16"/>
                <w:szCs w:val="16"/>
              </w:rPr>
              <w:t>CV</w:t>
            </w:r>
          </w:p>
        </w:tc>
        <w:tc>
          <w:tcPr>
            <w:tcW w:w="1350" w:type="dxa"/>
            <w:vAlign w:val="center"/>
          </w:tcPr>
          <w:p w:rsidR="00F11A73" w:rsidRPr="00603BF0" w:rsidP="00286A3B" w14:paraId="5BEAA95F" w14:textId="31A8C7C7">
            <w:pPr>
              <w:jc w:val="center"/>
              <w:rPr>
                <w:b/>
                <w:bCs/>
                <w:sz w:val="16"/>
                <w:szCs w:val="16"/>
              </w:rPr>
            </w:pPr>
            <w:r>
              <w:rPr>
                <w:sz w:val="16"/>
                <w:szCs w:val="16"/>
              </w:rPr>
              <w:t>CV</w:t>
            </w:r>
          </w:p>
        </w:tc>
        <w:tc>
          <w:tcPr>
            <w:tcW w:w="1530" w:type="dxa"/>
            <w:vAlign w:val="center"/>
          </w:tcPr>
          <w:p w:rsidR="00F11A73" w:rsidRPr="00603BF0" w:rsidP="00286A3B" w14:paraId="5470949A" w14:textId="3304E2FA">
            <w:pPr>
              <w:jc w:val="center"/>
              <w:rPr>
                <w:b/>
                <w:bCs/>
                <w:sz w:val="16"/>
                <w:szCs w:val="16"/>
              </w:rPr>
            </w:pPr>
            <w:r>
              <w:rPr>
                <w:sz w:val="16"/>
                <w:szCs w:val="16"/>
              </w:rPr>
              <w:t>CV</w:t>
            </w:r>
          </w:p>
        </w:tc>
        <w:tc>
          <w:tcPr>
            <w:tcW w:w="1350" w:type="dxa"/>
            <w:vAlign w:val="center"/>
          </w:tcPr>
          <w:p w:rsidR="00F11A73" w:rsidRPr="00603BF0" w:rsidP="00286A3B" w14:paraId="7E01B1C8" w14:textId="5D8467D0">
            <w:pPr>
              <w:jc w:val="center"/>
              <w:rPr>
                <w:b/>
                <w:bCs/>
                <w:sz w:val="16"/>
                <w:szCs w:val="16"/>
              </w:rPr>
            </w:pPr>
            <w:r>
              <w:rPr>
                <w:sz w:val="16"/>
                <w:szCs w:val="16"/>
              </w:rPr>
              <w:t>CV</w:t>
            </w:r>
          </w:p>
        </w:tc>
        <w:tc>
          <w:tcPr>
            <w:tcW w:w="1345" w:type="dxa"/>
            <w:vAlign w:val="center"/>
          </w:tcPr>
          <w:p w:rsidR="00F11A73" w:rsidRPr="00603BF0" w:rsidP="00286A3B" w14:paraId="220E3DB2" w14:textId="3B8F6BFB">
            <w:pPr>
              <w:jc w:val="center"/>
              <w:rPr>
                <w:b/>
                <w:bCs/>
                <w:sz w:val="16"/>
                <w:szCs w:val="16"/>
              </w:rPr>
            </w:pPr>
            <w:r>
              <w:rPr>
                <w:sz w:val="16"/>
                <w:szCs w:val="16"/>
              </w:rPr>
              <w:t>CV</w:t>
            </w:r>
          </w:p>
        </w:tc>
      </w:tr>
      <w:tr w14:paraId="006B2695" w14:textId="77777777" w:rsidTr="00DC634C">
        <w:tblPrEx>
          <w:tblW w:w="0" w:type="auto"/>
          <w:tblLook w:val="04A0"/>
        </w:tblPrEx>
        <w:tc>
          <w:tcPr>
            <w:tcW w:w="10790" w:type="dxa"/>
            <w:gridSpan w:val="7"/>
            <w:shd w:val="clear" w:color="auto" w:fill="E7E6E6" w:themeFill="background2"/>
          </w:tcPr>
          <w:p w:rsidR="007F6667" w:rsidRPr="00603BF0" w:rsidP="00DC634C" w14:paraId="13CB7C45" w14:textId="77777777">
            <w:pPr>
              <w:rPr>
                <w:b/>
                <w:bCs/>
                <w:color w:val="FF0000"/>
                <w:sz w:val="16"/>
                <w:szCs w:val="16"/>
              </w:rPr>
            </w:pPr>
            <w:r w:rsidRPr="00603BF0">
              <w:rPr>
                <w:sz w:val="16"/>
                <w:szCs w:val="16"/>
              </w:rPr>
              <w:t>Prior year data:</w:t>
            </w:r>
          </w:p>
        </w:tc>
      </w:tr>
      <w:tr w14:paraId="0205DC68" w14:textId="77777777" w:rsidTr="00AB3B5E">
        <w:tblPrEx>
          <w:tblW w:w="0" w:type="auto"/>
          <w:tblLook w:val="04A0"/>
        </w:tblPrEx>
        <w:tc>
          <w:tcPr>
            <w:tcW w:w="2425" w:type="dxa"/>
            <w:shd w:val="clear" w:color="auto" w:fill="E7E6E6" w:themeFill="background2"/>
          </w:tcPr>
          <w:p w:rsidR="00AB3B5E" w:rsidRPr="00603BF0" w:rsidP="00AB3B5E" w14:paraId="29B3C87E" w14:textId="77777777">
            <w:pPr>
              <w:rPr>
                <w:color w:val="FF0000"/>
                <w:sz w:val="16"/>
                <w:szCs w:val="16"/>
              </w:rPr>
            </w:pPr>
            <w:r w:rsidRPr="00603BF0">
              <w:rPr>
                <w:sz w:val="16"/>
                <w:szCs w:val="16"/>
              </w:rPr>
              <w:t>Grand total (men+women) prior year</w:t>
            </w:r>
          </w:p>
        </w:tc>
        <w:tc>
          <w:tcPr>
            <w:tcW w:w="1440" w:type="dxa"/>
            <w:shd w:val="clear" w:color="auto" w:fill="E7E6E6" w:themeFill="background2"/>
            <w:vAlign w:val="center"/>
          </w:tcPr>
          <w:p w:rsidR="00AB3B5E" w:rsidRPr="00603BF0" w:rsidP="00AB3B5E" w14:paraId="711F639C" w14:textId="082E58B9">
            <w:pPr>
              <w:jc w:val="center"/>
              <w:rPr>
                <w:b/>
                <w:bCs/>
                <w:color w:val="FF0000"/>
                <w:sz w:val="16"/>
                <w:szCs w:val="16"/>
              </w:rPr>
            </w:pPr>
            <w:r>
              <w:rPr>
                <w:sz w:val="16"/>
                <w:szCs w:val="16"/>
              </w:rPr>
              <w:t>PY</w:t>
            </w:r>
          </w:p>
        </w:tc>
        <w:tc>
          <w:tcPr>
            <w:tcW w:w="1350" w:type="dxa"/>
            <w:shd w:val="clear" w:color="auto" w:fill="E7E6E6" w:themeFill="background2"/>
            <w:vAlign w:val="center"/>
          </w:tcPr>
          <w:p w:rsidR="00AB3B5E" w:rsidRPr="00603BF0" w:rsidP="00AB3B5E" w14:paraId="5C3D5B35" w14:textId="461969A6">
            <w:pPr>
              <w:jc w:val="center"/>
              <w:rPr>
                <w:b/>
                <w:bCs/>
                <w:color w:val="FF0000"/>
                <w:sz w:val="16"/>
                <w:szCs w:val="16"/>
              </w:rPr>
            </w:pPr>
            <w:r>
              <w:rPr>
                <w:sz w:val="16"/>
                <w:szCs w:val="16"/>
              </w:rPr>
              <w:t>PY</w:t>
            </w:r>
          </w:p>
        </w:tc>
        <w:tc>
          <w:tcPr>
            <w:tcW w:w="1350" w:type="dxa"/>
            <w:shd w:val="clear" w:color="auto" w:fill="E7E6E6" w:themeFill="background2"/>
            <w:vAlign w:val="center"/>
          </w:tcPr>
          <w:p w:rsidR="00AB3B5E" w:rsidRPr="00603BF0" w:rsidP="00AB3B5E" w14:paraId="38E0E854" w14:textId="57F6E117">
            <w:pPr>
              <w:jc w:val="center"/>
              <w:rPr>
                <w:b/>
                <w:bCs/>
                <w:color w:val="FF0000"/>
                <w:sz w:val="16"/>
                <w:szCs w:val="16"/>
              </w:rPr>
            </w:pPr>
            <w:r>
              <w:rPr>
                <w:sz w:val="16"/>
                <w:szCs w:val="16"/>
              </w:rPr>
              <w:t>PY</w:t>
            </w:r>
          </w:p>
        </w:tc>
        <w:tc>
          <w:tcPr>
            <w:tcW w:w="1530" w:type="dxa"/>
            <w:shd w:val="clear" w:color="auto" w:fill="E7E6E6" w:themeFill="background2"/>
            <w:vAlign w:val="center"/>
          </w:tcPr>
          <w:p w:rsidR="00AB3B5E" w:rsidRPr="00603BF0" w:rsidP="00AB3B5E" w14:paraId="273DC3D2" w14:textId="35261CC0">
            <w:pPr>
              <w:jc w:val="center"/>
              <w:rPr>
                <w:b/>
                <w:bCs/>
                <w:color w:val="FF0000"/>
                <w:sz w:val="16"/>
                <w:szCs w:val="16"/>
              </w:rPr>
            </w:pPr>
            <w:r>
              <w:rPr>
                <w:sz w:val="16"/>
                <w:szCs w:val="16"/>
              </w:rPr>
              <w:t>PY</w:t>
            </w:r>
          </w:p>
        </w:tc>
        <w:tc>
          <w:tcPr>
            <w:tcW w:w="1350" w:type="dxa"/>
            <w:shd w:val="clear" w:color="auto" w:fill="E7E6E6" w:themeFill="background2"/>
            <w:vAlign w:val="center"/>
          </w:tcPr>
          <w:p w:rsidR="00AB3B5E" w:rsidRPr="00603BF0" w:rsidP="00AB3B5E" w14:paraId="078E18F3" w14:textId="1229D316">
            <w:pPr>
              <w:jc w:val="center"/>
              <w:rPr>
                <w:b/>
                <w:bCs/>
                <w:color w:val="FF0000"/>
                <w:sz w:val="16"/>
                <w:szCs w:val="16"/>
              </w:rPr>
            </w:pPr>
            <w:r>
              <w:rPr>
                <w:sz w:val="16"/>
                <w:szCs w:val="16"/>
              </w:rPr>
              <w:t>PY</w:t>
            </w:r>
          </w:p>
        </w:tc>
        <w:tc>
          <w:tcPr>
            <w:tcW w:w="1345" w:type="dxa"/>
            <w:shd w:val="clear" w:color="auto" w:fill="E7E6E6" w:themeFill="background2"/>
            <w:vAlign w:val="center"/>
          </w:tcPr>
          <w:p w:rsidR="00AB3B5E" w:rsidRPr="00603BF0" w:rsidP="00AB3B5E" w14:paraId="715FC498" w14:textId="6993A498">
            <w:pPr>
              <w:jc w:val="center"/>
              <w:rPr>
                <w:b/>
                <w:bCs/>
                <w:color w:val="FF0000"/>
                <w:sz w:val="16"/>
                <w:szCs w:val="16"/>
              </w:rPr>
            </w:pPr>
            <w:r>
              <w:rPr>
                <w:sz w:val="16"/>
                <w:szCs w:val="16"/>
              </w:rPr>
              <w:t>PY</w:t>
            </w:r>
          </w:p>
        </w:tc>
      </w:tr>
      <w:tr w14:paraId="5E61B82D" w14:textId="77777777" w:rsidTr="00286A3B">
        <w:tblPrEx>
          <w:tblW w:w="0" w:type="auto"/>
          <w:tblLook w:val="04A0"/>
        </w:tblPrEx>
        <w:tc>
          <w:tcPr>
            <w:tcW w:w="2425" w:type="dxa"/>
            <w:shd w:val="clear" w:color="auto" w:fill="E7E6E6" w:themeFill="background2"/>
          </w:tcPr>
          <w:p w:rsidR="00286A3B" w:rsidRPr="00603BF0" w:rsidP="00286A3B" w14:paraId="35E52586" w14:textId="5042C0C5">
            <w:pPr>
              <w:rPr>
                <w:sz w:val="16"/>
                <w:szCs w:val="16"/>
              </w:rPr>
            </w:pPr>
            <w:r w:rsidRPr="00603BF0">
              <w:rPr>
                <w:sz w:val="16"/>
                <w:szCs w:val="16"/>
              </w:rPr>
              <w:t xml:space="preserve">Total Full-time undergraduate enrollment </w:t>
            </w:r>
            <w:r w:rsidRPr="00EF06B5" w:rsidR="00A01925">
              <w:rPr>
                <w:sz w:val="16"/>
                <w:szCs w:val="16"/>
              </w:rPr>
              <w:t>Fall</w:t>
            </w:r>
            <w:r w:rsidR="00A01925">
              <w:rPr>
                <w:sz w:val="16"/>
                <w:szCs w:val="16"/>
              </w:rPr>
              <w:t xml:space="preserve"> 2023</w:t>
            </w:r>
          </w:p>
          <w:p w:rsidR="00286A3B" w:rsidRPr="00603BF0" w:rsidP="00286A3B" w14:paraId="32DD51CF" w14:textId="4E2EA031">
            <w:pPr>
              <w:rPr>
                <w:b/>
                <w:bCs/>
                <w:i/>
                <w:iCs/>
                <w:color w:val="FF0000"/>
                <w:sz w:val="16"/>
                <w:szCs w:val="16"/>
              </w:rPr>
            </w:pPr>
            <w:r w:rsidRPr="00603BF0">
              <w:rPr>
                <w:i/>
                <w:iCs/>
                <w:sz w:val="16"/>
                <w:szCs w:val="16"/>
              </w:rPr>
              <w:t>NOTE: Grand total (</w:t>
            </w:r>
            <w:r w:rsidR="00D22C03">
              <w:rPr>
                <w:i/>
                <w:iCs/>
                <w:color w:val="00B050"/>
                <w:sz w:val="16"/>
                <w:szCs w:val="16"/>
              </w:rPr>
              <w:t>2023-24</w:t>
            </w:r>
            <w:r w:rsidRPr="00603BF0">
              <w:rPr>
                <w:i/>
                <w:iCs/>
                <w:sz w:val="16"/>
                <w:szCs w:val="16"/>
              </w:rPr>
              <w:t xml:space="preserve">) calculated above is expected to be greater than total </w:t>
            </w:r>
            <w:r w:rsidR="00E17807">
              <w:rPr>
                <w:i/>
                <w:iCs/>
                <w:sz w:val="16"/>
                <w:szCs w:val="16"/>
              </w:rPr>
              <w:t>Full</w:t>
            </w:r>
            <w:r w:rsidRPr="00603BF0">
              <w:rPr>
                <w:i/>
                <w:iCs/>
                <w:sz w:val="16"/>
                <w:szCs w:val="16"/>
              </w:rPr>
              <w:t xml:space="preserve">-time undergraduate enrollment </w:t>
            </w:r>
            <w:r w:rsidR="00A01925">
              <w:rPr>
                <w:i/>
                <w:iCs/>
                <w:sz w:val="16"/>
                <w:szCs w:val="16"/>
              </w:rPr>
              <w:t>Fall 2023</w:t>
            </w:r>
            <w:r w:rsidRPr="00603BF0">
              <w:rPr>
                <w:b/>
                <w:bCs/>
                <w:i/>
                <w:iCs/>
                <w:sz w:val="16"/>
                <w:szCs w:val="16"/>
              </w:rPr>
              <w:t>.</w:t>
            </w:r>
          </w:p>
        </w:tc>
        <w:tc>
          <w:tcPr>
            <w:tcW w:w="1440" w:type="dxa"/>
            <w:vAlign w:val="center"/>
          </w:tcPr>
          <w:p w:rsidR="00286A3B" w:rsidRPr="00286A3B" w:rsidP="00286A3B" w14:paraId="6F9851A8" w14:textId="601E3E7F">
            <w:pPr>
              <w:jc w:val="center"/>
              <w:rPr>
                <w:color w:val="FF0000"/>
                <w:sz w:val="16"/>
                <w:szCs w:val="16"/>
              </w:rPr>
            </w:pPr>
            <w:r>
              <w:rPr>
                <w:sz w:val="16"/>
                <w:szCs w:val="16"/>
              </w:rPr>
              <w:t>PL</w:t>
            </w:r>
            <w:r w:rsidRPr="00286A3B">
              <w:rPr>
                <w:sz w:val="16"/>
                <w:szCs w:val="16"/>
              </w:rPr>
              <w:t>, EF</w:t>
            </w:r>
          </w:p>
        </w:tc>
        <w:tc>
          <w:tcPr>
            <w:tcW w:w="1350" w:type="dxa"/>
            <w:vAlign w:val="center"/>
          </w:tcPr>
          <w:p w:rsidR="00286A3B" w:rsidRPr="00603BF0" w:rsidP="00286A3B" w14:paraId="4181839B" w14:textId="035081D4">
            <w:pPr>
              <w:jc w:val="center"/>
              <w:rPr>
                <w:b/>
                <w:bCs/>
                <w:color w:val="FF0000"/>
                <w:sz w:val="16"/>
                <w:szCs w:val="16"/>
              </w:rPr>
            </w:pPr>
            <w:r>
              <w:rPr>
                <w:sz w:val="16"/>
                <w:szCs w:val="16"/>
              </w:rPr>
              <w:t>PL</w:t>
            </w:r>
            <w:r w:rsidRPr="0032547A">
              <w:rPr>
                <w:sz w:val="16"/>
                <w:szCs w:val="16"/>
              </w:rPr>
              <w:t>, EF</w:t>
            </w:r>
          </w:p>
        </w:tc>
        <w:tc>
          <w:tcPr>
            <w:tcW w:w="1350" w:type="dxa"/>
            <w:vAlign w:val="center"/>
          </w:tcPr>
          <w:p w:rsidR="00286A3B" w:rsidRPr="00603BF0" w:rsidP="00286A3B" w14:paraId="20A2A89A" w14:textId="429166E0">
            <w:pPr>
              <w:jc w:val="center"/>
              <w:rPr>
                <w:b/>
                <w:bCs/>
                <w:color w:val="FF0000"/>
                <w:sz w:val="16"/>
                <w:szCs w:val="16"/>
              </w:rPr>
            </w:pPr>
            <w:r>
              <w:rPr>
                <w:sz w:val="16"/>
                <w:szCs w:val="16"/>
              </w:rPr>
              <w:t>PL</w:t>
            </w:r>
            <w:r w:rsidRPr="0032547A">
              <w:rPr>
                <w:sz w:val="16"/>
                <w:szCs w:val="16"/>
              </w:rPr>
              <w:t>, EF</w:t>
            </w:r>
          </w:p>
        </w:tc>
        <w:tc>
          <w:tcPr>
            <w:tcW w:w="1530" w:type="dxa"/>
            <w:vAlign w:val="center"/>
          </w:tcPr>
          <w:p w:rsidR="00286A3B" w:rsidRPr="00603BF0" w:rsidP="00286A3B" w14:paraId="1B2AE6E0" w14:textId="5F247671">
            <w:pPr>
              <w:jc w:val="center"/>
              <w:rPr>
                <w:b/>
                <w:bCs/>
                <w:color w:val="FF0000"/>
                <w:sz w:val="16"/>
                <w:szCs w:val="16"/>
              </w:rPr>
            </w:pPr>
            <w:r>
              <w:rPr>
                <w:sz w:val="16"/>
                <w:szCs w:val="16"/>
              </w:rPr>
              <w:t>PL</w:t>
            </w:r>
            <w:r w:rsidRPr="0032547A">
              <w:rPr>
                <w:sz w:val="16"/>
                <w:szCs w:val="16"/>
              </w:rPr>
              <w:t>, EF</w:t>
            </w:r>
          </w:p>
        </w:tc>
        <w:tc>
          <w:tcPr>
            <w:tcW w:w="1350" w:type="dxa"/>
            <w:vAlign w:val="center"/>
          </w:tcPr>
          <w:p w:rsidR="00286A3B" w:rsidRPr="00603BF0" w:rsidP="00286A3B" w14:paraId="57E7EB6D" w14:textId="14E0C071">
            <w:pPr>
              <w:jc w:val="center"/>
              <w:rPr>
                <w:b/>
                <w:bCs/>
                <w:color w:val="FF0000"/>
                <w:sz w:val="16"/>
                <w:szCs w:val="16"/>
              </w:rPr>
            </w:pPr>
            <w:r>
              <w:rPr>
                <w:sz w:val="16"/>
                <w:szCs w:val="16"/>
              </w:rPr>
              <w:t>PL</w:t>
            </w:r>
            <w:r w:rsidRPr="0032547A">
              <w:rPr>
                <w:sz w:val="16"/>
                <w:szCs w:val="16"/>
              </w:rPr>
              <w:t>, EF</w:t>
            </w:r>
          </w:p>
        </w:tc>
        <w:tc>
          <w:tcPr>
            <w:tcW w:w="1345" w:type="dxa"/>
            <w:vAlign w:val="center"/>
          </w:tcPr>
          <w:p w:rsidR="00286A3B" w:rsidRPr="00603BF0" w:rsidP="00286A3B" w14:paraId="773F9C72" w14:textId="0D437E67">
            <w:pPr>
              <w:jc w:val="center"/>
              <w:rPr>
                <w:b/>
                <w:bCs/>
                <w:color w:val="FF0000"/>
                <w:sz w:val="16"/>
                <w:szCs w:val="16"/>
              </w:rPr>
            </w:pPr>
            <w:r>
              <w:rPr>
                <w:sz w:val="16"/>
                <w:szCs w:val="16"/>
              </w:rPr>
              <w:t>PL</w:t>
            </w:r>
            <w:r w:rsidRPr="0032547A">
              <w:rPr>
                <w:sz w:val="16"/>
                <w:szCs w:val="16"/>
              </w:rPr>
              <w:t>, EF</w:t>
            </w:r>
          </w:p>
        </w:tc>
      </w:tr>
    </w:tbl>
    <w:p w:rsidR="007F6667" w:rsidRPr="00603BF0" w:rsidP="007F6667" w14:paraId="529C2250" w14:textId="77777777">
      <w:pPr>
        <w:pStyle w:val="NoSpacing"/>
        <w:rPr>
          <w:rFonts w:ascii="Arial" w:hAnsi="Arial" w:cs="Arial"/>
          <w:sz w:val="16"/>
          <w:szCs w:val="16"/>
        </w:rPr>
      </w:pPr>
    </w:p>
    <w:p w:rsidR="007F6667" w:rsidRPr="00603BF0" w14:paraId="2447CCF8" w14:textId="77777777">
      <w:pPr>
        <w:rPr>
          <w:rFonts w:ascii="Arial" w:hAnsi="Arial" w:cs="Arial"/>
          <w:sz w:val="16"/>
          <w:szCs w:val="16"/>
        </w:rPr>
      </w:pPr>
      <w:r w:rsidRPr="00603BF0">
        <w:rPr>
          <w:rFonts w:ascii="Arial" w:hAnsi="Arial" w:cs="Arial"/>
          <w:sz w:val="16"/>
          <w:szCs w:val="16"/>
        </w:rPr>
        <w:br w:type="page"/>
      </w:r>
    </w:p>
    <w:p w:rsidR="007F6667" w:rsidRPr="00603BF0" w:rsidP="007F6667" w14:paraId="65E36C70" w14:textId="4ADD3BB1">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AD66FB">
        <w:rPr>
          <w:rFonts w:ascii="Arial" w:hAnsi="Arial"/>
          <w:color w:val="BF8F00" w:themeColor="accent4" w:themeShade="BF"/>
          <w:sz w:val="16"/>
        </w:rPr>
        <w:t>[Applicable to public non-degree-granting institutions only]</w:t>
      </w:r>
    </w:p>
    <w:p w:rsidR="007F6667" w:rsidRPr="00603BF0" w:rsidP="007F6667" w14:paraId="60C3F993" w14:textId="77777777">
      <w:pPr>
        <w:pStyle w:val="NoSpacing"/>
        <w:rPr>
          <w:rFonts w:ascii="Arial" w:hAnsi="Arial" w:cs="Arial"/>
          <w:sz w:val="16"/>
          <w:szCs w:val="16"/>
        </w:rPr>
      </w:pPr>
    </w:p>
    <w:p w:rsidR="007F6667" w:rsidRPr="00603BF0" w:rsidP="007F6667" w14:paraId="594A6407"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5EC4267" w14:textId="2BA81BA5">
      <w:pPr>
        <w:pStyle w:val="NoSpacing"/>
        <w:rPr>
          <w:sz w:val="16"/>
          <w:szCs w:val="16"/>
        </w:rPr>
      </w:pPr>
      <w:r w:rsidRPr="00D22C03">
        <w:rPr>
          <w:color w:val="00B050"/>
          <w:sz w:val="16"/>
          <w:szCs w:val="16"/>
        </w:rPr>
        <w:t>July 1, 2023 - June 30, 2024</w:t>
      </w:r>
    </w:p>
    <w:p w:rsidR="007F6667" w:rsidRPr="00603BF0" w:rsidP="007F6667" w14:paraId="23BC2570" w14:textId="77777777">
      <w:pPr>
        <w:pStyle w:val="NoSpacing"/>
        <w:rPr>
          <w:sz w:val="16"/>
          <w:szCs w:val="16"/>
        </w:rPr>
      </w:pPr>
      <w:r w:rsidRPr="00603BF0">
        <w:rPr>
          <w:sz w:val="16"/>
          <w:szCs w:val="16"/>
        </w:rPr>
        <w:t>Reporting Reminders:</w:t>
      </w:r>
    </w:p>
    <w:p w:rsidR="007F6667" w:rsidRPr="00603BF0" w14:paraId="03F50020"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9127535"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04276B31"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7747F0B8" w14:textId="77777777">
      <w:pPr>
        <w:pStyle w:val="NoSpacing"/>
        <w:numPr>
          <w:ilvl w:val="0"/>
          <w:numId w:val="11"/>
        </w:numPr>
        <w:rPr>
          <w:sz w:val="16"/>
          <w:szCs w:val="16"/>
        </w:rPr>
      </w:pPr>
      <w:r w:rsidRPr="00603BF0">
        <w:rPr>
          <w:sz w:val="16"/>
          <w:szCs w:val="16"/>
        </w:rPr>
        <w:t>Even though Teacher Preparation certificate programs may require a bachelor's degree for admission, they are considered subbaccalaureate undergraduate programs, and students in these programs are undergraduate students.</w:t>
      </w:r>
    </w:p>
    <w:p w:rsidR="007F6667" w:rsidRPr="00603BF0" w:rsidP="007F6667" w14:paraId="1DEAAC58" w14:textId="77777777">
      <w:pPr>
        <w:pStyle w:val="NoSpacing"/>
        <w:ind w:left="720"/>
        <w:rPr>
          <w:sz w:val="16"/>
          <w:szCs w:val="16"/>
        </w:rPr>
      </w:pPr>
    </w:p>
    <w:p w:rsidR="007F6667" w:rsidRPr="00603BF0" w:rsidP="007F6667" w14:paraId="4EE27C37"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4079923B" w14:textId="77777777" w:rsidTr="00757C8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F6667" w:rsidRPr="00603BF0" w:rsidP="00DC634C" w14:paraId="61C4386C" w14:textId="77777777">
            <w:pPr>
              <w:pStyle w:val="NoSpacing"/>
              <w:rPr>
                <w:sz w:val="16"/>
                <w:szCs w:val="16"/>
              </w:rPr>
            </w:pPr>
          </w:p>
        </w:tc>
        <w:tc>
          <w:tcPr>
            <w:tcW w:w="2070" w:type="dxa"/>
            <w:shd w:val="clear" w:color="auto" w:fill="E7E6E6" w:themeFill="background2"/>
            <w:vAlign w:val="center"/>
          </w:tcPr>
          <w:p w:rsidR="007F6667" w:rsidRPr="00603BF0" w:rsidP="00DC634C" w14:paraId="3FB57D66"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F6667" w:rsidRPr="00603BF0" w:rsidP="00DC634C" w14:paraId="309876B1"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F6667" w:rsidRPr="00603BF0" w:rsidP="00DC634C" w14:paraId="640E2676"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F6667" w:rsidRPr="00603BF0" w:rsidP="00DC634C" w14:paraId="0DE6659F"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5AD535B0"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737A0FE9"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12EBAD7D" w14:textId="47F56382">
            <w:pPr>
              <w:pStyle w:val="NoSpacing"/>
              <w:rPr>
                <w:sz w:val="16"/>
                <w:szCs w:val="16"/>
              </w:rPr>
            </w:pPr>
            <w:r w:rsidRPr="00603BF0">
              <w:rPr>
                <w:sz w:val="16"/>
                <w:szCs w:val="16"/>
                <w:u w:val="single"/>
              </w:rPr>
              <w:t>U.S. Nonresident</w:t>
            </w:r>
          </w:p>
        </w:tc>
        <w:tc>
          <w:tcPr>
            <w:tcW w:w="2070" w:type="dxa"/>
            <w:vAlign w:val="center"/>
          </w:tcPr>
          <w:p w:rsidR="00757C81" w:rsidRPr="00603BF0" w:rsidP="00757C81" w14:paraId="766B55E5" w14:textId="7154F69A">
            <w:pPr>
              <w:pStyle w:val="NoSpacing"/>
              <w:jc w:val="center"/>
              <w:rPr>
                <w:sz w:val="16"/>
                <w:szCs w:val="16"/>
              </w:rPr>
            </w:pPr>
            <w:r>
              <w:rPr>
                <w:sz w:val="16"/>
                <w:szCs w:val="16"/>
              </w:rPr>
              <w:t>RV</w:t>
            </w:r>
          </w:p>
        </w:tc>
        <w:tc>
          <w:tcPr>
            <w:tcW w:w="1890" w:type="dxa"/>
            <w:vAlign w:val="center"/>
          </w:tcPr>
          <w:p w:rsidR="00757C81" w:rsidRPr="00603BF0" w:rsidP="00757C81" w14:paraId="0ECB28F5" w14:textId="63857332">
            <w:pPr>
              <w:pStyle w:val="NoSpacing"/>
              <w:jc w:val="center"/>
              <w:rPr>
                <w:sz w:val="16"/>
                <w:szCs w:val="16"/>
              </w:rPr>
            </w:pPr>
            <w:r>
              <w:rPr>
                <w:sz w:val="16"/>
                <w:szCs w:val="16"/>
              </w:rPr>
              <w:t>RV</w:t>
            </w:r>
          </w:p>
        </w:tc>
        <w:tc>
          <w:tcPr>
            <w:tcW w:w="1800" w:type="dxa"/>
            <w:vAlign w:val="center"/>
          </w:tcPr>
          <w:p w:rsidR="00757C81" w:rsidRPr="00603BF0" w:rsidP="00757C81" w14:paraId="22EEEEBC" w14:textId="11A12BBE">
            <w:pPr>
              <w:pStyle w:val="NoSpacing"/>
              <w:jc w:val="center"/>
              <w:rPr>
                <w:sz w:val="16"/>
                <w:szCs w:val="16"/>
              </w:rPr>
            </w:pPr>
            <w:r>
              <w:rPr>
                <w:sz w:val="16"/>
                <w:szCs w:val="16"/>
              </w:rPr>
              <w:t>RV</w:t>
            </w:r>
          </w:p>
        </w:tc>
        <w:tc>
          <w:tcPr>
            <w:tcW w:w="1892" w:type="dxa"/>
            <w:vAlign w:val="center"/>
          </w:tcPr>
          <w:p w:rsidR="00757C81" w:rsidRPr="00603BF0" w:rsidP="00757C81" w14:paraId="434970D2" w14:textId="6F17E50C">
            <w:pPr>
              <w:pStyle w:val="NoSpacing"/>
              <w:jc w:val="center"/>
              <w:rPr>
                <w:sz w:val="16"/>
                <w:szCs w:val="16"/>
              </w:rPr>
            </w:pPr>
            <w:r>
              <w:rPr>
                <w:sz w:val="16"/>
                <w:szCs w:val="16"/>
              </w:rPr>
              <w:t>CV</w:t>
            </w:r>
          </w:p>
        </w:tc>
      </w:tr>
      <w:tr w14:paraId="7FC8D89F"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CC165DE" w14:textId="77777777">
            <w:pPr>
              <w:pStyle w:val="NoSpacing"/>
              <w:rPr>
                <w:sz w:val="16"/>
                <w:szCs w:val="16"/>
              </w:rPr>
            </w:pPr>
            <w:r w:rsidRPr="00603BF0">
              <w:rPr>
                <w:sz w:val="16"/>
                <w:szCs w:val="16"/>
                <w:u w:val="single"/>
              </w:rPr>
              <w:t>Hispanic/Latino</w:t>
            </w:r>
          </w:p>
        </w:tc>
        <w:tc>
          <w:tcPr>
            <w:tcW w:w="2070" w:type="dxa"/>
            <w:vAlign w:val="center"/>
          </w:tcPr>
          <w:p w:rsidR="00757C81" w:rsidRPr="00603BF0" w:rsidP="00757C81" w14:paraId="126DB1D2" w14:textId="02BAF313">
            <w:pPr>
              <w:pStyle w:val="NoSpacing"/>
              <w:jc w:val="center"/>
              <w:rPr>
                <w:sz w:val="16"/>
                <w:szCs w:val="16"/>
              </w:rPr>
            </w:pPr>
            <w:r>
              <w:rPr>
                <w:sz w:val="16"/>
                <w:szCs w:val="16"/>
              </w:rPr>
              <w:t>RV</w:t>
            </w:r>
          </w:p>
        </w:tc>
        <w:tc>
          <w:tcPr>
            <w:tcW w:w="1890" w:type="dxa"/>
            <w:vAlign w:val="center"/>
          </w:tcPr>
          <w:p w:rsidR="00757C81" w:rsidRPr="00603BF0" w:rsidP="00757C81" w14:paraId="154B734C" w14:textId="590BE12A">
            <w:pPr>
              <w:pStyle w:val="NoSpacing"/>
              <w:jc w:val="center"/>
              <w:rPr>
                <w:sz w:val="16"/>
                <w:szCs w:val="16"/>
              </w:rPr>
            </w:pPr>
            <w:r>
              <w:rPr>
                <w:sz w:val="16"/>
                <w:szCs w:val="16"/>
              </w:rPr>
              <w:t>RV</w:t>
            </w:r>
          </w:p>
        </w:tc>
        <w:tc>
          <w:tcPr>
            <w:tcW w:w="1800" w:type="dxa"/>
            <w:vAlign w:val="center"/>
          </w:tcPr>
          <w:p w:rsidR="00757C81" w:rsidRPr="00603BF0" w:rsidP="00757C81" w14:paraId="0A92F252" w14:textId="37C9EA1E">
            <w:pPr>
              <w:pStyle w:val="NoSpacing"/>
              <w:jc w:val="center"/>
              <w:rPr>
                <w:sz w:val="16"/>
                <w:szCs w:val="16"/>
              </w:rPr>
            </w:pPr>
            <w:r>
              <w:rPr>
                <w:sz w:val="16"/>
                <w:szCs w:val="16"/>
              </w:rPr>
              <w:t>RV</w:t>
            </w:r>
          </w:p>
        </w:tc>
        <w:tc>
          <w:tcPr>
            <w:tcW w:w="1892" w:type="dxa"/>
            <w:vAlign w:val="center"/>
          </w:tcPr>
          <w:p w:rsidR="00757C81" w:rsidRPr="00603BF0" w:rsidP="00757C81" w14:paraId="4266E0BF" w14:textId="582753EB">
            <w:pPr>
              <w:pStyle w:val="NoSpacing"/>
              <w:jc w:val="center"/>
              <w:rPr>
                <w:sz w:val="16"/>
                <w:szCs w:val="16"/>
              </w:rPr>
            </w:pPr>
            <w:r>
              <w:rPr>
                <w:sz w:val="16"/>
                <w:szCs w:val="16"/>
              </w:rPr>
              <w:t>CV</w:t>
            </w:r>
          </w:p>
        </w:tc>
      </w:tr>
      <w:tr w14:paraId="1EAD0C6A"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572B58C7" w14:textId="77777777">
            <w:pPr>
              <w:pStyle w:val="NoSpacing"/>
              <w:rPr>
                <w:sz w:val="16"/>
                <w:szCs w:val="16"/>
              </w:rPr>
            </w:pPr>
            <w:r w:rsidRPr="00603BF0">
              <w:rPr>
                <w:sz w:val="16"/>
                <w:szCs w:val="16"/>
                <w:u w:val="single"/>
              </w:rPr>
              <w:t>American Indian or Alaska Native</w:t>
            </w:r>
          </w:p>
        </w:tc>
        <w:tc>
          <w:tcPr>
            <w:tcW w:w="2070" w:type="dxa"/>
            <w:vAlign w:val="center"/>
          </w:tcPr>
          <w:p w:rsidR="00757C81" w:rsidRPr="00603BF0" w:rsidP="00757C81" w14:paraId="34F99E70" w14:textId="77CB4219">
            <w:pPr>
              <w:pStyle w:val="NoSpacing"/>
              <w:jc w:val="center"/>
              <w:rPr>
                <w:sz w:val="16"/>
                <w:szCs w:val="16"/>
              </w:rPr>
            </w:pPr>
            <w:r>
              <w:rPr>
                <w:sz w:val="16"/>
                <w:szCs w:val="16"/>
              </w:rPr>
              <w:t>RV</w:t>
            </w:r>
          </w:p>
        </w:tc>
        <w:tc>
          <w:tcPr>
            <w:tcW w:w="1890" w:type="dxa"/>
            <w:vAlign w:val="center"/>
          </w:tcPr>
          <w:p w:rsidR="00757C81" w:rsidRPr="00603BF0" w:rsidP="00757C81" w14:paraId="674007DA" w14:textId="4BB3B038">
            <w:pPr>
              <w:pStyle w:val="NoSpacing"/>
              <w:jc w:val="center"/>
              <w:rPr>
                <w:sz w:val="16"/>
                <w:szCs w:val="16"/>
              </w:rPr>
            </w:pPr>
            <w:r>
              <w:rPr>
                <w:sz w:val="16"/>
                <w:szCs w:val="16"/>
              </w:rPr>
              <w:t>RV</w:t>
            </w:r>
          </w:p>
        </w:tc>
        <w:tc>
          <w:tcPr>
            <w:tcW w:w="1800" w:type="dxa"/>
            <w:vAlign w:val="center"/>
          </w:tcPr>
          <w:p w:rsidR="00757C81" w:rsidRPr="00603BF0" w:rsidP="00757C81" w14:paraId="1E7A15E2" w14:textId="477C26FD">
            <w:pPr>
              <w:pStyle w:val="NoSpacing"/>
              <w:jc w:val="center"/>
              <w:rPr>
                <w:sz w:val="16"/>
                <w:szCs w:val="16"/>
              </w:rPr>
            </w:pPr>
            <w:r>
              <w:rPr>
                <w:sz w:val="16"/>
                <w:szCs w:val="16"/>
              </w:rPr>
              <w:t>RV</w:t>
            </w:r>
          </w:p>
        </w:tc>
        <w:tc>
          <w:tcPr>
            <w:tcW w:w="1892" w:type="dxa"/>
            <w:vAlign w:val="center"/>
          </w:tcPr>
          <w:p w:rsidR="00757C81" w:rsidRPr="00603BF0" w:rsidP="00757C81" w14:paraId="4CA630DA" w14:textId="00F09F2A">
            <w:pPr>
              <w:pStyle w:val="NoSpacing"/>
              <w:jc w:val="center"/>
              <w:rPr>
                <w:sz w:val="16"/>
                <w:szCs w:val="16"/>
              </w:rPr>
            </w:pPr>
            <w:r>
              <w:rPr>
                <w:sz w:val="16"/>
                <w:szCs w:val="16"/>
              </w:rPr>
              <w:t>CV</w:t>
            </w:r>
          </w:p>
        </w:tc>
      </w:tr>
      <w:tr w14:paraId="31CC729A"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6FC20397" w14:textId="77777777">
            <w:pPr>
              <w:pStyle w:val="NoSpacing"/>
              <w:rPr>
                <w:sz w:val="16"/>
                <w:szCs w:val="16"/>
              </w:rPr>
            </w:pPr>
            <w:r w:rsidRPr="00603BF0">
              <w:rPr>
                <w:sz w:val="16"/>
                <w:szCs w:val="16"/>
                <w:u w:val="single"/>
              </w:rPr>
              <w:t>Asian</w:t>
            </w:r>
          </w:p>
        </w:tc>
        <w:tc>
          <w:tcPr>
            <w:tcW w:w="2070" w:type="dxa"/>
            <w:vAlign w:val="center"/>
          </w:tcPr>
          <w:p w:rsidR="00757C81" w:rsidRPr="00603BF0" w:rsidP="00757C81" w14:paraId="0110A3D5" w14:textId="2A16CD46">
            <w:pPr>
              <w:pStyle w:val="NoSpacing"/>
              <w:jc w:val="center"/>
              <w:rPr>
                <w:sz w:val="16"/>
                <w:szCs w:val="16"/>
              </w:rPr>
            </w:pPr>
            <w:r>
              <w:rPr>
                <w:sz w:val="16"/>
                <w:szCs w:val="16"/>
              </w:rPr>
              <w:t>RV</w:t>
            </w:r>
          </w:p>
        </w:tc>
        <w:tc>
          <w:tcPr>
            <w:tcW w:w="1890" w:type="dxa"/>
            <w:vAlign w:val="center"/>
          </w:tcPr>
          <w:p w:rsidR="00757C81" w:rsidRPr="00603BF0" w:rsidP="00757C81" w14:paraId="7669CC1C" w14:textId="47CDC70E">
            <w:pPr>
              <w:pStyle w:val="NoSpacing"/>
              <w:jc w:val="center"/>
              <w:rPr>
                <w:sz w:val="16"/>
                <w:szCs w:val="16"/>
              </w:rPr>
            </w:pPr>
            <w:r>
              <w:rPr>
                <w:sz w:val="16"/>
                <w:szCs w:val="16"/>
              </w:rPr>
              <w:t>RV</w:t>
            </w:r>
          </w:p>
        </w:tc>
        <w:tc>
          <w:tcPr>
            <w:tcW w:w="1800" w:type="dxa"/>
            <w:vAlign w:val="center"/>
          </w:tcPr>
          <w:p w:rsidR="00757C81" w:rsidRPr="00603BF0" w:rsidP="00757C81" w14:paraId="53C8550B" w14:textId="3C5A3426">
            <w:pPr>
              <w:pStyle w:val="NoSpacing"/>
              <w:jc w:val="center"/>
              <w:rPr>
                <w:sz w:val="16"/>
                <w:szCs w:val="16"/>
              </w:rPr>
            </w:pPr>
            <w:r>
              <w:rPr>
                <w:sz w:val="16"/>
                <w:szCs w:val="16"/>
              </w:rPr>
              <w:t>RV</w:t>
            </w:r>
          </w:p>
        </w:tc>
        <w:tc>
          <w:tcPr>
            <w:tcW w:w="1892" w:type="dxa"/>
            <w:vAlign w:val="center"/>
          </w:tcPr>
          <w:p w:rsidR="00757C81" w:rsidRPr="00603BF0" w:rsidP="00757C81" w14:paraId="47736A93" w14:textId="6B8F5FAF">
            <w:pPr>
              <w:pStyle w:val="NoSpacing"/>
              <w:jc w:val="center"/>
              <w:rPr>
                <w:sz w:val="16"/>
                <w:szCs w:val="16"/>
              </w:rPr>
            </w:pPr>
            <w:r>
              <w:rPr>
                <w:sz w:val="16"/>
                <w:szCs w:val="16"/>
              </w:rPr>
              <w:t>CV</w:t>
            </w:r>
          </w:p>
        </w:tc>
      </w:tr>
      <w:tr w14:paraId="203EF8F7"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0B5558B0" w14:textId="77777777">
            <w:pPr>
              <w:pStyle w:val="NoSpacing"/>
              <w:rPr>
                <w:sz w:val="16"/>
                <w:szCs w:val="16"/>
              </w:rPr>
            </w:pPr>
            <w:r w:rsidRPr="00603BF0">
              <w:rPr>
                <w:sz w:val="16"/>
                <w:szCs w:val="16"/>
                <w:u w:val="single"/>
              </w:rPr>
              <w:t>Black or African American</w:t>
            </w:r>
          </w:p>
        </w:tc>
        <w:tc>
          <w:tcPr>
            <w:tcW w:w="2070" w:type="dxa"/>
            <w:vAlign w:val="center"/>
          </w:tcPr>
          <w:p w:rsidR="00757C81" w:rsidRPr="00603BF0" w:rsidP="00757C81" w14:paraId="64380A23" w14:textId="76569A28">
            <w:pPr>
              <w:pStyle w:val="NoSpacing"/>
              <w:jc w:val="center"/>
              <w:rPr>
                <w:sz w:val="16"/>
                <w:szCs w:val="16"/>
              </w:rPr>
            </w:pPr>
            <w:r>
              <w:rPr>
                <w:sz w:val="16"/>
                <w:szCs w:val="16"/>
              </w:rPr>
              <w:t>RV</w:t>
            </w:r>
          </w:p>
        </w:tc>
        <w:tc>
          <w:tcPr>
            <w:tcW w:w="1890" w:type="dxa"/>
            <w:vAlign w:val="center"/>
          </w:tcPr>
          <w:p w:rsidR="00757C81" w:rsidRPr="00603BF0" w:rsidP="00757C81" w14:paraId="54E9D561" w14:textId="7364EBC9">
            <w:pPr>
              <w:pStyle w:val="NoSpacing"/>
              <w:jc w:val="center"/>
              <w:rPr>
                <w:sz w:val="16"/>
                <w:szCs w:val="16"/>
              </w:rPr>
            </w:pPr>
            <w:r>
              <w:rPr>
                <w:sz w:val="16"/>
                <w:szCs w:val="16"/>
              </w:rPr>
              <w:t>RV</w:t>
            </w:r>
          </w:p>
        </w:tc>
        <w:tc>
          <w:tcPr>
            <w:tcW w:w="1800" w:type="dxa"/>
            <w:vAlign w:val="center"/>
          </w:tcPr>
          <w:p w:rsidR="00757C81" w:rsidRPr="00603BF0" w:rsidP="00757C81" w14:paraId="29ABBCF6" w14:textId="4FEFEFA5">
            <w:pPr>
              <w:pStyle w:val="NoSpacing"/>
              <w:jc w:val="center"/>
              <w:rPr>
                <w:sz w:val="16"/>
                <w:szCs w:val="16"/>
              </w:rPr>
            </w:pPr>
            <w:r>
              <w:rPr>
                <w:sz w:val="16"/>
                <w:szCs w:val="16"/>
              </w:rPr>
              <w:t>RV</w:t>
            </w:r>
          </w:p>
        </w:tc>
        <w:tc>
          <w:tcPr>
            <w:tcW w:w="1892" w:type="dxa"/>
            <w:vAlign w:val="center"/>
          </w:tcPr>
          <w:p w:rsidR="00757C81" w:rsidRPr="00603BF0" w:rsidP="00757C81" w14:paraId="3C7CF139" w14:textId="42C96BA7">
            <w:pPr>
              <w:pStyle w:val="NoSpacing"/>
              <w:jc w:val="center"/>
              <w:rPr>
                <w:sz w:val="16"/>
                <w:szCs w:val="16"/>
              </w:rPr>
            </w:pPr>
            <w:r>
              <w:rPr>
                <w:sz w:val="16"/>
                <w:szCs w:val="16"/>
              </w:rPr>
              <w:t>CV</w:t>
            </w:r>
          </w:p>
        </w:tc>
      </w:tr>
      <w:tr w14:paraId="1CFCAE49"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AE1ECBB" w14:textId="77777777">
            <w:pPr>
              <w:pStyle w:val="NoSpacing"/>
              <w:rPr>
                <w:sz w:val="16"/>
                <w:szCs w:val="16"/>
              </w:rPr>
            </w:pPr>
            <w:r w:rsidRPr="00603BF0">
              <w:rPr>
                <w:sz w:val="16"/>
                <w:szCs w:val="16"/>
                <w:u w:val="single"/>
              </w:rPr>
              <w:t>Native Hawaiian or Other Pacific Islander</w:t>
            </w:r>
          </w:p>
        </w:tc>
        <w:tc>
          <w:tcPr>
            <w:tcW w:w="2070" w:type="dxa"/>
            <w:vAlign w:val="center"/>
          </w:tcPr>
          <w:p w:rsidR="00757C81" w:rsidRPr="00603BF0" w:rsidP="00757C81" w14:paraId="384382F9" w14:textId="4433C6ED">
            <w:pPr>
              <w:pStyle w:val="NoSpacing"/>
              <w:jc w:val="center"/>
              <w:rPr>
                <w:sz w:val="16"/>
                <w:szCs w:val="16"/>
              </w:rPr>
            </w:pPr>
            <w:r>
              <w:rPr>
                <w:sz w:val="16"/>
                <w:szCs w:val="16"/>
              </w:rPr>
              <w:t>RV</w:t>
            </w:r>
          </w:p>
        </w:tc>
        <w:tc>
          <w:tcPr>
            <w:tcW w:w="1890" w:type="dxa"/>
            <w:vAlign w:val="center"/>
          </w:tcPr>
          <w:p w:rsidR="00757C81" w:rsidRPr="00603BF0" w:rsidP="00757C81" w14:paraId="11045769" w14:textId="11634319">
            <w:pPr>
              <w:pStyle w:val="NoSpacing"/>
              <w:jc w:val="center"/>
              <w:rPr>
                <w:sz w:val="16"/>
                <w:szCs w:val="16"/>
              </w:rPr>
            </w:pPr>
            <w:r>
              <w:rPr>
                <w:sz w:val="16"/>
                <w:szCs w:val="16"/>
              </w:rPr>
              <w:t>RV</w:t>
            </w:r>
          </w:p>
        </w:tc>
        <w:tc>
          <w:tcPr>
            <w:tcW w:w="1800" w:type="dxa"/>
            <w:vAlign w:val="center"/>
          </w:tcPr>
          <w:p w:rsidR="00757C81" w:rsidRPr="00603BF0" w:rsidP="00757C81" w14:paraId="6E9A1F86" w14:textId="2811D71F">
            <w:pPr>
              <w:pStyle w:val="NoSpacing"/>
              <w:jc w:val="center"/>
              <w:rPr>
                <w:sz w:val="16"/>
                <w:szCs w:val="16"/>
              </w:rPr>
            </w:pPr>
            <w:r>
              <w:rPr>
                <w:sz w:val="16"/>
                <w:szCs w:val="16"/>
              </w:rPr>
              <w:t>RV</w:t>
            </w:r>
          </w:p>
        </w:tc>
        <w:tc>
          <w:tcPr>
            <w:tcW w:w="1892" w:type="dxa"/>
            <w:vAlign w:val="center"/>
          </w:tcPr>
          <w:p w:rsidR="00757C81" w:rsidRPr="00603BF0" w:rsidP="00757C81" w14:paraId="29B8435A" w14:textId="4F768D36">
            <w:pPr>
              <w:pStyle w:val="NoSpacing"/>
              <w:jc w:val="center"/>
              <w:rPr>
                <w:sz w:val="16"/>
                <w:szCs w:val="16"/>
              </w:rPr>
            </w:pPr>
            <w:r>
              <w:rPr>
                <w:sz w:val="16"/>
                <w:szCs w:val="16"/>
              </w:rPr>
              <w:t>CV</w:t>
            </w:r>
          </w:p>
        </w:tc>
      </w:tr>
      <w:tr w14:paraId="707BCC2B"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24B6F126" w14:textId="77777777">
            <w:pPr>
              <w:pStyle w:val="NoSpacing"/>
              <w:rPr>
                <w:sz w:val="16"/>
                <w:szCs w:val="16"/>
              </w:rPr>
            </w:pPr>
            <w:r w:rsidRPr="00603BF0">
              <w:rPr>
                <w:sz w:val="16"/>
                <w:szCs w:val="16"/>
                <w:u w:val="single"/>
              </w:rPr>
              <w:t>White</w:t>
            </w:r>
          </w:p>
        </w:tc>
        <w:tc>
          <w:tcPr>
            <w:tcW w:w="2070" w:type="dxa"/>
            <w:vAlign w:val="center"/>
          </w:tcPr>
          <w:p w:rsidR="00757C81" w:rsidRPr="00603BF0" w:rsidP="00757C81" w14:paraId="194E1559" w14:textId="12143F5D">
            <w:pPr>
              <w:pStyle w:val="NoSpacing"/>
              <w:jc w:val="center"/>
              <w:rPr>
                <w:sz w:val="16"/>
                <w:szCs w:val="16"/>
              </w:rPr>
            </w:pPr>
            <w:r>
              <w:rPr>
                <w:sz w:val="16"/>
                <w:szCs w:val="16"/>
              </w:rPr>
              <w:t>RV</w:t>
            </w:r>
          </w:p>
        </w:tc>
        <w:tc>
          <w:tcPr>
            <w:tcW w:w="1890" w:type="dxa"/>
            <w:vAlign w:val="center"/>
          </w:tcPr>
          <w:p w:rsidR="00757C81" w:rsidRPr="00603BF0" w:rsidP="00757C81" w14:paraId="6395C94D" w14:textId="2DCF9818">
            <w:pPr>
              <w:pStyle w:val="NoSpacing"/>
              <w:jc w:val="center"/>
              <w:rPr>
                <w:sz w:val="16"/>
                <w:szCs w:val="16"/>
              </w:rPr>
            </w:pPr>
            <w:r>
              <w:rPr>
                <w:sz w:val="16"/>
                <w:szCs w:val="16"/>
              </w:rPr>
              <w:t>RV</w:t>
            </w:r>
          </w:p>
        </w:tc>
        <w:tc>
          <w:tcPr>
            <w:tcW w:w="1800" w:type="dxa"/>
            <w:vAlign w:val="center"/>
          </w:tcPr>
          <w:p w:rsidR="00757C81" w:rsidRPr="00603BF0" w:rsidP="00757C81" w14:paraId="0458843D" w14:textId="100AAB3C">
            <w:pPr>
              <w:pStyle w:val="NoSpacing"/>
              <w:jc w:val="center"/>
              <w:rPr>
                <w:sz w:val="16"/>
                <w:szCs w:val="16"/>
              </w:rPr>
            </w:pPr>
            <w:r>
              <w:rPr>
                <w:sz w:val="16"/>
                <w:szCs w:val="16"/>
              </w:rPr>
              <w:t>RV</w:t>
            </w:r>
          </w:p>
        </w:tc>
        <w:tc>
          <w:tcPr>
            <w:tcW w:w="1892" w:type="dxa"/>
            <w:vAlign w:val="center"/>
          </w:tcPr>
          <w:p w:rsidR="00757C81" w:rsidRPr="00603BF0" w:rsidP="00757C81" w14:paraId="52D5D5E6" w14:textId="0457E076">
            <w:pPr>
              <w:pStyle w:val="NoSpacing"/>
              <w:jc w:val="center"/>
              <w:rPr>
                <w:sz w:val="16"/>
                <w:szCs w:val="16"/>
              </w:rPr>
            </w:pPr>
            <w:r>
              <w:rPr>
                <w:sz w:val="16"/>
                <w:szCs w:val="16"/>
              </w:rPr>
              <w:t>CV</w:t>
            </w:r>
          </w:p>
        </w:tc>
      </w:tr>
      <w:tr w14:paraId="447667FB"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585471E0" w14:textId="77777777">
            <w:pPr>
              <w:pStyle w:val="NoSpacing"/>
              <w:rPr>
                <w:sz w:val="16"/>
                <w:szCs w:val="16"/>
              </w:rPr>
            </w:pPr>
            <w:r w:rsidRPr="00603BF0">
              <w:rPr>
                <w:sz w:val="16"/>
                <w:szCs w:val="16"/>
              </w:rPr>
              <w:t>Two or More Races</w:t>
            </w:r>
          </w:p>
        </w:tc>
        <w:tc>
          <w:tcPr>
            <w:tcW w:w="2070" w:type="dxa"/>
            <w:vAlign w:val="center"/>
          </w:tcPr>
          <w:p w:rsidR="00757C81" w:rsidRPr="00603BF0" w:rsidP="00757C81" w14:paraId="3AA179B7" w14:textId="3A4AC32B">
            <w:pPr>
              <w:pStyle w:val="NoSpacing"/>
              <w:jc w:val="center"/>
              <w:rPr>
                <w:sz w:val="16"/>
                <w:szCs w:val="16"/>
              </w:rPr>
            </w:pPr>
            <w:r>
              <w:rPr>
                <w:sz w:val="16"/>
                <w:szCs w:val="16"/>
              </w:rPr>
              <w:t>RV</w:t>
            </w:r>
          </w:p>
        </w:tc>
        <w:tc>
          <w:tcPr>
            <w:tcW w:w="1890" w:type="dxa"/>
            <w:vAlign w:val="center"/>
          </w:tcPr>
          <w:p w:rsidR="00757C81" w:rsidRPr="00603BF0" w:rsidP="00757C81" w14:paraId="5FC72510" w14:textId="612E1A37">
            <w:pPr>
              <w:pStyle w:val="NoSpacing"/>
              <w:jc w:val="center"/>
              <w:rPr>
                <w:sz w:val="16"/>
                <w:szCs w:val="16"/>
              </w:rPr>
            </w:pPr>
            <w:r>
              <w:rPr>
                <w:sz w:val="16"/>
                <w:szCs w:val="16"/>
              </w:rPr>
              <w:t>RV</w:t>
            </w:r>
          </w:p>
        </w:tc>
        <w:tc>
          <w:tcPr>
            <w:tcW w:w="1800" w:type="dxa"/>
            <w:vAlign w:val="center"/>
          </w:tcPr>
          <w:p w:rsidR="00757C81" w:rsidRPr="00603BF0" w:rsidP="00757C81" w14:paraId="75E5D0DE" w14:textId="40B0A8C4">
            <w:pPr>
              <w:pStyle w:val="NoSpacing"/>
              <w:jc w:val="center"/>
              <w:rPr>
                <w:sz w:val="16"/>
                <w:szCs w:val="16"/>
              </w:rPr>
            </w:pPr>
            <w:r>
              <w:rPr>
                <w:sz w:val="16"/>
                <w:szCs w:val="16"/>
              </w:rPr>
              <w:t>RV</w:t>
            </w:r>
          </w:p>
        </w:tc>
        <w:tc>
          <w:tcPr>
            <w:tcW w:w="1892" w:type="dxa"/>
            <w:vAlign w:val="center"/>
          </w:tcPr>
          <w:p w:rsidR="00757C81" w:rsidRPr="00603BF0" w:rsidP="00757C81" w14:paraId="0C8AD0BC" w14:textId="5447398C">
            <w:pPr>
              <w:pStyle w:val="NoSpacing"/>
              <w:jc w:val="center"/>
              <w:rPr>
                <w:sz w:val="16"/>
                <w:szCs w:val="16"/>
              </w:rPr>
            </w:pPr>
            <w:r>
              <w:rPr>
                <w:sz w:val="16"/>
                <w:szCs w:val="16"/>
              </w:rPr>
              <w:t>CV</w:t>
            </w:r>
          </w:p>
        </w:tc>
      </w:tr>
      <w:tr w14:paraId="6FA4C284" w14:textId="77777777" w:rsidTr="00757C81">
        <w:tblPrEx>
          <w:tblW w:w="0" w:type="auto"/>
          <w:tblLook w:val="04A0"/>
        </w:tblPrEx>
        <w:trPr>
          <w:trHeight w:val="139"/>
        </w:trPr>
        <w:tc>
          <w:tcPr>
            <w:tcW w:w="3055" w:type="dxa"/>
            <w:shd w:val="clear" w:color="auto" w:fill="E7E6E6" w:themeFill="background2"/>
            <w:vAlign w:val="center"/>
          </w:tcPr>
          <w:p w:rsidR="00757C81" w:rsidRPr="00603BF0" w:rsidP="00757C81" w14:paraId="0D7FDE0E" w14:textId="77777777">
            <w:pPr>
              <w:pStyle w:val="NoSpacing"/>
              <w:rPr>
                <w:sz w:val="16"/>
                <w:szCs w:val="16"/>
              </w:rPr>
            </w:pPr>
            <w:r w:rsidRPr="00603BF0">
              <w:rPr>
                <w:sz w:val="16"/>
                <w:szCs w:val="16"/>
                <w:u w:val="single"/>
              </w:rPr>
              <w:t>Race and Ethnicity Unknown</w:t>
            </w:r>
          </w:p>
        </w:tc>
        <w:tc>
          <w:tcPr>
            <w:tcW w:w="2070" w:type="dxa"/>
            <w:vAlign w:val="center"/>
          </w:tcPr>
          <w:p w:rsidR="00757C81" w:rsidRPr="00603BF0" w:rsidP="00757C81" w14:paraId="7D7678B4" w14:textId="4B77A19A">
            <w:pPr>
              <w:pStyle w:val="NoSpacing"/>
              <w:jc w:val="center"/>
              <w:rPr>
                <w:sz w:val="16"/>
                <w:szCs w:val="16"/>
              </w:rPr>
            </w:pPr>
            <w:r>
              <w:rPr>
                <w:sz w:val="16"/>
                <w:szCs w:val="16"/>
              </w:rPr>
              <w:t>RV</w:t>
            </w:r>
          </w:p>
        </w:tc>
        <w:tc>
          <w:tcPr>
            <w:tcW w:w="1890" w:type="dxa"/>
            <w:vAlign w:val="center"/>
          </w:tcPr>
          <w:p w:rsidR="00757C81" w:rsidRPr="00603BF0" w:rsidP="00757C81" w14:paraId="45018561" w14:textId="477F6072">
            <w:pPr>
              <w:pStyle w:val="NoSpacing"/>
              <w:jc w:val="center"/>
              <w:rPr>
                <w:sz w:val="16"/>
                <w:szCs w:val="16"/>
              </w:rPr>
            </w:pPr>
            <w:r>
              <w:rPr>
                <w:sz w:val="16"/>
                <w:szCs w:val="16"/>
              </w:rPr>
              <w:t>RV</w:t>
            </w:r>
          </w:p>
        </w:tc>
        <w:tc>
          <w:tcPr>
            <w:tcW w:w="1800" w:type="dxa"/>
            <w:vAlign w:val="center"/>
          </w:tcPr>
          <w:p w:rsidR="00757C81" w:rsidRPr="00603BF0" w:rsidP="00757C81" w14:paraId="6666BAF8" w14:textId="7CA3C489">
            <w:pPr>
              <w:pStyle w:val="NoSpacing"/>
              <w:jc w:val="center"/>
              <w:rPr>
                <w:sz w:val="16"/>
                <w:szCs w:val="16"/>
              </w:rPr>
            </w:pPr>
            <w:r>
              <w:rPr>
                <w:sz w:val="16"/>
                <w:szCs w:val="16"/>
              </w:rPr>
              <w:t>RV</w:t>
            </w:r>
          </w:p>
        </w:tc>
        <w:tc>
          <w:tcPr>
            <w:tcW w:w="1892" w:type="dxa"/>
            <w:vAlign w:val="center"/>
          </w:tcPr>
          <w:p w:rsidR="00757C81" w:rsidRPr="00603BF0" w:rsidP="00757C81" w14:paraId="0E1FA90B" w14:textId="31B7B4C8">
            <w:pPr>
              <w:pStyle w:val="NoSpacing"/>
              <w:jc w:val="center"/>
              <w:rPr>
                <w:sz w:val="16"/>
                <w:szCs w:val="16"/>
              </w:rPr>
            </w:pPr>
            <w:r>
              <w:rPr>
                <w:sz w:val="16"/>
                <w:szCs w:val="16"/>
              </w:rPr>
              <w:t>CV</w:t>
            </w:r>
          </w:p>
        </w:tc>
      </w:tr>
      <w:tr w14:paraId="44E97A67" w14:textId="77777777" w:rsidTr="00757C81">
        <w:tblPrEx>
          <w:tblW w:w="0" w:type="auto"/>
          <w:tblLook w:val="04A0"/>
        </w:tblPrEx>
        <w:trPr>
          <w:trHeight w:val="139"/>
        </w:trPr>
        <w:tc>
          <w:tcPr>
            <w:tcW w:w="3055" w:type="dxa"/>
            <w:shd w:val="clear" w:color="auto" w:fill="E7E6E6" w:themeFill="background2"/>
          </w:tcPr>
          <w:p w:rsidR="00757C81" w:rsidRPr="00603BF0" w:rsidP="00757C81" w14:paraId="1EC732A6" w14:textId="77777777">
            <w:pPr>
              <w:pStyle w:val="NoSpacing"/>
              <w:rPr>
                <w:b/>
                <w:bCs/>
                <w:sz w:val="16"/>
                <w:szCs w:val="16"/>
              </w:rPr>
            </w:pPr>
            <w:r w:rsidRPr="00603BF0">
              <w:rPr>
                <w:b/>
                <w:bCs/>
                <w:sz w:val="16"/>
                <w:szCs w:val="16"/>
              </w:rPr>
              <w:t>Total men</w:t>
            </w:r>
          </w:p>
        </w:tc>
        <w:tc>
          <w:tcPr>
            <w:tcW w:w="2070" w:type="dxa"/>
            <w:vAlign w:val="center"/>
          </w:tcPr>
          <w:p w:rsidR="00757C81" w:rsidRPr="00603BF0" w:rsidP="00757C81" w14:paraId="5AEEC4F9" w14:textId="6F9F1D9E">
            <w:pPr>
              <w:pStyle w:val="NoSpacing"/>
              <w:jc w:val="center"/>
              <w:rPr>
                <w:sz w:val="16"/>
                <w:szCs w:val="16"/>
              </w:rPr>
            </w:pPr>
            <w:r>
              <w:rPr>
                <w:sz w:val="16"/>
                <w:szCs w:val="16"/>
              </w:rPr>
              <w:t>CV</w:t>
            </w:r>
          </w:p>
        </w:tc>
        <w:tc>
          <w:tcPr>
            <w:tcW w:w="1890" w:type="dxa"/>
            <w:vAlign w:val="center"/>
          </w:tcPr>
          <w:p w:rsidR="00757C81" w:rsidRPr="00603BF0" w:rsidP="00757C81" w14:paraId="150766EA" w14:textId="464022BF">
            <w:pPr>
              <w:pStyle w:val="NoSpacing"/>
              <w:jc w:val="center"/>
              <w:rPr>
                <w:sz w:val="16"/>
                <w:szCs w:val="16"/>
              </w:rPr>
            </w:pPr>
            <w:r>
              <w:rPr>
                <w:sz w:val="16"/>
                <w:szCs w:val="16"/>
              </w:rPr>
              <w:t>CV</w:t>
            </w:r>
          </w:p>
        </w:tc>
        <w:tc>
          <w:tcPr>
            <w:tcW w:w="1800" w:type="dxa"/>
            <w:vAlign w:val="center"/>
          </w:tcPr>
          <w:p w:rsidR="00757C81" w:rsidRPr="00603BF0" w:rsidP="00757C81" w14:paraId="5803EC68" w14:textId="2581C60A">
            <w:pPr>
              <w:pStyle w:val="NoSpacing"/>
              <w:jc w:val="center"/>
              <w:rPr>
                <w:sz w:val="16"/>
                <w:szCs w:val="16"/>
              </w:rPr>
            </w:pPr>
            <w:r>
              <w:rPr>
                <w:sz w:val="16"/>
                <w:szCs w:val="16"/>
              </w:rPr>
              <w:t>CV</w:t>
            </w:r>
          </w:p>
        </w:tc>
        <w:tc>
          <w:tcPr>
            <w:tcW w:w="1892" w:type="dxa"/>
            <w:vAlign w:val="center"/>
          </w:tcPr>
          <w:p w:rsidR="00757C81" w:rsidRPr="00603BF0" w:rsidP="00757C81" w14:paraId="299143F9" w14:textId="7E974080">
            <w:pPr>
              <w:pStyle w:val="NoSpacing"/>
              <w:jc w:val="center"/>
              <w:rPr>
                <w:sz w:val="16"/>
                <w:szCs w:val="16"/>
              </w:rPr>
            </w:pPr>
            <w:r>
              <w:rPr>
                <w:sz w:val="16"/>
                <w:szCs w:val="16"/>
              </w:rPr>
              <w:t>CV</w:t>
            </w:r>
          </w:p>
        </w:tc>
      </w:tr>
      <w:tr w14:paraId="20B55A76" w14:textId="77777777" w:rsidTr="00AB3B5E">
        <w:tblPrEx>
          <w:tblW w:w="0" w:type="auto"/>
          <w:tblLook w:val="04A0"/>
        </w:tblPrEx>
        <w:trPr>
          <w:trHeight w:val="139"/>
        </w:trPr>
        <w:tc>
          <w:tcPr>
            <w:tcW w:w="3055" w:type="dxa"/>
            <w:shd w:val="clear" w:color="auto" w:fill="E7E6E6" w:themeFill="background2"/>
          </w:tcPr>
          <w:p w:rsidR="00AB3B5E" w:rsidRPr="00603BF0" w:rsidP="00AB3B5E" w14:paraId="4C099E2E"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AB3B5E" w:rsidRPr="00603BF0" w:rsidP="00AB3B5E" w14:paraId="28061F9B" w14:textId="0B926AA9">
            <w:pPr>
              <w:pStyle w:val="NoSpacing"/>
              <w:jc w:val="center"/>
              <w:rPr>
                <w:sz w:val="16"/>
                <w:szCs w:val="16"/>
              </w:rPr>
            </w:pPr>
            <w:r>
              <w:rPr>
                <w:sz w:val="16"/>
                <w:szCs w:val="16"/>
              </w:rPr>
              <w:t>PY</w:t>
            </w:r>
          </w:p>
        </w:tc>
        <w:tc>
          <w:tcPr>
            <w:tcW w:w="1890" w:type="dxa"/>
            <w:shd w:val="clear" w:color="auto" w:fill="E7E6E6" w:themeFill="background2"/>
            <w:vAlign w:val="center"/>
          </w:tcPr>
          <w:p w:rsidR="00AB3B5E" w:rsidRPr="00603BF0" w:rsidP="00AB3B5E" w14:paraId="0DF74F6F" w14:textId="60FCE5FA">
            <w:pPr>
              <w:pStyle w:val="NoSpacing"/>
              <w:jc w:val="center"/>
              <w:rPr>
                <w:sz w:val="16"/>
                <w:szCs w:val="16"/>
              </w:rPr>
            </w:pPr>
            <w:r>
              <w:rPr>
                <w:sz w:val="16"/>
                <w:szCs w:val="16"/>
              </w:rPr>
              <w:t>PY</w:t>
            </w:r>
          </w:p>
        </w:tc>
        <w:tc>
          <w:tcPr>
            <w:tcW w:w="1800" w:type="dxa"/>
            <w:shd w:val="clear" w:color="auto" w:fill="E7E6E6" w:themeFill="background2"/>
            <w:vAlign w:val="center"/>
          </w:tcPr>
          <w:p w:rsidR="00AB3B5E" w:rsidRPr="00603BF0" w:rsidP="00AB3B5E" w14:paraId="63AF0BCC" w14:textId="610F840E">
            <w:pPr>
              <w:pStyle w:val="NoSpacing"/>
              <w:jc w:val="center"/>
              <w:rPr>
                <w:sz w:val="16"/>
                <w:szCs w:val="16"/>
              </w:rPr>
            </w:pPr>
            <w:r>
              <w:rPr>
                <w:sz w:val="16"/>
                <w:szCs w:val="16"/>
              </w:rPr>
              <w:t>PY</w:t>
            </w:r>
          </w:p>
        </w:tc>
        <w:tc>
          <w:tcPr>
            <w:tcW w:w="1892" w:type="dxa"/>
            <w:shd w:val="clear" w:color="auto" w:fill="E7E6E6" w:themeFill="background2"/>
            <w:vAlign w:val="center"/>
          </w:tcPr>
          <w:p w:rsidR="00AB3B5E" w:rsidRPr="00603BF0" w:rsidP="00AB3B5E" w14:paraId="4D646CF9" w14:textId="2B49FDEE">
            <w:pPr>
              <w:pStyle w:val="NoSpacing"/>
              <w:jc w:val="center"/>
              <w:rPr>
                <w:sz w:val="16"/>
                <w:szCs w:val="16"/>
              </w:rPr>
            </w:pPr>
            <w:r>
              <w:rPr>
                <w:sz w:val="16"/>
                <w:szCs w:val="16"/>
              </w:rPr>
              <w:t>PY</w:t>
            </w:r>
          </w:p>
        </w:tc>
      </w:tr>
    </w:tbl>
    <w:p w:rsidR="007F6667" w:rsidRPr="00603BF0" w:rsidP="007F6667" w14:paraId="685C17B6"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2A3101E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757C81" w:rsidRPr="00603BF0" w:rsidP="004B36AD" w14:paraId="6A068895" w14:textId="77777777">
            <w:pPr>
              <w:pStyle w:val="NoSpacing"/>
              <w:rPr>
                <w:sz w:val="16"/>
                <w:szCs w:val="16"/>
              </w:rPr>
            </w:pPr>
          </w:p>
        </w:tc>
        <w:tc>
          <w:tcPr>
            <w:tcW w:w="2070" w:type="dxa"/>
            <w:shd w:val="clear" w:color="auto" w:fill="E7E6E6" w:themeFill="background2"/>
            <w:vAlign w:val="center"/>
          </w:tcPr>
          <w:p w:rsidR="00757C81" w:rsidRPr="00603BF0" w:rsidP="004B36AD" w14:paraId="17B2B0F2"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757C81" w:rsidRPr="00603BF0" w:rsidP="004B36AD" w14:paraId="3D3AEE35"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757C81" w:rsidRPr="00603BF0" w:rsidP="004B36AD" w14:paraId="18D14D3C"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757C81" w:rsidRPr="00603BF0" w:rsidP="004B36AD" w14:paraId="308CB271"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57C81" w:rsidRPr="00603BF0" w:rsidP="004B36AD" w14:paraId="20A6630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32168227"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35236512" w14:textId="77777777">
            <w:pPr>
              <w:pStyle w:val="NoSpacing"/>
              <w:rPr>
                <w:sz w:val="16"/>
                <w:szCs w:val="16"/>
              </w:rPr>
            </w:pPr>
            <w:r w:rsidRPr="00603BF0">
              <w:rPr>
                <w:sz w:val="16"/>
                <w:szCs w:val="16"/>
                <w:u w:val="single"/>
              </w:rPr>
              <w:t>U.S. Nonresident</w:t>
            </w:r>
          </w:p>
        </w:tc>
        <w:tc>
          <w:tcPr>
            <w:tcW w:w="2070" w:type="dxa"/>
            <w:vAlign w:val="center"/>
          </w:tcPr>
          <w:p w:rsidR="00757C81" w:rsidRPr="00603BF0" w:rsidP="004B36AD" w14:paraId="29E92F12" w14:textId="509F5C11">
            <w:pPr>
              <w:pStyle w:val="NoSpacing"/>
              <w:jc w:val="center"/>
              <w:rPr>
                <w:sz w:val="16"/>
                <w:szCs w:val="16"/>
              </w:rPr>
            </w:pPr>
            <w:r>
              <w:rPr>
                <w:sz w:val="16"/>
                <w:szCs w:val="16"/>
              </w:rPr>
              <w:t>RV</w:t>
            </w:r>
          </w:p>
        </w:tc>
        <w:tc>
          <w:tcPr>
            <w:tcW w:w="1890" w:type="dxa"/>
            <w:vAlign w:val="center"/>
          </w:tcPr>
          <w:p w:rsidR="00757C81" w:rsidRPr="00603BF0" w:rsidP="004B36AD" w14:paraId="71BF7C9C" w14:textId="0C9BD265">
            <w:pPr>
              <w:pStyle w:val="NoSpacing"/>
              <w:jc w:val="center"/>
              <w:rPr>
                <w:sz w:val="16"/>
                <w:szCs w:val="16"/>
              </w:rPr>
            </w:pPr>
            <w:r>
              <w:rPr>
                <w:sz w:val="16"/>
                <w:szCs w:val="16"/>
              </w:rPr>
              <w:t>RV</w:t>
            </w:r>
          </w:p>
        </w:tc>
        <w:tc>
          <w:tcPr>
            <w:tcW w:w="1800" w:type="dxa"/>
            <w:vAlign w:val="center"/>
          </w:tcPr>
          <w:p w:rsidR="00757C81" w:rsidRPr="00603BF0" w:rsidP="004B36AD" w14:paraId="5A1C59EB" w14:textId="50E3147A">
            <w:pPr>
              <w:pStyle w:val="NoSpacing"/>
              <w:jc w:val="center"/>
              <w:rPr>
                <w:sz w:val="16"/>
                <w:szCs w:val="16"/>
              </w:rPr>
            </w:pPr>
            <w:r>
              <w:rPr>
                <w:sz w:val="16"/>
                <w:szCs w:val="16"/>
              </w:rPr>
              <w:t>RV</w:t>
            </w:r>
          </w:p>
        </w:tc>
        <w:tc>
          <w:tcPr>
            <w:tcW w:w="1892" w:type="dxa"/>
            <w:vAlign w:val="center"/>
          </w:tcPr>
          <w:p w:rsidR="00757C81" w:rsidRPr="00603BF0" w:rsidP="004B36AD" w14:paraId="0CB25FEB" w14:textId="32957778">
            <w:pPr>
              <w:pStyle w:val="NoSpacing"/>
              <w:jc w:val="center"/>
              <w:rPr>
                <w:sz w:val="16"/>
                <w:szCs w:val="16"/>
              </w:rPr>
            </w:pPr>
            <w:r>
              <w:rPr>
                <w:sz w:val="16"/>
                <w:szCs w:val="16"/>
              </w:rPr>
              <w:t>CV</w:t>
            </w:r>
          </w:p>
        </w:tc>
      </w:tr>
      <w:tr w14:paraId="11F87C4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248BEC75" w14:textId="77777777">
            <w:pPr>
              <w:pStyle w:val="NoSpacing"/>
              <w:rPr>
                <w:sz w:val="16"/>
                <w:szCs w:val="16"/>
              </w:rPr>
            </w:pPr>
            <w:r w:rsidRPr="00603BF0">
              <w:rPr>
                <w:sz w:val="16"/>
                <w:szCs w:val="16"/>
                <w:u w:val="single"/>
              </w:rPr>
              <w:t>Hispanic/Latino</w:t>
            </w:r>
          </w:p>
        </w:tc>
        <w:tc>
          <w:tcPr>
            <w:tcW w:w="2070" w:type="dxa"/>
            <w:vAlign w:val="center"/>
          </w:tcPr>
          <w:p w:rsidR="00757C81" w:rsidRPr="00603BF0" w:rsidP="004B36AD" w14:paraId="26FB19A0" w14:textId="2B1506B2">
            <w:pPr>
              <w:pStyle w:val="NoSpacing"/>
              <w:jc w:val="center"/>
              <w:rPr>
                <w:sz w:val="16"/>
                <w:szCs w:val="16"/>
              </w:rPr>
            </w:pPr>
            <w:r>
              <w:rPr>
                <w:sz w:val="16"/>
                <w:szCs w:val="16"/>
              </w:rPr>
              <w:t>RV</w:t>
            </w:r>
          </w:p>
        </w:tc>
        <w:tc>
          <w:tcPr>
            <w:tcW w:w="1890" w:type="dxa"/>
            <w:vAlign w:val="center"/>
          </w:tcPr>
          <w:p w:rsidR="00757C81" w:rsidRPr="00603BF0" w:rsidP="004B36AD" w14:paraId="0A12CFCB" w14:textId="60AE94CF">
            <w:pPr>
              <w:pStyle w:val="NoSpacing"/>
              <w:jc w:val="center"/>
              <w:rPr>
                <w:sz w:val="16"/>
                <w:szCs w:val="16"/>
              </w:rPr>
            </w:pPr>
            <w:r>
              <w:rPr>
                <w:sz w:val="16"/>
                <w:szCs w:val="16"/>
              </w:rPr>
              <w:t>RV</w:t>
            </w:r>
          </w:p>
        </w:tc>
        <w:tc>
          <w:tcPr>
            <w:tcW w:w="1800" w:type="dxa"/>
            <w:vAlign w:val="center"/>
          </w:tcPr>
          <w:p w:rsidR="00757C81" w:rsidRPr="00603BF0" w:rsidP="004B36AD" w14:paraId="0EBA48DC" w14:textId="248FA13E">
            <w:pPr>
              <w:pStyle w:val="NoSpacing"/>
              <w:jc w:val="center"/>
              <w:rPr>
                <w:sz w:val="16"/>
                <w:szCs w:val="16"/>
              </w:rPr>
            </w:pPr>
            <w:r>
              <w:rPr>
                <w:sz w:val="16"/>
                <w:szCs w:val="16"/>
              </w:rPr>
              <w:t>RV</w:t>
            </w:r>
          </w:p>
        </w:tc>
        <w:tc>
          <w:tcPr>
            <w:tcW w:w="1892" w:type="dxa"/>
            <w:vAlign w:val="center"/>
          </w:tcPr>
          <w:p w:rsidR="00757C81" w:rsidRPr="00603BF0" w:rsidP="004B36AD" w14:paraId="1B89D68C" w14:textId="35298B69">
            <w:pPr>
              <w:pStyle w:val="NoSpacing"/>
              <w:jc w:val="center"/>
              <w:rPr>
                <w:sz w:val="16"/>
                <w:szCs w:val="16"/>
              </w:rPr>
            </w:pPr>
            <w:r>
              <w:rPr>
                <w:sz w:val="16"/>
                <w:szCs w:val="16"/>
              </w:rPr>
              <w:t>CV</w:t>
            </w:r>
          </w:p>
        </w:tc>
      </w:tr>
      <w:tr w14:paraId="7E0D5D8A"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04C5355F" w14:textId="77777777">
            <w:pPr>
              <w:pStyle w:val="NoSpacing"/>
              <w:rPr>
                <w:sz w:val="16"/>
                <w:szCs w:val="16"/>
              </w:rPr>
            </w:pPr>
            <w:r w:rsidRPr="00603BF0">
              <w:rPr>
                <w:sz w:val="16"/>
                <w:szCs w:val="16"/>
                <w:u w:val="single"/>
              </w:rPr>
              <w:t>American Indian or Alaska Native</w:t>
            </w:r>
          </w:p>
        </w:tc>
        <w:tc>
          <w:tcPr>
            <w:tcW w:w="2070" w:type="dxa"/>
            <w:vAlign w:val="center"/>
          </w:tcPr>
          <w:p w:rsidR="00757C81" w:rsidRPr="00603BF0" w:rsidP="004B36AD" w14:paraId="1C9D351C" w14:textId="15D6045A">
            <w:pPr>
              <w:pStyle w:val="NoSpacing"/>
              <w:jc w:val="center"/>
              <w:rPr>
                <w:sz w:val="16"/>
                <w:szCs w:val="16"/>
              </w:rPr>
            </w:pPr>
            <w:r>
              <w:rPr>
                <w:sz w:val="16"/>
                <w:szCs w:val="16"/>
              </w:rPr>
              <w:t>RV</w:t>
            </w:r>
          </w:p>
        </w:tc>
        <w:tc>
          <w:tcPr>
            <w:tcW w:w="1890" w:type="dxa"/>
            <w:vAlign w:val="center"/>
          </w:tcPr>
          <w:p w:rsidR="00757C81" w:rsidRPr="00603BF0" w:rsidP="004B36AD" w14:paraId="560B4478" w14:textId="4E71B5EE">
            <w:pPr>
              <w:pStyle w:val="NoSpacing"/>
              <w:jc w:val="center"/>
              <w:rPr>
                <w:sz w:val="16"/>
                <w:szCs w:val="16"/>
              </w:rPr>
            </w:pPr>
            <w:r>
              <w:rPr>
                <w:sz w:val="16"/>
                <w:szCs w:val="16"/>
              </w:rPr>
              <w:t>RV</w:t>
            </w:r>
          </w:p>
        </w:tc>
        <w:tc>
          <w:tcPr>
            <w:tcW w:w="1800" w:type="dxa"/>
            <w:vAlign w:val="center"/>
          </w:tcPr>
          <w:p w:rsidR="00757C81" w:rsidRPr="00603BF0" w:rsidP="004B36AD" w14:paraId="094E8C82" w14:textId="7B5D3F01">
            <w:pPr>
              <w:pStyle w:val="NoSpacing"/>
              <w:jc w:val="center"/>
              <w:rPr>
                <w:sz w:val="16"/>
                <w:szCs w:val="16"/>
              </w:rPr>
            </w:pPr>
            <w:r>
              <w:rPr>
                <w:sz w:val="16"/>
                <w:szCs w:val="16"/>
              </w:rPr>
              <w:t>RV</w:t>
            </w:r>
          </w:p>
        </w:tc>
        <w:tc>
          <w:tcPr>
            <w:tcW w:w="1892" w:type="dxa"/>
            <w:vAlign w:val="center"/>
          </w:tcPr>
          <w:p w:rsidR="00757C81" w:rsidRPr="00603BF0" w:rsidP="004B36AD" w14:paraId="257113B2" w14:textId="4346F782">
            <w:pPr>
              <w:pStyle w:val="NoSpacing"/>
              <w:jc w:val="center"/>
              <w:rPr>
                <w:sz w:val="16"/>
                <w:szCs w:val="16"/>
              </w:rPr>
            </w:pPr>
            <w:r>
              <w:rPr>
                <w:sz w:val="16"/>
                <w:szCs w:val="16"/>
              </w:rPr>
              <w:t>CV</w:t>
            </w:r>
          </w:p>
        </w:tc>
      </w:tr>
      <w:tr w14:paraId="327D8050"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61CA7B14" w14:textId="77777777">
            <w:pPr>
              <w:pStyle w:val="NoSpacing"/>
              <w:rPr>
                <w:sz w:val="16"/>
                <w:szCs w:val="16"/>
              </w:rPr>
            </w:pPr>
            <w:r w:rsidRPr="00603BF0">
              <w:rPr>
                <w:sz w:val="16"/>
                <w:szCs w:val="16"/>
                <w:u w:val="single"/>
              </w:rPr>
              <w:t>Asian</w:t>
            </w:r>
          </w:p>
        </w:tc>
        <w:tc>
          <w:tcPr>
            <w:tcW w:w="2070" w:type="dxa"/>
            <w:vAlign w:val="center"/>
          </w:tcPr>
          <w:p w:rsidR="00757C81" w:rsidRPr="00603BF0" w:rsidP="004B36AD" w14:paraId="2FE0A986" w14:textId="149210AB">
            <w:pPr>
              <w:pStyle w:val="NoSpacing"/>
              <w:jc w:val="center"/>
              <w:rPr>
                <w:sz w:val="16"/>
                <w:szCs w:val="16"/>
              </w:rPr>
            </w:pPr>
            <w:r>
              <w:rPr>
                <w:sz w:val="16"/>
                <w:szCs w:val="16"/>
              </w:rPr>
              <w:t>RV</w:t>
            </w:r>
          </w:p>
        </w:tc>
        <w:tc>
          <w:tcPr>
            <w:tcW w:w="1890" w:type="dxa"/>
            <w:vAlign w:val="center"/>
          </w:tcPr>
          <w:p w:rsidR="00757C81" w:rsidRPr="00603BF0" w:rsidP="004B36AD" w14:paraId="58D44BCD" w14:textId="42962CD0">
            <w:pPr>
              <w:pStyle w:val="NoSpacing"/>
              <w:jc w:val="center"/>
              <w:rPr>
                <w:sz w:val="16"/>
                <w:szCs w:val="16"/>
              </w:rPr>
            </w:pPr>
            <w:r>
              <w:rPr>
                <w:sz w:val="16"/>
                <w:szCs w:val="16"/>
              </w:rPr>
              <w:t>RV</w:t>
            </w:r>
          </w:p>
        </w:tc>
        <w:tc>
          <w:tcPr>
            <w:tcW w:w="1800" w:type="dxa"/>
            <w:vAlign w:val="center"/>
          </w:tcPr>
          <w:p w:rsidR="00757C81" w:rsidRPr="00603BF0" w:rsidP="004B36AD" w14:paraId="636CD44F" w14:textId="1642065A">
            <w:pPr>
              <w:pStyle w:val="NoSpacing"/>
              <w:jc w:val="center"/>
              <w:rPr>
                <w:sz w:val="16"/>
                <w:szCs w:val="16"/>
              </w:rPr>
            </w:pPr>
            <w:r>
              <w:rPr>
                <w:sz w:val="16"/>
                <w:szCs w:val="16"/>
              </w:rPr>
              <w:t>RV</w:t>
            </w:r>
          </w:p>
        </w:tc>
        <w:tc>
          <w:tcPr>
            <w:tcW w:w="1892" w:type="dxa"/>
            <w:vAlign w:val="center"/>
          </w:tcPr>
          <w:p w:rsidR="00757C81" w:rsidRPr="00603BF0" w:rsidP="004B36AD" w14:paraId="6119B68F" w14:textId="7DFA558D">
            <w:pPr>
              <w:pStyle w:val="NoSpacing"/>
              <w:jc w:val="center"/>
              <w:rPr>
                <w:sz w:val="16"/>
                <w:szCs w:val="16"/>
              </w:rPr>
            </w:pPr>
            <w:r>
              <w:rPr>
                <w:sz w:val="16"/>
                <w:szCs w:val="16"/>
              </w:rPr>
              <w:t>CV</w:t>
            </w:r>
          </w:p>
        </w:tc>
      </w:tr>
      <w:tr w14:paraId="65F6A36E"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13B05A47" w14:textId="77777777">
            <w:pPr>
              <w:pStyle w:val="NoSpacing"/>
              <w:rPr>
                <w:sz w:val="16"/>
                <w:szCs w:val="16"/>
              </w:rPr>
            </w:pPr>
            <w:r w:rsidRPr="00603BF0">
              <w:rPr>
                <w:sz w:val="16"/>
                <w:szCs w:val="16"/>
                <w:u w:val="single"/>
              </w:rPr>
              <w:t>Black or African American</w:t>
            </w:r>
          </w:p>
        </w:tc>
        <w:tc>
          <w:tcPr>
            <w:tcW w:w="2070" w:type="dxa"/>
            <w:vAlign w:val="center"/>
          </w:tcPr>
          <w:p w:rsidR="00757C81" w:rsidRPr="00603BF0" w:rsidP="004B36AD" w14:paraId="6F8407C4" w14:textId="07B0FE88">
            <w:pPr>
              <w:pStyle w:val="NoSpacing"/>
              <w:jc w:val="center"/>
              <w:rPr>
                <w:sz w:val="16"/>
                <w:szCs w:val="16"/>
              </w:rPr>
            </w:pPr>
            <w:r>
              <w:rPr>
                <w:sz w:val="16"/>
                <w:szCs w:val="16"/>
              </w:rPr>
              <w:t>RV</w:t>
            </w:r>
          </w:p>
        </w:tc>
        <w:tc>
          <w:tcPr>
            <w:tcW w:w="1890" w:type="dxa"/>
            <w:vAlign w:val="center"/>
          </w:tcPr>
          <w:p w:rsidR="00757C81" w:rsidRPr="00603BF0" w:rsidP="004B36AD" w14:paraId="372AF053" w14:textId="2C216812">
            <w:pPr>
              <w:pStyle w:val="NoSpacing"/>
              <w:jc w:val="center"/>
              <w:rPr>
                <w:sz w:val="16"/>
                <w:szCs w:val="16"/>
              </w:rPr>
            </w:pPr>
            <w:r>
              <w:rPr>
                <w:sz w:val="16"/>
                <w:szCs w:val="16"/>
              </w:rPr>
              <w:t>RV</w:t>
            </w:r>
          </w:p>
        </w:tc>
        <w:tc>
          <w:tcPr>
            <w:tcW w:w="1800" w:type="dxa"/>
            <w:vAlign w:val="center"/>
          </w:tcPr>
          <w:p w:rsidR="00757C81" w:rsidRPr="00603BF0" w:rsidP="004B36AD" w14:paraId="05527F64" w14:textId="18A24B04">
            <w:pPr>
              <w:pStyle w:val="NoSpacing"/>
              <w:jc w:val="center"/>
              <w:rPr>
                <w:sz w:val="16"/>
                <w:szCs w:val="16"/>
              </w:rPr>
            </w:pPr>
            <w:r>
              <w:rPr>
                <w:sz w:val="16"/>
                <w:szCs w:val="16"/>
              </w:rPr>
              <w:t>RV</w:t>
            </w:r>
          </w:p>
        </w:tc>
        <w:tc>
          <w:tcPr>
            <w:tcW w:w="1892" w:type="dxa"/>
            <w:vAlign w:val="center"/>
          </w:tcPr>
          <w:p w:rsidR="00757C81" w:rsidRPr="00603BF0" w:rsidP="004B36AD" w14:paraId="48EDCDA2" w14:textId="25248F14">
            <w:pPr>
              <w:pStyle w:val="NoSpacing"/>
              <w:jc w:val="center"/>
              <w:rPr>
                <w:sz w:val="16"/>
                <w:szCs w:val="16"/>
              </w:rPr>
            </w:pPr>
            <w:r>
              <w:rPr>
                <w:sz w:val="16"/>
                <w:szCs w:val="16"/>
              </w:rPr>
              <w:t>CV</w:t>
            </w:r>
          </w:p>
        </w:tc>
      </w:tr>
      <w:tr w14:paraId="63466E9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41E89C29" w14:textId="77777777">
            <w:pPr>
              <w:pStyle w:val="NoSpacing"/>
              <w:rPr>
                <w:sz w:val="16"/>
                <w:szCs w:val="16"/>
              </w:rPr>
            </w:pPr>
            <w:r w:rsidRPr="00603BF0">
              <w:rPr>
                <w:sz w:val="16"/>
                <w:szCs w:val="16"/>
                <w:u w:val="single"/>
              </w:rPr>
              <w:t>Native Hawaiian or Other Pacific Islander</w:t>
            </w:r>
          </w:p>
        </w:tc>
        <w:tc>
          <w:tcPr>
            <w:tcW w:w="2070" w:type="dxa"/>
            <w:vAlign w:val="center"/>
          </w:tcPr>
          <w:p w:rsidR="00757C81" w:rsidRPr="00603BF0" w:rsidP="004B36AD" w14:paraId="13BBABA3" w14:textId="0691B5B4">
            <w:pPr>
              <w:pStyle w:val="NoSpacing"/>
              <w:jc w:val="center"/>
              <w:rPr>
                <w:sz w:val="16"/>
                <w:szCs w:val="16"/>
              </w:rPr>
            </w:pPr>
            <w:r>
              <w:rPr>
                <w:sz w:val="16"/>
                <w:szCs w:val="16"/>
              </w:rPr>
              <w:t>RV</w:t>
            </w:r>
          </w:p>
        </w:tc>
        <w:tc>
          <w:tcPr>
            <w:tcW w:w="1890" w:type="dxa"/>
            <w:vAlign w:val="center"/>
          </w:tcPr>
          <w:p w:rsidR="00757C81" w:rsidRPr="00603BF0" w:rsidP="004B36AD" w14:paraId="21B43E6B" w14:textId="1EF48027">
            <w:pPr>
              <w:pStyle w:val="NoSpacing"/>
              <w:jc w:val="center"/>
              <w:rPr>
                <w:sz w:val="16"/>
                <w:szCs w:val="16"/>
              </w:rPr>
            </w:pPr>
            <w:r>
              <w:rPr>
                <w:sz w:val="16"/>
                <w:szCs w:val="16"/>
              </w:rPr>
              <w:t>RV</w:t>
            </w:r>
          </w:p>
        </w:tc>
        <w:tc>
          <w:tcPr>
            <w:tcW w:w="1800" w:type="dxa"/>
            <w:vAlign w:val="center"/>
          </w:tcPr>
          <w:p w:rsidR="00757C81" w:rsidRPr="00603BF0" w:rsidP="004B36AD" w14:paraId="1ACB5D2C" w14:textId="24E50FC4">
            <w:pPr>
              <w:pStyle w:val="NoSpacing"/>
              <w:jc w:val="center"/>
              <w:rPr>
                <w:sz w:val="16"/>
                <w:szCs w:val="16"/>
              </w:rPr>
            </w:pPr>
            <w:r>
              <w:rPr>
                <w:sz w:val="16"/>
                <w:szCs w:val="16"/>
              </w:rPr>
              <w:t>RV</w:t>
            </w:r>
          </w:p>
        </w:tc>
        <w:tc>
          <w:tcPr>
            <w:tcW w:w="1892" w:type="dxa"/>
            <w:vAlign w:val="center"/>
          </w:tcPr>
          <w:p w:rsidR="00757C81" w:rsidRPr="00603BF0" w:rsidP="004B36AD" w14:paraId="06C233B6" w14:textId="029AA381">
            <w:pPr>
              <w:pStyle w:val="NoSpacing"/>
              <w:jc w:val="center"/>
              <w:rPr>
                <w:sz w:val="16"/>
                <w:szCs w:val="16"/>
              </w:rPr>
            </w:pPr>
            <w:r>
              <w:rPr>
                <w:sz w:val="16"/>
                <w:szCs w:val="16"/>
              </w:rPr>
              <w:t>CV</w:t>
            </w:r>
          </w:p>
        </w:tc>
      </w:tr>
      <w:tr w14:paraId="31B4F22C"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200E37EE" w14:textId="77777777">
            <w:pPr>
              <w:pStyle w:val="NoSpacing"/>
              <w:rPr>
                <w:sz w:val="16"/>
                <w:szCs w:val="16"/>
              </w:rPr>
            </w:pPr>
            <w:r w:rsidRPr="00603BF0">
              <w:rPr>
                <w:sz w:val="16"/>
                <w:szCs w:val="16"/>
                <w:u w:val="single"/>
              </w:rPr>
              <w:t>White</w:t>
            </w:r>
          </w:p>
        </w:tc>
        <w:tc>
          <w:tcPr>
            <w:tcW w:w="2070" w:type="dxa"/>
            <w:vAlign w:val="center"/>
          </w:tcPr>
          <w:p w:rsidR="00757C81" w:rsidRPr="00603BF0" w:rsidP="004B36AD" w14:paraId="5C847675" w14:textId="017F426A">
            <w:pPr>
              <w:pStyle w:val="NoSpacing"/>
              <w:jc w:val="center"/>
              <w:rPr>
                <w:sz w:val="16"/>
                <w:szCs w:val="16"/>
              </w:rPr>
            </w:pPr>
            <w:r>
              <w:rPr>
                <w:sz w:val="16"/>
                <w:szCs w:val="16"/>
              </w:rPr>
              <w:t>RV</w:t>
            </w:r>
          </w:p>
        </w:tc>
        <w:tc>
          <w:tcPr>
            <w:tcW w:w="1890" w:type="dxa"/>
            <w:vAlign w:val="center"/>
          </w:tcPr>
          <w:p w:rsidR="00757C81" w:rsidRPr="00603BF0" w:rsidP="004B36AD" w14:paraId="60C14DE7" w14:textId="0A2398FB">
            <w:pPr>
              <w:pStyle w:val="NoSpacing"/>
              <w:jc w:val="center"/>
              <w:rPr>
                <w:sz w:val="16"/>
                <w:szCs w:val="16"/>
              </w:rPr>
            </w:pPr>
            <w:r>
              <w:rPr>
                <w:sz w:val="16"/>
                <w:szCs w:val="16"/>
              </w:rPr>
              <w:t>RV</w:t>
            </w:r>
          </w:p>
        </w:tc>
        <w:tc>
          <w:tcPr>
            <w:tcW w:w="1800" w:type="dxa"/>
            <w:vAlign w:val="center"/>
          </w:tcPr>
          <w:p w:rsidR="00757C81" w:rsidRPr="00603BF0" w:rsidP="004B36AD" w14:paraId="72D68A3B" w14:textId="12B08FB3">
            <w:pPr>
              <w:pStyle w:val="NoSpacing"/>
              <w:jc w:val="center"/>
              <w:rPr>
                <w:sz w:val="16"/>
                <w:szCs w:val="16"/>
              </w:rPr>
            </w:pPr>
            <w:r>
              <w:rPr>
                <w:sz w:val="16"/>
                <w:szCs w:val="16"/>
              </w:rPr>
              <w:t>RV</w:t>
            </w:r>
          </w:p>
        </w:tc>
        <w:tc>
          <w:tcPr>
            <w:tcW w:w="1892" w:type="dxa"/>
            <w:vAlign w:val="center"/>
          </w:tcPr>
          <w:p w:rsidR="00757C81" w:rsidRPr="00603BF0" w:rsidP="004B36AD" w14:paraId="2B81E82E" w14:textId="0FA90B84">
            <w:pPr>
              <w:pStyle w:val="NoSpacing"/>
              <w:jc w:val="center"/>
              <w:rPr>
                <w:sz w:val="16"/>
                <w:szCs w:val="16"/>
              </w:rPr>
            </w:pPr>
            <w:r>
              <w:rPr>
                <w:sz w:val="16"/>
                <w:szCs w:val="16"/>
              </w:rPr>
              <w:t>CV</w:t>
            </w:r>
          </w:p>
        </w:tc>
      </w:tr>
      <w:tr w14:paraId="19081201"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05BB4413" w14:textId="77777777">
            <w:pPr>
              <w:pStyle w:val="NoSpacing"/>
              <w:rPr>
                <w:sz w:val="16"/>
                <w:szCs w:val="16"/>
              </w:rPr>
            </w:pPr>
            <w:r w:rsidRPr="00603BF0">
              <w:rPr>
                <w:sz w:val="16"/>
                <w:szCs w:val="16"/>
              </w:rPr>
              <w:t>Two or More Races</w:t>
            </w:r>
          </w:p>
        </w:tc>
        <w:tc>
          <w:tcPr>
            <w:tcW w:w="2070" w:type="dxa"/>
            <w:vAlign w:val="center"/>
          </w:tcPr>
          <w:p w:rsidR="00757C81" w:rsidRPr="00603BF0" w:rsidP="004B36AD" w14:paraId="7C2F4851" w14:textId="632B8559">
            <w:pPr>
              <w:pStyle w:val="NoSpacing"/>
              <w:jc w:val="center"/>
              <w:rPr>
                <w:sz w:val="16"/>
                <w:szCs w:val="16"/>
              </w:rPr>
            </w:pPr>
            <w:r>
              <w:rPr>
                <w:sz w:val="16"/>
                <w:szCs w:val="16"/>
              </w:rPr>
              <w:t>RV</w:t>
            </w:r>
          </w:p>
        </w:tc>
        <w:tc>
          <w:tcPr>
            <w:tcW w:w="1890" w:type="dxa"/>
            <w:vAlign w:val="center"/>
          </w:tcPr>
          <w:p w:rsidR="00757C81" w:rsidRPr="00603BF0" w:rsidP="004B36AD" w14:paraId="3CF64D34" w14:textId="17A794C9">
            <w:pPr>
              <w:pStyle w:val="NoSpacing"/>
              <w:jc w:val="center"/>
              <w:rPr>
                <w:sz w:val="16"/>
                <w:szCs w:val="16"/>
              </w:rPr>
            </w:pPr>
            <w:r>
              <w:rPr>
                <w:sz w:val="16"/>
                <w:szCs w:val="16"/>
              </w:rPr>
              <w:t>RV</w:t>
            </w:r>
          </w:p>
        </w:tc>
        <w:tc>
          <w:tcPr>
            <w:tcW w:w="1800" w:type="dxa"/>
            <w:vAlign w:val="center"/>
          </w:tcPr>
          <w:p w:rsidR="00757C81" w:rsidRPr="00603BF0" w:rsidP="004B36AD" w14:paraId="4FFC8E72" w14:textId="1303ACD4">
            <w:pPr>
              <w:pStyle w:val="NoSpacing"/>
              <w:jc w:val="center"/>
              <w:rPr>
                <w:sz w:val="16"/>
                <w:szCs w:val="16"/>
              </w:rPr>
            </w:pPr>
            <w:r>
              <w:rPr>
                <w:sz w:val="16"/>
                <w:szCs w:val="16"/>
              </w:rPr>
              <w:t>RV</w:t>
            </w:r>
          </w:p>
        </w:tc>
        <w:tc>
          <w:tcPr>
            <w:tcW w:w="1892" w:type="dxa"/>
            <w:vAlign w:val="center"/>
          </w:tcPr>
          <w:p w:rsidR="00757C81" w:rsidRPr="00603BF0" w:rsidP="004B36AD" w14:paraId="26F17AFD" w14:textId="0F09F146">
            <w:pPr>
              <w:pStyle w:val="NoSpacing"/>
              <w:jc w:val="center"/>
              <w:rPr>
                <w:sz w:val="16"/>
                <w:szCs w:val="16"/>
              </w:rPr>
            </w:pPr>
            <w:r>
              <w:rPr>
                <w:sz w:val="16"/>
                <w:szCs w:val="16"/>
              </w:rPr>
              <w:t>CV</w:t>
            </w:r>
          </w:p>
        </w:tc>
      </w:tr>
      <w:tr w14:paraId="71FE8024" w14:textId="77777777" w:rsidTr="004B36AD">
        <w:tblPrEx>
          <w:tblW w:w="0" w:type="auto"/>
          <w:tblLook w:val="04A0"/>
        </w:tblPrEx>
        <w:trPr>
          <w:trHeight w:val="139"/>
        </w:trPr>
        <w:tc>
          <w:tcPr>
            <w:tcW w:w="3055" w:type="dxa"/>
            <w:shd w:val="clear" w:color="auto" w:fill="E7E6E6" w:themeFill="background2"/>
            <w:vAlign w:val="center"/>
          </w:tcPr>
          <w:p w:rsidR="00757C81" w:rsidRPr="00603BF0" w:rsidP="004B36AD" w14:paraId="65A77EE3" w14:textId="77777777">
            <w:pPr>
              <w:pStyle w:val="NoSpacing"/>
              <w:rPr>
                <w:sz w:val="16"/>
                <w:szCs w:val="16"/>
              </w:rPr>
            </w:pPr>
            <w:r w:rsidRPr="00603BF0">
              <w:rPr>
                <w:sz w:val="16"/>
                <w:szCs w:val="16"/>
                <w:u w:val="single"/>
              </w:rPr>
              <w:t>Race and Ethnicity Unknown</w:t>
            </w:r>
          </w:p>
        </w:tc>
        <w:tc>
          <w:tcPr>
            <w:tcW w:w="2070" w:type="dxa"/>
            <w:vAlign w:val="center"/>
          </w:tcPr>
          <w:p w:rsidR="00757C81" w:rsidRPr="00603BF0" w:rsidP="004B36AD" w14:paraId="65BBB217" w14:textId="0B79BD03">
            <w:pPr>
              <w:pStyle w:val="NoSpacing"/>
              <w:jc w:val="center"/>
              <w:rPr>
                <w:sz w:val="16"/>
                <w:szCs w:val="16"/>
              </w:rPr>
            </w:pPr>
            <w:r>
              <w:rPr>
                <w:sz w:val="16"/>
                <w:szCs w:val="16"/>
              </w:rPr>
              <w:t>RV</w:t>
            </w:r>
          </w:p>
        </w:tc>
        <w:tc>
          <w:tcPr>
            <w:tcW w:w="1890" w:type="dxa"/>
            <w:vAlign w:val="center"/>
          </w:tcPr>
          <w:p w:rsidR="00757C81" w:rsidRPr="00603BF0" w:rsidP="004B36AD" w14:paraId="6CABFE36" w14:textId="5854C081">
            <w:pPr>
              <w:pStyle w:val="NoSpacing"/>
              <w:jc w:val="center"/>
              <w:rPr>
                <w:sz w:val="16"/>
                <w:szCs w:val="16"/>
              </w:rPr>
            </w:pPr>
            <w:r>
              <w:rPr>
                <w:sz w:val="16"/>
                <w:szCs w:val="16"/>
              </w:rPr>
              <w:t>RV</w:t>
            </w:r>
          </w:p>
        </w:tc>
        <w:tc>
          <w:tcPr>
            <w:tcW w:w="1800" w:type="dxa"/>
            <w:vAlign w:val="center"/>
          </w:tcPr>
          <w:p w:rsidR="00757C81" w:rsidRPr="00603BF0" w:rsidP="004B36AD" w14:paraId="1D444000" w14:textId="4669F958">
            <w:pPr>
              <w:pStyle w:val="NoSpacing"/>
              <w:jc w:val="center"/>
              <w:rPr>
                <w:sz w:val="16"/>
                <w:szCs w:val="16"/>
              </w:rPr>
            </w:pPr>
            <w:r>
              <w:rPr>
                <w:sz w:val="16"/>
                <w:szCs w:val="16"/>
              </w:rPr>
              <w:t>RV</w:t>
            </w:r>
          </w:p>
        </w:tc>
        <w:tc>
          <w:tcPr>
            <w:tcW w:w="1892" w:type="dxa"/>
            <w:vAlign w:val="center"/>
          </w:tcPr>
          <w:p w:rsidR="00757C81" w:rsidRPr="00603BF0" w:rsidP="004B36AD" w14:paraId="5E580682" w14:textId="6A8F6EB2">
            <w:pPr>
              <w:pStyle w:val="NoSpacing"/>
              <w:jc w:val="center"/>
              <w:rPr>
                <w:sz w:val="16"/>
                <w:szCs w:val="16"/>
              </w:rPr>
            </w:pPr>
            <w:r>
              <w:rPr>
                <w:sz w:val="16"/>
                <w:szCs w:val="16"/>
              </w:rPr>
              <w:t>CV</w:t>
            </w:r>
          </w:p>
        </w:tc>
      </w:tr>
      <w:tr w14:paraId="02783641" w14:textId="77777777" w:rsidTr="004B36AD">
        <w:tblPrEx>
          <w:tblW w:w="0" w:type="auto"/>
          <w:tblLook w:val="04A0"/>
        </w:tblPrEx>
        <w:trPr>
          <w:trHeight w:val="139"/>
        </w:trPr>
        <w:tc>
          <w:tcPr>
            <w:tcW w:w="3055" w:type="dxa"/>
            <w:shd w:val="clear" w:color="auto" w:fill="E7E6E6" w:themeFill="background2"/>
          </w:tcPr>
          <w:p w:rsidR="00757C81" w:rsidRPr="00603BF0" w:rsidP="004B36AD" w14:paraId="4B86D9E4" w14:textId="6E19B6FF">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757C81" w:rsidRPr="00603BF0" w:rsidP="004B36AD" w14:paraId="0F61E090" w14:textId="1B9698AE">
            <w:pPr>
              <w:pStyle w:val="NoSpacing"/>
              <w:jc w:val="center"/>
              <w:rPr>
                <w:sz w:val="16"/>
                <w:szCs w:val="16"/>
              </w:rPr>
            </w:pPr>
            <w:r>
              <w:rPr>
                <w:sz w:val="16"/>
                <w:szCs w:val="16"/>
              </w:rPr>
              <w:t>CV</w:t>
            </w:r>
          </w:p>
        </w:tc>
        <w:tc>
          <w:tcPr>
            <w:tcW w:w="1890" w:type="dxa"/>
            <w:vAlign w:val="center"/>
          </w:tcPr>
          <w:p w:rsidR="00757C81" w:rsidRPr="00603BF0" w:rsidP="004B36AD" w14:paraId="38F0BAE5" w14:textId="7B6C01E8">
            <w:pPr>
              <w:pStyle w:val="NoSpacing"/>
              <w:jc w:val="center"/>
              <w:rPr>
                <w:sz w:val="16"/>
                <w:szCs w:val="16"/>
              </w:rPr>
            </w:pPr>
            <w:r>
              <w:rPr>
                <w:sz w:val="16"/>
                <w:szCs w:val="16"/>
              </w:rPr>
              <w:t>CV</w:t>
            </w:r>
          </w:p>
        </w:tc>
        <w:tc>
          <w:tcPr>
            <w:tcW w:w="1800" w:type="dxa"/>
            <w:vAlign w:val="center"/>
          </w:tcPr>
          <w:p w:rsidR="00757C81" w:rsidRPr="00603BF0" w:rsidP="004B36AD" w14:paraId="063EC115" w14:textId="7992120C">
            <w:pPr>
              <w:pStyle w:val="NoSpacing"/>
              <w:jc w:val="center"/>
              <w:rPr>
                <w:sz w:val="16"/>
                <w:szCs w:val="16"/>
              </w:rPr>
            </w:pPr>
            <w:r>
              <w:rPr>
                <w:sz w:val="16"/>
                <w:szCs w:val="16"/>
              </w:rPr>
              <w:t>CV</w:t>
            </w:r>
          </w:p>
        </w:tc>
        <w:tc>
          <w:tcPr>
            <w:tcW w:w="1892" w:type="dxa"/>
            <w:vAlign w:val="center"/>
          </w:tcPr>
          <w:p w:rsidR="00757C81" w:rsidRPr="00603BF0" w:rsidP="004B36AD" w14:paraId="3081E699" w14:textId="73CB3E6F">
            <w:pPr>
              <w:pStyle w:val="NoSpacing"/>
              <w:jc w:val="center"/>
              <w:rPr>
                <w:sz w:val="16"/>
                <w:szCs w:val="16"/>
              </w:rPr>
            </w:pPr>
            <w:r>
              <w:rPr>
                <w:sz w:val="16"/>
                <w:szCs w:val="16"/>
              </w:rPr>
              <w:t>CV</w:t>
            </w:r>
          </w:p>
        </w:tc>
      </w:tr>
      <w:tr w14:paraId="12E31941" w14:textId="77777777" w:rsidTr="00AB3B5E">
        <w:tblPrEx>
          <w:tblW w:w="0" w:type="auto"/>
          <w:tblLook w:val="04A0"/>
        </w:tblPrEx>
        <w:trPr>
          <w:trHeight w:val="139"/>
        </w:trPr>
        <w:tc>
          <w:tcPr>
            <w:tcW w:w="3055" w:type="dxa"/>
            <w:shd w:val="clear" w:color="auto" w:fill="E7E6E6" w:themeFill="background2"/>
          </w:tcPr>
          <w:p w:rsidR="00AB3B5E" w:rsidRPr="00603BF0" w:rsidP="00AB3B5E" w14:paraId="58C617B4" w14:textId="4BB04C94">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AB3B5E" w:rsidRPr="00603BF0" w:rsidP="00AB3B5E" w14:paraId="42884828" w14:textId="57270DB3">
            <w:pPr>
              <w:pStyle w:val="NoSpacing"/>
              <w:jc w:val="center"/>
              <w:rPr>
                <w:sz w:val="16"/>
                <w:szCs w:val="16"/>
              </w:rPr>
            </w:pPr>
            <w:r>
              <w:rPr>
                <w:sz w:val="16"/>
                <w:szCs w:val="16"/>
              </w:rPr>
              <w:t>PY</w:t>
            </w:r>
          </w:p>
        </w:tc>
        <w:tc>
          <w:tcPr>
            <w:tcW w:w="1890" w:type="dxa"/>
            <w:shd w:val="clear" w:color="auto" w:fill="E7E6E6" w:themeFill="background2"/>
            <w:vAlign w:val="center"/>
          </w:tcPr>
          <w:p w:rsidR="00AB3B5E" w:rsidRPr="00603BF0" w:rsidP="00AB3B5E" w14:paraId="0145095E" w14:textId="10458317">
            <w:pPr>
              <w:pStyle w:val="NoSpacing"/>
              <w:jc w:val="center"/>
              <w:rPr>
                <w:sz w:val="16"/>
                <w:szCs w:val="16"/>
              </w:rPr>
            </w:pPr>
            <w:r>
              <w:rPr>
                <w:sz w:val="16"/>
                <w:szCs w:val="16"/>
              </w:rPr>
              <w:t>PY</w:t>
            </w:r>
          </w:p>
        </w:tc>
        <w:tc>
          <w:tcPr>
            <w:tcW w:w="1800" w:type="dxa"/>
            <w:shd w:val="clear" w:color="auto" w:fill="E7E6E6" w:themeFill="background2"/>
            <w:vAlign w:val="center"/>
          </w:tcPr>
          <w:p w:rsidR="00AB3B5E" w:rsidRPr="00603BF0" w:rsidP="00AB3B5E" w14:paraId="5084FEAA" w14:textId="55C2D4E2">
            <w:pPr>
              <w:pStyle w:val="NoSpacing"/>
              <w:jc w:val="center"/>
              <w:rPr>
                <w:sz w:val="16"/>
                <w:szCs w:val="16"/>
              </w:rPr>
            </w:pPr>
            <w:r>
              <w:rPr>
                <w:sz w:val="16"/>
                <w:szCs w:val="16"/>
              </w:rPr>
              <w:t>PY</w:t>
            </w:r>
          </w:p>
        </w:tc>
        <w:tc>
          <w:tcPr>
            <w:tcW w:w="1892" w:type="dxa"/>
            <w:shd w:val="clear" w:color="auto" w:fill="E7E6E6" w:themeFill="background2"/>
            <w:vAlign w:val="center"/>
          </w:tcPr>
          <w:p w:rsidR="00AB3B5E" w:rsidRPr="00603BF0" w:rsidP="00AB3B5E" w14:paraId="192A9D59" w14:textId="2E6DBF8A">
            <w:pPr>
              <w:pStyle w:val="NoSpacing"/>
              <w:jc w:val="center"/>
              <w:rPr>
                <w:sz w:val="16"/>
                <w:szCs w:val="16"/>
              </w:rPr>
            </w:pPr>
            <w:r>
              <w:rPr>
                <w:sz w:val="16"/>
                <w:szCs w:val="16"/>
              </w:rPr>
              <w:t>PY</w:t>
            </w:r>
          </w:p>
        </w:tc>
      </w:tr>
    </w:tbl>
    <w:p w:rsidR="00757C81" w:rsidRPr="00603BF0" w:rsidP="007F6667" w14:paraId="754EC5C8"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4927ED8D" w14:textId="77777777" w:rsidTr="00C321F2">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A0180" w:rsidRPr="00603BF0" w:rsidP="004A0180" w14:paraId="2F07D27C" w14:textId="33C116FD">
            <w:pPr>
              <w:pStyle w:val="NoSpacing"/>
              <w:rPr>
                <w:b/>
                <w:bCs/>
                <w:sz w:val="16"/>
                <w:szCs w:val="16"/>
              </w:rPr>
            </w:pPr>
            <w:r w:rsidRPr="00603BF0">
              <w:rPr>
                <w:b/>
                <w:bCs/>
                <w:sz w:val="16"/>
                <w:szCs w:val="16"/>
              </w:rPr>
              <w:t>Grand total (</w:t>
            </w:r>
            <w:r w:rsidR="00D22C03">
              <w:rPr>
                <w:b/>
                <w:bCs/>
                <w:color w:val="00B050"/>
                <w:sz w:val="16"/>
                <w:szCs w:val="16"/>
              </w:rPr>
              <w:t>2023-24</w:t>
            </w:r>
            <w:r w:rsidRPr="00603BF0">
              <w:rPr>
                <w:b/>
                <w:bCs/>
                <w:sz w:val="16"/>
                <w:szCs w:val="16"/>
              </w:rPr>
              <w:t>)</w:t>
            </w:r>
          </w:p>
        </w:tc>
        <w:tc>
          <w:tcPr>
            <w:tcW w:w="2070" w:type="dxa"/>
            <w:vAlign w:val="center"/>
          </w:tcPr>
          <w:p w:rsidR="004A0180" w:rsidRPr="00603BF0" w:rsidP="004A0180" w14:paraId="5A22A10F" w14:textId="4359D804">
            <w:pPr>
              <w:pStyle w:val="NoSpacing"/>
              <w:jc w:val="center"/>
              <w:rPr>
                <w:sz w:val="16"/>
                <w:szCs w:val="16"/>
              </w:rPr>
            </w:pPr>
            <w:r>
              <w:rPr>
                <w:sz w:val="16"/>
                <w:szCs w:val="16"/>
              </w:rPr>
              <w:t>CV</w:t>
            </w:r>
          </w:p>
        </w:tc>
        <w:tc>
          <w:tcPr>
            <w:tcW w:w="1890" w:type="dxa"/>
            <w:vAlign w:val="center"/>
          </w:tcPr>
          <w:p w:rsidR="004A0180" w:rsidRPr="00603BF0" w:rsidP="004A0180" w14:paraId="7D899742" w14:textId="68C0E4D9">
            <w:pPr>
              <w:pStyle w:val="NoSpacing"/>
              <w:jc w:val="center"/>
              <w:rPr>
                <w:sz w:val="16"/>
                <w:szCs w:val="16"/>
              </w:rPr>
            </w:pPr>
            <w:r>
              <w:rPr>
                <w:sz w:val="16"/>
                <w:szCs w:val="16"/>
              </w:rPr>
              <w:t>CV</w:t>
            </w:r>
          </w:p>
        </w:tc>
        <w:tc>
          <w:tcPr>
            <w:tcW w:w="1800" w:type="dxa"/>
            <w:vAlign w:val="center"/>
          </w:tcPr>
          <w:p w:rsidR="004A0180" w:rsidRPr="00603BF0" w:rsidP="004A0180" w14:paraId="227CC4E0" w14:textId="4B18390A">
            <w:pPr>
              <w:pStyle w:val="NoSpacing"/>
              <w:jc w:val="center"/>
              <w:rPr>
                <w:sz w:val="16"/>
                <w:szCs w:val="16"/>
              </w:rPr>
            </w:pPr>
            <w:r>
              <w:rPr>
                <w:sz w:val="16"/>
                <w:szCs w:val="16"/>
              </w:rPr>
              <w:t>CV</w:t>
            </w:r>
          </w:p>
        </w:tc>
        <w:tc>
          <w:tcPr>
            <w:tcW w:w="1892" w:type="dxa"/>
            <w:vAlign w:val="center"/>
          </w:tcPr>
          <w:p w:rsidR="004A0180" w:rsidRPr="00603BF0" w:rsidP="004A0180" w14:paraId="27998FA1" w14:textId="7B511729">
            <w:pPr>
              <w:pStyle w:val="NoSpacing"/>
              <w:jc w:val="center"/>
              <w:rPr>
                <w:sz w:val="16"/>
                <w:szCs w:val="16"/>
              </w:rPr>
            </w:pPr>
            <w:r>
              <w:rPr>
                <w:sz w:val="16"/>
                <w:szCs w:val="16"/>
              </w:rPr>
              <w:t>CV</w:t>
            </w:r>
          </w:p>
        </w:tc>
      </w:tr>
      <w:tr w14:paraId="40E42580" w14:textId="77777777" w:rsidTr="00DC634C">
        <w:tblPrEx>
          <w:tblW w:w="0" w:type="auto"/>
          <w:tblLook w:val="04A0"/>
        </w:tblPrEx>
        <w:trPr>
          <w:trHeight w:val="139"/>
        </w:trPr>
        <w:tc>
          <w:tcPr>
            <w:tcW w:w="10707" w:type="dxa"/>
            <w:gridSpan w:val="5"/>
            <w:shd w:val="clear" w:color="auto" w:fill="E7E6E6" w:themeFill="background2"/>
          </w:tcPr>
          <w:p w:rsidR="007F6667" w:rsidRPr="00603BF0" w:rsidP="00DC634C" w14:paraId="1BD120CD" w14:textId="77777777">
            <w:pPr>
              <w:pStyle w:val="NoSpacing"/>
              <w:rPr>
                <w:sz w:val="16"/>
                <w:szCs w:val="16"/>
              </w:rPr>
            </w:pPr>
            <w:r w:rsidRPr="00603BF0">
              <w:rPr>
                <w:sz w:val="16"/>
                <w:szCs w:val="16"/>
              </w:rPr>
              <w:t>Prior year data:</w:t>
            </w:r>
          </w:p>
        </w:tc>
      </w:tr>
      <w:tr w14:paraId="17B097B9" w14:textId="77777777" w:rsidTr="00C321F2">
        <w:tblPrEx>
          <w:tblW w:w="0" w:type="auto"/>
          <w:tblLook w:val="04A0"/>
        </w:tblPrEx>
        <w:trPr>
          <w:trHeight w:val="139"/>
        </w:trPr>
        <w:tc>
          <w:tcPr>
            <w:tcW w:w="3055" w:type="dxa"/>
            <w:shd w:val="clear" w:color="auto" w:fill="E7E6E6" w:themeFill="background2"/>
          </w:tcPr>
          <w:p w:rsidR="007F6667" w:rsidRPr="00603BF0" w:rsidP="00DC634C" w14:paraId="0B7F6EDA" w14:textId="77777777">
            <w:pPr>
              <w:pStyle w:val="NoSpacing"/>
              <w:rPr>
                <w:color w:val="FF0000"/>
                <w:sz w:val="16"/>
                <w:szCs w:val="16"/>
              </w:rPr>
            </w:pPr>
            <w:r w:rsidRPr="00603BF0">
              <w:rPr>
                <w:sz w:val="16"/>
                <w:szCs w:val="16"/>
              </w:rPr>
              <w:t>Grand total (men+women) prior year</w:t>
            </w:r>
          </w:p>
        </w:tc>
        <w:tc>
          <w:tcPr>
            <w:tcW w:w="2070" w:type="dxa"/>
            <w:shd w:val="clear" w:color="auto" w:fill="E7E6E6" w:themeFill="background2"/>
          </w:tcPr>
          <w:p w:rsidR="007F6667" w:rsidRPr="00603BF0" w:rsidP="00DC634C" w14:paraId="32CC6262" w14:textId="77777777">
            <w:pPr>
              <w:pStyle w:val="NoSpacing"/>
              <w:rPr>
                <w:sz w:val="16"/>
                <w:szCs w:val="16"/>
              </w:rPr>
            </w:pPr>
          </w:p>
        </w:tc>
        <w:tc>
          <w:tcPr>
            <w:tcW w:w="1890" w:type="dxa"/>
            <w:shd w:val="clear" w:color="auto" w:fill="E7E6E6" w:themeFill="background2"/>
          </w:tcPr>
          <w:p w:rsidR="007F6667" w:rsidRPr="00603BF0" w:rsidP="00DC634C" w14:paraId="65E7247D" w14:textId="77777777">
            <w:pPr>
              <w:pStyle w:val="NoSpacing"/>
              <w:rPr>
                <w:sz w:val="16"/>
                <w:szCs w:val="16"/>
              </w:rPr>
            </w:pPr>
          </w:p>
        </w:tc>
        <w:tc>
          <w:tcPr>
            <w:tcW w:w="1800" w:type="dxa"/>
            <w:shd w:val="clear" w:color="auto" w:fill="E7E6E6" w:themeFill="background2"/>
          </w:tcPr>
          <w:p w:rsidR="007F6667" w:rsidRPr="00603BF0" w:rsidP="00DC634C" w14:paraId="6F6FB5E9" w14:textId="77777777">
            <w:pPr>
              <w:pStyle w:val="NoSpacing"/>
              <w:rPr>
                <w:sz w:val="16"/>
                <w:szCs w:val="16"/>
              </w:rPr>
            </w:pPr>
          </w:p>
        </w:tc>
        <w:tc>
          <w:tcPr>
            <w:tcW w:w="1892" w:type="dxa"/>
            <w:shd w:val="clear" w:color="auto" w:fill="E7E6E6" w:themeFill="background2"/>
          </w:tcPr>
          <w:p w:rsidR="007F6667" w:rsidRPr="00603BF0" w:rsidP="00DC634C" w14:paraId="2BA29811" w14:textId="77777777">
            <w:pPr>
              <w:pStyle w:val="NoSpacing"/>
              <w:rPr>
                <w:sz w:val="16"/>
                <w:szCs w:val="16"/>
              </w:rPr>
            </w:pPr>
          </w:p>
        </w:tc>
      </w:tr>
      <w:tr w14:paraId="57AF596F" w14:textId="77777777" w:rsidTr="00C321F2">
        <w:tblPrEx>
          <w:tblW w:w="0" w:type="auto"/>
          <w:tblLook w:val="04A0"/>
        </w:tblPrEx>
        <w:trPr>
          <w:trHeight w:val="139"/>
        </w:trPr>
        <w:tc>
          <w:tcPr>
            <w:tcW w:w="3055" w:type="dxa"/>
            <w:shd w:val="clear" w:color="auto" w:fill="E7E6E6" w:themeFill="background2"/>
          </w:tcPr>
          <w:p w:rsidR="00C321F2" w:rsidRPr="00603BF0" w:rsidP="00C321F2" w14:paraId="6CB95BFC" w14:textId="1FCA6EC3">
            <w:pPr>
              <w:rPr>
                <w:sz w:val="16"/>
                <w:szCs w:val="16"/>
              </w:rPr>
            </w:pPr>
            <w:r w:rsidRPr="00603BF0">
              <w:rPr>
                <w:sz w:val="16"/>
                <w:szCs w:val="16"/>
              </w:rPr>
              <w:t xml:space="preserve">Total Full-time undergraduate enrollment </w:t>
            </w:r>
            <w:r w:rsidRPr="00EF06B5" w:rsidR="00A01925">
              <w:rPr>
                <w:sz w:val="16"/>
                <w:szCs w:val="16"/>
              </w:rPr>
              <w:t>Fall</w:t>
            </w:r>
            <w:r w:rsidR="00A01925">
              <w:rPr>
                <w:sz w:val="16"/>
                <w:szCs w:val="16"/>
              </w:rPr>
              <w:t xml:space="preserve"> 2023</w:t>
            </w:r>
          </w:p>
          <w:p w:rsidR="00C321F2" w:rsidRPr="00603BF0" w:rsidP="00C321F2" w14:paraId="1E0AD333" w14:textId="2E064926">
            <w:pPr>
              <w:pStyle w:val="NoSpacing"/>
              <w:rPr>
                <w:color w:val="FF0000"/>
                <w:sz w:val="16"/>
                <w:szCs w:val="16"/>
              </w:rPr>
            </w:pPr>
            <w:r w:rsidRPr="00603BF0">
              <w:rPr>
                <w:i/>
                <w:iCs/>
                <w:sz w:val="16"/>
                <w:szCs w:val="16"/>
              </w:rPr>
              <w:t>NOTE: Grand total (</w:t>
            </w:r>
            <w:r w:rsidR="00D22C03">
              <w:rPr>
                <w:i/>
                <w:iCs/>
                <w:color w:val="00B050"/>
                <w:sz w:val="16"/>
                <w:szCs w:val="16"/>
              </w:rPr>
              <w:t>2023-24</w:t>
            </w:r>
            <w:r w:rsidRPr="00603BF0">
              <w:rPr>
                <w:i/>
                <w:iCs/>
                <w:sz w:val="16"/>
                <w:szCs w:val="16"/>
              </w:rPr>
              <w:t xml:space="preserve">) calculated above is expected to be greater than total </w:t>
            </w:r>
            <w:r>
              <w:rPr>
                <w:i/>
                <w:iCs/>
                <w:sz w:val="16"/>
                <w:szCs w:val="16"/>
              </w:rPr>
              <w:t>Full</w:t>
            </w:r>
            <w:r w:rsidRPr="00603BF0">
              <w:rPr>
                <w:i/>
                <w:iCs/>
                <w:sz w:val="16"/>
                <w:szCs w:val="16"/>
              </w:rPr>
              <w:t xml:space="preserve">-time undergraduate enrollment </w:t>
            </w:r>
            <w:r w:rsidR="00A01925">
              <w:rPr>
                <w:i/>
                <w:iCs/>
                <w:sz w:val="16"/>
                <w:szCs w:val="16"/>
              </w:rPr>
              <w:t>Fall 2023</w:t>
            </w:r>
            <w:r w:rsidRPr="00603BF0">
              <w:rPr>
                <w:b/>
                <w:bCs/>
                <w:i/>
                <w:iCs/>
                <w:sz w:val="16"/>
                <w:szCs w:val="16"/>
              </w:rPr>
              <w:t>.</w:t>
            </w:r>
          </w:p>
        </w:tc>
        <w:tc>
          <w:tcPr>
            <w:tcW w:w="2070" w:type="dxa"/>
            <w:shd w:val="clear" w:color="auto" w:fill="auto"/>
            <w:vAlign w:val="center"/>
          </w:tcPr>
          <w:p w:rsidR="00C321F2" w:rsidRPr="00603BF0" w:rsidP="00C321F2" w14:paraId="205520B9" w14:textId="70F27AA0">
            <w:pPr>
              <w:pStyle w:val="NoSpacing"/>
              <w:jc w:val="center"/>
              <w:rPr>
                <w:sz w:val="16"/>
                <w:szCs w:val="16"/>
              </w:rPr>
            </w:pPr>
            <w:r>
              <w:rPr>
                <w:sz w:val="16"/>
                <w:szCs w:val="16"/>
              </w:rPr>
              <w:t>PL</w:t>
            </w:r>
            <w:r w:rsidRPr="00833761">
              <w:rPr>
                <w:sz w:val="16"/>
                <w:szCs w:val="16"/>
              </w:rPr>
              <w:t>, EF</w:t>
            </w:r>
          </w:p>
        </w:tc>
        <w:tc>
          <w:tcPr>
            <w:tcW w:w="1890" w:type="dxa"/>
            <w:shd w:val="clear" w:color="auto" w:fill="auto"/>
            <w:vAlign w:val="center"/>
          </w:tcPr>
          <w:p w:rsidR="00C321F2" w:rsidRPr="00603BF0" w:rsidP="00C321F2" w14:paraId="7CD520D6" w14:textId="21573A59">
            <w:pPr>
              <w:pStyle w:val="NoSpacing"/>
              <w:jc w:val="center"/>
              <w:rPr>
                <w:sz w:val="16"/>
                <w:szCs w:val="16"/>
              </w:rPr>
            </w:pPr>
            <w:r>
              <w:rPr>
                <w:sz w:val="16"/>
                <w:szCs w:val="16"/>
              </w:rPr>
              <w:t>PL</w:t>
            </w:r>
            <w:r w:rsidRPr="00833761">
              <w:rPr>
                <w:sz w:val="16"/>
                <w:szCs w:val="16"/>
              </w:rPr>
              <w:t>, EF</w:t>
            </w:r>
          </w:p>
        </w:tc>
        <w:tc>
          <w:tcPr>
            <w:tcW w:w="1800" w:type="dxa"/>
            <w:shd w:val="clear" w:color="auto" w:fill="auto"/>
            <w:vAlign w:val="center"/>
          </w:tcPr>
          <w:p w:rsidR="00C321F2" w:rsidRPr="00603BF0" w:rsidP="00C321F2" w14:paraId="1759A476" w14:textId="2A66234D">
            <w:pPr>
              <w:pStyle w:val="NoSpacing"/>
              <w:jc w:val="center"/>
              <w:rPr>
                <w:sz w:val="16"/>
                <w:szCs w:val="16"/>
              </w:rPr>
            </w:pPr>
            <w:r>
              <w:rPr>
                <w:sz w:val="16"/>
                <w:szCs w:val="16"/>
              </w:rPr>
              <w:t>PL</w:t>
            </w:r>
            <w:r w:rsidRPr="00833761">
              <w:rPr>
                <w:sz w:val="16"/>
                <w:szCs w:val="16"/>
              </w:rPr>
              <w:t>, EF</w:t>
            </w:r>
          </w:p>
        </w:tc>
        <w:tc>
          <w:tcPr>
            <w:tcW w:w="1892" w:type="dxa"/>
            <w:shd w:val="clear" w:color="auto" w:fill="auto"/>
            <w:vAlign w:val="center"/>
          </w:tcPr>
          <w:p w:rsidR="00C321F2" w:rsidRPr="00603BF0" w:rsidP="00C321F2" w14:paraId="6506F9F0" w14:textId="2B6518F1">
            <w:pPr>
              <w:pStyle w:val="NoSpacing"/>
              <w:jc w:val="center"/>
              <w:rPr>
                <w:sz w:val="16"/>
                <w:szCs w:val="16"/>
              </w:rPr>
            </w:pPr>
            <w:r>
              <w:rPr>
                <w:sz w:val="16"/>
                <w:szCs w:val="16"/>
              </w:rPr>
              <w:t>PL</w:t>
            </w:r>
            <w:r w:rsidRPr="00833761">
              <w:rPr>
                <w:sz w:val="16"/>
                <w:szCs w:val="16"/>
              </w:rPr>
              <w:t>, EF</w:t>
            </w:r>
          </w:p>
        </w:tc>
      </w:tr>
    </w:tbl>
    <w:p w:rsidR="007F6667" w:rsidRPr="00603BF0" w:rsidP="007F6667" w14:paraId="7D06CAB7" w14:textId="77777777">
      <w:pPr>
        <w:rPr>
          <w:rFonts w:ascii="Arial" w:hAnsi="Arial" w:cs="Arial"/>
          <w:sz w:val="16"/>
          <w:szCs w:val="16"/>
        </w:rPr>
      </w:pPr>
    </w:p>
    <w:p w:rsidR="007F6667" w:rsidRPr="00603BF0" w:rsidP="007F6667" w14:paraId="089BD50E" w14:textId="77777777">
      <w:pPr>
        <w:rPr>
          <w:rFonts w:ascii="Arial" w:hAnsi="Arial" w:cs="Arial"/>
          <w:sz w:val="16"/>
          <w:szCs w:val="16"/>
        </w:rPr>
      </w:pPr>
      <w:r w:rsidRPr="00603BF0">
        <w:rPr>
          <w:rFonts w:ascii="Arial" w:hAnsi="Arial" w:cs="Arial"/>
          <w:sz w:val="16"/>
          <w:szCs w:val="16"/>
        </w:rPr>
        <w:br w:type="page"/>
      </w:r>
    </w:p>
    <w:p w:rsidR="007F6667" w:rsidRPr="00603BF0" w:rsidP="007F6667" w14:paraId="5D493640"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Full-time Undergraduate Students </w:t>
      </w:r>
      <w:r w:rsidRPr="00AD66FB">
        <w:rPr>
          <w:rFonts w:ascii="Arial" w:hAnsi="Arial"/>
          <w:color w:val="BF8F00" w:themeColor="accent4" w:themeShade="BF"/>
          <w:sz w:val="16"/>
        </w:rPr>
        <w:t>[Applicable to private non-degree-granting institutions only]</w:t>
      </w:r>
    </w:p>
    <w:p w:rsidR="007F6667" w:rsidRPr="00603BF0" w:rsidP="007F6667" w14:paraId="5CB32FFB" w14:textId="77777777">
      <w:pPr>
        <w:pStyle w:val="NoSpacing"/>
        <w:rPr>
          <w:rFonts w:ascii="Arial" w:hAnsi="Arial" w:cs="Arial"/>
          <w:sz w:val="16"/>
          <w:szCs w:val="16"/>
        </w:rPr>
      </w:pPr>
    </w:p>
    <w:p w:rsidR="007F6667" w:rsidRPr="00603BF0" w:rsidP="007F6667" w14:paraId="61449E40"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2077F6F0" w14:textId="117E7C21">
      <w:pPr>
        <w:pStyle w:val="NoSpacing"/>
        <w:rPr>
          <w:sz w:val="16"/>
          <w:szCs w:val="16"/>
        </w:rPr>
      </w:pPr>
      <w:r w:rsidRPr="00D22C03">
        <w:rPr>
          <w:color w:val="00B050"/>
          <w:sz w:val="16"/>
          <w:szCs w:val="16"/>
        </w:rPr>
        <w:t>July 1, 2023 - June 30, 2024</w:t>
      </w:r>
    </w:p>
    <w:p w:rsidR="007F6667" w:rsidRPr="00603BF0" w:rsidP="007F6667" w14:paraId="35490811" w14:textId="77777777">
      <w:pPr>
        <w:pStyle w:val="NoSpacing"/>
        <w:rPr>
          <w:sz w:val="16"/>
          <w:szCs w:val="16"/>
        </w:rPr>
      </w:pPr>
      <w:r w:rsidRPr="00603BF0">
        <w:rPr>
          <w:sz w:val="16"/>
          <w:szCs w:val="16"/>
        </w:rPr>
        <w:t>Reporting Reminders:</w:t>
      </w:r>
    </w:p>
    <w:p w:rsidR="007F6667" w:rsidRPr="00603BF0" w14:paraId="4DC73477"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E348D39"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711AB54C"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28AA0C89" w14:textId="77777777">
      <w:pPr>
        <w:pStyle w:val="NoSpacing"/>
        <w:numPr>
          <w:ilvl w:val="0"/>
          <w:numId w:val="11"/>
        </w:numPr>
        <w:rPr>
          <w:sz w:val="16"/>
          <w:szCs w:val="16"/>
        </w:rPr>
      </w:pPr>
      <w:r w:rsidRPr="00603BF0">
        <w:rPr>
          <w:sz w:val="16"/>
          <w:szCs w:val="16"/>
        </w:rPr>
        <w:t>Even though Teacher Preparation certificate programs may require a bachelor's degree for admission, they are considered subbaccalaureate undergraduate programs, and students in these programs are undergraduate students.</w:t>
      </w:r>
    </w:p>
    <w:p w:rsidR="007F6667" w:rsidRPr="00603BF0" w:rsidP="007F6667" w14:paraId="1EAFBB37" w14:textId="77777777">
      <w:pPr>
        <w:pStyle w:val="NoSpacing"/>
        <w:ind w:left="720"/>
        <w:rPr>
          <w:sz w:val="16"/>
          <w:szCs w:val="16"/>
        </w:rPr>
      </w:pPr>
    </w:p>
    <w:p w:rsidR="007F6667" w:rsidRPr="00603BF0" w:rsidP="007F6667" w14:paraId="56ADDF7B"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01E841AB"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7F6667" w:rsidRPr="00603BF0" w:rsidP="00DC634C" w14:paraId="67635BDB" w14:textId="77777777">
            <w:pPr>
              <w:pStyle w:val="NoSpacing"/>
              <w:rPr>
                <w:sz w:val="16"/>
                <w:szCs w:val="16"/>
              </w:rPr>
            </w:pPr>
          </w:p>
        </w:tc>
        <w:tc>
          <w:tcPr>
            <w:tcW w:w="2325" w:type="dxa"/>
            <w:shd w:val="clear" w:color="auto" w:fill="E7E6E6" w:themeFill="background2"/>
            <w:vAlign w:val="center"/>
          </w:tcPr>
          <w:p w:rsidR="007F6667" w:rsidRPr="00603BF0" w:rsidP="00DC634C" w14:paraId="69C7C928"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307CF340"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448CB16C"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647F4789"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46C83EA5"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462BEA01" w14:textId="7C043E07">
            <w:pPr>
              <w:pStyle w:val="NoSpacing"/>
              <w:rPr>
                <w:sz w:val="16"/>
                <w:szCs w:val="16"/>
              </w:rPr>
            </w:pPr>
            <w:r w:rsidRPr="00603BF0">
              <w:rPr>
                <w:sz w:val="16"/>
                <w:szCs w:val="16"/>
                <w:u w:val="single"/>
              </w:rPr>
              <w:t>U.S. Nonresident</w:t>
            </w:r>
          </w:p>
        </w:tc>
        <w:tc>
          <w:tcPr>
            <w:tcW w:w="2325" w:type="dxa"/>
            <w:vAlign w:val="center"/>
          </w:tcPr>
          <w:p w:rsidR="009D2F15" w:rsidRPr="00603BF0" w:rsidP="001146B5" w14:paraId="1DBCFAA4" w14:textId="607A9277">
            <w:pPr>
              <w:pStyle w:val="NoSpacing"/>
              <w:jc w:val="center"/>
              <w:rPr>
                <w:sz w:val="16"/>
                <w:szCs w:val="16"/>
              </w:rPr>
            </w:pPr>
            <w:r>
              <w:rPr>
                <w:sz w:val="16"/>
                <w:szCs w:val="16"/>
              </w:rPr>
              <w:t>RV</w:t>
            </w:r>
          </w:p>
        </w:tc>
        <w:tc>
          <w:tcPr>
            <w:tcW w:w="2132" w:type="dxa"/>
            <w:vAlign w:val="center"/>
          </w:tcPr>
          <w:p w:rsidR="009D2F15" w:rsidRPr="00603BF0" w:rsidP="001146B5" w14:paraId="75E81AA0" w14:textId="5951D2EB">
            <w:pPr>
              <w:pStyle w:val="NoSpacing"/>
              <w:jc w:val="center"/>
              <w:rPr>
                <w:sz w:val="16"/>
                <w:szCs w:val="16"/>
              </w:rPr>
            </w:pPr>
            <w:r>
              <w:rPr>
                <w:sz w:val="16"/>
                <w:szCs w:val="16"/>
              </w:rPr>
              <w:t>RV</w:t>
            </w:r>
          </w:p>
        </w:tc>
        <w:tc>
          <w:tcPr>
            <w:tcW w:w="2774" w:type="dxa"/>
            <w:vAlign w:val="center"/>
          </w:tcPr>
          <w:p w:rsidR="009D2F15" w:rsidRPr="00603BF0" w:rsidP="001146B5" w14:paraId="64525D0A" w14:textId="33156C98">
            <w:pPr>
              <w:pStyle w:val="NoSpacing"/>
              <w:jc w:val="center"/>
              <w:rPr>
                <w:sz w:val="16"/>
                <w:szCs w:val="16"/>
              </w:rPr>
            </w:pPr>
            <w:r>
              <w:rPr>
                <w:sz w:val="16"/>
                <w:szCs w:val="16"/>
              </w:rPr>
              <w:t>CV</w:t>
            </w:r>
          </w:p>
        </w:tc>
      </w:tr>
      <w:tr w14:paraId="5B64FFD9"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0B181D02" w14:textId="77777777">
            <w:pPr>
              <w:pStyle w:val="NoSpacing"/>
              <w:rPr>
                <w:sz w:val="16"/>
                <w:szCs w:val="16"/>
              </w:rPr>
            </w:pPr>
            <w:r w:rsidRPr="00603BF0">
              <w:rPr>
                <w:sz w:val="16"/>
                <w:szCs w:val="16"/>
                <w:u w:val="single"/>
              </w:rPr>
              <w:t>Hispanic/Latino</w:t>
            </w:r>
          </w:p>
        </w:tc>
        <w:tc>
          <w:tcPr>
            <w:tcW w:w="2325" w:type="dxa"/>
            <w:vAlign w:val="center"/>
          </w:tcPr>
          <w:p w:rsidR="009D2F15" w:rsidRPr="00603BF0" w:rsidP="001146B5" w14:paraId="371D79C5" w14:textId="57F3DA49">
            <w:pPr>
              <w:pStyle w:val="NoSpacing"/>
              <w:jc w:val="center"/>
              <w:rPr>
                <w:sz w:val="16"/>
                <w:szCs w:val="16"/>
              </w:rPr>
            </w:pPr>
            <w:r>
              <w:rPr>
                <w:sz w:val="16"/>
                <w:szCs w:val="16"/>
              </w:rPr>
              <w:t>RV</w:t>
            </w:r>
          </w:p>
        </w:tc>
        <w:tc>
          <w:tcPr>
            <w:tcW w:w="2132" w:type="dxa"/>
            <w:vAlign w:val="center"/>
          </w:tcPr>
          <w:p w:rsidR="009D2F15" w:rsidRPr="00603BF0" w:rsidP="001146B5" w14:paraId="00D53C35" w14:textId="4109FEE8">
            <w:pPr>
              <w:pStyle w:val="NoSpacing"/>
              <w:jc w:val="center"/>
              <w:rPr>
                <w:sz w:val="16"/>
                <w:szCs w:val="16"/>
              </w:rPr>
            </w:pPr>
            <w:r>
              <w:rPr>
                <w:sz w:val="16"/>
                <w:szCs w:val="16"/>
              </w:rPr>
              <w:t>RV</w:t>
            </w:r>
          </w:p>
        </w:tc>
        <w:tc>
          <w:tcPr>
            <w:tcW w:w="2774" w:type="dxa"/>
            <w:vAlign w:val="center"/>
          </w:tcPr>
          <w:p w:rsidR="009D2F15" w:rsidRPr="00603BF0" w:rsidP="001146B5" w14:paraId="0F73753B" w14:textId="3784E2B3">
            <w:pPr>
              <w:pStyle w:val="NoSpacing"/>
              <w:jc w:val="center"/>
              <w:rPr>
                <w:sz w:val="16"/>
                <w:szCs w:val="16"/>
              </w:rPr>
            </w:pPr>
            <w:r>
              <w:rPr>
                <w:sz w:val="16"/>
                <w:szCs w:val="16"/>
              </w:rPr>
              <w:t>CV</w:t>
            </w:r>
          </w:p>
        </w:tc>
      </w:tr>
      <w:tr w14:paraId="22CC4F05"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4CB7FBA4" w14:textId="77777777">
            <w:pPr>
              <w:pStyle w:val="NoSpacing"/>
              <w:rPr>
                <w:sz w:val="16"/>
                <w:szCs w:val="16"/>
              </w:rPr>
            </w:pPr>
            <w:r w:rsidRPr="00603BF0">
              <w:rPr>
                <w:sz w:val="16"/>
                <w:szCs w:val="16"/>
                <w:u w:val="single"/>
              </w:rPr>
              <w:t>American Indian or Alaska Native</w:t>
            </w:r>
          </w:p>
        </w:tc>
        <w:tc>
          <w:tcPr>
            <w:tcW w:w="2325" w:type="dxa"/>
            <w:vAlign w:val="center"/>
          </w:tcPr>
          <w:p w:rsidR="009D2F15" w:rsidRPr="00603BF0" w:rsidP="001146B5" w14:paraId="493D8F9B" w14:textId="7FF9AD63">
            <w:pPr>
              <w:pStyle w:val="NoSpacing"/>
              <w:jc w:val="center"/>
              <w:rPr>
                <w:sz w:val="16"/>
                <w:szCs w:val="16"/>
              </w:rPr>
            </w:pPr>
            <w:r>
              <w:rPr>
                <w:sz w:val="16"/>
                <w:szCs w:val="16"/>
              </w:rPr>
              <w:t>RV</w:t>
            </w:r>
          </w:p>
        </w:tc>
        <w:tc>
          <w:tcPr>
            <w:tcW w:w="2132" w:type="dxa"/>
            <w:vAlign w:val="center"/>
          </w:tcPr>
          <w:p w:rsidR="009D2F15" w:rsidRPr="00603BF0" w:rsidP="001146B5" w14:paraId="59BAFCA8" w14:textId="287DB04B">
            <w:pPr>
              <w:pStyle w:val="NoSpacing"/>
              <w:jc w:val="center"/>
              <w:rPr>
                <w:sz w:val="16"/>
                <w:szCs w:val="16"/>
              </w:rPr>
            </w:pPr>
            <w:r>
              <w:rPr>
                <w:sz w:val="16"/>
                <w:szCs w:val="16"/>
              </w:rPr>
              <w:t>RV</w:t>
            </w:r>
          </w:p>
        </w:tc>
        <w:tc>
          <w:tcPr>
            <w:tcW w:w="2774" w:type="dxa"/>
            <w:vAlign w:val="center"/>
          </w:tcPr>
          <w:p w:rsidR="009D2F15" w:rsidRPr="00603BF0" w:rsidP="001146B5" w14:paraId="757BA094" w14:textId="78E0F480">
            <w:pPr>
              <w:pStyle w:val="NoSpacing"/>
              <w:jc w:val="center"/>
              <w:rPr>
                <w:sz w:val="16"/>
                <w:szCs w:val="16"/>
              </w:rPr>
            </w:pPr>
            <w:r>
              <w:rPr>
                <w:sz w:val="16"/>
                <w:szCs w:val="16"/>
              </w:rPr>
              <w:t>CV</w:t>
            </w:r>
          </w:p>
        </w:tc>
      </w:tr>
      <w:tr w14:paraId="108AC3A9"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13003308" w14:textId="77777777">
            <w:pPr>
              <w:pStyle w:val="NoSpacing"/>
              <w:rPr>
                <w:sz w:val="16"/>
                <w:szCs w:val="16"/>
              </w:rPr>
            </w:pPr>
            <w:r w:rsidRPr="00603BF0">
              <w:rPr>
                <w:sz w:val="16"/>
                <w:szCs w:val="16"/>
                <w:u w:val="single"/>
              </w:rPr>
              <w:t>Asian</w:t>
            </w:r>
          </w:p>
        </w:tc>
        <w:tc>
          <w:tcPr>
            <w:tcW w:w="2325" w:type="dxa"/>
            <w:vAlign w:val="center"/>
          </w:tcPr>
          <w:p w:rsidR="009D2F15" w:rsidRPr="00603BF0" w:rsidP="001146B5" w14:paraId="09B286F0" w14:textId="6910C8BC">
            <w:pPr>
              <w:pStyle w:val="NoSpacing"/>
              <w:jc w:val="center"/>
              <w:rPr>
                <w:sz w:val="16"/>
                <w:szCs w:val="16"/>
              </w:rPr>
            </w:pPr>
            <w:r>
              <w:rPr>
                <w:sz w:val="16"/>
                <w:szCs w:val="16"/>
              </w:rPr>
              <w:t>RV</w:t>
            </w:r>
          </w:p>
        </w:tc>
        <w:tc>
          <w:tcPr>
            <w:tcW w:w="2132" w:type="dxa"/>
            <w:vAlign w:val="center"/>
          </w:tcPr>
          <w:p w:rsidR="009D2F15" w:rsidRPr="00603BF0" w:rsidP="001146B5" w14:paraId="20EF4E2D" w14:textId="43F1C66A">
            <w:pPr>
              <w:pStyle w:val="NoSpacing"/>
              <w:jc w:val="center"/>
              <w:rPr>
                <w:sz w:val="16"/>
                <w:szCs w:val="16"/>
              </w:rPr>
            </w:pPr>
            <w:r>
              <w:rPr>
                <w:sz w:val="16"/>
                <w:szCs w:val="16"/>
              </w:rPr>
              <w:t>RV</w:t>
            </w:r>
          </w:p>
        </w:tc>
        <w:tc>
          <w:tcPr>
            <w:tcW w:w="2774" w:type="dxa"/>
            <w:vAlign w:val="center"/>
          </w:tcPr>
          <w:p w:rsidR="009D2F15" w:rsidRPr="00603BF0" w:rsidP="001146B5" w14:paraId="1796D58A" w14:textId="2D559C7D">
            <w:pPr>
              <w:pStyle w:val="NoSpacing"/>
              <w:jc w:val="center"/>
              <w:rPr>
                <w:sz w:val="16"/>
                <w:szCs w:val="16"/>
              </w:rPr>
            </w:pPr>
            <w:r>
              <w:rPr>
                <w:sz w:val="16"/>
                <w:szCs w:val="16"/>
              </w:rPr>
              <w:t>CV</w:t>
            </w:r>
          </w:p>
        </w:tc>
      </w:tr>
      <w:tr w14:paraId="6C5C583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3680EA89" w14:textId="77777777">
            <w:pPr>
              <w:pStyle w:val="NoSpacing"/>
              <w:rPr>
                <w:sz w:val="16"/>
                <w:szCs w:val="16"/>
              </w:rPr>
            </w:pPr>
            <w:r w:rsidRPr="00603BF0">
              <w:rPr>
                <w:sz w:val="16"/>
                <w:szCs w:val="16"/>
                <w:u w:val="single"/>
              </w:rPr>
              <w:t>Black or African American</w:t>
            </w:r>
          </w:p>
        </w:tc>
        <w:tc>
          <w:tcPr>
            <w:tcW w:w="2325" w:type="dxa"/>
            <w:vAlign w:val="center"/>
          </w:tcPr>
          <w:p w:rsidR="009D2F15" w:rsidRPr="00603BF0" w:rsidP="001146B5" w14:paraId="0AB24FD5" w14:textId="486121EE">
            <w:pPr>
              <w:pStyle w:val="NoSpacing"/>
              <w:jc w:val="center"/>
              <w:rPr>
                <w:sz w:val="16"/>
                <w:szCs w:val="16"/>
              </w:rPr>
            </w:pPr>
            <w:r>
              <w:rPr>
                <w:sz w:val="16"/>
                <w:szCs w:val="16"/>
              </w:rPr>
              <w:t>RV</w:t>
            </w:r>
          </w:p>
        </w:tc>
        <w:tc>
          <w:tcPr>
            <w:tcW w:w="2132" w:type="dxa"/>
            <w:vAlign w:val="center"/>
          </w:tcPr>
          <w:p w:rsidR="009D2F15" w:rsidRPr="00603BF0" w:rsidP="001146B5" w14:paraId="75AD4B7C" w14:textId="515F7BFB">
            <w:pPr>
              <w:pStyle w:val="NoSpacing"/>
              <w:jc w:val="center"/>
              <w:rPr>
                <w:sz w:val="16"/>
                <w:szCs w:val="16"/>
              </w:rPr>
            </w:pPr>
            <w:r>
              <w:rPr>
                <w:sz w:val="16"/>
                <w:szCs w:val="16"/>
              </w:rPr>
              <w:t>RV</w:t>
            </w:r>
          </w:p>
        </w:tc>
        <w:tc>
          <w:tcPr>
            <w:tcW w:w="2774" w:type="dxa"/>
            <w:vAlign w:val="center"/>
          </w:tcPr>
          <w:p w:rsidR="009D2F15" w:rsidRPr="00603BF0" w:rsidP="001146B5" w14:paraId="1435BB3A" w14:textId="572421D3">
            <w:pPr>
              <w:pStyle w:val="NoSpacing"/>
              <w:jc w:val="center"/>
              <w:rPr>
                <w:sz w:val="16"/>
                <w:szCs w:val="16"/>
              </w:rPr>
            </w:pPr>
            <w:r>
              <w:rPr>
                <w:sz w:val="16"/>
                <w:szCs w:val="16"/>
              </w:rPr>
              <w:t>CV</w:t>
            </w:r>
          </w:p>
        </w:tc>
      </w:tr>
      <w:tr w14:paraId="5A1C51D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2DB02B84" w14:textId="77777777">
            <w:pPr>
              <w:pStyle w:val="NoSpacing"/>
              <w:rPr>
                <w:sz w:val="16"/>
                <w:szCs w:val="16"/>
              </w:rPr>
            </w:pPr>
            <w:r w:rsidRPr="00603BF0">
              <w:rPr>
                <w:sz w:val="16"/>
                <w:szCs w:val="16"/>
                <w:u w:val="single"/>
              </w:rPr>
              <w:t>Native Hawaiian or Other Pacific Islander</w:t>
            </w:r>
          </w:p>
        </w:tc>
        <w:tc>
          <w:tcPr>
            <w:tcW w:w="2325" w:type="dxa"/>
            <w:vAlign w:val="center"/>
          </w:tcPr>
          <w:p w:rsidR="009D2F15" w:rsidRPr="00603BF0" w:rsidP="001146B5" w14:paraId="5A822704" w14:textId="20328D19">
            <w:pPr>
              <w:pStyle w:val="NoSpacing"/>
              <w:jc w:val="center"/>
              <w:rPr>
                <w:sz w:val="16"/>
                <w:szCs w:val="16"/>
              </w:rPr>
            </w:pPr>
            <w:r>
              <w:rPr>
                <w:sz w:val="16"/>
                <w:szCs w:val="16"/>
              </w:rPr>
              <w:t>RV</w:t>
            </w:r>
          </w:p>
        </w:tc>
        <w:tc>
          <w:tcPr>
            <w:tcW w:w="2132" w:type="dxa"/>
            <w:vAlign w:val="center"/>
          </w:tcPr>
          <w:p w:rsidR="009D2F15" w:rsidRPr="00603BF0" w:rsidP="001146B5" w14:paraId="4E1FA9E8" w14:textId="4E5BABB5">
            <w:pPr>
              <w:pStyle w:val="NoSpacing"/>
              <w:jc w:val="center"/>
              <w:rPr>
                <w:sz w:val="16"/>
                <w:szCs w:val="16"/>
              </w:rPr>
            </w:pPr>
            <w:r>
              <w:rPr>
                <w:sz w:val="16"/>
                <w:szCs w:val="16"/>
              </w:rPr>
              <w:t>RV</w:t>
            </w:r>
          </w:p>
        </w:tc>
        <w:tc>
          <w:tcPr>
            <w:tcW w:w="2774" w:type="dxa"/>
            <w:vAlign w:val="center"/>
          </w:tcPr>
          <w:p w:rsidR="009D2F15" w:rsidRPr="00603BF0" w:rsidP="001146B5" w14:paraId="2FC600E0" w14:textId="2DD71E5D">
            <w:pPr>
              <w:pStyle w:val="NoSpacing"/>
              <w:jc w:val="center"/>
              <w:rPr>
                <w:sz w:val="16"/>
                <w:szCs w:val="16"/>
              </w:rPr>
            </w:pPr>
            <w:r>
              <w:rPr>
                <w:sz w:val="16"/>
                <w:szCs w:val="16"/>
              </w:rPr>
              <w:t>CV</w:t>
            </w:r>
          </w:p>
        </w:tc>
      </w:tr>
      <w:tr w14:paraId="1F5F01A4"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0B7B7A7F" w14:textId="77777777">
            <w:pPr>
              <w:pStyle w:val="NoSpacing"/>
              <w:rPr>
                <w:sz w:val="16"/>
                <w:szCs w:val="16"/>
              </w:rPr>
            </w:pPr>
            <w:r w:rsidRPr="00603BF0">
              <w:rPr>
                <w:sz w:val="16"/>
                <w:szCs w:val="16"/>
                <w:u w:val="single"/>
              </w:rPr>
              <w:t>White</w:t>
            </w:r>
          </w:p>
        </w:tc>
        <w:tc>
          <w:tcPr>
            <w:tcW w:w="2325" w:type="dxa"/>
            <w:vAlign w:val="center"/>
          </w:tcPr>
          <w:p w:rsidR="009D2F15" w:rsidRPr="00603BF0" w:rsidP="001146B5" w14:paraId="1B171D20" w14:textId="30B4A6EF">
            <w:pPr>
              <w:pStyle w:val="NoSpacing"/>
              <w:jc w:val="center"/>
              <w:rPr>
                <w:sz w:val="16"/>
                <w:szCs w:val="16"/>
              </w:rPr>
            </w:pPr>
            <w:r>
              <w:rPr>
                <w:sz w:val="16"/>
                <w:szCs w:val="16"/>
              </w:rPr>
              <w:t>RV</w:t>
            </w:r>
          </w:p>
        </w:tc>
        <w:tc>
          <w:tcPr>
            <w:tcW w:w="2132" w:type="dxa"/>
            <w:vAlign w:val="center"/>
          </w:tcPr>
          <w:p w:rsidR="009D2F15" w:rsidRPr="00603BF0" w:rsidP="001146B5" w14:paraId="60C516EF" w14:textId="1D74EDCD">
            <w:pPr>
              <w:pStyle w:val="NoSpacing"/>
              <w:jc w:val="center"/>
              <w:rPr>
                <w:sz w:val="16"/>
                <w:szCs w:val="16"/>
              </w:rPr>
            </w:pPr>
            <w:r>
              <w:rPr>
                <w:sz w:val="16"/>
                <w:szCs w:val="16"/>
              </w:rPr>
              <w:t>RV</w:t>
            </w:r>
          </w:p>
        </w:tc>
        <w:tc>
          <w:tcPr>
            <w:tcW w:w="2774" w:type="dxa"/>
            <w:vAlign w:val="center"/>
          </w:tcPr>
          <w:p w:rsidR="009D2F15" w:rsidRPr="00603BF0" w:rsidP="001146B5" w14:paraId="040DC584" w14:textId="29D3962F">
            <w:pPr>
              <w:pStyle w:val="NoSpacing"/>
              <w:jc w:val="center"/>
              <w:rPr>
                <w:sz w:val="16"/>
                <w:szCs w:val="16"/>
              </w:rPr>
            </w:pPr>
            <w:r>
              <w:rPr>
                <w:sz w:val="16"/>
                <w:szCs w:val="16"/>
              </w:rPr>
              <w:t>CV</w:t>
            </w:r>
          </w:p>
        </w:tc>
      </w:tr>
      <w:tr w14:paraId="5CB99C50"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1ACEBC42" w14:textId="77777777">
            <w:pPr>
              <w:pStyle w:val="NoSpacing"/>
              <w:rPr>
                <w:sz w:val="16"/>
                <w:szCs w:val="16"/>
              </w:rPr>
            </w:pPr>
            <w:r w:rsidRPr="00603BF0">
              <w:rPr>
                <w:sz w:val="16"/>
                <w:szCs w:val="16"/>
              </w:rPr>
              <w:t>Two or More Races</w:t>
            </w:r>
          </w:p>
        </w:tc>
        <w:tc>
          <w:tcPr>
            <w:tcW w:w="2325" w:type="dxa"/>
            <w:vAlign w:val="center"/>
          </w:tcPr>
          <w:p w:rsidR="009D2F15" w:rsidRPr="00603BF0" w:rsidP="001146B5" w14:paraId="0818F4FD" w14:textId="35355235">
            <w:pPr>
              <w:pStyle w:val="NoSpacing"/>
              <w:jc w:val="center"/>
              <w:rPr>
                <w:sz w:val="16"/>
                <w:szCs w:val="16"/>
              </w:rPr>
            </w:pPr>
            <w:r>
              <w:rPr>
                <w:sz w:val="16"/>
                <w:szCs w:val="16"/>
              </w:rPr>
              <w:t>RV</w:t>
            </w:r>
          </w:p>
        </w:tc>
        <w:tc>
          <w:tcPr>
            <w:tcW w:w="2132" w:type="dxa"/>
            <w:vAlign w:val="center"/>
          </w:tcPr>
          <w:p w:rsidR="009D2F15" w:rsidRPr="00603BF0" w:rsidP="001146B5" w14:paraId="407B4C8D" w14:textId="599F7985">
            <w:pPr>
              <w:pStyle w:val="NoSpacing"/>
              <w:jc w:val="center"/>
              <w:rPr>
                <w:sz w:val="16"/>
                <w:szCs w:val="16"/>
              </w:rPr>
            </w:pPr>
            <w:r>
              <w:rPr>
                <w:sz w:val="16"/>
                <w:szCs w:val="16"/>
              </w:rPr>
              <w:t>RV</w:t>
            </w:r>
          </w:p>
        </w:tc>
        <w:tc>
          <w:tcPr>
            <w:tcW w:w="2774" w:type="dxa"/>
            <w:vAlign w:val="center"/>
          </w:tcPr>
          <w:p w:rsidR="009D2F15" w:rsidRPr="00603BF0" w:rsidP="001146B5" w14:paraId="5534915E" w14:textId="5605BAFB">
            <w:pPr>
              <w:pStyle w:val="NoSpacing"/>
              <w:jc w:val="center"/>
              <w:rPr>
                <w:sz w:val="16"/>
                <w:szCs w:val="16"/>
              </w:rPr>
            </w:pPr>
            <w:r>
              <w:rPr>
                <w:sz w:val="16"/>
                <w:szCs w:val="16"/>
              </w:rPr>
              <w:t>CV</w:t>
            </w:r>
          </w:p>
        </w:tc>
      </w:tr>
      <w:tr w14:paraId="69D9BD11" w14:textId="77777777" w:rsidTr="001146B5">
        <w:tblPrEx>
          <w:tblW w:w="0" w:type="auto"/>
          <w:tblLook w:val="04A0"/>
        </w:tblPrEx>
        <w:trPr>
          <w:trHeight w:val="138"/>
        </w:trPr>
        <w:tc>
          <w:tcPr>
            <w:tcW w:w="3319" w:type="dxa"/>
            <w:shd w:val="clear" w:color="auto" w:fill="E7E6E6" w:themeFill="background2"/>
            <w:vAlign w:val="center"/>
          </w:tcPr>
          <w:p w:rsidR="009D2F15" w:rsidRPr="00603BF0" w:rsidP="009D2F15" w14:paraId="57AE88BF" w14:textId="77777777">
            <w:pPr>
              <w:pStyle w:val="NoSpacing"/>
              <w:rPr>
                <w:sz w:val="16"/>
                <w:szCs w:val="16"/>
              </w:rPr>
            </w:pPr>
            <w:r w:rsidRPr="00603BF0">
              <w:rPr>
                <w:sz w:val="16"/>
                <w:szCs w:val="16"/>
                <w:u w:val="single"/>
              </w:rPr>
              <w:t>Race and Ethnicity Unknown</w:t>
            </w:r>
          </w:p>
        </w:tc>
        <w:tc>
          <w:tcPr>
            <w:tcW w:w="2325" w:type="dxa"/>
            <w:vAlign w:val="center"/>
          </w:tcPr>
          <w:p w:rsidR="009D2F15" w:rsidRPr="00603BF0" w:rsidP="001146B5" w14:paraId="5DC0DF80" w14:textId="34E31CF4">
            <w:pPr>
              <w:pStyle w:val="NoSpacing"/>
              <w:jc w:val="center"/>
              <w:rPr>
                <w:sz w:val="16"/>
                <w:szCs w:val="16"/>
              </w:rPr>
            </w:pPr>
            <w:r>
              <w:rPr>
                <w:sz w:val="16"/>
                <w:szCs w:val="16"/>
              </w:rPr>
              <w:t>RV</w:t>
            </w:r>
          </w:p>
        </w:tc>
        <w:tc>
          <w:tcPr>
            <w:tcW w:w="2132" w:type="dxa"/>
            <w:vAlign w:val="center"/>
          </w:tcPr>
          <w:p w:rsidR="009D2F15" w:rsidRPr="00603BF0" w:rsidP="001146B5" w14:paraId="4B4B22B7" w14:textId="07DA9A74">
            <w:pPr>
              <w:pStyle w:val="NoSpacing"/>
              <w:jc w:val="center"/>
              <w:rPr>
                <w:sz w:val="16"/>
                <w:szCs w:val="16"/>
              </w:rPr>
            </w:pPr>
            <w:r>
              <w:rPr>
                <w:sz w:val="16"/>
                <w:szCs w:val="16"/>
              </w:rPr>
              <w:t>RV</w:t>
            </w:r>
          </w:p>
        </w:tc>
        <w:tc>
          <w:tcPr>
            <w:tcW w:w="2774" w:type="dxa"/>
            <w:vAlign w:val="center"/>
          </w:tcPr>
          <w:p w:rsidR="009D2F15" w:rsidRPr="00603BF0" w:rsidP="001146B5" w14:paraId="1C7FB1EE" w14:textId="68641780">
            <w:pPr>
              <w:pStyle w:val="NoSpacing"/>
              <w:jc w:val="center"/>
              <w:rPr>
                <w:sz w:val="16"/>
                <w:szCs w:val="16"/>
              </w:rPr>
            </w:pPr>
            <w:r>
              <w:rPr>
                <w:sz w:val="16"/>
                <w:szCs w:val="16"/>
              </w:rPr>
              <w:t>CV</w:t>
            </w:r>
          </w:p>
        </w:tc>
      </w:tr>
      <w:tr w14:paraId="4532B48D" w14:textId="77777777" w:rsidTr="001146B5">
        <w:tblPrEx>
          <w:tblW w:w="0" w:type="auto"/>
          <w:tblLook w:val="04A0"/>
        </w:tblPrEx>
        <w:trPr>
          <w:trHeight w:val="138"/>
        </w:trPr>
        <w:tc>
          <w:tcPr>
            <w:tcW w:w="3319" w:type="dxa"/>
            <w:shd w:val="clear" w:color="auto" w:fill="E7E6E6" w:themeFill="background2"/>
          </w:tcPr>
          <w:p w:rsidR="009D2F15" w:rsidRPr="00603BF0" w:rsidP="009D2F15" w14:paraId="61372B90" w14:textId="77777777">
            <w:pPr>
              <w:pStyle w:val="NoSpacing"/>
              <w:rPr>
                <w:b/>
                <w:bCs/>
                <w:sz w:val="16"/>
                <w:szCs w:val="16"/>
              </w:rPr>
            </w:pPr>
            <w:r w:rsidRPr="00603BF0">
              <w:rPr>
                <w:b/>
                <w:bCs/>
                <w:sz w:val="16"/>
                <w:szCs w:val="16"/>
              </w:rPr>
              <w:t>Total men</w:t>
            </w:r>
          </w:p>
        </w:tc>
        <w:tc>
          <w:tcPr>
            <w:tcW w:w="2325" w:type="dxa"/>
            <w:vAlign w:val="center"/>
          </w:tcPr>
          <w:p w:rsidR="009D2F15" w:rsidRPr="00603BF0" w:rsidP="001146B5" w14:paraId="1C8F0CDB" w14:textId="62E66EA7">
            <w:pPr>
              <w:pStyle w:val="NoSpacing"/>
              <w:jc w:val="center"/>
              <w:rPr>
                <w:sz w:val="16"/>
                <w:szCs w:val="16"/>
              </w:rPr>
            </w:pPr>
            <w:r>
              <w:rPr>
                <w:sz w:val="16"/>
                <w:szCs w:val="16"/>
              </w:rPr>
              <w:t>CV</w:t>
            </w:r>
          </w:p>
        </w:tc>
        <w:tc>
          <w:tcPr>
            <w:tcW w:w="2132" w:type="dxa"/>
            <w:vAlign w:val="center"/>
          </w:tcPr>
          <w:p w:rsidR="009D2F15" w:rsidRPr="00603BF0" w:rsidP="001146B5" w14:paraId="36ECE35C" w14:textId="3D2FDEC0">
            <w:pPr>
              <w:pStyle w:val="NoSpacing"/>
              <w:jc w:val="center"/>
              <w:rPr>
                <w:sz w:val="16"/>
                <w:szCs w:val="16"/>
              </w:rPr>
            </w:pPr>
            <w:r>
              <w:rPr>
                <w:sz w:val="16"/>
                <w:szCs w:val="16"/>
              </w:rPr>
              <w:t>CV</w:t>
            </w:r>
          </w:p>
        </w:tc>
        <w:tc>
          <w:tcPr>
            <w:tcW w:w="2774" w:type="dxa"/>
            <w:vAlign w:val="center"/>
          </w:tcPr>
          <w:p w:rsidR="009D2F15" w:rsidRPr="00603BF0" w:rsidP="001146B5" w14:paraId="38DB03EF" w14:textId="70813CAB">
            <w:pPr>
              <w:pStyle w:val="NoSpacing"/>
              <w:jc w:val="center"/>
              <w:rPr>
                <w:sz w:val="16"/>
                <w:szCs w:val="16"/>
              </w:rPr>
            </w:pPr>
            <w:r>
              <w:rPr>
                <w:sz w:val="16"/>
                <w:szCs w:val="16"/>
              </w:rPr>
              <w:t>CV</w:t>
            </w:r>
          </w:p>
        </w:tc>
      </w:tr>
      <w:tr w14:paraId="01365AC4" w14:textId="77777777" w:rsidTr="001146B5">
        <w:tblPrEx>
          <w:tblW w:w="0" w:type="auto"/>
          <w:tblLook w:val="04A0"/>
        </w:tblPrEx>
        <w:trPr>
          <w:trHeight w:val="138"/>
        </w:trPr>
        <w:tc>
          <w:tcPr>
            <w:tcW w:w="3319" w:type="dxa"/>
            <w:shd w:val="clear" w:color="auto" w:fill="E7E6E6" w:themeFill="background2"/>
          </w:tcPr>
          <w:p w:rsidR="005B2433" w:rsidRPr="00603BF0" w:rsidP="005B2433" w14:paraId="45455F10"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5B2433" w:rsidRPr="00603BF0" w:rsidP="001146B5" w14:paraId="115CBA7D" w14:textId="290172EB">
            <w:pPr>
              <w:pStyle w:val="NoSpacing"/>
              <w:jc w:val="center"/>
              <w:rPr>
                <w:sz w:val="16"/>
                <w:szCs w:val="16"/>
              </w:rPr>
            </w:pPr>
            <w:r>
              <w:rPr>
                <w:sz w:val="16"/>
                <w:szCs w:val="16"/>
              </w:rPr>
              <w:t>PY</w:t>
            </w:r>
          </w:p>
        </w:tc>
        <w:tc>
          <w:tcPr>
            <w:tcW w:w="2132" w:type="dxa"/>
            <w:shd w:val="clear" w:color="auto" w:fill="E7E6E6" w:themeFill="background2"/>
            <w:vAlign w:val="center"/>
          </w:tcPr>
          <w:p w:rsidR="005B2433" w:rsidRPr="00603BF0" w:rsidP="001146B5" w14:paraId="2D6B0070" w14:textId="37A27285">
            <w:pPr>
              <w:pStyle w:val="NoSpacing"/>
              <w:jc w:val="center"/>
              <w:rPr>
                <w:sz w:val="16"/>
                <w:szCs w:val="16"/>
              </w:rPr>
            </w:pPr>
            <w:r>
              <w:rPr>
                <w:sz w:val="16"/>
                <w:szCs w:val="16"/>
              </w:rPr>
              <w:t>PY</w:t>
            </w:r>
          </w:p>
        </w:tc>
        <w:tc>
          <w:tcPr>
            <w:tcW w:w="2774" w:type="dxa"/>
            <w:shd w:val="clear" w:color="auto" w:fill="E7E6E6" w:themeFill="background2"/>
            <w:vAlign w:val="center"/>
          </w:tcPr>
          <w:p w:rsidR="005B2433" w:rsidRPr="00603BF0" w:rsidP="001146B5" w14:paraId="7CFC96E9" w14:textId="6E10274A">
            <w:pPr>
              <w:pStyle w:val="NoSpacing"/>
              <w:jc w:val="center"/>
              <w:rPr>
                <w:sz w:val="16"/>
                <w:szCs w:val="16"/>
              </w:rPr>
            </w:pPr>
            <w:r>
              <w:rPr>
                <w:sz w:val="16"/>
                <w:szCs w:val="16"/>
              </w:rPr>
              <w:t>PY</w:t>
            </w:r>
          </w:p>
        </w:tc>
      </w:tr>
    </w:tbl>
    <w:p w:rsidR="007F6667" w:rsidRPr="00603BF0" w:rsidP="007F6667" w14:paraId="1D44B6E5"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737D862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7F6667" w:rsidRPr="00603BF0" w:rsidP="00DC634C" w14:paraId="702930AD" w14:textId="77777777">
            <w:pPr>
              <w:pStyle w:val="NoSpacing"/>
              <w:rPr>
                <w:sz w:val="16"/>
                <w:szCs w:val="16"/>
              </w:rPr>
            </w:pPr>
          </w:p>
        </w:tc>
        <w:tc>
          <w:tcPr>
            <w:tcW w:w="2325" w:type="dxa"/>
            <w:shd w:val="clear" w:color="auto" w:fill="E7E6E6" w:themeFill="background2"/>
            <w:vAlign w:val="center"/>
          </w:tcPr>
          <w:p w:rsidR="007F6667" w:rsidRPr="00603BF0" w:rsidP="00DC634C" w14:paraId="773D5F1C"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087699F4"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48FCE4F4" w14:textId="77777777">
            <w:pPr>
              <w:pStyle w:val="NoSpacing"/>
              <w:jc w:val="center"/>
              <w:rPr>
                <w:sz w:val="16"/>
                <w:szCs w:val="16"/>
              </w:rPr>
            </w:pPr>
            <w:r w:rsidRPr="00603BF0">
              <w:rPr>
                <w:sz w:val="16"/>
                <w:szCs w:val="16"/>
              </w:rPr>
              <w:t xml:space="preserve">Total, </w:t>
            </w:r>
            <w:r w:rsidRPr="00603BF0">
              <w:rPr>
                <w:sz w:val="16"/>
                <w:szCs w:val="16"/>
                <w:u w:val="single"/>
              </w:rPr>
              <w:t>full-time</w:t>
            </w:r>
          </w:p>
          <w:p w:rsidR="007F6667" w:rsidRPr="00603BF0" w:rsidP="00DC634C" w14:paraId="28E85123"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14F39933"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31906939" w14:textId="7EA48D59">
            <w:pPr>
              <w:pStyle w:val="NoSpacing"/>
              <w:rPr>
                <w:sz w:val="16"/>
                <w:szCs w:val="16"/>
              </w:rPr>
            </w:pPr>
            <w:r w:rsidRPr="00603BF0">
              <w:rPr>
                <w:sz w:val="16"/>
                <w:szCs w:val="16"/>
                <w:u w:val="single"/>
              </w:rPr>
              <w:t>U.S. Nonresident</w:t>
            </w:r>
          </w:p>
        </w:tc>
        <w:tc>
          <w:tcPr>
            <w:tcW w:w="2325" w:type="dxa"/>
            <w:vAlign w:val="center"/>
          </w:tcPr>
          <w:p w:rsidR="005B2433" w:rsidRPr="00603BF0" w:rsidP="001146B5" w14:paraId="0C218EA5" w14:textId="7CC02CF4">
            <w:pPr>
              <w:pStyle w:val="NoSpacing"/>
              <w:jc w:val="center"/>
              <w:rPr>
                <w:sz w:val="16"/>
                <w:szCs w:val="16"/>
              </w:rPr>
            </w:pPr>
            <w:r>
              <w:rPr>
                <w:sz w:val="16"/>
                <w:szCs w:val="16"/>
              </w:rPr>
              <w:t>RV</w:t>
            </w:r>
          </w:p>
        </w:tc>
        <w:tc>
          <w:tcPr>
            <w:tcW w:w="2132" w:type="dxa"/>
            <w:vAlign w:val="center"/>
          </w:tcPr>
          <w:p w:rsidR="005B2433" w:rsidRPr="00603BF0" w:rsidP="001146B5" w14:paraId="7E6A08BC" w14:textId="73897C35">
            <w:pPr>
              <w:pStyle w:val="NoSpacing"/>
              <w:jc w:val="center"/>
              <w:rPr>
                <w:sz w:val="16"/>
                <w:szCs w:val="16"/>
              </w:rPr>
            </w:pPr>
            <w:r>
              <w:rPr>
                <w:sz w:val="16"/>
                <w:szCs w:val="16"/>
              </w:rPr>
              <w:t>RV</w:t>
            </w:r>
          </w:p>
        </w:tc>
        <w:tc>
          <w:tcPr>
            <w:tcW w:w="2774" w:type="dxa"/>
            <w:vAlign w:val="center"/>
          </w:tcPr>
          <w:p w:rsidR="005B2433" w:rsidRPr="00603BF0" w:rsidP="001146B5" w14:paraId="44DE085C" w14:textId="7C6EE8EC">
            <w:pPr>
              <w:pStyle w:val="NoSpacing"/>
              <w:jc w:val="center"/>
              <w:rPr>
                <w:sz w:val="16"/>
                <w:szCs w:val="16"/>
              </w:rPr>
            </w:pPr>
            <w:r>
              <w:rPr>
                <w:sz w:val="16"/>
                <w:szCs w:val="16"/>
              </w:rPr>
              <w:t>CV</w:t>
            </w:r>
          </w:p>
        </w:tc>
      </w:tr>
      <w:tr w14:paraId="61F5725F"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604902F5" w14:textId="77777777">
            <w:pPr>
              <w:pStyle w:val="NoSpacing"/>
              <w:rPr>
                <w:sz w:val="16"/>
                <w:szCs w:val="16"/>
              </w:rPr>
            </w:pPr>
            <w:r w:rsidRPr="00603BF0">
              <w:rPr>
                <w:sz w:val="16"/>
                <w:szCs w:val="16"/>
                <w:u w:val="single"/>
              </w:rPr>
              <w:t>Hispanic/Latino</w:t>
            </w:r>
          </w:p>
        </w:tc>
        <w:tc>
          <w:tcPr>
            <w:tcW w:w="2325" w:type="dxa"/>
            <w:vAlign w:val="center"/>
          </w:tcPr>
          <w:p w:rsidR="005B2433" w:rsidRPr="00603BF0" w:rsidP="001146B5" w14:paraId="6C034B24" w14:textId="45EAA6B0">
            <w:pPr>
              <w:pStyle w:val="NoSpacing"/>
              <w:jc w:val="center"/>
              <w:rPr>
                <w:sz w:val="16"/>
                <w:szCs w:val="16"/>
              </w:rPr>
            </w:pPr>
            <w:r>
              <w:rPr>
                <w:sz w:val="16"/>
                <w:szCs w:val="16"/>
              </w:rPr>
              <w:t>RV</w:t>
            </w:r>
          </w:p>
        </w:tc>
        <w:tc>
          <w:tcPr>
            <w:tcW w:w="2132" w:type="dxa"/>
            <w:vAlign w:val="center"/>
          </w:tcPr>
          <w:p w:rsidR="005B2433" w:rsidRPr="00603BF0" w:rsidP="001146B5" w14:paraId="5566919F" w14:textId="560978A4">
            <w:pPr>
              <w:pStyle w:val="NoSpacing"/>
              <w:jc w:val="center"/>
              <w:rPr>
                <w:sz w:val="16"/>
                <w:szCs w:val="16"/>
              </w:rPr>
            </w:pPr>
            <w:r>
              <w:rPr>
                <w:sz w:val="16"/>
                <w:szCs w:val="16"/>
              </w:rPr>
              <w:t>RV</w:t>
            </w:r>
          </w:p>
        </w:tc>
        <w:tc>
          <w:tcPr>
            <w:tcW w:w="2774" w:type="dxa"/>
            <w:vAlign w:val="center"/>
          </w:tcPr>
          <w:p w:rsidR="005B2433" w:rsidRPr="00603BF0" w:rsidP="001146B5" w14:paraId="5AED702E" w14:textId="44660917">
            <w:pPr>
              <w:pStyle w:val="NoSpacing"/>
              <w:jc w:val="center"/>
              <w:rPr>
                <w:sz w:val="16"/>
                <w:szCs w:val="16"/>
              </w:rPr>
            </w:pPr>
            <w:r>
              <w:rPr>
                <w:sz w:val="16"/>
                <w:szCs w:val="16"/>
              </w:rPr>
              <w:t>CV</w:t>
            </w:r>
          </w:p>
        </w:tc>
      </w:tr>
      <w:tr w14:paraId="27F82DC5"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2031824D" w14:textId="77777777">
            <w:pPr>
              <w:pStyle w:val="NoSpacing"/>
              <w:rPr>
                <w:sz w:val="16"/>
                <w:szCs w:val="16"/>
              </w:rPr>
            </w:pPr>
            <w:r w:rsidRPr="00603BF0">
              <w:rPr>
                <w:sz w:val="16"/>
                <w:szCs w:val="16"/>
                <w:u w:val="single"/>
              </w:rPr>
              <w:t>American Indian or Alaska Native</w:t>
            </w:r>
          </w:p>
        </w:tc>
        <w:tc>
          <w:tcPr>
            <w:tcW w:w="2325" w:type="dxa"/>
            <w:vAlign w:val="center"/>
          </w:tcPr>
          <w:p w:rsidR="005B2433" w:rsidRPr="00603BF0" w:rsidP="001146B5" w14:paraId="26608B02" w14:textId="19778535">
            <w:pPr>
              <w:pStyle w:val="NoSpacing"/>
              <w:jc w:val="center"/>
              <w:rPr>
                <w:sz w:val="16"/>
                <w:szCs w:val="16"/>
              </w:rPr>
            </w:pPr>
            <w:r>
              <w:rPr>
                <w:sz w:val="16"/>
                <w:szCs w:val="16"/>
              </w:rPr>
              <w:t>RV</w:t>
            </w:r>
          </w:p>
        </w:tc>
        <w:tc>
          <w:tcPr>
            <w:tcW w:w="2132" w:type="dxa"/>
            <w:vAlign w:val="center"/>
          </w:tcPr>
          <w:p w:rsidR="005B2433" w:rsidRPr="00603BF0" w:rsidP="001146B5" w14:paraId="60C186B2" w14:textId="193E1188">
            <w:pPr>
              <w:pStyle w:val="NoSpacing"/>
              <w:jc w:val="center"/>
              <w:rPr>
                <w:sz w:val="16"/>
                <w:szCs w:val="16"/>
              </w:rPr>
            </w:pPr>
            <w:r>
              <w:rPr>
                <w:sz w:val="16"/>
                <w:szCs w:val="16"/>
              </w:rPr>
              <w:t>RV</w:t>
            </w:r>
          </w:p>
        </w:tc>
        <w:tc>
          <w:tcPr>
            <w:tcW w:w="2774" w:type="dxa"/>
            <w:vAlign w:val="center"/>
          </w:tcPr>
          <w:p w:rsidR="005B2433" w:rsidRPr="00603BF0" w:rsidP="001146B5" w14:paraId="7B5932A0" w14:textId="7D33489F">
            <w:pPr>
              <w:pStyle w:val="NoSpacing"/>
              <w:jc w:val="center"/>
              <w:rPr>
                <w:sz w:val="16"/>
                <w:szCs w:val="16"/>
              </w:rPr>
            </w:pPr>
            <w:r>
              <w:rPr>
                <w:sz w:val="16"/>
                <w:szCs w:val="16"/>
              </w:rPr>
              <w:t>CV</w:t>
            </w:r>
          </w:p>
        </w:tc>
      </w:tr>
      <w:tr w14:paraId="46D3EC39"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7700ABF7" w14:textId="77777777">
            <w:pPr>
              <w:pStyle w:val="NoSpacing"/>
              <w:rPr>
                <w:sz w:val="16"/>
                <w:szCs w:val="16"/>
              </w:rPr>
            </w:pPr>
            <w:r w:rsidRPr="00603BF0">
              <w:rPr>
                <w:sz w:val="16"/>
                <w:szCs w:val="16"/>
                <w:u w:val="single"/>
              </w:rPr>
              <w:t>Asian</w:t>
            </w:r>
          </w:p>
        </w:tc>
        <w:tc>
          <w:tcPr>
            <w:tcW w:w="2325" w:type="dxa"/>
            <w:vAlign w:val="center"/>
          </w:tcPr>
          <w:p w:rsidR="005B2433" w:rsidRPr="00603BF0" w:rsidP="001146B5" w14:paraId="6FD214EB" w14:textId="33760123">
            <w:pPr>
              <w:pStyle w:val="NoSpacing"/>
              <w:jc w:val="center"/>
              <w:rPr>
                <w:sz w:val="16"/>
                <w:szCs w:val="16"/>
              </w:rPr>
            </w:pPr>
            <w:r>
              <w:rPr>
                <w:sz w:val="16"/>
                <w:szCs w:val="16"/>
              </w:rPr>
              <w:t>RV</w:t>
            </w:r>
          </w:p>
        </w:tc>
        <w:tc>
          <w:tcPr>
            <w:tcW w:w="2132" w:type="dxa"/>
            <w:vAlign w:val="center"/>
          </w:tcPr>
          <w:p w:rsidR="005B2433" w:rsidRPr="00603BF0" w:rsidP="001146B5" w14:paraId="697974AE" w14:textId="51165B7A">
            <w:pPr>
              <w:pStyle w:val="NoSpacing"/>
              <w:jc w:val="center"/>
              <w:rPr>
                <w:sz w:val="16"/>
                <w:szCs w:val="16"/>
              </w:rPr>
            </w:pPr>
            <w:r>
              <w:rPr>
                <w:sz w:val="16"/>
                <w:szCs w:val="16"/>
              </w:rPr>
              <w:t>RV</w:t>
            </w:r>
          </w:p>
        </w:tc>
        <w:tc>
          <w:tcPr>
            <w:tcW w:w="2774" w:type="dxa"/>
            <w:vAlign w:val="center"/>
          </w:tcPr>
          <w:p w:rsidR="005B2433" w:rsidRPr="00603BF0" w:rsidP="001146B5" w14:paraId="737E140B" w14:textId="61C04743">
            <w:pPr>
              <w:pStyle w:val="NoSpacing"/>
              <w:jc w:val="center"/>
              <w:rPr>
                <w:sz w:val="16"/>
                <w:szCs w:val="16"/>
              </w:rPr>
            </w:pPr>
            <w:r>
              <w:rPr>
                <w:sz w:val="16"/>
                <w:szCs w:val="16"/>
              </w:rPr>
              <w:t>CV</w:t>
            </w:r>
          </w:p>
        </w:tc>
      </w:tr>
      <w:tr w14:paraId="613DF76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4B1A14DB" w14:textId="77777777">
            <w:pPr>
              <w:pStyle w:val="NoSpacing"/>
              <w:rPr>
                <w:sz w:val="16"/>
                <w:szCs w:val="16"/>
              </w:rPr>
            </w:pPr>
            <w:r w:rsidRPr="00603BF0">
              <w:rPr>
                <w:sz w:val="16"/>
                <w:szCs w:val="16"/>
                <w:u w:val="single"/>
              </w:rPr>
              <w:t>Black or African American</w:t>
            </w:r>
          </w:p>
        </w:tc>
        <w:tc>
          <w:tcPr>
            <w:tcW w:w="2325" w:type="dxa"/>
            <w:vAlign w:val="center"/>
          </w:tcPr>
          <w:p w:rsidR="005B2433" w:rsidRPr="00603BF0" w:rsidP="001146B5" w14:paraId="429F00B5" w14:textId="287ABD6B">
            <w:pPr>
              <w:pStyle w:val="NoSpacing"/>
              <w:jc w:val="center"/>
              <w:rPr>
                <w:sz w:val="16"/>
                <w:szCs w:val="16"/>
              </w:rPr>
            </w:pPr>
            <w:r>
              <w:rPr>
                <w:sz w:val="16"/>
                <w:szCs w:val="16"/>
              </w:rPr>
              <w:t>RV</w:t>
            </w:r>
          </w:p>
        </w:tc>
        <w:tc>
          <w:tcPr>
            <w:tcW w:w="2132" w:type="dxa"/>
            <w:vAlign w:val="center"/>
          </w:tcPr>
          <w:p w:rsidR="005B2433" w:rsidRPr="00603BF0" w:rsidP="001146B5" w14:paraId="68EAEFDA" w14:textId="2311A538">
            <w:pPr>
              <w:pStyle w:val="NoSpacing"/>
              <w:jc w:val="center"/>
              <w:rPr>
                <w:sz w:val="16"/>
                <w:szCs w:val="16"/>
              </w:rPr>
            </w:pPr>
            <w:r>
              <w:rPr>
                <w:sz w:val="16"/>
                <w:szCs w:val="16"/>
              </w:rPr>
              <w:t>RV</w:t>
            </w:r>
          </w:p>
        </w:tc>
        <w:tc>
          <w:tcPr>
            <w:tcW w:w="2774" w:type="dxa"/>
            <w:vAlign w:val="center"/>
          </w:tcPr>
          <w:p w:rsidR="005B2433" w:rsidRPr="00603BF0" w:rsidP="001146B5" w14:paraId="18005EB5" w14:textId="76FC1E05">
            <w:pPr>
              <w:pStyle w:val="NoSpacing"/>
              <w:jc w:val="center"/>
              <w:rPr>
                <w:sz w:val="16"/>
                <w:szCs w:val="16"/>
              </w:rPr>
            </w:pPr>
            <w:r>
              <w:rPr>
                <w:sz w:val="16"/>
                <w:szCs w:val="16"/>
              </w:rPr>
              <w:t>CV</w:t>
            </w:r>
          </w:p>
        </w:tc>
      </w:tr>
      <w:tr w14:paraId="7E46BED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214A2136" w14:textId="77777777">
            <w:pPr>
              <w:pStyle w:val="NoSpacing"/>
              <w:rPr>
                <w:sz w:val="16"/>
                <w:szCs w:val="16"/>
              </w:rPr>
            </w:pPr>
            <w:r w:rsidRPr="00603BF0">
              <w:rPr>
                <w:sz w:val="16"/>
                <w:szCs w:val="16"/>
                <w:u w:val="single"/>
              </w:rPr>
              <w:t>Native Hawaiian or Other Pacific Islander</w:t>
            </w:r>
          </w:p>
        </w:tc>
        <w:tc>
          <w:tcPr>
            <w:tcW w:w="2325" w:type="dxa"/>
            <w:vAlign w:val="center"/>
          </w:tcPr>
          <w:p w:rsidR="005B2433" w:rsidRPr="00603BF0" w:rsidP="001146B5" w14:paraId="33E8DDD3" w14:textId="4118AD5D">
            <w:pPr>
              <w:pStyle w:val="NoSpacing"/>
              <w:jc w:val="center"/>
              <w:rPr>
                <w:sz w:val="16"/>
                <w:szCs w:val="16"/>
              </w:rPr>
            </w:pPr>
            <w:r>
              <w:rPr>
                <w:sz w:val="16"/>
                <w:szCs w:val="16"/>
              </w:rPr>
              <w:t>RV</w:t>
            </w:r>
          </w:p>
        </w:tc>
        <w:tc>
          <w:tcPr>
            <w:tcW w:w="2132" w:type="dxa"/>
            <w:vAlign w:val="center"/>
          </w:tcPr>
          <w:p w:rsidR="005B2433" w:rsidRPr="00603BF0" w:rsidP="001146B5" w14:paraId="0792ACE4" w14:textId="6ABF92E3">
            <w:pPr>
              <w:pStyle w:val="NoSpacing"/>
              <w:jc w:val="center"/>
              <w:rPr>
                <w:sz w:val="16"/>
                <w:szCs w:val="16"/>
              </w:rPr>
            </w:pPr>
            <w:r>
              <w:rPr>
                <w:sz w:val="16"/>
                <w:szCs w:val="16"/>
              </w:rPr>
              <w:t>RV</w:t>
            </w:r>
          </w:p>
        </w:tc>
        <w:tc>
          <w:tcPr>
            <w:tcW w:w="2774" w:type="dxa"/>
            <w:vAlign w:val="center"/>
          </w:tcPr>
          <w:p w:rsidR="005B2433" w:rsidRPr="00603BF0" w:rsidP="001146B5" w14:paraId="20FF5403" w14:textId="527300F4">
            <w:pPr>
              <w:pStyle w:val="NoSpacing"/>
              <w:jc w:val="center"/>
              <w:rPr>
                <w:sz w:val="16"/>
                <w:szCs w:val="16"/>
              </w:rPr>
            </w:pPr>
            <w:r>
              <w:rPr>
                <w:sz w:val="16"/>
                <w:szCs w:val="16"/>
              </w:rPr>
              <w:t>CV</w:t>
            </w:r>
          </w:p>
        </w:tc>
      </w:tr>
      <w:tr w14:paraId="7F6EC6D9"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7B154B4C" w14:textId="77777777">
            <w:pPr>
              <w:pStyle w:val="NoSpacing"/>
              <w:rPr>
                <w:sz w:val="16"/>
                <w:szCs w:val="16"/>
              </w:rPr>
            </w:pPr>
            <w:r w:rsidRPr="00603BF0">
              <w:rPr>
                <w:sz w:val="16"/>
                <w:szCs w:val="16"/>
                <w:u w:val="single"/>
              </w:rPr>
              <w:t>White</w:t>
            </w:r>
          </w:p>
        </w:tc>
        <w:tc>
          <w:tcPr>
            <w:tcW w:w="2325" w:type="dxa"/>
            <w:vAlign w:val="center"/>
          </w:tcPr>
          <w:p w:rsidR="005B2433" w:rsidRPr="00603BF0" w:rsidP="001146B5" w14:paraId="7AF69E2A" w14:textId="20F87F76">
            <w:pPr>
              <w:pStyle w:val="NoSpacing"/>
              <w:jc w:val="center"/>
              <w:rPr>
                <w:sz w:val="16"/>
                <w:szCs w:val="16"/>
              </w:rPr>
            </w:pPr>
            <w:r>
              <w:rPr>
                <w:sz w:val="16"/>
                <w:szCs w:val="16"/>
              </w:rPr>
              <w:t>RV</w:t>
            </w:r>
          </w:p>
        </w:tc>
        <w:tc>
          <w:tcPr>
            <w:tcW w:w="2132" w:type="dxa"/>
            <w:vAlign w:val="center"/>
          </w:tcPr>
          <w:p w:rsidR="005B2433" w:rsidRPr="00603BF0" w:rsidP="001146B5" w14:paraId="621E9F53" w14:textId="783E9E24">
            <w:pPr>
              <w:pStyle w:val="NoSpacing"/>
              <w:jc w:val="center"/>
              <w:rPr>
                <w:sz w:val="16"/>
                <w:szCs w:val="16"/>
              </w:rPr>
            </w:pPr>
            <w:r>
              <w:rPr>
                <w:sz w:val="16"/>
                <w:szCs w:val="16"/>
              </w:rPr>
              <w:t>RV</w:t>
            </w:r>
          </w:p>
        </w:tc>
        <w:tc>
          <w:tcPr>
            <w:tcW w:w="2774" w:type="dxa"/>
            <w:vAlign w:val="center"/>
          </w:tcPr>
          <w:p w:rsidR="005B2433" w:rsidRPr="00603BF0" w:rsidP="001146B5" w14:paraId="4BD32CE9" w14:textId="1545C7D6">
            <w:pPr>
              <w:pStyle w:val="NoSpacing"/>
              <w:jc w:val="center"/>
              <w:rPr>
                <w:sz w:val="16"/>
                <w:szCs w:val="16"/>
              </w:rPr>
            </w:pPr>
            <w:r>
              <w:rPr>
                <w:sz w:val="16"/>
                <w:szCs w:val="16"/>
              </w:rPr>
              <w:t>CV</w:t>
            </w:r>
          </w:p>
        </w:tc>
      </w:tr>
      <w:tr w14:paraId="09C7BF0E"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57CF7BBA" w14:textId="77777777">
            <w:pPr>
              <w:pStyle w:val="NoSpacing"/>
              <w:rPr>
                <w:sz w:val="16"/>
                <w:szCs w:val="16"/>
              </w:rPr>
            </w:pPr>
            <w:r w:rsidRPr="00603BF0">
              <w:rPr>
                <w:sz w:val="16"/>
                <w:szCs w:val="16"/>
              </w:rPr>
              <w:t>Two or More Races</w:t>
            </w:r>
          </w:p>
        </w:tc>
        <w:tc>
          <w:tcPr>
            <w:tcW w:w="2325" w:type="dxa"/>
            <w:vAlign w:val="center"/>
          </w:tcPr>
          <w:p w:rsidR="005B2433" w:rsidRPr="00603BF0" w:rsidP="001146B5" w14:paraId="4DCA6304" w14:textId="311020DA">
            <w:pPr>
              <w:pStyle w:val="NoSpacing"/>
              <w:jc w:val="center"/>
              <w:rPr>
                <w:sz w:val="16"/>
                <w:szCs w:val="16"/>
              </w:rPr>
            </w:pPr>
            <w:r>
              <w:rPr>
                <w:sz w:val="16"/>
                <w:szCs w:val="16"/>
              </w:rPr>
              <w:t>RV</w:t>
            </w:r>
          </w:p>
        </w:tc>
        <w:tc>
          <w:tcPr>
            <w:tcW w:w="2132" w:type="dxa"/>
            <w:vAlign w:val="center"/>
          </w:tcPr>
          <w:p w:rsidR="005B2433" w:rsidRPr="00603BF0" w:rsidP="001146B5" w14:paraId="68455F20" w14:textId="52C9294E">
            <w:pPr>
              <w:pStyle w:val="NoSpacing"/>
              <w:jc w:val="center"/>
              <w:rPr>
                <w:sz w:val="16"/>
                <w:szCs w:val="16"/>
              </w:rPr>
            </w:pPr>
            <w:r>
              <w:rPr>
                <w:sz w:val="16"/>
                <w:szCs w:val="16"/>
              </w:rPr>
              <w:t>RV</w:t>
            </w:r>
          </w:p>
        </w:tc>
        <w:tc>
          <w:tcPr>
            <w:tcW w:w="2774" w:type="dxa"/>
            <w:vAlign w:val="center"/>
          </w:tcPr>
          <w:p w:rsidR="005B2433" w:rsidRPr="00603BF0" w:rsidP="001146B5" w14:paraId="485F4430" w14:textId="0A427493">
            <w:pPr>
              <w:pStyle w:val="NoSpacing"/>
              <w:jc w:val="center"/>
              <w:rPr>
                <w:sz w:val="16"/>
                <w:szCs w:val="16"/>
              </w:rPr>
            </w:pPr>
            <w:r>
              <w:rPr>
                <w:sz w:val="16"/>
                <w:szCs w:val="16"/>
              </w:rPr>
              <w:t>CV</w:t>
            </w:r>
          </w:p>
        </w:tc>
      </w:tr>
      <w:tr w14:paraId="4BCF6504" w14:textId="77777777" w:rsidTr="001146B5">
        <w:tblPrEx>
          <w:tblW w:w="0" w:type="auto"/>
          <w:tblLook w:val="04A0"/>
        </w:tblPrEx>
        <w:trPr>
          <w:trHeight w:val="142"/>
        </w:trPr>
        <w:tc>
          <w:tcPr>
            <w:tcW w:w="3319" w:type="dxa"/>
            <w:shd w:val="clear" w:color="auto" w:fill="E7E6E6" w:themeFill="background2"/>
            <w:vAlign w:val="center"/>
          </w:tcPr>
          <w:p w:rsidR="005B2433" w:rsidRPr="00603BF0" w:rsidP="005B2433" w14:paraId="4EF938DA" w14:textId="77777777">
            <w:pPr>
              <w:pStyle w:val="NoSpacing"/>
              <w:rPr>
                <w:sz w:val="16"/>
                <w:szCs w:val="16"/>
              </w:rPr>
            </w:pPr>
            <w:r w:rsidRPr="00603BF0">
              <w:rPr>
                <w:sz w:val="16"/>
                <w:szCs w:val="16"/>
                <w:u w:val="single"/>
              </w:rPr>
              <w:t>Race and Ethnicity Unknown</w:t>
            </w:r>
          </w:p>
        </w:tc>
        <w:tc>
          <w:tcPr>
            <w:tcW w:w="2325" w:type="dxa"/>
            <w:vAlign w:val="center"/>
          </w:tcPr>
          <w:p w:rsidR="005B2433" w:rsidRPr="00603BF0" w:rsidP="001146B5" w14:paraId="4A06E8F3" w14:textId="327ED9B6">
            <w:pPr>
              <w:pStyle w:val="NoSpacing"/>
              <w:jc w:val="center"/>
              <w:rPr>
                <w:sz w:val="16"/>
                <w:szCs w:val="16"/>
              </w:rPr>
            </w:pPr>
            <w:r>
              <w:rPr>
                <w:sz w:val="16"/>
                <w:szCs w:val="16"/>
              </w:rPr>
              <w:t>RV</w:t>
            </w:r>
          </w:p>
        </w:tc>
        <w:tc>
          <w:tcPr>
            <w:tcW w:w="2132" w:type="dxa"/>
            <w:vAlign w:val="center"/>
          </w:tcPr>
          <w:p w:rsidR="005B2433" w:rsidRPr="00603BF0" w:rsidP="001146B5" w14:paraId="06237F62" w14:textId="4772D855">
            <w:pPr>
              <w:pStyle w:val="NoSpacing"/>
              <w:jc w:val="center"/>
              <w:rPr>
                <w:sz w:val="16"/>
                <w:szCs w:val="16"/>
              </w:rPr>
            </w:pPr>
            <w:r>
              <w:rPr>
                <w:sz w:val="16"/>
                <w:szCs w:val="16"/>
              </w:rPr>
              <w:t>RV</w:t>
            </w:r>
          </w:p>
        </w:tc>
        <w:tc>
          <w:tcPr>
            <w:tcW w:w="2774" w:type="dxa"/>
            <w:vAlign w:val="center"/>
          </w:tcPr>
          <w:p w:rsidR="005B2433" w:rsidRPr="00603BF0" w:rsidP="001146B5" w14:paraId="1ADA828F" w14:textId="1BE21E15">
            <w:pPr>
              <w:pStyle w:val="NoSpacing"/>
              <w:jc w:val="center"/>
              <w:rPr>
                <w:sz w:val="16"/>
                <w:szCs w:val="16"/>
              </w:rPr>
            </w:pPr>
            <w:r>
              <w:rPr>
                <w:sz w:val="16"/>
                <w:szCs w:val="16"/>
              </w:rPr>
              <w:t>CV</w:t>
            </w:r>
          </w:p>
        </w:tc>
      </w:tr>
      <w:tr w14:paraId="45F862C7" w14:textId="77777777" w:rsidTr="001146B5">
        <w:tblPrEx>
          <w:tblW w:w="0" w:type="auto"/>
          <w:tblLook w:val="04A0"/>
        </w:tblPrEx>
        <w:trPr>
          <w:trHeight w:val="142"/>
        </w:trPr>
        <w:tc>
          <w:tcPr>
            <w:tcW w:w="3319" w:type="dxa"/>
            <w:shd w:val="clear" w:color="auto" w:fill="E7E6E6" w:themeFill="background2"/>
          </w:tcPr>
          <w:p w:rsidR="005B2433" w:rsidRPr="00603BF0" w:rsidP="005B2433" w14:paraId="6E6325B7" w14:textId="77777777">
            <w:pPr>
              <w:pStyle w:val="NoSpacing"/>
              <w:rPr>
                <w:b/>
                <w:bCs/>
                <w:sz w:val="16"/>
                <w:szCs w:val="16"/>
              </w:rPr>
            </w:pPr>
            <w:r w:rsidRPr="00603BF0">
              <w:rPr>
                <w:b/>
                <w:bCs/>
                <w:sz w:val="16"/>
                <w:szCs w:val="16"/>
              </w:rPr>
              <w:t>Total women</w:t>
            </w:r>
          </w:p>
        </w:tc>
        <w:tc>
          <w:tcPr>
            <w:tcW w:w="2325" w:type="dxa"/>
            <w:vAlign w:val="center"/>
          </w:tcPr>
          <w:p w:rsidR="005B2433" w:rsidRPr="00603BF0" w:rsidP="001146B5" w14:paraId="6CAAC075" w14:textId="4CA8C001">
            <w:pPr>
              <w:pStyle w:val="NoSpacing"/>
              <w:jc w:val="center"/>
              <w:rPr>
                <w:sz w:val="16"/>
                <w:szCs w:val="16"/>
              </w:rPr>
            </w:pPr>
            <w:r>
              <w:rPr>
                <w:sz w:val="16"/>
                <w:szCs w:val="16"/>
              </w:rPr>
              <w:t>RV</w:t>
            </w:r>
          </w:p>
        </w:tc>
        <w:tc>
          <w:tcPr>
            <w:tcW w:w="2132" w:type="dxa"/>
            <w:vAlign w:val="center"/>
          </w:tcPr>
          <w:p w:rsidR="005B2433" w:rsidRPr="00603BF0" w:rsidP="001146B5" w14:paraId="6DA646C1" w14:textId="00DABEEF">
            <w:pPr>
              <w:pStyle w:val="NoSpacing"/>
              <w:jc w:val="center"/>
              <w:rPr>
                <w:sz w:val="16"/>
                <w:szCs w:val="16"/>
              </w:rPr>
            </w:pPr>
            <w:r>
              <w:rPr>
                <w:sz w:val="16"/>
                <w:szCs w:val="16"/>
              </w:rPr>
              <w:t>RV</w:t>
            </w:r>
          </w:p>
        </w:tc>
        <w:tc>
          <w:tcPr>
            <w:tcW w:w="2774" w:type="dxa"/>
            <w:vAlign w:val="center"/>
          </w:tcPr>
          <w:p w:rsidR="005B2433" w:rsidRPr="00603BF0" w:rsidP="001146B5" w14:paraId="1EF55CDE" w14:textId="62DB7EC2">
            <w:pPr>
              <w:pStyle w:val="NoSpacing"/>
              <w:jc w:val="center"/>
              <w:rPr>
                <w:sz w:val="16"/>
                <w:szCs w:val="16"/>
              </w:rPr>
            </w:pPr>
            <w:r>
              <w:rPr>
                <w:sz w:val="16"/>
                <w:szCs w:val="16"/>
              </w:rPr>
              <w:t>CV</w:t>
            </w:r>
          </w:p>
        </w:tc>
      </w:tr>
      <w:tr w14:paraId="24677251" w14:textId="77777777" w:rsidTr="001146B5">
        <w:tblPrEx>
          <w:tblW w:w="0" w:type="auto"/>
          <w:tblLook w:val="04A0"/>
        </w:tblPrEx>
        <w:trPr>
          <w:trHeight w:val="142"/>
        </w:trPr>
        <w:tc>
          <w:tcPr>
            <w:tcW w:w="3319" w:type="dxa"/>
            <w:shd w:val="clear" w:color="auto" w:fill="E7E6E6" w:themeFill="background2"/>
          </w:tcPr>
          <w:p w:rsidR="005B2433" w:rsidRPr="00603BF0" w:rsidP="005B2433" w14:paraId="64F2339F"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5B2433" w:rsidRPr="00603BF0" w:rsidP="001146B5" w14:paraId="3AB357F8" w14:textId="199AD191">
            <w:pPr>
              <w:pStyle w:val="NoSpacing"/>
              <w:jc w:val="center"/>
              <w:rPr>
                <w:sz w:val="16"/>
                <w:szCs w:val="16"/>
              </w:rPr>
            </w:pPr>
            <w:r>
              <w:rPr>
                <w:sz w:val="16"/>
                <w:szCs w:val="16"/>
              </w:rPr>
              <w:t>PY</w:t>
            </w:r>
          </w:p>
        </w:tc>
        <w:tc>
          <w:tcPr>
            <w:tcW w:w="2132" w:type="dxa"/>
            <w:shd w:val="clear" w:color="auto" w:fill="E7E6E6" w:themeFill="background2"/>
            <w:vAlign w:val="center"/>
          </w:tcPr>
          <w:p w:rsidR="005B2433" w:rsidRPr="00603BF0" w:rsidP="001146B5" w14:paraId="0D428C94" w14:textId="636654A2">
            <w:pPr>
              <w:pStyle w:val="NoSpacing"/>
              <w:jc w:val="center"/>
              <w:rPr>
                <w:sz w:val="16"/>
                <w:szCs w:val="16"/>
              </w:rPr>
            </w:pPr>
            <w:r>
              <w:rPr>
                <w:sz w:val="16"/>
                <w:szCs w:val="16"/>
              </w:rPr>
              <w:t>PY</w:t>
            </w:r>
          </w:p>
        </w:tc>
        <w:tc>
          <w:tcPr>
            <w:tcW w:w="2774" w:type="dxa"/>
            <w:shd w:val="clear" w:color="auto" w:fill="E7E6E6" w:themeFill="background2"/>
            <w:vAlign w:val="center"/>
          </w:tcPr>
          <w:p w:rsidR="005B2433" w:rsidRPr="00603BF0" w:rsidP="001146B5" w14:paraId="4D17C82E" w14:textId="67C9A417">
            <w:pPr>
              <w:pStyle w:val="NoSpacing"/>
              <w:jc w:val="center"/>
              <w:rPr>
                <w:sz w:val="16"/>
                <w:szCs w:val="16"/>
              </w:rPr>
            </w:pPr>
            <w:r>
              <w:rPr>
                <w:sz w:val="16"/>
                <w:szCs w:val="16"/>
              </w:rPr>
              <w:t>PY</w:t>
            </w:r>
          </w:p>
        </w:tc>
      </w:tr>
    </w:tbl>
    <w:p w:rsidR="007F6667" w:rsidRPr="00603BF0" w:rsidP="007F6667" w14:paraId="2F994C97"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5C397443" w14:textId="77777777" w:rsidTr="001146B5">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5B2433" w:rsidRPr="00603BF0" w:rsidP="005B2433" w14:paraId="271C1B6B" w14:textId="34141FD1">
            <w:pPr>
              <w:pStyle w:val="NoSpacing"/>
              <w:rPr>
                <w:sz w:val="16"/>
                <w:szCs w:val="16"/>
              </w:rPr>
            </w:pPr>
            <w:r w:rsidRPr="00603BF0">
              <w:rPr>
                <w:b/>
                <w:bCs/>
                <w:sz w:val="16"/>
                <w:szCs w:val="16"/>
              </w:rPr>
              <w:t>Grand total (</w:t>
            </w:r>
            <w:r w:rsidR="00D22C03">
              <w:rPr>
                <w:b/>
                <w:bCs/>
                <w:color w:val="00B050"/>
                <w:sz w:val="16"/>
                <w:szCs w:val="16"/>
              </w:rPr>
              <w:t>2023-24</w:t>
            </w:r>
            <w:r w:rsidRPr="00603BF0">
              <w:rPr>
                <w:b/>
                <w:bCs/>
                <w:sz w:val="16"/>
                <w:szCs w:val="16"/>
              </w:rPr>
              <w:t>)</w:t>
            </w:r>
          </w:p>
        </w:tc>
        <w:tc>
          <w:tcPr>
            <w:tcW w:w="2325" w:type="dxa"/>
            <w:vAlign w:val="center"/>
          </w:tcPr>
          <w:p w:rsidR="005B2433" w:rsidRPr="00603BF0" w:rsidP="001146B5" w14:paraId="7C54942F" w14:textId="3DA8ED02">
            <w:pPr>
              <w:pStyle w:val="NoSpacing"/>
              <w:jc w:val="center"/>
              <w:rPr>
                <w:sz w:val="16"/>
                <w:szCs w:val="16"/>
              </w:rPr>
            </w:pPr>
            <w:r>
              <w:rPr>
                <w:sz w:val="16"/>
                <w:szCs w:val="16"/>
              </w:rPr>
              <w:t>CV</w:t>
            </w:r>
          </w:p>
        </w:tc>
        <w:tc>
          <w:tcPr>
            <w:tcW w:w="2132" w:type="dxa"/>
            <w:vAlign w:val="center"/>
          </w:tcPr>
          <w:p w:rsidR="005B2433" w:rsidRPr="00603BF0" w:rsidP="001146B5" w14:paraId="53C5D7BE" w14:textId="149939B9">
            <w:pPr>
              <w:pStyle w:val="NoSpacing"/>
              <w:jc w:val="center"/>
              <w:rPr>
                <w:sz w:val="16"/>
                <w:szCs w:val="16"/>
              </w:rPr>
            </w:pPr>
            <w:r>
              <w:rPr>
                <w:sz w:val="16"/>
                <w:szCs w:val="16"/>
              </w:rPr>
              <w:t>CV</w:t>
            </w:r>
          </w:p>
        </w:tc>
        <w:tc>
          <w:tcPr>
            <w:tcW w:w="2774" w:type="dxa"/>
            <w:vAlign w:val="center"/>
          </w:tcPr>
          <w:p w:rsidR="005B2433" w:rsidRPr="00603BF0" w:rsidP="001146B5" w14:paraId="67F279D9" w14:textId="5548396F">
            <w:pPr>
              <w:pStyle w:val="NoSpacing"/>
              <w:jc w:val="center"/>
              <w:rPr>
                <w:sz w:val="16"/>
                <w:szCs w:val="16"/>
              </w:rPr>
            </w:pPr>
            <w:r>
              <w:rPr>
                <w:sz w:val="16"/>
                <w:szCs w:val="16"/>
              </w:rPr>
              <w:t>CV</w:t>
            </w:r>
          </w:p>
        </w:tc>
      </w:tr>
      <w:tr w14:paraId="3C97295C" w14:textId="77777777" w:rsidTr="00DC634C">
        <w:tblPrEx>
          <w:tblW w:w="0" w:type="auto"/>
          <w:tblLook w:val="04A0"/>
        </w:tblPrEx>
        <w:trPr>
          <w:trHeight w:val="142"/>
        </w:trPr>
        <w:tc>
          <w:tcPr>
            <w:tcW w:w="10550" w:type="dxa"/>
            <w:gridSpan w:val="4"/>
            <w:shd w:val="clear" w:color="auto" w:fill="E7E6E6" w:themeFill="background2"/>
            <w:vAlign w:val="center"/>
          </w:tcPr>
          <w:p w:rsidR="007F6667" w:rsidRPr="00603BF0" w:rsidP="00DC634C" w14:paraId="232E26E7" w14:textId="77777777">
            <w:pPr>
              <w:pStyle w:val="NoSpacing"/>
              <w:rPr>
                <w:color w:val="FF0000"/>
                <w:sz w:val="16"/>
                <w:szCs w:val="16"/>
              </w:rPr>
            </w:pPr>
            <w:r w:rsidRPr="00603BF0">
              <w:rPr>
                <w:sz w:val="16"/>
                <w:szCs w:val="16"/>
              </w:rPr>
              <w:t>Prior year data</w:t>
            </w:r>
          </w:p>
        </w:tc>
      </w:tr>
      <w:tr w14:paraId="0918F412" w14:textId="77777777" w:rsidTr="001146B5">
        <w:tblPrEx>
          <w:tblW w:w="0" w:type="auto"/>
          <w:tblLook w:val="04A0"/>
        </w:tblPrEx>
        <w:trPr>
          <w:trHeight w:val="142"/>
        </w:trPr>
        <w:tc>
          <w:tcPr>
            <w:tcW w:w="3319" w:type="dxa"/>
            <w:shd w:val="clear" w:color="auto" w:fill="E7E6E6" w:themeFill="background2"/>
          </w:tcPr>
          <w:p w:rsidR="005B2433" w:rsidRPr="00603BF0" w:rsidP="005B2433" w14:paraId="0E1A862B" w14:textId="77777777">
            <w:pPr>
              <w:pStyle w:val="NoSpacing"/>
              <w:rPr>
                <w:b/>
                <w:bCs/>
                <w:sz w:val="16"/>
                <w:szCs w:val="16"/>
              </w:rPr>
            </w:pPr>
            <w:r w:rsidRPr="00603BF0">
              <w:rPr>
                <w:sz w:val="16"/>
                <w:szCs w:val="16"/>
              </w:rPr>
              <w:t>Grand total (men+women) prior year</w:t>
            </w:r>
          </w:p>
        </w:tc>
        <w:tc>
          <w:tcPr>
            <w:tcW w:w="2325" w:type="dxa"/>
            <w:shd w:val="clear" w:color="auto" w:fill="E7E6E6" w:themeFill="background2"/>
            <w:vAlign w:val="center"/>
          </w:tcPr>
          <w:p w:rsidR="005B2433" w:rsidRPr="00603BF0" w:rsidP="001146B5" w14:paraId="2A99C7A2" w14:textId="4ED03F40">
            <w:pPr>
              <w:pStyle w:val="NoSpacing"/>
              <w:jc w:val="center"/>
              <w:rPr>
                <w:sz w:val="16"/>
                <w:szCs w:val="16"/>
              </w:rPr>
            </w:pPr>
            <w:r>
              <w:rPr>
                <w:sz w:val="16"/>
                <w:szCs w:val="16"/>
              </w:rPr>
              <w:t>PY</w:t>
            </w:r>
          </w:p>
        </w:tc>
        <w:tc>
          <w:tcPr>
            <w:tcW w:w="2132" w:type="dxa"/>
            <w:shd w:val="clear" w:color="auto" w:fill="E7E6E6" w:themeFill="background2"/>
            <w:vAlign w:val="center"/>
          </w:tcPr>
          <w:p w:rsidR="005B2433" w:rsidRPr="00603BF0" w:rsidP="001146B5" w14:paraId="688C6B8A" w14:textId="2617519E">
            <w:pPr>
              <w:pStyle w:val="NoSpacing"/>
              <w:jc w:val="center"/>
              <w:rPr>
                <w:sz w:val="16"/>
                <w:szCs w:val="16"/>
              </w:rPr>
            </w:pPr>
            <w:r>
              <w:rPr>
                <w:sz w:val="16"/>
                <w:szCs w:val="16"/>
              </w:rPr>
              <w:t>PY</w:t>
            </w:r>
          </w:p>
        </w:tc>
        <w:tc>
          <w:tcPr>
            <w:tcW w:w="2774" w:type="dxa"/>
            <w:shd w:val="clear" w:color="auto" w:fill="E7E6E6" w:themeFill="background2"/>
            <w:vAlign w:val="center"/>
          </w:tcPr>
          <w:p w:rsidR="005B2433" w:rsidRPr="00603BF0" w:rsidP="001146B5" w14:paraId="6E06773B" w14:textId="67A2EC4B">
            <w:pPr>
              <w:pStyle w:val="NoSpacing"/>
              <w:jc w:val="center"/>
              <w:rPr>
                <w:sz w:val="16"/>
                <w:szCs w:val="16"/>
              </w:rPr>
            </w:pPr>
            <w:r>
              <w:rPr>
                <w:sz w:val="16"/>
                <w:szCs w:val="16"/>
              </w:rPr>
              <w:t>PY</w:t>
            </w:r>
          </w:p>
        </w:tc>
      </w:tr>
      <w:tr w14:paraId="206D4E0E" w14:textId="77777777" w:rsidTr="001146B5">
        <w:tblPrEx>
          <w:tblW w:w="0" w:type="auto"/>
          <w:tblLook w:val="04A0"/>
        </w:tblPrEx>
        <w:trPr>
          <w:trHeight w:val="142"/>
        </w:trPr>
        <w:tc>
          <w:tcPr>
            <w:tcW w:w="3319" w:type="dxa"/>
            <w:shd w:val="clear" w:color="auto" w:fill="E7E6E6" w:themeFill="background2"/>
          </w:tcPr>
          <w:p w:rsidR="00CF1EFB" w:rsidRPr="00603BF0" w:rsidP="00CF1EFB" w14:paraId="1D57FDBB" w14:textId="6F9D5882">
            <w:pPr>
              <w:rPr>
                <w:sz w:val="16"/>
                <w:szCs w:val="16"/>
              </w:rPr>
            </w:pPr>
            <w:r w:rsidRPr="00603BF0">
              <w:rPr>
                <w:sz w:val="16"/>
                <w:szCs w:val="16"/>
              </w:rPr>
              <w:t xml:space="preserve">Total Full-time undergraduate </w:t>
            </w:r>
            <w:r w:rsidRPr="00EF06B5">
              <w:rPr>
                <w:sz w:val="16"/>
                <w:szCs w:val="16"/>
              </w:rPr>
              <w:t xml:space="preserve">enrollment </w:t>
            </w:r>
            <w:r w:rsidRPr="00EF06B5" w:rsidR="00A01925">
              <w:rPr>
                <w:sz w:val="16"/>
                <w:szCs w:val="16"/>
              </w:rPr>
              <w:t>Fall</w:t>
            </w:r>
            <w:r w:rsidR="00A01925">
              <w:rPr>
                <w:sz w:val="16"/>
                <w:szCs w:val="16"/>
              </w:rPr>
              <w:t xml:space="preserve"> 2023</w:t>
            </w:r>
          </w:p>
          <w:p w:rsidR="00CF1EFB" w:rsidRPr="00603BF0" w:rsidP="00CF1EFB" w14:paraId="53ADA255" w14:textId="3949FBC4">
            <w:pPr>
              <w:pStyle w:val="NoSpacing"/>
              <w:rPr>
                <w:color w:val="FF0000"/>
                <w:sz w:val="16"/>
                <w:szCs w:val="16"/>
              </w:rPr>
            </w:pPr>
            <w:r w:rsidRPr="00603BF0">
              <w:rPr>
                <w:i/>
                <w:iCs/>
                <w:sz w:val="16"/>
                <w:szCs w:val="16"/>
              </w:rPr>
              <w:t>NOTE: Grand total (</w:t>
            </w:r>
            <w:r w:rsidR="00D22C03">
              <w:rPr>
                <w:i/>
                <w:iCs/>
                <w:color w:val="00B050"/>
                <w:sz w:val="16"/>
                <w:szCs w:val="16"/>
              </w:rPr>
              <w:t>2023-24</w:t>
            </w:r>
            <w:r w:rsidRPr="00603BF0">
              <w:rPr>
                <w:i/>
                <w:iCs/>
                <w:sz w:val="16"/>
                <w:szCs w:val="16"/>
              </w:rPr>
              <w:t xml:space="preserve">) calculated above is expected to be greater than total </w:t>
            </w:r>
            <w:r w:rsidR="00B75AF8">
              <w:rPr>
                <w:i/>
                <w:iCs/>
                <w:sz w:val="16"/>
                <w:szCs w:val="16"/>
              </w:rPr>
              <w:t>Full</w:t>
            </w:r>
            <w:r w:rsidRPr="00603BF0">
              <w:rPr>
                <w:i/>
                <w:iCs/>
                <w:sz w:val="16"/>
                <w:szCs w:val="16"/>
              </w:rPr>
              <w:t xml:space="preserve">-time undergraduate enrollment </w:t>
            </w:r>
            <w:r w:rsidR="00A01925">
              <w:rPr>
                <w:i/>
                <w:iCs/>
                <w:sz w:val="16"/>
                <w:szCs w:val="16"/>
              </w:rPr>
              <w:t>Fall 2023</w:t>
            </w:r>
            <w:r w:rsidRPr="00603BF0">
              <w:rPr>
                <w:b/>
                <w:bCs/>
                <w:i/>
                <w:iCs/>
                <w:sz w:val="16"/>
                <w:szCs w:val="16"/>
              </w:rPr>
              <w:t>.</w:t>
            </w:r>
          </w:p>
        </w:tc>
        <w:tc>
          <w:tcPr>
            <w:tcW w:w="2325" w:type="dxa"/>
            <w:shd w:val="clear" w:color="auto" w:fill="auto"/>
            <w:vAlign w:val="center"/>
          </w:tcPr>
          <w:p w:rsidR="00CF1EFB" w:rsidRPr="00603BF0" w:rsidP="001146B5" w14:paraId="473987F2" w14:textId="704FE78A">
            <w:pPr>
              <w:pStyle w:val="NoSpacing"/>
              <w:jc w:val="center"/>
              <w:rPr>
                <w:sz w:val="16"/>
                <w:szCs w:val="16"/>
              </w:rPr>
            </w:pPr>
            <w:r>
              <w:rPr>
                <w:sz w:val="16"/>
                <w:szCs w:val="16"/>
              </w:rPr>
              <w:t>PL</w:t>
            </w:r>
            <w:r w:rsidRPr="00BB7B12">
              <w:rPr>
                <w:sz w:val="16"/>
                <w:szCs w:val="16"/>
              </w:rPr>
              <w:t>, EF</w:t>
            </w:r>
          </w:p>
        </w:tc>
        <w:tc>
          <w:tcPr>
            <w:tcW w:w="2132" w:type="dxa"/>
            <w:shd w:val="clear" w:color="auto" w:fill="auto"/>
            <w:vAlign w:val="center"/>
          </w:tcPr>
          <w:p w:rsidR="00CF1EFB" w:rsidRPr="00603BF0" w:rsidP="001146B5" w14:paraId="05212C6E" w14:textId="4472815C">
            <w:pPr>
              <w:pStyle w:val="NoSpacing"/>
              <w:jc w:val="center"/>
              <w:rPr>
                <w:sz w:val="16"/>
                <w:szCs w:val="16"/>
              </w:rPr>
            </w:pPr>
            <w:r>
              <w:rPr>
                <w:sz w:val="16"/>
                <w:szCs w:val="16"/>
              </w:rPr>
              <w:t>PL</w:t>
            </w:r>
            <w:r w:rsidRPr="00BB7B12">
              <w:rPr>
                <w:sz w:val="16"/>
                <w:szCs w:val="16"/>
              </w:rPr>
              <w:t>, EF</w:t>
            </w:r>
          </w:p>
        </w:tc>
        <w:tc>
          <w:tcPr>
            <w:tcW w:w="2774" w:type="dxa"/>
            <w:shd w:val="clear" w:color="auto" w:fill="auto"/>
            <w:vAlign w:val="center"/>
          </w:tcPr>
          <w:p w:rsidR="00CF1EFB" w:rsidRPr="00603BF0" w:rsidP="001146B5" w14:paraId="64B21F72" w14:textId="77D9735F">
            <w:pPr>
              <w:pStyle w:val="NoSpacing"/>
              <w:jc w:val="center"/>
              <w:rPr>
                <w:sz w:val="16"/>
                <w:szCs w:val="16"/>
              </w:rPr>
            </w:pPr>
            <w:r>
              <w:rPr>
                <w:sz w:val="16"/>
                <w:szCs w:val="16"/>
              </w:rPr>
              <w:t>PL</w:t>
            </w:r>
            <w:r w:rsidRPr="00BB7B12">
              <w:rPr>
                <w:sz w:val="16"/>
                <w:szCs w:val="16"/>
              </w:rPr>
              <w:t>, EF</w:t>
            </w:r>
          </w:p>
        </w:tc>
      </w:tr>
    </w:tbl>
    <w:p w:rsidR="007F6667" w:rsidRPr="00603BF0" w:rsidP="007F6667" w14:paraId="1C58294F" w14:textId="77777777">
      <w:pPr>
        <w:rPr>
          <w:rFonts w:ascii="Arial" w:hAnsi="Arial" w:cs="Arial"/>
          <w:sz w:val="16"/>
          <w:szCs w:val="16"/>
        </w:rPr>
      </w:pPr>
      <w:r w:rsidRPr="00603BF0">
        <w:rPr>
          <w:rFonts w:ascii="Arial" w:hAnsi="Arial" w:cs="Arial"/>
          <w:sz w:val="16"/>
          <w:szCs w:val="16"/>
        </w:rPr>
        <w:br w:type="page"/>
      </w:r>
    </w:p>
    <w:p w:rsidR="007F6667" w:rsidRPr="00AD66FB" w:rsidP="007F6667" w14:paraId="7D357457" w14:textId="77777777">
      <w:pPr>
        <w:pStyle w:val="NoSpacing"/>
        <w:rPr>
          <w:rFonts w:ascii="Arial" w:hAnsi="Arial"/>
          <w:color w:val="BF8F00" w:themeColor="accent4" w:themeShade="BF"/>
          <w:sz w:val="16"/>
        </w:rPr>
      </w:pPr>
      <w:r w:rsidRPr="00603BF0">
        <w:rPr>
          <w:rFonts w:ascii="Arial" w:hAnsi="Arial" w:cs="Arial"/>
          <w:sz w:val="16"/>
          <w:szCs w:val="16"/>
        </w:rPr>
        <w:t>Part A - Unduplicated Count for Part-time Undergraduate Students</w:t>
      </w:r>
      <w:r w:rsidRPr="00AD66FB">
        <w:rPr>
          <w:rFonts w:ascii="Arial" w:hAnsi="Arial"/>
          <w:color w:val="BF8F00" w:themeColor="accent4" w:themeShade="BF"/>
          <w:sz w:val="16"/>
        </w:rPr>
        <w:t xml:space="preserve"> [Applicable to degree-granting institutions only]</w:t>
      </w:r>
    </w:p>
    <w:p w:rsidR="007F6667" w:rsidRPr="00603BF0" w:rsidP="007F6667" w14:paraId="06BD3A1A"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246A9ABD" w14:textId="2F7C83F1">
      <w:pPr>
        <w:pStyle w:val="NoSpacing"/>
        <w:rPr>
          <w:sz w:val="16"/>
          <w:szCs w:val="16"/>
        </w:rPr>
      </w:pPr>
      <w:r w:rsidRPr="00D22C03">
        <w:rPr>
          <w:color w:val="00B050"/>
          <w:sz w:val="16"/>
          <w:szCs w:val="16"/>
        </w:rPr>
        <w:t>July 1, 2023 - June 30, 2024</w:t>
      </w:r>
    </w:p>
    <w:p w:rsidR="007F6667" w:rsidRPr="00603BF0" w:rsidP="007F6667" w14:paraId="28BF0D58" w14:textId="77777777">
      <w:pPr>
        <w:pStyle w:val="NoSpacing"/>
        <w:rPr>
          <w:sz w:val="16"/>
          <w:szCs w:val="16"/>
        </w:rPr>
      </w:pPr>
      <w:r w:rsidRPr="00603BF0">
        <w:rPr>
          <w:sz w:val="16"/>
          <w:szCs w:val="16"/>
        </w:rPr>
        <w:t>Reporting Reminders:</w:t>
      </w:r>
    </w:p>
    <w:p w:rsidR="007F6667" w:rsidRPr="00603BF0" w14:paraId="446FA3CA" w14:textId="77777777">
      <w:pPr>
        <w:pStyle w:val="NoSpacing"/>
        <w:numPr>
          <w:ilvl w:val="0"/>
          <w:numId w:val="10"/>
        </w:numPr>
        <w:rPr>
          <w:sz w:val="16"/>
          <w:szCs w:val="16"/>
        </w:rPr>
      </w:pPr>
      <w:r w:rsidRPr="00603BF0">
        <w:rPr>
          <w:sz w:val="16"/>
          <w:szCs w:val="16"/>
        </w:rPr>
        <w:t>The 12-month unduplicated count must be equal or greater than the corresponding prior year fall enrollment.</w:t>
      </w:r>
    </w:p>
    <w:p w:rsidR="007F6667" w:rsidRPr="00603BF0" w14:paraId="09EB466A" w14:textId="77777777">
      <w:pPr>
        <w:pStyle w:val="NoSpacing"/>
        <w:numPr>
          <w:ilvl w:val="0"/>
          <w:numId w:val="10"/>
        </w:numPr>
        <w:rPr>
          <w:sz w:val="16"/>
          <w:szCs w:val="16"/>
        </w:rPr>
      </w:pPr>
      <w:r w:rsidRPr="00603BF0">
        <w:rPr>
          <w:sz w:val="16"/>
          <w:szCs w:val="16"/>
        </w:rPr>
        <w:t>Report Hispanic/Latino individuals of any race as Hispanic/Latino</w:t>
      </w:r>
    </w:p>
    <w:p w:rsidR="007F6667" w:rsidRPr="00603BF0" w14:paraId="21F915AB" w14:textId="77777777">
      <w:pPr>
        <w:pStyle w:val="NoSpacing"/>
        <w:numPr>
          <w:ilvl w:val="0"/>
          <w:numId w:val="10"/>
        </w:numPr>
        <w:rPr>
          <w:sz w:val="16"/>
          <w:szCs w:val="16"/>
        </w:rPr>
      </w:pPr>
      <w:r w:rsidRPr="00603BF0">
        <w:rPr>
          <w:sz w:val="16"/>
          <w:szCs w:val="16"/>
        </w:rPr>
        <w:t>Report race for non-Hispanic/Latino individuals only</w:t>
      </w:r>
    </w:p>
    <w:p w:rsidR="007F6667" w:rsidRPr="00603BF0" w14:paraId="6BC10DB2" w14:textId="77777777">
      <w:pPr>
        <w:pStyle w:val="NoSpacing"/>
        <w:numPr>
          <w:ilvl w:val="0"/>
          <w:numId w:val="10"/>
        </w:numPr>
        <w:rPr>
          <w:sz w:val="16"/>
          <w:szCs w:val="16"/>
        </w:rPr>
      </w:pPr>
      <w:r w:rsidRPr="00603BF0">
        <w:rPr>
          <w:sz w:val="16"/>
          <w:szCs w:val="16"/>
        </w:rPr>
        <w:t>Even though Teacher Preparation certificate programs may require a bachelor's degree for admission, they are considered subbaccalaureate undergraduate programs, and students in these programs are undergraduate students.</w:t>
      </w:r>
    </w:p>
    <w:p w:rsidR="007F6667" w:rsidRPr="00603BF0" w:rsidP="007F6667" w14:paraId="683757ED" w14:textId="77777777">
      <w:pPr>
        <w:pStyle w:val="NoSpacing"/>
        <w:rPr>
          <w:sz w:val="16"/>
          <w:szCs w:val="16"/>
        </w:rPr>
      </w:pPr>
    </w:p>
    <w:p w:rsidR="00F77FBF" w:rsidRPr="00603BF0" w:rsidP="00F77FBF" w14:paraId="69630984"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30ADC3DB"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F77FBF" w:rsidRPr="00603BF0" w:rsidP="004B36AD" w14:paraId="1771019F"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F77FBF" w:rsidRPr="00603BF0" w:rsidP="004B36AD" w14:paraId="6557F41F"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F77FBF" w:rsidRPr="00603BF0" w:rsidP="004B36AD" w14:paraId="7A3D2E69"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F77FBF" w:rsidRPr="00603BF0" w:rsidP="004B36AD" w14:paraId="182A7A97" w14:textId="34F5E7C2">
            <w:pPr>
              <w:pStyle w:val="NoSpacing"/>
              <w:jc w:val="center"/>
              <w:rPr>
                <w:sz w:val="16"/>
                <w:szCs w:val="16"/>
              </w:rPr>
            </w:pPr>
            <w:r w:rsidRPr="00603BF0">
              <w:rPr>
                <w:sz w:val="16"/>
                <w:szCs w:val="16"/>
              </w:rPr>
              <w:t xml:space="preserve">Total, </w:t>
            </w:r>
            <w:r w:rsidR="00F03CE8">
              <w:rPr>
                <w:sz w:val="16"/>
                <w:szCs w:val="16"/>
                <w:u w:val="single"/>
              </w:rPr>
              <w:t>Part</w:t>
            </w:r>
            <w:r w:rsidRPr="00603BF0">
              <w:rPr>
                <w:sz w:val="16"/>
                <w:szCs w:val="16"/>
                <w:u w:val="single"/>
              </w:rPr>
              <w:t xml:space="preserve">-time undergraduate </w:t>
            </w:r>
            <w:r w:rsidRPr="00603BF0">
              <w:rPr>
                <w:sz w:val="16"/>
                <w:szCs w:val="16"/>
              </w:rPr>
              <w:t>students</w:t>
            </w:r>
          </w:p>
        </w:tc>
      </w:tr>
      <w:tr w14:paraId="3C233115" w14:textId="77777777" w:rsidTr="00EF6AA6">
        <w:tblPrEx>
          <w:tblW w:w="0" w:type="auto"/>
          <w:tblLook w:val="04A0"/>
        </w:tblPrEx>
        <w:trPr>
          <w:trHeight w:val="596"/>
        </w:trPr>
        <w:tc>
          <w:tcPr>
            <w:tcW w:w="2409" w:type="dxa"/>
            <w:vMerge/>
            <w:shd w:val="clear" w:color="auto" w:fill="E7E6E6" w:themeFill="background2"/>
          </w:tcPr>
          <w:p w:rsidR="00D437DA" w:rsidRPr="00603BF0" w:rsidP="004B36AD" w14:paraId="153F6999" w14:textId="77777777">
            <w:pPr>
              <w:pStyle w:val="NoSpacing"/>
              <w:rPr>
                <w:sz w:val="16"/>
                <w:szCs w:val="16"/>
              </w:rPr>
            </w:pPr>
          </w:p>
        </w:tc>
        <w:tc>
          <w:tcPr>
            <w:tcW w:w="1456" w:type="dxa"/>
            <w:shd w:val="clear" w:color="auto" w:fill="E7E6E6" w:themeFill="background2"/>
            <w:vAlign w:val="center"/>
          </w:tcPr>
          <w:p w:rsidR="00D437DA" w:rsidRPr="00603BF0" w:rsidP="004B36AD" w14:paraId="3CC2DF89"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D437DA" w:rsidRPr="00AD66FB" w:rsidP="004B36AD" w14:paraId="38CD7469" w14:textId="14B30B8C">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D437DA" w:rsidRPr="00603BF0" w:rsidP="004B36AD" w14:paraId="08B763B1" w14:textId="77777777">
            <w:pPr>
              <w:pStyle w:val="NoSpacing"/>
              <w:jc w:val="center"/>
              <w:rPr>
                <w:sz w:val="16"/>
                <w:szCs w:val="16"/>
              </w:rPr>
            </w:pPr>
            <w:r w:rsidRPr="00603BF0">
              <w:rPr>
                <w:sz w:val="16"/>
                <w:szCs w:val="16"/>
                <w:u w:val="single"/>
              </w:rPr>
              <w:t>Continuing</w:t>
            </w:r>
            <w:r w:rsidRPr="00603BF0">
              <w:rPr>
                <w:sz w:val="16"/>
                <w:szCs w:val="16"/>
              </w:rPr>
              <w:t>/</w:t>
            </w:r>
          </w:p>
          <w:p w:rsidR="00D437DA" w:rsidRPr="00AD66FB" w:rsidP="004B36AD" w14:paraId="1B065327" w14:textId="7E78302C">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D437DA" w:rsidRPr="00603BF0" w:rsidP="004B36AD" w14:paraId="5CB0C47A" w14:textId="77777777">
            <w:pPr>
              <w:pStyle w:val="NoSpacing"/>
              <w:jc w:val="center"/>
              <w:rPr>
                <w:sz w:val="16"/>
                <w:szCs w:val="16"/>
              </w:rPr>
            </w:pPr>
            <w:r w:rsidRPr="00603BF0">
              <w:rPr>
                <w:sz w:val="16"/>
                <w:szCs w:val="16"/>
              </w:rPr>
              <w:t>Total degree/certificate-seeking</w:t>
            </w:r>
          </w:p>
        </w:tc>
        <w:tc>
          <w:tcPr>
            <w:tcW w:w="1350" w:type="dxa"/>
            <w:vMerge/>
          </w:tcPr>
          <w:p w:rsidR="00D437DA" w:rsidRPr="00603BF0" w:rsidP="004B36AD" w14:paraId="046E56D6" w14:textId="77777777">
            <w:pPr>
              <w:pStyle w:val="NoSpacing"/>
              <w:rPr>
                <w:sz w:val="16"/>
                <w:szCs w:val="16"/>
              </w:rPr>
            </w:pPr>
          </w:p>
        </w:tc>
        <w:tc>
          <w:tcPr>
            <w:tcW w:w="1345" w:type="dxa"/>
            <w:vMerge/>
          </w:tcPr>
          <w:p w:rsidR="00D437DA" w:rsidRPr="00603BF0" w:rsidP="004B36AD" w14:paraId="18061368" w14:textId="77777777">
            <w:pPr>
              <w:pStyle w:val="NoSpacing"/>
              <w:rPr>
                <w:sz w:val="16"/>
                <w:szCs w:val="16"/>
              </w:rPr>
            </w:pPr>
          </w:p>
        </w:tc>
      </w:tr>
      <w:tr w14:paraId="1CDA42F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21C87A6" w14:textId="77777777">
            <w:pPr>
              <w:pStyle w:val="NoSpacing"/>
              <w:rPr>
                <w:strike/>
                <w:color w:val="FF0000"/>
                <w:sz w:val="16"/>
                <w:szCs w:val="16"/>
              </w:rPr>
            </w:pPr>
            <w:r w:rsidRPr="00603BF0">
              <w:rPr>
                <w:sz w:val="16"/>
                <w:szCs w:val="16"/>
                <w:u w:val="single"/>
              </w:rPr>
              <w:t>U.S. Nonresident</w:t>
            </w:r>
          </w:p>
        </w:tc>
        <w:tc>
          <w:tcPr>
            <w:tcW w:w="1456" w:type="dxa"/>
            <w:vAlign w:val="center"/>
          </w:tcPr>
          <w:p w:rsidR="00F77FBF" w:rsidRPr="00603BF0" w:rsidP="004B36AD" w14:paraId="6B8CAF30" w14:textId="6C2BF241">
            <w:pPr>
              <w:pStyle w:val="NoSpacing"/>
              <w:jc w:val="center"/>
              <w:rPr>
                <w:sz w:val="16"/>
                <w:szCs w:val="16"/>
              </w:rPr>
            </w:pPr>
            <w:r>
              <w:rPr>
                <w:sz w:val="16"/>
                <w:szCs w:val="16"/>
              </w:rPr>
              <w:t>RV</w:t>
            </w:r>
          </w:p>
        </w:tc>
        <w:tc>
          <w:tcPr>
            <w:tcW w:w="1350" w:type="dxa"/>
            <w:vAlign w:val="center"/>
          </w:tcPr>
          <w:p w:rsidR="00F77FBF" w:rsidRPr="00603BF0" w:rsidP="004B36AD" w14:paraId="0F29B402" w14:textId="3D99F1DA">
            <w:pPr>
              <w:pStyle w:val="NoSpacing"/>
              <w:jc w:val="center"/>
              <w:rPr>
                <w:sz w:val="16"/>
                <w:szCs w:val="16"/>
              </w:rPr>
            </w:pPr>
            <w:r>
              <w:rPr>
                <w:sz w:val="16"/>
                <w:szCs w:val="16"/>
              </w:rPr>
              <w:t>RV</w:t>
            </w:r>
          </w:p>
        </w:tc>
        <w:tc>
          <w:tcPr>
            <w:tcW w:w="1350" w:type="dxa"/>
            <w:vAlign w:val="center"/>
          </w:tcPr>
          <w:p w:rsidR="00F77FBF" w:rsidRPr="00603BF0" w:rsidP="004B36AD" w14:paraId="4DEB7609" w14:textId="55DFFAA8">
            <w:pPr>
              <w:pStyle w:val="NoSpacing"/>
              <w:jc w:val="center"/>
              <w:rPr>
                <w:sz w:val="16"/>
                <w:szCs w:val="16"/>
              </w:rPr>
            </w:pPr>
            <w:r>
              <w:rPr>
                <w:sz w:val="16"/>
                <w:szCs w:val="16"/>
              </w:rPr>
              <w:t>RV</w:t>
            </w:r>
          </w:p>
        </w:tc>
        <w:tc>
          <w:tcPr>
            <w:tcW w:w="1530" w:type="dxa"/>
            <w:vAlign w:val="center"/>
          </w:tcPr>
          <w:p w:rsidR="00F77FBF" w:rsidRPr="00603BF0" w:rsidP="004B36AD" w14:paraId="5D1C11C8" w14:textId="6D1E2BEB">
            <w:pPr>
              <w:pStyle w:val="NoSpacing"/>
              <w:jc w:val="center"/>
              <w:rPr>
                <w:sz w:val="16"/>
                <w:szCs w:val="16"/>
              </w:rPr>
            </w:pPr>
            <w:r>
              <w:rPr>
                <w:sz w:val="16"/>
                <w:szCs w:val="16"/>
              </w:rPr>
              <w:t>CV</w:t>
            </w:r>
          </w:p>
        </w:tc>
        <w:tc>
          <w:tcPr>
            <w:tcW w:w="1350" w:type="dxa"/>
            <w:vAlign w:val="center"/>
          </w:tcPr>
          <w:p w:rsidR="00F77FBF" w:rsidRPr="00603BF0" w:rsidP="004B36AD" w14:paraId="18E30FAF" w14:textId="3987B887">
            <w:pPr>
              <w:pStyle w:val="NoSpacing"/>
              <w:jc w:val="center"/>
              <w:rPr>
                <w:sz w:val="16"/>
                <w:szCs w:val="16"/>
              </w:rPr>
            </w:pPr>
            <w:r>
              <w:rPr>
                <w:sz w:val="16"/>
                <w:szCs w:val="16"/>
              </w:rPr>
              <w:t>RV</w:t>
            </w:r>
          </w:p>
        </w:tc>
        <w:tc>
          <w:tcPr>
            <w:tcW w:w="1345" w:type="dxa"/>
            <w:vAlign w:val="center"/>
          </w:tcPr>
          <w:p w:rsidR="00F77FBF" w:rsidRPr="00603BF0" w:rsidP="004B36AD" w14:paraId="59DD60DF" w14:textId="26BEEB16">
            <w:pPr>
              <w:pStyle w:val="NoSpacing"/>
              <w:jc w:val="center"/>
              <w:rPr>
                <w:sz w:val="16"/>
                <w:szCs w:val="16"/>
              </w:rPr>
            </w:pPr>
            <w:r>
              <w:rPr>
                <w:sz w:val="16"/>
                <w:szCs w:val="16"/>
              </w:rPr>
              <w:t>CV</w:t>
            </w:r>
          </w:p>
        </w:tc>
      </w:tr>
      <w:tr w14:paraId="6905D687"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C481CE0" w14:textId="77777777">
            <w:pPr>
              <w:pStyle w:val="NoSpacing"/>
              <w:rPr>
                <w:sz w:val="16"/>
                <w:szCs w:val="16"/>
              </w:rPr>
            </w:pPr>
            <w:r w:rsidRPr="00603BF0">
              <w:rPr>
                <w:sz w:val="16"/>
                <w:szCs w:val="16"/>
                <w:u w:val="single"/>
              </w:rPr>
              <w:t>Hispanic/Latino</w:t>
            </w:r>
          </w:p>
        </w:tc>
        <w:tc>
          <w:tcPr>
            <w:tcW w:w="1456" w:type="dxa"/>
            <w:vAlign w:val="center"/>
          </w:tcPr>
          <w:p w:rsidR="00F77FBF" w:rsidRPr="00603BF0" w:rsidP="004B36AD" w14:paraId="7588B615" w14:textId="054D6EE2">
            <w:pPr>
              <w:pStyle w:val="NoSpacing"/>
              <w:jc w:val="center"/>
              <w:rPr>
                <w:sz w:val="16"/>
                <w:szCs w:val="16"/>
              </w:rPr>
            </w:pPr>
            <w:r>
              <w:rPr>
                <w:sz w:val="16"/>
                <w:szCs w:val="16"/>
              </w:rPr>
              <w:t>RV</w:t>
            </w:r>
          </w:p>
        </w:tc>
        <w:tc>
          <w:tcPr>
            <w:tcW w:w="1350" w:type="dxa"/>
            <w:vAlign w:val="center"/>
          </w:tcPr>
          <w:p w:rsidR="00F77FBF" w:rsidRPr="00603BF0" w:rsidP="004B36AD" w14:paraId="18BE3573" w14:textId="06A376F2">
            <w:pPr>
              <w:pStyle w:val="NoSpacing"/>
              <w:jc w:val="center"/>
              <w:rPr>
                <w:sz w:val="16"/>
                <w:szCs w:val="16"/>
              </w:rPr>
            </w:pPr>
            <w:r>
              <w:rPr>
                <w:sz w:val="16"/>
                <w:szCs w:val="16"/>
              </w:rPr>
              <w:t>RV</w:t>
            </w:r>
          </w:p>
        </w:tc>
        <w:tc>
          <w:tcPr>
            <w:tcW w:w="1350" w:type="dxa"/>
            <w:vAlign w:val="center"/>
          </w:tcPr>
          <w:p w:rsidR="00F77FBF" w:rsidRPr="00603BF0" w:rsidP="004B36AD" w14:paraId="54152CF5" w14:textId="4816E726">
            <w:pPr>
              <w:pStyle w:val="NoSpacing"/>
              <w:jc w:val="center"/>
              <w:rPr>
                <w:sz w:val="16"/>
                <w:szCs w:val="16"/>
              </w:rPr>
            </w:pPr>
            <w:r>
              <w:rPr>
                <w:sz w:val="16"/>
                <w:szCs w:val="16"/>
              </w:rPr>
              <w:t>RV</w:t>
            </w:r>
          </w:p>
        </w:tc>
        <w:tc>
          <w:tcPr>
            <w:tcW w:w="1530" w:type="dxa"/>
            <w:vAlign w:val="center"/>
          </w:tcPr>
          <w:p w:rsidR="00F77FBF" w:rsidRPr="00603BF0" w:rsidP="004B36AD" w14:paraId="4B6A84FA" w14:textId="31AE705A">
            <w:pPr>
              <w:pStyle w:val="NoSpacing"/>
              <w:jc w:val="center"/>
              <w:rPr>
                <w:sz w:val="16"/>
                <w:szCs w:val="16"/>
              </w:rPr>
            </w:pPr>
            <w:r>
              <w:rPr>
                <w:sz w:val="16"/>
                <w:szCs w:val="16"/>
              </w:rPr>
              <w:t>CV</w:t>
            </w:r>
          </w:p>
        </w:tc>
        <w:tc>
          <w:tcPr>
            <w:tcW w:w="1350" w:type="dxa"/>
            <w:vAlign w:val="center"/>
          </w:tcPr>
          <w:p w:rsidR="00F77FBF" w:rsidRPr="00603BF0" w:rsidP="004B36AD" w14:paraId="507C39B8" w14:textId="0C18F47B">
            <w:pPr>
              <w:pStyle w:val="NoSpacing"/>
              <w:jc w:val="center"/>
              <w:rPr>
                <w:sz w:val="16"/>
                <w:szCs w:val="16"/>
              </w:rPr>
            </w:pPr>
            <w:r>
              <w:rPr>
                <w:sz w:val="16"/>
                <w:szCs w:val="16"/>
              </w:rPr>
              <w:t>RV</w:t>
            </w:r>
          </w:p>
        </w:tc>
        <w:tc>
          <w:tcPr>
            <w:tcW w:w="1345" w:type="dxa"/>
            <w:vAlign w:val="center"/>
          </w:tcPr>
          <w:p w:rsidR="00F77FBF" w:rsidRPr="00603BF0" w:rsidP="004B36AD" w14:paraId="48BF2BF3" w14:textId="3467C69C">
            <w:pPr>
              <w:pStyle w:val="NoSpacing"/>
              <w:jc w:val="center"/>
              <w:rPr>
                <w:sz w:val="16"/>
                <w:szCs w:val="16"/>
              </w:rPr>
            </w:pPr>
            <w:r>
              <w:rPr>
                <w:sz w:val="16"/>
                <w:szCs w:val="16"/>
              </w:rPr>
              <w:t>CV</w:t>
            </w:r>
          </w:p>
        </w:tc>
      </w:tr>
      <w:tr w14:paraId="10236C76"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2003DD4D" w14:textId="77777777">
            <w:pPr>
              <w:pStyle w:val="NoSpacing"/>
              <w:rPr>
                <w:sz w:val="16"/>
                <w:szCs w:val="16"/>
              </w:rPr>
            </w:pPr>
            <w:r w:rsidRPr="00603BF0">
              <w:rPr>
                <w:sz w:val="16"/>
                <w:szCs w:val="16"/>
                <w:u w:val="single"/>
              </w:rPr>
              <w:t>American Indian or Alaska Native</w:t>
            </w:r>
          </w:p>
        </w:tc>
        <w:tc>
          <w:tcPr>
            <w:tcW w:w="1456" w:type="dxa"/>
            <w:vAlign w:val="center"/>
          </w:tcPr>
          <w:p w:rsidR="00F77FBF" w:rsidRPr="00603BF0" w:rsidP="004B36AD" w14:paraId="4F4D87CC" w14:textId="0C3B23CB">
            <w:pPr>
              <w:pStyle w:val="NoSpacing"/>
              <w:jc w:val="center"/>
              <w:rPr>
                <w:sz w:val="16"/>
                <w:szCs w:val="16"/>
              </w:rPr>
            </w:pPr>
            <w:r>
              <w:rPr>
                <w:sz w:val="16"/>
                <w:szCs w:val="16"/>
              </w:rPr>
              <w:t>RV</w:t>
            </w:r>
          </w:p>
        </w:tc>
        <w:tc>
          <w:tcPr>
            <w:tcW w:w="1350" w:type="dxa"/>
            <w:vAlign w:val="center"/>
          </w:tcPr>
          <w:p w:rsidR="00F77FBF" w:rsidRPr="00603BF0" w:rsidP="004B36AD" w14:paraId="6C5F791E" w14:textId="53D8E369">
            <w:pPr>
              <w:pStyle w:val="NoSpacing"/>
              <w:jc w:val="center"/>
              <w:rPr>
                <w:sz w:val="16"/>
                <w:szCs w:val="16"/>
              </w:rPr>
            </w:pPr>
            <w:r>
              <w:rPr>
                <w:sz w:val="16"/>
                <w:szCs w:val="16"/>
              </w:rPr>
              <w:t>RV</w:t>
            </w:r>
          </w:p>
        </w:tc>
        <w:tc>
          <w:tcPr>
            <w:tcW w:w="1350" w:type="dxa"/>
            <w:vAlign w:val="center"/>
          </w:tcPr>
          <w:p w:rsidR="00F77FBF" w:rsidRPr="00603BF0" w:rsidP="004B36AD" w14:paraId="25B67633" w14:textId="4299039E">
            <w:pPr>
              <w:pStyle w:val="NoSpacing"/>
              <w:jc w:val="center"/>
              <w:rPr>
                <w:sz w:val="16"/>
                <w:szCs w:val="16"/>
              </w:rPr>
            </w:pPr>
            <w:r>
              <w:rPr>
                <w:sz w:val="16"/>
                <w:szCs w:val="16"/>
              </w:rPr>
              <w:t>RV</w:t>
            </w:r>
          </w:p>
        </w:tc>
        <w:tc>
          <w:tcPr>
            <w:tcW w:w="1530" w:type="dxa"/>
            <w:vAlign w:val="center"/>
          </w:tcPr>
          <w:p w:rsidR="00F77FBF" w:rsidRPr="00603BF0" w:rsidP="004B36AD" w14:paraId="63E15792" w14:textId="032CA163">
            <w:pPr>
              <w:pStyle w:val="NoSpacing"/>
              <w:jc w:val="center"/>
              <w:rPr>
                <w:sz w:val="16"/>
                <w:szCs w:val="16"/>
              </w:rPr>
            </w:pPr>
            <w:r>
              <w:rPr>
                <w:sz w:val="16"/>
                <w:szCs w:val="16"/>
              </w:rPr>
              <w:t>CV</w:t>
            </w:r>
          </w:p>
        </w:tc>
        <w:tc>
          <w:tcPr>
            <w:tcW w:w="1350" w:type="dxa"/>
            <w:vAlign w:val="center"/>
          </w:tcPr>
          <w:p w:rsidR="00F77FBF" w:rsidRPr="00603BF0" w:rsidP="004B36AD" w14:paraId="56E95C19" w14:textId="62381666">
            <w:pPr>
              <w:pStyle w:val="NoSpacing"/>
              <w:jc w:val="center"/>
              <w:rPr>
                <w:sz w:val="16"/>
                <w:szCs w:val="16"/>
              </w:rPr>
            </w:pPr>
            <w:r>
              <w:rPr>
                <w:sz w:val="16"/>
                <w:szCs w:val="16"/>
              </w:rPr>
              <w:t>RV</w:t>
            </w:r>
          </w:p>
        </w:tc>
        <w:tc>
          <w:tcPr>
            <w:tcW w:w="1345" w:type="dxa"/>
            <w:vAlign w:val="center"/>
          </w:tcPr>
          <w:p w:rsidR="00F77FBF" w:rsidRPr="00603BF0" w:rsidP="004B36AD" w14:paraId="517EFFAD" w14:textId="1CC0332E">
            <w:pPr>
              <w:pStyle w:val="NoSpacing"/>
              <w:jc w:val="center"/>
              <w:rPr>
                <w:sz w:val="16"/>
                <w:szCs w:val="16"/>
              </w:rPr>
            </w:pPr>
            <w:r>
              <w:rPr>
                <w:sz w:val="16"/>
                <w:szCs w:val="16"/>
              </w:rPr>
              <w:t>CV</w:t>
            </w:r>
          </w:p>
        </w:tc>
      </w:tr>
      <w:tr w14:paraId="0919F2B6"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A04B1D3" w14:textId="77777777">
            <w:pPr>
              <w:pStyle w:val="NoSpacing"/>
              <w:rPr>
                <w:sz w:val="16"/>
                <w:szCs w:val="16"/>
              </w:rPr>
            </w:pPr>
            <w:r w:rsidRPr="00603BF0">
              <w:rPr>
                <w:sz w:val="16"/>
                <w:szCs w:val="16"/>
                <w:u w:val="single"/>
              </w:rPr>
              <w:t>Asian</w:t>
            </w:r>
          </w:p>
        </w:tc>
        <w:tc>
          <w:tcPr>
            <w:tcW w:w="1456" w:type="dxa"/>
            <w:vAlign w:val="center"/>
          </w:tcPr>
          <w:p w:rsidR="00F77FBF" w:rsidRPr="00603BF0" w:rsidP="004B36AD" w14:paraId="6126C604" w14:textId="14783A50">
            <w:pPr>
              <w:pStyle w:val="NoSpacing"/>
              <w:jc w:val="center"/>
              <w:rPr>
                <w:sz w:val="16"/>
                <w:szCs w:val="16"/>
              </w:rPr>
            </w:pPr>
            <w:r>
              <w:rPr>
                <w:sz w:val="16"/>
                <w:szCs w:val="16"/>
              </w:rPr>
              <w:t>RV</w:t>
            </w:r>
          </w:p>
        </w:tc>
        <w:tc>
          <w:tcPr>
            <w:tcW w:w="1350" w:type="dxa"/>
            <w:vAlign w:val="center"/>
          </w:tcPr>
          <w:p w:rsidR="00F77FBF" w:rsidRPr="00603BF0" w:rsidP="004B36AD" w14:paraId="2787638B" w14:textId="6361D74B">
            <w:pPr>
              <w:pStyle w:val="NoSpacing"/>
              <w:jc w:val="center"/>
              <w:rPr>
                <w:sz w:val="16"/>
                <w:szCs w:val="16"/>
              </w:rPr>
            </w:pPr>
            <w:r>
              <w:rPr>
                <w:sz w:val="16"/>
                <w:szCs w:val="16"/>
              </w:rPr>
              <w:t>RV</w:t>
            </w:r>
          </w:p>
        </w:tc>
        <w:tc>
          <w:tcPr>
            <w:tcW w:w="1350" w:type="dxa"/>
            <w:vAlign w:val="center"/>
          </w:tcPr>
          <w:p w:rsidR="00F77FBF" w:rsidRPr="00603BF0" w:rsidP="004B36AD" w14:paraId="1002880B" w14:textId="3B8D35FB">
            <w:pPr>
              <w:pStyle w:val="NoSpacing"/>
              <w:jc w:val="center"/>
              <w:rPr>
                <w:sz w:val="16"/>
                <w:szCs w:val="16"/>
              </w:rPr>
            </w:pPr>
            <w:r>
              <w:rPr>
                <w:sz w:val="16"/>
                <w:szCs w:val="16"/>
              </w:rPr>
              <w:t>RV</w:t>
            </w:r>
          </w:p>
        </w:tc>
        <w:tc>
          <w:tcPr>
            <w:tcW w:w="1530" w:type="dxa"/>
            <w:vAlign w:val="center"/>
          </w:tcPr>
          <w:p w:rsidR="00F77FBF" w:rsidRPr="00603BF0" w:rsidP="004B36AD" w14:paraId="4C29B87B" w14:textId="335CC0F1">
            <w:pPr>
              <w:pStyle w:val="NoSpacing"/>
              <w:jc w:val="center"/>
              <w:rPr>
                <w:sz w:val="16"/>
                <w:szCs w:val="16"/>
              </w:rPr>
            </w:pPr>
            <w:r>
              <w:rPr>
                <w:sz w:val="16"/>
                <w:szCs w:val="16"/>
              </w:rPr>
              <w:t>CV</w:t>
            </w:r>
          </w:p>
        </w:tc>
        <w:tc>
          <w:tcPr>
            <w:tcW w:w="1350" w:type="dxa"/>
            <w:vAlign w:val="center"/>
          </w:tcPr>
          <w:p w:rsidR="00F77FBF" w:rsidRPr="00603BF0" w:rsidP="004B36AD" w14:paraId="77972025" w14:textId="0862A077">
            <w:pPr>
              <w:pStyle w:val="NoSpacing"/>
              <w:jc w:val="center"/>
              <w:rPr>
                <w:sz w:val="16"/>
                <w:szCs w:val="16"/>
              </w:rPr>
            </w:pPr>
            <w:r>
              <w:rPr>
                <w:sz w:val="16"/>
                <w:szCs w:val="16"/>
              </w:rPr>
              <w:t>RV</w:t>
            </w:r>
          </w:p>
        </w:tc>
        <w:tc>
          <w:tcPr>
            <w:tcW w:w="1345" w:type="dxa"/>
            <w:vAlign w:val="center"/>
          </w:tcPr>
          <w:p w:rsidR="00F77FBF" w:rsidRPr="00603BF0" w:rsidP="004B36AD" w14:paraId="7BB926FF" w14:textId="4AB2B093">
            <w:pPr>
              <w:pStyle w:val="NoSpacing"/>
              <w:jc w:val="center"/>
              <w:rPr>
                <w:sz w:val="16"/>
                <w:szCs w:val="16"/>
              </w:rPr>
            </w:pPr>
            <w:r>
              <w:rPr>
                <w:sz w:val="16"/>
                <w:szCs w:val="16"/>
              </w:rPr>
              <w:t>CV</w:t>
            </w:r>
          </w:p>
        </w:tc>
      </w:tr>
      <w:tr w14:paraId="04C11362"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4380DD26" w14:textId="77777777">
            <w:pPr>
              <w:pStyle w:val="NoSpacing"/>
              <w:rPr>
                <w:sz w:val="16"/>
                <w:szCs w:val="16"/>
              </w:rPr>
            </w:pPr>
            <w:r w:rsidRPr="00603BF0">
              <w:rPr>
                <w:sz w:val="16"/>
                <w:szCs w:val="16"/>
                <w:u w:val="single"/>
              </w:rPr>
              <w:t>Black or African American</w:t>
            </w:r>
          </w:p>
        </w:tc>
        <w:tc>
          <w:tcPr>
            <w:tcW w:w="1456" w:type="dxa"/>
            <w:vAlign w:val="center"/>
          </w:tcPr>
          <w:p w:rsidR="00F77FBF" w:rsidRPr="00603BF0" w:rsidP="004B36AD" w14:paraId="41B0DB03" w14:textId="442CCBD9">
            <w:pPr>
              <w:pStyle w:val="NoSpacing"/>
              <w:jc w:val="center"/>
              <w:rPr>
                <w:sz w:val="16"/>
                <w:szCs w:val="16"/>
              </w:rPr>
            </w:pPr>
            <w:r>
              <w:rPr>
                <w:sz w:val="16"/>
                <w:szCs w:val="16"/>
              </w:rPr>
              <w:t>RV</w:t>
            </w:r>
          </w:p>
        </w:tc>
        <w:tc>
          <w:tcPr>
            <w:tcW w:w="1350" w:type="dxa"/>
            <w:vAlign w:val="center"/>
          </w:tcPr>
          <w:p w:rsidR="00F77FBF" w:rsidRPr="00603BF0" w:rsidP="004B36AD" w14:paraId="38CEE49F" w14:textId="05951283">
            <w:pPr>
              <w:pStyle w:val="NoSpacing"/>
              <w:jc w:val="center"/>
              <w:rPr>
                <w:sz w:val="16"/>
                <w:szCs w:val="16"/>
              </w:rPr>
            </w:pPr>
            <w:r>
              <w:rPr>
                <w:sz w:val="16"/>
                <w:szCs w:val="16"/>
              </w:rPr>
              <w:t>RV</w:t>
            </w:r>
          </w:p>
        </w:tc>
        <w:tc>
          <w:tcPr>
            <w:tcW w:w="1350" w:type="dxa"/>
            <w:vAlign w:val="center"/>
          </w:tcPr>
          <w:p w:rsidR="00F77FBF" w:rsidRPr="00603BF0" w:rsidP="004B36AD" w14:paraId="74257C21" w14:textId="42F3D46D">
            <w:pPr>
              <w:pStyle w:val="NoSpacing"/>
              <w:jc w:val="center"/>
              <w:rPr>
                <w:sz w:val="16"/>
                <w:szCs w:val="16"/>
              </w:rPr>
            </w:pPr>
            <w:r>
              <w:rPr>
                <w:sz w:val="16"/>
                <w:szCs w:val="16"/>
              </w:rPr>
              <w:t>RV</w:t>
            </w:r>
          </w:p>
        </w:tc>
        <w:tc>
          <w:tcPr>
            <w:tcW w:w="1530" w:type="dxa"/>
            <w:vAlign w:val="center"/>
          </w:tcPr>
          <w:p w:rsidR="00F77FBF" w:rsidRPr="00603BF0" w:rsidP="004B36AD" w14:paraId="5D17EC0E" w14:textId="1F293337">
            <w:pPr>
              <w:pStyle w:val="NoSpacing"/>
              <w:jc w:val="center"/>
              <w:rPr>
                <w:sz w:val="16"/>
                <w:szCs w:val="16"/>
              </w:rPr>
            </w:pPr>
            <w:r>
              <w:rPr>
                <w:sz w:val="16"/>
                <w:szCs w:val="16"/>
              </w:rPr>
              <w:t>CV</w:t>
            </w:r>
          </w:p>
        </w:tc>
        <w:tc>
          <w:tcPr>
            <w:tcW w:w="1350" w:type="dxa"/>
            <w:vAlign w:val="center"/>
          </w:tcPr>
          <w:p w:rsidR="00F77FBF" w:rsidRPr="00603BF0" w:rsidP="004B36AD" w14:paraId="79C7CED7" w14:textId="0A9E81C0">
            <w:pPr>
              <w:pStyle w:val="NoSpacing"/>
              <w:jc w:val="center"/>
              <w:rPr>
                <w:sz w:val="16"/>
                <w:szCs w:val="16"/>
              </w:rPr>
            </w:pPr>
            <w:r>
              <w:rPr>
                <w:sz w:val="16"/>
                <w:szCs w:val="16"/>
              </w:rPr>
              <w:t>RV</w:t>
            </w:r>
          </w:p>
        </w:tc>
        <w:tc>
          <w:tcPr>
            <w:tcW w:w="1345" w:type="dxa"/>
            <w:vAlign w:val="center"/>
          </w:tcPr>
          <w:p w:rsidR="00F77FBF" w:rsidRPr="00603BF0" w:rsidP="004B36AD" w14:paraId="015714AE" w14:textId="7DE46223">
            <w:pPr>
              <w:pStyle w:val="NoSpacing"/>
              <w:jc w:val="center"/>
              <w:rPr>
                <w:sz w:val="16"/>
                <w:szCs w:val="16"/>
              </w:rPr>
            </w:pPr>
            <w:r>
              <w:rPr>
                <w:sz w:val="16"/>
                <w:szCs w:val="16"/>
              </w:rPr>
              <w:t>CV</w:t>
            </w:r>
          </w:p>
        </w:tc>
      </w:tr>
      <w:tr w14:paraId="5532EC53"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E11449B" w14:textId="77777777">
            <w:pPr>
              <w:pStyle w:val="NoSpacing"/>
              <w:rPr>
                <w:sz w:val="16"/>
                <w:szCs w:val="16"/>
              </w:rPr>
            </w:pPr>
            <w:r w:rsidRPr="00603BF0">
              <w:rPr>
                <w:sz w:val="16"/>
                <w:szCs w:val="16"/>
                <w:u w:val="single"/>
              </w:rPr>
              <w:t>Native Hawaiian or Other Pacific Islander</w:t>
            </w:r>
          </w:p>
        </w:tc>
        <w:tc>
          <w:tcPr>
            <w:tcW w:w="1456" w:type="dxa"/>
            <w:vAlign w:val="center"/>
          </w:tcPr>
          <w:p w:rsidR="00F77FBF" w:rsidRPr="00603BF0" w:rsidP="004B36AD" w14:paraId="7781E7DF" w14:textId="3D95CC2E">
            <w:pPr>
              <w:pStyle w:val="NoSpacing"/>
              <w:jc w:val="center"/>
              <w:rPr>
                <w:sz w:val="16"/>
                <w:szCs w:val="16"/>
              </w:rPr>
            </w:pPr>
            <w:r>
              <w:rPr>
                <w:sz w:val="16"/>
                <w:szCs w:val="16"/>
              </w:rPr>
              <w:t>RV</w:t>
            </w:r>
          </w:p>
        </w:tc>
        <w:tc>
          <w:tcPr>
            <w:tcW w:w="1350" w:type="dxa"/>
            <w:vAlign w:val="center"/>
          </w:tcPr>
          <w:p w:rsidR="00F77FBF" w:rsidRPr="00603BF0" w:rsidP="004B36AD" w14:paraId="4DA956D0" w14:textId="36C6D71B">
            <w:pPr>
              <w:pStyle w:val="NoSpacing"/>
              <w:jc w:val="center"/>
              <w:rPr>
                <w:sz w:val="16"/>
                <w:szCs w:val="16"/>
              </w:rPr>
            </w:pPr>
            <w:r>
              <w:rPr>
                <w:sz w:val="16"/>
                <w:szCs w:val="16"/>
              </w:rPr>
              <w:t>RV</w:t>
            </w:r>
          </w:p>
        </w:tc>
        <w:tc>
          <w:tcPr>
            <w:tcW w:w="1350" w:type="dxa"/>
            <w:vAlign w:val="center"/>
          </w:tcPr>
          <w:p w:rsidR="00F77FBF" w:rsidRPr="00603BF0" w:rsidP="004B36AD" w14:paraId="74744CB1" w14:textId="0536EAD9">
            <w:pPr>
              <w:pStyle w:val="NoSpacing"/>
              <w:jc w:val="center"/>
              <w:rPr>
                <w:sz w:val="16"/>
                <w:szCs w:val="16"/>
              </w:rPr>
            </w:pPr>
            <w:r>
              <w:rPr>
                <w:sz w:val="16"/>
                <w:szCs w:val="16"/>
              </w:rPr>
              <w:t>RV</w:t>
            </w:r>
          </w:p>
        </w:tc>
        <w:tc>
          <w:tcPr>
            <w:tcW w:w="1530" w:type="dxa"/>
            <w:vAlign w:val="center"/>
          </w:tcPr>
          <w:p w:rsidR="00F77FBF" w:rsidRPr="00603BF0" w:rsidP="004B36AD" w14:paraId="2CAF080E" w14:textId="26DC379D">
            <w:pPr>
              <w:pStyle w:val="NoSpacing"/>
              <w:jc w:val="center"/>
              <w:rPr>
                <w:sz w:val="16"/>
                <w:szCs w:val="16"/>
              </w:rPr>
            </w:pPr>
            <w:r>
              <w:rPr>
                <w:sz w:val="16"/>
                <w:szCs w:val="16"/>
              </w:rPr>
              <w:t>CV</w:t>
            </w:r>
          </w:p>
        </w:tc>
        <w:tc>
          <w:tcPr>
            <w:tcW w:w="1350" w:type="dxa"/>
            <w:vAlign w:val="center"/>
          </w:tcPr>
          <w:p w:rsidR="00F77FBF" w:rsidRPr="00603BF0" w:rsidP="004B36AD" w14:paraId="51D4CE56" w14:textId="694E3F06">
            <w:pPr>
              <w:pStyle w:val="NoSpacing"/>
              <w:jc w:val="center"/>
              <w:rPr>
                <w:sz w:val="16"/>
                <w:szCs w:val="16"/>
              </w:rPr>
            </w:pPr>
            <w:r>
              <w:rPr>
                <w:sz w:val="16"/>
                <w:szCs w:val="16"/>
              </w:rPr>
              <w:t>RV</w:t>
            </w:r>
          </w:p>
        </w:tc>
        <w:tc>
          <w:tcPr>
            <w:tcW w:w="1345" w:type="dxa"/>
            <w:vAlign w:val="center"/>
          </w:tcPr>
          <w:p w:rsidR="00F77FBF" w:rsidRPr="00603BF0" w:rsidP="004B36AD" w14:paraId="6BFC9D7E" w14:textId="79D4C3D6">
            <w:pPr>
              <w:pStyle w:val="NoSpacing"/>
              <w:jc w:val="center"/>
              <w:rPr>
                <w:sz w:val="16"/>
                <w:szCs w:val="16"/>
              </w:rPr>
            </w:pPr>
            <w:r>
              <w:rPr>
                <w:sz w:val="16"/>
                <w:szCs w:val="16"/>
              </w:rPr>
              <w:t>CV</w:t>
            </w:r>
          </w:p>
        </w:tc>
      </w:tr>
      <w:tr w14:paraId="601E9AB2"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DA1083E" w14:textId="77777777">
            <w:pPr>
              <w:pStyle w:val="NoSpacing"/>
              <w:rPr>
                <w:sz w:val="16"/>
                <w:szCs w:val="16"/>
              </w:rPr>
            </w:pPr>
            <w:r w:rsidRPr="00603BF0">
              <w:rPr>
                <w:sz w:val="16"/>
                <w:szCs w:val="16"/>
                <w:u w:val="single"/>
              </w:rPr>
              <w:t>White</w:t>
            </w:r>
          </w:p>
        </w:tc>
        <w:tc>
          <w:tcPr>
            <w:tcW w:w="1456" w:type="dxa"/>
            <w:vAlign w:val="center"/>
          </w:tcPr>
          <w:p w:rsidR="00F77FBF" w:rsidRPr="00603BF0" w:rsidP="004B36AD" w14:paraId="45C5EF11" w14:textId="7269CFD7">
            <w:pPr>
              <w:pStyle w:val="NoSpacing"/>
              <w:jc w:val="center"/>
              <w:rPr>
                <w:sz w:val="16"/>
                <w:szCs w:val="16"/>
              </w:rPr>
            </w:pPr>
            <w:r>
              <w:rPr>
                <w:sz w:val="16"/>
                <w:szCs w:val="16"/>
              </w:rPr>
              <w:t>RV</w:t>
            </w:r>
          </w:p>
        </w:tc>
        <w:tc>
          <w:tcPr>
            <w:tcW w:w="1350" w:type="dxa"/>
            <w:vAlign w:val="center"/>
          </w:tcPr>
          <w:p w:rsidR="00F77FBF" w:rsidRPr="00603BF0" w:rsidP="004B36AD" w14:paraId="55713006" w14:textId="605768E9">
            <w:pPr>
              <w:pStyle w:val="NoSpacing"/>
              <w:jc w:val="center"/>
              <w:rPr>
                <w:sz w:val="16"/>
                <w:szCs w:val="16"/>
              </w:rPr>
            </w:pPr>
            <w:r>
              <w:rPr>
                <w:sz w:val="16"/>
                <w:szCs w:val="16"/>
              </w:rPr>
              <w:t>RV</w:t>
            </w:r>
          </w:p>
        </w:tc>
        <w:tc>
          <w:tcPr>
            <w:tcW w:w="1350" w:type="dxa"/>
            <w:vAlign w:val="center"/>
          </w:tcPr>
          <w:p w:rsidR="00F77FBF" w:rsidRPr="00603BF0" w:rsidP="004B36AD" w14:paraId="724C2FA4" w14:textId="14608B96">
            <w:pPr>
              <w:pStyle w:val="NoSpacing"/>
              <w:jc w:val="center"/>
              <w:rPr>
                <w:sz w:val="16"/>
                <w:szCs w:val="16"/>
              </w:rPr>
            </w:pPr>
            <w:r>
              <w:rPr>
                <w:sz w:val="16"/>
                <w:szCs w:val="16"/>
              </w:rPr>
              <w:t>RV</w:t>
            </w:r>
          </w:p>
        </w:tc>
        <w:tc>
          <w:tcPr>
            <w:tcW w:w="1530" w:type="dxa"/>
            <w:vAlign w:val="center"/>
          </w:tcPr>
          <w:p w:rsidR="00F77FBF" w:rsidRPr="00603BF0" w:rsidP="004B36AD" w14:paraId="6FCCA222" w14:textId="56D7C445">
            <w:pPr>
              <w:pStyle w:val="NoSpacing"/>
              <w:jc w:val="center"/>
              <w:rPr>
                <w:sz w:val="16"/>
                <w:szCs w:val="16"/>
              </w:rPr>
            </w:pPr>
            <w:r>
              <w:rPr>
                <w:sz w:val="16"/>
                <w:szCs w:val="16"/>
              </w:rPr>
              <w:t>CV</w:t>
            </w:r>
          </w:p>
        </w:tc>
        <w:tc>
          <w:tcPr>
            <w:tcW w:w="1350" w:type="dxa"/>
            <w:vAlign w:val="center"/>
          </w:tcPr>
          <w:p w:rsidR="00F77FBF" w:rsidRPr="00603BF0" w:rsidP="004B36AD" w14:paraId="1874E06D" w14:textId="2E916F8C">
            <w:pPr>
              <w:pStyle w:val="NoSpacing"/>
              <w:jc w:val="center"/>
              <w:rPr>
                <w:sz w:val="16"/>
                <w:szCs w:val="16"/>
              </w:rPr>
            </w:pPr>
            <w:r>
              <w:rPr>
                <w:sz w:val="16"/>
                <w:szCs w:val="16"/>
              </w:rPr>
              <w:t>RV</w:t>
            </w:r>
          </w:p>
        </w:tc>
        <w:tc>
          <w:tcPr>
            <w:tcW w:w="1345" w:type="dxa"/>
            <w:vAlign w:val="center"/>
          </w:tcPr>
          <w:p w:rsidR="00F77FBF" w:rsidRPr="00603BF0" w:rsidP="004B36AD" w14:paraId="56D262A1" w14:textId="1C711797">
            <w:pPr>
              <w:pStyle w:val="NoSpacing"/>
              <w:jc w:val="center"/>
              <w:rPr>
                <w:sz w:val="16"/>
                <w:szCs w:val="16"/>
              </w:rPr>
            </w:pPr>
            <w:r>
              <w:rPr>
                <w:sz w:val="16"/>
                <w:szCs w:val="16"/>
              </w:rPr>
              <w:t>CV</w:t>
            </w:r>
          </w:p>
        </w:tc>
      </w:tr>
      <w:tr w14:paraId="027EF9D0"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11218133" w14:textId="77777777">
            <w:pPr>
              <w:pStyle w:val="NoSpacing"/>
              <w:rPr>
                <w:sz w:val="16"/>
                <w:szCs w:val="16"/>
              </w:rPr>
            </w:pPr>
            <w:r w:rsidRPr="00603BF0">
              <w:rPr>
                <w:sz w:val="16"/>
                <w:szCs w:val="16"/>
              </w:rPr>
              <w:t>Two or More Races</w:t>
            </w:r>
          </w:p>
        </w:tc>
        <w:tc>
          <w:tcPr>
            <w:tcW w:w="1456" w:type="dxa"/>
            <w:vAlign w:val="center"/>
          </w:tcPr>
          <w:p w:rsidR="00F77FBF" w:rsidRPr="00603BF0" w:rsidP="004B36AD" w14:paraId="4D662F88" w14:textId="39A2CB81">
            <w:pPr>
              <w:pStyle w:val="NoSpacing"/>
              <w:jc w:val="center"/>
              <w:rPr>
                <w:sz w:val="16"/>
                <w:szCs w:val="16"/>
              </w:rPr>
            </w:pPr>
            <w:r>
              <w:rPr>
                <w:sz w:val="16"/>
                <w:szCs w:val="16"/>
              </w:rPr>
              <w:t>RV</w:t>
            </w:r>
          </w:p>
        </w:tc>
        <w:tc>
          <w:tcPr>
            <w:tcW w:w="1350" w:type="dxa"/>
            <w:vAlign w:val="center"/>
          </w:tcPr>
          <w:p w:rsidR="00F77FBF" w:rsidRPr="00603BF0" w:rsidP="004B36AD" w14:paraId="643A6279" w14:textId="3565F0ED">
            <w:pPr>
              <w:pStyle w:val="NoSpacing"/>
              <w:jc w:val="center"/>
              <w:rPr>
                <w:sz w:val="16"/>
                <w:szCs w:val="16"/>
              </w:rPr>
            </w:pPr>
            <w:r>
              <w:rPr>
                <w:sz w:val="16"/>
                <w:szCs w:val="16"/>
              </w:rPr>
              <w:t>RV</w:t>
            </w:r>
          </w:p>
        </w:tc>
        <w:tc>
          <w:tcPr>
            <w:tcW w:w="1350" w:type="dxa"/>
            <w:vAlign w:val="center"/>
          </w:tcPr>
          <w:p w:rsidR="00F77FBF" w:rsidRPr="00603BF0" w:rsidP="004B36AD" w14:paraId="2EE0B5A4" w14:textId="22D87E81">
            <w:pPr>
              <w:pStyle w:val="NoSpacing"/>
              <w:jc w:val="center"/>
              <w:rPr>
                <w:sz w:val="16"/>
                <w:szCs w:val="16"/>
              </w:rPr>
            </w:pPr>
            <w:r>
              <w:rPr>
                <w:sz w:val="16"/>
                <w:szCs w:val="16"/>
              </w:rPr>
              <w:t>RV</w:t>
            </w:r>
          </w:p>
        </w:tc>
        <w:tc>
          <w:tcPr>
            <w:tcW w:w="1530" w:type="dxa"/>
            <w:vAlign w:val="center"/>
          </w:tcPr>
          <w:p w:rsidR="00F77FBF" w:rsidRPr="00603BF0" w:rsidP="004B36AD" w14:paraId="7DA52DD0" w14:textId="6679DC80">
            <w:pPr>
              <w:pStyle w:val="NoSpacing"/>
              <w:jc w:val="center"/>
              <w:rPr>
                <w:sz w:val="16"/>
                <w:szCs w:val="16"/>
              </w:rPr>
            </w:pPr>
            <w:r>
              <w:rPr>
                <w:sz w:val="16"/>
                <w:szCs w:val="16"/>
              </w:rPr>
              <w:t>CV</w:t>
            </w:r>
          </w:p>
        </w:tc>
        <w:tc>
          <w:tcPr>
            <w:tcW w:w="1350" w:type="dxa"/>
            <w:vAlign w:val="center"/>
          </w:tcPr>
          <w:p w:rsidR="00F77FBF" w:rsidRPr="00603BF0" w:rsidP="004B36AD" w14:paraId="44DB9194" w14:textId="6C0CF8D5">
            <w:pPr>
              <w:pStyle w:val="NoSpacing"/>
              <w:jc w:val="center"/>
              <w:rPr>
                <w:sz w:val="16"/>
                <w:szCs w:val="16"/>
              </w:rPr>
            </w:pPr>
            <w:r>
              <w:rPr>
                <w:sz w:val="16"/>
                <w:szCs w:val="16"/>
              </w:rPr>
              <w:t>RV</w:t>
            </w:r>
          </w:p>
        </w:tc>
        <w:tc>
          <w:tcPr>
            <w:tcW w:w="1345" w:type="dxa"/>
            <w:vAlign w:val="center"/>
          </w:tcPr>
          <w:p w:rsidR="00F77FBF" w:rsidRPr="00603BF0" w:rsidP="004B36AD" w14:paraId="366CAEE9" w14:textId="48B2F784">
            <w:pPr>
              <w:pStyle w:val="NoSpacing"/>
              <w:jc w:val="center"/>
              <w:rPr>
                <w:sz w:val="16"/>
                <w:szCs w:val="16"/>
              </w:rPr>
            </w:pPr>
            <w:r>
              <w:rPr>
                <w:sz w:val="16"/>
                <w:szCs w:val="16"/>
              </w:rPr>
              <w:t>CV</w:t>
            </w:r>
          </w:p>
        </w:tc>
      </w:tr>
      <w:tr w14:paraId="40FAC33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5C4259E2" w14:textId="77777777">
            <w:pPr>
              <w:pStyle w:val="NoSpacing"/>
              <w:rPr>
                <w:sz w:val="16"/>
                <w:szCs w:val="16"/>
              </w:rPr>
            </w:pPr>
            <w:r w:rsidRPr="00603BF0">
              <w:rPr>
                <w:sz w:val="16"/>
                <w:szCs w:val="16"/>
                <w:u w:val="single"/>
              </w:rPr>
              <w:t>Race and Ethnicity Unknown</w:t>
            </w:r>
          </w:p>
        </w:tc>
        <w:tc>
          <w:tcPr>
            <w:tcW w:w="1456" w:type="dxa"/>
            <w:vAlign w:val="center"/>
          </w:tcPr>
          <w:p w:rsidR="00F77FBF" w:rsidRPr="00603BF0" w:rsidP="004B36AD" w14:paraId="787F0B37" w14:textId="14CE71C6">
            <w:pPr>
              <w:pStyle w:val="NoSpacing"/>
              <w:jc w:val="center"/>
              <w:rPr>
                <w:sz w:val="16"/>
                <w:szCs w:val="16"/>
              </w:rPr>
            </w:pPr>
            <w:r>
              <w:rPr>
                <w:sz w:val="16"/>
                <w:szCs w:val="16"/>
              </w:rPr>
              <w:t>RV</w:t>
            </w:r>
          </w:p>
        </w:tc>
        <w:tc>
          <w:tcPr>
            <w:tcW w:w="1350" w:type="dxa"/>
            <w:vAlign w:val="center"/>
          </w:tcPr>
          <w:p w:rsidR="00F77FBF" w:rsidRPr="00603BF0" w:rsidP="004B36AD" w14:paraId="3CDE4533" w14:textId="4EEF8535">
            <w:pPr>
              <w:pStyle w:val="NoSpacing"/>
              <w:jc w:val="center"/>
              <w:rPr>
                <w:sz w:val="16"/>
                <w:szCs w:val="16"/>
              </w:rPr>
            </w:pPr>
            <w:r>
              <w:rPr>
                <w:sz w:val="16"/>
                <w:szCs w:val="16"/>
              </w:rPr>
              <w:t>RV</w:t>
            </w:r>
          </w:p>
        </w:tc>
        <w:tc>
          <w:tcPr>
            <w:tcW w:w="1350" w:type="dxa"/>
            <w:vAlign w:val="center"/>
          </w:tcPr>
          <w:p w:rsidR="00F77FBF" w:rsidRPr="00603BF0" w:rsidP="004B36AD" w14:paraId="3611980F" w14:textId="55D618A5">
            <w:pPr>
              <w:pStyle w:val="NoSpacing"/>
              <w:jc w:val="center"/>
              <w:rPr>
                <w:sz w:val="16"/>
                <w:szCs w:val="16"/>
              </w:rPr>
            </w:pPr>
            <w:r>
              <w:rPr>
                <w:sz w:val="16"/>
                <w:szCs w:val="16"/>
              </w:rPr>
              <w:t>RV</w:t>
            </w:r>
          </w:p>
        </w:tc>
        <w:tc>
          <w:tcPr>
            <w:tcW w:w="1530" w:type="dxa"/>
            <w:vAlign w:val="center"/>
          </w:tcPr>
          <w:p w:rsidR="00F77FBF" w:rsidRPr="00603BF0" w:rsidP="004B36AD" w14:paraId="5C034BD1" w14:textId="117C5C58">
            <w:pPr>
              <w:pStyle w:val="NoSpacing"/>
              <w:jc w:val="center"/>
              <w:rPr>
                <w:sz w:val="16"/>
                <w:szCs w:val="16"/>
              </w:rPr>
            </w:pPr>
            <w:r>
              <w:rPr>
                <w:sz w:val="16"/>
                <w:szCs w:val="16"/>
              </w:rPr>
              <w:t>CV</w:t>
            </w:r>
          </w:p>
        </w:tc>
        <w:tc>
          <w:tcPr>
            <w:tcW w:w="1350" w:type="dxa"/>
            <w:vAlign w:val="center"/>
          </w:tcPr>
          <w:p w:rsidR="00F77FBF" w:rsidRPr="00603BF0" w:rsidP="004B36AD" w14:paraId="05807F00" w14:textId="6AEF4CBF">
            <w:pPr>
              <w:pStyle w:val="NoSpacing"/>
              <w:jc w:val="center"/>
              <w:rPr>
                <w:sz w:val="16"/>
                <w:szCs w:val="16"/>
              </w:rPr>
            </w:pPr>
            <w:r>
              <w:rPr>
                <w:sz w:val="16"/>
                <w:szCs w:val="16"/>
              </w:rPr>
              <w:t>RV</w:t>
            </w:r>
          </w:p>
        </w:tc>
        <w:tc>
          <w:tcPr>
            <w:tcW w:w="1345" w:type="dxa"/>
            <w:vAlign w:val="center"/>
          </w:tcPr>
          <w:p w:rsidR="00F77FBF" w:rsidRPr="00603BF0" w:rsidP="004B36AD" w14:paraId="2D94CFF5" w14:textId="79601EBD">
            <w:pPr>
              <w:pStyle w:val="NoSpacing"/>
              <w:jc w:val="center"/>
              <w:rPr>
                <w:sz w:val="16"/>
                <w:szCs w:val="16"/>
              </w:rPr>
            </w:pPr>
            <w:r>
              <w:rPr>
                <w:sz w:val="16"/>
                <w:szCs w:val="16"/>
              </w:rPr>
              <w:t>CV</w:t>
            </w:r>
          </w:p>
        </w:tc>
      </w:tr>
      <w:tr w14:paraId="249543CB" w14:textId="77777777" w:rsidTr="004B36AD">
        <w:tblPrEx>
          <w:tblW w:w="0" w:type="auto"/>
          <w:tblLook w:val="04A0"/>
        </w:tblPrEx>
        <w:trPr>
          <w:trHeight w:val="144"/>
        </w:trPr>
        <w:tc>
          <w:tcPr>
            <w:tcW w:w="2409" w:type="dxa"/>
            <w:shd w:val="clear" w:color="auto" w:fill="E7E6E6" w:themeFill="background2"/>
          </w:tcPr>
          <w:p w:rsidR="00F77FBF" w:rsidRPr="00603BF0" w:rsidP="004B36AD" w14:paraId="6F21082C" w14:textId="77777777">
            <w:pPr>
              <w:pStyle w:val="NoSpacing"/>
              <w:rPr>
                <w:b/>
                <w:bCs/>
                <w:sz w:val="16"/>
                <w:szCs w:val="16"/>
              </w:rPr>
            </w:pPr>
            <w:r w:rsidRPr="00603BF0">
              <w:rPr>
                <w:b/>
                <w:bCs/>
                <w:sz w:val="16"/>
                <w:szCs w:val="16"/>
              </w:rPr>
              <w:t>Total men</w:t>
            </w:r>
          </w:p>
        </w:tc>
        <w:tc>
          <w:tcPr>
            <w:tcW w:w="1456" w:type="dxa"/>
            <w:vAlign w:val="center"/>
          </w:tcPr>
          <w:p w:rsidR="00F77FBF" w:rsidRPr="00603BF0" w:rsidP="004B36AD" w14:paraId="61437A57" w14:textId="77883377">
            <w:pPr>
              <w:pStyle w:val="NoSpacing"/>
              <w:jc w:val="center"/>
              <w:rPr>
                <w:sz w:val="16"/>
                <w:szCs w:val="16"/>
              </w:rPr>
            </w:pPr>
            <w:r>
              <w:rPr>
                <w:sz w:val="16"/>
                <w:szCs w:val="16"/>
              </w:rPr>
              <w:t>CV</w:t>
            </w:r>
          </w:p>
        </w:tc>
        <w:tc>
          <w:tcPr>
            <w:tcW w:w="1350" w:type="dxa"/>
            <w:vAlign w:val="center"/>
          </w:tcPr>
          <w:p w:rsidR="00F77FBF" w:rsidRPr="00603BF0" w:rsidP="004B36AD" w14:paraId="74B94D45" w14:textId="3F2B5158">
            <w:pPr>
              <w:pStyle w:val="NoSpacing"/>
              <w:jc w:val="center"/>
              <w:rPr>
                <w:sz w:val="16"/>
                <w:szCs w:val="16"/>
              </w:rPr>
            </w:pPr>
            <w:r>
              <w:rPr>
                <w:sz w:val="16"/>
                <w:szCs w:val="16"/>
              </w:rPr>
              <w:t>CV</w:t>
            </w:r>
          </w:p>
        </w:tc>
        <w:tc>
          <w:tcPr>
            <w:tcW w:w="1350" w:type="dxa"/>
            <w:vAlign w:val="center"/>
          </w:tcPr>
          <w:p w:rsidR="00F77FBF" w:rsidRPr="00603BF0" w:rsidP="004B36AD" w14:paraId="03D63EF7" w14:textId="7BDC7335">
            <w:pPr>
              <w:pStyle w:val="NoSpacing"/>
              <w:jc w:val="center"/>
              <w:rPr>
                <w:sz w:val="16"/>
                <w:szCs w:val="16"/>
              </w:rPr>
            </w:pPr>
            <w:r>
              <w:rPr>
                <w:sz w:val="16"/>
                <w:szCs w:val="16"/>
              </w:rPr>
              <w:t>CV</w:t>
            </w:r>
          </w:p>
        </w:tc>
        <w:tc>
          <w:tcPr>
            <w:tcW w:w="1530" w:type="dxa"/>
            <w:vAlign w:val="center"/>
          </w:tcPr>
          <w:p w:rsidR="00F77FBF" w:rsidRPr="00603BF0" w:rsidP="004B36AD" w14:paraId="4D3A369D" w14:textId="533CBB14">
            <w:pPr>
              <w:pStyle w:val="NoSpacing"/>
              <w:jc w:val="center"/>
              <w:rPr>
                <w:sz w:val="16"/>
                <w:szCs w:val="16"/>
              </w:rPr>
            </w:pPr>
            <w:r>
              <w:rPr>
                <w:sz w:val="16"/>
                <w:szCs w:val="16"/>
              </w:rPr>
              <w:t>CV</w:t>
            </w:r>
          </w:p>
        </w:tc>
        <w:tc>
          <w:tcPr>
            <w:tcW w:w="1350" w:type="dxa"/>
            <w:vAlign w:val="center"/>
          </w:tcPr>
          <w:p w:rsidR="00F77FBF" w:rsidRPr="00603BF0" w:rsidP="004B36AD" w14:paraId="4D4DF74E" w14:textId="5BE1CDCC">
            <w:pPr>
              <w:pStyle w:val="NoSpacing"/>
              <w:jc w:val="center"/>
              <w:rPr>
                <w:sz w:val="16"/>
                <w:szCs w:val="16"/>
              </w:rPr>
            </w:pPr>
            <w:r>
              <w:rPr>
                <w:sz w:val="16"/>
                <w:szCs w:val="16"/>
              </w:rPr>
              <w:t>CV</w:t>
            </w:r>
          </w:p>
        </w:tc>
        <w:tc>
          <w:tcPr>
            <w:tcW w:w="1345" w:type="dxa"/>
            <w:vAlign w:val="center"/>
          </w:tcPr>
          <w:p w:rsidR="00F77FBF" w:rsidRPr="00603BF0" w:rsidP="004B36AD" w14:paraId="4315561C" w14:textId="00A0FBA8">
            <w:pPr>
              <w:pStyle w:val="NoSpacing"/>
              <w:jc w:val="center"/>
              <w:rPr>
                <w:sz w:val="16"/>
                <w:szCs w:val="16"/>
              </w:rPr>
            </w:pPr>
            <w:r>
              <w:rPr>
                <w:sz w:val="16"/>
                <w:szCs w:val="16"/>
              </w:rPr>
              <w:t>CV</w:t>
            </w:r>
          </w:p>
        </w:tc>
      </w:tr>
      <w:tr w14:paraId="0696A0EE" w14:textId="77777777" w:rsidTr="004B36AD">
        <w:tblPrEx>
          <w:tblW w:w="0" w:type="auto"/>
          <w:tblLook w:val="04A0"/>
        </w:tblPrEx>
        <w:trPr>
          <w:trHeight w:val="144"/>
        </w:trPr>
        <w:tc>
          <w:tcPr>
            <w:tcW w:w="2409" w:type="dxa"/>
            <w:shd w:val="clear" w:color="auto" w:fill="E7E6E6" w:themeFill="background2"/>
          </w:tcPr>
          <w:p w:rsidR="00F77FBF" w:rsidRPr="00603BF0" w:rsidP="004B36AD" w14:paraId="0D569180" w14:textId="77777777">
            <w:pPr>
              <w:pStyle w:val="NoSpacing"/>
              <w:rPr>
                <w:color w:val="FF0000"/>
                <w:sz w:val="16"/>
                <w:szCs w:val="16"/>
              </w:rPr>
            </w:pPr>
            <w:r w:rsidRPr="00603BF0">
              <w:rPr>
                <w:sz w:val="16"/>
                <w:szCs w:val="16"/>
              </w:rPr>
              <w:t>Total men prior year</w:t>
            </w:r>
          </w:p>
        </w:tc>
        <w:tc>
          <w:tcPr>
            <w:tcW w:w="1456" w:type="dxa"/>
            <w:shd w:val="clear" w:color="auto" w:fill="E7E6E6" w:themeFill="background2"/>
            <w:vAlign w:val="center"/>
          </w:tcPr>
          <w:p w:rsidR="00F77FBF" w:rsidRPr="00603BF0" w:rsidP="004B36AD" w14:paraId="4D188B4E" w14:textId="3AE308C4">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41A504D4" w14:textId="32D40B8A">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72B71C85" w14:textId="0BCB8541">
            <w:pPr>
              <w:pStyle w:val="NoSpacing"/>
              <w:jc w:val="center"/>
              <w:rPr>
                <w:sz w:val="16"/>
                <w:szCs w:val="16"/>
              </w:rPr>
            </w:pPr>
            <w:r>
              <w:rPr>
                <w:sz w:val="16"/>
                <w:szCs w:val="16"/>
              </w:rPr>
              <w:t>PY</w:t>
            </w:r>
          </w:p>
        </w:tc>
        <w:tc>
          <w:tcPr>
            <w:tcW w:w="1530" w:type="dxa"/>
            <w:shd w:val="clear" w:color="auto" w:fill="E7E6E6" w:themeFill="background2"/>
            <w:vAlign w:val="center"/>
          </w:tcPr>
          <w:p w:rsidR="00F77FBF" w:rsidRPr="00603BF0" w:rsidP="004B36AD" w14:paraId="75CDFC8B" w14:textId="19C3B31B">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7A5E65CA" w14:textId="03BAD7E6">
            <w:pPr>
              <w:pStyle w:val="NoSpacing"/>
              <w:jc w:val="center"/>
              <w:rPr>
                <w:sz w:val="16"/>
                <w:szCs w:val="16"/>
              </w:rPr>
            </w:pPr>
            <w:r>
              <w:rPr>
                <w:sz w:val="16"/>
                <w:szCs w:val="16"/>
              </w:rPr>
              <w:t>PY</w:t>
            </w:r>
          </w:p>
        </w:tc>
        <w:tc>
          <w:tcPr>
            <w:tcW w:w="1345" w:type="dxa"/>
            <w:shd w:val="clear" w:color="auto" w:fill="E7E6E6" w:themeFill="background2"/>
            <w:vAlign w:val="center"/>
          </w:tcPr>
          <w:p w:rsidR="00F77FBF" w:rsidRPr="00603BF0" w:rsidP="004B36AD" w14:paraId="1273FBFC" w14:textId="31F931CD">
            <w:pPr>
              <w:pStyle w:val="NoSpacing"/>
              <w:jc w:val="center"/>
              <w:rPr>
                <w:sz w:val="16"/>
                <w:szCs w:val="16"/>
              </w:rPr>
            </w:pPr>
            <w:r>
              <w:rPr>
                <w:sz w:val="16"/>
                <w:szCs w:val="16"/>
              </w:rPr>
              <w:t>PY</w:t>
            </w:r>
          </w:p>
        </w:tc>
      </w:tr>
    </w:tbl>
    <w:p w:rsidR="00F77FBF" w:rsidRPr="00603BF0" w:rsidP="00F77FBF" w14:paraId="5BA88EA5" w14:textId="77777777">
      <w:pPr>
        <w:pStyle w:val="NoSpacing"/>
        <w:rPr>
          <w:sz w:val="16"/>
          <w:szCs w:val="16"/>
        </w:rPr>
      </w:pPr>
    </w:p>
    <w:p w:rsidR="00F77FBF" w:rsidRPr="004A09D0" w:rsidP="00F77FBF" w14:paraId="6C753504" w14:textId="77777777">
      <w:pPr>
        <w:pStyle w:val="NoSpacing"/>
        <w:rPr>
          <w:b/>
          <w:bCs/>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09"/>
        <w:gridCol w:w="1456"/>
        <w:gridCol w:w="1350"/>
        <w:gridCol w:w="1350"/>
        <w:gridCol w:w="1530"/>
        <w:gridCol w:w="1350"/>
        <w:gridCol w:w="1345"/>
      </w:tblGrid>
      <w:tr w14:paraId="6A5DB720"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2409" w:type="dxa"/>
            <w:vMerge w:val="restart"/>
            <w:shd w:val="clear" w:color="auto" w:fill="E7E6E6" w:themeFill="background2"/>
            <w:vAlign w:val="center"/>
          </w:tcPr>
          <w:p w:rsidR="00F77FBF" w:rsidRPr="00603BF0" w:rsidP="004B36AD" w14:paraId="677FDBED" w14:textId="77777777">
            <w:pPr>
              <w:pStyle w:val="NoSpacing"/>
              <w:jc w:val="center"/>
              <w:rPr>
                <w:sz w:val="16"/>
                <w:szCs w:val="16"/>
                <w:u w:val="single"/>
              </w:rPr>
            </w:pPr>
            <w:r w:rsidRPr="00603BF0">
              <w:rPr>
                <w:sz w:val="16"/>
                <w:szCs w:val="16"/>
              </w:rPr>
              <w:t xml:space="preserve">Enrolled for </w:t>
            </w:r>
            <w:r w:rsidRPr="00603BF0">
              <w:rPr>
                <w:sz w:val="16"/>
                <w:szCs w:val="16"/>
                <w:u w:val="single"/>
              </w:rPr>
              <w:t>credit</w:t>
            </w:r>
          </w:p>
        </w:tc>
        <w:tc>
          <w:tcPr>
            <w:tcW w:w="5686" w:type="dxa"/>
            <w:gridSpan w:val="4"/>
            <w:shd w:val="clear" w:color="auto" w:fill="E7E6E6" w:themeFill="background2"/>
          </w:tcPr>
          <w:p w:rsidR="00F77FBF" w:rsidRPr="00603BF0" w:rsidP="004B36AD" w14:paraId="2F250E82" w14:textId="77777777">
            <w:pPr>
              <w:pStyle w:val="NoSpacing"/>
              <w:jc w:val="center"/>
              <w:rPr>
                <w:sz w:val="16"/>
                <w:szCs w:val="16"/>
                <w:u w:val="single"/>
              </w:rPr>
            </w:pPr>
            <w:r w:rsidRPr="00603BF0">
              <w:rPr>
                <w:sz w:val="16"/>
                <w:szCs w:val="16"/>
                <w:u w:val="single"/>
              </w:rPr>
              <w:t>Degree/certificate-seeking</w:t>
            </w:r>
          </w:p>
        </w:tc>
        <w:tc>
          <w:tcPr>
            <w:tcW w:w="1350" w:type="dxa"/>
            <w:vMerge w:val="restart"/>
            <w:shd w:val="clear" w:color="auto" w:fill="E7E6E6" w:themeFill="background2"/>
            <w:vAlign w:val="center"/>
          </w:tcPr>
          <w:p w:rsidR="00F77FBF" w:rsidRPr="00603BF0" w:rsidP="004B36AD" w14:paraId="3BAA4AEC" w14:textId="77777777">
            <w:pPr>
              <w:pStyle w:val="NoSpacing"/>
              <w:jc w:val="center"/>
              <w:rPr>
                <w:sz w:val="16"/>
                <w:szCs w:val="16"/>
              </w:rPr>
            </w:pPr>
            <w:r w:rsidRPr="00603BF0">
              <w:rPr>
                <w:sz w:val="16"/>
                <w:szCs w:val="16"/>
                <w:u w:val="single"/>
              </w:rPr>
              <w:t>Non-degree/ non-certificate-seeking</w:t>
            </w:r>
          </w:p>
        </w:tc>
        <w:tc>
          <w:tcPr>
            <w:tcW w:w="1345" w:type="dxa"/>
            <w:vMerge w:val="restart"/>
            <w:shd w:val="clear" w:color="auto" w:fill="E7E6E6" w:themeFill="background2"/>
            <w:vAlign w:val="center"/>
          </w:tcPr>
          <w:p w:rsidR="00F77FBF" w:rsidRPr="00603BF0" w:rsidP="004B36AD" w14:paraId="0F091455" w14:textId="6F9F0B0C">
            <w:pPr>
              <w:pStyle w:val="NoSpacing"/>
              <w:jc w:val="center"/>
              <w:rPr>
                <w:sz w:val="16"/>
                <w:szCs w:val="16"/>
              </w:rPr>
            </w:pPr>
            <w:r w:rsidRPr="00603BF0">
              <w:rPr>
                <w:sz w:val="16"/>
                <w:szCs w:val="16"/>
              </w:rPr>
              <w:t xml:space="preserve">Total, </w:t>
            </w:r>
            <w:r w:rsidR="00F03CE8">
              <w:rPr>
                <w:sz w:val="16"/>
                <w:szCs w:val="16"/>
                <w:u w:val="single"/>
              </w:rPr>
              <w:t>Part</w:t>
            </w:r>
            <w:r w:rsidRPr="00603BF0">
              <w:rPr>
                <w:sz w:val="16"/>
                <w:szCs w:val="16"/>
                <w:u w:val="single"/>
              </w:rPr>
              <w:t xml:space="preserve">-time undergraduate </w:t>
            </w:r>
            <w:r w:rsidRPr="00603BF0">
              <w:rPr>
                <w:sz w:val="16"/>
                <w:szCs w:val="16"/>
              </w:rPr>
              <w:t>students</w:t>
            </w:r>
          </w:p>
        </w:tc>
      </w:tr>
      <w:tr w14:paraId="180C0C07" w14:textId="77777777" w:rsidTr="00DD5F2D">
        <w:tblPrEx>
          <w:tblW w:w="0" w:type="auto"/>
          <w:tblLook w:val="04A0"/>
        </w:tblPrEx>
        <w:trPr>
          <w:trHeight w:val="596"/>
        </w:trPr>
        <w:tc>
          <w:tcPr>
            <w:tcW w:w="2409" w:type="dxa"/>
            <w:vMerge/>
            <w:shd w:val="clear" w:color="auto" w:fill="E7E6E6" w:themeFill="background2"/>
          </w:tcPr>
          <w:p w:rsidR="00D437DA" w:rsidRPr="00603BF0" w:rsidP="004B36AD" w14:paraId="284733F2" w14:textId="77777777">
            <w:pPr>
              <w:pStyle w:val="NoSpacing"/>
              <w:rPr>
                <w:sz w:val="16"/>
                <w:szCs w:val="16"/>
              </w:rPr>
            </w:pPr>
          </w:p>
        </w:tc>
        <w:tc>
          <w:tcPr>
            <w:tcW w:w="1456" w:type="dxa"/>
            <w:shd w:val="clear" w:color="auto" w:fill="E7E6E6" w:themeFill="background2"/>
            <w:vAlign w:val="center"/>
          </w:tcPr>
          <w:p w:rsidR="00D437DA" w:rsidRPr="00603BF0" w:rsidP="004B36AD" w14:paraId="4EA0A547" w14:textId="77777777">
            <w:pPr>
              <w:pStyle w:val="NoSpacing"/>
              <w:jc w:val="center"/>
              <w:rPr>
                <w:sz w:val="16"/>
                <w:szCs w:val="16"/>
                <w:u w:val="single"/>
              </w:rPr>
            </w:pPr>
            <w:r w:rsidRPr="00603BF0">
              <w:rPr>
                <w:sz w:val="16"/>
                <w:szCs w:val="16"/>
                <w:u w:val="single"/>
              </w:rPr>
              <w:t>First-time</w:t>
            </w:r>
          </w:p>
        </w:tc>
        <w:tc>
          <w:tcPr>
            <w:tcW w:w="1350" w:type="dxa"/>
            <w:shd w:val="clear" w:color="auto" w:fill="E7E6E6" w:themeFill="background2"/>
            <w:vAlign w:val="center"/>
          </w:tcPr>
          <w:p w:rsidR="00D437DA" w:rsidRPr="00AD66FB" w:rsidP="004B36AD" w14:paraId="75DD664E" w14:textId="3F4C2C07">
            <w:pPr>
              <w:pStyle w:val="NoSpacing"/>
              <w:jc w:val="center"/>
              <w:rPr>
                <w:strike/>
                <w:sz w:val="16"/>
                <w:u w:val="single"/>
              </w:rPr>
            </w:pPr>
            <w:r w:rsidRPr="00603BF0">
              <w:rPr>
                <w:sz w:val="16"/>
                <w:szCs w:val="16"/>
                <w:u w:val="single"/>
              </w:rPr>
              <w:t>Transfer-in</w:t>
            </w:r>
          </w:p>
        </w:tc>
        <w:tc>
          <w:tcPr>
            <w:tcW w:w="1350" w:type="dxa"/>
            <w:shd w:val="clear" w:color="auto" w:fill="E7E6E6" w:themeFill="background2"/>
            <w:vAlign w:val="center"/>
          </w:tcPr>
          <w:p w:rsidR="00D437DA" w:rsidRPr="00603BF0" w:rsidP="004B36AD" w14:paraId="2B8C8679" w14:textId="77777777">
            <w:pPr>
              <w:pStyle w:val="NoSpacing"/>
              <w:jc w:val="center"/>
              <w:rPr>
                <w:sz w:val="16"/>
                <w:szCs w:val="16"/>
              </w:rPr>
            </w:pPr>
            <w:r w:rsidRPr="00603BF0">
              <w:rPr>
                <w:sz w:val="16"/>
                <w:szCs w:val="16"/>
                <w:u w:val="single"/>
              </w:rPr>
              <w:t>Continuing</w:t>
            </w:r>
            <w:r w:rsidRPr="00603BF0">
              <w:rPr>
                <w:sz w:val="16"/>
                <w:szCs w:val="16"/>
              </w:rPr>
              <w:t>/</w:t>
            </w:r>
          </w:p>
          <w:p w:rsidR="00D437DA" w:rsidRPr="00AD66FB" w:rsidP="004B36AD" w14:paraId="03F170E2" w14:textId="490F8B73">
            <w:pPr>
              <w:pStyle w:val="NoSpacing"/>
              <w:jc w:val="center"/>
              <w:rPr>
                <w:strike/>
                <w:sz w:val="16"/>
                <w:u w:val="single"/>
              </w:rPr>
            </w:pPr>
            <w:r w:rsidRPr="00603BF0">
              <w:rPr>
                <w:sz w:val="16"/>
                <w:szCs w:val="16"/>
                <w:u w:val="single"/>
              </w:rPr>
              <w:t>Returning</w:t>
            </w:r>
          </w:p>
        </w:tc>
        <w:tc>
          <w:tcPr>
            <w:tcW w:w="1530" w:type="dxa"/>
            <w:shd w:val="clear" w:color="auto" w:fill="E7E6E6" w:themeFill="background2"/>
            <w:vAlign w:val="center"/>
          </w:tcPr>
          <w:p w:rsidR="00D437DA" w:rsidRPr="00603BF0" w:rsidP="004B36AD" w14:paraId="60844AA4" w14:textId="77777777">
            <w:pPr>
              <w:pStyle w:val="NoSpacing"/>
              <w:jc w:val="center"/>
              <w:rPr>
                <w:sz w:val="16"/>
                <w:szCs w:val="16"/>
              </w:rPr>
            </w:pPr>
            <w:r w:rsidRPr="00603BF0">
              <w:rPr>
                <w:sz w:val="16"/>
                <w:szCs w:val="16"/>
              </w:rPr>
              <w:t>Total degree/certificate-seeking</w:t>
            </w:r>
          </w:p>
        </w:tc>
        <w:tc>
          <w:tcPr>
            <w:tcW w:w="1350" w:type="dxa"/>
            <w:vMerge/>
          </w:tcPr>
          <w:p w:rsidR="00D437DA" w:rsidRPr="00603BF0" w:rsidP="004B36AD" w14:paraId="4E306CCA" w14:textId="77777777">
            <w:pPr>
              <w:pStyle w:val="NoSpacing"/>
              <w:rPr>
                <w:sz w:val="16"/>
                <w:szCs w:val="16"/>
              </w:rPr>
            </w:pPr>
          </w:p>
        </w:tc>
        <w:tc>
          <w:tcPr>
            <w:tcW w:w="1345" w:type="dxa"/>
            <w:vMerge/>
          </w:tcPr>
          <w:p w:rsidR="00D437DA" w:rsidRPr="00603BF0" w:rsidP="004B36AD" w14:paraId="32CA5AD9" w14:textId="77777777">
            <w:pPr>
              <w:pStyle w:val="NoSpacing"/>
              <w:rPr>
                <w:sz w:val="16"/>
                <w:szCs w:val="16"/>
              </w:rPr>
            </w:pPr>
          </w:p>
        </w:tc>
      </w:tr>
      <w:tr w14:paraId="554E1C3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0C662749" w14:textId="77777777">
            <w:pPr>
              <w:pStyle w:val="NoSpacing"/>
              <w:rPr>
                <w:strike/>
                <w:color w:val="FF0000"/>
                <w:sz w:val="16"/>
                <w:szCs w:val="16"/>
              </w:rPr>
            </w:pPr>
            <w:r w:rsidRPr="00603BF0">
              <w:rPr>
                <w:sz w:val="16"/>
                <w:szCs w:val="16"/>
                <w:u w:val="single"/>
              </w:rPr>
              <w:t>U.S. Nonresident</w:t>
            </w:r>
          </w:p>
        </w:tc>
        <w:tc>
          <w:tcPr>
            <w:tcW w:w="1456" w:type="dxa"/>
            <w:vAlign w:val="center"/>
          </w:tcPr>
          <w:p w:rsidR="00F77FBF" w:rsidRPr="00603BF0" w:rsidP="004B36AD" w14:paraId="45FDC5C7" w14:textId="3FF8557F">
            <w:pPr>
              <w:pStyle w:val="NoSpacing"/>
              <w:jc w:val="center"/>
              <w:rPr>
                <w:sz w:val="16"/>
                <w:szCs w:val="16"/>
              </w:rPr>
            </w:pPr>
            <w:r>
              <w:rPr>
                <w:sz w:val="16"/>
                <w:szCs w:val="16"/>
              </w:rPr>
              <w:t>RV</w:t>
            </w:r>
          </w:p>
        </w:tc>
        <w:tc>
          <w:tcPr>
            <w:tcW w:w="1350" w:type="dxa"/>
            <w:vAlign w:val="center"/>
          </w:tcPr>
          <w:p w:rsidR="00F77FBF" w:rsidRPr="00603BF0" w:rsidP="004B36AD" w14:paraId="33994E37" w14:textId="34F4C2AD">
            <w:pPr>
              <w:pStyle w:val="NoSpacing"/>
              <w:jc w:val="center"/>
              <w:rPr>
                <w:sz w:val="16"/>
                <w:szCs w:val="16"/>
              </w:rPr>
            </w:pPr>
            <w:r>
              <w:rPr>
                <w:sz w:val="16"/>
                <w:szCs w:val="16"/>
              </w:rPr>
              <w:t>RV</w:t>
            </w:r>
          </w:p>
        </w:tc>
        <w:tc>
          <w:tcPr>
            <w:tcW w:w="1350" w:type="dxa"/>
            <w:vAlign w:val="center"/>
          </w:tcPr>
          <w:p w:rsidR="00F77FBF" w:rsidRPr="00603BF0" w:rsidP="004B36AD" w14:paraId="1B5A758A" w14:textId="2CDD4303">
            <w:pPr>
              <w:pStyle w:val="NoSpacing"/>
              <w:jc w:val="center"/>
              <w:rPr>
                <w:sz w:val="16"/>
                <w:szCs w:val="16"/>
              </w:rPr>
            </w:pPr>
            <w:r>
              <w:rPr>
                <w:sz w:val="16"/>
                <w:szCs w:val="16"/>
              </w:rPr>
              <w:t>RV</w:t>
            </w:r>
          </w:p>
        </w:tc>
        <w:tc>
          <w:tcPr>
            <w:tcW w:w="1530" w:type="dxa"/>
            <w:vAlign w:val="center"/>
          </w:tcPr>
          <w:p w:rsidR="00F77FBF" w:rsidRPr="00603BF0" w:rsidP="004B36AD" w14:paraId="785BF5A3" w14:textId="017702E7">
            <w:pPr>
              <w:pStyle w:val="NoSpacing"/>
              <w:jc w:val="center"/>
              <w:rPr>
                <w:sz w:val="16"/>
                <w:szCs w:val="16"/>
              </w:rPr>
            </w:pPr>
            <w:r>
              <w:rPr>
                <w:sz w:val="16"/>
                <w:szCs w:val="16"/>
              </w:rPr>
              <w:t>CV</w:t>
            </w:r>
          </w:p>
        </w:tc>
        <w:tc>
          <w:tcPr>
            <w:tcW w:w="1350" w:type="dxa"/>
            <w:vAlign w:val="center"/>
          </w:tcPr>
          <w:p w:rsidR="00F77FBF" w:rsidRPr="00603BF0" w:rsidP="004B36AD" w14:paraId="7AEB6B7E" w14:textId="4DB711E9">
            <w:pPr>
              <w:pStyle w:val="NoSpacing"/>
              <w:jc w:val="center"/>
              <w:rPr>
                <w:sz w:val="16"/>
                <w:szCs w:val="16"/>
              </w:rPr>
            </w:pPr>
            <w:r>
              <w:rPr>
                <w:sz w:val="16"/>
                <w:szCs w:val="16"/>
              </w:rPr>
              <w:t>RV</w:t>
            </w:r>
          </w:p>
        </w:tc>
        <w:tc>
          <w:tcPr>
            <w:tcW w:w="1345" w:type="dxa"/>
            <w:vAlign w:val="center"/>
          </w:tcPr>
          <w:p w:rsidR="00F77FBF" w:rsidRPr="00603BF0" w:rsidP="004B36AD" w14:paraId="3487B596" w14:textId="0337081E">
            <w:pPr>
              <w:pStyle w:val="NoSpacing"/>
              <w:jc w:val="center"/>
              <w:rPr>
                <w:sz w:val="16"/>
                <w:szCs w:val="16"/>
              </w:rPr>
            </w:pPr>
            <w:r>
              <w:rPr>
                <w:sz w:val="16"/>
                <w:szCs w:val="16"/>
              </w:rPr>
              <w:t>CV</w:t>
            </w:r>
          </w:p>
        </w:tc>
      </w:tr>
      <w:tr w14:paraId="6D157C47"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09DA3A7" w14:textId="77777777">
            <w:pPr>
              <w:pStyle w:val="NoSpacing"/>
              <w:rPr>
                <w:sz w:val="16"/>
                <w:szCs w:val="16"/>
              </w:rPr>
            </w:pPr>
            <w:r w:rsidRPr="00603BF0">
              <w:rPr>
                <w:sz w:val="16"/>
                <w:szCs w:val="16"/>
                <w:u w:val="single"/>
              </w:rPr>
              <w:t>Hispanic/Latino</w:t>
            </w:r>
          </w:p>
        </w:tc>
        <w:tc>
          <w:tcPr>
            <w:tcW w:w="1456" w:type="dxa"/>
            <w:vAlign w:val="center"/>
          </w:tcPr>
          <w:p w:rsidR="00F77FBF" w:rsidRPr="00603BF0" w:rsidP="004B36AD" w14:paraId="2A9C1B8E" w14:textId="713F1820">
            <w:pPr>
              <w:pStyle w:val="NoSpacing"/>
              <w:jc w:val="center"/>
              <w:rPr>
                <w:sz w:val="16"/>
                <w:szCs w:val="16"/>
              </w:rPr>
            </w:pPr>
            <w:r>
              <w:rPr>
                <w:sz w:val="16"/>
                <w:szCs w:val="16"/>
              </w:rPr>
              <w:t>RV</w:t>
            </w:r>
          </w:p>
        </w:tc>
        <w:tc>
          <w:tcPr>
            <w:tcW w:w="1350" w:type="dxa"/>
            <w:vAlign w:val="center"/>
          </w:tcPr>
          <w:p w:rsidR="00F77FBF" w:rsidRPr="00603BF0" w:rsidP="004B36AD" w14:paraId="41D9E0EA" w14:textId="1C8D6A6E">
            <w:pPr>
              <w:pStyle w:val="NoSpacing"/>
              <w:jc w:val="center"/>
              <w:rPr>
                <w:sz w:val="16"/>
                <w:szCs w:val="16"/>
              </w:rPr>
            </w:pPr>
            <w:r>
              <w:rPr>
                <w:sz w:val="16"/>
                <w:szCs w:val="16"/>
              </w:rPr>
              <w:t>RV</w:t>
            </w:r>
          </w:p>
        </w:tc>
        <w:tc>
          <w:tcPr>
            <w:tcW w:w="1350" w:type="dxa"/>
            <w:vAlign w:val="center"/>
          </w:tcPr>
          <w:p w:rsidR="00F77FBF" w:rsidRPr="00603BF0" w:rsidP="004B36AD" w14:paraId="5E96520A" w14:textId="7838D09B">
            <w:pPr>
              <w:pStyle w:val="NoSpacing"/>
              <w:jc w:val="center"/>
              <w:rPr>
                <w:sz w:val="16"/>
                <w:szCs w:val="16"/>
              </w:rPr>
            </w:pPr>
            <w:r>
              <w:rPr>
                <w:sz w:val="16"/>
                <w:szCs w:val="16"/>
              </w:rPr>
              <w:t>RV</w:t>
            </w:r>
          </w:p>
        </w:tc>
        <w:tc>
          <w:tcPr>
            <w:tcW w:w="1530" w:type="dxa"/>
            <w:vAlign w:val="center"/>
          </w:tcPr>
          <w:p w:rsidR="00F77FBF" w:rsidRPr="00603BF0" w:rsidP="004B36AD" w14:paraId="47D62C17" w14:textId="36A7B190">
            <w:pPr>
              <w:pStyle w:val="NoSpacing"/>
              <w:jc w:val="center"/>
              <w:rPr>
                <w:sz w:val="16"/>
                <w:szCs w:val="16"/>
              </w:rPr>
            </w:pPr>
            <w:r>
              <w:rPr>
                <w:sz w:val="16"/>
                <w:szCs w:val="16"/>
              </w:rPr>
              <w:t>CV</w:t>
            </w:r>
          </w:p>
        </w:tc>
        <w:tc>
          <w:tcPr>
            <w:tcW w:w="1350" w:type="dxa"/>
            <w:vAlign w:val="center"/>
          </w:tcPr>
          <w:p w:rsidR="00F77FBF" w:rsidRPr="00603BF0" w:rsidP="004B36AD" w14:paraId="7E663BC1" w14:textId="5A53A07A">
            <w:pPr>
              <w:pStyle w:val="NoSpacing"/>
              <w:jc w:val="center"/>
              <w:rPr>
                <w:sz w:val="16"/>
                <w:szCs w:val="16"/>
              </w:rPr>
            </w:pPr>
            <w:r>
              <w:rPr>
                <w:sz w:val="16"/>
                <w:szCs w:val="16"/>
              </w:rPr>
              <w:t>RV</w:t>
            </w:r>
          </w:p>
        </w:tc>
        <w:tc>
          <w:tcPr>
            <w:tcW w:w="1345" w:type="dxa"/>
            <w:vAlign w:val="center"/>
          </w:tcPr>
          <w:p w:rsidR="00F77FBF" w:rsidRPr="00603BF0" w:rsidP="004B36AD" w14:paraId="330F4D4E" w14:textId="554046E1">
            <w:pPr>
              <w:pStyle w:val="NoSpacing"/>
              <w:jc w:val="center"/>
              <w:rPr>
                <w:sz w:val="16"/>
                <w:szCs w:val="16"/>
              </w:rPr>
            </w:pPr>
            <w:r>
              <w:rPr>
                <w:sz w:val="16"/>
                <w:szCs w:val="16"/>
              </w:rPr>
              <w:t>CV</w:t>
            </w:r>
          </w:p>
        </w:tc>
      </w:tr>
      <w:tr w14:paraId="40B340E9"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6C4DB2EA" w14:textId="77777777">
            <w:pPr>
              <w:pStyle w:val="NoSpacing"/>
              <w:rPr>
                <w:sz w:val="16"/>
                <w:szCs w:val="16"/>
              </w:rPr>
            </w:pPr>
            <w:r w:rsidRPr="00603BF0">
              <w:rPr>
                <w:sz w:val="16"/>
                <w:szCs w:val="16"/>
                <w:u w:val="single"/>
              </w:rPr>
              <w:t>American Indian or Alaska Native</w:t>
            </w:r>
          </w:p>
        </w:tc>
        <w:tc>
          <w:tcPr>
            <w:tcW w:w="1456" w:type="dxa"/>
            <w:vAlign w:val="center"/>
          </w:tcPr>
          <w:p w:rsidR="00F77FBF" w:rsidRPr="00603BF0" w:rsidP="004B36AD" w14:paraId="7BD5B669" w14:textId="1DEC086C">
            <w:pPr>
              <w:pStyle w:val="NoSpacing"/>
              <w:jc w:val="center"/>
              <w:rPr>
                <w:sz w:val="16"/>
                <w:szCs w:val="16"/>
              </w:rPr>
            </w:pPr>
            <w:r>
              <w:rPr>
                <w:sz w:val="16"/>
                <w:szCs w:val="16"/>
              </w:rPr>
              <w:t>RV</w:t>
            </w:r>
          </w:p>
        </w:tc>
        <w:tc>
          <w:tcPr>
            <w:tcW w:w="1350" w:type="dxa"/>
            <w:vAlign w:val="center"/>
          </w:tcPr>
          <w:p w:rsidR="00F77FBF" w:rsidRPr="00603BF0" w:rsidP="004B36AD" w14:paraId="50C3E0A4" w14:textId="030BD32E">
            <w:pPr>
              <w:pStyle w:val="NoSpacing"/>
              <w:jc w:val="center"/>
              <w:rPr>
                <w:sz w:val="16"/>
                <w:szCs w:val="16"/>
              </w:rPr>
            </w:pPr>
            <w:r>
              <w:rPr>
                <w:sz w:val="16"/>
                <w:szCs w:val="16"/>
              </w:rPr>
              <w:t>RV</w:t>
            </w:r>
          </w:p>
        </w:tc>
        <w:tc>
          <w:tcPr>
            <w:tcW w:w="1350" w:type="dxa"/>
            <w:vAlign w:val="center"/>
          </w:tcPr>
          <w:p w:rsidR="00F77FBF" w:rsidRPr="00603BF0" w:rsidP="004B36AD" w14:paraId="058DCF38" w14:textId="77B14B2C">
            <w:pPr>
              <w:pStyle w:val="NoSpacing"/>
              <w:jc w:val="center"/>
              <w:rPr>
                <w:sz w:val="16"/>
                <w:szCs w:val="16"/>
              </w:rPr>
            </w:pPr>
            <w:r>
              <w:rPr>
                <w:sz w:val="16"/>
                <w:szCs w:val="16"/>
              </w:rPr>
              <w:t>RV</w:t>
            </w:r>
          </w:p>
        </w:tc>
        <w:tc>
          <w:tcPr>
            <w:tcW w:w="1530" w:type="dxa"/>
            <w:vAlign w:val="center"/>
          </w:tcPr>
          <w:p w:rsidR="00F77FBF" w:rsidRPr="00603BF0" w:rsidP="004B36AD" w14:paraId="2C535071" w14:textId="679DD16B">
            <w:pPr>
              <w:pStyle w:val="NoSpacing"/>
              <w:jc w:val="center"/>
              <w:rPr>
                <w:sz w:val="16"/>
                <w:szCs w:val="16"/>
              </w:rPr>
            </w:pPr>
            <w:r>
              <w:rPr>
                <w:sz w:val="16"/>
                <w:szCs w:val="16"/>
              </w:rPr>
              <w:t>CV</w:t>
            </w:r>
          </w:p>
        </w:tc>
        <w:tc>
          <w:tcPr>
            <w:tcW w:w="1350" w:type="dxa"/>
            <w:vAlign w:val="center"/>
          </w:tcPr>
          <w:p w:rsidR="00F77FBF" w:rsidRPr="00603BF0" w:rsidP="004B36AD" w14:paraId="1341C244" w14:textId="2C77DF26">
            <w:pPr>
              <w:pStyle w:val="NoSpacing"/>
              <w:jc w:val="center"/>
              <w:rPr>
                <w:sz w:val="16"/>
                <w:szCs w:val="16"/>
              </w:rPr>
            </w:pPr>
            <w:r>
              <w:rPr>
                <w:sz w:val="16"/>
                <w:szCs w:val="16"/>
              </w:rPr>
              <w:t>RV</w:t>
            </w:r>
          </w:p>
        </w:tc>
        <w:tc>
          <w:tcPr>
            <w:tcW w:w="1345" w:type="dxa"/>
            <w:vAlign w:val="center"/>
          </w:tcPr>
          <w:p w:rsidR="00F77FBF" w:rsidRPr="00603BF0" w:rsidP="004B36AD" w14:paraId="5CC65B8E" w14:textId="0DB87027">
            <w:pPr>
              <w:pStyle w:val="NoSpacing"/>
              <w:jc w:val="center"/>
              <w:rPr>
                <w:sz w:val="16"/>
                <w:szCs w:val="16"/>
              </w:rPr>
            </w:pPr>
            <w:r>
              <w:rPr>
                <w:sz w:val="16"/>
                <w:szCs w:val="16"/>
              </w:rPr>
              <w:t>CV</w:t>
            </w:r>
          </w:p>
        </w:tc>
      </w:tr>
      <w:tr w14:paraId="4B9EFCB3"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7CDFAD2" w14:textId="77777777">
            <w:pPr>
              <w:pStyle w:val="NoSpacing"/>
              <w:rPr>
                <w:sz w:val="16"/>
                <w:szCs w:val="16"/>
              </w:rPr>
            </w:pPr>
            <w:r w:rsidRPr="00603BF0">
              <w:rPr>
                <w:sz w:val="16"/>
                <w:szCs w:val="16"/>
                <w:u w:val="single"/>
              </w:rPr>
              <w:t>Asian</w:t>
            </w:r>
          </w:p>
        </w:tc>
        <w:tc>
          <w:tcPr>
            <w:tcW w:w="1456" w:type="dxa"/>
            <w:vAlign w:val="center"/>
          </w:tcPr>
          <w:p w:rsidR="00F77FBF" w:rsidRPr="00603BF0" w:rsidP="004B36AD" w14:paraId="741C0B66" w14:textId="77B3363F">
            <w:pPr>
              <w:pStyle w:val="NoSpacing"/>
              <w:jc w:val="center"/>
              <w:rPr>
                <w:sz w:val="16"/>
                <w:szCs w:val="16"/>
              </w:rPr>
            </w:pPr>
            <w:r>
              <w:rPr>
                <w:sz w:val="16"/>
                <w:szCs w:val="16"/>
              </w:rPr>
              <w:t>RV</w:t>
            </w:r>
          </w:p>
        </w:tc>
        <w:tc>
          <w:tcPr>
            <w:tcW w:w="1350" w:type="dxa"/>
            <w:vAlign w:val="center"/>
          </w:tcPr>
          <w:p w:rsidR="00F77FBF" w:rsidRPr="00603BF0" w:rsidP="004B36AD" w14:paraId="72EE4256" w14:textId="313503ED">
            <w:pPr>
              <w:pStyle w:val="NoSpacing"/>
              <w:jc w:val="center"/>
              <w:rPr>
                <w:sz w:val="16"/>
                <w:szCs w:val="16"/>
              </w:rPr>
            </w:pPr>
            <w:r>
              <w:rPr>
                <w:sz w:val="16"/>
                <w:szCs w:val="16"/>
              </w:rPr>
              <w:t>RV</w:t>
            </w:r>
          </w:p>
        </w:tc>
        <w:tc>
          <w:tcPr>
            <w:tcW w:w="1350" w:type="dxa"/>
            <w:vAlign w:val="center"/>
          </w:tcPr>
          <w:p w:rsidR="00F77FBF" w:rsidRPr="00603BF0" w:rsidP="004B36AD" w14:paraId="3973C7DE" w14:textId="59E46A72">
            <w:pPr>
              <w:pStyle w:val="NoSpacing"/>
              <w:jc w:val="center"/>
              <w:rPr>
                <w:sz w:val="16"/>
                <w:szCs w:val="16"/>
              </w:rPr>
            </w:pPr>
            <w:r>
              <w:rPr>
                <w:sz w:val="16"/>
                <w:szCs w:val="16"/>
              </w:rPr>
              <w:t>RV</w:t>
            </w:r>
          </w:p>
        </w:tc>
        <w:tc>
          <w:tcPr>
            <w:tcW w:w="1530" w:type="dxa"/>
            <w:vAlign w:val="center"/>
          </w:tcPr>
          <w:p w:rsidR="00F77FBF" w:rsidRPr="00603BF0" w:rsidP="004B36AD" w14:paraId="29C75569" w14:textId="2AD47EF7">
            <w:pPr>
              <w:pStyle w:val="NoSpacing"/>
              <w:jc w:val="center"/>
              <w:rPr>
                <w:sz w:val="16"/>
                <w:szCs w:val="16"/>
              </w:rPr>
            </w:pPr>
            <w:r>
              <w:rPr>
                <w:sz w:val="16"/>
                <w:szCs w:val="16"/>
              </w:rPr>
              <w:t>CV</w:t>
            </w:r>
          </w:p>
        </w:tc>
        <w:tc>
          <w:tcPr>
            <w:tcW w:w="1350" w:type="dxa"/>
            <w:vAlign w:val="center"/>
          </w:tcPr>
          <w:p w:rsidR="00F77FBF" w:rsidRPr="00603BF0" w:rsidP="004B36AD" w14:paraId="5F2454BD" w14:textId="3517A49F">
            <w:pPr>
              <w:pStyle w:val="NoSpacing"/>
              <w:jc w:val="center"/>
              <w:rPr>
                <w:sz w:val="16"/>
                <w:szCs w:val="16"/>
              </w:rPr>
            </w:pPr>
            <w:r>
              <w:rPr>
                <w:sz w:val="16"/>
                <w:szCs w:val="16"/>
              </w:rPr>
              <w:t>RV</w:t>
            </w:r>
          </w:p>
        </w:tc>
        <w:tc>
          <w:tcPr>
            <w:tcW w:w="1345" w:type="dxa"/>
            <w:vAlign w:val="center"/>
          </w:tcPr>
          <w:p w:rsidR="00F77FBF" w:rsidRPr="00603BF0" w:rsidP="004B36AD" w14:paraId="0FD3CE53" w14:textId="671327E6">
            <w:pPr>
              <w:pStyle w:val="NoSpacing"/>
              <w:jc w:val="center"/>
              <w:rPr>
                <w:sz w:val="16"/>
                <w:szCs w:val="16"/>
              </w:rPr>
            </w:pPr>
            <w:r>
              <w:rPr>
                <w:sz w:val="16"/>
                <w:szCs w:val="16"/>
              </w:rPr>
              <w:t>CV</w:t>
            </w:r>
          </w:p>
        </w:tc>
      </w:tr>
      <w:tr w14:paraId="3CC5D26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2D5141DC" w14:textId="77777777">
            <w:pPr>
              <w:pStyle w:val="NoSpacing"/>
              <w:rPr>
                <w:sz w:val="16"/>
                <w:szCs w:val="16"/>
              </w:rPr>
            </w:pPr>
            <w:r w:rsidRPr="00603BF0">
              <w:rPr>
                <w:sz w:val="16"/>
                <w:szCs w:val="16"/>
                <w:u w:val="single"/>
              </w:rPr>
              <w:t>Black or African American</w:t>
            </w:r>
          </w:p>
        </w:tc>
        <w:tc>
          <w:tcPr>
            <w:tcW w:w="1456" w:type="dxa"/>
            <w:vAlign w:val="center"/>
          </w:tcPr>
          <w:p w:rsidR="00F77FBF" w:rsidRPr="00603BF0" w:rsidP="004B36AD" w14:paraId="21585ECE" w14:textId="64EE8EF9">
            <w:pPr>
              <w:pStyle w:val="NoSpacing"/>
              <w:jc w:val="center"/>
              <w:rPr>
                <w:sz w:val="16"/>
                <w:szCs w:val="16"/>
              </w:rPr>
            </w:pPr>
            <w:r>
              <w:rPr>
                <w:sz w:val="16"/>
                <w:szCs w:val="16"/>
              </w:rPr>
              <w:t>RV</w:t>
            </w:r>
          </w:p>
        </w:tc>
        <w:tc>
          <w:tcPr>
            <w:tcW w:w="1350" w:type="dxa"/>
            <w:vAlign w:val="center"/>
          </w:tcPr>
          <w:p w:rsidR="00F77FBF" w:rsidRPr="00603BF0" w:rsidP="004B36AD" w14:paraId="5639BC0F" w14:textId="2EEFE04B">
            <w:pPr>
              <w:pStyle w:val="NoSpacing"/>
              <w:jc w:val="center"/>
              <w:rPr>
                <w:sz w:val="16"/>
                <w:szCs w:val="16"/>
              </w:rPr>
            </w:pPr>
            <w:r>
              <w:rPr>
                <w:sz w:val="16"/>
                <w:szCs w:val="16"/>
              </w:rPr>
              <w:t>RV</w:t>
            </w:r>
          </w:p>
        </w:tc>
        <w:tc>
          <w:tcPr>
            <w:tcW w:w="1350" w:type="dxa"/>
            <w:vAlign w:val="center"/>
          </w:tcPr>
          <w:p w:rsidR="00F77FBF" w:rsidRPr="00603BF0" w:rsidP="004B36AD" w14:paraId="7FF06044" w14:textId="437C5E0F">
            <w:pPr>
              <w:pStyle w:val="NoSpacing"/>
              <w:jc w:val="center"/>
              <w:rPr>
                <w:sz w:val="16"/>
                <w:szCs w:val="16"/>
              </w:rPr>
            </w:pPr>
            <w:r>
              <w:rPr>
                <w:sz w:val="16"/>
                <w:szCs w:val="16"/>
              </w:rPr>
              <w:t>RV</w:t>
            </w:r>
          </w:p>
        </w:tc>
        <w:tc>
          <w:tcPr>
            <w:tcW w:w="1530" w:type="dxa"/>
            <w:vAlign w:val="center"/>
          </w:tcPr>
          <w:p w:rsidR="00F77FBF" w:rsidRPr="00603BF0" w:rsidP="004B36AD" w14:paraId="43AA0238" w14:textId="153143DD">
            <w:pPr>
              <w:pStyle w:val="NoSpacing"/>
              <w:jc w:val="center"/>
              <w:rPr>
                <w:sz w:val="16"/>
                <w:szCs w:val="16"/>
              </w:rPr>
            </w:pPr>
            <w:r>
              <w:rPr>
                <w:sz w:val="16"/>
                <w:szCs w:val="16"/>
              </w:rPr>
              <w:t>CV</w:t>
            </w:r>
          </w:p>
        </w:tc>
        <w:tc>
          <w:tcPr>
            <w:tcW w:w="1350" w:type="dxa"/>
            <w:vAlign w:val="center"/>
          </w:tcPr>
          <w:p w:rsidR="00F77FBF" w:rsidRPr="00603BF0" w:rsidP="004B36AD" w14:paraId="6C23FF60" w14:textId="1E0523AB">
            <w:pPr>
              <w:pStyle w:val="NoSpacing"/>
              <w:jc w:val="center"/>
              <w:rPr>
                <w:sz w:val="16"/>
                <w:szCs w:val="16"/>
              </w:rPr>
            </w:pPr>
            <w:r>
              <w:rPr>
                <w:sz w:val="16"/>
                <w:szCs w:val="16"/>
              </w:rPr>
              <w:t>RV</w:t>
            </w:r>
          </w:p>
        </w:tc>
        <w:tc>
          <w:tcPr>
            <w:tcW w:w="1345" w:type="dxa"/>
            <w:vAlign w:val="center"/>
          </w:tcPr>
          <w:p w:rsidR="00F77FBF" w:rsidRPr="00603BF0" w:rsidP="004B36AD" w14:paraId="3C08E855" w14:textId="46361B4E">
            <w:pPr>
              <w:pStyle w:val="NoSpacing"/>
              <w:jc w:val="center"/>
              <w:rPr>
                <w:sz w:val="16"/>
                <w:szCs w:val="16"/>
              </w:rPr>
            </w:pPr>
            <w:r>
              <w:rPr>
                <w:sz w:val="16"/>
                <w:szCs w:val="16"/>
              </w:rPr>
              <w:t>CV</w:t>
            </w:r>
          </w:p>
        </w:tc>
      </w:tr>
      <w:tr w14:paraId="34DBDF4D"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0C269FBB" w14:textId="77777777">
            <w:pPr>
              <w:pStyle w:val="NoSpacing"/>
              <w:rPr>
                <w:sz w:val="16"/>
                <w:szCs w:val="16"/>
              </w:rPr>
            </w:pPr>
            <w:r w:rsidRPr="00603BF0">
              <w:rPr>
                <w:sz w:val="16"/>
                <w:szCs w:val="16"/>
                <w:u w:val="single"/>
              </w:rPr>
              <w:t>Native Hawaiian or Other Pacific Islander</w:t>
            </w:r>
          </w:p>
        </w:tc>
        <w:tc>
          <w:tcPr>
            <w:tcW w:w="1456" w:type="dxa"/>
            <w:vAlign w:val="center"/>
          </w:tcPr>
          <w:p w:rsidR="00F77FBF" w:rsidRPr="00603BF0" w:rsidP="004B36AD" w14:paraId="40CA6D46" w14:textId="24C2646B">
            <w:pPr>
              <w:pStyle w:val="NoSpacing"/>
              <w:jc w:val="center"/>
              <w:rPr>
                <w:sz w:val="16"/>
                <w:szCs w:val="16"/>
              </w:rPr>
            </w:pPr>
            <w:r>
              <w:rPr>
                <w:sz w:val="16"/>
                <w:szCs w:val="16"/>
              </w:rPr>
              <w:t>RV</w:t>
            </w:r>
          </w:p>
        </w:tc>
        <w:tc>
          <w:tcPr>
            <w:tcW w:w="1350" w:type="dxa"/>
            <w:vAlign w:val="center"/>
          </w:tcPr>
          <w:p w:rsidR="00F77FBF" w:rsidRPr="00603BF0" w:rsidP="004B36AD" w14:paraId="30CEF3F1" w14:textId="5093119F">
            <w:pPr>
              <w:pStyle w:val="NoSpacing"/>
              <w:jc w:val="center"/>
              <w:rPr>
                <w:sz w:val="16"/>
                <w:szCs w:val="16"/>
              </w:rPr>
            </w:pPr>
            <w:r>
              <w:rPr>
                <w:sz w:val="16"/>
                <w:szCs w:val="16"/>
              </w:rPr>
              <w:t>RV</w:t>
            </w:r>
          </w:p>
        </w:tc>
        <w:tc>
          <w:tcPr>
            <w:tcW w:w="1350" w:type="dxa"/>
            <w:vAlign w:val="center"/>
          </w:tcPr>
          <w:p w:rsidR="00F77FBF" w:rsidRPr="00603BF0" w:rsidP="004B36AD" w14:paraId="0E713268" w14:textId="3517D5CE">
            <w:pPr>
              <w:pStyle w:val="NoSpacing"/>
              <w:jc w:val="center"/>
              <w:rPr>
                <w:sz w:val="16"/>
                <w:szCs w:val="16"/>
              </w:rPr>
            </w:pPr>
            <w:r>
              <w:rPr>
                <w:sz w:val="16"/>
                <w:szCs w:val="16"/>
              </w:rPr>
              <w:t>RV</w:t>
            </w:r>
          </w:p>
        </w:tc>
        <w:tc>
          <w:tcPr>
            <w:tcW w:w="1530" w:type="dxa"/>
            <w:vAlign w:val="center"/>
          </w:tcPr>
          <w:p w:rsidR="00F77FBF" w:rsidRPr="00603BF0" w:rsidP="004B36AD" w14:paraId="27A768B2" w14:textId="6E721FE4">
            <w:pPr>
              <w:pStyle w:val="NoSpacing"/>
              <w:jc w:val="center"/>
              <w:rPr>
                <w:sz w:val="16"/>
                <w:szCs w:val="16"/>
              </w:rPr>
            </w:pPr>
            <w:r>
              <w:rPr>
                <w:sz w:val="16"/>
                <w:szCs w:val="16"/>
              </w:rPr>
              <w:t>CV</w:t>
            </w:r>
          </w:p>
        </w:tc>
        <w:tc>
          <w:tcPr>
            <w:tcW w:w="1350" w:type="dxa"/>
            <w:vAlign w:val="center"/>
          </w:tcPr>
          <w:p w:rsidR="00F77FBF" w:rsidRPr="00603BF0" w:rsidP="004B36AD" w14:paraId="5C682EE2" w14:textId="2B3E68C9">
            <w:pPr>
              <w:pStyle w:val="NoSpacing"/>
              <w:jc w:val="center"/>
              <w:rPr>
                <w:sz w:val="16"/>
                <w:szCs w:val="16"/>
              </w:rPr>
            </w:pPr>
            <w:r>
              <w:rPr>
                <w:sz w:val="16"/>
                <w:szCs w:val="16"/>
              </w:rPr>
              <w:t>RV</w:t>
            </w:r>
          </w:p>
        </w:tc>
        <w:tc>
          <w:tcPr>
            <w:tcW w:w="1345" w:type="dxa"/>
            <w:vAlign w:val="center"/>
          </w:tcPr>
          <w:p w:rsidR="00F77FBF" w:rsidRPr="00603BF0" w:rsidP="004B36AD" w14:paraId="23DB731D" w14:textId="1446C3B5">
            <w:pPr>
              <w:pStyle w:val="NoSpacing"/>
              <w:jc w:val="center"/>
              <w:rPr>
                <w:sz w:val="16"/>
                <w:szCs w:val="16"/>
              </w:rPr>
            </w:pPr>
            <w:r>
              <w:rPr>
                <w:sz w:val="16"/>
                <w:szCs w:val="16"/>
              </w:rPr>
              <w:t>CV</w:t>
            </w:r>
          </w:p>
        </w:tc>
      </w:tr>
      <w:tr w14:paraId="43497B10"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212568D" w14:textId="77777777">
            <w:pPr>
              <w:pStyle w:val="NoSpacing"/>
              <w:rPr>
                <w:sz w:val="16"/>
                <w:szCs w:val="16"/>
              </w:rPr>
            </w:pPr>
            <w:r w:rsidRPr="00603BF0">
              <w:rPr>
                <w:sz w:val="16"/>
                <w:szCs w:val="16"/>
                <w:u w:val="single"/>
              </w:rPr>
              <w:t>White</w:t>
            </w:r>
          </w:p>
        </w:tc>
        <w:tc>
          <w:tcPr>
            <w:tcW w:w="1456" w:type="dxa"/>
            <w:vAlign w:val="center"/>
          </w:tcPr>
          <w:p w:rsidR="00F77FBF" w:rsidRPr="00603BF0" w:rsidP="004B36AD" w14:paraId="448F474C" w14:textId="79CEC4AD">
            <w:pPr>
              <w:pStyle w:val="NoSpacing"/>
              <w:jc w:val="center"/>
              <w:rPr>
                <w:sz w:val="16"/>
                <w:szCs w:val="16"/>
              </w:rPr>
            </w:pPr>
            <w:r>
              <w:rPr>
                <w:sz w:val="16"/>
                <w:szCs w:val="16"/>
              </w:rPr>
              <w:t>RV</w:t>
            </w:r>
          </w:p>
        </w:tc>
        <w:tc>
          <w:tcPr>
            <w:tcW w:w="1350" w:type="dxa"/>
            <w:vAlign w:val="center"/>
          </w:tcPr>
          <w:p w:rsidR="00F77FBF" w:rsidRPr="00603BF0" w:rsidP="004B36AD" w14:paraId="47AF13FD" w14:textId="44E2C7AD">
            <w:pPr>
              <w:pStyle w:val="NoSpacing"/>
              <w:jc w:val="center"/>
              <w:rPr>
                <w:sz w:val="16"/>
                <w:szCs w:val="16"/>
              </w:rPr>
            </w:pPr>
            <w:r>
              <w:rPr>
                <w:sz w:val="16"/>
                <w:szCs w:val="16"/>
              </w:rPr>
              <w:t>RV</w:t>
            </w:r>
          </w:p>
        </w:tc>
        <w:tc>
          <w:tcPr>
            <w:tcW w:w="1350" w:type="dxa"/>
            <w:vAlign w:val="center"/>
          </w:tcPr>
          <w:p w:rsidR="00F77FBF" w:rsidRPr="00603BF0" w:rsidP="004B36AD" w14:paraId="229EA189" w14:textId="4B131E33">
            <w:pPr>
              <w:pStyle w:val="NoSpacing"/>
              <w:jc w:val="center"/>
              <w:rPr>
                <w:sz w:val="16"/>
                <w:szCs w:val="16"/>
              </w:rPr>
            </w:pPr>
            <w:r>
              <w:rPr>
                <w:sz w:val="16"/>
                <w:szCs w:val="16"/>
              </w:rPr>
              <w:t>RV</w:t>
            </w:r>
          </w:p>
        </w:tc>
        <w:tc>
          <w:tcPr>
            <w:tcW w:w="1530" w:type="dxa"/>
            <w:vAlign w:val="center"/>
          </w:tcPr>
          <w:p w:rsidR="00F77FBF" w:rsidRPr="00603BF0" w:rsidP="004B36AD" w14:paraId="3AA7C954" w14:textId="377A6903">
            <w:pPr>
              <w:pStyle w:val="NoSpacing"/>
              <w:jc w:val="center"/>
              <w:rPr>
                <w:sz w:val="16"/>
                <w:szCs w:val="16"/>
              </w:rPr>
            </w:pPr>
            <w:r>
              <w:rPr>
                <w:sz w:val="16"/>
                <w:szCs w:val="16"/>
              </w:rPr>
              <w:t>CV</w:t>
            </w:r>
          </w:p>
        </w:tc>
        <w:tc>
          <w:tcPr>
            <w:tcW w:w="1350" w:type="dxa"/>
            <w:vAlign w:val="center"/>
          </w:tcPr>
          <w:p w:rsidR="00F77FBF" w:rsidRPr="00603BF0" w:rsidP="004B36AD" w14:paraId="51E37D12" w14:textId="6E1B73CD">
            <w:pPr>
              <w:pStyle w:val="NoSpacing"/>
              <w:jc w:val="center"/>
              <w:rPr>
                <w:sz w:val="16"/>
                <w:szCs w:val="16"/>
              </w:rPr>
            </w:pPr>
            <w:r>
              <w:rPr>
                <w:sz w:val="16"/>
                <w:szCs w:val="16"/>
              </w:rPr>
              <w:t>RV</w:t>
            </w:r>
          </w:p>
        </w:tc>
        <w:tc>
          <w:tcPr>
            <w:tcW w:w="1345" w:type="dxa"/>
            <w:vAlign w:val="center"/>
          </w:tcPr>
          <w:p w:rsidR="00F77FBF" w:rsidRPr="00603BF0" w:rsidP="004B36AD" w14:paraId="1F42086A" w14:textId="2E3665E7">
            <w:pPr>
              <w:pStyle w:val="NoSpacing"/>
              <w:jc w:val="center"/>
              <w:rPr>
                <w:sz w:val="16"/>
                <w:szCs w:val="16"/>
              </w:rPr>
            </w:pPr>
            <w:r>
              <w:rPr>
                <w:sz w:val="16"/>
                <w:szCs w:val="16"/>
              </w:rPr>
              <w:t>CV</w:t>
            </w:r>
          </w:p>
        </w:tc>
      </w:tr>
      <w:tr w14:paraId="5B178D7F"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7502E342" w14:textId="77777777">
            <w:pPr>
              <w:pStyle w:val="NoSpacing"/>
              <w:rPr>
                <w:sz w:val="16"/>
                <w:szCs w:val="16"/>
              </w:rPr>
            </w:pPr>
            <w:r w:rsidRPr="00603BF0">
              <w:rPr>
                <w:sz w:val="16"/>
                <w:szCs w:val="16"/>
              </w:rPr>
              <w:t>Two or More Races</w:t>
            </w:r>
          </w:p>
        </w:tc>
        <w:tc>
          <w:tcPr>
            <w:tcW w:w="1456" w:type="dxa"/>
            <w:vAlign w:val="center"/>
          </w:tcPr>
          <w:p w:rsidR="00F77FBF" w:rsidRPr="00603BF0" w:rsidP="004B36AD" w14:paraId="0AD56200" w14:textId="77F00E14">
            <w:pPr>
              <w:pStyle w:val="NoSpacing"/>
              <w:jc w:val="center"/>
              <w:rPr>
                <w:sz w:val="16"/>
                <w:szCs w:val="16"/>
              </w:rPr>
            </w:pPr>
            <w:r>
              <w:rPr>
                <w:sz w:val="16"/>
                <w:szCs w:val="16"/>
              </w:rPr>
              <w:t>RV</w:t>
            </w:r>
          </w:p>
        </w:tc>
        <w:tc>
          <w:tcPr>
            <w:tcW w:w="1350" w:type="dxa"/>
            <w:vAlign w:val="center"/>
          </w:tcPr>
          <w:p w:rsidR="00F77FBF" w:rsidRPr="00603BF0" w:rsidP="004B36AD" w14:paraId="371D59C4" w14:textId="4F591A30">
            <w:pPr>
              <w:pStyle w:val="NoSpacing"/>
              <w:jc w:val="center"/>
              <w:rPr>
                <w:sz w:val="16"/>
                <w:szCs w:val="16"/>
              </w:rPr>
            </w:pPr>
            <w:r>
              <w:rPr>
                <w:sz w:val="16"/>
                <w:szCs w:val="16"/>
              </w:rPr>
              <w:t>RV</w:t>
            </w:r>
          </w:p>
        </w:tc>
        <w:tc>
          <w:tcPr>
            <w:tcW w:w="1350" w:type="dxa"/>
            <w:vAlign w:val="center"/>
          </w:tcPr>
          <w:p w:rsidR="00F77FBF" w:rsidRPr="00603BF0" w:rsidP="004B36AD" w14:paraId="7C097DC8" w14:textId="284E8645">
            <w:pPr>
              <w:pStyle w:val="NoSpacing"/>
              <w:jc w:val="center"/>
              <w:rPr>
                <w:sz w:val="16"/>
                <w:szCs w:val="16"/>
              </w:rPr>
            </w:pPr>
            <w:r>
              <w:rPr>
                <w:sz w:val="16"/>
                <w:szCs w:val="16"/>
              </w:rPr>
              <w:t>RV</w:t>
            </w:r>
          </w:p>
        </w:tc>
        <w:tc>
          <w:tcPr>
            <w:tcW w:w="1530" w:type="dxa"/>
            <w:vAlign w:val="center"/>
          </w:tcPr>
          <w:p w:rsidR="00F77FBF" w:rsidRPr="00603BF0" w:rsidP="004B36AD" w14:paraId="132B49BC" w14:textId="6781CEF2">
            <w:pPr>
              <w:pStyle w:val="NoSpacing"/>
              <w:jc w:val="center"/>
              <w:rPr>
                <w:sz w:val="16"/>
                <w:szCs w:val="16"/>
              </w:rPr>
            </w:pPr>
            <w:r>
              <w:rPr>
                <w:sz w:val="16"/>
                <w:szCs w:val="16"/>
              </w:rPr>
              <w:t>CV</w:t>
            </w:r>
          </w:p>
        </w:tc>
        <w:tc>
          <w:tcPr>
            <w:tcW w:w="1350" w:type="dxa"/>
            <w:vAlign w:val="center"/>
          </w:tcPr>
          <w:p w:rsidR="00F77FBF" w:rsidRPr="00603BF0" w:rsidP="004B36AD" w14:paraId="7EB8704F" w14:textId="79ECF77F">
            <w:pPr>
              <w:pStyle w:val="NoSpacing"/>
              <w:jc w:val="center"/>
              <w:rPr>
                <w:sz w:val="16"/>
                <w:szCs w:val="16"/>
              </w:rPr>
            </w:pPr>
            <w:r>
              <w:rPr>
                <w:sz w:val="16"/>
                <w:szCs w:val="16"/>
              </w:rPr>
              <w:t>RV</w:t>
            </w:r>
          </w:p>
        </w:tc>
        <w:tc>
          <w:tcPr>
            <w:tcW w:w="1345" w:type="dxa"/>
            <w:vAlign w:val="center"/>
          </w:tcPr>
          <w:p w:rsidR="00F77FBF" w:rsidRPr="00603BF0" w:rsidP="004B36AD" w14:paraId="04B97DB0" w14:textId="12DFBE52">
            <w:pPr>
              <w:pStyle w:val="NoSpacing"/>
              <w:jc w:val="center"/>
              <w:rPr>
                <w:sz w:val="16"/>
                <w:szCs w:val="16"/>
              </w:rPr>
            </w:pPr>
            <w:r>
              <w:rPr>
                <w:sz w:val="16"/>
                <w:szCs w:val="16"/>
              </w:rPr>
              <w:t>CV</w:t>
            </w:r>
          </w:p>
        </w:tc>
      </w:tr>
      <w:tr w14:paraId="52601CFE" w14:textId="77777777" w:rsidTr="004B36AD">
        <w:tblPrEx>
          <w:tblW w:w="0" w:type="auto"/>
          <w:tblLook w:val="04A0"/>
        </w:tblPrEx>
        <w:trPr>
          <w:trHeight w:val="144"/>
        </w:trPr>
        <w:tc>
          <w:tcPr>
            <w:tcW w:w="2409" w:type="dxa"/>
            <w:shd w:val="clear" w:color="auto" w:fill="E7E6E6" w:themeFill="background2"/>
            <w:vAlign w:val="center"/>
          </w:tcPr>
          <w:p w:rsidR="00F77FBF" w:rsidRPr="00603BF0" w:rsidP="004B36AD" w14:paraId="319C22B2" w14:textId="77777777">
            <w:pPr>
              <w:pStyle w:val="NoSpacing"/>
              <w:rPr>
                <w:sz w:val="16"/>
                <w:szCs w:val="16"/>
              </w:rPr>
            </w:pPr>
            <w:r w:rsidRPr="00603BF0">
              <w:rPr>
                <w:sz w:val="16"/>
                <w:szCs w:val="16"/>
                <w:u w:val="single"/>
              </w:rPr>
              <w:t>Race and Ethnicity Unknown</w:t>
            </w:r>
          </w:p>
        </w:tc>
        <w:tc>
          <w:tcPr>
            <w:tcW w:w="1456" w:type="dxa"/>
            <w:vAlign w:val="center"/>
          </w:tcPr>
          <w:p w:rsidR="00F77FBF" w:rsidRPr="00603BF0" w:rsidP="004B36AD" w14:paraId="4DEBCD2C" w14:textId="2C951AF2">
            <w:pPr>
              <w:pStyle w:val="NoSpacing"/>
              <w:jc w:val="center"/>
              <w:rPr>
                <w:sz w:val="16"/>
                <w:szCs w:val="16"/>
              </w:rPr>
            </w:pPr>
            <w:r>
              <w:rPr>
                <w:sz w:val="16"/>
                <w:szCs w:val="16"/>
              </w:rPr>
              <w:t>RV</w:t>
            </w:r>
          </w:p>
        </w:tc>
        <w:tc>
          <w:tcPr>
            <w:tcW w:w="1350" w:type="dxa"/>
            <w:vAlign w:val="center"/>
          </w:tcPr>
          <w:p w:rsidR="00F77FBF" w:rsidRPr="00603BF0" w:rsidP="004B36AD" w14:paraId="6A2AE7E6" w14:textId="6F377081">
            <w:pPr>
              <w:pStyle w:val="NoSpacing"/>
              <w:jc w:val="center"/>
              <w:rPr>
                <w:sz w:val="16"/>
                <w:szCs w:val="16"/>
              </w:rPr>
            </w:pPr>
            <w:r>
              <w:rPr>
                <w:sz w:val="16"/>
                <w:szCs w:val="16"/>
              </w:rPr>
              <w:t>RV</w:t>
            </w:r>
          </w:p>
        </w:tc>
        <w:tc>
          <w:tcPr>
            <w:tcW w:w="1350" w:type="dxa"/>
            <w:vAlign w:val="center"/>
          </w:tcPr>
          <w:p w:rsidR="00F77FBF" w:rsidRPr="00603BF0" w:rsidP="004B36AD" w14:paraId="0B0F575F" w14:textId="3CE406B7">
            <w:pPr>
              <w:pStyle w:val="NoSpacing"/>
              <w:jc w:val="center"/>
              <w:rPr>
                <w:sz w:val="16"/>
                <w:szCs w:val="16"/>
              </w:rPr>
            </w:pPr>
            <w:r>
              <w:rPr>
                <w:sz w:val="16"/>
                <w:szCs w:val="16"/>
              </w:rPr>
              <w:t>RV</w:t>
            </w:r>
          </w:p>
        </w:tc>
        <w:tc>
          <w:tcPr>
            <w:tcW w:w="1530" w:type="dxa"/>
            <w:vAlign w:val="center"/>
          </w:tcPr>
          <w:p w:rsidR="00F77FBF" w:rsidRPr="00603BF0" w:rsidP="004B36AD" w14:paraId="669791CE" w14:textId="12E26C15">
            <w:pPr>
              <w:pStyle w:val="NoSpacing"/>
              <w:jc w:val="center"/>
              <w:rPr>
                <w:sz w:val="16"/>
                <w:szCs w:val="16"/>
              </w:rPr>
            </w:pPr>
            <w:r>
              <w:rPr>
                <w:sz w:val="16"/>
                <w:szCs w:val="16"/>
              </w:rPr>
              <w:t>CV</w:t>
            </w:r>
          </w:p>
        </w:tc>
        <w:tc>
          <w:tcPr>
            <w:tcW w:w="1350" w:type="dxa"/>
            <w:vAlign w:val="center"/>
          </w:tcPr>
          <w:p w:rsidR="00F77FBF" w:rsidRPr="00603BF0" w:rsidP="004B36AD" w14:paraId="5FC171D0" w14:textId="13590DB1">
            <w:pPr>
              <w:pStyle w:val="NoSpacing"/>
              <w:jc w:val="center"/>
              <w:rPr>
                <w:sz w:val="16"/>
                <w:szCs w:val="16"/>
              </w:rPr>
            </w:pPr>
            <w:r>
              <w:rPr>
                <w:sz w:val="16"/>
                <w:szCs w:val="16"/>
              </w:rPr>
              <w:t>RV</w:t>
            </w:r>
          </w:p>
        </w:tc>
        <w:tc>
          <w:tcPr>
            <w:tcW w:w="1345" w:type="dxa"/>
            <w:vAlign w:val="center"/>
          </w:tcPr>
          <w:p w:rsidR="00F77FBF" w:rsidRPr="00603BF0" w:rsidP="004B36AD" w14:paraId="1B381A92" w14:textId="5A6EEB48">
            <w:pPr>
              <w:pStyle w:val="NoSpacing"/>
              <w:jc w:val="center"/>
              <w:rPr>
                <w:sz w:val="16"/>
                <w:szCs w:val="16"/>
              </w:rPr>
            </w:pPr>
            <w:r>
              <w:rPr>
                <w:sz w:val="16"/>
                <w:szCs w:val="16"/>
              </w:rPr>
              <w:t>CV</w:t>
            </w:r>
          </w:p>
        </w:tc>
      </w:tr>
      <w:tr w14:paraId="0EB268AA" w14:textId="77777777" w:rsidTr="004B36AD">
        <w:tblPrEx>
          <w:tblW w:w="0" w:type="auto"/>
          <w:tblLook w:val="04A0"/>
        </w:tblPrEx>
        <w:trPr>
          <w:trHeight w:val="144"/>
        </w:trPr>
        <w:tc>
          <w:tcPr>
            <w:tcW w:w="2409" w:type="dxa"/>
            <w:shd w:val="clear" w:color="auto" w:fill="E7E6E6" w:themeFill="background2"/>
          </w:tcPr>
          <w:p w:rsidR="00F77FBF" w:rsidRPr="00603BF0" w:rsidP="004B36AD" w14:paraId="4C4520D4"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1456" w:type="dxa"/>
            <w:vAlign w:val="center"/>
          </w:tcPr>
          <w:p w:rsidR="00F77FBF" w:rsidRPr="00603BF0" w:rsidP="004B36AD" w14:paraId="130935B7" w14:textId="6C451AE5">
            <w:pPr>
              <w:pStyle w:val="NoSpacing"/>
              <w:jc w:val="center"/>
              <w:rPr>
                <w:sz w:val="16"/>
                <w:szCs w:val="16"/>
              </w:rPr>
            </w:pPr>
            <w:r>
              <w:rPr>
                <w:sz w:val="16"/>
                <w:szCs w:val="16"/>
              </w:rPr>
              <w:t>CV</w:t>
            </w:r>
          </w:p>
        </w:tc>
        <w:tc>
          <w:tcPr>
            <w:tcW w:w="1350" w:type="dxa"/>
            <w:vAlign w:val="center"/>
          </w:tcPr>
          <w:p w:rsidR="00F77FBF" w:rsidRPr="00603BF0" w:rsidP="004B36AD" w14:paraId="635E7902" w14:textId="3225B90E">
            <w:pPr>
              <w:pStyle w:val="NoSpacing"/>
              <w:jc w:val="center"/>
              <w:rPr>
                <w:sz w:val="16"/>
                <w:szCs w:val="16"/>
              </w:rPr>
            </w:pPr>
            <w:r>
              <w:rPr>
                <w:sz w:val="16"/>
                <w:szCs w:val="16"/>
              </w:rPr>
              <w:t>CV</w:t>
            </w:r>
          </w:p>
        </w:tc>
        <w:tc>
          <w:tcPr>
            <w:tcW w:w="1350" w:type="dxa"/>
            <w:vAlign w:val="center"/>
          </w:tcPr>
          <w:p w:rsidR="00F77FBF" w:rsidRPr="00603BF0" w:rsidP="004B36AD" w14:paraId="3A551F2A" w14:textId="6C391D48">
            <w:pPr>
              <w:pStyle w:val="NoSpacing"/>
              <w:jc w:val="center"/>
              <w:rPr>
                <w:sz w:val="16"/>
                <w:szCs w:val="16"/>
              </w:rPr>
            </w:pPr>
            <w:r>
              <w:rPr>
                <w:sz w:val="16"/>
                <w:szCs w:val="16"/>
              </w:rPr>
              <w:t>CV</w:t>
            </w:r>
          </w:p>
        </w:tc>
        <w:tc>
          <w:tcPr>
            <w:tcW w:w="1530" w:type="dxa"/>
            <w:vAlign w:val="center"/>
          </w:tcPr>
          <w:p w:rsidR="00F77FBF" w:rsidRPr="00603BF0" w:rsidP="004B36AD" w14:paraId="6E995523" w14:textId="66255322">
            <w:pPr>
              <w:pStyle w:val="NoSpacing"/>
              <w:jc w:val="center"/>
              <w:rPr>
                <w:sz w:val="16"/>
                <w:szCs w:val="16"/>
              </w:rPr>
            </w:pPr>
            <w:r>
              <w:rPr>
                <w:sz w:val="16"/>
                <w:szCs w:val="16"/>
              </w:rPr>
              <w:t>CV</w:t>
            </w:r>
          </w:p>
        </w:tc>
        <w:tc>
          <w:tcPr>
            <w:tcW w:w="1350" w:type="dxa"/>
            <w:vAlign w:val="center"/>
          </w:tcPr>
          <w:p w:rsidR="00F77FBF" w:rsidRPr="00603BF0" w:rsidP="004B36AD" w14:paraId="0B64197A" w14:textId="40F3227B">
            <w:pPr>
              <w:pStyle w:val="NoSpacing"/>
              <w:jc w:val="center"/>
              <w:rPr>
                <w:sz w:val="16"/>
                <w:szCs w:val="16"/>
              </w:rPr>
            </w:pPr>
            <w:r>
              <w:rPr>
                <w:sz w:val="16"/>
                <w:szCs w:val="16"/>
              </w:rPr>
              <w:t>CV</w:t>
            </w:r>
          </w:p>
        </w:tc>
        <w:tc>
          <w:tcPr>
            <w:tcW w:w="1345" w:type="dxa"/>
            <w:vAlign w:val="center"/>
          </w:tcPr>
          <w:p w:rsidR="00F77FBF" w:rsidRPr="00603BF0" w:rsidP="004B36AD" w14:paraId="1A32173E" w14:textId="4A7EAE70">
            <w:pPr>
              <w:pStyle w:val="NoSpacing"/>
              <w:jc w:val="center"/>
              <w:rPr>
                <w:sz w:val="16"/>
                <w:szCs w:val="16"/>
              </w:rPr>
            </w:pPr>
            <w:r>
              <w:rPr>
                <w:sz w:val="16"/>
                <w:szCs w:val="16"/>
              </w:rPr>
              <w:t>CV</w:t>
            </w:r>
          </w:p>
        </w:tc>
      </w:tr>
      <w:tr w14:paraId="69ED6983" w14:textId="77777777" w:rsidTr="004B36AD">
        <w:tblPrEx>
          <w:tblW w:w="0" w:type="auto"/>
          <w:tblLook w:val="04A0"/>
        </w:tblPrEx>
        <w:trPr>
          <w:trHeight w:val="144"/>
        </w:trPr>
        <w:tc>
          <w:tcPr>
            <w:tcW w:w="2409" w:type="dxa"/>
            <w:shd w:val="clear" w:color="auto" w:fill="E7E6E6" w:themeFill="background2"/>
          </w:tcPr>
          <w:p w:rsidR="00F77FBF" w:rsidRPr="00603BF0" w:rsidP="004B36AD" w14:paraId="6D65EBA4"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1456" w:type="dxa"/>
            <w:shd w:val="clear" w:color="auto" w:fill="E7E6E6" w:themeFill="background2"/>
            <w:vAlign w:val="center"/>
          </w:tcPr>
          <w:p w:rsidR="00F77FBF" w:rsidRPr="00603BF0" w:rsidP="004B36AD" w14:paraId="7A0DE105" w14:textId="78F6CBC9">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017E7322" w14:textId="2EF4DAB4">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6B138BA2" w14:textId="26C0ABC5">
            <w:pPr>
              <w:pStyle w:val="NoSpacing"/>
              <w:jc w:val="center"/>
              <w:rPr>
                <w:sz w:val="16"/>
                <w:szCs w:val="16"/>
              </w:rPr>
            </w:pPr>
            <w:r>
              <w:rPr>
                <w:sz w:val="16"/>
                <w:szCs w:val="16"/>
              </w:rPr>
              <w:t>PY</w:t>
            </w:r>
          </w:p>
        </w:tc>
        <w:tc>
          <w:tcPr>
            <w:tcW w:w="1530" w:type="dxa"/>
            <w:shd w:val="clear" w:color="auto" w:fill="E7E6E6" w:themeFill="background2"/>
            <w:vAlign w:val="center"/>
          </w:tcPr>
          <w:p w:rsidR="00F77FBF" w:rsidRPr="00603BF0" w:rsidP="004B36AD" w14:paraId="67E0AD1A" w14:textId="488A612F">
            <w:pPr>
              <w:pStyle w:val="NoSpacing"/>
              <w:jc w:val="center"/>
              <w:rPr>
                <w:sz w:val="16"/>
                <w:szCs w:val="16"/>
              </w:rPr>
            </w:pPr>
            <w:r>
              <w:rPr>
                <w:sz w:val="16"/>
                <w:szCs w:val="16"/>
              </w:rPr>
              <w:t>PY</w:t>
            </w:r>
          </w:p>
        </w:tc>
        <w:tc>
          <w:tcPr>
            <w:tcW w:w="1350" w:type="dxa"/>
            <w:shd w:val="clear" w:color="auto" w:fill="E7E6E6" w:themeFill="background2"/>
            <w:vAlign w:val="center"/>
          </w:tcPr>
          <w:p w:rsidR="00F77FBF" w:rsidRPr="00603BF0" w:rsidP="004B36AD" w14:paraId="315DAF5D" w14:textId="7FBF36E4">
            <w:pPr>
              <w:pStyle w:val="NoSpacing"/>
              <w:jc w:val="center"/>
              <w:rPr>
                <w:sz w:val="16"/>
                <w:szCs w:val="16"/>
              </w:rPr>
            </w:pPr>
            <w:r>
              <w:rPr>
                <w:sz w:val="16"/>
                <w:szCs w:val="16"/>
              </w:rPr>
              <w:t>PY</w:t>
            </w:r>
          </w:p>
        </w:tc>
        <w:tc>
          <w:tcPr>
            <w:tcW w:w="1345" w:type="dxa"/>
            <w:shd w:val="clear" w:color="auto" w:fill="E7E6E6" w:themeFill="background2"/>
            <w:vAlign w:val="center"/>
          </w:tcPr>
          <w:p w:rsidR="00F77FBF" w:rsidRPr="00603BF0" w:rsidP="004B36AD" w14:paraId="721D525B" w14:textId="65A9BB77">
            <w:pPr>
              <w:pStyle w:val="NoSpacing"/>
              <w:jc w:val="center"/>
              <w:rPr>
                <w:sz w:val="16"/>
                <w:szCs w:val="16"/>
              </w:rPr>
            </w:pPr>
            <w:r>
              <w:rPr>
                <w:sz w:val="16"/>
                <w:szCs w:val="16"/>
              </w:rPr>
              <w:t>PY</w:t>
            </w:r>
          </w:p>
        </w:tc>
      </w:tr>
    </w:tbl>
    <w:p w:rsidR="00F77FBF" w:rsidP="00F77FBF" w14:paraId="53F5BB8D" w14:textId="77777777">
      <w:pPr>
        <w:pStyle w:val="NoSpacing"/>
        <w:rPr>
          <w:sz w:val="16"/>
          <w:szCs w:val="16"/>
        </w:rPr>
      </w:pPr>
    </w:p>
    <w:p w:rsidR="00F77FBF" w:rsidRPr="00603BF0" w:rsidP="00F77FBF" w14:paraId="1528FED2"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425"/>
        <w:gridCol w:w="1440"/>
        <w:gridCol w:w="1350"/>
        <w:gridCol w:w="1350"/>
        <w:gridCol w:w="1530"/>
        <w:gridCol w:w="1350"/>
        <w:gridCol w:w="1345"/>
      </w:tblGrid>
      <w:tr w14:paraId="78454621"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2425" w:type="dxa"/>
            <w:shd w:val="clear" w:color="auto" w:fill="E7E6E6" w:themeFill="background2"/>
          </w:tcPr>
          <w:p w:rsidR="00F77FBF" w:rsidRPr="00603BF0" w:rsidP="004B36AD" w14:paraId="60C475A9" w14:textId="61CF1926">
            <w:pPr>
              <w:rPr>
                <w:sz w:val="16"/>
                <w:szCs w:val="16"/>
              </w:rPr>
            </w:pPr>
            <w:r w:rsidRPr="00603BF0">
              <w:rPr>
                <w:sz w:val="16"/>
                <w:szCs w:val="16"/>
              </w:rPr>
              <w:t>Grand total (</w:t>
            </w:r>
            <w:r w:rsidR="00D22C03">
              <w:rPr>
                <w:color w:val="00B050"/>
                <w:sz w:val="16"/>
                <w:szCs w:val="16"/>
              </w:rPr>
              <w:t>2023-24</w:t>
            </w:r>
            <w:r w:rsidRPr="00603BF0">
              <w:rPr>
                <w:sz w:val="16"/>
                <w:szCs w:val="16"/>
              </w:rPr>
              <w:t>)</w:t>
            </w:r>
          </w:p>
        </w:tc>
        <w:tc>
          <w:tcPr>
            <w:tcW w:w="1440" w:type="dxa"/>
            <w:vAlign w:val="center"/>
          </w:tcPr>
          <w:p w:rsidR="00F77FBF" w:rsidRPr="00603BF0" w:rsidP="004B36AD" w14:paraId="6BE2B726" w14:textId="3B89C123">
            <w:pPr>
              <w:jc w:val="center"/>
              <w:rPr>
                <w:b/>
                <w:bCs/>
                <w:sz w:val="16"/>
                <w:szCs w:val="16"/>
              </w:rPr>
            </w:pPr>
            <w:r>
              <w:rPr>
                <w:sz w:val="16"/>
                <w:szCs w:val="16"/>
              </w:rPr>
              <w:t>CV</w:t>
            </w:r>
          </w:p>
        </w:tc>
        <w:tc>
          <w:tcPr>
            <w:tcW w:w="1350" w:type="dxa"/>
            <w:vAlign w:val="center"/>
          </w:tcPr>
          <w:p w:rsidR="00F77FBF" w:rsidRPr="00603BF0" w:rsidP="004B36AD" w14:paraId="73991613" w14:textId="2EC32DB0">
            <w:pPr>
              <w:jc w:val="center"/>
              <w:rPr>
                <w:b/>
                <w:bCs/>
                <w:sz w:val="16"/>
                <w:szCs w:val="16"/>
              </w:rPr>
            </w:pPr>
            <w:r>
              <w:rPr>
                <w:sz w:val="16"/>
                <w:szCs w:val="16"/>
              </w:rPr>
              <w:t>CV</w:t>
            </w:r>
          </w:p>
        </w:tc>
        <w:tc>
          <w:tcPr>
            <w:tcW w:w="1350" w:type="dxa"/>
            <w:vAlign w:val="center"/>
          </w:tcPr>
          <w:p w:rsidR="00F77FBF" w:rsidRPr="00603BF0" w:rsidP="004B36AD" w14:paraId="52F0DF0C" w14:textId="10BC87D7">
            <w:pPr>
              <w:jc w:val="center"/>
              <w:rPr>
                <w:b/>
                <w:bCs/>
                <w:sz w:val="16"/>
                <w:szCs w:val="16"/>
              </w:rPr>
            </w:pPr>
            <w:r>
              <w:rPr>
                <w:sz w:val="16"/>
                <w:szCs w:val="16"/>
              </w:rPr>
              <w:t>CV</w:t>
            </w:r>
          </w:p>
        </w:tc>
        <w:tc>
          <w:tcPr>
            <w:tcW w:w="1530" w:type="dxa"/>
            <w:vAlign w:val="center"/>
          </w:tcPr>
          <w:p w:rsidR="00F77FBF" w:rsidRPr="00603BF0" w:rsidP="004B36AD" w14:paraId="7DA9AAD8" w14:textId="2BB400D9">
            <w:pPr>
              <w:jc w:val="center"/>
              <w:rPr>
                <w:b/>
                <w:bCs/>
                <w:sz w:val="16"/>
                <w:szCs w:val="16"/>
              </w:rPr>
            </w:pPr>
            <w:r>
              <w:rPr>
                <w:sz w:val="16"/>
                <w:szCs w:val="16"/>
              </w:rPr>
              <w:t>CV</w:t>
            </w:r>
          </w:p>
        </w:tc>
        <w:tc>
          <w:tcPr>
            <w:tcW w:w="1350" w:type="dxa"/>
            <w:vAlign w:val="center"/>
          </w:tcPr>
          <w:p w:rsidR="00F77FBF" w:rsidRPr="00603BF0" w:rsidP="004B36AD" w14:paraId="710C185A" w14:textId="33915216">
            <w:pPr>
              <w:jc w:val="center"/>
              <w:rPr>
                <w:b/>
                <w:bCs/>
                <w:sz w:val="16"/>
                <w:szCs w:val="16"/>
              </w:rPr>
            </w:pPr>
            <w:r>
              <w:rPr>
                <w:sz w:val="16"/>
                <w:szCs w:val="16"/>
              </w:rPr>
              <w:t>CV</w:t>
            </w:r>
          </w:p>
        </w:tc>
        <w:tc>
          <w:tcPr>
            <w:tcW w:w="1345" w:type="dxa"/>
            <w:vAlign w:val="center"/>
          </w:tcPr>
          <w:p w:rsidR="00F77FBF" w:rsidRPr="00603BF0" w:rsidP="004B36AD" w14:paraId="780F2682" w14:textId="6906D3E1">
            <w:pPr>
              <w:jc w:val="center"/>
              <w:rPr>
                <w:b/>
                <w:bCs/>
                <w:sz w:val="16"/>
                <w:szCs w:val="16"/>
              </w:rPr>
            </w:pPr>
            <w:r>
              <w:rPr>
                <w:sz w:val="16"/>
                <w:szCs w:val="16"/>
              </w:rPr>
              <w:t>CV</w:t>
            </w:r>
          </w:p>
        </w:tc>
      </w:tr>
      <w:tr w14:paraId="666C16FF" w14:textId="77777777" w:rsidTr="004B36AD">
        <w:tblPrEx>
          <w:tblW w:w="0" w:type="auto"/>
          <w:tblLook w:val="04A0"/>
        </w:tblPrEx>
        <w:tc>
          <w:tcPr>
            <w:tcW w:w="10790" w:type="dxa"/>
            <w:gridSpan w:val="7"/>
            <w:shd w:val="clear" w:color="auto" w:fill="E7E6E6" w:themeFill="background2"/>
          </w:tcPr>
          <w:p w:rsidR="00F77FBF" w:rsidRPr="00603BF0" w:rsidP="004B36AD" w14:paraId="14A05867" w14:textId="77777777">
            <w:pPr>
              <w:rPr>
                <w:b/>
                <w:bCs/>
                <w:color w:val="FF0000"/>
                <w:sz w:val="16"/>
                <w:szCs w:val="16"/>
              </w:rPr>
            </w:pPr>
            <w:r w:rsidRPr="00603BF0">
              <w:rPr>
                <w:sz w:val="16"/>
                <w:szCs w:val="16"/>
              </w:rPr>
              <w:t>Prior year data:</w:t>
            </w:r>
          </w:p>
        </w:tc>
      </w:tr>
      <w:tr w14:paraId="307738F5" w14:textId="77777777" w:rsidTr="004B36AD">
        <w:tblPrEx>
          <w:tblW w:w="0" w:type="auto"/>
          <w:tblLook w:val="04A0"/>
        </w:tblPrEx>
        <w:tc>
          <w:tcPr>
            <w:tcW w:w="2425" w:type="dxa"/>
            <w:shd w:val="clear" w:color="auto" w:fill="E7E6E6" w:themeFill="background2"/>
          </w:tcPr>
          <w:p w:rsidR="00F77FBF" w:rsidRPr="00603BF0" w:rsidP="004B36AD" w14:paraId="5BBB1B96" w14:textId="77777777">
            <w:pPr>
              <w:rPr>
                <w:color w:val="FF0000"/>
                <w:sz w:val="16"/>
                <w:szCs w:val="16"/>
              </w:rPr>
            </w:pPr>
            <w:r w:rsidRPr="00603BF0">
              <w:rPr>
                <w:sz w:val="16"/>
                <w:szCs w:val="16"/>
              </w:rPr>
              <w:t>Grand total (men+women) prior year</w:t>
            </w:r>
          </w:p>
        </w:tc>
        <w:tc>
          <w:tcPr>
            <w:tcW w:w="1440" w:type="dxa"/>
            <w:shd w:val="clear" w:color="auto" w:fill="E7E6E6" w:themeFill="background2"/>
            <w:vAlign w:val="center"/>
          </w:tcPr>
          <w:p w:rsidR="00F77FBF" w:rsidRPr="00603BF0" w:rsidP="004B36AD" w14:paraId="341E395C" w14:textId="57A9D2E5">
            <w:pPr>
              <w:jc w:val="center"/>
              <w:rPr>
                <w:b/>
                <w:bCs/>
                <w:color w:val="FF0000"/>
                <w:sz w:val="16"/>
                <w:szCs w:val="16"/>
              </w:rPr>
            </w:pPr>
            <w:r>
              <w:rPr>
                <w:sz w:val="16"/>
                <w:szCs w:val="16"/>
              </w:rPr>
              <w:t>PY</w:t>
            </w:r>
          </w:p>
        </w:tc>
        <w:tc>
          <w:tcPr>
            <w:tcW w:w="1350" w:type="dxa"/>
            <w:shd w:val="clear" w:color="auto" w:fill="E7E6E6" w:themeFill="background2"/>
            <w:vAlign w:val="center"/>
          </w:tcPr>
          <w:p w:rsidR="00F77FBF" w:rsidRPr="00603BF0" w:rsidP="004B36AD" w14:paraId="068B5F88" w14:textId="290C7721">
            <w:pPr>
              <w:jc w:val="center"/>
              <w:rPr>
                <w:b/>
                <w:bCs/>
                <w:color w:val="FF0000"/>
                <w:sz w:val="16"/>
                <w:szCs w:val="16"/>
              </w:rPr>
            </w:pPr>
            <w:r>
              <w:rPr>
                <w:sz w:val="16"/>
                <w:szCs w:val="16"/>
              </w:rPr>
              <w:t>PY</w:t>
            </w:r>
          </w:p>
        </w:tc>
        <w:tc>
          <w:tcPr>
            <w:tcW w:w="1350" w:type="dxa"/>
            <w:shd w:val="clear" w:color="auto" w:fill="E7E6E6" w:themeFill="background2"/>
            <w:vAlign w:val="center"/>
          </w:tcPr>
          <w:p w:rsidR="00F77FBF" w:rsidRPr="00603BF0" w:rsidP="004B36AD" w14:paraId="2BDCA778" w14:textId="5E4301F5">
            <w:pPr>
              <w:jc w:val="center"/>
              <w:rPr>
                <w:b/>
                <w:bCs/>
                <w:color w:val="FF0000"/>
                <w:sz w:val="16"/>
                <w:szCs w:val="16"/>
              </w:rPr>
            </w:pPr>
            <w:r>
              <w:rPr>
                <w:sz w:val="16"/>
                <w:szCs w:val="16"/>
              </w:rPr>
              <w:t>PY</w:t>
            </w:r>
          </w:p>
        </w:tc>
        <w:tc>
          <w:tcPr>
            <w:tcW w:w="1530" w:type="dxa"/>
            <w:shd w:val="clear" w:color="auto" w:fill="E7E6E6" w:themeFill="background2"/>
            <w:vAlign w:val="center"/>
          </w:tcPr>
          <w:p w:rsidR="00F77FBF" w:rsidRPr="00603BF0" w:rsidP="004B36AD" w14:paraId="4B116FE0" w14:textId="4BAEED18">
            <w:pPr>
              <w:jc w:val="center"/>
              <w:rPr>
                <w:b/>
                <w:bCs/>
                <w:color w:val="FF0000"/>
                <w:sz w:val="16"/>
                <w:szCs w:val="16"/>
              </w:rPr>
            </w:pPr>
            <w:r>
              <w:rPr>
                <w:sz w:val="16"/>
                <w:szCs w:val="16"/>
              </w:rPr>
              <w:t>PY</w:t>
            </w:r>
          </w:p>
        </w:tc>
        <w:tc>
          <w:tcPr>
            <w:tcW w:w="1350" w:type="dxa"/>
            <w:shd w:val="clear" w:color="auto" w:fill="E7E6E6" w:themeFill="background2"/>
            <w:vAlign w:val="center"/>
          </w:tcPr>
          <w:p w:rsidR="00F77FBF" w:rsidRPr="00603BF0" w:rsidP="004B36AD" w14:paraId="76FDB093" w14:textId="10CA8A70">
            <w:pPr>
              <w:jc w:val="center"/>
              <w:rPr>
                <w:b/>
                <w:bCs/>
                <w:color w:val="FF0000"/>
                <w:sz w:val="16"/>
                <w:szCs w:val="16"/>
              </w:rPr>
            </w:pPr>
            <w:r>
              <w:rPr>
                <w:sz w:val="16"/>
                <w:szCs w:val="16"/>
              </w:rPr>
              <w:t>PY</w:t>
            </w:r>
          </w:p>
        </w:tc>
        <w:tc>
          <w:tcPr>
            <w:tcW w:w="1345" w:type="dxa"/>
            <w:shd w:val="clear" w:color="auto" w:fill="E7E6E6" w:themeFill="background2"/>
            <w:vAlign w:val="center"/>
          </w:tcPr>
          <w:p w:rsidR="00F77FBF" w:rsidRPr="00603BF0" w:rsidP="004B36AD" w14:paraId="7D6BED30" w14:textId="452DA090">
            <w:pPr>
              <w:jc w:val="center"/>
              <w:rPr>
                <w:b/>
                <w:bCs/>
                <w:color w:val="FF0000"/>
                <w:sz w:val="16"/>
                <w:szCs w:val="16"/>
              </w:rPr>
            </w:pPr>
            <w:r>
              <w:rPr>
                <w:sz w:val="16"/>
                <w:szCs w:val="16"/>
              </w:rPr>
              <w:t>PY</w:t>
            </w:r>
          </w:p>
        </w:tc>
      </w:tr>
      <w:tr w14:paraId="47046023" w14:textId="77777777" w:rsidTr="004B36AD">
        <w:tblPrEx>
          <w:tblW w:w="0" w:type="auto"/>
          <w:tblLook w:val="04A0"/>
        </w:tblPrEx>
        <w:tc>
          <w:tcPr>
            <w:tcW w:w="2425" w:type="dxa"/>
            <w:shd w:val="clear" w:color="auto" w:fill="E7E6E6" w:themeFill="background2"/>
          </w:tcPr>
          <w:p w:rsidR="00F77FBF" w:rsidRPr="00603BF0" w:rsidP="004B36AD" w14:paraId="68D0E5D8" w14:textId="1A045069">
            <w:pPr>
              <w:rPr>
                <w:sz w:val="16"/>
                <w:szCs w:val="16"/>
              </w:rPr>
            </w:pPr>
            <w:r w:rsidRPr="00603BF0">
              <w:rPr>
                <w:sz w:val="16"/>
                <w:szCs w:val="16"/>
              </w:rPr>
              <w:t xml:space="preserve">Total </w:t>
            </w:r>
            <w:r w:rsidR="00AB3B5E">
              <w:rPr>
                <w:sz w:val="16"/>
                <w:szCs w:val="16"/>
              </w:rPr>
              <w:t>Part</w:t>
            </w:r>
            <w:r w:rsidRPr="00603BF0">
              <w:rPr>
                <w:sz w:val="16"/>
                <w:szCs w:val="16"/>
              </w:rPr>
              <w:t xml:space="preserve">-time undergraduate </w:t>
            </w:r>
            <w:r w:rsidRPr="00EF06B5">
              <w:rPr>
                <w:sz w:val="16"/>
                <w:szCs w:val="16"/>
              </w:rPr>
              <w:t xml:space="preserve">enrollment </w:t>
            </w:r>
            <w:r w:rsidRPr="00EF06B5" w:rsidR="00A01925">
              <w:rPr>
                <w:sz w:val="16"/>
                <w:szCs w:val="16"/>
              </w:rPr>
              <w:t>Fall 2023</w:t>
            </w:r>
          </w:p>
          <w:p w:rsidR="00F77FBF" w:rsidRPr="00603BF0" w:rsidP="004B36AD" w14:paraId="310E7D51" w14:textId="7A237FE5">
            <w:pPr>
              <w:rPr>
                <w:b/>
                <w:bCs/>
                <w:i/>
                <w:iCs/>
                <w:color w:val="FF0000"/>
                <w:sz w:val="16"/>
                <w:szCs w:val="16"/>
              </w:rPr>
            </w:pPr>
            <w:r w:rsidRPr="00603BF0">
              <w:rPr>
                <w:i/>
                <w:iCs/>
                <w:sz w:val="16"/>
                <w:szCs w:val="16"/>
              </w:rPr>
              <w:t>NOTE: Grand total (</w:t>
            </w:r>
            <w:r w:rsidR="00D22C03">
              <w:rPr>
                <w:i/>
                <w:iCs/>
                <w:color w:val="00B050"/>
                <w:sz w:val="16"/>
                <w:szCs w:val="16"/>
              </w:rPr>
              <w:t>2023-24</w:t>
            </w:r>
            <w:r w:rsidRPr="00603BF0">
              <w:rPr>
                <w:i/>
                <w:iCs/>
                <w:sz w:val="16"/>
                <w:szCs w:val="16"/>
              </w:rPr>
              <w:t xml:space="preserve">) calculated above is expected to be greater than total Part-time undergraduate enrollment </w:t>
            </w:r>
            <w:r w:rsidR="00A01925">
              <w:rPr>
                <w:i/>
                <w:iCs/>
                <w:sz w:val="16"/>
                <w:szCs w:val="16"/>
              </w:rPr>
              <w:t>Fall 2023</w:t>
            </w:r>
            <w:r w:rsidRPr="00603BF0">
              <w:rPr>
                <w:b/>
                <w:bCs/>
                <w:i/>
                <w:iCs/>
                <w:sz w:val="16"/>
                <w:szCs w:val="16"/>
              </w:rPr>
              <w:t>.</w:t>
            </w:r>
          </w:p>
        </w:tc>
        <w:tc>
          <w:tcPr>
            <w:tcW w:w="1440" w:type="dxa"/>
            <w:vAlign w:val="center"/>
          </w:tcPr>
          <w:p w:rsidR="00F77FBF" w:rsidRPr="00286A3B" w:rsidP="004B36AD" w14:paraId="13EA4AD8" w14:textId="02757ECC">
            <w:pPr>
              <w:jc w:val="center"/>
              <w:rPr>
                <w:color w:val="FF0000"/>
                <w:sz w:val="16"/>
                <w:szCs w:val="16"/>
              </w:rPr>
            </w:pPr>
            <w:r>
              <w:rPr>
                <w:sz w:val="16"/>
                <w:szCs w:val="16"/>
              </w:rPr>
              <w:t>PL</w:t>
            </w:r>
            <w:r w:rsidRPr="00286A3B">
              <w:rPr>
                <w:sz w:val="16"/>
                <w:szCs w:val="16"/>
              </w:rPr>
              <w:t>, EF</w:t>
            </w:r>
          </w:p>
        </w:tc>
        <w:tc>
          <w:tcPr>
            <w:tcW w:w="1350" w:type="dxa"/>
            <w:vAlign w:val="center"/>
          </w:tcPr>
          <w:p w:rsidR="00F77FBF" w:rsidRPr="00603BF0" w:rsidP="004B36AD" w14:paraId="1E45FFB6" w14:textId="708DFA59">
            <w:pPr>
              <w:jc w:val="center"/>
              <w:rPr>
                <w:b/>
                <w:bCs/>
                <w:color w:val="FF0000"/>
                <w:sz w:val="16"/>
                <w:szCs w:val="16"/>
              </w:rPr>
            </w:pPr>
            <w:r>
              <w:rPr>
                <w:sz w:val="16"/>
                <w:szCs w:val="16"/>
              </w:rPr>
              <w:t>PL</w:t>
            </w:r>
            <w:r w:rsidRPr="0032547A">
              <w:rPr>
                <w:sz w:val="16"/>
                <w:szCs w:val="16"/>
              </w:rPr>
              <w:t>, EF</w:t>
            </w:r>
          </w:p>
        </w:tc>
        <w:tc>
          <w:tcPr>
            <w:tcW w:w="1350" w:type="dxa"/>
            <w:vAlign w:val="center"/>
          </w:tcPr>
          <w:p w:rsidR="00F77FBF" w:rsidRPr="00603BF0" w:rsidP="004B36AD" w14:paraId="7E6FA847" w14:textId="11CA28EA">
            <w:pPr>
              <w:jc w:val="center"/>
              <w:rPr>
                <w:b/>
                <w:bCs/>
                <w:color w:val="FF0000"/>
                <w:sz w:val="16"/>
                <w:szCs w:val="16"/>
              </w:rPr>
            </w:pPr>
            <w:r>
              <w:rPr>
                <w:sz w:val="16"/>
                <w:szCs w:val="16"/>
              </w:rPr>
              <w:t>PL</w:t>
            </w:r>
            <w:r w:rsidRPr="0032547A">
              <w:rPr>
                <w:sz w:val="16"/>
                <w:szCs w:val="16"/>
              </w:rPr>
              <w:t>, EF</w:t>
            </w:r>
          </w:p>
        </w:tc>
        <w:tc>
          <w:tcPr>
            <w:tcW w:w="1530" w:type="dxa"/>
            <w:vAlign w:val="center"/>
          </w:tcPr>
          <w:p w:rsidR="00F77FBF" w:rsidRPr="00603BF0" w:rsidP="004B36AD" w14:paraId="1C97B0B8" w14:textId="139057E0">
            <w:pPr>
              <w:jc w:val="center"/>
              <w:rPr>
                <w:b/>
                <w:bCs/>
                <w:color w:val="FF0000"/>
                <w:sz w:val="16"/>
                <w:szCs w:val="16"/>
              </w:rPr>
            </w:pPr>
            <w:r>
              <w:rPr>
                <w:sz w:val="16"/>
                <w:szCs w:val="16"/>
              </w:rPr>
              <w:t>PL</w:t>
            </w:r>
            <w:r w:rsidRPr="0032547A">
              <w:rPr>
                <w:sz w:val="16"/>
                <w:szCs w:val="16"/>
              </w:rPr>
              <w:t>, EF</w:t>
            </w:r>
          </w:p>
        </w:tc>
        <w:tc>
          <w:tcPr>
            <w:tcW w:w="1350" w:type="dxa"/>
            <w:vAlign w:val="center"/>
          </w:tcPr>
          <w:p w:rsidR="00F77FBF" w:rsidRPr="00603BF0" w:rsidP="004B36AD" w14:paraId="02633F51" w14:textId="2387EF10">
            <w:pPr>
              <w:jc w:val="center"/>
              <w:rPr>
                <w:b/>
                <w:bCs/>
                <w:color w:val="FF0000"/>
                <w:sz w:val="16"/>
                <w:szCs w:val="16"/>
              </w:rPr>
            </w:pPr>
            <w:r>
              <w:rPr>
                <w:sz w:val="16"/>
                <w:szCs w:val="16"/>
              </w:rPr>
              <w:t>PL</w:t>
            </w:r>
            <w:r w:rsidRPr="0032547A">
              <w:rPr>
                <w:sz w:val="16"/>
                <w:szCs w:val="16"/>
              </w:rPr>
              <w:t>, EF</w:t>
            </w:r>
          </w:p>
        </w:tc>
        <w:tc>
          <w:tcPr>
            <w:tcW w:w="1345" w:type="dxa"/>
            <w:vAlign w:val="center"/>
          </w:tcPr>
          <w:p w:rsidR="00F77FBF" w:rsidRPr="00603BF0" w:rsidP="004B36AD" w14:paraId="3480A9F1" w14:textId="30EB059E">
            <w:pPr>
              <w:jc w:val="center"/>
              <w:rPr>
                <w:b/>
                <w:bCs/>
                <w:color w:val="FF0000"/>
                <w:sz w:val="16"/>
                <w:szCs w:val="16"/>
              </w:rPr>
            </w:pPr>
            <w:r>
              <w:rPr>
                <w:sz w:val="16"/>
                <w:szCs w:val="16"/>
              </w:rPr>
              <w:t>PL</w:t>
            </w:r>
            <w:r w:rsidRPr="0032547A">
              <w:rPr>
                <w:sz w:val="16"/>
                <w:szCs w:val="16"/>
              </w:rPr>
              <w:t>, EF</w:t>
            </w:r>
          </w:p>
        </w:tc>
      </w:tr>
    </w:tbl>
    <w:p w:rsidR="00F77FBF" w:rsidRPr="00603BF0" w:rsidP="00F77FBF" w14:paraId="0DE90A8A" w14:textId="77777777">
      <w:pPr>
        <w:pStyle w:val="NoSpacing"/>
        <w:rPr>
          <w:rFonts w:ascii="Arial" w:hAnsi="Arial" w:cs="Arial"/>
          <w:sz w:val="16"/>
          <w:szCs w:val="16"/>
        </w:rPr>
      </w:pPr>
    </w:p>
    <w:p w:rsidR="007F6667" w:rsidRPr="00603BF0" w14:paraId="1805C550" w14:textId="77777777">
      <w:pPr>
        <w:rPr>
          <w:rFonts w:ascii="Arial" w:hAnsi="Arial" w:cs="Arial"/>
          <w:sz w:val="16"/>
          <w:szCs w:val="16"/>
        </w:rPr>
      </w:pPr>
      <w:r w:rsidRPr="00603BF0">
        <w:rPr>
          <w:rFonts w:ascii="Arial" w:hAnsi="Arial" w:cs="Arial"/>
          <w:sz w:val="16"/>
          <w:szCs w:val="16"/>
        </w:rPr>
        <w:br w:type="page"/>
      </w:r>
    </w:p>
    <w:p w:rsidR="007F6667" w:rsidRPr="00603BF0" w:rsidP="007F6667" w14:paraId="449C28D4" w14:textId="718F0D7F">
      <w:pPr>
        <w:pStyle w:val="NoSpacing"/>
        <w:rPr>
          <w:rFonts w:ascii="Arial" w:hAnsi="Arial" w:cs="Arial"/>
          <w:sz w:val="16"/>
          <w:szCs w:val="16"/>
        </w:rPr>
      </w:pPr>
      <w:r w:rsidRPr="00603BF0">
        <w:rPr>
          <w:rFonts w:ascii="Arial" w:hAnsi="Arial" w:cs="Arial"/>
          <w:sz w:val="16"/>
          <w:szCs w:val="16"/>
        </w:rPr>
        <w:t xml:space="preserve">Part A - Unduplicated Count for Part-time Undergraduate Students </w:t>
      </w:r>
      <w:r w:rsidRPr="00AD66FB">
        <w:rPr>
          <w:rFonts w:ascii="Arial" w:hAnsi="Arial"/>
          <w:color w:val="BF8F00" w:themeColor="accent4" w:themeShade="BF"/>
          <w:sz w:val="16"/>
        </w:rPr>
        <w:t>[Applicable to public non-degree-granting institutions only]</w:t>
      </w:r>
    </w:p>
    <w:p w:rsidR="007F6667" w:rsidRPr="00603BF0" w:rsidP="007F6667" w14:paraId="35D717A5"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17B2EB7D" w14:textId="2F0FD1C8">
      <w:pPr>
        <w:pStyle w:val="NoSpacing"/>
        <w:rPr>
          <w:sz w:val="16"/>
          <w:szCs w:val="16"/>
        </w:rPr>
      </w:pPr>
      <w:r w:rsidRPr="00D22C03">
        <w:rPr>
          <w:color w:val="00B050"/>
          <w:sz w:val="16"/>
          <w:szCs w:val="16"/>
        </w:rPr>
        <w:t>July 1, 2023 - June 30, 2024</w:t>
      </w:r>
    </w:p>
    <w:p w:rsidR="007F6667" w:rsidRPr="00603BF0" w:rsidP="007F6667" w14:paraId="4600C605" w14:textId="77777777">
      <w:pPr>
        <w:pStyle w:val="NoSpacing"/>
        <w:rPr>
          <w:sz w:val="16"/>
          <w:szCs w:val="16"/>
        </w:rPr>
      </w:pPr>
      <w:r w:rsidRPr="00603BF0">
        <w:rPr>
          <w:sz w:val="16"/>
          <w:szCs w:val="16"/>
        </w:rPr>
        <w:t>Reporting Reminders:</w:t>
      </w:r>
    </w:p>
    <w:p w:rsidR="007F6667" w:rsidRPr="00603BF0" w14:paraId="26B97CB8" w14:textId="77777777">
      <w:pPr>
        <w:pStyle w:val="NoSpacing"/>
        <w:numPr>
          <w:ilvl w:val="0"/>
          <w:numId w:val="10"/>
        </w:numPr>
        <w:rPr>
          <w:sz w:val="16"/>
          <w:szCs w:val="16"/>
        </w:rPr>
      </w:pPr>
      <w:r w:rsidRPr="00603BF0">
        <w:rPr>
          <w:sz w:val="16"/>
          <w:szCs w:val="16"/>
        </w:rPr>
        <w:t>The 12-month unduplicated count must be equal or greater than the corresponding prior year fall enrollment.</w:t>
      </w:r>
    </w:p>
    <w:p w:rsidR="007F6667" w:rsidRPr="00603BF0" w14:paraId="34F25C96" w14:textId="77777777">
      <w:pPr>
        <w:pStyle w:val="NoSpacing"/>
        <w:numPr>
          <w:ilvl w:val="0"/>
          <w:numId w:val="10"/>
        </w:numPr>
        <w:rPr>
          <w:sz w:val="16"/>
          <w:szCs w:val="16"/>
        </w:rPr>
      </w:pPr>
      <w:r w:rsidRPr="00603BF0">
        <w:rPr>
          <w:sz w:val="16"/>
          <w:szCs w:val="16"/>
        </w:rPr>
        <w:t>Report Hispanic/Latino individuals of any race as Hispanic/Latino</w:t>
      </w:r>
    </w:p>
    <w:p w:rsidR="00F77FBF" w14:paraId="02DAC0AE" w14:textId="77777777">
      <w:pPr>
        <w:pStyle w:val="NoSpacing"/>
        <w:numPr>
          <w:ilvl w:val="0"/>
          <w:numId w:val="10"/>
        </w:numPr>
        <w:rPr>
          <w:sz w:val="16"/>
          <w:szCs w:val="16"/>
        </w:rPr>
      </w:pPr>
      <w:r w:rsidRPr="00603BF0">
        <w:rPr>
          <w:sz w:val="16"/>
          <w:szCs w:val="16"/>
        </w:rPr>
        <w:t>Report race for non-Hispanic/Latino individuals only</w:t>
      </w:r>
    </w:p>
    <w:p w:rsidR="00F77FBF" w14:paraId="35D18EBE" w14:textId="77777777">
      <w:pPr>
        <w:pStyle w:val="NoSpacing"/>
        <w:numPr>
          <w:ilvl w:val="0"/>
          <w:numId w:val="10"/>
        </w:numPr>
        <w:rPr>
          <w:sz w:val="16"/>
          <w:szCs w:val="16"/>
        </w:rPr>
      </w:pPr>
      <w:r w:rsidRPr="00F77FBF">
        <w:rPr>
          <w:sz w:val="16"/>
          <w:szCs w:val="16"/>
        </w:rPr>
        <w:t xml:space="preserve">Even though Teacher Preparation certificate programs may require a bachelor's degree for admission, they are considered subbaccalaureate </w:t>
      </w:r>
    </w:p>
    <w:p w:rsidR="00AB3B5E" w:rsidP="00AB3B5E" w14:paraId="75F524A7" w14:textId="77777777">
      <w:pPr>
        <w:pStyle w:val="NoSpacing"/>
        <w:ind w:left="360"/>
        <w:rPr>
          <w:rFonts w:ascii="Arial" w:hAnsi="Arial" w:cs="Arial"/>
          <w:sz w:val="16"/>
          <w:szCs w:val="16"/>
        </w:rPr>
      </w:pPr>
    </w:p>
    <w:p w:rsidR="004F450E" w:rsidRPr="00603BF0" w:rsidP="004F450E" w14:paraId="78782092"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7A77DD0C"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33868A62" w14:textId="77777777">
            <w:pPr>
              <w:pStyle w:val="NoSpacing"/>
              <w:rPr>
                <w:sz w:val="16"/>
                <w:szCs w:val="16"/>
              </w:rPr>
            </w:pPr>
          </w:p>
        </w:tc>
        <w:tc>
          <w:tcPr>
            <w:tcW w:w="2070" w:type="dxa"/>
            <w:shd w:val="clear" w:color="auto" w:fill="E7E6E6" w:themeFill="background2"/>
            <w:vAlign w:val="center"/>
          </w:tcPr>
          <w:p w:rsidR="004F450E" w:rsidRPr="00603BF0" w:rsidP="004B36AD" w14:paraId="4B77A97E" w14:textId="0D682117">
            <w:pPr>
              <w:pStyle w:val="NoSpacing"/>
              <w:jc w:val="center"/>
              <w:rPr>
                <w:sz w:val="16"/>
                <w:szCs w:val="16"/>
                <w:u w:val="single"/>
              </w:rPr>
            </w:pPr>
            <w:r>
              <w:rPr>
                <w:sz w:val="16"/>
                <w:szCs w:val="16"/>
                <w:u w:val="single"/>
              </w:rPr>
              <w:t>First</w:t>
            </w:r>
            <w:r w:rsidRPr="00603BF0">
              <w:rPr>
                <w:sz w:val="16"/>
                <w:szCs w:val="16"/>
                <w:u w:val="single"/>
              </w:rPr>
              <w:t xml:space="preserve">-time, </w:t>
            </w:r>
            <w:r w:rsidRPr="00603BF0">
              <w:rPr>
                <w:sz w:val="16"/>
                <w:szCs w:val="16"/>
              </w:rPr>
              <w:t>certificate-seeking</w:t>
            </w:r>
          </w:p>
        </w:tc>
        <w:tc>
          <w:tcPr>
            <w:tcW w:w="1890" w:type="dxa"/>
            <w:shd w:val="clear" w:color="auto" w:fill="E7E6E6" w:themeFill="background2"/>
            <w:vAlign w:val="center"/>
          </w:tcPr>
          <w:p w:rsidR="004F450E" w:rsidRPr="00603BF0" w:rsidP="004B36AD" w14:paraId="48AE2316"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4F450E" w:rsidRPr="00603BF0" w:rsidP="004B36AD" w14:paraId="5B84D470"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4F450E" w:rsidRPr="00603BF0" w:rsidP="004B36AD" w14:paraId="11D6B78A" w14:textId="434338D8">
            <w:pPr>
              <w:pStyle w:val="NoSpacing"/>
              <w:jc w:val="center"/>
              <w:rPr>
                <w:sz w:val="16"/>
                <w:szCs w:val="16"/>
              </w:rPr>
            </w:pPr>
            <w:r w:rsidRPr="00603BF0">
              <w:rPr>
                <w:sz w:val="16"/>
                <w:szCs w:val="16"/>
              </w:rPr>
              <w:t xml:space="preserve">Total, </w:t>
            </w:r>
            <w:r w:rsidR="008D7171">
              <w:rPr>
                <w:sz w:val="16"/>
                <w:szCs w:val="16"/>
                <w:u w:val="single"/>
              </w:rPr>
              <w:t>part</w:t>
            </w:r>
            <w:r w:rsidRPr="00603BF0">
              <w:rPr>
                <w:sz w:val="16"/>
                <w:szCs w:val="16"/>
                <w:u w:val="single"/>
              </w:rPr>
              <w:t>-time</w:t>
            </w:r>
          </w:p>
          <w:p w:rsidR="004F450E" w:rsidRPr="00603BF0" w:rsidP="004B36AD" w14:paraId="754BDD5B"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217B02CE"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3681243" w14:textId="77777777">
            <w:pPr>
              <w:pStyle w:val="NoSpacing"/>
              <w:rPr>
                <w:sz w:val="16"/>
                <w:szCs w:val="16"/>
              </w:rPr>
            </w:pPr>
            <w:r w:rsidRPr="00603BF0">
              <w:rPr>
                <w:sz w:val="16"/>
                <w:szCs w:val="16"/>
                <w:u w:val="single"/>
              </w:rPr>
              <w:t>U.S. Nonresident</w:t>
            </w:r>
          </w:p>
        </w:tc>
        <w:tc>
          <w:tcPr>
            <w:tcW w:w="2070" w:type="dxa"/>
            <w:vAlign w:val="center"/>
          </w:tcPr>
          <w:p w:rsidR="004F450E" w:rsidRPr="00603BF0" w:rsidP="004B36AD" w14:paraId="2A918CC0" w14:textId="04E88406">
            <w:pPr>
              <w:pStyle w:val="NoSpacing"/>
              <w:jc w:val="center"/>
              <w:rPr>
                <w:sz w:val="16"/>
                <w:szCs w:val="16"/>
              </w:rPr>
            </w:pPr>
            <w:r>
              <w:rPr>
                <w:sz w:val="16"/>
                <w:szCs w:val="16"/>
              </w:rPr>
              <w:t>RV</w:t>
            </w:r>
          </w:p>
        </w:tc>
        <w:tc>
          <w:tcPr>
            <w:tcW w:w="1890" w:type="dxa"/>
            <w:vAlign w:val="center"/>
          </w:tcPr>
          <w:p w:rsidR="004F450E" w:rsidRPr="00603BF0" w:rsidP="004B36AD" w14:paraId="2CD1779F" w14:textId="671D8D94">
            <w:pPr>
              <w:pStyle w:val="NoSpacing"/>
              <w:jc w:val="center"/>
              <w:rPr>
                <w:sz w:val="16"/>
                <w:szCs w:val="16"/>
              </w:rPr>
            </w:pPr>
            <w:r>
              <w:rPr>
                <w:sz w:val="16"/>
                <w:szCs w:val="16"/>
              </w:rPr>
              <w:t>RV</w:t>
            </w:r>
          </w:p>
        </w:tc>
        <w:tc>
          <w:tcPr>
            <w:tcW w:w="1800" w:type="dxa"/>
            <w:vAlign w:val="center"/>
          </w:tcPr>
          <w:p w:rsidR="004F450E" w:rsidRPr="00603BF0" w:rsidP="004B36AD" w14:paraId="7AE6C861" w14:textId="73CD57D4">
            <w:pPr>
              <w:pStyle w:val="NoSpacing"/>
              <w:jc w:val="center"/>
              <w:rPr>
                <w:sz w:val="16"/>
                <w:szCs w:val="16"/>
              </w:rPr>
            </w:pPr>
            <w:r>
              <w:rPr>
                <w:sz w:val="16"/>
                <w:szCs w:val="16"/>
              </w:rPr>
              <w:t>RV</w:t>
            </w:r>
          </w:p>
        </w:tc>
        <w:tc>
          <w:tcPr>
            <w:tcW w:w="1892" w:type="dxa"/>
            <w:vAlign w:val="center"/>
          </w:tcPr>
          <w:p w:rsidR="004F450E" w:rsidRPr="00603BF0" w:rsidP="004B36AD" w14:paraId="02A2253B" w14:textId="27AF63E4">
            <w:pPr>
              <w:pStyle w:val="NoSpacing"/>
              <w:jc w:val="center"/>
              <w:rPr>
                <w:sz w:val="16"/>
                <w:szCs w:val="16"/>
              </w:rPr>
            </w:pPr>
            <w:r>
              <w:rPr>
                <w:sz w:val="16"/>
                <w:szCs w:val="16"/>
              </w:rPr>
              <w:t>CV</w:t>
            </w:r>
          </w:p>
        </w:tc>
      </w:tr>
      <w:tr w14:paraId="17E7467E"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7275F6D" w14:textId="77777777">
            <w:pPr>
              <w:pStyle w:val="NoSpacing"/>
              <w:rPr>
                <w:sz w:val="16"/>
                <w:szCs w:val="16"/>
              </w:rPr>
            </w:pPr>
            <w:r w:rsidRPr="00603BF0">
              <w:rPr>
                <w:sz w:val="16"/>
                <w:szCs w:val="16"/>
                <w:u w:val="single"/>
              </w:rPr>
              <w:t>Hispanic/Latino</w:t>
            </w:r>
          </w:p>
        </w:tc>
        <w:tc>
          <w:tcPr>
            <w:tcW w:w="2070" w:type="dxa"/>
            <w:vAlign w:val="center"/>
          </w:tcPr>
          <w:p w:rsidR="004F450E" w:rsidRPr="00603BF0" w:rsidP="004B36AD" w14:paraId="0C8480C3" w14:textId="0E97EFAF">
            <w:pPr>
              <w:pStyle w:val="NoSpacing"/>
              <w:jc w:val="center"/>
              <w:rPr>
                <w:sz w:val="16"/>
                <w:szCs w:val="16"/>
              </w:rPr>
            </w:pPr>
            <w:r>
              <w:rPr>
                <w:sz w:val="16"/>
                <w:szCs w:val="16"/>
              </w:rPr>
              <w:t>RV</w:t>
            </w:r>
          </w:p>
        </w:tc>
        <w:tc>
          <w:tcPr>
            <w:tcW w:w="1890" w:type="dxa"/>
            <w:vAlign w:val="center"/>
          </w:tcPr>
          <w:p w:rsidR="004F450E" w:rsidRPr="00603BF0" w:rsidP="004B36AD" w14:paraId="524C7A1A" w14:textId="75D2B57B">
            <w:pPr>
              <w:pStyle w:val="NoSpacing"/>
              <w:jc w:val="center"/>
              <w:rPr>
                <w:sz w:val="16"/>
                <w:szCs w:val="16"/>
              </w:rPr>
            </w:pPr>
            <w:r>
              <w:rPr>
                <w:sz w:val="16"/>
                <w:szCs w:val="16"/>
              </w:rPr>
              <w:t>RV</w:t>
            </w:r>
          </w:p>
        </w:tc>
        <w:tc>
          <w:tcPr>
            <w:tcW w:w="1800" w:type="dxa"/>
            <w:vAlign w:val="center"/>
          </w:tcPr>
          <w:p w:rsidR="004F450E" w:rsidRPr="00603BF0" w:rsidP="004B36AD" w14:paraId="5AF5194D" w14:textId="2F8936A1">
            <w:pPr>
              <w:pStyle w:val="NoSpacing"/>
              <w:jc w:val="center"/>
              <w:rPr>
                <w:sz w:val="16"/>
                <w:szCs w:val="16"/>
              </w:rPr>
            </w:pPr>
            <w:r>
              <w:rPr>
                <w:sz w:val="16"/>
                <w:szCs w:val="16"/>
              </w:rPr>
              <w:t>RV</w:t>
            </w:r>
          </w:p>
        </w:tc>
        <w:tc>
          <w:tcPr>
            <w:tcW w:w="1892" w:type="dxa"/>
            <w:vAlign w:val="center"/>
          </w:tcPr>
          <w:p w:rsidR="004F450E" w:rsidRPr="00603BF0" w:rsidP="004B36AD" w14:paraId="07D8815B" w14:textId="3E019D93">
            <w:pPr>
              <w:pStyle w:val="NoSpacing"/>
              <w:jc w:val="center"/>
              <w:rPr>
                <w:sz w:val="16"/>
                <w:szCs w:val="16"/>
              </w:rPr>
            </w:pPr>
            <w:r>
              <w:rPr>
                <w:sz w:val="16"/>
                <w:szCs w:val="16"/>
              </w:rPr>
              <w:t>CV</w:t>
            </w:r>
          </w:p>
        </w:tc>
      </w:tr>
      <w:tr w14:paraId="70F547B3"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E881FB9" w14:textId="77777777">
            <w:pPr>
              <w:pStyle w:val="NoSpacing"/>
              <w:rPr>
                <w:sz w:val="16"/>
                <w:szCs w:val="16"/>
              </w:rPr>
            </w:pPr>
            <w:r w:rsidRPr="00603BF0">
              <w:rPr>
                <w:sz w:val="16"/>
                <w:szCs w:val="16"/>
                <w:u w:val="single"/>
              </w:rPr>
              <w:t>American Indian or Alaska Native</w:t>
            </w:r>
          </w:p>
        </w:tc>
        <w:tc>
          <w:tcPr>
            <w:tcW w:w="2070" w:type="dxa"/>
            <w:vAlign w:val="center"/>
          </w:tcPr>
          <w:p w:rsidR="004F450E" w:rsidRPr="00603BF0" w:rsidP="004B36AD" w14:paraId="6735CEC7" w14:textId="5F06D722">
            <w:pPr>
              <w:pStyle w:val="NoSpacing"/>
              <w:jc w:val="center"/>
              <w:rPr>
                <w:sz w:val="16"/>
                <w:szCs w:val="16"/>
              </w:rPr>
            </w:pPr>
            <w:r>
              <w:rPr>
                <w:sz w:val="16"/>
                <w:szCs w:val="16"/>
              </w:rPr>
              <w:t>RV</w:t>
            </w:r>
          </w:p>
        </w:tc>
        <w:tc>
          <w:tcPr>
            <w:tcW w:w="1890" w:type="dxa"/>
            <w:vAlign w:val="center"/>
          </w:tcPr>
          <w:p w:rsidR="004F450E" w:rsidRPr="00603BF0" w:rsidP="004B36AD" w14:paraId="164A8894" w14:textId="24781F2D">
            <w:pPr>
              <w:pStyle w:val="NoSpacing"/>
              <w:jc w:val="center"/>
              <w:rPr>
                <w:sz w:val="16"/>
                <w:szCs w:val="16"/>
              </w:rPr>
            </w:pPr>
            <w:r>
              <w:rPr>
                <w:sz w:val="16"/>
                <w:szCs w:val="16"/>
              </w:rPr>
              <w:t>RV</w:t>
            </w:r>
          </w:p>
        </w:tc>
        <w:tc>
          <w:tcPr>
            <w:tcW w:w="1800" w:type="dxa"/>
            <w:vAlign w:val="center"/>
          </w:tcPr>
          <w:p w:rsidR="004F450E" w:rsidRPr="00603BF0" w:rsidP="004B36AD" w14:paraId="446658E7" w14:textId="2F50C370">
            <w:pPr>
              <w:pStyle w:val="NoSpacing"/>
              <w:jc w:val="center"/>
              <w:rPr>
                <w:sz w:val="16"/>
                <w:szCs w:val="16"/>
              </w:rPr>
            </w:pPr>
            <w:r>
              <w:rPr>
                <w:sz w:val="16"/>
                <w:szCs w:val="16"/>
              </w:rPr>
              <w:t>RV</w:t>
            </w:r>
          </w:p>
        </w:tc>
        <w:tc>
          <w:tcPr>
            <w:tcW w:w="1892" w:type="dxa"/>
            <w:vAlign w:val="center"/>
          </w:tcPr>
          <w:p w:rsidR="004F450E" w:rsidRPr="00603BF0" w:rsidP="004B36AD" w14:paraId="256D662B" w14:textId="48665B1B">
            <w:pPr>
              <w:pStyle w:val="NoSpacing"/>
              <w:jc w:val="center"/>
              <w:rPr>
                <w:sz w:val="16"/>
                <w:szCs w:val="16"/>
              </w:rPr>
            </w:pPr>
            <w:r>
              <w:rPr>
                <w:sz w:val="16"/>
                <w:szCs w:val="16"/>
              </w:rPr>
              <w:t>CV</w:t>
            </w:r>
          </w:p>
        </w:tc>
      </w:tr>
      <w:tr w14:paraId="23347768"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CCC9431" w14:textId="77777777">
            <w:pPr>
              <w:pStyle w:val="NoSpacing"/>
              <w:rPr>
                <w:sz w:val="16"/>
                <w:szCs w:val="16"/>
              </w:rPr>
            </w:pPr>
            <w:r w:rsidRPr="00603BF0">
              <w:rPr>
                <w:sz w:val="16"/>
                <w:szCs w:val="16"/>
                <w:u w:val="single"/>
              </w:rPr>
              <w:t>Asian</w:t>
            </w:r>
          </w:p>
        </w:tc>
        <w:tc>
          <w:tcPr>
            <w:tcW w:w="2070" w:type="dxa"/>
            <w:vAlign w:val="center"/>
          </w:tcPr>
          <w:p w:rsidR="004F450E" w:rsidRPr="00603BF0" w:rsidP="004B36AD" w14:paraId="1F5DE083" w14:textId="19C1F639">
            <w:pPr>
              <w:pStyle w:val="NoSpacing"/>
              <w:jc w:val="center"/>
              <w:rPr>
                <w:sz w:val="16"/>
                <w:szCs w:val="16"/>
              </w:rPr>
            </w:pPr>
            <w:r>
              <w:rPr>
                <w:sz w:val="16"/>
                <w:szCs w:val="16"/>
              </w:rPr>
              <w:t>RV</w:t>
            </w:r>
          </w:p>
        </w:tc>
        <w:tc>
          <w:tcPr>
            <w:tcW w:w="1890" w:type="dxa"/>
            <w:vAlign w:val="center"/>
          </w:tcPr>
          <w:p w:rsidR="004F450E" w:rsidRPr="00603BF0" w:rsidP="004B36AD" w14:paraId="6F7ACAB8" w14:textId="410FB343">
            <w:pPr>
              <w:pStyle w:val="NoSpacing"/>
              <w:jc w:val="center"/>
              <w:rPr>
                <w:sz w:val="16"/>
                <w:szCs w:val="16"/>
              </w:rPr>
            </w:pPr>
            <w:r>
              <w:rPr>
                <w:sz w:val="16"/>
                <w:szCs w:val="16"/>
              </w:rPr>
              <w:t>RV</w:t>
            </w:r>
          </w:p>
        </w:tc>
        <w:tc>
          <w:tcPr>
            <w:tcW w:w="1800" w:type="dxa"/>
            <w:vAlign w:val="center"/>
          </w:tcPr>
          <w:p w:rsidR="004F450E" w:rsidRPr="00603BF0" w:rsidP="004B36AD" w14:paraId="54BFD979" w14:textId="125CE0EB">
            <w:pPr>
              <w:pStyle w:val="NoSpacing"/>
              <w:jc w:val="center"/>
              <w:rPr>
                <w:sz w:val="16"/>
                <w:szCs w:val="16"/>
              </w:rPr>
            </w:pPr>
            <w:r>
              <w:rPr>
                <w:sz w:val="16"/>
                <w:szCs w:val="16"/>
              </w:rPr>
              <w:t>RV</w:t>
            </w:r>
          </w:p>
        </w:tc>
        <w:tc>
          <w:tcPr>
            <w:tcW w:w="1892" w:type="dxa"/>
            <w:vAlign w:val="center"/>
          </w:tcPr>
          <w:p w:rsidR="004F450E" w:rsidRPr="00603BF0" w:rsidP="004B36AD" w14:paraId="5F06CEB2" w14:textId="102D471B">
            <w:pPr>
              <w:pStyle w:val="NoSpacing"/>
              <w:jc w:val="center"/>
              <w:rPr>
                <w:sz w:val="16"/>
                <w:szCs w:val="16"/>
              </w:rPr>
            </w:pPr>
            <w:r>
              <w:rPr>
                <w:sz w:val="16"/>
                <w:szCs w:val="16"/>
              </w:rPr>
              <w:t>CV</w:t>
            </w:r>
          </w:p>
        </w:tc>
      </w:tr>
      <w:tr w14:paraId="1C37584C"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2ED5841C" w14:textId="77777777">
            <w:pPr>
              <w:pStyle w:val="NoSpacing"/>
              <w:rPr>
                <w:sz w:val="16"/>
                <w:szCs w:val="16"/>
              </w:rPr>
            </w:pPr>
            <w:r w:rsidRPr="00603BF0">
              <w:rPr>
                <w:sz w:val="16"/>
                <w:szCs w:val="16"/>
                <w:u w:val="single"/>
              </w:rPr>
              <w:t>Black or African American</w:t>
            </w:r>
          </w:p>
        </w:tc>
        <w:tc>
          <w:tcPr>
            <w:tcW w:w="2070" w:type="dxa"/>
            <w:vAlign w:val="center"/>
          </w:tcPr>
          <w:p w:rsidR="004F450E" w:rsidRPr="00603BF0" w:rsidP="004B36AD" w14:paraId="5039E9E8" w14:textId="340D7EF9">
            <w:pPr>
              <w:pStyle w:val="NoSpacing"/>
              <w:jc w:val="center"/>
              <w:rPr>
                <w:sz w:val="16"/>
                <w:szCs w:val="16"/>
              </w:rPr>
            </w:pPr>
            <w:r>
              <w:rPr>
                <w:sz w:val="16"/>
                <w:szCs w:val="16"/>
              </w:rPr>
              <w:t>RV</w:t>
            </w:r>
          </w:p>
        </w:tc>
        <w:tc>
          <w:tcPr>
            <w:tcW w:w="1890" w:type="dxa"/>
            <w:vAlign w:val="center"/>
          </w:tcPr>
          <w:p w:rsidR="004F450E" w:rsidRPr="00603BF0" w:rsidP="004B36AD" w14:paraId="58CF4AE9" w14:textId="04CCD7B9">
            <w:pPr>
              <w:pStyle w:val="NoSpacing"/>
              <w:jc w:val="center"/>
              <w:rPr>
                <w:sz w:val="16"/>
                <w:szCs w:val="16"/>
              </w:rPr>
            </w:pPr>
            <w:r>
              <w:rPr>
                <w:sz w:val="16"/>
                <w:szCs w:val="16"/>
              </w:rPr>
              <w:t>RV</w:t>
            </w:r>
          </w:p>
        </w:tc>
        <w:tc>
          <w:tcPr>
            <w:tcW w:w="1800" w:type="dxa"/>
            <w:vAlign w:val="center"/>
          </w:tcPr>
          <w:p w:rsidR="004F450E" w:rsidRPr="00603BF0" w:rsidP="004B36AD" w14:paraId="2379C07C" w14:textId="417C8FB3">
            <w:pPr>
              <w:pStyle w:val="NoSpacing"/>
              <w:jc w:val="center"/>
              <w:rPr>
                <w:sz w:val="16"/>
                <w:szCs w:val="16"/>
              </w:rPr>
            </w:pPr>
            <w:r>
              <w:rPr>
                <w:sz w:val="16"/>
                <w:szCs w:val="16"/>
              </w:rPr>
              <w:t>RV</w:t>
            </w:r>
          </w:p>
        </w:tc>
        <w:tc>
          <w:tcPr>
            <w:tcW w:w="1892" w:type="dxa"/>
            <w:vAlign w:val="center"/>
          </w:tcPr>
          <w:p w:rsidR="004F450E" w:rsidRPr="00603BF0" w:rsidP="004B36AD" w14:paraId="10DA27D9" w14:textId="62A1A868">
            <w:pPr>
              <w:pStyle w:val="NoSpacing"/>
              <w:jc w:val="center"/>
              <w:rPr>
                <w:sz w:val="16"/>
                <w:szCs w:val="16"/>
              </w:rPr>
            </w:pPr>
            <w:r>
              <w:rPr>
                <w:sz w:val="16"/>
                <w:szCs w:val="16"/>
              </w:rPr>
              <w:t>CV</w:t>
            </w:r>
          </w:p>
        </w:tc>
      </w:tr>
      <w:tr w14:paraId="4D0C944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2431263" w14:textId="77777777">
            <w:pPr>
              <w:pStyle w:val="NoSpacing"/>
              <w:rPr>
                <w:sz w:val="16"/>
                <w:szCs w:val="16"/>
              </w:rPr>
            </w:pPr>
            <w:r w:rsidRPr="00603BF0">
              <w:rPr>
                <w:sz w:val="16"/>
                <w:szCs w:val="16"/>
                <w:u w:val="single"/>
              </w:rPr>
              <w:t>Native Hawaiian or Other Pacific Islander</w:t>
            </w:r>
          </w:p>
        </w:tc>
        <w:tc>
          <w:tcPr>
            <w:tcW w:w="2070" w:type="dxa"/>
            <w:vAlign w:val="center"/>
          </w:tcPr>
          <w:p w:rsidR="004F450E" w:rsidRPr="00603BF0" w:rsidP="004B36AD" w14:paraId="32250AFA" w14:textId="6EC68A93">
            <w:pPr>
              <w:pStyle w:val="NoSpacing"/>
              <w:jc w:val="center"/>
              <w:rPr>
                <w:sz w:val="16"/>
                <w:szCs w:val="16"/>
              </w:rPr>
            </w:pPr>
            <w:r>
              <w:rPr>
                <w:sz w:val="16"/>
                <w:szCs w:val="16"/>
              </w:rPr>
              <w:t>RV</w:t>
            </w:r>
          </w:p>
        </w:tc>
        <w:tc>
          <w:tcPr>
            <w:tcW w:w="1890" w:type="dxa"/>
            <w:vAlign w:val="center"/>
          </w:tcPr>
          <w:p w:rsidR="004F450E" w:rsidRPr="00603BF0" w:rsidP="004B36AD" w14:paraId="5222D656" w14:textId="51BF1FB7">
            <w:pPr>
              <w:pStyle w:val="NoSpacing"/>
              <w:jc w:val="center"/>
              <w:rPr>
                <w:sz w:val="16"/>
                <w:szCs w:val="16"/>
              </w:rPr>
            </w:pPr>
            <w:r>
              <w:rPr>
                <w:sz w:val="16"/>
                <w:szCs w:val="16"/>
              </w:rPr>
              <w:t>RV</w:t>
            </w:r>
          </w:p>
        </w:tc>
        <w:tc>
          <w:tcPr>
            <w:tcW w:w="1800" w:type="dxa"/>
            <w:vAlign w:val="center"/>
          </w:tcPr>
          <w:p w:rsidR="004F450E" w:rsidRPr="00603BF0" w:rsidP="004B36AD" w14:paraId="1D857FF4" w14:textId="2C308221">
            <w:pPr>
              <w:pStyle w:val="NoSpacing"/>
              <w:jc w:val="center"/>
              <w:rPr>
                <w:sz w:val="16"/>
                <w:szCs w:val="16"/>
              </w:rPr>
            </w:pPr>
            <w:r>
              <w:rPr>
                <w:sz w:val="16"/>
                <w:szCs w:val="16"/>
              </w:rPr>
              <w:t>RV</w:t>
            </w:r>
          </w:p>
        </w:tc>
        <w:tc>
          <w:tcPr>
            <w:tcW w:w="1892" w:type="dxa"/>
            <w:vAlign w:val="center"/>
          </w:tcPr>
          <w:p w:rsidR="004F450E" w:rsidRPr="00603BF0" w:rsidP="004B36AD" w14:paraId="258A7DE6" w14:textId="5BFCECE0">
            <w:pPr>
              <w:pStyle w:val="NoSpacing"/>
              <w:jc w:val="center"/>
              <w:rPr>
                <w:sz w:val="16"/>
                <w:szCs w:val="16"/>
              </w:rPr>
            </w:pPr>
            <w:r>
              <w:rPr>
                <w:sz w:val="16"/>
                <w:szCs w:val="16"/>
              </w:rPr>
              <w:t>CV</w:t>
            </w:r>
          </w:p>
        </w:tc>
      </w:tr>
      <w:tr w14:paraId="272CB5CA"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6A06830" w14:textId="77777777">
            <w:pPr>
              <w:pStyle w:val="NoSpacing"/>
              <w:rPr>
                <w:sz w:val="16"/>
                <w:szCs w:val="16"/>
              </w:rPr>
            </w:pPr>
            <w:r w:rsidRPr="00603BF0">
              <w:rPr>
                <w:sz w:val="16"/>
                <w:szCs w:val="16"/>
                <w:u w:val="single"/>
              </w:rPr>
              <w:t>White</w:t>
            </w:r>
          </w:p>
        </w:tc>
        <w:tc>
          <w:tcPr>
            <w:tcW w:w="2070" w:type="dxa"/>
            <w:vAlign w:val="center"/>
          </w:tcPr>
          <w:p w:rsidR="004F450E" w:rsidRPr="00603BF0" w:rsidP="004B36AD" w14:paraId="02C9ECD5" w14:textId="111832C2">
            <w:pPr>
              <w:pStyle w:val="NoSpacing"/>
              <w:jc w:val="center"/>
              <w:rPr>
                <w:sz w:val="16"/>
                <w:szCs w:val="16"/>
              </w:rPr>
            </w:pPr>
            <w:r>
              <w:rPr>
                <w:sz w:val="16"/>
                <w:szCs w:val="16"/>
              </w:rPr>
              <w:t>RV</w:t>
            </w:r>
          </w:p>
        </w:tc>
        <w:tc>
          <w:tcPr>
            <w:tcW w:w="1890" w:type="dxa"/>
            <w:vAlign w:val="center"/>
          </w:tcPr>
          <w:p w:rsidR="004F450E" w:rsidRPr="00603BF0" w:rsidP="004B36AD" w14:paraId="178F505E" w14:textId="685FE6BC">
            <w:pPr>
              <w:pStyle w:val="NoSpacing"/>
              <w:jc w:val="center"/>
              <w:rPr>
                <w:sz w:val="16"/>
                <w:szCs w:val="16"/>
              </w:rPr>
            </w:pPr>
            <w:r>
              <w:rPr>
                <w:sz w:val="16"/>
                <w:szCs w:val="16"/>
              </w:rPr>
              <w:t>RV</w:t>
            </w:r>
          </w:p>
        </w:tc>
        <w:tc>
          <w:tcPr>
            <w:tcW w:w="1800" w:type="dxa"/>
            <w:vAlign w:val="center"/>
          </w:tcPr>
          <w:p w:rsidR="004F450E" w:rsidRPr="00603BF0" w:rsidP="004B36AD" w14:paraId="700AE756" w14:textId="4223A538">
            <w:pPr>
              <w:pStyle w:val="NoSpacing"/>
              <w:jc w:val="center"/>
              <w:rPr>
                <w:sz w:val="16"/>
                <w:szCs w:val="16"/>
              </w:rPr>
            </w:pPr>
            <w:r>
              <w:rPr>
                <w:sz w:val="16"/>
                <w:szCs w:val="16"/>
              </w:rPr>
              <w:t>RV</w:t>
            </w:r>
          </w:p>
        </w:tc>
        <w:tc>
          <w:tcPr>
            <w:tcW w:w="1892" w:type="dxa"/>
            <w:vAlign w:val="center"/>
          </w:tcPr>
          <w:p w:rsidR="004F450E" w:rsidRPr="00603BF0" w:rsidP="004B36AD" w14:paraId="6D59C021" w14:textId="6C8636E6">
            <w:pPr>
              <w:pStyle w:val="NoSpacing"/>
              <w:jc w:val="center"/>
              <w:rPr>
                <w:sz w:val="16"/>
                <w:szCs w:val="16"/>
              </w:rPr>
            </w:pPr>
            <w:r>
              <w:rPr>
                <w:sz w:val="16"/>
                <w:szCs w:val="16"/>
              </w:rPr>
              <w:t>CV</w:t>
            </w:r>
          </w:p>
        </w:tc>
      </w:tr>
      <w:tr w14:paraId="525029C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946CD56" w14:textId="77777777">
            <w:pPr>
              <w:pStyle w:val="NoSpacing"/>
              <w:rPr>
                <w:sz w:val="16"/>
                <w:szCs w:val="16"/>
              </w:rPr>
            </w:pPr>
            <w:r w:rsidRPr="00603BF0">
              <w:rPr>
                <w:sz w:val="16"/>
                <w:szCs w:val="16"/>
              </w:rPr>
              <w:t>Two or More Races</w:t>
            </w:r>
          </w:p>
        </w:tc>
        <w:tc>
          <w:tcPr>
            <w:tcW w:w="2070" w:type="dxa"/>
            <w:vAlign w:val="center"/>
          </w:tcPr>
          <w:p w:rsidR="004F450E" w:rsidRPr="00603BF0" w:rsidP="004B36AD" w14:paraId="2C405CF8" w14:textId="73F5026C">
            <w:pPr>
              <w:pStyle w:val="NoSpacing"/>
              <w:jc w:val="center"/>
              <w:rPr>
                <w:sz w:val="16"/>
                <w:szCs w:val="16"/>
              </w:rPr>
            </w:pPr>
            <w:r>
              <w:rPr>
                <w:sz w:val="16"/>
                <w:szCs w:val="16"/>
              </w:rPr>
              <w:t>RV</w:t>
            </w:r>
          </w:p>
        </w:tc>
        <w:tc>
          <w:tcPr>
            <w:tcW w:w="1890" w:type="dxa"/>
            <w:vAlign w:val="center"/>
          </w:tcPr>
          <w:p w:rsidR="004F450E" w:rsidRPr="00603BF0" w:rsidP="004B36AD" w14:paraId="3C3B7255" w14:textId="196AE698">
            <w:pPr>
              <w:pStyle w:val="NoSpacing"/>
              <w:jc w:val="center"/>
              <w:rPr>
                <w:sz w:val="16"/>
                <w:szCs w:val="16"/>
              </w:rPr>
            </w:pPr>
            <w:r>
              <w:rPr>
                <w:sz w:val="16"/>
                <w:szCs w:val="16"/>
              </w:rPr>
              <w:t>RV</w:t>
            </w:r>
          </w:p>
        </w:tc>
        <w:tc>
          <w:tcPr>
            <w:tcW w:w="1800" w:type="dxa"/>
            <w:vAlign w:val="center"/>
          </w:tcPr>
          <w:p w:rsidR="004F450E" w:rsidRPr="00603BF0" w:rsidP="004B36AD" w14:paraId="4F9DF15B" w14:textId="351D045A">
            <w:pPr>
              <w:pStyle w:val="NoSpacing"/>
              <w:jc w:val="center"/>
              <w:rPr>
                <w:sz w:val="16"/>
                <w:szCs w:val="16"/>
              </w:rPr>
            </w:pPr>
            <w:r>
              <w:rPr>
                <w:sz w:val="16"/>
                <w:szCs w:val="16"/>
              </w:rPr>
              <w:t>RV</w:t>
            </w:r>
          </w:p>
        </w:tc>
        <w:tc>
          <w:tcPr>
            <w:tcW w:w="1892" w:type="dxa"/>
            <w:vAlign w:val="center"/>
          </w:tcPr>
          <w:p w:rsidR="004F450E" w:rsidRPr="00603BF0" w:rsidP="004B36AD" w14:paraId="79411F06" w14:textId="353CADD6">
            <w:pPr>
              <w:pStyle w:val="NoSpacing"/>
              <w:jc w:val="center"/>
              <w:rPr>
                <w:sz w:val="16"/>
                <w:szCs w:val="16"/>
              </w:rPr>
            </w:pPr>
            <w:r>
              <w:rPr>
                <w:sz w:val="16"/>
                <w:szCs w:val="16"/>
              </w:rPr>
              <w:t>CV</w:t>
            </w:r>
          </w:p>
        </w:tc>
      </w:tr>
      <w:tr w14:paraId="56987396"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85EC5A0" w14:textId="77777777">
            <w:pPr>
              <w:pStyle w:val="NoSpacing"/>
              <w:rPr>
                <w:sz w:val="16"/>
                <w:szCs w:val="16"/>
              </w:rPr>
            </w:pPr>
            <w:r w:rsidRPr="00603BF0">
              <w:rPr>
                <w:sz w:val="16"/>
                <w:szCs w:val="16"/>
                <w:u w:val="single"/>
              </w:rPr>
              <w:t>Race and Ethnicity Unknown</w:t>
            </w:r>
          </w:p>
        </w:tc>
        <w:tc>
          <w:tcPr>
            <w:tcW w:w="2070" w:type="dxa"/>
            <w:vAlign w:val="center"/>
          </w:tcPr>
          <w:p w:rsidR="004F450E" w:rsidRPr="00603BF0" w:rsidP="004B36AD" w14:paraId="16D07646" w14:textId="73E5CCF8">
            <w:pPr>
              <w:pStyle w:val="NoSpacing"/>
              <w:jc w:val="center"/>
              <w:rPr>
                <w:sz w:val="16"/>
                <w:szCs w:val="16"/>
              </w:rPr>
            </w:pPr>
            <w:r>
              <w:rPr>
                <w:sz w:val="16"/>
                <w:szCs w:val="16"/>
              </w:rPr>
              <w:t>RV</w:t>
            </w:r>
          </w:p>
        </w:tc>
        <w:tc>
          <w:tcPr>
            <w:tcW w:w="1890" w:type="dxa"/>
            <w:vAlign w:val="center"/>
          </w:tcPr>
          <w:p w:rsidR="004F450E" w:rsidRPr="00603BF0" w:rsidP="004B36AD" w14:paraId="56562B87" w14:textId="4A573AC4">
            <w:pPr>
              <w:pStyle w:val="NoSpacing"/>
              <w:jc w:val="center"/>
              <w:rPr>
                <w:sz w:val="16"/>
                <w:szCs w:val="16"/>
              </w:rPr>
            </w:pPr>
            <w:r>
              <w:rPr>
                <w:sz w:val="16"/>
                <w:szCs w:val="16"/>
              </w:rPr>
              <w:t>RV</w:t>
            </w:r>
          </w:p>
        </w:tc>
        <w:tc>
          <w:tcPr>
            <w:tcW w:w="1800" w:type="dxa"/>
            <w:vAlign w:val="center"/>
          </w:tcPr>
          <w:p w:rsidR="004F450E" w:rsidRPr="00603BF0" w:rsidP="004B36AD" w14:paraId="42D0BA8D" w14:textId="0F7650F7">
            <w:pPr>
              <w:pStyle w:val="NoSpacing"/>
              <w:jc w:val="center"/>
              <w:rPr>
                <w:sz w:val="16"/>
                <w:szCs w:val="16"/>
              </w:rPr>
            </w:pPr>
            <w:r>
              <w:rPr>
                <w:sz w:val="16"/>
                <w:szCs w:val="16"/>
              </w:rPr>
              <w:t>RV</w:t>
            </w:r>
          </w:p>
        </w:tc>
        <w:tc>
          <w:tcPr>
            <w:tcW w:w="1892" w:type="dxa"/>
            <w:vAlign w:val="center"/>
          </w:tcPr>
          <w:p w:rsidR="004F450E" w:rsidRPr="00603BF0" w:rsidP="004B36AD" w14:paraId="5C918B43" w14:textId="490CCC73">
            <w:pPr>
              <w:pStyle w:val="NoSpacing"/>
              <w:jc w:val="center"/>
              <w:rPr>
                <w:sz w:val="16"/>
                <w:szCs w:val="16"/>
              </w:rPr>
            </w:pPr>
            <w:r>
              <w:rPr>
                <w:sz w:val="16"/>
                <w:szCs w:val="16"/>
              </w:rPr>
              <w:t>CV</w:t>
            </w:r>
          </w:p>
        </w:tc>
      </w:tr>
      <w:tr w14:paraId="6AF07990" w14:textId="77777777" w:rsidTr="004B36AD">
        <w:tblPrEx>
          <w:tblW w:w="0" w:type="auto"/>
          <w:tblLook w:val="04A0"/>
        </w:tblPrEx>
        <w:trPr>
          <w:trHeight w:val="139"/>
        </w:trPr>
        <w:tc>
          <w:tcPr>
            <w:tcW w:w="3055" w:type="dxa"/>
            <w:shd w:val="clear" w:color="auto" w:fill="E7E6E6" w:themeFill="background2"/>
          </w:tcPr>
          <w:p w:rsidR="004F450E" w:rsidRPr="00603BF0" w:rsidP="004B36AD" w14:paraId="31973110" w14:textId="77777777">
            <w:pPr>
              <w:pStyle w:val="NoSpacing"/>
              <w:rPr>
                <w:b/>
                <w:bCs/>
                <w:sz w:val="16"/>
                <w:szCs w:val="16"/>
              </w:rPr>
            </w:pPr>
            <w:r w:rsidRPr="00603BF0">
              <w:rPr>
                <w:b/>
                <w:bCs/>
                <w:sz w:val="16"/>
                <w:szCs w:val="16"/>
              </w:rPr>
              <w:t>Total men</w:t>
            </w:r>
          </w:p>
        </w:tc>
        <w:tc>
          <w:tcPr>
            <w:tcW w:w="2070" w:type="dxa"/>
            <w:vAlign w:val="center"/>
          </w:tcPr>
          <w:p w:rsidR="004F450E" w:rsidRPr="00603BF0" w:rsidP="004B36AD" w14:paraId="1041F80D" w14:textId="0B0C44E0">
            <w:pPr>
              <w:pStyle w:val="NoSpacing"/>
              <w:jc w:val="center"/>
              <w:rPr>
                <w:sz w:val="16"/>
                <w:szCs w:val="16"/>
              </w:rPr>
            </w:pPr>
            <w:r>
              <w:rPr>
                <w:sz w:val="16"/>
                <w:szCs w:val="16"/>
              </w:rPr>
              <w:t>CV</w:t>
            </w:r>
          </w:p>
        </w:tc>
        <w:tc>
          <w:tcPr>
            <w:tcW w:w="1890" w:type="dxa"/>
            <w:vAlign w:val="center"/>
          </w:tcPr>
          <w:p w:rsidR="004F450E" w:rsidRPr="00603BF0" w:rsidP="004B36AD" w14:paraId="4DD5B7E7" w14:textId="70BB0AD5">
            <w:pPr>
              <w:pStyle w:val="NoSpacing"/>
              <w:jc w:val="center"/>
              <w:rPr>
                <w:sz w:val="16"/>
                <w:szCs w:val="16"/>
              </w:rPr>
            </w:pPr>
            <w:r>
              <w:rPr>
                <w:sz w:val="16"/>
                <w:szCs w:val="16"/>
              </w:rPr>
              <w:t>CV</w:t>
            </w:r>
          </w:p>
        </w:tc>
        <w:tc>
          <w:tcPr>
            <w:tcW w:w="1800" w:type="dxa"/>
            <w:vAlign w:val="center"/>
          </w:tcPr>
          <w:p w:rsidR="004F450E" w:rsidRPr="00603BF0" w:rsidP="004B36AD" w14:paraId="1AFD0711" w14:textId="529B75D4">
            <w:pPr>
              <w:pStyle w:val="NoSpacing"/>
              <w:jc w:val="center"/>
              <w:rPr>
                <w:sz w:val="16"/>
                <w:szCs w:val="16"/>
              </w:rPr>
            </w:pPr>
            <w:r>
              <w:rPr>
                <w:sz w:val="16"/>
                <w:szCs w:val="16"/>
              </w:rPr>
              <w:t>CV</w:t>
            </w:r>
          </w:p>
        </w:tc>
        <w:tc>
          <w:tcPr>
            <w:tcW w:w="1892" w:type="dxa"/>
            <w:vAlign w:val="center"/>
          </w:tcPr>
          <w:p w:rsidR="004F450E" w:rsidRPr="00603BF0" w:rsidP="004B36AD" w14:paraId="7804CB19" w14:textId="310427F3">
            <w:pPr>
              <w:pStyle w:val="NoSpacing"/>
              <w:jc w:val="center"/>
              <w:rPr>
                <w:sz w:val="16"/>
                <w:szCs w:val="16"/>
              </w:rPr>
            </w:pPr>
            <w:r>
              <w:rPr>
                <w:sz w:val="16"/>
                <w:szCs w:val="16"/>
              </w:rPr>
              <w:t>CV</w:t>
            </w:r>
          </w:p>
        </w:tc>
      </w:tr>
      <w:tr w14:paraId="085D5205" w14:textId="77777777" w:rsidTr="00734FEB">
        <w:tblPrEx>
          <w:tblW w:w="0" w:type="auto"/>
          <w:tblLook w:val="04A0"/>
        </w:tblPrEx>
        <w:trPr>
          <w:trHeight w:val="139"/>
        </w:trPr>
        <w:tc>
          <w:tcPr>
            <w:tcW w:w="3055" w:type="dxa"/>
            <w:shd w:val="clear" w:color="auto" w:fill="E7E6E6" w:themeFill="background2"/>
          </w:tcPr>
          <w:p w:rsidR="00734FEB" w:rsidRPr="00603BF0" w:rsidP="00734FEB" w14:paraId="26747057" w14:textId="77777777">
            <w:pPr>
              <w:pStyle w:val="NoSpacing"/>
              <w:rPr>
                <w:color w:val="FF0000"/>
                <w:sz w:val="16"/>
                <w:szCs w:val="16"/>
              </w:rPr>
            </w:pPr>
            <w:r w:rsidRPr="00603BF0">
              <w:rPr>
                <w:sz w:val="16"/>
                <w:szCs w:val="16"/>
              </w:rPr>
              <w:t>Total men prior year</w:t>
            </w:r>
          </w:p>
        </w:tc>
        <w:tc>
          <w:tcPr>
            <w:tcW w:w="2070" w:type="dxa"/>
            <w:shd w:val="clear" w:color="auto" w:fill="E7E6E6" w:themeFill="background2"/>
            <w:vAlign w:val="center"/>
          </w:tcPr>
          <w:p w:rsidR="00734FEB" w:rsidRPr="00603BF0" w:rsidP="00734FEB" w14:paraId="5C068A27" w14:textId="077D5844">
            <w:pPr>
              <w:pStyle w:val="NoSpacing"/>
              <w:jc w:val="center"/>
              <w:rPr>
                <w:sz w:val="16"/>
                <w:szCs w:val="16"/>
              </w:rPr>
            </w:pPr>
            <w:r>
              <w:rPr>
                <w:sz w:val="16"/>
                <w:szCs w:val="16"/>
              </w:rPr>
              <w:t>PY</w:t>
            </w:r>
          </w:p>
        </w:tc>
        <w:tc>
          <w:tcPr>
            <w:tcW w:w="1890" w:type="dxa"/>
            <w:shd w:val="clear" w:color="auto" w:fill="E7E6E6" w:themeFill="background2"/>
            <w:vAlign w:val="center"/>
          </w:tcPr>
          <w:p w:rsidR="00734FEB" w:rsidRPr="00603BF0" w:rsidP="00734FEB" w14:paraId="01EEDE20" w14:textId="6EAFEB03">
            <w:pPr>
              <w:pStyle w:val="NoSpacing"/>
              <w:jc w:val="center"/>
              <w:rPr>
                <w:sz w:val="16"/>
                <w:szCs w:val="16"/>
              </w:rPr>
            </w:pPr>
            <w:r>
              <w:rPr>
                <w:sz w:val="16"/>
                <w:szCs w:val="16"/>
              </w:rPr>
              <w:t>PY</w:t>
            </w:r>
          </w:p>
        </w:tc>
        <w:tc>
          <w:tcPr>
            <w:tcW w:w="1800" w:type="dxa"/>
            <w:shd w:val="clear" w:color="auto" w:fill="E7E6E6" w:themeFill="background2"/>
            <w:vAlign w:val="center"/>
          </w:tcPr>
          <w:p w:rsidR="00734FEB" w:rsidRPr="00603BF0" w:rsidP="00734FEB" w14:paraId="43CC30F1" w14:textId="6DD7C8C6">
            <w:pPr>
              <w:pStyle w:val="NoSpacing"/>
              <w:jc w:val="center"/>
              <w:rPr>
                <w:sz w:val="16"/>
                <w:szCs w:val="16"/>
              </w:rPr>
            </w:pPr>
            <w:r>
              <w:rPr>
                <w:sz w:val="16"/>
                <w:szCs w:val="16"/>
              </w:rPr>
              <w:t>PY</w:t>
            </w:r>
          </w:p>
        </w:tc>
        <w:tc>
          <w:tcPr>
            <w:tcW w:w="1892" w:type="dxa"/>
            <w:shd w:val="clear" w:color="auto" w:fill="E7E6E6" w:themeFill="background2"/>
            <w:vAlign w:val="center"/>
          </w:tcPr>
          <w:p w:rsidR="00734FEB" w:rsidRPr="00603BF0" w:rsidP="00734FEB" w14:paraId="0B7E53B1" w14:textId="0A3E4959">
            <w:pPr>
              <w:pStyle w:val="NoSpacing"/>
              <w:jc w:val="center"/>
              <w:rPr>
                <w:sz w:val="16"/>
                <w:szCs w:val="16"/>
              </w:rPr>
            </w:pPr>
            <w:r>
              <w:rPr>
                <w:sz w:val="16"/>
                <w:szCs w:val="16"/>
              </w:rPr>
              <w:t>PY</w:t>
            </w:r>
          </w:p>
        </w:tc>
      </w:tr>
    </w:tbl>
    <w:p w:rsidR="004F450E" w:rsidRPr="00603BF0" w:rsidP="004F450E" w14:paraId="7F203D70"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378FAFFD"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12E1F7AA" w14:textId="77777777">
            <w:pPr>
              <w:pStyle w:val="NoSpacing"/>
              <w:rPr>
                <w:sz w:val="16"/>
                <w:szCs w:val="16"/>
              </w:rPr>
            </w:pPr>
          </w:p>
        </w:tc>
        <w:tc>
          <w:tcPr>
            <w:tcW w:w="2070" w:type="dxa"/>
            <w:shd w:val="clear" w:color="auto" w:fill="E7E6E6" w:themeFill="background2"/>
            <w:vAlign w:val="center"/>
          </w:tcPr>
          <w:p w:rsidR="004F450E" w:rsidRPr="00603BF0" w:rsidP="004B36AD" w14:paraId="01E6DF8C"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1890" w:type="dxa"/>
            <w:shd w:val="clear" w:color="auto" w:fill="E7E6E6" w:themeFill="background2"/>
            <w:vAlign w:val="center"/>
          </w:tcPr>
          <w:p w:rsidR="004F450E" w:rsidRPr="00603BF0" w:rsidP="004B36AD" w14:paraId="111AA679" w14:textId="77777777">
            <w:pPr>
              <w:pStyle w:val="NoSpacing"/>
              <w:jc w:val="center"/>
              <w:rPr>
                <w:sz w:val="16"/>
                <w:szCs w:val="16"/>
              </w:rPr>
            </w:pPr>
            <w:r w:rsidRPr="00603BF0">
              <w:rPr>
                <w:sz w:val="16"/>
                <w:szCs w:val="16"/>
              </w:rPr>
              <w:t>Other certificate-seeking</w:t>
            </w:r>
          </w:p>
        </w:tc>
        <w:tc>
          <w:tcPr>
            <w:tcW w:w="1800" w:type="dxa"/>
            <w:shd w:val="clear" w:color="auto" w:fill="E7E6E6" w:themeFill="background2"/>
            <w:vAlign w:val="center"/>
          </w:tcPr>
          <w:p w:rsidR="004F450E" w:rsidRPr="00603BF0" w:rsidP="004B36AD" w14:paraId="467134AB" w14:textId="77777777">
            <w:pPr>
              <w:pStyle w:val="NoSpacing"/>
              <w:jc w:val="center"/>
              <w:rPr>
                <w:sz w:val="16"/>
                <w:szCs w:val="16"/>
                <w:u w:val="single"/>
              </w:rPr>
            </w:pPr>
            <w:r w:rsidRPr="00603BF0">
              <w:rPr>
                <w:sz w:val="16"/>
                <w:szCs w:val="16"/>
              </w:rPr>
              <w:t>Non-certificate-seeking</w:t>
            </w:r>
          </w:p>
        </w:tc>
        <w:tc>
          <w:tcPr>
            <w:tcW w:w="1892" w:type="dxa"/>
            <w:shd w:val="clear" w:color="auto" w:fill="E7E6E6" w:themeFill="background2"/>
            <w:vAlign w:val="center"/>
          </w:tcPr>
          <w:p w:rsidR="004F450E" w:rsidRPr="00603BF0" w:rsidP="004B36AD" w14:paraId="7FFE6440" w14:textId="129080B9">
            <w:pPr>
              <w:pStyle w:val="NoSpacing"/>
              <w:jc w:val="center"/>
              <w:rPr>
                <w:sz w:val="16"/>
                <w:szCs w:val="16"/>
              </w:rPr>
            </w:pPr>
            <w:r w:rsidRPr="00603BF0">
              <w:rPr>
                <w:sz w:val="16"/>
                <w:szCs w:val="16"/>
              </w:rPr>
              <w:t xml:space="preserve">Total, </w:t>
            </w:r>
            <w:r w:rsidR="008D7171">
              <w:rPr>
                <w:sz w:val="16"/>
                <w:szCs w:val="16"/>
                <w:u w:val="single"/>
              </w:rPr>
              <w:t>part</w:t>
            </w:r>
            <w:r w:rsidRPr="00603BF0">
              <w:rPr>
                <w:sz w:val="16"/>
                <w:szCs w:val="16"/>
                <w:u w:val="single"/>
              </w:rPr>
              <w:t>-time</w:t>
            </w:r>
          </w:p>
          <w:p w:rsidR="004F450E" w:rsidRPr="00603BF0" w:rsidP="004B36AD" w14:paraId="5D58ED2D"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75765375"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1E5F522E" w14:textId="77777777">
            <w:pPr>
              <w:pStyle w:val="NoSpacing"/>
              <w:rPr>
                <w:sz w:val="16"/>
                <w:szCs w:val="16"/>
              </w:rPr>
            </w:pPr>
            <w:r w:rsidRPr="00603BF0">
              <w:rPr>
                <w:sz w:val="16"/>
                <w:szCs w:val="16"/>
                <w:u w:val="single"/>
              </w:rPr>
              <w:t>U.S. Nonresident</w:t>
            </w:r>
          </w:p>
        </w:tc>
        <w:tc>
          <w:tcPr>
            <w:tcW w:w="2070" w:type="dxa"/>
            <w:vAlign w:val="center"/>
          </w:tcPr>
          <w:p w:rsidR="004F450E" w:rsidRPr="00603BF0" w:rsidP="004B36AD" w14:paraId="49E07D4F" w14:textId="4CA7052F">
            <w:pPr>
              <w:pStyle w:val="NoSpacing"/>
              <w:jc w:val="center"/>
              <w:rPr>
                <w:sz w:val="16"/>
                <w:szCs w:val="16"/>
              </w:rPr>
            </w:pPr>
            <w:r>
              <w:rPr>
                <w:sz w:val="16"/>
                <w:szCs w:val="16"/>
              </w:rPr>
              <w:t>RV</w:t>
            </w:r>
          </w:p>
        </w:tc>
        <w:tc>
          <w:tcPr>
            <w:tcW w:w="1890" w:type="dxa"/>
            <w:vAlign w:val="center"/>
          </w:tcPr>
          <w:p w:rsidR="004F450E" w:rsidRPr="00603BF0" w:rsidP="004B36AD" w14:paraId="44342E4B" w14:textId="3E7EBCF5">
            <w:pPr>
              <w:pStyle w:val="NoSpacing"/>
              <w:jc w:val="center"/>
              <w:rPr>
                <w:sz w:val="16"/>
                <w:szCs w:val="16"/>
              </w:rPr>
            </w:pPr>
            <w:r>
              <w:rPr>
                <w:sz w:val="16"/>
                <w:szCs w:val="16"/>
              </w:rPr>
              <w:t>RV</w:t>
            </w:r>
          </w:p>
        </w:tc>
        <w:tc>
          <w:tcPr>
            <w:tcW w:w="1800" w:type="dxa"/>
            <w:vAlign w:val="center"/>
          </w:tcPr>
          <w:p w:rsidR="004F450E" w:rsidRPr="00603BF0" w:rsidP="004B36AD" w14:paraId="20E0D0FC" w14:textId="1F23D786">
            <w:pPr>
              <w:pStyle w:val="NoSpacing"/>
              <w:jc w:val="center"/>
              <w:rPr>
                <w:sz w:val="16"/>
                <w:szCs w:val="16"/>
              </w:rPr>
            </w:pPr>
            <w:r>
              <w:rPr>
                <w:sz w:val="16"/>
                <w:szCs w:val="16"/>
              </w:rPr>
              <w:t>RV</w:t>
            </w:r>
          </w:p>
        </w:tc>
        <w:tc>
          <w:tcPr>
            <w:tcW w:w="1892" w:type="dxa"/>
            <w:vAlign w:val="center"/>
          </w:tcPr>
          <w:p w:rsidR="004F450E" w:rsidRPr="00603BF0" w:rsidP="004B36AD" w14:paraId="6BBE0FF0" w14:textId="3D100553">
            <w:pPr>
              <w:pStyle w:val="NoSpacing"/>
              <w:jc w:val="center"/>
              <w:rPr>
                <w:sz w:val="16"/>
                <w:szCs w:val="16"/>
              </w:rPr>
            </w:pPr>
            <w:r>
              <w:rPr>
                <w:sz w:val="16"/>
                <w:szCs w:val="16"/>
              </w:rPr>
              <w:t>CV</w:t>
            </w:r>
          </w:p>
        </w:tc>
      </w:tr>
      <w:tr w14:paraId="02BB3C2C"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576CB7A6" w14:textId="77777777">
            <w:pPr>
              <w:pStyle w:val="NoSpacing"/>
              <w:rPr>
                <w:sz w:val="16"/>
                <w:szCs w:val="16"/>
              </w:rPr>
            </w:pPr>
            <w:r w:rsidRPr="00603BF0">
              <w:rPr>
                <w:sz w:val="16"/>
                <w:szCs w:val="16"/>
                <w:u w:val="single"/>
              </w:rPr>
              <w:t>Hispanic/Latino</w:t>
            </w:r>
          </w:p>
        </w:tc>
        <w:tc>
          <w:tcPr>
            <w:tcW w:w="2070" w:type="dxa"/>
            <w:vAlign w:val="center"/>
          </w:tcPr>
          <w:p w:rsidR="004F450E" w:rsidRPr="00603BF0" w:rsidP="004B36AD" w14:paraId="00CE36CC" w14:textId="2AA90C3B">
            <w:pPr>
              <w:pStyle w:val="NoSpacing"/>
              <w:jc w:val="center"/>
              <w:rPr>
                <w:sz w:val="16"/>
                <w:szCs w:val="16"/>
              </w:rPr>
            </w:pPr>
            <w:r>
              <w:rPr>
                <w:sz w:val="16"/>
                <w:szCs w:val="16"/>
              </w:rPr>
              <w:t>RV</w:t>
            </w:r>
          </w:p>
        </w:tc>
        <w:tc>
          <w:tcPr>
            <w:tcW w:w="1890" w:type="dxa"/>
            <w:vAlign w:val="center"/>
          </w:tcPr>
          <w:p w:rsidR="004F450E" w:rsidRPr="00603BF0" w:rsidP="004B36AD" w14:paraId="0218DB46" w14:textId="32470D6C">
            <w:pPr>
              <w:pStyle w:val="NoSpacing"/>
              <w:jc w:val="center"/>
              <w:rPr>
                <w:sz w:val="16"/>
                <w:szCs w:val="16"/>
              </w:rPr>
            </w:pPr>
            <w:r>
              <w:rPr>
                <w:sz w:val="16"/>
                <w:szCs w:val="16"/>
              </w:rPr>
              <w:t>RV</w:t>
            </w:r>
          </w:p>
        </w:tc>
        <w:tc>
          <w:tcPr>
            <w:tcW w:w="1800" w:type="dxa"/>
            <w:vAlign w:val="center"/>
          </w:tcPr>
          <w:p w:rsidR="004F450E" w:rsidRPr="00603BF0" w:rsidP="004B36AD" w14:paraId="0EA0B186" w14:textId="6ADAC7D7">
            <w:pPr>
              <w:pStyle w:val="NoSpacing"/>
              <w:jc w:val="center"/>
              <w:rPr>
                <w:sz w:val="16"/>
                <w:szCs w:val="16"/>
              </w:rPr>
            </w:pPr>
            <w:r>
              <w:rPr>
                <w:sz w:val="16"/>
                <w:szCs w:val="16"/>
              </w:rPr>
              <w:t>RV</w:t>
            </w:r>
          </w:p>
        </w:tc>
        <w:tc>
          <w:tcPr>
            <w:tcW w:w="1892" w:type="dxa"/>
            <w:vAlign w:val="center"/>
          </w:tcPr>
          <w:p w:rsidR="004F450E" w:rsidRPr="00603BF0" w:rsidP="004B36AD" w14:paraId="45C71D48" w14:textId="66317A9D">
            <w:pPr>
              <w:pStyle w:val="NoSpacing"/>
              <w:jc w:val="center"/>
              <w:rPr>
                <w:sz w:val="16"/>
                <w:szCs w:val="16"/>
              </w:rPr>
            </w:pPr>
            <w:r>
              <w:rPr>
                <w:sz w:val="16"/>
                <w:szCs w:val="16"/>
              </w:rPr>
              <w:t>CV</w:t>
            </w:r>
          </w:p>
        </w:tc>
      </w:tr>
      <w:tr w14:paraId="33A6131D"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64001A15" w14:textId="77777777">
            <w:pPr>
              <w:pStyle w:val="NoSpacing"/>
              <w:rPr>
                <w:sz w:val="16"/>
                <w:szCs w:val="16"/>
              </w:rPr>
            </w:pPr>
            <w:r w:rsidRPr="00603BF0">
              <w:rPr>
                <w:sz w:val="16"/>
                <w:szCs w:val="16"/>
                <w:u w:val="single"/>
              </w:rPr>
              <w:t>American Indian or Alaska Native</w:t>
            </w:r>
          </w:p>
        </w:tc>
        <w:tc>
          <w:tcPr>
            <w:tcW w:w="2070" w:type="dxa"/>
            <w:vAlign w:val="center"/>
          </w:tcPr>
          <w:p w:rsidR="004F450E" w:rsidRPr="00603BF0" w:rsidP="004B36AD" w14:paraId="72F57703" w14:textId="1339CE73">
            <w:pPr>
              <w:pStyle w:val="NoSpacing"/>
              <w:jc w:val="center"/>
              <w:rPr>
                <w:sz w:val="16"/>
                <w:szCs w:val="16"/>
              </w:rPr>
            </w:pPr>
            <w:r>
              <w:rPr>
                <w:sz w:val="16"/>
                <w:szCs w:val="16"/>
              </w:rPr>
              <w:t>RV</w:t>
            </w:r>
          </w:p>
        </w:tc>
        <w:tc>
          <w:tcPr>
            <w:tcW w:w="1890" w:type="dxa"/>
            <w:vAlign w:val="center"/>
          </w:tcPr>
          <w:p w:rsidR="004F450E" w:rsidRPr="00603BF0" w:rsidP="004B36AD" w14:paraId="4DE3A7B3" w14:textId="2BB1DD75">
            <w:pPr>
              <w:pStyle w:val="NoSpacing"/>
              <w:jc w:val="center"/>
              <w:rPr>
                <w:sz w:val="16"/>
                <w:szCs w:val="16"/>
              </w:rPr>
            </w:pPr>
            <w:r>
              <w:rPr>
                <w:sz w:val="16"/>
                <w:szCs w:val="16"/>
              </w:rPr>
              <w:t>RV</w:t>
            </w:r>
          </w:p>
        </w:tc>
        <w:tc>
          <w:tcPr>
            <w:tcW w:w="1800" w:type="dxa"/>
            <w:vAlign w:val="center"/>
          </w:tcPr>
          <w:p w:rsidR="004F450E" w:rsidRPr="00603BF0" w:rsidP="004B36AD" w14:paraId="31A55060" w14:textId="61899683">
            <w:pPr>
              <w:pStyle w:val="NoSpacing"/>
              <w:jc w:val="center"/>
              <w:rPr>
                <w:sz w:val="16"/>
                <w:szCs w:val="16"/>
              </w:rPr>
            </w:pPr>
            <w:r>
              <w:rPr>
                <w:sz w:val="16"/>
                <w:szCs w:val="16"/>
              </w:rPr>
              <w:t>RV</w:t>
            </w:r>
          </w:p>
        </w:tc>
        <w:tc>
          <w:tcPr>
            <w:tcW w:w="1892" w:type="dxa"/>
            <w:vAlign w:val="center"/>
          </w:tcPr>
          <w:p w:rsidR="004F450E" w:rsidRPr="00603BF0" w:rsidP="004B36AD" w14:paraId="2E093E41" w14:textId="76600497">
            <w:pPr>
              <w:pStyle w:val="NoSpacing"/>
              <w:jc w:val="center"/>
              <w:rPr>
                <w:sz w:val="16"/>
                <w:szCs w:val="16"/>
              </w:rPr>
            </w:pPr>
            <w:r>
              <w:rPr>
                <w:sz w:val="16"/>
                <w:szCs w:val="16"/>
              </w:rPr>
              <w:t>CV</w:t>
            </w:r>
          </w:p>
        </w:tc>
      </w:tr>
      <w:tr w14:paraId="130E9343"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5380EAA" w14:textId="77777777">
            <w:pPr>
              <w:pStyle w:val="NoSpacing"/>
              <w:rPr>
                <w:sz w:val="16"/>
                <w:szCs w:val="16"/>
              </w:rPr>
            </w:pPr>
            <w:r w:rsidRPr="00603BF0">
              <w:rPr>
                <w:sz w:val="16"/>
                <w:szCs w:val="16"/>
                <w:u w:val="single"/>
              </w:rPr>
              <w:t>Asian</w:t>
            </w:r>
          </w:p>
        </w:tc>
        <w:tc>
          <w:tcPr>
            <w:tcW w:w="2070" w:type="dxa"/>
            <w:vAlign w:val="center"/>
          </w:tcPr>
          <w:p w:rsidR="004F450E" w:rsidRPr="00603BF0" w:rsidP="004B36AD" w14:paraId="52973C0A" w14:textId="5C9D0F5D">
            <w:pPr>
              <w:pStyle w:val="NoSpacing"/>
              <w:jc w:val="center"/>
              <w:rPr>
                <w:sz w:val="16"/>
                <w:szCs w:val="16"/>
              </w:rPr>
            </w:pPr>
            <w:r>
              <w:rPr>
                <w:sz w:val="16"/>
                <w:szCs w:val="16"/>
              </w:rPr>
              <w:t>RV</w:t>
            </w:r>
          </w:p>
        </w:tc>
        <w:tc>
          <w:tcPr>
            <w:tcW w:w="1890" w:type="dxa"/>
            <w:vAlign w:val="center"/>
          </w:tcPr>
          <w:p w:rsidR="004F450E" w:rsidRPr="00603BF0" w:rsidP="004B36AD" w14:paraId="0EE732E3" w14:textId="10633C07">
            <w:pPr>
              <w:pStyle w:val="NoSpacing"/>
              <w:jc w:val="center"/>
              <w:rPr>
                <w:sz w:val="16"/>
                <w:szCs w:val="16"/>
              </w:rPr>
            </w:pPr>
            <w:r>
              <w:rPr>
                <w:sz w:val="16"/>
                <w:szCs w:val="16"/>
              </w:rPr>
              <w:t>RV</w:t>
            </w:r>
          </w:p>
        </w:tc>
        <w:tc>
          <w:tcPr>
            <w:tcW w:w="1800" w:type="dxa"/>
            <w:vAlign w:val="center"/>
          </w:tcPr>
          <w:p w:rsidR="004F450E" w:rsidRPr="00603BF0" w:rsidP="004B36AD" w14:paraId="5697ED7A" w14:textId="4A0298D5">
            <w:pPr>
              <w:pStyle w:val="NoSpacing"/>
              <w:jc w:val="center"/>
              <w:rPr>
                <w:sz w:val="16"/>
                <w:szCs w:val="16"/>
              </w:rPr>
            </w:pPr>
            <w:r>
              <w:rPr>
                <w:sz w:val="16"/>
                <w:szCs w:val="16"/>
              </w:rPr>
              <w:t>RV</w:t>
            </w:r>
          </w:p>
        </w:tc>
        <w:tc>
          <w:tcPr>
            <w:tcW w:w="1892" w:type="dxa"/>
            <w:vAlign w:val="center"/>
          </w:tcPr>
          <w:p w:rsidR="004F450E" w:rsidRPr="00603BF0" w:rsidP="004B36AD" w14:paraId="1D7E584F" w14:textId="60ADF75F">
            <w:pPr>
              <w:pStyle w:val="NoSpacing"/>
              <w:jc w:val="center"/>
              <w:rPr>
                <w:sz w:val="16"/>
                <w:szCs w:val="16"/>
              </w:rPr>
            </w:pPr>
            <w:r>
              <w:rPr>
                <w:sz w:val="16"/>
                <w:szCs w:val="16"/>
              </w:rPr>
              <w:t>CV</w:t>
            </w:r>
          </w:p>
        </w:tc>
      </w:tr>
      <w:tr w14:paraId="6DDE71DB"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31342C89" w14:textId="77777777">
            <w:pPr>
              <w:pStyle w:val="NoSpacing"/>
              <w:rPr>
                <w:sz w:val="16"/>
                <w:szCs w:val="16"/>
              </w:rPr>
            </w:pPr>
            <w:r w:rsidRPr="00603BF0">
              <w:rPr>
                <w:sz w:val="16"/>
                <w:szCs w:val="16"/>
                <w:u w:val="single"/>
              </w:rPr>
              <w:t>Black or African American</w:t>
            </w:r>
          </w:p>
        </w:tc>
        <w:tc>
          <w:tcPr>
            <w:tcW w:w="2070" w:type="dxa"/>
            <w:vAlign w:val="center"/>
          </w:tcPr>
          <w:p w:rsidR="004F450E" w:rsidRPr="00603BF0" w:rsidP="004B36AD" w14:paraId="399D4A47" w14:textId="0CF7E91B">
            <w:pPr>
              <w:pStyle w:val="NoSpacing"/>
              <w:jc w:val="center"/>
              <w:rPr>
                <w:sz w:val="16"/>
                <w:szCs w:val="16"/>
              </w:rPr>
            </w:pPr>
            <w:r>
              <w:rPr>
                <w:sz w:val="16"/>
                <w:szCs w:val="16"/>
              </w:rPr>
              <w:t>RV</w:t>
            </w:r>
          </w:p>
        </w:tc>
        <w:tc>
          <w:tcPr>
            <w:tcW w:w="1890" w:type="dxa"/>
            <w:vAlign w:val="center"/>
          </w:tcPr>
          <w:p w:rsidR="004F450E" w:rsidRPr="00603BF0" w:rsidP="004B36AD" w14:paraId="62375CB5" w14:textId="1DB67260">
            <w:pPr>
              <w:pStyle w:val="NoSpacing"/>
              <w:jc w:val="center"/>
              <w:rPr>
                <w:sz w:val="16"/>
                <w:szCs w:val="16"/>
              </w:rPr>
            </w:pPr>
            <w:r>
              <w:rPr>
                <w:sz w:val="16"/>
                <w:szCs w:val="16"/>
              </w:rPr>
              <w:t>RV</w:t>
            </w:r>
          </w:p>
        </w:tc>
        <w:tc>
          <w:tcPr>
            <w:tcW w:w="1800" w:type="dxa"/>
            <w:vAlign w:val="center"/>
          </w:tcPr>
          <w:p w:rsidR="004F450E" w:rsidRPr="00603BF0" w:rsidP="004B36AD" w14:paraId="00EC8092" w14:textId="0D3FF2A3">
            <w:pPr>
              <w:pStyle w:val="NoSpacing"/>
              <w:jc w:val="center"/>
              <w:rPr>
                <w:sz w:val="16"/>
                <w:szCs w:val="16"/>
              </w:rPr>
            </w:pPr>
            <w:r>
              <w:rPr>
                <w:sz w:val="16"/>
                <w:szCs w:val="16"/>
              </w:rPr>
              <w:t>RV</w:t>
            </w:r>
          </w:p>
        </w:tc>
        <w:tc>
          <w:tcPr>
            <w:tcW w:w="1892" w:type="dxa"/>
            <w:vAlign w:val="center"/>
          </w:tcPr>
          <w:p w:rsidR="004F450E" w:rsidRPr="00603BF0" w:rsidP="004B36AD" w14:paraId="0C0D1B56" w14:textId="694C1F38">
            <w:pPr>
              <w:pStyle w:val="NoSpacing"/>
              <w:jc w:val="center"/>
              <w:rPr>
                <w:sz w:val="16"/>
                <w:szCs w:val="16"/>
              </w:rPr>
            </w:pPr>
            <w:r>
              <w:rPr>
                <w:sz w:val="16"/>
                <w:szCs w:val="16"/>
              </w:rPr>
              <w:t>CV</w:t>
            </w:r>
          </w:p>
        </w:tc>
      </w:tr>
      <w:tr w14:paraId="618B9A0F"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9C2CC12" w14:textId="77777777">
            <w:pPr>
              <w:pStyle w:val="NoSpacing"/>
              <w:rPr>
                <w:sz w:val="16"/>
                <w:szCs w:val="16"/>
              </w:rPr>
            </w:pPr>
            <w:r w:rsidRPr="00603BF0">
              <w:rPr>
                <w:sz w:val="16"/>
                <w:szCs w:val="16"/>
                <w:u w:val="single"/>
              </w:rPr>
              <w:t>Native Hawaiian or Other Pacific Islander</w:t>
            </w:r>
          </w:p>
        </w:tc>
        <w:tc>
          <w:tcPr>
            <w:tcW w:w="2070" w:type="dxa"/>
            <w:vAlign w:val="center"/>
          </w:tcPr>
          <w:p w:rsidR="004F450E" w:rsidRPr="00603BF0" w:rsidP="004B36AD" w14:paraId="111B80D2" w14:textId="2856968A">
            <w:pPr>
              <w:pStyle w:val="NoSpacing"/>
              <w:jc w:val="center"/>
              <w:rPr>
                <w:sz w:val="16"/>
                <w:szCs w:val="16"/>
              </w:rPr>
            </w:pPr>
            <w:r>
              <w:rPr>
                <w:sz w:val="16"/>
                <w:szCs w:val="16"/>
              </w:rPr>
              <w:t>RV</w:t>
            </w:r>
          </w:p>
        </w:tc>
        <w:tc>
          <w:tcPr>
            <w:tcW w:w="1890" w:type="dxa"/>
            <w:vAlign w:val="center"/>
          </w:tcPr>
          <w:p w:rsidR="004F450E" w:rsidRPr="00603BF0" w:rsidP="004B36AD" w14:paraId="6729A731" w14:textId="1CD9F4E4">
            <w:pPr>
              <w:pStyle w:val="NoSpacing"/>
              <w:jc w:val="center"/>
              <w:rPr>
                <w:sz w:val="16"/>
                <w:szCs w:val="16"/>
              </w:rPr>
            </w:pPr>
            <w:r>
              <w:rPr>
                <w:sz w:val="16"/>
                <w:szCs w:val="16"/>
              </w:rPr>
              <w:t>RV</w:t>
            </w:r>
          </w:p>
        </w:tc>
        <w:tc>
          <w:tcPr>
            <w:tcW w:w="1800" w:type="dxa"/>
            <w:vAlign w:val="center"/>
          </w:tcPr>
          <w:p w:rsidR="004F450E" w:rsidRPr="00603BF0" w:rsidP="004B36AD" w14:paraId="43FFF7C4" w14:textId="7094909D">
            <w:pPr>
              <w:pStyle w:val="NoSpacing"/>
              <w:jc w:val="center"/>
              <w:rPr>
                <w:sz w:val="16"/>
                <w:szCs w:val="16"/>
              </w:rPr>
            </w:pPr>
            <w:r>
              <w:rPr>
                <w:sz w:val="16"/>
                <w:szCs w:val="16"/>
              </w:rPr>
              <w:t>RV</w:t>
            </w:r>
          </w:p>
        </w:tc>
        <w:tc>
          <w:tcPr>
            <w:tcW w:w="1892" w:type="dxa"/>
            <w:vAlign w:val="center"/>
          </w:tcPr>
          <w:p w:rsidR="004F450E" w:rsidRPr="00603BF0" w:rsidP="004B36AD" w14:paraId="4DD0E26F" w14:textId="0E7CC34F">
            <w:pPr>
              <w:pStyle w:val="NoSpacing"/>
              <w:jc w:val="center"/>
              <w:rPr>
                <w:sz w:val="16"/>
                <w:szCs w:val="16"/>
              </w:rPr>
            </w:pPr>
            <w:r>
              <w:rPr>
                <w:sz w:val="16"/>
                <w:szCs w:val="16"/>
              </w:rPr>
              <w:t>CV</w:t>
            </w:r>
          </w:p>
        </w:tc>
      </w:tr>
      <w:tr w14:paraId="187FDA62"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43A21434" w14:textId="77777777">
            <w:pPr>
              <w:pStyle w:val="NoSpacing"/>
              <w:rPr>
                <w:sz w:val="16"/>
                <w:szCs w:val="16"/>
              </w:rPr>
            </w:pPr>
            <w:r w:rsidRPr="00603BF0">
              <w:rPr>
                <w:sz w:val="16"/>
                <w:szCs w:val="16"/>
                <w:u w:val="single"/>
              </w:rPr>
              <w:t>White</w:t>
            </w:r>
          </w:p>
        </w:tc>
        <w:tc>
          <w:tcPr>
            <w:tcW w:w="2070" w:type="dxa"/>
            <w:vAlign w:val="center"/>
          </w:tcPr>
          <w:p w:rsidR="004F450E" w:rsidRPr="00603BF0" w:rsidP="004B36AD" w14:paraId="3BEDF82A" w14:textId="635D734E">
            <w:pPr>
              <w:pStyle w:val="NoSpacing"/>
              <w:jc w:val="center"/>
              <w:rPr>
                <w:sz w:val="16"/>
                <w:szCs w:val="16"/>
              </w:rPr>
            </w:pPr>
            <w:r>
              <w:rPr>
                <w:sz w:val="16"/>
                <w:szCs w:val="16"/>
              </w:rPr>
              <w:t>RV</w:t>
            </w:r>
          </w:p>
        </w:tc>
        <w:tc>
          <w:tcPr>
            <w:tcW w:w="1890" w:type="dxa"/>
            <w:vAlign w:val="center"/>
          </w:tcPr>
          <w:p w:rsidR="004F450E" w:rsidRPr="00603BF0" w:rsidP="004B36AD" w14:paraId="335644F7" w14:textId="131D6DBA">
            <w:pPr>
              <w:pStyle w:val="NoSpacing"/>
              <w:jc w:val="center"/>
              <w:rPr>
                <w:sz w:val="16"/>
                <w:szCs w:val="16"/>
              </w:rPr>
            </w:pPr>
            <w:r>
              <w:rPr>
                <w:sz w:val="16"/>
                <w:szCs w:val="16"/>
              </w:rPr>
              <w:t>RV</w:t>
            </w:r>
          </w:p>
        </w:tc>
        <w:tc>
          <w:tcPr>
            <w:tcW w:w="1800" w:type="dxa"/>
            <w:vAlign w:val="center"/>
          </w:tcPr>
          <w:p w:rsidR="004F450E" w:rsidRPr="00603BF0" w:rsidP="004B36AD" w14:paraId="0FA08C2E" w14:textId="6B072BBE">
            <w:pPr>
              <w:pStyle w:val="NoSpacing"/>
              <w:jc w:val="center"/>
              <w:rPr>
                <w:sz w:val="16"/>
                <w:szCs w:val="16"/>
              </w:rPr>
            </w:pPr>
            <w:r>
              <w:rPr>
                <w:sz w:val="16"/>
                <w:szCs w:val="16"/>
              </w:rPr>
              <w:t>RV</w:t>
            </w:r>
          </w:p>
        </w:tc>
        <w:tc>
          <w:tcPr>
            <w:tcW w:w="1892" w:type="dxa"/>
            <w:vAlign w:val="center"/>
          </w:tcPr>
          <w:p w:rsidR="004F450E" w:rsidRPr="00603BF0" w:rsidP="004B36AD" w14:paraId="1D2E6906" w14:textId="0D261A8D">
            <w:pPr>
              <w:pStyle w:val="NoSpacing"/>
              <w:jc w:val="center"/>
              <w:rPr>
                <w:sz w:val="16"/>
                <w:szCs w:val="16"/>
              </w:rPr>
            </w:pPr>
            <w:r>
              <w:rPr>
                <w:sz w:val="16"/>
                <w:szCs w:val="16"/>
              </w:rPr>
              <w:t>CV</w:t>
            </w:r>
          </w:p>
        </w:tc>
      </w:tr>
      <w:tr w14:paraId="2FC73001"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7BE994D9" w14:textId="77777777">
            <w:pPr>
              <w:pStyle w:val="NoSpacing"/>
              <w:rPr>
                <w:sz w:val="16"/>
                <w:szCs w:val="16"/>
              </w:rPr>
            </w:pPr>
            <w:r w:rsidRPr="00603BF0">
              <w:rPr>
                <w:sz w:val="16"/>
                <w:szCs w:val="16"/>
              </w:rPr>
              <w:t>Two or More Races</w:t>
            </w:r>
          </w:p>
        </w:tc>
        <w:tc>
          <w:tcPr>
            <w:tcW w:w="2070" w:type="dxa"/>
            <w:vAlign w:val="center"/>
          </w:tcPr>
          <w:p w:rsidR="004F450E" w:rsidRPr="00603BF0" w:rsidP="004B36AD" w14:paraId="4B005253" w14:textId="09D556E3">
            <w:pPr>
              <w:pStyle w:val="NoSpacing"/>
              <w:jc w:val="center"/>
              <w:rPr>
                <w:sz w:val="16"/>
                <w:szCs w:val="16"/>
              </w:rPr>
            </w:pPr>
            <w:r>
              <w:rPr>
                <w:sz w:val="16"/>
                <w:szCs w:val="16"/>
              </w:rPr>
              <w:t>RV</w:t>
            </w:r>
          </w:p>
        </w:tc>
        <w:tc>
          <w:tcPr>
            <w:tcW w:w="1890" w:type="dxa"/>
            <w:vAlign w:val="center"/>
          </w:tcPr>
          <w:p w:rsidR="004F450E" w:rsidRPr="00603BF0" w:rsidP="004B36AD" w14:paraId="66631FFA" w14:textId="5872F6C3">
            <w:pPr>
              <w:pStyle w:val="NoSpacing"/>
              <w:jc w:val="center"/>
              <w:rPr>
                <w:sz w:val="16"/>
                <w:szCs w:val="16"/>
              </w:rPr>
            </w:pPr>
            <w:r>
              <w:rPr>
                <w:sz w:val="16"/>
                <w:szCs w:val="16"/>
              </w:rPr>
              <w:t>RV</w:t>
            </w:r>
          </w:p>
        </w:tc>
        <w:tc>
          <w:tcPr>
            <w:tcW w:w="1800" w:type="dxa"/>
            <w:vAlign w:val="center"/>
          </w:tcPr>
          <w:p w:rsidR="004F450E" w:rsidRPr="00603BF0" w:rsidP="004B36AD" w14:paraId="03CEB442" w14:textId="4D718ECD">
            <w:pPr>
              <w:pStyle w:val="NoSpacing"/>
              <w:jc w:val="center"/>
              <w:rPr>
                <w:sz w:val="16"/>
                <w:szCs w:val="16"/>
              </w:rPr>
            </w:pPr>
            <w:r>
              <w:rPr>
                <w:sz w:val="16"/>
                <w:szCs w:val="16"/>
              </w:rPr>
              <w:t>RV</w:t>
            </w:r>
          </w:p>
        </w:tc>
        <w:tc>
          <w:tcPr>
            <w:tcW w:w="1892" w:type="dxa"/>
            <w:vAlign w:val="center"/>
          </w:tcPr>
          <w:p w:rsidR="004F450E" w:rsidRPr="00603BF0" w:rsidP="004B36AD" w14:paraId="2BE5F3D0" w14:textId="188020E6">
            <w:pPr>
              <w:pStyle w:val="NoSpacing"/>
              <w:jc w:val="center"/>
              <w:rPr>
                <w:sz w:val="16"/>
                <w:szCs w:val="16"/>
              </w:rPr>
            </w:pPr>
            <w:r>
              <w:rPr>
                <w:sz w:val="16"/>
                <w:szCs w:val="16"/>
              </w:rPr>
              <w:t>CV</w:t>
            </w:r>
          </w:p>
        </w:tc>
      </w:tr>
      <w:tr w14:paraId="5227B3C4" w14:textId="77777777" w:rsidTr="004B36AD">
        <w:tblPrEx>
          <w:tblW w:w="0" w:type="auto"/>
          <w:tblLook w:val="04A0"/>
        </w:tblPrEx>
        <w:trPr>
          <w:trHeight w:val="139"/>
        </w:trPr>
        <w:tc>
          <w:tcPr>
            <w:tcW w:w="3055" w:type="dxa"/>
            <w:shd w:val="clear" w:color="auto" w:fill="E7E6E6" w:themeFill="background2"/>
            <w:vAlign w:val="center"/>
          </w:tcPr>
          <w:p w:rsidR="004F450E" w:rsidRPr="00603BF0" w:rsidP="004B36AD" w14:paraId="07896E1C" w14:textId="77777777">
            <w:pPr>
              <w:pStyle w:val="NoSpacing"/>
              <w:rPr>
                <w:sz w:val="16"/>
                <w:szCs w:val="16"/>
              </w:rPr>
            </w:pPr>
            <w:r w:rsidRPr="00603BF0">
              <w:rPr>
                <w:sz w:val="16"/>
                <w:szCs w:val="16"/>
                <w:u w:val="single"/>
              </w:rPr>
              <w:t>Race and Ethnicity Unknown</w:t>
            </w:r>
          </w:p>
        </w:tc>
        <w:tc>
          <w:tcPr>
            <w:tcW w:w="2070" w:type="dxa"/>
            <w:vAlign w:val="center"/>
          </w:tcPr>
          <w:p w:rsidR="004F450E" w:rsidRPr="00603BF0" w:rsidP="004B36AD" w14:paraId="3E51D02F" w14:textId="067AC38B">
            <w:pPr>
              <w:pStyle w:val="NoSpacing"/>
              <w:jc w:val="center"/>
              <w:rPr>
                <w:sz w:val="16"/>
                <w:szCs w:val="16"/>
              </w:rPr>
            </w:pPr>
            <w:r>
              <w:rPr>
                <w:sz w:val="16"/>
                <w:szCs w:val="16"/>
              </w:rPr>
              <w:t>RV</w:t>
            </w:r>
          </w:p>
        </w:tc>
        <w:tc>
          <w:tcPr>
            <w:tcW w:w="1890" w:type="dxa"/>
            <w:vAlign w:val="center"/>
          </w:tcPr>
          <w:p w:rsidR="004F450E" w:rsidRPr="00603BF0" w:rsidP="004B36AD" w14:paraId="63AC74C3" w14:textId="2EAC5083">
            <w:pPr>
              <w:pStyle w:val="NoSpacing"/>
              <w:jc w:val="center"/>
              <w:rPr>
                <w:sz w:val="16"/>
                <w:szCs w:val="16"/>
              </w:rPr>
            </w:pPr>
            <w:r>
              <w:rPr>
                <w:sz w:val="16"/>
                <w:szCs w:val="16"/>
              </w:rPr>
              <w:t>RV</w:t>
            </w:r>
          </w:p>
        </w:tc>
        <w:tc>
          <w:tcPr>
            <w:tcW w:w="1800" w:type="dxa"/>
            <w:vAlign w:val="center"/>
          </w:tcPr>
          <w:p w:rsidR="004F450E" w:rsidRPr="00603BF0" w:rsidP="004B36AD" w14:paraId="6A0846F0" w14:textId="23998117">
            <w:pPr>
              <w:pStyle w:val="NoSpacing"/>
              <w:jc w:val="center"/>
              <w:rPr>
                <w:sz w:val="16"/>
                <w:szCs w:val="16"/>
              </w:rPr>
            </w:pPr>
            <w:r>
              <w:rPr>
                <w:sz w:val="16"/>
                <w:szCs w:val="16"/>
              </w:rPr>
              <w:t>RV</w:t>
            </w:r>
          </w:p>
        </w:tc>
        <w:tc>
          <w:tcPr>
            <w:tcW w:w="1892" w:type="dxa"/>
            <w:vAlign w:val="center"/>
          </w:tcPr>
          <w:p w:rsidR="004F450E" w:rsidRPr="00603BF0" w:rsidP="004B36AD" w14:paraId="5A9646D1" w14:textId="52FA1E7B">
            <w:pPr>
              <w:pStyle w:val="NoSpacing"/>
              <w:jc w:val="center"/>
              <w:rPr>
                <w:sz w:val="16"/>
                <w:szCs w:val="16"/>
              </w:rPr>
            </w:pPr>
            <w:r>
              <w:rPr>
                <w:sz w:val="16"/>
                <w:szCs w:val="16"/>
              </w:rPr>
              <w:t>CV</w:t>
            </w:r>
          </w:p>
        </w:tc>
      </w:tr>
      <w:tr w14:paraId="4694C1FC" w14:textId="77777777" w:rsidTr="004B36AD">
        <w:tblPrEx>
          <w:tblW w:w="0" w:type="auto"/>
          <w:tblLook w:val="04A0"/>
        </w:tblPrEx>
        <w:trPr>
          <w:trHeight w:val="139"/>
        </w:trPr>
        <w:tc>
          <w:tcPr>
            <w:tcW w:w="3055" w:type="dxa"/>
            <w:shd w:val="clear" w:color="auto" w:fill="E7E6E6" w:themeFill="background2"/>
          </w:tcPr>
          <w:p w:rsidR="004F450E" w:rsidRPr="00603BF0" w:rsidP="004B36AD" w14:paraId="582838FF" w14:textId="77777777">
            <w:pPr>
              <w:pStyle w:val="NoSpacing"/>
              <w:rPr>
                <w:b/>
                <w:bCs/>
                <w:sz w:val="16"/>
                <w:szCs w:val="16"/>
              </w:rPr>
            </w:pPr>
            <w:r w:rsidRPr="00603BF0">
              <w:rPr>
                <w:b/>
                <w:bCs/>
                <w:sz w:val="16"/>
                <w:szCs w:val="16"/>
              </w:rPr>
              <w:t xml:space="preserve">Total </w:t>
            </w:r>
            <w:r>
              <w:rPr>
                <w:b/>
                <w:bCs/>
                <w:sz w:val="16"/>
                <w:szCs w:val="16"/>
              </w:rPr>
              <w:t>wo</w:t>
            </w:r>
            <w:r w:rsidRPr="00603BF0">
              <w:rPr>
                <w:b/>
                <w:bCs/>
                <w:sz w:val="16"/>
                <w:szCs w:val="16"/>
              </w:rPr>
              <w:t>men</w:t>
            </w:r>
          </w:p>
        </w:tc>
        <w:tc>
          <w:tcPr>
            <w:tcW w:w="2070" w:type="dxa"/>
            <w:vAlign w:val="center"/>
          </w:tcPr>
          <w:p w:rsidR="004F450E" w:rsidRPr="00603BF0" w:rsidP="004B36AD" w14:paraId="1A1F83D4" w14:textId="60702754">
            <w:pPr>
              <w:pStyle w:val="NoSpacing"/>
              <w:jc w:val="center"/>
              <w:rPr>
                <w:sz w:val="16"/>
                <w:szCs w:val="16"/>
              </w:rPr>
            </w:pPr>
            <w:r>
              <w:rPr>
                <w:sz w:val="16"/>
                <w:szCs w:val="16"/>
              </w:rPr>
              <w:t>CV</w:t>
            </w:r>
          </w:p>
        </w:tc>
        <w:tc>
          <w:tcPr>
            <w:tcW w:w="1890" w:type="dxa"/>
            <w:vAlign w:val="center"/>
          </w:tcPr>
          <w:p w:rsidR="004F450E" w:rsidRPr="00603BF0" w:rsidP="004B36AD" w14:paraId="461112CA" w14:textId="49A1A8C4">
            <w:pPr>
              <w:pStyle w:val="NoSpacing"/>
              <w:jc w:val="center"/>
              <w:rPr>
                <w:sz w:val="16"/>
                <w:szCs w:val="16"/>
              </w:rPr>
            </w:pPr>
            <w:r>
              <w:rPr>
                <w:sz w:val="16"/>
                <w:szCs w:val="16"/>
              </w:rPr>
              <w:t>CV</w:t>
            </w:r>
          </w:p>
        </w:tc>
        <w:tc>
          <w:tcPr>
            <w:tcW w:w="1800" w:type="dxa"/>
            <w:vAlign w:val="center"/>
          </w:tcPr>
          <w:p w:rsidR="004F450E" w:rsidRPr="00603BF0" w:rsidP="004B36AD" w14:paraId="180AA0C2" w14:textId="59D44C94">
            <w:pPr>
              <w:pStyle w:val="NoSpacing"/>
              <w:jc w:val="center"/>
              <w:rPr>
                <w:sz w:val="16"/>
                <w:szCs w:val="16"/>
              </w:rPr>
            </w:pPr>
            <w:r>
              <w:rPr>
                <w:sz w:val="16"/>
                <w:szCs w:val="16"/>
              </w:rPr>
              <w:t>CV</w:t>
            </w:r>
          </w:p>
        </w:tc>
        <w:tc>
          <w:tcPr>
            <w:tcW w:w="1892" w:type="dxa"/>
            <w:vAlign w:val="center"/>
          </w:tcPr>
          <w:p w:rsidR="004F450E" w:rsidRPr="00603BF0" w:rsidP="004B36AD" w14:paraId="6AC5EFFE" w14:textId="408AC0C1">
            <w:pPr>
              <w:pStyle w:val="NoSpacing"/>
              <w:jc w:val="center"/>
              <w:rPr>
                <w:sz w:val="16"/>
                <w:szCs w:val="16"/>
              </w:rPr>
            </w:pPr>
            <w:r>
              <w:rPr>
                <w:sz w:val="16"/>
                <w:szCs w:val="16"/>
              </w:rPr>
              <w:t>CV</w:t>
            </w:r>
          </w:p>
        </w:tc>
      </w:tr>
      <w:tr w14:paraId="0656DA1F" w14:textId="77777777" w:rsidTr="00734FEB">
        <w:tblPrEx>
          <w:tblW w:w="0" w:type="auto"/>
          <w:tblLook w:val="04A0"/>
        </w:tblPrEx>
        <w:trPr>
          <w:trHeight w:val="139"/>
        </w:trPr>
        <w:tc>
          <w:tcPr>
            <w:tcW w:w="3055" w:type="dxa"/>
            <w:shd w:val="clear" w:color="auto" w:fill="E7E6E6" w:themeFill="background2"/>
          </w:tcPr>
          <w:p w:rsidR="00734FEB" w:rsidRPr="00603BF0" w:rsidP="00734FEB" w14:paraId="53E2AACD" w14:textId="77777777">
            <w:pPr>
              <w:pStyle w:val="NoSpacing"/>
              <w:rPr>
                <w:color w:val="FF0000"/>
                <w:sz w:val="16"/>
                <w:szCs w:val="16"/>
              </w:rPr>
            </w:pPr>
            <w:r w:rsidRPr="00603BF0">
              <w:rPr>
                <w:sz w:val="16"/>
                <w:szCs w:val="16"/>
              </w:rPr>
              <w:t xml:space="preserve">Total </w:t>
            </w:r>
            <w:r>
              <w:rPr>
                <w:sz w:val="16"/>
                <w:szCs w:val="16"/>
              </w:rPr>
              <w:t>wo</w:t>
            </w:r>
            <w:r w:rsidRPr="00603BF0">
              <w:rPr>
                <w:sz w:val="16"/>
                <w:szCs w:val="16"/>
              </w:rPr>
              <w:t>men prior year</w:t>
            </w:r>
          </w:p>
        </w:tc>
        <w:tc>
          <w:tcPr>
            <w:tcW w:w="2070" w:type="dxa"/>
            <w:shd w:val="clear" w:color="auto" w:fill="E7E6E6" w:themeFill="background2"/>
            <w:vAlign w:val="center"/>
          </w:tcPr>
          <w:p w:rsidR="00734FEB" w:rsidRPr="00603BF0" w:rsidP="00734FEB" w14:paraId="39BF548A" w14:textId="261170AD">
            <w:pPr>
              <w:pStyle w:val="NoSpacing"/>
              <w:jc w:val="center"/>
              <w:rPr>
                <w:sz w:val="16"/>
                <w:szCs w:val="16"/>
              </w:rPr>
            </w:pPr>
            <w:r>
              <w:rPr>
                <w:sz w:val="16"/>
                <w:szCs w:val="16"/>
              </w:rPr>
              <w:t>PY</w:t>
            </w:r>
          </w:p>
        </w:tc>
        <w:tc>
          <w:tcPr>
            <w:tcW w:w="1890" w:type="dxa"/>
            <w:shd w:val="clear" w:color="auto" w:fill="E7E6E6" w:themeFill="background2"/>
            <w:vAlign w:val="center"/>
          </w:tcPr>
          <w:p w:rsidR="00734FEB" w:rsidRPr="00603BF0" w:rsidP="00734FEB" w14:paraId="7C1AF258" w14:textId="086A6482">
            <w:pPr>
              <w:pStyle w:val="NoSpacing"/>
              <w:jc w:val="center"/>
              <w:rPr>
                <w:sz w:val="16"/>
                <w:szCs w:val="16"/>
              </w:rPr>
            </w:pPr>
            <w:r>
              <w:rPr>
                <w:sz w:val="16"/>
                <w:szCs w:val="16"/>
              </w:rPr>
              <w:t>PY</w:t>
            </w:r>
          </w:p>
        </w:tc>
        <w:tc>
          <w:tcPr>
            <w:tcW w:w="1800" w:type="dxa"/>
            <w:shd w:val="clear" w:color="auto" w:fill="E7E6E6" w:themeFill="background2"/>
            <w:vAlign w:val="center"/>
          </w:tcPr>
          <w:p w:rsidR="00734FEB" w:rsidRPr="00603BF0" w:rsidP="00734FEB" w14:paraId="30D00D5C" w14:textId="749E7FC7">
            <w:pPr>
              <w:pStyle w:val="NoSpacing"/>
              <w:jc w:val="center"/>
              <w:rPr>
                <w:sz w:val="16"/>
                <w:szCs w:val="16"/>
              </w:rPr>
            </w:pPr>
            <w:r>
              <w:rPr>
                <w:sz w:val="16"/>
                <w:szCs w:val="16"/>
              </w:rPr>
              <w:t>PY</w:t>
            </w:r>
          </w:p>
        </w:tc>
        <w:tc>
          <w:tcPr>
            <w:tcW w:w="1892" w:type="dxa"/>
            <w:shd w:val="clear" w:color="auto" w:fill="E7E6E6" w:themeFill="background2"/>
            <w:vAlign w:val="center"/>
          </w:tcPr>
          <w:p w:rsidR="00734FEB" w:rsidRPr="00603BF0" w:rsidP="00734FEB" w14:paraId="389D51C6" w14:textId="7F98EA1A">
            <w:pPr>
              <w:pStyle w:val="NoSpacing"/>
              <w:jc w:val="center"/>
              <w:rPr>
                <w:sz w:val="16"/>
                <w:szCs w:val="16"/>
              </w:rPr>
            </w:pPr>
            <w:r>
              <w:rPr>
                <w:sz w:val="16"/>
                <w:szCs w:val="16"/>
              </w:rPr>
              <w:t>PY</w:t>
            </w:r>
          </w:p>
        </w:tc>
      </w:tr>
    </w:tbl>
    <w:p w:rsidR="004F450E" w:rsidRPr="004F450E" w:rsidP="004F450E" w14:paraId="4CFA8BC9"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055"/>
        <w:gridCol w:w="2070"/>
        <w:gridCol w:w="1890"/>
        <w:gridCol w:w="1800"/>
        <w:gridCol w:w="1892"/>
      </w:tblGrid>
      <w:tr w14:paraId="08E75A85" w14:textId="77777777" w:rsidTr="004B36AD">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9"/>
        </w:trPr>
        <w:tc>
          <w:tcPr>
            <w:tcW w:w="3055" w:type="dxa"/>
            <w:shd w:val="clear" w:color="auto" w:fill="E7E6E6" w:themeFill="background2"/>
          </w:tcPr>
          <w:p w:rsidR="004F450E" w:rsidRPr="00603BF0" w:rsidP="004B36AD" w14:paraId="42D18486" w14:textId="6C1B7D25">
            <w:pPr>
              <w:pStyle w:val="NoSpacing"/>
              <w:rPr>
                <w:b/>
                <w:bCs/>
                <w:sz w:val="16"/>
                <w:szCs w:val="16"/>
              </w:rPr>
            </w:pPr>
            <w:r w:rsidRPr="00603BF0">
              <w:rPr>
                <w:b/>
                <w:bCs/>
                <w:sz w:val="16"/>
                <w:szCs w:val="16"/>
              </w:rPr>
              <w:t>Grand total (</w:t>
            </w:r>
            <w:r w:rsidR="00D22C03">
              <w:rPr>
                <w:b/>
                <w:bCs/>
                <w:color w:val="00B050"/>
                <w:sz w:val="16"/>
                <w:szCs w:val="16"/>
              </w:rPr>
              <w:t>2023-24</w:t>
            </w:r>
            <w:r w:rsidRPr="00603BF0">
              <w:rPr>
                <w:b/>
                <w:bCs/>
                <w:sz w:val="16"/>
                <w:szCs w:val="16"/>
              </w:rPr>
              <w:t>)</w:t>
            </w:r>
          </w:p>
        </w:tc>
        <w:tc>
          <w:tcPr>
            <w:tcW w:w="2070" w:type="dxa"/>
            <w:vAlign w:val="center"/>
          </w:tcPr>
          <w:p w:rsidR="004F450E" w:rsidRPr="00603BF0" w:rsidP="004B36AD" w14:paraId="7AD5CEBC" w14:textId="2859EE8B">
            <w:pPr>
              <w:pStyle w:val="NoSpacing"/>
              <w:jc w:val="center"/>
              <w:rPr>
                <w:sz w:val="16"/>
                <w:szCs w:val="16"/>
              </w:rPr>
            </w:pPr>
            <w:r>
              <w:rPr>
                <w:sz w:val="16"/>
                <w:szCs w:val="16"/>
              </w:rPr>
              <w:t>CV</w:t>
            </w:r>
          </w:p>
        </w:tc>
        <w:tc>
          <w:tcPr>
            <w:tcW w:w="1890" w:type="dxa"/>
            <w:vAlign w:val="center"/>
          </w:tcPr>
          <w:p w:rsidR="004F450E" w:rsidRPr="00603BF0" w:rsidP="004B36AD" w14:paraId="7768FC21" w14:textId="1D211128">
            <w:pPr>
              <w:pStyle w:val="NoSpacing"/>
              <w:jc w:val="center"/>
              <w:rPr>
                <w:sz w:val="16"/>
                <w:szCs w:val="16"/>
              </w:rPr>
            </w:pPr>
            <w:r>
              <w:rPr>
                <w:sz w:val="16"/>
                <w:szCs w:val="16"/>
              </w:rPr>
              <w:t>CV</w:t>
            </w:r>
          </w:p>
        </w:tc>
        <w:tc>
          <w:tcPr>
            <w:tcW w:w="1800" w:type="dxa"/>
            <w:vAlign w:val="center"/>
          </w:tcPr>
          <w:p w:rsidR="004F450E" w:rsidRPr="00603BF0" w:rsidP="004B36AD" w14:paraId="119D6551" w14:textId="189BEA06">
            <w:pPr>
              <w:pStyle w:val="NoSpacing"/>
              <w:jc w:val="center"/>
              <w:rPr>
                <w:sz w:val="16"/>
                <w:szCs w:val="16"/>
              </w:rPr>
            </w:pPr>
            <w:r>
              <w:rPr>
                <w:sz w:val="16"/>
                <w:szCs w:val="16"/>
              </w:rPr>
              <w:t>CV</w:t>
            </w:r>
          </w:p>
        </w:tc>
        <w:tc>
          <w:tcPr>
            <w:tcW w:w="1892" w:type="dxa"/>
            <w:vAlign w:val="center"/>
          </w:tcPr>
          <w:p w:rsidR="004F450E" w:rsidRPr="00603BF0" w:rsidP="004B36AD" w14:paraId="5E449A7B" w14:textId="306DAE64">
            <w:pPr>
              <w:pStyle w:val="NoSpacing"/>
              <w:jc w:val="center"/>
              <w:rPr>
                <w:sz w:val="16"/>
                <w:szCs w:val="16"/>
              </w:rPr>
            </w:pPr>
            <w:r>
              <w:rPr>
                <w:sz w:val="16"/>
                <w:szCs w:val="16"/>
              </w:rPr>
              <w:t>CV</w:t>
            </w:r>
          </w:p>
        </w:tc>
      </w:tr>
      <w:tr w14:paraId="41030D66" w14:textId="77777777" w:rsidTr="004B36AD">
        <w:tblPrEx>
          <w:tblW w:w="0" w:type="auto"/>
          <w:tblLook w:val="04A0"/>
        </w:tblPrEx>
        <w:trPr>
          <w:trHeight w:val="139"/>
        </w:trPr>
        <w:tc>
          <w:tcPr>
            <w:tcW w:w="10707" w:type="dxa"/>
            <w:gridSpan w:val="5"/>
            <w:shd w:val="clear" w:color="auto" w:fill="E7E6E6" w:themeFill="background2"/>
          </w:tcPr>
          <w:p w:rsidR="004F450E" w:rsidRPr="00603BF0" w:rsidP="004B36AD" w14:paraId="2E886121" w14:textId="77777777">
            <w:pPr>
              <w:pStyle w:val="NoSpacing"/>
              <w:rPr>
                <w:sz w:val="16"/>
                <w:szCs w:val="16"/>
              </w:rPr>
            </w:pPr>
            <w:r w:rsidRPr="00603BF0">
              <w:rPr>
                <w:sz w:val="16"/>
                <w:szCs w:val="16"/>
              </w:rPr>
              <w:t>Prior year data:</w:t>
            </w:r>
          </w:p>
        </w:tc>
      </w:tr>
      <w:tr w14:paraId="5660EE5F" w14:textId="77777777" w:rsidTr="00734FEB">
        <w:tblPrEx>
          <w:tblW w:w="0" w:type="auto"/>
          <w:tblLook w:val="04A0"/>
        </w:tblPrEx>
        <w:trPr>
          <w:trHeight w:val="139"/>
        </w:trPr>
        <w:tc>
          <w:tcPr>
            <w:tcW w:w="3055" w:type="dxa"/>
            <w:shd w:val="clear" w:color="auto" w:fill="E7E6E6" w:themeFill="background2"/>
          </w:tcPr>
          <w:p w:rsidR="00734FEB" w:rsidRPr="00603BF0" w:rsidP="00734FEB" w14:paraId="2D25D6CD" w14:textId="77777777">
            <w:pPr>
              <w:pStyle w:val="NoSpacing"/>
              <w:rPr>
                <w:color w:val="FF0000"/>
                <w:sz w:val="16"/>
                <w:szCs w:val="16"/>
              </w:rPr>
            </w:pPr>
            <w:r w:rsidRPr="00603BF0">
              <w:rPr>
                <w:sz w:val="16"/>
                <w:szCs w:val="16"/>
              </w:rPr>
              <w:t>Grand total (men+women) prior year</w:t>
            </w:r>
          </w:p>
        </w:tc>
        <w:tc>
          <w:tcPr>
            <w:tcW w:w="2070" w:type="dxa"/>
            <w:shd w:val="clear" w:color="auto" w:fill="E7E6E6" w:themeFill="background2"/>
            <w:vAlign w:val="center"/>
          </w:tcPr>
          <w:p w:rsidR="00734FEB" w:rsidRPr="00603BF0" w:rsidP="00734FEB" w14:paraId="1FAE3AA9" w14:textId="7AC7ED5E">
            <w:pPr>
              <w:pStyle w:val="NoSpacing"/>
              <w:jc w:val="center"/>
              <w:rPr>
                <w:sz w:val="16"/>
                <w:szCs w:val="16"/>
              </w:rPr>
            </w:pPr>
            <w:r>
              <w:rPr>
                <w:sz w:val="16"/>
                <w:szCs w:val="16"/>
              </w:rPr>
              <w:t>PY</w:t>
            </w:r>
          </w:p>
        </w:tc>
        <w:tc>
          <w:tcPr>
            <w:tcW w:w="1890" w:type="dxa"/>
            <w:shd w:val="clear" w:color="auto" w:fill="E7E6E6" w:themeFill="background2"/>
            <w:vAlign w:val="center"/>
          </w:tcPr>
          <w:p w:rsidR="00734FEB" w:rsidRPr="00603BF0" w:rsidP="00734FEB" w14:paraId="7A0D241B" w14:textId="62EA3472">
            <w:pPr>
              <w:pStyle w:val="NoSpacing"/>
              <w:jc w:val="center"/>
              <w:rPr>
                <w:sz w:val="16"/>
                <w:szCs w:val="16"/>
              </w:rPr>
            </w:pPr>
            <w:r>
              <w:rPr>
                <w:sz w:val="16"/>
                <w:szCs w:val="16"/>
              </w:rPr>
              <w:t>PY</w:t>
            </w:r>
          </w:p>
        </w:tc>
        <w:tc>
          <w:tcPr>
            <w:tcW w:w="1800" w:type="dxa"/>
            <w:shd w:val="clear" w:color="auto" w:fill="E7E6E6" w:themeFill="background2"/>
            <w:vAlign w:val="center"/>
          </w:tcPr>
          <w:p w:rsidR="00734FEB" w:rsidRPr="00603BF0" w:rsidP="00734FEB" w14:paraId="652F2148" w14:textId="4DEAD8A6">
            <w:pPr>
              <w:pStyle w:val="NoSpacing"/>
              <w:jc w:val="center"/>
              <w:rPr>
                <w:sz w:val="16"/>
                <w:szCs w:val="16"/>
              </w:rPr>
            </w:pPr>
            <w:r>
              <w:rPr>
                <w:sz w:val="16"/>
                <w:szCs w:val="16"/>
              </w:rPr>
              <w:t>PY</w:t>
            </w:r>
          </w:p>
        </w:tc>
        <w:tc>
          <w:tcPr>
            <w:tcW w:w="1892" w:type="dxa"/>
            <w:shd w:val="clear" w:color="auto" w:fill="E7E6E6" w:themeFill="background2"/>
            <w:vAlign w:val="center"/>
          </w:tcPr>
          <w:p w:rsidR="00734FEB" w:rsidRPr="00603BF0" w:rsidP="00734FEB" w14:paraId="5C1CC290" w14:textId="47783009">
            <w:pPr>
              <w:pStyle w:val="NoSpacing"/>
              <w:jc w:val="center"/>
              <w:rPr>
                <w:sz w:val="16"/>
                <w:szCs w:val="16"/>
              </w:rPr>
            </w:pPr>
            <w:r>
              <w:rPr>
                <w:sz w:val="16"/>
                <w:szCs w:val="16"/>
              </w:rPr>
              <w:t>PY</w:t>
            </w:r>
          </w:p>
        </w:tc>
      </w:tr>
      <w:tr w14:paraId="71AF0C50" w14:textId="77777777" w:rsidTr="004B36AD">
        <w:tblPrEx>
          <w:tblW w:w="0" w:type="auto"/>
          <w:tblLook w:val="04A0"/>
        </w:tblPrEx>
        <w:trPr>
          <w:trHeight w:val="139"/>
        </w:trPr>
        <w:tc>
          <w:tcPr>
            <w:tcW w:w="3055" w:type="dxa"/>
            <w:shd w:val="clear" w:color="auto" w:fill="E7E6E6" w:themeFill="background2"/>
          </w:tcPr>
          <w:p w:rsidR="004F450E" w:rsidRPr="00603BF0" w:rsidP="004B36AD" w14:paraId="5FA5871B" w14:textId="5C5E9F29">
            <w:pPr>
              <w:rPr>
                <w:sz w:val="16"/>
                <w:szCs w:val="16"/>
              </w:rPr>
            </w:pPr>
            <w:r w:rsidRPr="00603BF0">
              <w:rPr>
                <w:sz w:val="16"/>
                <w:szCs w:val="16"/>
              </w:rPr>
              <w:t xml:space="preserve">Total </w:t>
            </w:r>
            <w:r>
              <w:rPr>
                <w:sz w:val="16"/>
                <w:szCs w:val="16"/>
              </w:rPr>
              <w:t>Part</w:t>
            </w:r>
            <w:r w:rsidRPr="00603BF0">
              <w:rPr>
                <w:sz w:val="16"/>
                <w:szCs w:val="16"/>
              </w:rPr>
              <w:t xml:space="preserve">-time undergraduate enrollment </w:t>
            </w:r>
            <w:r w:rsidRPr="00EF06B5" w:rsidR="00A01925">
              <w:rPr>
                <w:sz w:val="16"/>
                <w:szCs w:val="16"/>
              </w:rPr>
              <w:t>Fall 2023</w:t>
            </w:r>
          </w:p>
          <w:p w:rsidR="004F450E" w:rsidRPr="00603BF0" w:rsidP="004B36AD" w14:paraId="6C3CF36B" w14:textId="49C988EB">
            <w:pPr>
              <w:pStyle w:val="NoSpacing"/>
              <w:rPr>
                <w:color w:val="FF0000"/>
                <w:sz w:val="16"/>
                <w:szCs w:val="16"/>
              </w:rPr>
            </w:pPr>
            <w:r w:rsidRPr="00603BF0">
              <w:rPr>
                <w:i/>
                <w:iCs/>
                <w:sz w:val="16"/>
                <w:szCs w:val="16"/>
              </w:rPr>
              <w:t>NOTE: Grand total (</w:t>
            </w:r>
            <w:r w:rsidR="00D22C03">
              <w:rPr>
                <w:i/>
                <w:iCs/>
                <w:color w:val="00B050"/>
                <w:sz w:val="16"/>
                <w:szCs w:val="16"/>
              </w:rPr>
              <w:t>2023-24</w:t>
            </w:r>
            <w:r w:rsidRPr="00603BF0">
              <w:rPr>
                <w:i/>
                <w:iCs/>
                <w:sz w:val="16"/>
                <w:szCs w:val="16"/>
              </w:rPr>
              <w:t xml:space="preserve">) calculated above is expected to be greater than total </w:t>
            </w:r>
            <w:r>
              <w:rPr>
                <w:i/>
                <w:iCs/>
                <w:sz w:val="16"/>
                <w:szCs w:val="16"/>
              </w:rPr>
              <w:t>Part</w:t>
            </w:r>
            <w:r w:rsidRPr="00603BF0">
              <w:rPr>
                <w:i/>
                <w:iCs/>
                <w:sz w:val="16"/>
                <w:szCs w:val="16"/>
              </w:rPr>
              <w:t xml:space="preserve">-time undergraduate enrollment </w:t>
            </w:r>
            <w:r w:rsidR="00A01925">
              <w:rPr>
                <w:i/>
                <w:iCs/>
                <w:sz w:val="16"/>
                <w:szCs w:val="16"/>
              </w:rPr>
              <w:t>Fall 2023</w:t>
            </w:r>
            <w:r w:rsidRPr="00603BF0">
              <w:rPr>
                <w:b/>
                <w:bCs/>
                <w:i/>
                <w:iCs/>
                <w:sz w:val="16"/>
                <w:szCs w:val="16"/>
              </w:rPr>
              <w:t>.</w:t>
            </w:r>
          </w:p>
        </w:tc>
        <w:tc>
          <w:tcPr>
            <w:tcW w:w="2070" w:type="dxa"/>
            <w:shd w:val="clear" w:color="auto" w:fill="auto"/>
            <w:vAlign w:val="center"/>
          </w:tcPr>
          <w:p w:rsidR="004F450E" w:rsidRPr="00603BF0" w:rsidP="004B36AD" w14:paraId="79533D30" w14:textId="68D7B277">
            <w:pPr>
              <w:pStyle w:val="NoSpacing"/>
              <w:jc w:val="center"/>
              <w:rPr>
                <w:sz w:val="16"/>
                <w:szCs w:val="16"/>
              </w:rPr>
            </w:pPr>
            <w:r>
              <w:rPr>
                <w:sz w:val="16"/>
                <w:szCs w:val="16"/>
              </w:rPr>
              <w:t>PL</w:t>
            </w:r>
            <w:r w:rsidRPr="00833761">
              <w:rPr>
                <w:sz w:val="16"/>
                <w:szCs w:val="16"/>
              </w:rPr>
              <w:t>, EF</w:t>
            </w:r>
          </w:p>
        </w:tc>
        <w:tc>
          <w:tcPr>
            <w:tcW w:w="1890" w:type="dxa"/>
            <w:shd w:val="clear" w:color="auto" w:fill="auto"/>
            <w:vAlign w:val="center"/>
          </w:tcPr>
          <w:p w:rsidR="004F450E" w:rsidRPr="00603BF0" w:rsidP="004B36AD" w14:paraId="095F5B3E" w14:textId="35E68055">
            <w:pPr>
              <w:pStyle w:val="NoSpacing"/>
              <w:jc w:val="center"/>
              <w:rPr>
                <w:sz w:val="16"/>
                <w:szCs w:val="16"/>
              </w:rPr>
            </w:pPr>
            <w:r>
              <w:rPr>
                <w:sz w:val="16"/>
                <w:szCs w:val="16"/>
              </w:rPr>
              <w:t>PL</w:t>
            </w:r>
            <w:r w:rsidRPr="00833761">
              <w:rPr>
                <w:sz w:val="16"/>
                <w:szCs w:val="16"/>
              </w:rPr>
              <w:t>, EF</w:t>
            </w:r>
          </w:p>
        </w:tc>
        <w:tc>
          <w:tcPr>
            <w:tcW w:w="1800" w:type="dxa"/>
            <w:shd w:val="clear" w:color="auto" w:fill="auto"/>
            <w:vAlign w:val="center"/>
          </w:tcPr>
          <w:p w:rsidR="004F450E" w:rsidRPr="00603BF0" w:rsidP="004B36AD" w14:paraId="2A3C164B" w14:textId="66D61571">
            <w:pPr>
              <w:pStyle w:val="NoSpacing"/>
              <w:jc w:val="center"/>
              <w:rPr>
                <w:sz w:val="16"/>
                <w:szCs w:val="16"/>
              </w:rPr>
            </w:pPr>
            <w:r>
              <w:rPr>
                <w:sz w:val="16"/>
                <w:szCs w:val="16"/>
              </w:rPr>
              <w:t>PL</w:t>
            </w:r>
            <w:r w:rsidRPr="00833761">
              <w:rPr>
                <w:sz w:val="16"/>
                <w:szCs w:val="16"/>
              </w:rPr>
              <w:t>, EF</w:t>
            </w:r>
          </w:p>
        </w:tc>
        <w:tc>
          <w:tcPr>
            <w:tcW w:w="1892" w:type="dxa"/>
            <w:shd w:val="clear" w:color="auto" w:fill="auto"/>
            <w:vAlign w:val="center"/>
          </w:tcPr>
          <w:p w:rsidR="004F450E" w:rsidRPr="00603BF0" w:rsidP="004B36AD" w14:paraId="5E2FFAA2" w14:textId="3E0184B7">
            <w:pPr>
              <w:pStyle w:val="NoSpacing"/>
              <w:jc w:val="center"/>
              <w:rPr>
                <w:sz w:val="16"/>
                <w:szCs w:val="16"/>
              </w:rPr>
            </w:pPr>
            <w:r>
              <w:rPr>
                <w:sz w:val="16"/>
                <w:szCs w:val="16"/>
              </w:rPr>
              <w:t>PL</w:t>
            </w:r>
            <w:r w:rsidRPr="00833761">
              <w:rPr>
                <w:sz w:val="16"/>
                <w:szCs w:val="16"/>
              </w:rPr>
              <w:t>, EF</w:t>
            </w:r>
          </w:p>
        </w:tc>
      </w:tr>
    </w:tbl>
    <w:p w:rsidR="004F450E" w:rsidRPr="004F450E" w:rsidP="004F450E" w14:paraId="637855BE" w14:textId="77777777">
      <w:pPr>
        <w:rPr>
          <w:rFonts w:ascii="Arial" w:hAnsi="Arial" w:cs="Arial"/>
          <w:sz w:val="16"/>
          <w:szCs w:val="16"/>
        </w:rPr>
      </w:pPr>
    </w:p>
    <w:p w:rsidR="007F6667" w:rsidRPr="00603BF0" w:rsidP="004F450E" w14:paraId="08288E4B" w14:textId="3A6CAB51">
      <w:pPr>
        <w:pStyle w:val="NoSpacing"/>
        <w:rPr>
          <w:rFonts w:ascii="Arial" w:hAnsi="Arial" w:cs="Arial"/>
          <w:sz w:val="16"/>
          <w:szCs w:val="16"/>
        </w:rPr>
      </w:pPr>
      <w:r w:rsidRPr="00603BF0">
        <w:rPr>
          <w:rFonts w:ascii="Arial" w:hAnsi="Arial" w:cs="Arial"/>
          <w:sz w:val="16"/>
          <w:szCs w:val="16"/>
        </w:rPr>
        <w:br w:type="page"/>
      </w:r>
    </w:p>
    <w:p w:rsidR="007F6667" w:rsidRPr="00603BF0" w:rsidP="007F6667" w14:paraId="16E77CE9" w14:textId="77777777">
      <w:pPr>
        <w:pStyle w:val="NoSpacing"/>
        <w:rPr>
          <w:rFonts w:ascii="Arial" w:hAnsi="Arial" w:cs="Arial"/>
          <w:color w:val="FF0000"/>
          <w:sz w:val="16"/>
          <w:szCs w:val="16"/>
        </w:rPr>
      </w:pPr>
      <w:r w:rsidRPr="00603BF0">
        <w:rPr>
          <w:rFonts w:ascii="Arial" w:hAnsi="Arial" w:cs="Arial"/>
          <w:sz w:val="16"/>
          <w:szCs w:val="16"/>
        </w:rPr>
        <w:t xml:space="preserve">Part A - Unduplicated Count for Part-time Undergraduate Students </w:t>
      </w:r>
      <w:r w:rsidRPr="00AD66FB">
        <w:rPr>
          <w:rFonts w:ascii="Arial" w:hAnsi="Arial"/>
          <w:color w:val="BF8F00" w:themeColor="accent4" w:themeShade="BF"/>
          <w:sz w:val="16"/>
        </w:rPr>
        <w:t>[Applicable to private non-degree-granting institutions only]</w:t>
      </w:r>
    </w:p>
    <w:p w:rsidR="007F6667" w:rsidRPr="00603BF0" w:rsidP="007F6667" w14:paraId="49AFA9D2" w14:textId="77777777">
      <w:pPr>
        <w:pStyle w:val="NoSpacing"/>
        <w:rPr>
          <w:rFonts w:ascii="Arial" w:hAnsi="Arial" w:cs="Arial"/>
          <w:sz w:val="16"/>
          <w:szCs w:val="16"/>
        </w:rPr>
      </w:pPr>
    </w:p>
    <w:p w:rsidR="007F6667" w:rsidRPr="00603BF0" w:rsidP="007F6667" w14:paraId="7312B973" w14:textId="77777777">
      <w:pPr>
        <w:pStyle w:val="NoSpacing"/>
        <w:rPr>
          <w:b/>
          <w:bCs/>
          <w:sz w:val="16"/>
          <w:szCs w:val="16"/>
        </w:rPr>
      </w:pPr>
      <w:r w:rsidRPr="00603BF0">
        <w:rPr>
          <w:b/>
          <w:bCs/>
          <w:sz w:val="16"/>
          <w:szCs w:val="16"/>
        </w:rPr>
        <w:t xml:space="preserve">12-month Unduplicated Count by Race/Ethnicity and Gender – </w:t>
      </w:r>
      <w:r w:rsidRPr="00603BF0">
        <w:rPr>
          <w:b/>
          <w:bCs/>
          <w:sz w:val="16"/>
          <w:szCs w:val="16"/>
          <w:u w:val="single"/>
        </w:rPr>
        <w:t>Part-time</w:t>
      </w:r>
      <w:r w:rsidRPr="00603BF0">
        <w:rPr>
          <w:b/>
          <w:bCs/>
          <w:sz w:val="16"/>
          <w:szCs w:val="16"/>
        </w:rPr>
        <w:t xml:space="preserve"> </w:t>
      </w:r>
      <w:r w:rsidRPr="00603BF0">
        <w:rPr>
          <w:b/>
          <w:bCs/>
          <w:sz w:val="16"/>
          <w:szCs w:val="16"/>
          <w:u w:val="single"/>
        </w:rPr>
        <w:t>Undergraduate</w:t>
      </w:r>
      <w:r w:rsidRPr="00603BF0">
        <w:rPr>
          <w:b/>
          <w:bCs/>
          <w:sz w:val="16"/>
          <w:szCs w:val="16"/>
        </w:rPr>
        <w:t xml:space="preserve"> Students</w:t>
      </w:r>
    </w:p>
    <w:p w:rsidR="007F6667" w:rsidRPr="00603BF0" w:rsidP="007F6667" w14:paraId="30615AA7" w14:textId="64A93BC6">
      <w:pPr>
        <w:pStyle w:val="NoSpacing"/>
        <w:rPr>
          <w:sz w:val="16"/>
          <w:szCs w:val="16"/>
        </w:rPr>
      </w:pPr>
      <w:r w:rsidRPr="00D22C03">
        <w:rPr>
          <w:color w:val="00B050"/>
          <w:sz w:val="16"/>
          <w:szCs w:val="16"/>
        </w:rPr>
        <w:t>July 1, 2023 - June 30, 2024</w:t>
      </w:r>
    </w:p>
    <w:p w:rsidR="007F6667" w:rsidRPr="00603BF0" w:rsidP="007F6667" w14:paraId="21DF8579" w14:textId="77777777">
      <w:pPr>
        <w:pStyle w:val="NoSpacing"/>
        <w:rPr>
          <w:sz w:val="16"/>
          <w:szCs w:val="16"/>
        </w:rPr>
      </w:pPr>
      <w:r w:rsidRPr="00603BF0">
        <w:rPr>
          <w:sz w:val="16"/>
          <w:szCs w:val="16"/>
        </w:rPr>
        <w:t>Reporting Reminders:</w:t>
      </w:r>
    </w:p>
    <w:p w:rsidR="007F6667" w:rsidRPr="00603BF0" w14:paraId="17102D67" w14:textId="77777777">
      <w:pPr>
        <w:pStyle w:val="NoSpacing"/>
        <w:numPr>
          <w:ilvl w:val="0"/>
          <w:numId w:val="11"/>
        </w:numPr>
        <w:rPr>
          <w:sz w:val="16"/>
          <w:szCs w:val="16"/>
        </w:rPr>
      </w:pPr>
      <w:r w:rsidRPr="00603BF0">
        <w:rPr>
          <w:sz w:val="16"/>
          <w:szCs w:val="16"/>
        </w:rPr>
        <w:t>The 12-month unduplicated count must be equal or greater than the corresponding prior year fall enrollment.</w:t>
      </w:r>
    </w:p>
    <w:p w:rsidR="007F6667" w:rsidRPr="00603BF0" w14:paraId="62AA95F8"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454824DC" w14:textId="77777777">
      <w:pPr>
        <w:pStyle w:val="NoSpacing"/>
        <w:numPr>
          <w:ilvl w:val="0"/>
          <w:numId w:val="11"/>
        </w:numPr>
        <w:rPr>
          <w:sz w:val="16"/>
          <w:szCs w:val="16"/>
        </w:rPr>
      </w:pPr>
      <w:r w:rsidRPr="00603BF0">
        <w:rPr>
          <w:sz w:val="16"/>
          <w:szCs w:val="16"/>
        </w:rPr>
        <w:t>Report race for non-Hispanic/Latino individuals only</w:t>
      </w:r>
    </w:p>
    <w:p w:rsidR="007F6667" w:rsidRPr="00603BF0" w14:paraId="7BBAD69F" w14:textId="77777777">
      <w:pPr>
        <w:pStyle w:val="NoSpacing"/>
        <w:numPr>
          <w:ilvl w:val="0"/>
          <w:numId w:val="11"/>
        </w:numPr>
        <w:rPr>
          <w:sz w:val="16"/>
          <w:szCs w:val="16"/>
        </w:rPr>
      </w:pPr>
      <w:r w:rsidRPr="00603BF0">
        <w:rPr>
          <w:sz w:val="16"/>
          <w:szCs w:val="16"/>
        </w:rPr>
        <w:t>Even though Teacher Preparation certificate programs may require a bachelor's degree for admission, they are considered subbaccalaureate undergraduate programs, and students in these programs are undergraduate students.</w:t>
      </w:r>
    </w:p>
    <w:p w:rsidR="007F6667" w:rsidRPr="00603BF0" w:rsidP="007F6667" w14:paraId="49C895A3" w14:textId="77777777">
      <w:pPr>
        <w:pStyle w:val="NoSpacing"/>
        <w:ind w:left="720"/>
        <w:rPr>
          <w:sz w:val="16"/>
          <w:szCs w:val="16"/>
        </w:rPr>
      </w:pPr>
    </w:p>
    <w:p w:rsidR="007F6667" w:rsidRPr="00603BF0" w:rsidP="007F6667" w14:paraId="2F215C11" w14:textId="77777777">
      <w:pPr>
        <w:pStyle w:val="NoSpacing"/>
        <w:rPr>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34EF78E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38"/>
        </w:trPr>
        <w:tc>
          <w:tcPr>
            <w:tcW w:w="3319" w:type="dxa"/>
            <w:shd w:val="clear" w:color="auto" w:fill="E7E6E6" w:themeFill="background2"/>
          </w:tcPr>
          <w:p w:rsidR="007F6667" w:rsidRPr="00603BF0" w:rsidP="00DC634C" w14:paraId="2DD5C774" w14:textId="77777777">
            <w:pPr>
              <w:pStyle w:val="NoSpacing"/>
              <w:rPr>
                <w:sz w:val="16"/>
                <w:szCs w:val="16"/>
              </w:rPr>
            </w:pPr>
          </w:p>
        </w:tc>
        <w:tc>
          <w:tcPr>
            <w:tcW w:w="2325" w:type="dxa"/>
            <w:shd w:val="clear" w:color="auto" w:fill="E7E6E6" w:themeFill="background2"/>
            <w:vAlign w:val="center"/>
          </w:tcPr>
          <w:p w:rsidR="007F6667" w:rsidRPr="00603BF0" w:rsidP="00DC634C" w14:paraId="7D51675B"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36F7136F"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3FB14917"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7F6667" w:rsidRPr="00603BF0" w:rsidP="00DC634C" w14:paraId="0F4DC0F0"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16C8349D"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61FDF4DB" w14:textId="22BA67DF">
            <w:pPr>
              <w:pStyle w:val="NoSpacing"/>
              <w:rPr>
                <w:sz w:val="16"/>
                <w:szCs w:val="16"/>
              </w:rPr>
            </w:pPr>
            <w:r w:rsidRPr="00603BF0">
              <w:rPr>
                <w:sz w:val="16"/>
                <w:szCs w:val="16"/>
                <w:u w:val="single"/>
              </w:rPr>
              <w:t>U.S. Nonresident</w:t>
            </w:r>
          </w:p>
        </w:tc>
        <w:tc>
          <w:tcPr>
            <w:tcW w:w="2325" w:type="dxa"/>
            <w:vAlign w:val="center"/>
          </w:tcPr>
          <w:p w:rsidR="00F738F1" w:rsidRPr="00603BF0" w:rsidP="00F738F1" w14:paraId="66A76593" w14:textId="5B4D3333">
            <w:pPr>
              <w:pStyle w:val="NoSpacing"/>
              <w:jc w:val="center"/>
              <w:rPr>
                <w:sz w:val="16"/>
                <w:szCs w:val="16"/>
              </w:rPr>
            </w:pPr>
            <w:r>
              <w:rPr>
                <w:sz w:val="16"/>
                <w:szCs w:val="16"/>
              </w:rPr>
              <w:t>RV</w:t>
            </w:r>
          </w:p>
        </w:tc>
        <w:tc>
          <w:tcPr>
            <w:tcW w:w="2132" w:type="dxa"/>
            <w:vAlign w:val="center"/>
          </w:tcPr>
          <w:p w:rsidR="00F738F1" w:rsidRPr="00603BF0" w:rsidP="00F738F1" w14:paraId="3EF0A772" w14:textId="3BB219BF">
            <w:pPr>
              <w:pStyle w:val="NoSpacing"/>
              <w:jc w:val="center"/>
              <w:rPr>
                <w:sz w:val="16"/>
                <w:szCs w:val="16"/>
              </w:rPr>
            </w:pPr>
            <w:r>
              <w:rPr>
                <w:sz w:val="16"/>
                <w:szCs w:val="16"/>
              </w:rPr>
              <w:t>RV</w:t>
            </w:r>
          </w:p>
        </w:tc>
        <w:tc>
          <w:tcPr>
            <w:tcW w:w="2774" w:type="dxa"/>
            <w:vAlign w:val="center"/>
          </w:tcPr>
          <w:p w:rsidR="00F738F1" w:rsidRPr="00603BF0" w:rsidP="00F738F1" w14:paraId="3154A199" w14:textId="3A9295A5">
            <w:pPr>
              <w:pStyle w:val="NoSpacing"/>
              <w:jc w:val="center"/>
              <w:rPr>
                <w:sz w:val="16"/>
                <w:szCs w:val="16"/>
              </w:rPr>
            </w:pPr>
            <w:r>
              <w:rPr>
                <w:sz w:val="16"/>
                <w:szCs w:val="16"/>
              </w:rPr>
              <w:t>CV</w:t>
            </w:r>
          </w:p>
        </w:tc>
      </w:tr>
      <w:tr w14:paraId="482177BB"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19973032" w14:textId="77777777">
            <w:pPr>
              <w:pStyle w:val="NoSpacing"/>
              <w:rPr>
                <w:sz w:val="16"/>
                <w:szCs w:val="16"/>
              </w:rPr>
            </w:pPr>
            <w:r w:rsidRPr="00603BF0">
              <w:rPr>
                <w:sz w:val="16"/>
                <w:szCs w:val="16"/>
                <w:u w:val="single"/>
              </w:rPr>
              <w:t>Hispanic/Latino</w:t>
            </w:r>
          </w:p>
        </w:tc>
        <w:tc>
          <w:tcPr>
            <w:tcW w:w="2325" w:type="dxa"/>
            <w:vAlign w:val="center"/>
          </w:tcPr>
          <w:p w:rsidR="00F738F1" w:rsidRPr="00603BF0" w:rsidP="00F738F1" w14:paraId="5820BABD" w14:textId="2483ABF1">
            <w:pPr>
              <w:pStyle w:val="NoSpacing"/>
              <w:jc w:val="center"/>
              <w:rPr>
                <w:sz w:val="16"/>
                <w:szCs w:val="16"/>
              </w:rPr>
            </w:pPr>
            <w:r>
              <w:rPr>
                <w:sz w:val="16"/>
                <w:szCs w:val="16"/>
              </w:rPr>
              <w:t>RV</w:t>
            </w:r>
          </w:p>
        </w:tc>
        <w:tc>
          <w:tcPr>
            <w:tcW w:w="2132" w:type="dxa"/>
            <w:vAlign w:val="center"/>
          </w:tcPr>
          <w:p w:rsidR="00F738F1" w:rsidRPr="00603BF0" w:rsidP="00F738F1" w14:paraId="7AA8D6EC" w14:textId="6A67FD96">
            <w:pPr>
              <w:pStyle w:val="NoSpacing"/>
              <w:jc w:val="center"/>
              <w:rPr>
                <w:sz w:val="16"/>
                <w:szCs w:val="16"/>
              </w:rPr>
            </w:pPr>
            <w:r>
              <w:rPr>
                <w:sz w:val="16"/>
                <w:szCs w:val="16"/>
              </w:rPr>
              <w:t>RV</w:t>
            </w:r>
          </w:p>
        </w:tc>
        <w:tc>
          <w:tcPr>
            <w:tcW w:w="2774" w:type="dxa"/>
            <w:vAlign w:val="center"/>
          </w:tcPr>
          <w:p w:rsidR="00F738F1" w:rsidRPr="00603BF0" w:rsidP="00F738F1" w14:paraId="3A4A1C03" w14:textId="327856CF">
            <w:pPr>
              <w:pStyle w:val="NoSpacing"/>
              <w:jc w:val="center"/>
              <w:rPr>
                <w:sz w:val="16"/>
                <w:szCs w:val="16"/>
              </w:rPr>
            </w:pPr>
            <w:r>
              <w:rPr>
                <w:sz w:val="16"/>
                <w:szCs w:val="16"/>
              </w:rPr>
              <w:t>CV</w:t>
            </w:r>
          </w:p>
        </w:tc>
      </w:tr>
      <w:tr w14:paraId="528782D6"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46FB1634" w14:textId="77777777">
            <w:pPr>
              <w:pStyle w:val="NoSpacing"/>
              <w:rPr>
                <w:sz w:val="16"/>
                <w:szCs w:val="16"/>
              </w:rPr>
            </w:pPr>
            <w:r w:rsidRPr="00603BF0">
              <w:rPr>
                <w:sz w:val="16"/>
                <w:szCs w:val="16"/>
                <w:u w:val="single"/>
              </w:rPr>
              <w:t>American Indian or Alaska Native</w:t>
            </w:r>
          </w:p>
        </w:tc>
        <w:tc>
          <w:tcPr>
            <w:tcW w:w="2325" w:type="dxa"/>
            <w:vAlign w:val="center"/>
          </w:tcPr>
          <w:p w:rsidR="00F738F1" w:rsidRPr="00603BF0" w:rsidP="00F738F1" w14:paraId="298F977E" w14:textId="4DA70B94">
            <w:pPr>
              <w:pStyle w:val="NoSpacing"/>
              <w:jc w:val="center"/>
              <w:rPr>
                <w:sz w:val="16"/>
                <w:szCs w:val="16"/>
              </w:rPr>
            </w:pPr>
            <w:r>
              <w:rPr>
                <w:sz w:val="16"/>
                <w:szCs w:val="16"/>
              </w:rPr>
              <w:t>RV</w:t>
            </w:r>
          </w:p>
        </w:tc>
        <w:tc>
          <w:tcPr>
            <w:tcW w:w="2132" w:type="dxa"/>
            <w:vAlign w:val="center"/>
          </w:tcPr>
          <w:p w:rsidR="00F738F1" w:rsidRPr="00603BF0" w:rsidP="00F738F1" w14:paraId="04B38502" w14:textId="1C741871">
            <w:pPr>
              <w:pStyle w:val="NoSpacing"/>
              <w:jc w:val="center"/>
              <w:rPr>
                <w:sz w:val="16"/>
                <w:szCs w:val="16"/>
              </w:rPr>
            </w:pPr>
            <w:r>
              <w:rPr>
                <w:sz w:val="16"/>
                <w:szCs w:val="16"/>
              </w:rPr>
              <w:t>RV</w:t>
            </w:r>
          </w:p>
        </w:tc>
        <w:tc>
          <w:tcPr>
            <w:tcW w:w="2774" w:type="dxa"/>
            <w:vAlign w:val="center"/>
          </w:tcPr>
          <w:p w:rsidR="00F738F1" w:rsidRPr="00603BF0" w:rsidP="00F738F1" w14:paraId="76025518" w14:textId="2CDA5B34">
            <w:pPr>
              <w:pStyle w:val="NoSpacing"/>
              <w:jc w:val="center"/>
              <w:rPr>
                <w:sz w:val="16"/>
                <w:szCs w:val="16"/>
              </w:rPr>
            </w:pPr>
            <w:r>
              <w:rPr>
                <w:sz w:val="16"/>
                <w:szCs w:val="16"/>
              </w:rPr>
              <w:t>CV</w:t>
            </w:r>
          </w:p>
        </w:tc>
      </w:tr>
      <w:tr w14:paraId="4186CCF7"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33B3352B" w14:textId="77777777">
            <w:pPr>
              <w:pStyle w:val="NoSpacing"/>
              <w:rPr>
                <w:sz w:val="16"/>
                <w:szCs w:val="16"/>
              </w:rPr>
            </w:pPr>
            <w:r w:rsidRPr="00603BF0">
              <w:rPr>
                <w:sz w:val="16"/>
                <w:szCs w:val="16"/>
                <w:u w:val="single"/>
              </w:rPr>
              <w:t>Asian</w:t>
            </w:r>
          </w:p>
        </w:tc>
        <w:tc>
          <w:tcPr>
            <w:tcW w:w="2325" w:type="dxa"/>
            <w:vAlign w:val="center"/>
          </w:tcPr>
          <w:p w:rsidR="00F738F1" w:rsidRPr="00603BF0" w:rsidP="00F738F1" w14:paraId="7D0B7BE6" w14:textId="4FE99D8D">
            <w:pPr>
              <w:pStyle w:val="NoSpacing"/>
              <w:jc w:val="center"/>
              <w:rPr>
                <w:sz w:val="16"/>
                <w:szCs w:val="16"/>
              </w:rPr>
            </w:pPr>
            <w:r>
              <w:rPr>
                <w:sz w:val="16"/>
                <w:szCs w:val="16"/>
              </w:rPr>
              <w:t>RV</w:t>
            </w:r>
          </w:p>
        </w:tc>
        <w:tc>
          <w:tcPr>
            <w:tcW w:w="2132" w:type="dxa"/>
            <w:vAlign w:val="center"/>
          </w:tcPr>
          <w:p w:rsidR="00F738F1" w:rsidRPr="00603BF0" w:rsidP="00F738F1" w14:paraId="3C9D191F" w14:textId="504E04E3">
            <w:pPr>
              <w:pStyle w:val="NoSpacing"/>
              <w:jc w:val="center"/>
              <w:rPr>
                <w:sz w:val="16"/>
                <w:szCs w:val="16"/>
              </w:rPr>
            </w:pPr>
            <w:r>
              <w:rPr>
                <w:sz w:val="16"/>
                <w:szCs w:val="16"/>
              </w:rPr>
              <w:t>RV</w:t>
            </w:r>
          </w:p>
        </w:tc>
        <w:tc>
          <w:tcPr>
            <w:tcW w:w="2774" w:type="dxa"/>
            <w:vAlign w:val="center"/>
          </w:tcPr>
          <w:p w:rsidR="00F738F1" w:rsidRPr="00603BF0" w:rsidP="00F738F1" w14:paraId="71D989C2" w14:textId="5C1E4A0F">
            <w:pPr>
              <w:pStyle w:val="NoSpacing"/>
              <w:jc w:val="center"/>
              <w:rPr>
                <w:sz w:val="16"/>
                <w:szCs w:val="16"/>
              </w:rPr>
            </w:pPr>
            <w:r>
              <w:rPr>
                <w:sz w:val="16"/>
                <w:szCs w:val="16"/>
              </w:rPr>
              <w:t>CV</w:t>
            </w:r>
          </w:p>
        </w:tc>
      </w:tr>
      <w:tr w14:paraId="3F46DD40"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6B71F260" w14:textId="77777777">
            <w:pPr>
              <w:pStyle w:val="NoSpacing"/>
              <w:rPr>
                <w:sz w:val="16"/>
                <w:szCs w:val="16"/>
              </w:rPr>
            </w:pPr>
            <w:r w:rsidRPr="00603BF0">
              <w:rPr>
                <w:sz w:val="16"/>
                <w:szCs w:val="16"/>
                <w:u w:val="single"/>
              </w:rPr>
              <w:t>Black or African American</w:t>
            </w:r>
          </w:p>
        </w:tc>
        <w:tc>
          <w:tcPr>
            <w:tcW w:w="2325" w:type="dxa"/>
            <w:vAlign w:val="center"/>
          </w:tcPr>
          <w:p w:rsidR="00F738F1" w:rsidRPr="00603BF0" w:rsidP="00F738F1" w14:paraId="0D6C3421" w14:textId="110C1A3D">
            <w:pPr>
              <w:pStyle w:val="NoSpacing"/>
              <w:jc w:val="center"/>
              <w:rPr>
                <w:sz w:val="16"/>
                <w:szCs w:val="16"/>
              </w:rPr>
            </w:pPr>
            <w:r>
              <w:rPr>
                <w:sz w:val="16"/>
                <w:szCs w:val="16"/>
              </w:rPr>
              <w:t>RV</w:t>
            </w:r>
          </w:p>
        </w:tc>
        <w:tc>
          <w:tcPr>
            <w:tcW w:w="2132" w:type="dxa"/>
            <w:vAlign w:val="center"/>
          </w:tcPr>
          <w:p w:rsidR="00F738F1" w:rsidRPr="00603BF0" w:rsidP="00F738F1" w14:paraId="0B189528" w14:textId="18574225">
            <w:pPr>
              <w:pStyle w:val="NoSpacing"/>
              <w:jc w:val="center"/>
              <w:rPr>
                <w:sz w:val="16"/>
                <w:szCs w:val="16"/>
              </w:rPr>
            </w:pPr>
            <w:r>
              <w:rPr>
                <w:sz w:val="16"/>
                <w:szCs w:val="16"/>
              </w:rPr>
              <w:t>RV</w:t>
            </w:r>
          </w:p>
        </w:tc>
        <w:tc>
          <w:tcPr>
            <w:tcW w:w="2774" w:type="dxa"/>
            <w:vAlign w:val="center"/>
          </w:tcPr>
          <w:p w:rsidR="00F738F1" w:rsidRPr="00603BF0" w:rsidP="00F738F1" w14:paraId="491ED7BA" w14:textId="669150D1">
            <w:pPr>
              <w:pStyle w:val="NoSpacing"/>
              <w:jc w:val="center"/>
              <w:rPr>
                <w:sz w:val="16"/>
                <w:szCs w:val="16"/>
              </w:rPr>
            </w:pPr>
            <w:r>
              <w:rPr>
                <w:sz w:val="16"/>
                <w:szCs w:val="16"/>
              </w:rPr>
              <w:t>CV</w:t>
            </w:r>
          </w:p>
        </w:tc>
      </w:tr>
      <w:tr w14:paraId="5D6C8D3F"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1CA2C28F" w14:textId="77777777">
            <w:pPr>
              <w:pStyle w:val="NoSpacing"/>
              <w:rPr>
                <w:sz w:val="16"/>
                <w:szCs w:val="16"/>
              </w:rPr>
            </w:pPr>
            <w:r w:rsidRPr="00603BF0">
              <w:rPr>
                <w:sz w:val="16"/>
                <w:szCs w:val="16"/>
                <w:u w:val="single"/>
              </w:rPr>
              <w:t>Native Hawaiian or Other Pacific Islander</w:t>
            </w:r>
          </w:p>
        </w:tc>
        <w:tc>
          <w:tcPr>
            <w:tcW w:w="2325" w:type="dxa"/>
            <w:vAlign w:val="center"/>
          </w:tcPr>
          <w:p w:rsidR="00F738F1" w:rsidRPr="00603BF0" w:rsidP="00F738F1" w14:paraId="2B0EA76A" w14:textId="6FD657C9">
            <w:pPr>
              <w:pStyle w:val="NoSpacing"/>
              <w:jc w:val="center"/>
              <w:rPr>
                <w:sz w:val="16"/>
                <w:szCs w:val="16"/>
              </w:rPr>
            </w:pPr>
            <w:r>
              <w:rPr>
                <w:sz w:val="16"/>
                <w:szCs w:val="16"/>
              </w:rPr>
              <w:t>RV</w:t>
            </w:r>
          </w:p>
        </w:tc>
        <w:tc>
          <w:tcPr>
            <w:tcW w:w="2132" w:type="dxa"/>
            <w:vAlign w:val="center"/>
          </w:tcPr>
          <w:p w:rsidR="00F738F1" w:rsidRPr="00603BF0" w:rsidP="00F738F1" w14:paraId="6C396193" w14:textId="0CF2AF83">
            <w:pPr>
              <w:pStyle w:val="NoSpacing"/>
              <w:jc w:val="center"/>
              <w:rPr>
                <w:sz w:val="16"/>
                <w:szCs w:val="16"/>
              </w:rPr>
            </w:pPr>
            <w:r>
              <w:rPr>
                <w:sz w:val="16"/>
                <w:szCs w:val="16"/>
              </w:rPr>
              <w:t>RV</w:t>
            </w:r>
          </w:p>
        </w:tc>
        <w:tc>
          <w:tcPr>
            <w:tcW w:w="2774" w:type="dxa"/>
            <w:vAlign w:val="center"/>
          </w:tcPr>
          <w:p w:rsidR="00F738F1" w:rsidRPr="00603BF0" w:rsidP="00F738F1" w14:paraId="70613CF6" w14:textId="5543E0DF">
            <w:pPr>
              <w:pStyle w:val="NoSpacing"/>
              <w:jc w:val="center"/>
              <w:rPr>
                <w:sz w:val="16"/>
                <w:szCs w:val="16"/>
              </w:rPr>
            </w:pPr>
            <w:r>
              <w:rPr>
                <w:sz w:val="16"/>
                <w:szCs w:val="16"/>
              </w:rPr>
              <w:t>CV</w:t>
            </w:r>
          </w:p>
        </w:tc>
      </w:tr>
      <w:tr w14:paraId="1A5D15C7"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287388AC" w14:textId="77777777">
            <w:pPr>
              <w:pStyle w:val="NoSpacing"/>
              <w:rPr>
                <w:sz w:val="16"/>
                <w:szCs w:val="16"/>
              </w:rPr>
            </w:pPr>
            <w:r w:rsidRPr="00603BF0">
              <w:rPr>
                <w:sz w:val="16"/>
                <w:szCs w:val="16"/>
                <w:u w:val="single"/>
              </w:rPr>
              <w:t>White</w:t>
            </w:r>
          </w:p>
        </w:tc>
        <w:tc>
          <w:tcPr>
            <w:tcW w:w="2325" w:type="dxa"/>
            <w:vAlign w:val="center"/>
          </w:tcPr>
          <w:p w:rsidR="00F738F1" w:rsidRPr="00603BF0" w:rsidP="00F738F1" w14:paraId="734EFFB4" w14:textId="2816B244">
            <w:pPr>
              <w:pStyle w:val="NoSpacing"/>
              <w:jc w:val="center"/>
              <w:rPr>
                <w:sz w:val="16"/>
                <w:szCs w:val="16"/>
              </w:rPr>
            </w:pPr>
            <w:r>
              <w:rPr>
                <w:sz w:val="16"/>
                <w:szCs w:val="16"/>
              </w:rPr>
              <w:t>RV</w:t>
            </w:r>
          </w:p>
        </w:tc>
        <w:tc>
          <w:tcPr>
            <w:tcW w:w="2132" w:type="dxa"/>
            <w:vAlign w:val="center"/>
          </w:tcPr>
          <w:p w:rsidR="00F738F1" w:rsidRPr="00603BF0" w:rsidP="00F738F1" w14:paraId="38B498B3" w14:textId="09C199B9">
            <w:pPr>
              <w:pStyle w:val="NoSpacing"/>
              <w:jc w:val="center"/>
              <w:rPr>
                <w:sz w:val="16"/>
                <w:szCs w:val="16"/>
              </w:rPr>
            </w:pPr>
            <w:r>
              <w:rPr>
                <w:sz w:val="16"/>
                <w:szCs w:val="16"/>
              </w:rPr>
              <w:t>RV</w:t>
            </w:r>
          </w:p>
        </w:tc>
        <w:tc>
          <w:tcPr>
            <w:tcW w:w="2774" w:type="dxa"/>
            <w:vAlign w:val="center"/>
          </w:tcPr>
          <w:p w:rsidR="00F738F1" w:rsidRPr="00603BF0" w:rsidP="00F738F1" w14:paraId="0352CBB2" w14:textId="6332F877">
            <w:pPr>
              <w:pStyle w:val="NoSpacing"/>
              <w:jc w:val="center"/>
              <w:rPr>
                <w:sz w:val="16"/>
                <w:szCs w:val="16"/>
              </w:rPr>
            </w:pPr>
            <w:r>
              <w:rPr>
                <w:sz w:val="16"/>
                <w:szCs w:val="16"/>
              </w:rPr>
              <w:t>CV</w:t>
            </w:r>
          </w:p>
        </w:tc>
      </w:tr>
      <w:tr w14:paraId="1388E4BE"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001929EC" w14:textId="77777777">
            <w:pPr>
              <w:pStyle w:val="NoSpacing"/>
              <w:rPr>
                <w:sz w:val="16"/>
                <w:szCs w:val="16"/>
              </w:rPr>
            </w:pPr>
            <w:r w:rsidRPr="00603BF0">
              <w:rPr>
                <w:sz w:val="16"/>
                <w:szCs w:val="16"/>
              </w:rPr>
              <w:t>Two or More Races</w:t>
            </w:r>
          </w:p>
        </w:tc>
        <w:tc>
          <w:tcPr>
            <w:tcW w:w="2325" w:type="dxa"/>
            <w:vAlign w:val="center"/>
          </w:tcPr>
          <w:p w:rsidR="00F738F1" w:rsidRPr="00603BF0" w:rsidP="00F738F1" w14:paraId="6069F6CF" w14:textId="3572D827">
            <w:pPr>
              <w:pStyle w:val="NoSpacing"/>
              <w:jc w:val="center"/>
              <w:rPr>
                <w:sz w:val="16"/>
                <w:szCs w:val="16"/>
              </w:rPr>
            </w:pPr>
            <w:r>
              <w:rPr>
                <w:sz w:val="16"/>
                <w:szCs w:val="16"/>
              </w:rPr>
              <w:t>RV</w:t>
            </w:r>
          </w:p>
        </w:tc>
        <w:tc>
          <w:tcPr>
            <w:tcW w:w="2132" w:type="dxa"/>
            <w:vAlign w:val="center"/>
          </w:tcPr>
          <w:p w:rsidR="00F738F1" w:rsidRPr="00603BF0" w:rsidP="00F738F1" w14:paraId="5C2E4641" w14:textId="11DB31BA">
            <w:pPr>
              <w:pStyle w:val="NoSpacing"/>
              <w:jc w:val="center"/>
              <w:rPr>
                <w:sz w:val="16"/>
                <w:szCs w:val="16"/>
              </w:rPr>
            </w:pPr>
            <w:r>
              <w:rPr>
                <w:sz w:val="16"/>
                <w:szCs w:val="16"/>
              </w:rPr>
              <w:t>RV</w:t>
            </w:r>
          </w:p>
        </w:tc>
        <w:tc>
          <w:tcPr>
            <w:tcW w:w="2774" w:type="dxa"/>
            <w:vAlign w:val="center"/>
          </w:tcPr>
          <w:p w:rsidR="00F738F1" w:rsidRPr="00603BF0" w:rsidP="00F738F1" w14:paraId="764A1808" w14:textId="210F7314">
            <w:pPr>
              <w:pStyle w:val="NoSpacing"/>
              <w:jc w:val="center"/>
              <w:rPr>
                <w:sz w:val="16"/>
                <w:szCs w:val="16"/>
              </w:rPr>
            </w:pPr>
            <w:r>
              <w:rPr>
                <w:sz w:val="16"/>
                <w:szCs w:val="16"/>
              </w:rPr>
              <w:t>CV</w:t>
            </w:r>
          </w:p>
        </w:tc>
      </w:tr>
      <w:tr w14:paraId="6C1BA59D" w14:textId="77777777" w:rsidTr="00F738F1">
        <w:tblPrEx>
          <w:tblW w:w="0" w:type="auto"/>
          <w:tblLook w:val="04A0"/>
        </w:tblPrEx>
        <w:trPr>
          <w:trHeight w:val="138"/>
        </w:trPr>
        <w:tc>
          <w:tcPr>
            <w:tcW w:w="3319" w:type="dxa"/>
            <w:shd w:val="clear" w:color="auto" w:fill="E7E6E6" w:themeFill="background2"/>
            <w:vAlign w:val="center"/>
          </w:tcPr>
          <w:p w:rsidR="00F738F1" w:rsidRPr="00603BF0" w:rsidP="00F738F1" w14:paraId="05BC0DFD" w14:textId="77777777">
            <w:pPr>
              <w:pStyle w:val="NoSpacing"/>
              <w:rPr>
                <w:sz w:val="16"/>
                <w:szCs w:val="16"/>
              </w:rPr>
            </w:pPr>
            <w:r w:rsidRPr="00603BF0">
              <w:rPr>
                <w:sz w:val="16"/>
                <w:szCs w:val="16"/>
                <w:u w:val="single"/>
              </w:rPr>
              <w:t>Race and Ethnicity Unknown</w:t>
            </w:r>
          </w:p>
        </w:tc>
        <w:tc>
          <w:tcPr>
            <w:tcW w:w="2325" w:type="dxa"/>
            <w:vAlign w:val="center"/>
          </w:tcPr>
          <w:p w:rsidR="00F738F1" w:rsidRPr="00603BF0" w:rsidP="00F738F1" w14:paraId="1A7168E5" w14:textId="68BE9D2E">
            <w:pPr>
              <w:pStyle w:val="NoSpacing"/>
              <w:jc w:val="center"/>
              <w:rPr>
                <w:sz w:val="16"/>
                <w:szCs w:val="16"/>
              </w:rPr>
            </w:pPr>
            <w:r>
              <w:rPr>
                <w:sz w:val="16"/>
                <w:szCs w:val="16"/>
              </w:rPr>
              <w:t>RV</w:t>
            </w:r>
          </w:p>
        </w:tc>
        <w:tc>
          <w:tcPr>
            <w:tcW w:w="2132" w:type="dxa"/>
            <w:vAlign w:val="center"/>
          </w:tcPr>
          <w:p w:rsidR="00F738F1" w:rsidRPr="00603BF0" w:rsidP="00F738F1" w14:paraId="0BD1E5B2" w14:textId="73A0E285">
            <w:pPr>
              <w:pStyle w:val="NoSpacing"/>
              <w:jc w:val="center"/>
              <w:rPr>
                <w:sz w:val="16"/>
                <w:szCs w:val="16"/>
              </w:rPr>
            </w:pPr>
            <w:r>
              <w:rPr>
                <w:sz w:val="16"/>
                <w:szCs w:val="16"/>
              </w:rPr>
              <w:t>RV</w:t>
            </w:r>
          </w:p>
        </w:tc>
        <w:tc>
          <w:tcPr>
            <w:tcW w:w="2774" w:type="dxa"/>
            <w:vAlign w:val="center"/>
          </w:tcPr>
          <w:p w:rsidR="00F738F1" w:rsidRPr="00603BF0" w:rsidP="00F738F1" w14:paraId="0E65A29A" w14:textId="7E1F0F55">
            <w:pPr>
              <w:pStyle w:val="NoSpacing"/>
              <w:jc w:val="center"/>
              <w:rPr>
                <w:sz w:val="16"/>
                <w:szCs w:val="16"/>
              </w:rPr>
            </w:pPr>
            <w:r>
              <w:rPr>
                <w:sz w:val="16"/>
                <w:szCs w:val="16"/>
              </w:rPr>
              <w:t>CV</w:t>
            </w:r>
          </w:p>
        </w:tc>
      </w:tr>
      <w:tr w14:paraId="2C21630C" w14:textId="77777777" w:rsidTr="00F738F1">
        <w:tblPrEx>
          <w:tblW w:w="0" w:type="auto"/>
          <w:tblLook w:val="04A0"/>
        </w:tblPrEx>
        <w:trPr>
          <w:trHeight w:val="138"/>
        </w:trPr>
        <w:tc>
          <w:tcPr>
            <w:tcW w:w="3319" w:type="dxa"/>
            <w:shd w:val="clear" w:color="auto" w:fill="E7E6E6" w:themeFill="background2"/>
          </w:tcPr>
          <w:p w:rsidR="00F738F1" w:rsidRPr="00603BF0" w:rsidP="00F738F1" w14:paraId="7BAD76A9" w14:textId="77777777">
            <w:pPr>
              <w:pStyle w:val="NoSpacing"/>
              <w:rPr>
                <w:b/>
                <w:bCs/>
                <w:sz w:val="16"/>
                <w:szCs w:val="16"/>
              </w:rPr>
            </w:pPr>
            <w:r w:rsidRPr="00603BF0">
              <w:rPr>
                <w:b/>
                <w:bCs/>
                <w:sz w:val="16"/>
                <w:szCs w:val="16"/>
              </w:rPr>
              <w:t>Total men</w:t>
            </w:r>
          </w:p>
        </w:tc>
        <w:tc>
          <w:tcPr>
            <w:tcW w:w="2325" w:type="dxa"/>
            <w:vAlign w:val="center"/>
          </w:tcPr>
          <w:p w:rsidR="00F738F1" w:rsidRPr="00603BF0" w:rsidP="00F738F1" w14:paraId="48AE30B3" w14:textId="089C3C60">
            <w:pPr>
              <w:pStyle w:val="NoSpacing"/>
              <w:jc w:val="center"/>
              <w:rPr>
                <w:sz w:val="16"/>
                <w:szCs w:val="16"/>
              </w:rPr>
            </w:pPr>
            <w:r>
              <w:rPr>
                <w:sz w:val="16"/>
                <w:szCs w:val="16"/>
              </w:rPr>
              <w:t>CV</w:t>
            </w:r>
          </w:p>
        </w:tc>
        <w:tc>
          <w:tcPr>
            <w:tcW w:w="2132" w:type="dxa"/>
            <w:vAlign w:val="center"/>
          </w:tcPr>
          <w:p w:rsidR="00F738F1" w:rsidRPr="00603BF0" w:rsidP="00F738F1" w14:paraId="5D8F0DE1" w14:textId="6CC4D22A">
            <w:pPr>
              <w:pStyle w:val="NoSpacing"/>
              <w:jc w:val="center"/>
              <w:rPr>
                <w:sz w:val="16"/>
                <w:szCs w:val="16"/>
              </w:rPr>
            </w:pPr>
            <w:r>
              <w:rPr>
                <w:sz w:val="16"/>
                <w:szCs w:val="16"/>
              </w:rPr>
              <w:t>CV</w:t>
            </w:r>
          </w:p>
        </w:tc>
        <w:tc>
          <w:tcPr>
            <w:tcW w:w="2774" w:type="dxa"/>
            <w:vAlign w:val="center"/>
          </w:tcPr>
          <w:p w:rsidR="00F738F1" w:rsidRPr="00603BF0" w:rsidP="00F738F1" w14:paraId="54145C2F" w14:textId="55BF844D">
            <w:pPr>
              <w:pStyle w:val="NoSpacing"/>
              <w:jc w:val="center"/>
              <w:rPr>
                <w:sz w:val="16"/>
                <w:szCs w:val="16"/>
              </w:rPr>
            </w:pPr>
            <w:r>
              <w:rPr>
                <w:sz w:val="16"/>
                <w:szCs w:val="16"/>
              </w:rPr>
              <w:t>CV</w:t>
            </w:r>
          </w:p>
        </w:tc>
      </w:tr>
      <w:tr w14:paraId="0956F500" w14:textId="77777777" w:rsidTr="00734FEB">
        <w:tblPrEx>
          <w:tblW w:w="0" w:type="auto"/>
          <w:tblLook w:val="04A0"/>
        </w:tblPrEx>
        <w:trPr>
          <w:trHeight w:val="138"/>
        </w:trPr>
        <w:tc>
          <w:tcPr>
            <w:tcW w:w="3319" w:type="dxa"/>
            <w:shd w:val="clear" w:color="auto" w:fill="E7E6E6" w:themeFill="background2"/>
          </w:tcPr>
          <w:p w:rsidR="00734FEB" w:rsidRPr="00603BF0" w:rsidP="00734FEB" w14:paraId="17E19363" w14:textId="77777777">
            <w:pPr>
              <w:pStyle w:val="NoSpacing"/>
              <w:rPr>
                <w:color w:val="FF0000"/>
                <w:sz w:val="16"/>
                <w:szCs w:val="16"/>
              </w:rPr>
            </w:pPr>
            <w:r w:rsidRPr="00603BF0">
              <w:rPr>
                <w:sz w:val="16"/>
                <w:szCs w:val="16"/>
              </w:rPr>
              <w:t>Total men prior year</w:t>
            </w:r>
          </w:p>
        </w:tc>
        <w:tc>
          <w:tcPr>
            <w:tcW w:w="2325" w:type="dxa"/>
            <w:shd w:val="clear" w:color="auto" w:fill="E7E6E6" w:themeFill="background2"/>
            <w:vAlign w:val="center"/>
          </w:tcPr>
          <w:p w:rsidR="00734FEB" w:rsidRPr="00603BF0" w:rsidP="00734FEB" w14:paraId="43DFF024" w14:textId="2F435F4E">
            <w:pPr>
              <w:pStyle w:val="NoSpacing"/>
              <w:jc w:val="center"/>
              <w:rPr>
                <w:sz w:val="16"/>
                <w:szCs w:val="16"/>
              </w:rPr>
            </w:pPr>
            <w:r>
              <w:rPr>
                <w:sz w:val="16"/>
                <w:szCs w:val="16"/>
              </w:rPr>
              <w:t>PY</w:t>
            </w:r>
          </w:p>
        </w:tc>
        <w:tc>
          <w:tcPr>
            <w:tcW w:w="2132" w:type="dxa"/>
            <w:shd w:val="clear" w:color="auto" w:fill="E7E6E6" w:themeFill="background2"/>
            <w:vAlign w:val="center"/>
          </w:tcPr>
          <w:p w:rsidR="00734FEB" w:rsidRPr="00603BF0" w:rsidP="00734FEB" w14:paraId="010C713E" w14:textId="46AC0B4D">
            <w:pPr>
              <w:pStyle w:val="NoSpacing"/>
              <w:jc w:val="center"/>
              <w:rPr>
                <w:sz w:val="16"/>
                <w:szCs w:val="16"/>
              </w:rPr>
            </w:pPr>
            <w:r>
              <w:rPr>
                <w:sz w:val="16"/>
                <w:szCs w:val="16"/>
              </w:rPr>
              <w:t>PY</w:t>
            </w:r>
          </w:p>
        </w:tc>
        <w:tc>
          <w:tcPr>
            <w:tcW w:w="2774" w:type="dxa"/>
            <w:shd w:val="clear" w:color="auto" w:fill="E7E6E6" w:themeFill="background2"/>
            <w:vAlign w:val="center"/>
          </w:tcPr>
          <w:p w:rsidR="00734FEB" w:rsidRPr="00603BF0" w:rsidP="00734FEB" w14:paraId="55611B08" w14:textId="513A6C40">
            <w:pPr>
              <w:pStyle w:val="NoSpacing"/>
              <w:jc w:val="center"/>
              <w:rPr>
                <w:sz w:val="16"/>
                <w:szCs w:val="16"/>
              </w:rPr>
            </w:pPr>
            <w:r>
              <w:rPr>
                <w:sz w:val="16"/>
                <w:szCs w:val="16"/>
              </w:rPr>
              <w:t>PY</w:t>
            </w:r>
          </w:p>
        </w:tc>
      </w:tr>
    </w:tbl>
    <w:p w:rsidR="007F6667" w:rsidRPr="00603BF0" w:rsidP="007F6667" w14:paraId="6801BFF0" w14:textId="77777777">
      <w:pPr>
        <w:pStyle w:val="NoSpacing"/>
        <w:rPr>
          <w:sz w:val="16"/>
          <w:szCs w:val="16"/>
        </w:rPr>
      </w:pPr>
      <w:r w:rsidRPr="00603BF0">
        <w:rPr>
          <w:b/>
          <w:bCs/>
          <w:sz w:val="16"/>
          <w:szCs w:val="16"/>
        </w:rPr>
        <w:t>Women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41699FDE"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tcPr>
          <w:p w:rsidR="007F6667" w:rsidRPr="00603BF0" w:rsidP="00DC634C" w14:paraId="262D4A35" w14:textId="77777777">
            <w:pPr>
              <w:pStyle w:val="NoSpacing"/>
              <w:rPr>
                <w:sz w:val="16"/>
                <w:szCs w:val="16"/>
              </w:rPr>
            </w:pPr>
          </w:p>
        </w:tc>
        <w:tc>
          <w:tcPr>
            <w:tcW w:w="2325" w:type="dxa"/>
            <w:shd w:val="clear" w:color="auto" w:fill="E7E6E6" w:themeFill="background2"/>
            <w:vAlign w:val="center"/>
          </w:tcPr>
          <w:p w:rsidR="007F6667" w:rsidRPr="00603BF0" w:rsidP="00DC634C" w14:paraId="32849BEF" w14:textId="77777777">
            <w:pPr>
              <w:pStyle w:val="NoSpacing"/>
              <w:jc w:val="center"/>
              <w:rPr>
                <w:sz w:val="16"/>
                <w:szCs w:val="16"/>
                <w:u w:val="single"/>
              </w:rPr>
            </w:pPr>
            <w:r w:rsidRPr="00603BF0">
              <w:rPr>
                <w:sz w:val="16"/>
                <w:szCs w:val="16"/>
                <w:u w:val="single"/>
              </w:rPr>
              <w:t xml:space="preserve">First-time, </w:t>
            </w:r>
            <w:r w:rsidRPr="00603BF0">
              <w:rPr>
                <w:sz w:val="16"/>
                <w:szCs w:val="16"/>
              </w:rPr>
              <w:t>certificate-seeking</w:t>
            </w:r>
          </w:p>
        </w:tc>
        <w:tc>
          <w:tcPr>
            <w:tcW w:w="2132" w:type="dxa"/>
            <w:shd w:val="clear" w:color="auto" w:fill="E7E6E6" w:themeFill="background2"/>
            <w:vAlign w:val="center"/>
          </w:tcPr>
          <w:p w:rsidR="007F6667" w:rsidRPr="00603BF0" w:rsidP="00DC634C" w14:paraId="245F0102" w14:textId="77777777">
            <w:pPr>
              <w:pStyle w:val="NoSpacing"/>
              <w:jc w:val="center"/>
              <w:rPr>
                <w:sz w:val="16"/>
                <w:szCs w:val="16"/>
              </w:rPr>
            </w:pPr>
            <w:r w:rsidRPr="00603BF0">
              <w:rPr>
                <w:sz w:val="16"/>
                <w:szCs w:val="16"/>
              </w:rPr>
              <w:t>All other</w:t>
            </w:r>
          </w:p>
        </w:tc>
        <w:tc>
          <w:tcPr>
            <w:tcW w:w="2774" w:type="dxa"/>
            <w:shd w:val="clear" w:color="auto" w:fill="E7E6E6" w:themeFill="background2"/>
            <w:vAlign w:val="center"/>
          </w:tcPr>
          <w:p w:rsidR="007F6667" w:rsidRPr="00603BF0" w:rsidP="00DC634C" w14:paraId="6BB673C1" w14:textId="77777777">
            <w:pPr>
              <w:pStyle w:val="NoSpacing"/>
              <w:jc w:val="center"/>
              <w:rPr>
                <w:sz w:val="16"/>
                <w:szCs w:val="16"/>
              </w:rPr>
            </w:pPr>
            <w:r w:rsidRPr="00603BF0">
              <w:rPr>
                <w:sz w:val="16"/>
                <w:szCs w:val="16"/>
              </w:rPr>
              <w:t xml:space="preserve">Total, </w:t>
            </w:r>
            <w:r w:rsidRPr="00603BF0">
              <w:rPr>
                <w:sz w:val="16"/>
                <w:szCs w:val="16"/>
                <w:u w:val="single"/>
              </w:rPr>
              <w:t>part-time</w:t>
            </w:r>
          </w:p>
          <w:p w:rsidR="007F6667" w:rsidRPr="00603BF0" w:rsidP="00DC634C" w14:paraId="51839EA2"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r>
      <w:tr w14:paraId="6E7D736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0C26DA86" w14:textId="2417E5F4">
            <w:pPr>
              <w:pStyle w:val="NoSpacing"/>
              <w:rPr>
                <w:sz w:val="16"/>
                <w:szCs w:val="16"/>
              </w:rPr>
            </w:pPr>
            <w:r w:rsidRPr="00603BF0">
              <w:rPr>
                <w:sz w:val="16"/>
                <w:szCs w:val="16"/>
                <w:u w:val="single"/>
              </w:rPr>
              <w:t>U.S. Nonresident</w:t>
            </w:r>
          </w:p>
        </w:tc>
        <w:tc>
          <w:tcPr>
            <w:tcW w:w="2325" w:type="dxa"/>
            <w:vAlign w:val="center"/>
          </w:tcPr>
          <w:p w:rsidR="00F738F1" w:rsidRPr="00603BF0" w:rsidP="00F738F1" w14:paraId="4999F61C" w14:textId="4957C6F0">
            <w:pPr>
              <w:pStyle w:val="NoSpacing"/>
              <w:jc w:val="center"/>
              <w:rPr>
                <w:sz w:val="16"/>
                <w:szCs w:val="16"/>
              </w:rPr>
            </w:pPr>
            <w:r>
              <w:rPr>
                <w:sz w:val="16"/>
                <w:szCs w:val="16"/>
              </w:rPr>
              <w:t>RV</w:t>
            </w:r>
          </w:p>
        </w:tc>
        <w:tc>
          <w:tcPr>
            <w:tcW w:w="2132" w:type="dxa"/>
            <w:vAlign w:val="center"/>
          </w:tcPr>
          <w:p w:rsidR="00F738F1" w:rsidRPr="00603BF0" w:rsidP="00F738F1" w14:paraId="32836930" w14:textId="4777D069">
            <w:pPr>
              <w:pStyle w:val="NoSpacing"/>
              <w:jc w:val="center"/>
              <w:rPr>
                <w:sz w:val="16"/>
                <w:szCs w:val="16"/>
              </w:rPr>
            </w:pPr>
            <w:r>
              <w:rPr>
                <w:sz w:val="16"/>
                <w:szCs w:val="16"/>
              </w:rPr>
              <w:t>RV</w:t>
            </w:r>
          </w:p>
        </w:tc>
        <w:tc>
          <w:tcPr>
            <w:tcW w:w="2774" w:type="dxa"/>
            <w:vAlign w:val="center"/>
          </w:tcPr>
          <w:p w:rsidR="00F738F1" w:rsidRPr="00603BF0" w:rsidP="00F738F1" w14:paraId="7667282E" w14:textId="5A832336">
            <w:pPr>
              <w:pStyle w:val="NoSpacing"/>
              <w:jc w:val="center"/>
              <w:rPr>
                <w:sz w:val="16"/>
                <w:szCs w:val="16"/>
              </w:rPr>
            </w:pPr>
            <w:r>
              <w:rPr>
                <w:sz w:val="16"/>
                <w:szCs w:val="16"/>
              </w:rPr>
              <w:t>CV</w:t>
            </w:r>
          </w:p>
        </w:tc>
      </w:tr>
      <w:tr w14:paraId="5FD61D2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5DC23394" w14:textId="77777777">
            <w:pPr>
              <w:pStyle w:val="NoSpacing"/>
              <w:rPr>
                <w:sz w:val="16"/>
                <w:szCs w:val="16"/>
              </w:rPr>
            </w:pPr>
            <w:r w:rsidRPr="00603BF0">
              <w:rPr>
                <w:sz w:val="16"/>
                <w:szCs w:val="16"/>
                <w:u w:val="single"/>
              </w:rPr>
              <w:t>Hispanic/Latino</w:t>
            </w:r>
          </w:p>
        </w:tc>
        <w:tc>
          <w:tcPr>
            <w:tcW w:w="2325" w:type="dxa"/>
            <w:vAlign w:val="center"/>
          </w:tcPr>
          <w:p w:rsidR="00F738F1" w:rsidRPr="00603BF0" w:rsidP="00F738F1" w14:paraId="7E418EE7" w14:textId="73EAAB00">
            <w:pPr>
              <w:pStyle w:val="NoSpacing"/>
              <w:jc w:val="center"/>
              <w:rPr>
                <w:sz w:val="16"/>
                <w:szCs w:val="16"/>
              </w:rPr>
            </w:pPr>
            <w:r>
              <w:rPr>
                <w:sz w:val="16"/>
                <w:szCs w:val="16"/>
              </w:rPr>
              <w:t>RV</w:t>
            </w:r>
          </w:p>
        </w:tc>
        <w:tc>
          <w:tcPr>
            <w:tcW w:w="2132" w:type="dxa"/>
            <w:vAlign w:val="center"/>
          </w:tcPr>
          <w:p w:rsidR="00F738F1" w:rsidRPr="00603BF0" w:rsidP="00F738F1" w14:paraId="34142177" w14:textId="0CAF1DC8">
            <w:pPr>
              <w:pStyle w:val="NoSpacing"/>
              <w:jc w:val="center"/>
              <w:rPr>
                <w:sz w:val="16"/>
                <w:szCs w:val="16"/>
              </w:rPr>
            </w:pPr>
            <w:r>
              <w:rPr>
                <w:sz w:val="16"/>
                <w:szCs w:val="16"/>
              </w:rPr>
              <w:t>RV</w:t>
            </w:r>
          </w:p>
        </w:tc>
        <w:tc>
          <w:tcPr>
            <w:tcW w:w="2774" w:type="dxa"/>
            <w:vAlign w:val="center"/>
          </w:tcPr>
          <w:p w:rsidR="00F738F1" w:rsidRPr="00603BF0" w:rsidP="00F738F1" w14:paraId="03549B4A" w14:textId="35164205">
            <w:pPr>
              <w:pStyle w:val="NoSpacing"/>
              <w:jc w:val="center"/>
              <w:rPr>
                <w:sz w:val="16"/>
                <w:szCs w:val="16"/>
              </w:rPr>
            </w:pPr>
            <w:r>
              <w:rPr>
                <w:sz w:val="16"/>
                <w:szCs w:val="16"/>
              </w:rPr>
              <w:t>CV</w:t>
            </w:r>
          </w:p>
        </w:tc>
      </w:tr>
      <w:tr w14:paraId="4A9C81A7"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342A4980" w14:textId="77777777">
            <w:pPr>
              <w:pStyle w:val="NoSpacing"/>
              <w:rPr>
                <w:sz w:val="16"/>
                <w:szCs w:val="16"/>
              </w:rPr>
            </w:pPr>
            <w:r w:rsidRPr="00603BF0">
              <w:rPr>
                <w:sz w:val="16"/>
                <w:szCs w:val="16"/>
                <w:u w:val="single"/>
              </w:rPr>
              <w:t>American Indian or Alaska Native</w:t>
            </w:r>
          </w:p>
        </w:tc>
        <w:tc>
          <w:tcPr>
            <w:tcW w:w="2325" w:type="dxa"/>
            <w:vAlign w:val="center"/>
          </w:tcPr>
          <w:p w:rsidR="00F738F1" w:rsidRPr="00603BF0" w:rsidP="00F738F1" w14:paraId="55529189" w14:textId="31EF94C8">
            <w:pPr>
              <w:pStyle w:val="NoSpacing"/>
              <w:jc w:val="center"/>
              <w:rPr>
                <w:sz w:val="16"/>
                <w:szCs w:val="16"/>
              </w:rPr>
            </w:pPr>
            <w:r>
              <w:rPr>
                <w:sz w:val="16"/>
                <w:szCs w:val="16"/>
              </w:rPr>
              <w:t>RV</w:t>
            </w:r>
          </w:p>
        </w:tc>
        <w:tc>
          <w:tcPr>
            <w:tcW w:w="2132" w:type="dxa"/>
            <w:vAlign w:val="center"/>
          </w:tcPr>
          <w:p w:rsidR="00F738F1" w:rsidRPr="00603BF0" w:rsidP="00F738F1" w14:paraId="5BA60D09" w14:textId="4F2B83C3">
            <w:pPr>
              <w:pStyle w:val="NoSpacing"/>
              <w:jc w:val="center"/>
              <w:rPr>
                <w:sz w:val="16"/>
                <w:szCs w:val="16"/>
              </w:rPr>
            </w:pPr>
            <w:r>
              <w:rPr>
                <w:sz w:val="16"/>
                <w:szCs w:val="16"/>
              </w:rPr>
              <w:t>RV</w:t>
            </w:r>
          </w:p>
        </w:tc>
        <w:tc>
          <w:tcPr>
            <w:tcW w:w="2774" w:type="dxa"/>
            <w:vAlign w:val="center"/>
          </w:tcPr>
          <w:p w:rsidR="00F738F1" w:rsidRPr="00603BF0" w:rsidP="00F738F1" w14:paraId="0C4EEB10" w14:textId="536AB824">
            <w:pPr>
              <w:pStyle w:val="NoSpacing"/>
              <w:jc w:val="center"/>
              <w:rPr>
                <w:sz w:val="16"/>
                <w:szCs w:val="16"/>
              </w:rPr>
            </w:pPr>
            <w:r>
              <w:rPr>
                <w:sz w:val="16"/>
                <w:szCs w:val="16"/>
              </w:rPr>
              <w:t>CV</w:t>
            </w:r>
          </w:p>
        </w:tc>
      </w:tr>
      <w:tr w14:paraId="1B580879"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7126D063" w14:textId="77777777">
            <w:pPr>
              <w:pStyle w:val="NoSpacing"/>
              <w:rPr>
                <w:sz w:val="16"/>
                <w:szCs w:val="16"/>
              </w:rPr>
            </w:pPr>
            <w:r w:rsidRPr="00603BF0">
              <w:rPr>
                <w:sz w:val="16"/>
                <w:szCs w:val="16"/>
                <w:u w:val="single"/>
              </w:rPr>
              <w:t>Asian</w:t>
            </w:r>
          </w:p>
        </w:tc>
        <w:tc>
          <w:tcPr>
            <w:tcW w:w="2325" w:type="dxa"/>
            <w:vAlign w:val="center"/>
          </w:tcPr>
          <w:p w:rsidR="00F738F1" w:rsidRPr="00603BF0" w:rsidP="00F738F1" w14:paraId="7915554E" w14:textId="402710EC">
            <w:pPr>
              <w:pStyle w:val="NoSpacing"/>
              <w:jc w:val="center"/>
              <w:rPr>
                <w:sz w:val="16"/>
                <w:szCs w:val="16"/>
              </w:rPr>
            </w:pPr>
            <w:r>
              <w:rPr>
                <w:sz w:val="16"/>
                <w:szCs w:val="16"/>
              </w:rPr>
              <w:t>RV</w:t>
            </w:r>
          </w:p>
        </w:tc>
        <w:tc>
          <w:tcPr>
            <w:tcW w:w="2132" w:type="dxa"/>
            <w:vAlign w:val="center"/>
          </w:tcPr>
          <w:p w:rsidR="00F738F1" w:rsidRPr="00603BF0" w:rsidP="00F738F1" w14:paraId="42768E8B" w14:textId="35C11164">
            <w:pPr>
              <w:pStyle w:val="NoSpacing"/>
              <w:jc w:val="center"/>
              <w:rPr>
                <w:sz w:val="16"/>
                <w:szCs w:val="16"/>
              </w:rPr>
            </w:pPr>
            <w:r>
              <w:rPr>
                <w:sz w:val="16"/>
                <w:szCs w:val="16"/>
              </w:rPr>
              <w:t>RV</w:t>
            </w:r>
          </w:p>
        </w:tc>
        <w:tc>
          <w:tcPr>
            <w:tcW w:w="2774" w:type="dxa"/>
            <w:vAlign w:val="center"/>
          </w:tcPr>
          <w:p w:rsidR="00F738F1" w:rsidRPr="00603BF0" w:rsidP="00F738F1" w14:paraId="5947320D" w14:textId="4AC4F322">
            <w:pPr>
              <w:pStyle w:val="NoSpacing"/>
              <w:jc w:val="center"/>
              <w:rPr>
                <w:sz w:val="16"/>
                <w:szCs w:val="16"/>
              </w:rPr>
            </w:pPr>
            <w:r>
              <w:rPr>
                <w:sz w:val="16"/>
                <w:szCs w:val="16"/>
              </w:rPr>
              <w:t>CV</w:t>
            </w:r>
          </w:p>
        </w:tc>
      </w:tr>
      <w:tr w14:paraId="04384ED5"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1B49C514" w14:textId="77777777">
            <w:pPr>
              <w:pStyle w:val="NoSpacing"/>
              <w:rPr>
                <w:sz w:val="16"/>
                <w:szCs w:val="16"/>
              </w:rPr>
            </w:pPr>
            <w:r w:rsidRPr="00603BF0">
              <w:rPr>
                <w:sz w:val="16"/>
                <w:szCs w:val="16"/>
                <w:u w:val="single"/>
              </w:rPr>
              <w:t>Black or African American</w:t>
            </w:r>
          </w:p>
        </w:tc>
        <w:tc>
          <w:tcPr>
            <w:tcW w:w="2325" w:type="dxa"/>
            <w:vAlign w:val="center"/>
          </w:tcPr>
          <w:p w:rsidR="00F738F1" w:rsidRPr="00603BF0" w:rsidP="00F738F1" w14:paraId="781A4FCD" w14:textId="00B035F9">
            <w:pPr>
              <w:pStyle w:val="NoSpacing"/>
              <w:jc w:val="center"/>
              <w:rPr>
                <w:sz w:val="16"/>
                <w:szCs w:val="16"/>
              </w:rPr>
            </w:pPr>
            <w:r>
              <w:rPr>
                <w:sz w:val="16"/>
                <w:szCs w:val="16"/>
              </w:rPr>
              <w:t>RV</w:t>
            </w:r>
          </w:p>
        </w:tc>
        <w:tc>
          <w:tcPr>
            <w:tcW w:w="2132" w:type="dxa"/>
            <w:vAlign w:val="center"/>
          </w:tcPr>
          <w:p w:rsidR="00F738F1" w:rsidRPr="00603BF0" w:rsidP="00F738F1" w14:paraId="24746CE0" w14:textId="1525D80D">
            <w:pPr>
              <w:pStyle w:val="NoSpacing"/>
              <w:jc w:val="center"/>
              <w:rPr>
                <w:sz w:val="16"/>
                <w:szCs w:val="16"/>
              </w:rPr>
            </w:pPr>
            <w:r>
              <w:rPr>
                <w:sz w:val="16"/>
                <w:szCs w:val="16"/>
              </w:rPr>
              <w:t>RV</w:t>
            </w:r>
          </w:p>
        </w:tc>
        <w:tc>
          <w:tcPr>
            <w:tcW w:w="2774" w:type="dxa"/>
            <w:vAlign w:val="center"/>
          </w:tcPr>
          <w:p w:rsidR="00F738F1" w:rsidRPr="00603BF0" w:rsidP="00F738F1" w14:paraId="21819B87" w14:textId="67DE3456">
            <w:pPr>
              <w:pStyle w:val="NoSpacing"/>
              <w:jc w:val="center"/>
              <w:rPr>
                <w:sz w:val="16"/>
                <w:szCs w:val="16"/>
              </w:rPr>
            </w:pPr>
            <w:r>
              <w:rPr>
                <w:sz w:val="16"/>
                <w:szCs w:val="16"/>
              </w:rPr>
              <w:t>CV</w:t>
            </w:r>
          </w:p>
        </w:tc>
      </w:tr>
      <w:tr w14:paraId="7C46F485"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7F34EB1C" w14:textId="77777777">
            <w:pPr>
              <w:pStyle w:val="NoSpacing"/>
              <w:rPr>
                <w:sz w:val="16"/>
                <w:szCs w:val="16"/>
              </w:rPr>
            </w:pPr>
            <w:r w:rsidRPr="00603BF0">
              <w:rPr>
                <w:sz w:val="16"/>
                <w:szCs w:val="16"/>
                <w:u w:val="single"/>
              </w:rPr>
              <w:t>Native Hawaiian or Other Pacific Islander</w:t>
            </w:r>
          </w:p>
        </w:tc>
        <w:tc>
          <w:tcPr>
            <w:tcW w:w="2325" w:type="dxa"/>
            <w:vAlign w:val="center"/>
          </w:tcPr>
          <w:p w:rsidR="00F738F1" w:rsidRPr="00603BF0" w:rsidP="00F738F1" w14:paraId="2C2C980B" w14:textId="528AAEFB">
            <w:pPr>
              <w:pStyle w:val="NoSpacing"/>
              <w:jc w:val="center"/>
              <w:rPr>
                <w:sz w:val="16"/>
                <w:szCs w:val="16"/>
              </w:rPr>
            </w:pPr>
            <w:r>
              <w:rPr>
                <w:sz w:val="16"/>
                <w:szCs w:val="16"/>
              </w:rPr>
              <w:t>RV</w:t>
            </w:r>
          </w:p>
        </w:tc>
        <w:tc>
          <w:tcPr>
            <w:tcW w:w="2132" w:type="dxa"/>
            <w:vAlign w:val="center"/>
          </w:tcPr>
          <w:p w:rsidR="00F738F1" w:rsidRPr="00603BF0" w:rsidP="00F738F1" w14:paraId="45D1B609" w14:textId="2D67AC5A">
            <w:pPr>
              <w:pStyle w:val="NoSpacing"/>
              <w:jc w:val="center"/>
              <w:rPr>
                <w:sz w:val="16"/>
                <w:szCs w:val="16"/>
              </w:rPr>
            </w:pPr>
            <w:r>
              <w:rPr>
                <w:sz w:val="16"/>
                <w:szCs w:val="16"/>
              </w:rPr>
              <w:t>RV</w:t>
            </w:r>
          </w:p>
        </w:tc>
        <w:tc>
          <w:tcPr>
            <w:tcW w:w="2774" w:type="dxa"/>
            <w:vAlign w:val="center"/>
          </w:tcPr>
          <w:p w:rsidR="00F738F1" w:rsidRPr="00603BF0" w:rsidP="00F738F1" w14:paraId="19416185" w14:textId="7D4BB203">
            <w:pPr>
              <w:pStyle w:val="NoSpacing"/>
              <w:jc w:val="center"/>
              <w:rPr>
                <w:sz w:val="16"/>
                <w:szCs w:val="16"/>
              </w:rPr>
            </w:pPr>
            <w:r>
              <w:rPr>
                <w:sz w:val="16"/>
                <w:szCs w:val="16"/>
              </w:rPr>
              <w:t>CV</w:t>
            </w:r>
          </w:p>
        </w:tc>
      </w:tr>
      <w:tr w14:paraId="736715CE"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491F7DEA" w14:textId="77777777">
            <w:pPr>
              <w:pStyle w:val="NoSpacing"/>
              <w:rPr>
                <w:sz w:val="16"/>
                <w:szCs w:val="16"/>
              </w:rPr>
            </w:pPr>
            <w:r w:rsidRPr="00603BF0">
              <w:rPr>
                <w:sz w:val="16"/>
                <w:szCs w:val="16"/>
                <w:u w:val="single"/>
              </w:rPr>
              <w:t>White</w:t>
            </w:r>
          </w:p>
        </w:tc>
        <w:tc>
          <w:tcPr>
            <w:tcW w:w="2325" w:type="dxa"/>
            <w:vAlign w:val="center"/>
          </w:tcPr>
          <w:p w:rsidR="00F738F1" w:rsidRPr="00603BF0" w:rsidP="00F738F1" w14:paraId="582E4D8D" w14:textId="5BF91B91">
            <w:pPr>
              <w:pStyle w:val="NoSpacing"/>
              <w:jc w:val="center"/>
              <w:rPr>
                <w:sz w:val="16"/>
                <w:szCs w:val="16"/>
              </w:rPr>
            </w:pPr>
            <w:r>
              <w:rPr>
                <w:sz w:val="16"/>
                <w:szCs w:val="16"/>
              </w:rPr>
              <w:t>RV</w:t>
            </w:r>
          </w:p>
        </w:tc>
        <w:tc>
          <w:tcPr>
            <w:tcW w:w="2132" w:type="dxa"/>
            <w:vAlign w:val="center"/>
          </w:tcPr>
          <w:p w:rsidR="00F738F1" w:rsidRPr="00603BF0" w:rsidP="00F738F1" w14:paraId="0362085F" w14:textId="7EA37AE4">
            <w:pPr>
              <w:pStyle w:val="NoSpacing"/>
              <w:jc w:val="center"/>
              <w:rPr>
                <w:sz w:val="16"/>
                <w:szCs w:val="16"/>
              </w:rPr>
            </w:pPr>
            <w:r>
              <w:rPr>
                <w:sz w:val="16"/>
                <w:szCs w:val="16"/>
              </w:rPr>
              <w:t>RV</w:t>
            </w:r>
          </w:p>
        </w:tc>
        <w:tc>
          <w:tcPr>
            <w:tcW w:w="2774" w:type="dxa"/>
            <w:vAlign w:val="center"/>
          </w:tcPr>
          <w:p w:rsidR="00F738F1" w:rsidRPr="00603BF0" w:rsidP="00F738F1" w14:paraId="62E7D86F" w14:textId="60AE6846">
            <w:pPr>
              <w:pStyle w:val="NoSpacing"/>
              <w:jc w:val="center"/>
              <w:rPr>
                <w:sz w:val="16"/>
                <w:szCs w:val="16"/>
              </w:rPr>
            </w:pPr>
            <w:r>
              <w:rPr>
                <w:sz w:val="16"/>
                <w:szCs w:val="16"/>
              </w:rPr>
              <w:t>CV</w:t>
            </w:r>
          </w:p>
        </w:tc>
      </w:tr>
      <w:tr w14:paraId="6C2E8114"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54BC66DD" w14:textId="77777777">
            <w:pPr>
              <w:pStyle w:val="NoSpacing"/>
              <w:rPr>
                <w:sz w:val="16"/>
                <w:szCs w:val="16"/>
              </w:rPr>
            </w:pPr>
            <w:r w:rsidRPr="00603BF0">
              <w:rPr>
                <w:sz w:val="16"/>
                <w:szCs w:val="16"/>
              </w:rPr>
              <w:t>Two or More Races</w:t>
            </w:r>
          </w:p>
        </w:tc>
        <w:tc>
          <w:tcPr>
            <w:tcW w:w="2325" w:type="dxa"/>
            <w:vAlign w:val="center"/>
          </w:tcPr>
          <w:p w:rsidR="00F738F1" w:rsidRPr="00603BF0" w:rsidP="00F738F1" w14:paraId="5AC2FCD5" w14:textId="1DE3318E">
            <w:pPr>
              <w:pStyle w:val="NoSpacing"/>
              <w:jc w:val="center"/>
              <w:rPr>
                <w:sz w:val="16"/>
                <w:szCs w:val="16"/>
              </w:rPr>
            </w:pPr>
            <w:r>
              <w:rPr>
                <w:sz w:val="16"/>
                <w:szCs w:val="16"/>
              </w:rPr>
              <w:t>RV</w:t>
            </w:r>
          </w:p>
        </w:tc>
        <w:tc>
          <w:tcPr>
            <w:tcW w:w="2132" w:type="dxa"/>
            <w:vAlign w:val="center"/>
          </w:tcPr>
          <w:p w:rsidR="00F738F1" w:rsidRPr="00603BF0" w:rsidP="00F738F1" w14:paraId="056A5B56" w14:textId="2FF0CC2F">
            <w:pPr>
              <w:pStyle w:val="NoSpacing"/>
              <w:jc w:val="center"/>
              <w:rPr>
                <w:sz w:val="16"/>
                <w:szCs w:val="16"/>
              </w:rPr>
            </w:pPr>
            <w:r>
              <w:rPr>
                <w:sz w:val="16"/>
                <w:szCs w:val="16"/>
              </w:rPr>
              <w:t>RV</w:t>
            </w:r>
          </w:p>
        </w:tc>
        <w:tc>
          <w:tcPr>
            <w:tcW w:w="2774" w:type="dxa"/>
            <w:vAlign w:val="center"/>
          </w:tcPr>
          <w:p w:rsidR="00F738F1" w:rsidRPr="00603BF0" w:rsidP="00F738F1" w14:paraId="5C3EB18E" w14:textId="43D5F85F">
            <w:pPr>
              <w:pStyle w:val="NoSpacing"/>
              <w:jc w:val="center"/>
              <w:rPr>
                <w:sz w:val="16"/>
                <w:szCs w:val="16"/>
              </w:rPr>
            </w:pPr>
            <w:r>
              <w:rPr>
                <w:sz w:val="16"/>
                <w:szCs w:val="16"/>
              </w:rPr>
              <w:t>CV</w:t>
            </w:r>
          </w:p>
        </w:tc>
      </w:tr>
      <w:tr w14:paraId="47499FD2" w14:textId="77777777" w:rsidTr="00F738F1">
        <w:tblPrEx>
          <w:tblW w:w="0" w:type="auto"/>
          <w:tblLook w:val="04A0"/>
        </w:tblPrEx>
        <w:trPr>
          <w:trHeight w:val="142"/>
        </w:trPr>
        <w:tc>
          <w:tcPr>
            <w:tcW w:w="3319" w:type="dxa"/>
            <w:shd w:val="clear" w:color="auto" w:fill="E7E6E6" w:themeFill="background2"/>
            <w:vAlign w:val="center"/>
          </w:tcPr>
          <w:p w:rsidR="00F738F1" w:rsidRPr="00603BF0" w:rsidP="00F738F1" w14:paraId="4F1ADD11" w14:textId="77777777">
            <w:pPr>
              <w:pStyle w:val="NoSpacing"/>
              <w:rPr>
                <w:sz w:val="16"/>
                <w:szCs w:val="16"/>
              </w:rPr>
            </w:pPr>
            <w:r w:rsidRPr="00603BF0">
              <w:rPr>
                <w:sz w:val="16"/>
                <w:szCs w:val="16"/>
                <w:u w:val="single"/>
              </w:rPr>
              <w:t>Race and Ethnicity Unknown</w:t>
            </w:r>
          </w:p>
        </w:tc>
        <w:tc>
          <w:tcPr>
            <w:tcW w:w="2325" w:type="dxa"/>
            <w:vAlign w:val="center"/>
          </w:tcPr>
          <w:p w:rsidR="00F738F1" w:rsidRPr="00603BF0" w:rsidP="00F738F1" w14:paraId="549FB84E" w14:textId="02A6316D">
            <w:pPr>
              <w:pStyle w:val="NoSpacing"/>
              <w:jc w:val="center"/>
              <w:rPr>
                <w:sz w:val="16"/>
                <w:szCs w:val="16"/>
              </w:rPr>
            </w:pPr>
            <w:r>
              <w:rPr>
                <w:sz w:val="16"/>
                <w:szCs w:val="16"/>
              </w:rPr>
              <w:t>RV</w:t>
            </w:r>
          </w:p>
        </w:tc>
        <w:tc>
          <w:tcPr>
            <w:tcW w:w="2132" w:type="dxa"/>
            <w:vAlign w:val="center"/>
          </w:tcPr>
          <w:p w:rsidR="00F738F1" w:rsidRPr="00603BF0" w:rsidP="00F738F1" w14:paraId="0E6E6E18" w14:textId="3CC2DF11">
            <w:pPr>
              <w:pStyle w:val="NoSpacing"/>
              <w:jc w:val="center"/>
              <w:rPr>
                <w:sz w:val="16"/>
                <w:szCs w:val="16"/>
              </w:rPr>
            </w:pPr>
            <w:r>
              <w:rPr>
                <w:sz w:val="16"/>
                <w:szCs w:val="16"/>
              </w:rPr>
              <w:t>RV</w:t>
            </w:r>
          </w:p>
        </w:tc>
        <w:tc>
          <w:tcPr>
            <w:tcW w:w="2774" w:type="dxa"/>
            <w:vAlign w:val="center"/>
          </w:tcPr>
          <w:p w:rsidR="00F738F1" w:rsidRPr="00603BF0" w:rsidP="00F738F1" w14:paraId="3D823575" w14:textId="1AF4590F">
            <w:pPr>
              <w:pStyle w:val="NoSpacing"/>
              <w:jc w:val="center"/>
              <w:rPr>
                <w:sz w:val="16"/>
                <w:szCs w:val="16"/>
              </w:rPr>
            </w:pPr>
            <w:r>
              <w:rPr>
                <w:sz w:val="16"/>
                <w:szCs w:val="16"/>
              </w:rPr>
              <w:t>CV</w:t>
            </w:r>
          </w:p>
        </w:tc>
      </w:tr>
      <w:tr w14:paraId="601358A6" w14:textId="77777777" w:rsidTr="00F738F1">
        <w:tblPrEx>
          <w:tblW w:w="0" w:type="auto"/>
          <w:tblLook w:val="04A0"/>
        </w:tblPrEx>
        <w:trPr>
          <w:trHeight w:val="142"/>
        </w:trPr>
        <w:tc>
          <w:tcPr>
            <w:tcW w:w="3319" w:type="dxa"/>
            <w:shd w:val="clear" w:color="auto" w:fill="E7E6E6" w:themeFill="background2"/>
          </w:tcPr>
          <w:p w:rsidR="00F738F1" w:rsidRPr="00603BF0" w:rsidP="00F738F1" w14:paraId="6E851EB7" w14:textId="77777777">
            <w:pPr>
              <w:pStyle w:val="NoSpacing"/>
              <w:rPr>
                <w:b/>
                <w:bCs/>
                <w:sz w:val="16"/>
                <w:szCs w:val="16"/>
              </w:rPr>
            </w:pPr>
            <w:r w:rsidRPr="00603BF0">
              <w:rPr>
                <w:b/>
                <w:bCs/>
                <w:sz w:val="16"/>
                <w:szCs w:val="16"/>
              </w:rPr>
              <w:t>Total women</w:t>
            </w:r>
          </w:p>
        </w:tc>
        <w:tc>
          <w:tcPr>
            <w:tcW w:w="2325" w:type="dxa"/>
            <w:vAlign w:val="center"/>
          </w:tcPr>
          <w:p w:rsidR="00F738F1" w:rsidRPr="00603BF0" w:rsidP="00F738F1" w14:paraId="03F8541C" w14:textId="2B0962AD">
            <w:pPr>
              <w:pStyle w:val="NoSpacing"/>
              <w:jc w:val="center"/>
              <w:rPr>
                <w:sz w:val="16"/>
                <w:szCs w:val="16"/>
              </w:rPr>
            </w:pPr>
            <w:r>
              <w:rPr>
                <w:sz w:val="16"/>
                <w:szCs w:val="16"/>
              </w:rPr>
              <w:t>CV</w:t>
            </w:r>
          </w:p>
        </w:tc>
        <w:tc>
          <w:tcPr>
            <w:tcW w:w="2132" w:type="dxa"/>
            <w:vAlign w:val="center"/>
          </w:tcPr>
          <w:p w:rsidR="00F738F1" w:rsidRPr="00603BF0" w:rsidP="00F738F1" w14:paraId="68BF72F0" w14:textId="221B529A">
            <w:pPr>
              <w:pStyle w:val="NoSpacing"/>
              <w:jc w:val="center"/>
              <w:rPr>
                <w:sz w:val="16"/>
                <w:szCs w:val="16"/>
              </w:rPr>
            </w:pPr>
            <w:r>
              <w:rPr>
                <w:sz w:val="16"/>
                <w:szCs w:val="16"/>
              </w:rPr>
              <w:t>CV</w:t>
            </w:r>
          </w:p>
        </w:tc>
        <w:tc>
          <w:tcPr>
            <w:tcW w:w="2774" w:type="dxa"/>
            <w:vAlign w:val="center"/>
          </w:tcPr>
          <w:p w:rsidR="00F738F1" w:rsidRPr="00603BF0" w:rsidP="00F738F1" w14:paraId="13A946F1" w14:textId="0D3CA9ED">
            <w:pPr>
              <w:pStyle w:val="NoSpacing"/>
              <w:jc w:val="center"/>
              <w:rPr>
                <w:sz w:val="16"/>
                <w:szCs w:val="16"/>
              </w:rPr>
            </w:pPr>
            <w:r>
              <w:rPr>
                <w:sz w:val="16"/>
                <w:szCs w:val="16"/>
              </w:rPr>
              <w:t>CV</w:t>
            </w:r>
          </w:p>
        </w:tc>
      </w:tr>
      <w:tr w14:paraId="47DB944E" w14:textId="77777777" w:rsidTr="00734FEB">
        <w:tblPrEx>
          <w:tblW w:w="0" w:type="auto"/>
          <w:tblLook w:val="04A0"/>
        </w:tblPrEx>
        <w:trPr>
          <w:trHeight w:val="142"/>
        </w:trPr>
        <w:tc>
          <w:tcPr>
            <w:tcW w:w="3319" w:type="dxa"/>
            <w:shd w:val="clear" w:color="auto" w:fill="E7E6E6" w:themeFill="background2"/>
          </w:tcPr>
          <w:p w:rsidR="00734FEB" w:rsidRPr="00603BF0" w:rsidP="00734FEB" w14:paraId="613CD4FC" w14:textId="77777777">
            <w:pPr>
              <w:pStyle w:val="NoSpacing"/>
              <w:rPr>
                <w:color w:val="FF0000"/>
                <w:sz w:val="16"/>
                <w:szCs w:val="16"/>
              </w:rPr>
            </w:pPr>
            <w:r w:rsidRPr="00603BF0">
              <w:rPr>
                <w:sz w:val="16"/>
                <w:szCs w:val="16"/>
              </w:rPr>
              <w:t>Total women prior year</w:t>
            </w:r>
          </w:p>
        </w:tc>
        <w:tc>
          <w:tcPr>
            <w:tcW w:w="2325" w:type="dxa"/>
            <w:shd w:val="clear" w:color="auto" w:fill="E7E6E6" w:themeFill="background2"/>
            <w:vAlign w:val="center"/>
          </w:tcPr>
          <w:p w:rsidR="00734FEB" w:rsidRPr="00603BF0" w:rsidP="00734FEB" w14:paraId="75C3AAF9" w14:textId="6B4FA39D">
            <w:pPr>
              <w:pStyle w:val="NoSpacing"/>
              <w:jc w:val="center"/>
              <w:rPr>
                <w:sz w:val="16"/>
                <w:szCs w:val="16"/>
              </w:rPr>
            </w:pPr>
            <w:r>
              <w:rPr>
                <w:sz w:val="16"/>
                <w:szCs w:val="16"/>
              </w:rPr>
              <w:t>PY</w:t>
            </w:r>
          </w:p>
        </w:tc>
        <w:tc>
          <w:tcPr>
            <w:tcW w:w="2132" w:type="dxa"/>
            <w:shd w:val="clear" w:color="auto" w:fill="E7E6E6" w:themeFill="background2"/>
            <w:vAlign w:val="center"/>
          </w:tcPr>
          <w:p w:rsidR="00734FEB" w:rsidRPr="00603BF0" w:rsidP="00734FEB" w14:paraId="6E831415" w14:textId="6944B8EA">
            <w:pPr>
              <w:pStyle w:val="NoSpacing"/>
              <w:jc w:val="center"/>
              <w:rPr>
                <w:sz w:val="16"/>
                <w:szCs w:val="16"/>
              </w:rPr>
            </w:pPr>
            <w:r>
              <w:rPr>
                <w:sz w:val="16"/>
                <w:szCs w:val="16"/>
              </w:rPr>
              <w:t>PY</w:t>
            </w:r>
          </w:p>
        </w:tc>
        <w:tc>
          <w:tcPr>
            <w:tcW w:w="2774" w:type="dxa"/>
            <w:shd w:val="clear" w:color="auto" w:fill="E7E6E6" w:themeFill="background2"/>
            <w:vAlign w:val="center"/>
          </w:tcPr>
          <w:p w:rsidR="00734FEB" w:rsidRPr="00603BF0" w:rsidP="00734FEB" w14:paraId="35A64CC3" w14:textId="0C76E505">
            <w:pPr>
              <w:pStyle w:val="NoSpacing"/>
              <w:jc w:val="center"/>
              <w:rPr>
                <w:sz w:val="16"/>
                <w:szCs w:val="16"/>
              </w:rPr>
            </w:pPr>
            <w:r>
              <w:rPr>
                <w:sz w:val="16"/>
                <w:szCs w:val="16"/>
              </w:rPr>
              <w:t>PY</w:t>
            </w:r>
          </w:p>
        </w:tc>
      </w:tr>
    </w:tbl>
    <w:p w:rsidR="007F6667" w:rsidRPr="00603BF0" w:rsidP="007F6667" w14:paraId="4DD54868" w14:textId="77777777">
      <w:pPr>
        <w:rPr>
          <w:rFonts w:ascii="Arial" w:hAnsi="Arial" w:cs="Arial"/>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3319"/>
        <w:gridCol w:w="2325"/>
        <w:gridCol w:w="2132"/>
        <w:gridCol w:w="2774"/>
      </w:tblGrid>
      <w:tr w14:paraId="5A1520BD" w14:textId="77777777" w:rsidTr="00F738F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2"/>
        </w:trPr>
        <w:tc>
          <w:tcPr>
            <w:tcW w:w="3319" w:type="dxa"/>
            <w:shd w:val="clear" w:color="auto" w:fill="E7E6E6" w:themeFill="background2"/>
            <w:vAlign w:val="center"/>
          </w:tcPr>
          <w:p w:rsidR="00F738F1" w:rsidRPr="00603BF0" w:rsidP="00F738F1" w14:paraId="0A478FFB" w14:textId="588C8A5F">
            <w:pPr>
              <w:pStyle w:val="NoSpacing"/>
              <w:rPr>
                <w:sz w:val="16"/>
                <w:szCs w:val="16"/>
              </w:rPr>
            </w:pPr>
            <w:r w:rsidRPr="00603BF0">
              <w:rPr>
                <w:b/>
                <w:bCs/>
                <w:sz w:val="16"/>
                <w:szCs w:val="16"/>
              </w:rPr>
              <w:t>Grand total (</w:t>
            </w:r>
            <w:r w:rsidR="00D22C03">
              <w:rPr>
                <w:b/>
                <w:bCs/>
                <w:color w:val="00B050"/>
                <w:sz w:val="16"/>
                <w:szCs w:val="16"/>
              </w:rPr>
              <w:t>2023-24</w:t>
            </w:r>
            <w:r w:rsidRPr="00603BF0">
              <w:rPr>
                <w:b/>
                <w:bCs/>
                <w:sz w:val="16"/>
                <w:szCs w:val="16"/>
              </w:rPr>
              <w:t>)</w:t>
            </w:r>
          </w:p>
        </w:tc>
        <w:tc>
          <w:tcPr>
            <w:tcW w:w="2325" w:type="dxa"/>
            <w:vAlign w:val="center"/>
          </w:tcPr>
          <w:p w:rsidR="00F738F1" w:rsidRPr="00603BF0" w:rsidP="00F738F1" w14:paraId="766B4D9F" w14:textId="483C9588">
            <w:pPr>
              <w:pStyle w:val="NoSpacing"/>
              <w:jc w:val="center"/>
              <w:rPr>
                <w:sz w:val="16"/>
                <w:szCs w:val="16"/>
              </w:rPr>
            </w:pPr>
            <w:r>
              <w:rPr>
                <w:sz w:val="16"/>
                <w:szCs w:val="16"/>
              </w:rPr>
              <w:t>CV</w:t>
            </w:r>
          </w:p>
        </w:tc>
        <w:tc>
          <w:tcPr>
            <w:tcW w:w="2132" w:type="dxa"/>
            <w:vAlign w:val="center"/>
          </w:tcPr>
          <w:p w:rsidR="00F738F1" w:rsidRPr="00603BF0" w:rsidP="00F738F1" w14:paraId="0D8DCADF" w14:textId="57415C65">
            <w:pPr>
              <w:pStyle w:val="NoSpacing"/>
              <w:jc w:val="center"/>
              <w:rPr>
                <w:sz w:val="16"/>
                <w:szCs w:val="16"/>
              </w:rPr>
            </w:pPr>
            <w:r>
              <w:rPr>
                <w:sz w:val="16"/>
                <w:szCs w:val="16"/>
              </w:rPr>
              <w:t>CV</w:t>
            </w:r>
          </w:p>
        </w:tc>
        <w:tc>
          <w:tcPr>
            <w:tcW w:w="2774" w:type="dxa"/>
            <w:vAlign w:val="center"/>
          </w:tcPr>
          <w:p w:rsidR="00F738F1" w:rsidRPr="00603BF0" w:rsidP="00F738F1" w14:paraId="13AC751A" w14:textId="01826E4E">
            <w:pPr>
              <w:pStyle w:val="NoSpacing"/>
              <w:jc w:val="center"/>
              <w:rPr>
                <w:sz w:val="16"/>
                <w:szCs w:val="16"/>
              </w:rPr>
            </w:pPr>
            <w:r>
              <w:rPr>
                <w:sz w:val="16"/>
                <w:szCs w:val="16"/>
              </w:rPr>
              <w:t>CV</w:t>
            </w:r>
          </w:p>
        </w:tc>
      </w:tr>
      <w:tr w14:paraId="4AA4C739" w14:textId="77777777" w:rsidTr="00DC634C">
        <w:tblPrEx>
          <w:tblW w:w="0" w:type="auto"/>
          <w:tblLook w:val="04A0"/>
        </w:tblPrEx>
        <w:trPr>
          <w:trHeight w:val="142"/>
        </w:trPr>
        <w:tc>
          <w:tcPr>
            <w:tcW w:w="10550" w:type="dxa"/>
            <w:gridSpan w:val="4"/>
            <w:shd w:val="clear" w:color="auto" w:fill="E7E6E6" w:themeFill="background2"/>
            <w:vAlign w:val="center"/>
          </w:tcPr>
          <w:p w:rsidR="007F6667" w:rsidRPr="00603BF0" w:rsidP="00DC634C" w14:paraId="7795D8A2" w14:textId="77777777">
            <w:pPr>
              <w:pStyle w:val="NoSpacing"/>
              <w:rPr>
                <w:color w:val="FF0000"/>
                <w:sz w:val="16"/>
                <w:szCs w:val="16"/>
              </w:rPr>
            </w:pPr>
            <w:r w:rsidRPr="00603BF0">
              <w:rPr>
                <w:sz w:val="16"/>
                <w:szCs w:val="16"/>
              </w:rPr>
              <w:t>Prior year data</w:t>
            </w:r>
          </w:p>
        </w:tc>
      </w:tr>
      <w:tr w14:paraId="313D99C5" w14:textId="77777777" w:rsidTr="000C4CFC">
        <w:tblPrEx>
          <w:tblW w:w="0" w:type="auto"/>
          <w:tblLook w:val="04A0"/>
        </w:tblPrEx>
        <w:trPr>
          <w:trHeight w:val="142"/>
        </w:trPr>
        <w:tc>
          <w:tcPr>
            <w:tcW w:w="3319" w:type="dxa"/>
            <w:shd w:val="clear" w:color="auto" w:fill="E7E6E6" w:themeFill="background2"/>
          </w:tcPr>
          <w:p w:rsidR="000C4CFC" w:rsidRPr="00603BF0" w:rsidP="000C4CFC" w14:paraId="2E7B9FAA" w14:textId="77777777">
            <w:pPr>
              <w:pStyle w:val="NoSpacing"/>
              <w:rPr>
                <w:b/>
                <w:bCs/>
                <w:sz w:val="16"/>
                <w:szCs w:val="16"/>
              </w:rPr>
            </w:pPr>
            <w:r w:rsidRPr="00603BF0">
              <w:rPr>
                <w:sz w:val="16"/>
                <w:szCs w:val="16"/>
              </w:rPr>
              <w:t>Grand total (men+women) prior year</w:t>
            </w:r>
          </w:p>
        </w:tc>
        <w:tc>
          <w:tcPr>
            <w:tcW w:w="2325" w:type="dxa"/>
            <w:shd w:val="clear" w:color="auto" w:fill="E7E6E6" w:themeFill="background2"/>
            <w:vAlign w:val="center"/>
          </w:tcPr>
          <w:p w:rsidR="000C4CFC" w:rsidRPr="00603BF0" w:rsidP="000C4CFC" w14:paraId="57A8FAF2" w14:textId="03CE5120">
            <w:pPr>
              <w:pStyle w:val="NoSpacing"/>
              <w:jc w:val="center"/>
              <w:rPr>
                <w:sz w:val="16"/>
                <w:szCs w:val="16"/>
              </w:rPr>
            </w:pPr>
            <w:r>
              <w:rPr>
                <w:sz w:val="16"/>
                <w:szCs w:val="16"/>
              </w:rPr>
              <w:t>PY</w:t>
            </w:r>
          </w:p>
        </w:tc>
        <w:tc>
          <w:tcPr>
            <w:tcW w:w="2132" w:type="dxa"/>
            <w:shd w:val="clear" w:color="auto" w:fill="E7E6E6" w:themeFill="background2"/>
            <w:vAlign w:val="center"/>
          </w:tcPr>
          <w:p w:rsidR="000C4CFC" w:rsidRPr="00603BF0" w:rsidP="000C4CFC" w14:paraId="08B00CFB" w14:textId="1D0AE13D">
            <w:pPr>
              <w:pStyle w:val="NoSpacing"/>
              <w:jc w:val="center"/>
              <w:rPr>
                <w:sz w:val="16"/>
                <w:szCs w:val="16"/>
              </w:rPr>
            </w:pPr>
            <w:r>
              <w:rPr>
                <w:sz w:val="16"/>
                <w:szCs w:val="16"/>
              </w:rPr>
              <w:t>PY</w:t>
            </w:r>
          </w:p>
        </w:tc>
        <w:tc>
          <w:tcPr>
            <w:tcW w:w="2774" w:type="dxa"/>
            <w:shd w:val="clear" w:color="auto" w:fill="E7E6E6" w:themeFill="background2"/>
            <w:vAlign w:val="center"/>
          </w:tcPr>
          <w:p w:rsidR="000C4CFC" w:rsidRPr="00603BF0" w:rsidP="000C4CFC" w14:paraId="64EE9E59" w14:textId="456FB15E">
            <w:pPr>
              <w:pStyle w:val="NoSpacing"/>
              <w:jc w:val="center"/>
              <w:rPr>
                <w:sz w:val="16"/>
                <w:szCs w:val="16"/>
              </w:rPr>
            </w:pPr>
            <w:r>
              <w:rPr>
                <w:sz w:val="16"/>
                <w:szCs w:val="16"/>
              </w:rPr>
              <w:t>PY</w:t>
            </w:r>
          </w:p>
        </w:tc>
      </w:tr>
      <w:tr w14:paraId="2D9A79F5" w14:textId="77777777" w:rsidTr="00481730">
        <w:tblPrEx>
          <w:tblW w:w="0" w:type="auto"/>
          <w:tblLook w:val="04A0"/>
        </w:tblPrEx>
        <w:trPr>
          <w:trHeight w:val="142"/>
        </w:trPr>
        <w:tc>
          <w:tcPr>
            <w:tcW w:w="3319" w:type="dxa"/>
            <w:shd w:val="clear" w:color="auto" w:fill="E7E6E6" w:themeFill="background2"/>
          </w:tcPr>
          <w:p w:rsidR="00481730" w:rsidRPr="00603BF0" w:rsidP="00481730" w14:paraId="2340E173" w14:textId="511922BE">
            <w:pPr>
              <w:rPr>
                <w:sz w:val="16"/>
                <w:szCs w:val="16"/>
              </w:rPr>
            </w:pPr>
            <w:r w:rsidRPr="00603BF0">
              <w:rPr>
                <w:sz w:val="16"/>
                <w:szCs w:val="16"/>
              </w:rPr>
              <w:t xml:space="preserve">Total Part-time undergraduate </w:t>
            </w:r>
            <w:r w:rsidRPr="00EF06B5">
              <w:rPr>
                <w:sz w:val="16"/>
                <w:szCs w:val="16"/>
              </w:rPr>
              <w:t xml:space="preserve">enrollment </w:t>
            </w:r>
            <w:r w:rsidRPr="00EF06B5" w:rsidR="00A01925">
              <w:rPr>
                <w:sz w:val="16"/>
                <w:szCs w:val="16"/>
              </w:rPr>
              <w:t>Fall</w:t>
            </w:r>
            <w:r w:rsidR="00A01925">
              <w:rPr>
                <w:sz w:val="16"/>
                <w:szCs w:val="16"/>
              </w:rPr>
              <w:t xml:space="preserve"> 2023</w:t>
            </w:r>
          </w:p>
          <w:p w:rsidR="00481730" w:rsidRPr="00603BF0" w:rsidP="00481730" w14:paraId="0B15CC2D" w14:textId="34D084D8">
            <w:pPr>
              <w:pStyle w:val="NoSpacing"/>
              <w:rPr>
                <w:color w:val="FF0000"/>
                <w:sz w:val="16"/>
                <w:szCs w:val="16"/>
              </w:rPr>
            </w:pPr>
            <w:r w:rsidRPr="00603BF0">
              <w:rPr>
                <w:i/>
                <w:iCs/>
                <w:sz w:val="16"/>
                <w:szCs w:val="16"/>
              </w:rPr>
              <w:t>NOTE: Grand total (</w:t>
            </w:r>
            <w:r w:rsidR="00D22C03">
              <w:rPr>
                <w:i/>
                <w:iCs/>
                <w:color w:val="00B050"/>
                <w:sz w:val="16"/>
                <w:szCs w:val="16"/>
              </w:rPr>
              <w:t>2023-24</w:t>
            </w:r>
            <w:r w:rsidRPr="00603BF0">
              <w:rPr>
                <w:i/>
                <w:iCs/>
                <w:sz w:val="16"/>
                <w:szCs w:val="16"/>
              </w:rPr>
              <w:t xml:space="preserve">) calculated above is expected to be greater than total Part-time undergraduate enrollment </w:t>
            </w:r>
            <w:r w:rsidR="00A01925">
              <w:rPr>
                <w:i/>
                <w:iCs/>
                <w:sz w:val="16"/>
                <w:szCs w:val="16"/>
              </w:rPr>
              <w:t>Fall 2023</w:t>
            </w:r>
            <w:r w:rsidRPr="00603BF0">
              <w:rPr>
                <w:b/>
                <w:bCs/>
                <w:i/>
                <w:iCs/>
                <w:sz w:val="16"/>
                <w:szCs w:val="16"/>
              </w:rPr>
              <w:t>.</w:t>
            </w:r>
          </w:p>
        </w:tc>
        <w:tc>
          <w:tcPr>
            <w:tcW w:w="2325" w:type="dxa"/>
            <w:shd w:val="clear" w:color="auto" w:fill="auto"/>
            <w:vAlign w:val="center"/>
          </w:tcPr>
          <w:p w:rsidR="00481730" w:rsidRPr="00603BF0" w:rsidP="00481730" w14:paraId="5E469431" w14:textId="68F43348">
            <w:pPr>
              <w:pStyle w:val="NoSpacing"/>
              <w:jc w:val="center"/>
              <w:rPr>
                <w:sz w:val="16"/>
                <w:szCs w:val="16"/>
              </w:rPr>
            </w:pPr>
            <w:r>
              <w:rPr>
                <w:sz w:val="16"/>
                <w:szCs w:val="16"/>
              </w:rPr>
              <w:t>PL</w:t>
            </w:r>
            <w:r w:rsidRPr="002776A7">
              <w:rPr>
                <w:sz w:val="16"/>
                <w:szCs w:val="16"/>
              </w:rPr>
              <w:t>, EF</w:t>
            </w:r>
          </w:p>
        </w:tc>
        <w:tc>
          <w:tcPr>
            <w:tcW w:w="2132" w:type="dxa"/>
            <w:shd w:val="clear" w:color="auto" w:fill="auto"/>
            <w:vAlign w:val="center"/>
          </w:tcPr>
          <w:p w:rsidR="00481730" w:rsidRPr="00603BF0" w:rsidP="00481730" w14:paraId="54AFFE55" w14:textId="7B60484A">
            <w:pPr>
              <w:pStyle w:val="NoSpacing"/>
              <w:jc w:val="center"/>
              <w:rPr>
                <w:sz w:val="16"/>
                <w:szCs w:val="16"/>
              </w:rPr>
            </w:pPr>
            <w:r>
              <w:rPr>
                <w:sz w:val="16"/>
                <w:szCs w:val="16"/>
              </w:rPr>
              <w:t>PL</w:t>
            </w:r>
            <w:r w:rsidRPr="002776A7">
              <w:rPr>
                <w:sz w:val="16"/>
                <w:szCs w:val="16"/>
              </w:rPr>
              <w:t>, EF</w:t>
            </w:r>
          </w:p>
        </w:tc>
        <w:tc>
          <w:tcPr>
            <w:tcW w:w="2774" w:type="dxa"/>
            <w:shd w:val="clear" w:color="auto" w:fill="auto"/>
            <w:vAlign w:val="center"/>
          </w:tcPr>
          <w:p w:rsidR="00481730" w:rsidRPr="00603BF0" w:rsidP="00481730" w14:paraId="7EBCD73F" w14:textId="37C237BE">
            <w:pPr>
              <w:pStyle w:val="NoSpacing"/>
              <w:jc w:val="center"/>
              <w:rPr>
                <w:sz w:val="16"/>
                <w:szCs w:val="16"/>
              </w:rPr>
            </w:pPr>
            <w:r>
              <w:rPr>
                <w:sz w:val="16"/>
                <w:szCs w:val="16"/>
              </w:rPr>
              <w:t>PL</w:t>
            </w:r>
            <w:r w:rsidRPr="002776A7">
              <w:rPr>
                <w:sz w:val="16"/>
                <w:szCs w:val="16"/>
              </w:rPr>
              <w:t>, EF</w:t>
            </w:r>
          </w:p>
        </w:tc>
      </w:tr>
    </w:tbl>
    <w:p w:rsidR="007F6667" w:rsidRPr="00603BF0" w:rsidP="007F6667" w14:paraId="1A457F67" w14:textId="77777777">
      <w:pPr>
        <w:rPr>
          <w:rFonts w:ascii="Arial" w:hAnsi="Arial" w:cs="Arial"/>
          <w:sz w:val="16"/>
          <w:szCs w:val="16"/>
        </w:rPr>
      </w:pPr>
      <w:r w:rsidRPr="00603BF0">
        <w:rPr>
          <w:rFonts w:ascii="Arial" w:hAnsi="Arial" w:cs="Arial"/>
          <w:sz w:val="16"/>
          <w:szCs w:val="16"/>
        </w:rPr>
        <w:br w:type="page"/>
      </w:r>
    </w:p>
    <w:p w:rsidR="007F6667" w:rsidRPr="00603BF0" w:rsidP="007F6667" w14:paraId="52BB88DF" w14:textId="77777777">
      <w:pPr>
        <w:pStyle w:val="NoSpacing"/>
        <w:rPr>
          <w:rFonts w:ascii="Arial" w:hAnsi="Arial" w:cs="Arial"/>
          <w:color w:val="7030A0"/>
          <w:sz w:val="16"/>
          <w:szCs w:val="16"/>
        </w:rPr>
      </w:pPr>
      <w:r w:rsidRPr="00603BF0">
        <w:rPr>
          <w:rFonts w:ascii="Arial" w:hAnsi="Arial" w:cs="Arial"/>
          <w:sz w:val="16"/>
          <w:szCs w:val="16"/>
        </w:rPr>
        <w:t xml:space="preserve">Part A - Unduplicated Count for Graduate Students </w:t>
      </w:r>
      <w:r w:rsidRPr="00AD66FB">
        <w:rPr>
          <w:rFonts w:ascii="Arial" w:hAnsi="Arial"/>
          <w:color w:val="BF8F00" w:themeColor="accent4" w:themeShade="BF"/>
          <w:sz w:val="16"/>
        </w:rPr>
        <w:t>[Applicable to institutions with graduate students only]</w:t>
      </w:r>
    </w:p>
    <w:p w:rsidR="007F6667" w:rsidRPr="00603BF0" w:rsidP="007F6667" w14:paraId="7F7EA774" w14:textId="77777777">
      <w:pPr>
        <w:pStyle w:val="NoSpacing"/>
        <w:rPr>
          <w:sz w:val="16"/>
          <w:szCs w:val="16"/>
        </w:rPr>
      </w:pPr>
      <w:r w:rsidRPr="00603BF0">
        <w:rPr>
          <w:b/>
          <w:bCs/>
          <w:sz w:val="16"/>
          <w:szCs w:val="16"/>
        </w:rPr>
        <w:t xml:space="preserve">12-month Unduplicated Count by Race/Ethnicity and Gender – </w:t>
      </w:r>
      <w:r w:rsidRPr="00603BF0">
        <w:rPr>
          <w:b/>
          <w:bCs/>
          <w:sz w:val="16"/>
          <w:szCs w:val="16"/>
          <w:u w:val="single"/>
        </w:rPr>
        <w:t>Full-time</w:t>
      </w:r>
      <w:r w:rsidRPr="00603BF0">
        <w:rPr>
          <w:b/>
          <w:bCs/>
          <w:sz w:val="16"/>
          <w:szCs w:val="16"/>
        </w:rPr>
        <w:t xml:space="preserve"> and </w:t>
      </w:r>
      <w:r w:rsidRPr="00603BF0">
        <w:rPr>
          <w:b/>
          <w:bCs/>
          <w:sz w:val="16"/>
          <w:szCs w:val="16"/>
          <w:u w:val="single"/>
        </w:rPr>
        <w:t>Part-time</w:t>
      </w:r>
      <w:r w:rsidRPr="00603BF0">
        <w:rPr>
          <w:b/>
          <w:bCs/>
          <w:sz w:val="16"/>
          <w:szCs w:val="16"/>
        </w:rPr>
        <w:t xml:space="preserve"> </w:t>
      </w:r>
      <w:r w:rsidRPr="00603BF0">
        <w:rPr>
          <w:b/>
          <w:bCs/>
          <w:sz w:val="16"/>
          <w:szCs w:val="16"/>
          <w:u w:val="single"/>
        </w:rPr>
        <w:t>Graduate</w:t>
      </w:r>
      <w:r w:rsidRPr="00603BF0">
        <w:rPr>
          <w:b/>
          <w:bCs/>
          <w:sz w:val="16"/>
          <w:szCs w:val="16"/>
        </w:rPr>
        <w:t xml:space="preserve"> Students</w:t>
      </w:r>
    </w:p>
    <w:p w:rsidR="007F6667" w:rsidRPr="00603BF0" w:rsidP="007F6667" w14:paraId="38EB022E" w14:textId="4886B2B4">
      <w:pPr>
        <w:pStyle w:val="NoSpacing"/>
        <w:rPr>
          <w:sz w:val="16"/>
          <w:szCs w:val="16"/>
        </w:rPr>
      </w:pPr>
      <w:r w:rsidRPr="00D22C03">
        <w:rPr>
          <w:color w:val="00B050"/>
          <w:sz w:val="16"/>
          <w:szCs w:val="16"/>
        </w:rPr>
        <w:t>July 1, 2023 - June 30, 2024</w:t>
      </w:r>
    </w:p>
    <w:p w:rsidR="007F6667" w:rsidRPr="00603BF0" w:rsidP="007F6667" w14:paraId="2ABF6E10" w14:textId="77777777">
      <w:pPr>
        <w:pStyle w:val="NoSpacing"/>
        <w:rPr>
          <w:sz w:val="16"/>
          <w:szCs w:val="16"/>
        </w:rPr>
      </w:pPr>
      <w:r w:rsidRPr="00603BF0">
        <w:rPr>
          <w:sz w:val="16"/>
          <w:szCs w:val="16"/>
        </w:rPr>
        <w:t>Reporting Reminders:</w:t>
      </w:r>
    </w:p>
    <w:p w:rsidR="007F6667" w:rsidRPr="00603BF0" w14:paraId="0CEE1D01" w14:textId="77777777">
      <w:pPr>
        <w:pStyle w:val="NoSpacing"/>
        <w:numPr>
          <w:ilvl w:val="0"/>
          <w:numId w:val="9"/>
        </w:numPr>
        <w:rPr>
          <w:sz w:val="16"/>
          <w:szCs w:val="16"/>
        </w:rPr>
      </w:pPr>
      <w:r w:rsidRPr="00603BF0">
        <w:rPr>
          <w:sz w:val="16"/>
          <w:szCs w:val="16"/>
        </w:rPr>
        <w:t>The 12-month unduplicated count must be equal or greater than the corresponding prior year fall enrollment.</w:t>
      </w:r>
    </w:p>
    <w:p w:rsidR="007F6667" w:rsidRPr="00603BF0" w14:paraId="25DB63E4" w14:textId="77777777">
      <w:pPr>
        <w:pStyle w:val="NoSpacing"/>
        <w:numPr>
          <w:ilvl w:val="0"/>
          <w:numId w:val="9"/>
        </w:numPr>
        <w:rPr>
          <w:sz w:val="16"/>
          <w:szCs w:val="16"/>
        </w:rPr>
      </w:pPr>
      <w:r w:rsidRPr="00603BF0">
        <w:rPr>
          <w:sz w:val="16"/>
          <w:szCs w:val="16"/>
        </w:rPr>
        <w:t>Report Hispanic/Latino individuals of any race as Hispanic/Latino</w:t>
      </w:r>
    </w:p>
    <w:p w:rsidR="007F6667" w:rsidRPr="00603BF0" w14:paraId="6C93E1F7" w14:textId="77777777">
      <w:pPr>
        <w:pStyle w:val="NoSpacing"/>
        <w:numPr>
          <w:ilvl w:val="0"/>
          <w:numId w:val="9"/>
        </w:numPr>
        <w:rPr>
          <w:sz w:val="16"/>
          <w:szCs w:val="16"/>
        </w:rPr>
      </w:pPr>
      <w:r w:rsidRPr="00603BF0">
        <w:rPr>
          <w:sz w:val="16"/>
          <w:szCs w:val="16"/>
        </w:rPr>
        <w:t>Report race for non-Hispanic/Latino individuals only</w:t>
      </w:r>
    </w:p>
    <w:p w:rsidR="007F6667" w:rsidRPr="00603BF0" w14:paraId="0050AD28" w14:textId="77777777">
      <w:pPr>
        <w:pStyle w:val="NoSpacing"/>
        <w:numPr>
          <w:ilvl w:val="0"/>
          <w:numId w:val="9"/>
        </w:numPr>
        <w:rPr>
          <w:sz w:val="16"/>
          <w:szCs w:val="16"/>
        </w:rPr>
      </w:pPr>
      <w:r w:rsidRPr="00603BF0">
        <w:rPr>
          <w:sz w:val="16"/>
          <w:szCs w:val="16"/>
        </w:rPr>
        <w:t xml:space="preserve">Report </w:t>
      </w:r>
      <w:r w:rsidRPr="00603BF0">
        <w:rPr>
          <w:b/>
          <w:bCs/>
          <w:sz w:val="16"/>
          <w:szCs w:val="16"/>
        </w:rPr>
        <w:t>all</w:t>
      </w:r>
      <w:r w:rsidRPr="00603BF0">
        <w:rPr>
          <w:sz w:val="16"/>
          <w:szCs w:val="16"/>
        </w:rPr>
        <w:t xml:space="preserve"> postbaccalaureate degree and certificate students as graduate students, </w:t>
      </w:r>
      <w:r w:rsidRPr="00603BF0">
        <w:rPr>
          <w:b/>
          <w:bCs/>
          <w:sz w:val="16"/>
          <w:szCs w:val="16"/>
        </w:rPr>
        <w:t>including any doctor's - professional practice students (formerly first-professional)</w:t>
      </w:r>
    </w:p>
    <w:p w:rsidR="007F6667" w:rsidRPr="00603BF0" w:rsidP="007F6667" w14:paraId="320F84B7" w14:textId="77777777">
      <w:pPr>
        <w:pStyle w:val="NoSpacing"/>
        <w:rPr>
          <w:sz w:val="16"/>
          <w:szCs w:val="16"/>
        </w:rPr>
      </w:pPr>
    </w:p>
    <w:p w:rsidR="007F6667" w:rsidRPr="00603BF0" w:rsidP="007F6667" w14:paraId="18632844" w14:textId="77777777">
      <w:pPr>
        <w:pStyle w:val="NoSpacing"/>
        <w:rPr>
          <w:b/>
          <w:bCs/>
          <w:sz w:val="16"/>
          <w:szCs w:val="16"/>
        </w:rPr>
      </w:pPr>
      <w:r w:rsidRPr="00603BF0">
        <w:rPr>
          <w:b/>
          <w:bCs/>
          <w:sz w:val="16"/>
          <w:szCs w:val="16"/>
        </w:rPr>
        <w:t>Men</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28"/>
        <w:gridCol w:w="2128"/>
        <w:gridCol w:w="2129"/>
      </w:tblGrid>
      <w:tr w14:paraId="593B5957"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7F6667" w:rsidRPr="00603BF0" w:rsidP="00DC634C" w14:paraId="2F0C7B04"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5" w:type="dxa"/>
            <w:gridSpan w:val="3"/>
            <w:shd w:val="clear" w:color="auto" w:fill="E7E6E6" w:themeFill="background2"/>
          </w:tcPr>
          <w:p w:rsidR="007F6667" w:rsidRPr="00603BF0" w:rsidP="00DC634C" w14:paraId="0CD818C8" w14:textId="77777777">
            <w:pPr>
              <w:pStyle w:val="NoSpacing"/>
              <w:jc w:val="center"/>
              <w:rPr>
                <w:sz w:val="16"/>
                <w:szCs w:val="16"/>
                <w:u w:val="single"/>
              </w:rPr>
            </w:pPr>
            <w:r w:rsidRPr="00603BF0">
              <w:rPr>
                <w:sz w:val="16"/>
                <w:szCs w:val="16"/>
                <w:u w:val="single"/>
              </w:rPr>
              <w:t>Graduate students</w:t>
            </w:r>
          </w:p>
        </w:tc>
      </w:tr>
      <w:tr w14:paraId="0E76FDF5" w14:textId="77777777" w:rsidTr="00734FEB">
        <w:tblPrEx>
          <w:tblW w:w="0" w:type="auto"/>
          <w:tblLook w:val="04A0"/>
        </w:tblPrEx>
        <w:tc>
          <w:tcPr>
            <w:tcW w:w="4405" w:type="dxa"/>
            <w:shd w:val="clear" w:color="auto" w:fill="E7E6E6" w:themeFill="background2"/>
            <w:vAlign w:val="center"/>
          </w:tcPr>
          <w:p w:rsidR="007F6667" w:rsidRPr="00603BF0" w:rsidP="00DC634C" w14:paraId="54DF50A5" w14:textId="77777777">
            <w:pPr>
              <w:pStyle w:val="NoSpacing"/>
              <w:rPr>
                <w:sz w:val="16"/>
                <w:szCs w:val="16"/>
                <w:u w:val="single"/>
              </w:rPr>
            </w:pPr>
          </w:p>
        </w:tc>
        <w:tc>
          <w:tcPr>
            <w:tcW w:w="2128" w:type="dxa"/>
            <w:shd w:val="clear" w:color="auto" w:fill="E7E6E6" w:themeFill="background2"/>
            <w:vAlign w:val="center"/>
          </w:tcPr>
          <w:p w:rsidR="007F6667" w:rsidRPr="00603BF0" w:rsidP="00734FEB" w14:paraId="1625B551"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128" w:type="dxa"/>
            <w:shd w:val="clear" w:color="auto" w:fill="E7E6E6" w:themeFill="background2"/>
            <w:vAlign w:val="center"/>
          </w:tcPr>
          <w:p w:rsidR="007F6667" w:rsidRPr="00603BF0" w:rsidP="00734FEB" w14:paraId="3FA9A311" w14:textId="77777777">
            <w:pPr>
              <w:pStyle w:val="NoSpacing"/>
              <w:jc w:val="center"/>
              <w:rPr>
                <w:color w:val="FF0000"/>
                <w:sz w:val="16"/>
                <w:szCs w:val="16"/>
              </w:rPr>
            </w:pPr>
            <w:r w:rsidRPr="00603BF0">
              <w:rPr>
                <w:sz w:val="16"/>
                <w:szCs w:val="16"/>
              </w:rPr>
              <w:t xml:space="preserve">Total </w:t>
            </w:r>
            <w:r w:rsidRPr="00603BF0">
              <w:rPr>
                <w:sz w:val="16"/>
                <w:szCs w:val="16"/>
                <w:u w:val="single"/>
              </w:rPr>
              <w:t>part-time</w:t>
            </w:r>
          </w:p>
        </w:tc>
        <w:tc>
          <w:tcPr>
            <w:tcW w:w="2129" w:type="dxa"/>
            <w:shd w:val="clear" w:color="auto" w:fill="E7E6E6" w:themeFill="background2"/>
            <w:vAlign w:val="center"/>
          </w:tcPr>
          <w:p w:rsidR="007F6667" w:rsidRPr="00603BF0" w:rsidP="00734FEB" w14:paraId="69E19751" w14:textId="77777777">
            <w:pPr>
              <w:pStyle w:val="NoSpacing"/>
              <w:jc w:val="center"/>
              <w:rPr>
                <w:noProof/>
                <w:sz w:val="16"/>
                <w:szCs w:val="16"/>
              </w:rPr>
            </w:pPr>
            <w:r w:rsidRPr="00603BF0">
              <w:rPr>
                <w:sz w:val="16"/>
                <w:szCs w:val="16"/>
              </w:rPr>
              <w:t>Total graduate students</w:t>
            </w:r>
          </w:p>
        </w:tc>
      </w:tr>
      <w:tr w14:paraId="0B5991E7" w14:textId="77777777" w:rsidTr="00734FEB">
        <w:tblPrEx>
          <w:tblW w:w="0" w:type="auto"/>
          <w:tblLook w:val="04A0"/>
        </w:tblPrEx>
        <w:tc>
          <w:tcPr>
            <w:tcW w:w="4405" w:type="dxa"/>
            <w:shd w:val="clear" w:color="auto" w:fill="E7E6E6" w:themeFill="background2"/>
            <w:vAlign w:val="center"/>
          </w:tcPr>
          <w:p w:rsidR="00734FEB" w:rsidRPr="00603BF0" w:rsidP="00734FEB" w14:paraId="05F95954" w14:textId="4D8DBB5A">
            <w:pPr>
              <w:pStyle w:val="NoSpacing"/>
              <w:rPr>
                <w:sz w:val="16"/>
                <w:szCs w:val="16"/>
                <w:u w:val="single"/>
              </w:rPr>
            </w:pPr>
            <w:r w:rsidRPr="00603BF0">
              <w:rPr>
                <w:sz w:val="16"/>
                <w:szCs w:val="16"/>
                <w:u w:val="single"/>
              </w:rPr>
              <w:t xml:space="preserve">U.S. Nonresident </w:t>
            </w:r>
          </w:p>
        </w:tc>
        <w:tc>
          <w:tcPr>
            <w:tcW w:w="2128" w:type="dxa"/>
            <w:vAlign w:val="center"/>
          </w:tcPr>
          <w:p w:rsidR="00734FEB" w:rsidRPr="00603BF0" w:rsidP="00734FEB" w14:paraId="49E49D45" w14:textId="30E14D6A">
            <w:pPr>
              <w:pStyle w:val="NoSpacing"/>
              <w:jc w:val="center"/>
              <w:rPr>
                <w:sz w:val="16"/>
                <w:szCs w:val="16"/>
              </w:rPr>
            </w:pPr>
            <w:r>
              <w:rPr>
                <w:sz w:val="16"/>
                <w:szCs w:val="16"/>
              </w:rPr>
              <w:t>RV</w:t>
            </w:r>
          </w:p>
        </w:tc>
        <w:tc>
          <w:tcPr>
            <w:tcW w:w="2128" w:type="dxa"/>
            <w:vAlign w:val="center"/>
          </w:tcPr>
          <w:p w:rsidR="00734FEB" w:rsidRPr="00603BF0" w:rsidP="00734FEB" w14:paraId="62722AEB" w14:textId="4E63A9BB">
            <w:pPr>
              <w:pStyle w:val="NoSpacing"/>
              <w:jc w:val="center"/>
              <w:rPr>
                <w:color w:val="FF0000"/>
                <w:sz w:val="16"/>
                <w:szCs w:val="16"/>
              </w:rPr>
            </w:pPr>
            <w:r>
              <w:rPr>
                <w:sz w:val="16"/>
                <w:szCs w:val="16"/>
              </w:rPr>
              <w:t>RV</w:t>
            </w:r>
          </w:p>
        </w:tc>
        <w:tc>
          <w:tcPr>
            <w:tcW w:w="2129" w:type="dxa"/>
            <w:vAlign w:val="center"/>
          </w:tcPr>
          <w:p w:rsidR="00734FEB" w:rsidRPr="00603BF0" w:rsidP="00734FEB" w14:paraId="50E564D1" w14:textId="60735D0C">
            <w:pPr>
              <w:pStyle w:val="NoSpacing"/>
              <w:jc w:val="center"/>
              <w:rPr>
                <w:sz w:val="16"/>
                <w:szCs w:val="16"/>
              </w:rPr>
            </w:pPr>
            <w:r>
              <w:rPr>
                <w:sz w:val="16"/>
                <w:szCs w:val="16"/>
              </w:rPr>
              <w:t>CV</w:t>
            </w:r>
          </w:p>
        </w:tc>
      </w:tr>
      <w:tr w14:paraId="24EE6CD2" w14:textId="77777777" w:rsidTr="00734FEB">
        <w:tblPrEx>
          <w:tblW w:w="0" w:type="auto"/>
          <w:tblLook w:val="04A0"/>
        </w:tblPrEx>
        <w:tc>
          <w:tcPr>
            <w:tcW w:w="4405" w:type="dxa"/>
            <w:shd w:val="clear" w:color="auto" w:fill="E7E6E6" w:themeFill="background2"/>
            <w:vAlign w:val="center"/>
          </w:tcPr>
          <w:p w:rsidR="00734FEB" w:rsidRPr="00603BF0" w:rsidP="00734FEB" w14:paraId="063EF495" w14:textId="77777777">
            <w:pPr>
              <w:pStyle w:val="NoSpacing"/>
              <w:rPr>
                <w:sz w:val="16"/>
                <w:szCs w:val="16"/>
              </w:rPr>
            </w:pPr>
            <w:r w:rsidRPr="00603BF0">
              <w:rPr>
                <w:sz w:val="16"/>
                <w:szCs w:val="16"/>
                <w:u w:val="single"/>
              </w:rPr>
              <w:t>Hispanic/Latino</w:t>
            </w:r>
          </w:p>
        </w:tc>
        <w:tc>
          <w:tcPr>
            <w:tcW w:w="2128" w:type="dxa"/>
            <w:vAlign w:val="center"/>
          </w:tcPr>
          <w:p w:rsidR="00734FEB" w:rsidRPr="00603BF0" w:rsidP="00734FEB" w14:paraId="3839AB4E" w14:textId="44C587B3">
            <w:pPr>
              <w:pStyle w:val="NoSpacing"/>
              <w:jc w:val="center"/>
              <w:rPr>
                <w:sz w:val="16"/>
                <w:szCs w:val="16"/>
              </w:rPr>
            </w:pPr>
            <w:r>
              <w:rPr>
                <w:sz w:val="16"/>
                <w:szCs w:val="16"/>
              </w:rPr>
              <w:t>RV</w:t>
            </w:r>
          </w:p>
        </w:tc>
        <w:tc>
          <w:tcPr>
            <w:tcW w:w="2128" w:type="dxa"/>
            <w:vAlign w:val="center"/>
          </w:tcPr>
          <w:p w:rsidR="00734FEB" w:rsidRPr="00603BF0" w:rsidP="00734FEB" w14:paraId="176DAB80" w14:textId="68F3BEE8">
            <w:pPr>
              <w:pStyle w:val="NoSpacing"/>
              <w:jc w:val="center"/>
              <w:rPr>
                <w:color w:val="FF0000"/>
                <w:sz w:val="16"/>
                <w:szCs w:val="16"/>
              </w:rPr>
            </w:pPr>
            <w:r>
              <w:rPr>
                <w:sz w:val="16"/>
                <w:szCs w:val="16"/>
              </w:rPr>
              <w:t>RV</w:t>
            </w:r>
          </w:p>
        </w:tc>
        <w:tc>
          <w:tcPr>
            <w:tcW w:w="2129" w:type="dxa"/>
            <w:vAlign w:val="center"/>
          </w:tcPr>
          <w:p w:rsidR="00734FEB" w:rsidRPr="00603BF0" w:rsidP="00734FEB" w14:paraId="65591102" w14:textId="69EFC529">
            <w:pPr>
              <w:pStyle w:val="NoSpacing"/>
              <w:jc w:val="center"/>
              <w:rPr>
                <w:sz w:val="16"/>
                <w:szCs w:val="16"/>
              </w:rPr>
            </w:pPr>
            <w:r>
              <w:rPr>
                <w:sz w:val="16"/>
                <w:szCs w:val="16"/>
              </w:rPr>
              <w:t>CV</w:t>
            </w:r>
          </w:p>
        </w:tc>
      </w:tr>
      <w:tr w14:paraId="7F89E1B6" w14:textId="77777777" w:rsidTr="00734FEB">
        <w:tblPrEx>
          <w:tblW w:w="0" w:type="auto"/>
          <w:tblLook w:val="04A0"/>
        </w:tblPrEx>
        <w:tc>
          <w:tcPr>
            <w:tcW w:w="4405" w:type="dxa"/>
            <w:shd w:val="clear" w:color="auto" w:fill="E7E6E6" w:themeFill="background2"/>
            <w:vAlign w:val="center"/>
          </w:tcPr>
          <w:p w:rsidR="00734FEB" w:rsidRPr="00603BF0" w:rsidP="00734FEB" w14:paraId="69D167C3" w14:textId="77777777">
            <w:pPr>
              <w:pStyle w:val="NoSpacing"/>
              <w:rPr>
                <w:sz w:val="16"/>
                <w:szCs w:val="16"/>
              </w:rPr>
            </w:pPr>
            <w:r w:rsidRPr="00603BF0">
              <w:rPr>
                <w:sz w:val="16"/>
                <w:szCs w:val="16"/>
                <w:u w:val="single"/>
              </w:rPr>
              <w:t>American Indian or Alaska Native</w:t>
            </w:r>
          </w:p>
        </w:tc>
        <w:tc>
          <w:tcPr>
            <w:tcW w:w="2128" w:type="dxa"/>
            <w:vAlign w:val="center"/>
          </w:tcPr>
          <w:p w:rsidR="00734FEB" w:rsidRPr="00603BF0" w:rsidP="00734FEB" w14:paraId="21869BE1" w14:textId="2E6BB1E7">
            <w:pPr>
              <w:pStyle w:val="NoSpacing"/>
              <w:jc w:val="center"/>
              <w:rPr>
                <w:sz w:val="16"/>
                <w:szCs w:val="16"/>
              </w:rPr>
            </w:pPr>
            <w:r>
              <w:rPr>
                <w:sz w:val="16"/>
                <w:szCs w:val="16"/>
              </w:rPr>
              <w:t>RV</w:t>
            </w:r>
          </w:p>
        </w:tc>
        <w:tc>
          <w:tcPr>
            <w:tcW w:w="2128" w:type="dxa"/>
            <w:vAlign w:val="center"/>
          </w:tcPr>
          <w:p w:rsidR="00734FEB" w:rsidRPr="00603BF0" w:rsidP="00734FEB" w14:paraId="4416B9C4" w14:textId="7494B5FE">
            <w:pPr>
              <w:pStyle w:val="NoSpacing"/>
              <w:jc w:val="center"/>
              <w:rPr>
                <w:color w:val="FF0000"/>
                <w:sz w:val="16"/>
                <w:szCs w:val="16"/>
              </w:rPr>
            </w:pPr>
            <w:r>
              <w:rPr>
                <w:sz w:val="16"/>
                <w:szCs w:val="16"/>
              </w:rPr>
              <w:t>RV</w:t>
            </w:r>
          </w:p>
        </w:tc>
        <w:tc>
          <w:tcPr>
            <w:tcW w:w="2129" w:type="dxa"/>
            <w:vAlign w:val="center"/>
          </w:tcPr>
          <w:p w:rsidR="00734FEB" w:rsidRPr="00603BF0" w:rsidP="00734FEB" w14:paraId="36E1626E" w14:textId="0816D1A1">
            <w:pPr>
              <w:pStyle w:val="NoSpacing"/>
              <w:jc w:val="center"/>
              <w:rPr>
                <w:sz w:val="16"/>
                <w:szCs w:val="16"/>
              </w:rPr>
            </w:pPr>
            <w:r>
              <w:rPr>
                <w:sz w:val="16"/>
                <w:szCs w:val="16"/>
              </w:rPr>
              <w:t>CV</w:t>
            </w:r>
          </w:p>
        </w:tc>
      </w:tr>
      <w:tr w14:paraId="21FEFFDD" w14:textId="77777777" w:rsidTr="00734FEB">
        <w:tblPrEx>
          <w:tblW w:w="0" w:type="auto"/>
          <w:tblLook w:val="04A0"/>
        </w:tblPrEx>
        <w:tc>
          <w:tcPr>
            <w:tcW w:w="4405" w:type="dxa"/>
            <w:shd w:val="clear" w:color="auto" w:fill="E7E6E6" w:themeFill="background2"/>
            <w:vAlign w:val="center"/>
          </w:tcPr>
          <w:p w:rsidR="00734FEB" w:rsidRPr="00603BF0" w:rsidP="00734FEB" w14:paraId="67A4F575" w14:textId="77777777">
            <w:pPr>
              <w:pStyle w:val="NoSpacing"/>
              <w:rPr>
                <w:sz w:val="16"/>
                <w:szCs w:val="16"/>
              </w:rPr>
            </w:pPr>
            <w:r w:rsidRPr="00603BF0">
              <w:rPr>
                <w:sz w:val="16"/>
                <w:szCs w:val="16"/>
                <w:u w:val="single"/>
              </w:rPr>
              <w:t>Asian</w:t>
            </w:r>
          </w:p>
        </w:tc>
        <w:tc>
          <w:tcPr>
            <w:tcW w:w="2128" w:type="dxa"/>
            <w:vAlign w:val="center"/>
          </w:tcPr>
          <w:p w:rsidR="00734FEB" w:rsidRPr="00603BF0" w:rsidP="00734FEB" w14:paraId="3E696A89" w14:textId="6E74C6CE">
            <w:pPr>
              <w:pStyle w:val="NoSpacing"/>
              <w:jc w:val="center"/>
              <w:rPr>
                <w:sz w:val="16"/>
                <w:szCs w:val="16"/>
              </w:rPr>
            </w:pPr>
            <w:r>
              <w:rPr>
                <w:sz w:val="16"/>
                <w:szCs w:val="16"/>
              </w:rPr>
              <w:t>RV</w:t>
            </w:r>
          </w:p>
        </w:tc>
        <w:tc>
          <w:tcPr>
            <w:tcW w:w="2128" w:type="dxa"/>
            <w:vAlign w:val="center"/>
          </w:tcPr>
          <w:p w:rsidR="00734FEB" w:rsidRPr="00603BF0" w:rsidP="00734FEB" w14:paraId="6D28EC39" w14:textId="10FBCB51">
            <w:pPr>
              <w:pStyle w:val="NoSpacing"/>
              <w:jc w:val="center"/>
              <w:rPr>
                <w:color w:val="FF0000"/>
                <w:sz w:val="16"/>
                <w:szCs w:val="16"/>
              </w:rPr>
            </w:pPr>
            <w:r>
              <w:rPr>
                <w:sz w:val="16"/>
                <w:szCs w:val="16"/>
              </w:rPr>
              <w:t>RV</w:t>
            </w:r>
          </w:p>
        </w:tc>
        <w:tc>
          <w:tcPr>
            <w:tcW w:w="2129" w:type="dxa"/>
            <w:vAlign w:val="center"/>
          </w:tcPr>
          <w:p w:rsidR="00734FEB" w:rsidRPr="00603BF0" w:rsidP="00734FEB" w14:paraId="55FB3A78" w14:textId="26B3AD48">
            <w:pPr>
              <w:pStyle w:val="NoSpacing"/>
              <w:jc w:val="center"/>
              <w:rPr>
                <w:sz w:val="16"/>
                <w:szCs w:val="16"/>
              </w:rPr>
            </w:pPr>
            <w:r>
              <w:rPr>
                <w:sz w:val="16"/>
                <w:szCs w:val="16"/>
              </w:rPr>
              <w:t>CV</w:t>
            </w:r>
          </w:p>
        </w:tc>
      </w:tr>
      <w:tr w14:paraId="36FEAE02" w14:textId="77777777" w:rsidTr="00734FEB">
        <w:tblPrEx>
          <w:tblW w:w="0" w:type="auto"/>
          <w:tblLook w:val="04A0"/>
        </w:tblPrEx>
        <w:tc>
          <w:tcPr>
            <w:tcW w:w="4405" w:type="dxa"/>
            <w:shd w:val="clear" w:color="auto" w:fill="E7E6E6" w:themeFill="background2"/>
            <w:vAlign w:val="center"/>
          </w:tcPr>
          <w:p w:rsidR="00734FEB" w:rsidRPr="00603BF0" w:rsidP="00734FEB" w14:paraId="4EAA74D6" w14:textId="77777777">
            <w:pPr>
              <w:pStyle w:val="NoSpacing"/>
              <w:rPr>
                <w:sz w:val="16"/>
                <w:szCs w:val="16"/>
              </w:rPr>
            </w:pPr>
            <w:r w:rsidRPr="00603BF0">
              <w:rPr>
                <w:sz w:val="16"/>
                <w:szCs w:val="16"/>
                <w:u w:val="single"/>
              </w:rPr>
              <w:t>Black or African American</w:t>
            </w:r>
          </w:p>
        </w:tc>
        <w:tc>
          <w:tcPr>
            <w:tcW w:w="2128" w:type="dxa"/>
            <w:vAlign w:val="center"/>
          </w:tcPr>
          <w:p w:rsidR="00734FEB" w:rsidRPr="00603BF0" w:rsidP="00734FEB" w14:paraId="7C510E61" w14:textId="560B683D">
            <w:pPr>
              <w:pStyle w:val="NoSpacing"/>
              <w:jc w:val="center"/>
              <w:rPr>
                <w:sz w:val="16"/>
                <w:szCs w:val="16"/>
              </w:rPr>
            </w:pPr>
            <w:r>
              <w:rPr>
                <w:sz w:val="16"/>
                <w:szCs w:val="16"/>
              </w:rPr>
              <w:t>RV</w:t>
            </w:r>
          </w:p>
        </w:tc>
        <w:tc>
          <w:tcPr>
            <w:tcW w:w="2128" w:type="dxa"/>
            <w:vAlign w:val="center"/>
          </w:tcPr>
          <w:p w:rsidR="00734FEB" w:rsidRPr="00603BF0" w:rsidP="00734FEB" w14:paraId="4CA19ADF" w14:textId="0EAAD823">
            <w:pPr>
              <w:pStyle w:val="NoSpacing"/>
              <w:jc w:val="center"/>
              <w:rPr>
                <w:color w:val="FF0000"/>
                <w:sz w:val="16"/>
                <w:szCs w:val="16"/>
              </w:rPr>
            </w:pPr>
            <w:r>
              <w:rPr>
                <w:sz w:val="16"/>
                <w:szCs w:val="16"/>
              </w:rPr>
              <w:t>RV</w:t>
            </w:r>
          </w:p>
        </w:tc>
        <w:tc>
          <w:tcPr>
            <w:tcW w:w="2129" w:type="dxa"/>
            <w:vAlign w:val="center"/>
          </w:tcPr>
          <w:p w:rsidR="00734FEB" w:rsidRPr="00603BF0" w:rsidP="00734FEB" w14:paraId="6EBF2BC2" w14:textId="4B326060">
            <w:pPr>
              <w:pStyle w:val="NoSpacing"/>
              <w:jc w:val="center"/>
              <w:rPr>
                <w:sz w:val="16"/>
                <w:szCs w:val="16"/>
              </w:rPr>
            </w:pPr>
            <w:r>
              <w:rPr>
                <w:sz w:val="16"/>
                <w:szCs w:val="16"/>
              </w:rPr>
              <w:t>CV</w:t>
            </w:r>
          </w:p>
        </w:tc>
      </w:tr>
      <w:tr w14:paraId="75951B69" w14:textId="77777777" w:rsidTr="00734FEB">
        <w:tblPrEx>
          <w:tblW w:w="0" w:type="auto"/>
          <w:tblLook w:val="04A0"/>
        </w:tblPrEx>
        <w:tc>
          <w:tcPr>
            <w:tcW w:w="4405" w:type="dxa"/>
            <w:shd w:val="clear" w:color="auto" w:fill="E7E6E6" w:themeFill="background2"/>
            <w:vAlign w:val="center"/>
          </w:tcPr>
          <w:p w:rsidR="00734FEB" w:rsidRPr="00603BF0" w:rsidP="00734FEB" w14:paraId="6366585E" w14:textId="77777777">
            <w:pPr>
              <w:pStyle w:val="NoSpacing"/>
              <w:rPr>
                <w:sz w:val="16"/>
                <w:szCs w:val="16"/>
              </w:rPr>
            </w:pPr>
            <w:r w:rsidRPr="00603BF0">
              <w:rPr>
                <w:sz w:val="16"/>
                <w:szCs w:val="16"/>
                <w:u w:val="single"/>
              </w:rPr>
              <w:t>Native Hawaiian or Other Pacific Islander</w:t>
            </w:r>
          </w:p>
        </w:tc>
        <w:tc>
          <w:tcPr>
            <w:tcW w:w="2128" w:type="dxa"/>
            <w:vAlign w:val="center"/>
          </w:tcPr>
          <w:p w:rsidR="00734FEB" w:rsidRPr="00603BF0" w:rsidP="00734FEB" w14:paraId="6858FF96" w14:textId="66A81C6A">
            <w:pPr>
              <w:pStyle w:val="NoSpacing"/>
              <w:jc w:val="center"/>
              <w:rPr>
                <w:sz w:val="16"/>
                <w:szCs w:val="16"/>
              </w:rPr>
            </w:pPr>
            <w:r>
              <w:rPr>
                <w:sz w:val="16"/>
                <w:szCs w:val="16"/>
              </w:rPr>
              <w:t>RV</w:t>
            </w:r>
          </w:p>
        </w:tc>
        <w:tc>
          <w:tcPr>
            <w:tcW w:w="2128" w:type="dxa"/>
            <w:vAlign w:val="center"/>
          </w:tcPr>
          <w:p w:rsidR="00734FEB" w:rsidRPr="00603BF0" w:rsidP="00734FEB" w14:paraId="39521DD8" w14:textId="5A56EAAB">
            <w:pPr>
              <w:pStyle w:val="NoSpacing"/>
              <w:jc w:val="center"/>
              <w:rPr>
                <w:color w:val="FF0000"/>
                <w:sz w:val="16"/>
                <w:szCs w:val="16"/>
              </w:rPr>
            </w:pPr>
            <w:r>
              <w:rPr>
                <w:sz w:val="16"/>
                <w:szCs w:val="16"/>
              </w:rPr>
              <w:t>RV</w:t>
            </w:r>
          </w:p>
        </w:tc>
        <w:tc>
          <w:tcPr>
            <w:tcW w:w="2129" w:type="dxa"/>
            <w:vAlign w:val="center"/>
          </w:tcPr>
          <w:p w:rsidR="00734FEB" w:rsidRPr="00603BF0" w:rsidP="00734FEB" w14:paraId="1E4FC714" w14:textId="53758BFE">
            <w:pPr>
              <w:pStyle w:val="NoSpacing"/>
              <w:jc w:val="center"/>
              <w:rPr>
                <w:sz w:val="16"/>
                <w:szCs w:val="16"/>
              </w:rPr>
            </w:pPr>
            <w:r>
              <w:rPr>
                <w:sz w:val="16"/>
                <w:szCs w:val="16"/>
              </w:rPr>
              <w:t>CV</w:t>
            </w:r>
          </w:p>
        </w:tc>
      </w:tr>
      <w:tr w14:paraId="4AD4EF26" w14:textId="77777777" w:rsidTr="00734FEB">
        <w:tblPrEx>
          <w:tblW w:w="0" w:type="auto"/>
          <w:tblLook w:val="04A0"/>
        </w:tblPrEx>
        <w:tc>
          <w:tcPr>
            <w:tcW w:w="4405" w:type="dxa"/>
            <w:shd w:val="clear" w:color="auto" w:fill="E7E6E6" w:themeFill="background2"/>
            <w:vAlign w:val="center"/>
          </w:tcPr>
          <w:p w:rsidR="00734FEB" w:rsidRPr="00603BF0" w:rsidP="00734FEB" w14:paraId="7449807B" w14:textId="77777777">
            <w:pPr>
              <w:pStyle w:val="NoSpacing"/>
              <w:rPr>
                <w:sz w:val="16"/>
                <w:szCs w:val="16"/>
              </w:rPr>
            </w:pPr>
            <w:r w:rsidRPr="00603BF0">
              <w:rPr>
                <w:sz w:val="16"/>
                <w:szCs w:val="16"/>
                <w:u w:val="single"/>
              </w:rPr>
              <w:t>White</w:t>
            </w:r>
          </w:p>
        </w:tc>
        <w:tc>
          <w:tcPr>
            <w:tcW w:w="2128" w:type="dxa"/>
            <w:vAlign w:val="center"/>
          </w:tcPr>
          <w:p w:rsidR="00734FEB" w:rsidRPr="00603BF0" w:rsidP="00734FEB" w14:paraId="42D2D9E8" w14:textId="5F88825D">
            <w:pPr>
              <w:pStyle w:val="NoSpacing"/>
              <w:jc w:val="center"/>
              <w:rPr>
                <w:sz w:val="16"/>
                <w:szCs w:val="16"/>
              </w:rPr>
            </w:pPr>
            <w:r>
              <w:rPr>
                <w:sz w:val="16"/>
                <w:szCs w:val="16"/>
              </w:rPr>
              <w:t>RV</w:t>
            </w:r>
          </w:p>
        </w:tc>
        <w:tc>
          <w:tcPr>
            <w:tcW w:w="2128" w:type="dxa"/>
            <w:vAlign w:val="center"/>
          </w:tcPr>
          <w:p w:rsidR="00734FEB" w:rsidRPr="00603BF0" w:rsidP="00734FEB" w14:paraId="2DFE706D" w14:textId="12FE03A1">
            <w:pPr>
              <w:pStyle w:val="NoSpacing"/>
              <w:jc w:val="center"/>
              <w:rPr>
                <w:color w:val="FF0000"/>
                <w:sz w:val="16"/>
                <w:szCs w:val="16"/>
              </w:rPr>
            </w:pPr>
            <w:r>
              <w:rPr>
                <w:sz w:val="16"/>
                <w:szCs w:val="16"/>
              </w:rPr>
              <w:t>RV</w:t>
            </w:r>
          </w:p>
        </w:tc>
        <w:tc>
          <w:tcPr>
            <w:tcW w:w="2129" w:type="dxa"/>
            <w:vAlign w:val="center"/>
          </w:tcPr>
          <w:p w:rsidR="00734FEB" w:rsidRPr="00603BF0" w:rsidP="00734FEB" w14:paraId="152BC298" w14:textId="35DDE2CC">
            <w:pPr>
              <w:pStyle w:val="NoSpacing"/>
              <w:jc w:val="center"/>
              <w:rPr>
                <w:sz w:val="16"/>
                <w:szCs w:val="16"/>
              </w:rPr>
            </w:pPr>
            <w:r>
              <w:rPr>
                <w:sz w:val="16"/>
                <w:szCs w:val="16"/>
              </w:rPr>
              <w:t>CV</w:t>
            </w:r>
          </w:p>
        </w:tc>
      </w:tr>
      <w:tr w14:paraId="1DA79E76" w14:textId="77777777" w:rsidTr="00734FEB">
        <w:tblPrEx>
          <w:tblW w:w="0" w:type="auto"/>
          <w:tblLook w:val="04A0"/>
        </w:tblPrEx>
        <w:tc>
          <w:tcPr>
            <w:tcW w:w="4405" w:type="dxa"/>
            <w:shd w:val="clear" w:color="auto" w:fill="E7E6E6" w:themeFill="background2"/>
            <w:vAlign w:val="center"/>
          </w:tcPr>
          <w:p w:rsidR="00734FEB" w:rsidRPr="00603BF0" w:rsidP="00734FEB" w14:paraId="65E76BE7" w14:textId="77777777">
            <w:pPr>
              <w:pStyle w:val="NoSpacing"/>
              <w:rPr>
                <w:sz w:val="16"/>
                <w:szCs w:val="16"/>
              </w:rPr>
            </w:pPr>
            <w:r w:rsidRPr="00603BF0">
              <w:rPr>
                <w:sz w:val="16"/>
                <w:szCs w:val="16"/>
              </w:rPr>
              <w:t>Two or More Races</w:t>
            </w:r>
          </w:p>
        </w:tc>
        <w:tc>
          <w:tcPr>
            <w:tcW w:w="2128" w:type="dxa"/>
            <w:vAlign w:val="center"/>
          </w:tcPr>
          <w:p w:rsidR="00734FEB" w:rsidRPr="00603BF0" w:rsidP="00734FEB" w14:paraId="7A237AB8" w14:textId="1C528580">
            <w:pPr>
              <w:pStyle w:val="NoSpacing"/>
              <w:jc w:val="center"/>
              <w:rPr>
                <w:sz w:val="16"/>
                <w:szCs w:val="16"/>
              </w:rPr>
            </w:pPr>
            <w:r>
              <w:rPr>
                <w:sz w:val="16"/>
                <w:szCs w:val="16"/>
              </w:rPr>
              <w:t>RV</w:t>
            </w:r>
          </w:p>
        </w:tc>
        <w:tc>
          <w:tcPr>
            <w:tcW w:w="2128" w:type="dxa"/>
            <w:vAlign w:val="center"/>
          </w:tcPr>
          <w:p w:rsidR="00734FEB" w:rsidRPr="00603BF0" w:rsidP="00734FEB" w14:paraId="3E27E413" w14:textId="24D84DBA">
            <w:pPr>
              <w:pStyle w:val="NoSpacing"/>
              <w:jc w:val="center"/>
              <w:rPr>
                <w:color w:val="FF0000"/>
                <w:sz w:val="16"/>
                <w:szCs w:val="16"/>
              </w:rPr>
            </w:pPr>
            <w:r>
              <w:rPr>
                <w:sz w:val="16"/>
                <w:szCs w:val="16"/>
              </w:rPr>
              <w:t>RV</w:t>
            </w:r>
          </w:p>
        </w:tc>
        <w:tc>
          <w:tcPr>
            <w:tcW w:w="2129" w:type="dxa"/>
            <w:vAlign w:val="center"/>
          </w:tcPr>
          <w:p w:rsidR="00734FEB" w:rsidRPr="00603BF0" w:rsidP="00734FEB" w14:paraId="1B6570DD" w14:textId="192AA453">
            <w:pPr>
              <w:pStyle w:val="NoSpacing"/>
              <w:jc w:val="center"/>
              <w:rPr>
                <w:sz w:val="16"/>
                <w:szCs w:val="16"/>
              </w:rPr>
            </w:pPr>
            <w:r>
              <w:rPr>
                <w:sz w:val="16"/>
                <w:szCs w:val="16"/>
              </w:rPr>
              <w:t>CV</w:t>
            </w:r>
          </w:p>
        </w:tc>
      </w:tr>
      <w:tr w14:paraId="5B4263B3" w14:textId="77777777" w:rsidTr="00734FEB">
        <w:tblPrEx>
          <w:tblW w:w="0" w:type="auto"/>
          <w:tblLook w:val="04A0"/>
        </w:tblPrEx>
        <w:tc>
          <w:tcPr>
            <w:tcW w:w="4405" w:type="dxa"/>
            <w:shd w:val="clear" w:color="auto" w:fill="E7E6E6" w:themeFill="background2"/>
            <w:vAlign w:val="center"/>
          </w:tcPr>
          <w:p w:rsidR="00734FEB" w:rsidRPr="00603BF0" w:rsidP="00734FEB" w14:paraId="4276D5FB" w14:textId="77777777">
            <w:pPr>
              <w:pStyle w:val="NoSpacing"/>
              <w:rPr>
                <w:sz w:val="16"/>
                <w:szCs w:val="16"/>
              </w:rPr>
            </w:pPr>
            <w:r w:rsidRPr="00603BF0">
              <w:rPr>
                <w:sz w:val="16"/>
                <w:szCs w:val="16"/>
                <w:u w:val="single"/>
              </w:rPr>
              <w:t>Race and Ethnicity Unknown</w:t>
            </w:r>
          </w:p>
        </w:tc>
        <w:tc>
          <w:tcPr>
            <w:tcW w:w="2128" w:type="dxa"/>
            <w:vAlign w:val="center"/>
          </w:tcPr>
          <w:p w:rsidR="00734FEB" w:rsidRPr="00603BF0" w:rsidP="00734FEB" w14:paraId="63FBD21A" w14:textId="13EED022">
            <w:pPr>
              <w:pStyle w:val="NoSpacing"/>
              <w:jc w:val="center"/>
              <w:rPr>
                <w:sz w:val="16"/>
                <w:szCs w:val="16"/>
              </w:rPr>
            </w:pPr>
            <w:r>
              <w:rPr>
                <w:sz w:val="16"/>
                <w:szCs w:val="16"/>
              </w:rPr>
              <w:t>RV</w:t>
            </w:r>
          </w:p>
        </w:tc>
        <w:tc>
          <w:tcPr>
            <w:tcW w:w="2128" w:type="dxa"/>
            <w:vAlign w:val="center"/>
          </w:tcPr>
          <w:p w:rsidR="00734FEB" w:rsidRPr="00603BF0" w:rsidP="00734FEB" w14:paraId="4EB81A11" w14:textId="4BB362DF">
            <w:pPr>
              <w:pStyle w:val="NoSpacing"/>
              <w:jc w:val="center"/>
              <w:rPr>
                <w:color w:val="FF0000"/>
                <w:sz w:val="16"/>
                <w:szCs w:val="16"/>
              </w:rPr>
            </w:pPr>
            <w:r>
              <w:rPr>
                <w:sz w:val="16"/>
                <w:szCs w:val="16"/>
              </w:rPr>
              <w:t>RV</w:t>
            </w:r>
          </w:p>
        </w:tc>
        <w:tc>
          <w:tcPr>
            <w:tcW w:w="2129" w:type="dxa"/>
            <w:vAlign w:val="center"/>
          </w:tcPr>
          <w:p w:rsidR="00734FEB" w:rsidRPr="00603BF0" w:rsidP="00734FEB" w14:paraId="07CCEA3A" w14:textId="3BE4D988">
            <w:pPr>
              <w:pStyle w:val="NoSpacing"/>
              <w:jc w:val="center"/>
              <w:rPr>
                <w:sz w:val="16"/>
                <w:szCs w:val="16"/>
              </w:rPr>
            </w:pPr>
            <w:r>
              <w:rPr>
                <w:sz w:val="16"/>
                <w:szCs w:val="16"/>
              </w:rPr>
              <w:t>CV</w:t>
            </w:r>
          </w:p>
        </w:tc>
      </w:tr>
      <w:tr w14:paraId="1D1DC62C" w14:textId="77777777" w:rsidTr="00734FEB">
        <w:tblPrEx>
          <w:tblW w:w="0" w:type="auto"/>
          <w:tblLook w:val="04A0"/>
        </w:tblPrEx>
        <w:tc>
          <w:tcPr>
            <w:tcW w:w="4405" w:type="dxa"/>
            <w:shd w:val="clear" w:color="auto" w:fill="E7E6E6" w:themeFill="background2"/>
          </w:tcPr>
          <w:p w:rsidR="00734FEB" w:rsidRPr="00603BF0" w:rsidP="00734FEB" w14:paraId="1CF79F73" w14:textId="77777777">
            <w:pPr>
              <w:pStyle w:val="NoSpacing"/>
              <w:rPr>
                <w:sz w:val="16"/>
                <w:szCs w:val="16"/>
              </w:rPr>
            </w:pPr>
            <w:r w:rsidRPr="00603BF0">
              <w:rPr>
                <w:b/>
                <w:bCs/>
                <w:sz w:val="16"/>
                <w:szCs w:val="16"/>
              </w:rPr>
              <w:t>Total men</w:t>
            </w:r>
          </w:p>
        </w:tc>
        <w:tc>
          <w:tcPr>
            <w:tcW w:w="2128" w:type="dxa"/>
            <w:vAlign w:val="center"/>
          </w:tcPr>
          <w:p w:rsidR="00734FEB" w:rsidRPr="00603BF0" w:rsidP="00734FEB" w14:paraId="62ACB4F3" w14:textId="557A0C0C">
            <w:pPr>
              <w:pStyle w:val="NoSpacing"/>
              <w:jc w:val="center"/>
              <w:rPr>
                <w:sz w:val="16"/>
                <w:szCs w:val="16"/>
              </w:rPr>
            </w:pPr>
            <w:r>
              <w:rPr>
                <w:sz w:val="16"/>
                <w:szCs w:val="16"/>
              </w:rPr>
              <w:t>CV</w:t>
            </w:r>
          </w:p>
        </w:tc>
        <w:tc>
          <w:tcPr>
            <w:tcW w:w="2128" w:type="dxa"/>
            <w:vAlign w:val="center"/>
          </w:tcPr>
          <w:p w:rsidR="00734FEB" w:rsidRPr="00603BF0" w:rsidP="00734FEB" w14:paraId="16A6B4A2" w14:textId="462D19CD">
            <w:pPr>
              <w:pStyle w:val="NoSpacing"/>
              <w:jc w:val="center"/>
              <w:rPr>
                <w:color w:val="FF0000"/>
                <w:sz w:val="16"/>
                <w:szCs w:val="16"/>
              </w:rPr>
            </w:pPr>
            <w:r>
              <w:rPr>
                <w:sz w:val="16"/>
                <w:szCs w:val="16"/>
              </w:rPr>
              <w:t>CV</w:t>
            </w:r>
          </w:p>
        </w:tc>
        <w:tc>
          <w:tcPr>
            <w:tcW w:w="2129" w:type="dxa"/>
            <w:vAlign w:val="center"/>
          </w:tcPr>
          <w:p w:rsidR="00734FEB" w:rsidRPr="00603BF0" w:rsidP="00734FEB" w14:paraId="146C62FA" w14:textId="4B43A776">
            <w:pPr>
              <w:pStyle w:val="NoSpacing"/>
              <w:jc w:val="center"/>
              <w:rPr>
                <w:sz w:val="16"/>
                <w:szCs w:val="16"/>
              </w:rPr>
            </w:pPr>
            <w:r>
              <w:rPr>
                <w:sz w:val="16"/>
                <w:szCs w:val="16"/>
              </w:rPr>
              <w:t>CV</w:t>
            </w:r>
          </w:p>
        </w:tc>
      </w:tr>
      <w:tr w14:paraId="77B70806" w14:textId="77777777" w:rsidTr="00734FEB">
        <w:tblPrEx>
          <w:tblW w:w="0" w:type="auto"/>
          <w:tblLook w:val="04A0"/>
        </w:tblPrEx>
        <w:tc>
          <w:tcPr>
            <w:tcW w:w="4405" w:type="dxa"/>
            <w:shd w:val="clear" w:color="auto" w:fill="E7E6E6" w:themeFill="background2"/>
          </w:tcPr>
          <w:p w:rsidR="00734FEB" w:rsidRPr="00603BF0" w:rsidP="00734FEB" w14:paraId="1A48460D" w14:textId="77777777">
            <w:pPr>
              <w:pStyle w:val="NoSpacing"/>
              <w:rPr>
                <w:sz w:val="16"/>
                <w:szCs w:val="16"/>
              </w:rPr>
            </w:pPr>
            <w:r w:rsidRPr="00603BF0">
              <w:rPr>
                <w:sz w:val="16"/>
                <w:szCs w:val="16"/>
              </w:rPr>
              <w:t>Total men prior year</w:t>
            </w:r>
          </w:p>
        </w:tc>
        <w:tc>
          <w:tcPr>
            <w:tcW w:w="2128" w:type="dxa"/>
            <w:shd w:val="clear" w:color="auto" w:fill="E7E6E6" w:themeFill="background2"/>
            <w:vAlign w:val="center"/>
          </w:tcPr>
          <w:p w:rsidR="00734FEB" w:rsidRPr="00603BF0" w:rsidP="00734FEB" w14:paraId="61B41FD0" w14:textId="7D7C3979">
            <w:pPr>
              <w:pStyle w:val="NoSpacing"/>
              <w:jc w:val="center"/>
              <w:rPr>
                <w:sz w:val="16"/>
                <w:szCs w:val="16"/>
              </w:rPr>
            </w:pPr>
            <w:r>
              <w:rPr>
                <w:sz w:val="16"/>
                <w:szCs w:val="16"/>
              </w:rPr>
              <w:t>PY</w:t>
            </w:r>
          </w:p>
        </w:tc>
        <w:tc>
          <w:tcPr>
            <w:tcW w:w="2128" w:type="dxa"/>
            <w:shd w:val="clear" w:color="auto" w:fill="E7E6E6" w:themeFill="background2"/>
            <w:vAlign w:val="center"/>
          </w:tcPr>
          <w:p w:rsidR="00734FEB" w:rsidRPr="00603BF0" w:rsidP="00734FEB" w14:paraId="56354627" w14:textId="21B5CE78">
            <w:pPr>
              <w:pStyle w:val="NoSpacing"/>
              <w:jc w:val="center"/>
              <w:rPr>
                <w:color w:val="FF0000"/>
                <w:sz w:val="16"/>
                <w:szCs w:val="16"/>
              </w:rPr>
            </w:pPr>
            <w:r>
              <w:rPr>
                <w:sz w:val="16"/>
                <w:szCs w:val="16"/>
              </w:rPr>
              <w:t>PY</w:t>
            </w:r>
          </w:p>
        </w:tc>
        <w:tc>
          <w:tcPr>
            <w:tcW w:w="2129" w:type="dxa"/>
            <w:shd w:val="clear" w:color="auto" w:fill="E7E6E6" w:themeFill="background2"/>
            <w:vAlign w:val="center"/>
          </w:tcPr>
          <w:p w:rsidR="00734FEB" w:rsidRPr="00603BF0" w:rsidP="00734FEB" w14:paraId="54D12CF8" w14:textId="56BEA0A4">
            <w:pPr>
              <w:pStyle w:val="NoSpacing"/>
              <w:jc w:val="center"/>
              <w:rPr>
                <w:sz w:val="16"/>
                <w:szCs w:val="16"/>
              </w:rPr>
            </w:pPr>
            <w:r>
              <w:rPr>
                <w:sz w:val="16"/>
                <w:szCs w:val="16"/>
              </w:rPr>
              <w:t>PY</w:t>
            </w:r>
          </w:p>
        </w:tc>
      </w:tr>
    </w:tbl>
    <w:p w:rsidR="007F6667" w:rsidRPr="00603BF0" w:rsidP="007F6667" w14:paraId="43BBB787" w14:textId="77777777">
      <w:pPr>
        <w:pStyle w:val="NoSpacing"/>
        <w:rPr>
          <w:sz w:val="16"/>
          <w:szCs w:val="16"/>
        </w:rPr>
      </w:pPr>
    </w:p>
    <w:p w:rsidR="007F6667" w:rsidRPr="00603BF0" w:rsidP="007F6667" w14:paraId="137C9EDF" w14:textId="77777777">
      <w:pPr>
        <w:pStyle w:val="NoSpacing"/>
        <w:rPr>
          <w:b/>
          <w:bCs/>
          <w:sz w:val="16"/>
          <w:szCs w:val="16"/>
        </w:rPr>
      </w:pPr>
      <w:r w:rsidRPr="00603BF0">
        <w:rPr>
          <w:b/>
          <w:bCs/>
          <w:sz w:val="16"/>
          <w:szCs w:val="16"/>
        </w:rPr>
        <w:t>Women</w:t>
      </w:r>
    </w:p>
    <w:tbl>
      <w:tblPr>
        <w:tblStyle w:val="TableGrid"/>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4"/>
      </w:tblGrid>
      <w:tr w14:paraId="4AE94391" w14:textId="77777777" w:rsidTr="00C2023D">
        <w:tblPrEx>
          <w:tblW w:w="10789"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44"/>
        </w:trPr>
        <w:tc>
          <w:tcPr>
            <w:tcW w:w="4405" w:type="dxa"/>
            <w:shd w:val="clear" w:color="auto" w:fill="E7E6E6" w:themeFill="background2"/>
          </w:tcPr>
          <w:p w:rsidR="007F6667" w:rsidRPr="00603BF0" w:rsidP="00DC634C" w14:paraId="2EE788E9" w14:textId="77777777">
            <w:pPr>
              <w:pStyle w:val="NoSpacing"/>
              <w:rPr>
                <w:sz w:val="16"/>
                <w:szCs w:val="16"/>
              </w:rPr>
            </w:pPr>
            <w:r w:rsidRPr="00603BF0">
              <w:rPr>
                <w:sz w:val="16"/>
                <w:szCs w:val="16"/>
              </w:rPr>
              <w:t xml:space="preserve">Students </w:t>
            </w:r>
            <w:r w:rsidRPr="00603BF0">
              <w:rPr>
                <w:sz w:val="16"/>
                <w:szCs w:val="16"/>
                <w:u w:val="single"/>
              </w:rPr>
              <w:t>enrolled for credit</w:t>
            </w:r>
          </w:p>
        </w:tc>
        <w:tc>
          <w:tcPr>
            <w:tcW w:w="6384" w:type="dxa"/>
            <w:gridSpan w:val="3"/>
            <w:shd w:val="clear" w:color="auto" w:fill="E7E6E6" w:themeFill="background2"/>
          </w:tcPr>
          <w:p w:rsidR="007F6667" w:rsidRPr="00603BF0" w:rsidP="00DC634C" w14:paraId="037C1975" w14:textId="77777777">
            <w:pPr>
              <w:pStyle w:val="NoSpacing"/>
              <w:jc w:val="center"/>
              <w:rPr>
                <w:sz w:val="16"/>
                <w:szCs w:val="16"/>
              </w:rPr>
            </w:pPr>
            <w:r w:rsidRPr="00603BF0">
              <w:rPr>
                <w:sz w:val="16"/>
                <w:szCs w:val="16"/>
                <w:u w:val="single"/>
              </w:rPr>
              <w:t>Graduate students</w:t>
            </w:r>
          </w:p>
        </w:tc>
      </w:tr>
      <w:tr w14:paraId="117A4CE8" w14:textId="77777777" w:rsidTr="00C2023D">
        <w:tblPrEx>
          <w:tblW w:w="10789" w:type="dxa"/>
          <w:tblLook w:val="04A0"/>
        </w:tblPrEx>
        <w:trPr>
          <w:trHeight w:val="144"/>
        </w:trPr>
        <w:tc>
          <w:tcPr>
            <w:tcW w:w="4405" w:type="dxa"/>
            <w:shd w:val="clear" w:color="auto" w:fill="E7E6E6" w:themeFill="background2"/>
          </w:tcPr>
          <w:p w:rsidR="007F6667" w:rsidRPr="00603BF0" w:rsidP="00DC634C" w14:paraId="71D1F601" w14:textId="77777777">
            <w:pPr>
              <w:pStyle w:val="NoSpacing"/>
              <w:rPr>
                <w:sz w:val="16"/>
                <w:szCs w:val="16"/>
              </w:rPr>
            </w:pPr>
          </w:p>
        </w:tc>
        <w:tc>
          <w:tcPr>
            <w:tcW w:w="2160" w:type="dxa"/>
            <w:shd w:val="clear" w:color="auto" w:fill="E7E6E6" w:themeFill="background2"/>
            <w:vAlign w:val="center"/>
          </w:tcPr>
          <w:p w:rsidR="007F6667" w:rsidRPr="00603BF0" w:rsidP="00175CA1" w14:paraId="1ED76686" w14:textId="77777777">
            <w:pPr>
              <w:pStyle w:val="NoSpacing"/>
              <w:jc w:val="center"/>
              <w:rPr>
                <w:sz w:val="16"/>
                <w:szCs w:val="16"/>
              </w:rPr>
            </w:pPr>
            <w:r w:rsidRPr="00603BF0">
              <w:rPr>
                <w:sz w:val="16"/>
                <w:szCs w:val="16"/>
              </w:rPr>
              <w:t xml:space="preserve">Total </w:t>
            </w:r>
            <w:r w:rsidRPr="00603BF0">
              <w:rPr>
                <w:sz w:val="16"/>
                <w:szCs w:val="16"/>
                <w:u w:val="single"/>
              </w:rPr>
              <w:t>full-time</w:t>
            </w:r>
          </w:p>
        </w:tc>
        <w:tc>
          <w:tcPr>
            <w:tcW w:w="2070" w:type="dxa"/>
            <w:shd w:val="clear" w:color="auto" w:fill="E7E6E6" w:themeFill="background2"/>
            <w:vAlign w:val="center"/>
          </w:tcPr>
          <w:p w:rsidR="007F6667" w:rsidRPr="00603BF0" w:rsidP="00175CA1" w14:paraId="4884D45B" w14:textId="77777777">
            <w:pPr>
              <w:pStyle w:val="NoSpacing"/>
              <w:jc w:val="center"/>
              <w:rPr>
                <w:sz w:val="16"/>
                <w:szCs w:val="16"/>
              </w:rPr>
            </w:pPr>
            <w:r w:rsidRPr="00603BF0">
              <w:rPr>
                <w:sz w:val="16"/>
                <w:szCs w:val="16"/>
              </w:rPr>
              <w:t xml:space="preserve">Total </w:t>
            </w:r>
            <w:r w:rsidRPr="00603BF0">
              <w:rPr>
                <w:sz w:val="16"/>
                <w:szCs w:val="16"/>
                <w:u w:val="single"/>
              </w:rPr>
              <w:t>part-time</w:t>
            </w:r>
          </w:p>
        </w:tc>
        <w:tc>
          <w:tcPr>
            <w:tcW w:w="2154" w:type="dxa"/>
            <w:shd w:val="clear" w:color="auto" w:fill="E7E6E6" w:themeFill="background2"/>
            <w:vAlign w:val="center"/>
          </w:tcPr>
          <w:p w:rsidR="007F6667" w:rsidRPr="00603BF0" w:rsidP="00175CA1" w14:paraId="2AD3914F" w14:textId="77777777">
            <w:pPr>
              <w:pStyle w:val="NoSpacing"/>
              <w:jc w:val="center"/>
              <w:rPr>
                <w:sz w:val="16"/>
                <w:szCs w:val="16"/>
                <w:u w:val="single"/>
              </w:rPr>
            </w:pPr>
            <w:r w:rsidRPr="00603BF0">
              <w:rPr>
                <w:sz w:val="16"/>
                <w:szCs w:val="16"/>
              </w:rPr>
              <w:t>Total graduate students</w:t>
            </w:r>
          </w:p>
        </w:tc>
      </w:tr>
      <w:tr w14:paraId="3D73E09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BE52584" w14:textId="6B290F48">
            <w:pPr>
              <w:pStyle w:val="NoSpacing"/>
              <w:rPr>
                <w:sz w:val="16"/>
                <w:szCs w:val="16"/>
                <w:u w:val="single"/>
              </w:rPr>
            </w:pPr>
            <w:r w:rsidRPr="00603BF0">
              <w:rPr>
                <w:sz w:val="16"/>
                <w:szCs w:val="16"/>
                <w:u w:val="single"/>
              </w:rPr>
              <w:t xml:space="preserve">U.S. Nonresident </w:t>
            </w:r>
          </w:p>
        </w:tc>
        <w:tc>
          <w:tcPr>
            <w:tcW w:w="2160" w:type="dxa"/>
            <w:shd w:val="clear" w:color="auto" w:fill="auto"/>
            <w:vAlign w:val="center"/>
          </w:tcPr>
          <w:p w:rsidR="00324BE3" w:rsidRPr="00603BF0" w:rsidP="00324BE3" w14:paraId="40DD0C80" w14:textId="6A25A59E">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7B355247" w14:textId="414F89C5">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47A26E72" w14:textId="23652F92">
            <w:pPr>
              <w:pStyle w:val="NoSpacing"/>
              <w:jc w:val="center"/>
              <w:rPr>
                <w:sz w:val="16"/>
                <w:szCs w:val="16"/>
              </w:rPr>
            </w:pPr>
            <w:r>
              <w:rPr>
                <w:sz w:val="16"/>
                <w:szCs w:val="16"/>
              </w:rPr>
              <w:t>CV</w:t>
            </w:r>
          </w:p>
        </w:tc>
      </w:tr>
      <w:tr w14:paraId="286CB9F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217C884E" w14:textId="77777777">
            <w:pPr>
              <w:pStyle w:val="NoSpacing"/>
              <w:rPr>
                <w:sz w:val="16"/>
                <w:szCs w:val="16"/>
              </w:rPr>
            </w:pPr>
            <w:r w:rsidRPr="00603BF0">
              <w:rPr>
                <w:sz w:val="16"/>
                <w:szCs w:val="16"/>
                <w:u w:val="single"/>
              </w:rPr>
              <w:t>Hispanic/Latino</w:t>
            </w:r>
          </w:p>
        </w:tc>
        <w:tc>
          <w:tcPr>
            <w:tcW w:w="2160" w:type="dxa"/>
            <w:shd w:val="clear" w:color="auto" w:fill="auto"/>
            <w:vAlign w:val="center"/>
          </w:tcPr>
          <w:p w:rsidR="00324BE3" w:rsidRPr="00603BF0" w:rsidP="00324BE3" w14:paraId="4185E4B0" w14:textId="7BDEC82E">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48A3114C" w14:textId="2CB28C3E">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32DB76E3" w14:textId="58BADFFE">
            <w:pPr>
              <w:pStyle w:val="NoSpacing"/>
              <w:jc w:val="center"/>
              <w:rPr>
                <w:sz w:val="16"/>
                <w:szCs w:val="16"/>
              </w:rPr>
            </w:pPr>
            <w:r>
              <w:rPr>
                <w:sz w:val="16"/>
                <w:szCs w:val="16"/>
              </w:rPr>
              <w:t>CV</w:t>
            </w:r>
          </w:p>
        </w:tc>
      </w:tr>
      <w:tr w14:paraId="077E4AE7"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6E27B204" w14:textId="77777777">
            <w:pPr>
              <w:pStyle w:val="NoSpacing"/>
              <w:rPr>
                <w:sz w:val="16"/>
                <w:szCs w:val="16"/>
              </w:rPr>
            </w:pPr>
            <w:r w:rsidRPr="00603BF0">
              <w:rPr>
                <w:sz w:val="16"/>
                <w:szCs w:val="16"/>
                <w:u w:val="single"/>
              </w:rPr>
              <w:t>American Indian or Alaska Native</w:t>
            </w:r>
          </w:p>
        </w:tc>
        <w:tc>
          <w:tcPr>
            <w:tcW w:w="2160" w:type="dxa"/>
            <w:shd w:val="clear" w:color="auto" w:fill="auto"/>
            <w:vAlign w:val="center"/>
          </w:tcPr>
          <w:p w:rsidR="00324BE3" w:rsidRPr="00603BF0" w:rsidP="00324BE3" w14:paraId="03E52982" w14:textId="142FF954">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097622FE" w14:textId="0F7CCE21">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142917AF" w14:textId="41FC8DD2">
            <w:pPr>
              <w:pStyle w:val="NoSpacing"/>
              <w:jc w:val="center"/>
              <w:rPr>
                <w:sz w:val="16"/>
                <w:szCs w:val="16"/>
              </w:rPr>
            </w:pPr>
            <w:r>
              <w:rPr>
                <w:sz w:val="16"/>
                <w:szCs w:val="16"/>
              </w:rPr>
              <w:t>CV</w:t>
            </w:r>
          </w:p>
        </w:tc>
      </w:tr>
      <w:tr w14:paraId="0F32237D"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30C277C" w14:textId="77777777">
            <w:pPr>
              <w:pStyle w:val="NoSpacing"/>
              <w:rPr>
                <w:sz w:val="16"/>
                <w:szCs w:val="16"/>
              </w:rPr>
            </w:pPr>
            <w:r w:rsidRPr="00603BF0">
              <w:rPr>
                <w:sz w:val="16"/>
                <w:szCs w:val="16"/>
                <w:u w:val="single"/>
              </w:rPr>
              <w:t>Asian</w:t>
            </w:r>
          </w:p>
        </w:tc>
        <w:tc>
          <w:tcPr>
            <w:tcW w:w="2160" w:type="dxa"/>
            <w:shd w:val="clear" w:color="auto" w:fill="auto"/>
            <w:vAlign w:val="center"/>
          </w:tcPr>
          <w:p w:rsidR="00324BE3" w:rsidRPr="00603BF0" w:rsidP="00324BE3" w14:paraId="54536FED" w14:textId="10D99638">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1FF9B390" w14:textId="0664AF86">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496A5455" w14:textId="5FAE5E9A">
            <w:pPr>
              <w:pStyle w:val="NoSpacing"/>
              <w:jc w:val="center"/>
              <w:rPr>
                <w:sz w:val="16"/>
                <w:szCs w:val="16"/>
              </w:rPr>
            </w:pPr>
            <w:r>
              <w:rPr>
                <w:sz w:val="16"/>
                <w:szCs w:val="16"/>
              </w:rPr>
              <w:t>CV</w:t>
            </w:r>
          </w:p>
        </w:tc>
      </w:tr>
      <w:tr w14:paraId="322A6567"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1882763" w14:textId="77777777">
            <w:pPr>
              <w:pStyle w:val="NoSpacing"/>
              <w:rPr>
                <w:sz w:val="16"/>
                <w:szCs w:val="16"/>
              </w:rPr>
            </w:pPr>
            <w:r w:rsidRPr="00603BF0">
              <w:rPr>
                <w:sz w:val="16"/>
                <w:szCs w:val="16"/>
                <w:u w:val="single"/>
              </w:rPr>
              <w:t>Black or African American</w:t>
            </w:r>
          </w:p>
        </w:tc>
        <w:tc>
          <w:tcPr>
            <w:tcW w:w="2160" w:type="dxa"/>
            <w:shd w:val="clear" w:color="auto" w:fill="auto"/>
            <w:vAlign w:val="center"/>
          </w:tcPr>
          <w:p w:rsidR="00324BE3" w:rsidRPr="00603BF0" w:rsidP="00324BE3" w14:paraId="2F5BC48D" w14:textId="3F701941">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6E9028EA" w14:textId="4A85AE40">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2B7E9517" w14:textId="057AACB6">
            <w:pPr>
              <w:pStyle w:val="NoSpacing"/>
              <w:jc w:val="center"/>
              <w:rPr>
                <w:sz w:val="16"/>
                <w:szCs w:val="16"/>
              </w:rPr>
            </w:pPr>
            <w:r>
              <w:rPr>
                <w:sz w:val="16"/>
                <w:szCs w:val="16"/>
              </w:rPr>
              <w:t>CV</w:t>
            </w:r>
          </w:p>
        </w:tc>
      </w:tr>
      <w:tr w14:paraId="77449619"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F80F64A" w14:textId="77777777">
            <w:pPr>
              <w:pStyle w:val="NoSpacing"/>
              <w:rPr>
                <w:sz w:val="16"/>
                <w:szCs w:val="16"/>
              </w:rPr>
            </w:pPr>
            <w:r w:rsidRPr="00603BF0">
              <w:rPr>
                <w:sz w:val="16"/>
                <w:szCs w:val="16"/>
                <w:u w:val="single"/>
              </w:rPr>
              <w:t>Native Hawaiian or Other Pacific Islander</w:t>
            </w:r>
          </w:p>
        </w:tc>
        <w:tc>
          <w:tcPr>
            <w:tcW w:w="2160" w:type="dxa"/>
            <w:shd w:val="clear" w:color="auto" w:fill="auto"/>
            <w:vAlign w:val="center"/>
          </w:tcPr>
          <w:p w:rsidR="00324BE3" w:rsidRPr="00603BF0" w:rsidP="00324BE3" w14:paraId="31752E81" w14:textId="4E408554">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7785D87C" w14:textId="1C47BEBC">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64CF1424" w14:textId="076CF643">
            <w:pPr>
              <w:pStyle w:val="NoSpacing"/>
              <w:jc w:val="center"/>
              <w:rPr>
                <w:sz w:val="16"/>
                <w:szCs w:val="16"/>
              </w:rPr>
            </w:pPr>
            <w:r>
              <w:rPr>
                <w:sz w:val="16"/>
                <w:szCs w:val="16"/>
              </w:rPr>
              <w:t>CV</w:t>
            </w:r>
          </w:p>
        </w:tc>
      </w:tr>
      <w:tr w14:paraId="2B834505"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1D3F21F0" w14:textId="77777777">
            <w:pPr>
              <w:pStyle w:val="NoSpacing"/>
              <w:rPr>
                <w:sz w:val="16"/>
                <w:szCs w:val="16"/>
              </w:rPr>
            </w:pPr>
            <w:r w:rsidRPr="00603BF0">
              <w:rPr>
                <w:sz w:val="16"/>
                <w:szCs w:val="16"/>
                <w:u w:val="single"/>
              </w:rPr>
              <w:t>White</w:t>
            </w:r>
          </w:p>
        </w:tc>
        <w:tc>
          <w:tcPr>
            <w:tcW w:w="2160" w:type="dxa"/>
            <w:shd w:val="clear" w:color="auto" w:fill="auto"/>
            <w:vAlign w:val="center"/>
          </w:tcPr>
          <w:p w:rsidR="00324BE3" w:rsidRPr="00603BF0" w:rsidP="00324BE3" w14:paraId="1A05BA8C" w14:textId="7A301226">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68D255D6" w14:textId="21352348">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6833EFCC" w14:textId="0E975527">
            <w:pPr>
              <w:pStyle w:val="NoSpacing"/>
              <w:jc w:val="center"/>
              <w:rPr>
                <w:sz w:val="16"/>
                <w:szCs w:val="16"/>
              </w:rPr>
            </w:pPr>
            <w:r>
              <w:rPr>
                <w:sz w:val="16"/>
                <w:szCs w:val="16"/>
              </w:rPr>
              <w:t>CV</w:t>
            </w:r>
          </w:p>
        </w:tc>
      </w:tr>
      <w:tr w14:paraId="6C9FBB42"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65FB9779" w14:textId="77777777">
            <w:pPr>
              <w:pStyle w:val="NoSpacing"/>
              <w:rPr>
                <w:sz w:val="16"/>
                <w:szCs w:val="16"/>
              </w:rPr>
            </w:pPr>
            <w:r w:rsidRPr="00603BF0">
              <w:rPr>
                <w:sz w:val="16"/>
                <w:szCs w:val="16"/>
              </w:rPr>
              <w:t>Two or More Races</w:t>
            </w:r>
          </w:p>
        </w:tc>
        <w:tc>
          <w:tcPr>
            <w:tcW w:w="2160" w:type="dxa"/>
            <w:shd w:val="clear" w:color="auto" w:fill="auto"/>
            <w:vAlign w:val="center"/>
          </w:tcPr>
          <w:p w:rsidR="00324BE3" w:rsidRPr="00603BF0" w:rsidP="00324BE3" w14:paraId="7FEEE1CF" w14:textId="5EAA8465">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0A59AEC6" w14:textId="4EA5FE9E">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2D929D0D" w14:textId="5125CAC4">
            <w:pPr>
              <w:pStyle w:val="NoSpacing"/>
              <w:jc w:val="center"/>
              <w:rPr>
                <w:sz w:val="16"/>
                <w:szCs w:val="16"/>
              </w:rPr>
            </w:pPr>
            <w:r>
              <w:rPr>
                <w:sz w:val="16"/>
                <w:szCs w:val="16"/>
              </w:rPr>
              <w:t>CV</w:t>
            </w:r>
          </w:p>
        </w:tc>
      </w:tr>
      <w:tr w14:paraId="4520FF5C" w14:textId="77777777" w:rsidTr="00C2023D">
        <w:tblPrEx>
          <w:tblW w:w="10789" w:type="dxa"/>
          <w:tblLook w:val="04A0"/>
        </w:tblPrEx>
        <w:trPr>
          <w:trHeight w:val="144"/>
        </w:trPr>
        <w:tc>
          <w:tcPr>
            <w:tcW w:w="4405" w:type="dxa"/>
            <w:shd w:val="clear" w:color="auto" w:fill="E7E6E6" w:themeFill="background2"/>
            <w:vAlign w:val="center"/>
          </w:tcPr>
          <w:p w:rsidR="00324BE3" w:rsidRPr="00603BF0" w:rsidP="00324BE3" w14:paraId="46DFD461" w14:textId="77777777">
            <w:pPr>
              <w:pStyle w:val="NoSpacing"/>
              <w:rPr>
                <w:sz w:val="16"/>
                <w:szCs w:val="16"/>
              </w:rPr>
            </w:pPr>
            <w:r w:rsidRPr="00603BF0">
              <w:rPr>
                <w:sz w:val="16"/>
                <w:szCs w:val="16"/>
                <w:u w:val="single"/>
              </w:rPr>
              <w:t>Race and Ethnicity Unknown</w:t>
            </w:r>
          </w:p>
        </w:tc>
        <w:tc>
          <w:tcPr>
            <w:tcW w:w="2160" w:type="dxa"/>
            <w:shd w:val="clear" w:color="auto" w:fill="auto"/>
            <w:vAlign w:val="center"/>
          </w:tcPr>
          <w:p w:rsidR="00324BE3" w:rsidRPr="00603BF0" w:rsidP="00324BE3" w14:paraId="13E35B64" w14:textId="31E0931A">
            <w:pPr>
              <w:pStyle w:val="NoSpacing"/>
              <w:jc w:val="center"/>
              <w:rPr>
                <w:sz w:val="16"/>
                <w:szCs w:val="16"/>
              </w:rPr>
            </w:pPr>
            <w:r>
              <w:rPr>
                <w:sz w:val="16"/>
                <w:szCs w:val="16"/>
              </w:rPr>
              <w:t>RV</w:t>
            </w:r>
          </w:p>
        </w:tc>
        <w:tc>
          <w:tcPr>
            <w:tcW w:w="2070" w:type="dxa"/>
            <w:shd w:val="clear" w:color="auto" w:fill="auto"/>
            <w:vAlign w:val="center"/>
          </w:tcPr>
          <w:p w:rsidR="00324BE3" w:rsidRPr="00603BF0" w:rsidP="00324BE3" w14:paraId="1435D01E" w14:textId="0F781461">
            <w:pPr>
              <w:pStyle w:val="NoSpacing"/>
              <w:jc w:val="center"/>
              <w:rPr>
                <w:sz w:val="16"/>
                <w:szCs w:val="16"/>
              </w:rPr>
            </w:pPr>
            <w:r>
              <w:rPr>
                <w:sz w:val="16"/>
                <w:szCs w:val="16"/>
              </w:rPr>
              <w:t>RV</w:t>
            </w:r>
          </w:p>
        </w:tc>
        <w:tc>
          <w:tcPr>
            <w:tcW w:w="2154" w:type="dxa"/>
            <w:shd w:val="clear" w:color="auto" w:fill="auto"/>
            <w:vAlign w:val="center"/>
          </w:tcPr>
          <w:p w:rsidR="00324BE3" w:rsidRPr="00603BF0" w:rsidP="00324BE3" w14:paraId="6F7DB8A2" w14:textId="0CB28F1B">
            <w:pPr>
              <w:pStyle w:val="NoSpacing"/>
              <w:jc w:val="center"/>
              <w:rPr>
                <w:sz w:val="16"/>
                <w:szCs w:val="16"/>
              </w:rPr>
            </w:pPr>
            <w:r>
              <w:rPr>
                <w:sz w:val="16"/>
                <w:szCs w:val="16"/>
              </w:rPr>
              <w:t>CV</w:t>
            </w:r>
          </w:p>
        </w:tc>
      </w:tr>
      <w:tr w14:paraId="385F6F8B" w14:textId="77777777" w:rsidTr="00C2023D">
        <w:tblPrEx>
          <w:tblW w:w="10789" w:type="dxa"/>
          <w:tblLook w:val="04A0"/>
        </w:tblPrEx>
        <w:trPr>
          <w:trHeight w:val="144"/>
        </w:trPr>
        <w:tc>
          <w:tcPr>
            <w:tcW w:w="4405" w:type="dxa"/>
            <w:shd w:val="clear" w:color="auto" w:fill="E7E6E6" w:themeFill="background2"/>
          </w:tcPr>
          <w:p w:rsidR="00324BE3" w:rsidRPr="00603BF0" w:rsidP="00324BE3" w14:paraId="1DF14477" w14:textId="77777777">
            <w:pPr>
              <w:pStyle w:val="NoSpacing"/>
              <w:rPr>
                <w:sz w:val="16"/>
                <w:szCs w:val="16"/>
              </w:rPr>
            </w:pPr>
            <w:r w:rsidRPr="00603BF0">
              <w:rPr>
                <w:b/>
                <w:bCs/>
                <w:sz w:val="16"/>
                <w:szCs w:val="16"/>
              </w:rPr>
              <w:t>Total women</w:t>
            </w:r>
          </w:p>
        </w:tc>
        <w:tc>
          <w:tcPr>
            <w:tcW w:w="2160" w:type="dxa"/>
            <w:shd w:val="clear" w:color="auto" w:fill="auto"/>
            <w:vAlign w:val="center"/>
          </w:tcPr>
          <w:p w:rsidR="00324BE3" w:rsidRPr="00603BF0" w:rsidP="00324BE3" w14:paraId="4BDC4D1D" w14:textId="3928A553">
            <w:pPr>
              <w:pStyle w:val="NoSpacing"/>
              <w:jc w:val="center"/>
              <w:rPr>
                <w:sz w:val="16"/>
                <w:szCs w:val="16"/>
              </w:rPr>
            </w:pPr>
            <w:r>
              <w:rPr>
                <w:sz w:val="16"/>
                <w:szCs w:val="16"/>
              </w:rPr>
              <w:t>CV</w:t>
            </w:r>
          </w:p>
        </w:tc>
        <w:tc>
          <w:tcPr>
            <w:tcW w:w="2070" w:type="dxa"/>
            <w:shd w:val="clear" w:color="auto" w:fill="auto"/>
            <w:vAlign w:val="center"/>
          </w:tcPr>
          <w:p w:rsidR="00324BE3" w:rsidRPr="00603BF0" w:rsidP="00324BE3" w14:paraId="5D87411A" w14:textId="675B2290">
            <w:pPr>
              <w:pStyle w:val="NoSpacing"/>
              <w:jc w:val="center"/>
              <w:rPr>
                <w:sz w:val="16"/>
                <w:szCs w:val="16"/>
              </w:rPr>
            </w:pPr>
            <w:r>
              <w:rPr>
                <w:sz w:val="16"/>
                <w:szCs w:val="16"/>
              </w:rPr>
              <w:t>CV</w:t>
            </w:r>
          </w:p>
        </w:tc>
        <w:tc>
          <w:tcPr>
            <w:tcW w:w="2154" w:type="dxa"/>
            <w:shd w:val="clear" w:color="auto" w:fill="auto"/>
            <w:vAlign w:val="center"/>
          </w:tcPr>
          <w:p w:rsidR="00324BE3" w:rsidRPr="00603BF0" w:rsidP="00324BE3" w14:paraId="28D96E0B" w14:textId="2E49DE1B">
            <w:pPr>
              <w:pStyle w:val="NoSpacing"/>
              <w:jc w:val="center"/>
              <w:rPr>
                <w:sz w:val="16"/>
                <w:szCs w:val="16"/>
              </w:rPr>
            </w:pPr>
            <w:r>
              <w:rPr>
                <w:sz w:val="16"/>
                <w:szCs w:val="16"/>
              </w:rPr>
              <w:t>CV</w:t>
            </w:r>
          </w:p>
        </w:tc>
      </w:tr>
      <w:tr w14:paraId="542B3FFB" w14:textId="77777777" w:rsidTr="00C2023D">
        <w:tblPrEx>
          <w:tblW w:w="10789" w:type="dxa"/>
          <w:tblLook w:val="04A0"/>
        </w:tblPrEx>
        <w:trPr>
          <w:trHeight w:val="144"/>
        </w:trPr>
        <w:tc>
          <w:tcPr>
            <w:tcW w:w="4405" w:type="dxa"/>
            <w:shd w:val="clear" w:color="auto" w:fill="E7E6E6" w:themeFill="background2"/>
          </w:tcPr>
          <w:p w:rsidR="00C2023D" w:rsidRPr="00603BF0" w:rsidP="00C2023D" w14:paraId="4046EF47" w14:textId="77777777">
            <w:pPr>
              <w:pStyle w:val="NoSpacing"/>
              <w:rPr>
                <w:sz w:val="16"/>
                <w:szCs w:val="16"/>
              </w:rPr>
            </w:pPr>
            <w:r w:rsidRPr="00603BF0">
              <w:rPr>
                <w:sz w:val="16"/>
                <w:szCs w:val="16"/>
              </w:rPr>
              <w:t>Total women prior year</w:t>
            </w:r>
          </w:p>
        </w:tc>
        <w:tc>
          <w:tcPr>
            <w:tcW w:w="2160" w:type="dxa"/>
            <w:shd w:val="clear" w:color="auto" w:fill="E7E6E6" w:themeFill="background2"/>
            <w:vAlign w:val="center"/>
          </w:tcPr>
          <w:p w:rsidR="00C2023D" w:rsidRPr="00603BF0" w:rsidP="00C2023D" w14:paraId="7C565114" w14:textId="7537B075">
            <w:pPr>
              <w:pStyle w:val="NoSpacing"/>
              <w:jc w:val="center"/>
              <w:rPr>
                <w:sz w:val="16"/>
                <w:szCs w:val="16"/>
              </w:rPr>
            </w:pPr>
            <w:r>
              <w:rPr>
                <w:sz w:val="16"/>
                <w:szCs w:val="16"/>
              </w:rPr>
              <w:t>PY</w:t>
            </w:r>
          </w:p>
        </w:tc>
        <w:tc>
          <w:tcPr>
            <w:tcW w:w="2070" w:type="dxa"/>
            <w:shd w:val="clear" w:color="auto" w:fill="E7E6E6" w:themeFill="background2"/>
            <w:vAlign w:val="center"/>
          </w:tcPr>
          <w:p w:rsidR="00C2023D" w:rsidRPr="00603BF0" w:rsidP="00C2023D" w14:paraId="167167C0" w14:textId="747967C5">
            <w:pPr>
              <w:pStyle w:val="NoSpacing"/>
              <w:jc w:val="center"/>
              <w:rPr>
                <w:sz w:val="16"/>
                <w:szCs w:val="16"/>
              </w:rPr>
            </w:pPr>
            <w:r>
              <w:rPr>
                <w:sz w:val="16"/>
                <w:szCs w:val="16"/>
              </w:rPr>
              <w:t>PY</w:t>
            </w:r>
          </w:p>
        </w:tc>
        <w:tc>
          <w:tcPr>
            <w:tcW w:w="2154" w:type="dxa"/>
            <w:shd w:val="clear" w:color="auto" w:fill="E7E6E6" w:themeFill="background2"/>
            <w:vAlign w:val="center"/>
          </w:tcPr>
          <w:p w:rsidR="00C2023D" w:rsidRPr="00603BF0" w:rsidP="00C2023D" w14:paraId="17A5F16A" w14:textId="708EE6BA">
            <w:pPr>
              <w:pStyle w:val="NoSpacing"/>
              <w:jc w:val="center"/>
              <w:rPr>
                <w:sz w:val="16"/>
                <w:szCs w:val="16"/>
              </w:rPr>
            </w:pPr>
            <w:r>
              <w:rPr>
                <w:sz w:val="16"/>
                <w:szCs w:val="16"/>
              </w:rPr>
              <w:t>PY</w:t>
            </w:r>
          </w:p>
        </w:tc>
      </w:tr>
    </w:tbl>
    <w:p w:rsidR="007F6667" w:rsidRPr="00603BF0" w:rsidP="007F6667" w14:paraId="1A425D2C"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405"/>
        <w:gridCol w:w="2160"/>
        <w:gridCol w:w="2070"/>
        <w:gridCol w:w="2155"/>
      </w:tblGrid>
      <w:tr w14:paraId="6C071885" w14:textId="77777777" w:rsidTr="00175CA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405" w:type="dxa"/>
            <w:shd w:val="clear" w:color="auto" w:fill="E7E6E6" w:themeFill="background2"/>
          </w:tcPr>
          <w:p w:rsidR="00175CA1" w:rsidRPr="00603BF0" w:rsidP="00175CA1" w14:paraId="7EFD246B" w14:textId="21E0F326">
            <w:pPr>
              <w:pStyle w:val="NoSpacing"/>
              <w:rPr>
                <w:b/>
                <w:bCs/>
                <w:sz w:val="16"/>
                <w:szCs w:val="16"/>
              </w:rPr>
            </w:pPr>
            <w:r w:rsidRPr="00603BF0">
              <w:rPr>
                <w:b/>
                <w:bCs/>
                <w:sz w:val="16"/>
                <w:szCs w:val="16"/>
              </w:rPr>
              <w:t>Grand total (</w:t>
            </w:r>
            <w:r w:rsidR="00D22C03">
              <w:rPr>
                <w:b/>
                <w:bCs/>
                <w:color w:val="00B050"/>
                <w:sz w:val="16"/>
                <w:szCs w:val="16"/>
              </w:rPr>
              <w:t>2023-24</w:t>
            </w:r>
            <w:r w:rsidRPr="00603BF0">
              <w:rPr>
                <w:b/>
                <w:bCs/>
                <w:sz w:val="16"/>
                <w:szCs w:val="16"/>
              </w:rPr>
              <w:t>)</w:t>
            </w:r>
          </w:p>
        </w:tc>
        <w:tc>
          <w:tcPr>
            <w:tcW w:w="2160" w:type="dxa"/>
            <w:vAlign w:val="center"/>
          </w:tcPr>
          <w:p w:rsidR="00175CA1" w:rsidRPr="00603BF0" w:rsidP="00175CA1" w14:paraId="506B08FE" w14:textId="353658A5">
            <w:pPr>
              <w:pStyle w:val="NoSpacing"/>
              <w:jc w:val="center"/>
              <w:rPr>
                <w:sz w:val="16"/>
                <w:szCs w:val="16"/>
              </w:rPr>
            </w:pPr>
            <w:r>
              <w:rPr>
                <w:sz w:val="16"/>
                <w:szCs w:val="16"/>
              </w:rPr>
              <w:t>CV</w:t>
            </w:r>
          </w:p>
        </w:tc>
        <w:tc>
          <w:tcPr>
            <w:tcW w:w="2070" w:type="dxa"/>
            <w:vAlign w:val="center"/>
          </w:tcPr>
          <w:p w:rsidR="00175CA1" w:rsidRPr="00603BF0" w:rsidP="00175CA1" w14:paraId="3544D64F" w14:textId="00F37B27">
            <w:pPr>
              <w:pStyle w:val="NoSpacing"/>
              <w:jc w:val="center"/>
              <w:rPr>
                <w:sz w:val="16"/>
                <w:szCs w:val="16"/>
              </w:rPr>
            </w:pPr>
            <w:r>
              <w:rPr>
                <w:sz w:val="16"/>
                <w:szCs w:val="16"/>
              </w:rPr>
              <w:t>CV</w:t>
            </w:r>
          </w:p>
        </w:tc>
        <w:tc>
          <w:tcPr>
            <w:tcW w:w="2155" w:type="dxa"/>
            <w:vAlign w:val="center"/>
          </w:tcPr>
          <w:p w:rsidR="00175CA1" w:rsidRPr="00603BF0" w:rsidP="00175CA1" w14:paraId="2CDE6CF7" w14:textId="17C8260B">
            <w:pPr>
              <w:pStyle w:val="NoSpacing"/>
              <w:jc w:val="center"/>
              <w:rPr>
                <w:sz w:val="16"/>
                <w:szCs w:val="16"/>
              </w:rPr>
            </w:pPr>
            <w:r>
              <w:rPr>
                <w:sz w:val="16"/>
                <w:szCs w:val="16"/>
              </w:rPr>
              <w:t>CV</w:t>
            </w:r>
          </w:p>
        </w:tc>
      </w:tr>
      <w:tr w14:paraId="3B74689D" w14:textId="77777777" w:rsidTr="005109AA">
        <w:tblPrEx>
          <w:tblW w:w="0" w:type="auto"/>
          <w:tblLook w:val="04A0"/>
        </w:tblPrEx>
        <w:tc>
          <w:tcPr>
            <w:tcW w:w="4405" w:type="dxa"/>
            <w:shd w:val="clear" w:color="auto" w:fill="E7E6E6" w:themeFill="background2"/>
          </w:tcPr>
          <w:p w:rsidR="007F6667" w:rsidRPr="00603BF0" w:rsidP="00DC634C" w14:paraId="67448985" w14:textId="77777777">
            <w:pPr>
              <w:pStyle w:val="NoSpacing"/>
              <w:rPr>
                <w:sz w:val="16"/>
                <w:szCs w:val="16"/>
              </w:rPr>
            </w:pPr>
            <w:r w:rsidRPr="00603BF0">
              <w:rPr>
                <w:sz w:val="16"/>
                <w:szCs w:val="16"/>
              </w:rPr>
              <w:t>Prior year data:</w:t>
            </w:r>
          </w:p>
        </w:tc>
        <w:tc>
          <w:tcPr>
            <w:tcW w:w="6385" w:type="dxa"/>
            <w:gridSpan w:val="3"/>
            <w:shd w:val="clear" w:color="auto" w:fill="E7E6E6" w:themeFill="background2"/>
          </w:tcPr>
          <w:p w:rsidR="007F6667" w:rsidRPr="00603BF0" w:rsidP="00DC634C" w14:paraId="4B5CA009" w14:textId="77777777">
            <w:pPr>
              <w:pStyle w:val="NoSpacing"/>
              <w:rPr>
                <w:sz w:val="16"/>
                <w:szCs w:val="16"/>
              </w:rPr>
            </w:pPr>
          </w:p>
        </w:tc>
      </w:tr>
      <w:tr w14:paraId="18C27814" w14:textId="77777777" w:rsidTr="00C2023D">
        <w:tblPrEx>
          <w:tblW w:w="0" w:type="auto"/>
          <w:tblLook w:val="04A0"/>
        </w:tblPrEx>
        <w:tc>
          <w:tcPr>
            <w:tcW w:w="4405" w:type="dxa"/>
            <w:shd w:val="clear" w:color="auto" w:fill="E7E6E6" w:themeFill="background2"/>
          </w:tcPr>
          <w:p w:rsidR="00C2023D" w:rsidRPr="00603BF0" w:rsidP="00C2023D" w14:paraId="7BDE25B9" w14:textId="77777777">
            <w:pPr>
              <w:pStyle w:val="NoSpacing"/>
              <w:rPr>
                <w:sz w:val="16"/>
                <w:szCs w:val="16"/>
              </w:rPr>
            </w:pPr>
            <w:r w:rsidRPr="00603BF0">
              <w:rPr>
                <w:sz w:val="16"/>
                <w:szCs w:val="16"/>
              </w:rPr>
              <w:t>Grand total (men+women) prior year</w:t>
            </w:r>
          </w:p>
        </w:tc>
        <w:tc>
          <w:tcPr>
            <w:tcW w:w="2160" w:type="dxa"/>
            <w:shd w:val="clear" w:color="auto" w:fill="E7E6E6" w:themeFill="background2"/>
            <w:vAlign w:val="center"/>
          </w:tcPr>
          <w:p w:rsidR="00C2023D" w:rsidRPr="00603BF0" w:rsidP="00C2023D" w14:paraId="145A307B" w14:textId="7468212D">
            <w:pPr>
              <w:pStyle w:val="NoSpacing"/>
              <w:jc w:val="center"/>
              <w:rPr>
                <w:sz w:val="16"/>
                <w:szCs w:val="16"/>
              </w:rPr>
            </w:pPr>
            <w:r>
              <w:rPr>
                <w:sz w:val="16"/>
                <w:szCs w:val="16"/>
              </w:rPr>
              <w:t>PY</w:t>
            </w:r>
          </w:p>
        </w:tc>
        <w:tc>
          <w:tcPr>
            <w:tcW w:w="2070" w:type="dxa"/>
            <w:shd w:val="clear" w:color="auto" w:fill="E7E6E6" w:themeFill="background2"/>
            <w:vAlign w:val="center"/>
          </w:tcPr>
          <w:p w:rsidR="00C2023D" w:rsidRPr="00603BF0" w:rsidP="00C2023D" w14:paraId="6302A557" w14:textId="59CDB4FE">
            <w:pPr>
              <w:pStyle w:val="NoSpacing"/>
              <w:jc w:val="center"/>
              <w:rPr>
                <w:sz w:val="16"/>
                <w:szCs w:val="16"/>
              </w:rPr>
            </w:pPr>
            <w:r>
              <w:rPr>
                <w:sz w:val="16"/>
                <w:szCs w:val="16"/>
              </w:rPr>
              <w:t>PY</w:t>
            </w:r>
          </w:p>
        </w:tc>
        <w:tc>
          <w:tcPr>
            <w:tcW w:w="2155" w:type="dxa"/>
            <w:shd w:val="clear" w:color="auto" w:fill="E7E6E6" w:themeFill="background2"/>
            <w:vAlign w:val="center"/>
          </w:tcPr>
          <w:p w:rsidR="00C2023D" w:rsidRPr="00603BF0" w:rsidP="00C2023D" w14:paraId="778DDF75" w14:textId="43A55D40">
            <w:pPr>
              <w:pStyle w:val="NoSpacing"/>
              <w:jc w:val="center"/>
              <w:rPr>
                <w:sz w:val="16"/>
                <w:szCs w:val="16"/>
              </w:rPr>
            </w:pPr>
            <w:r>
              <w:rPr>
                <w:sz w:val="16"/>
                <w:szCs w:val="16"/>
              </w:rPr>
              <w:t>PY</w:t>
            </w:r>
          </w:p>
        </w:tc>
      </w:tr>
      <w:tr w14:paraId="4A8E171A" w14:textId="77777777" w:rsidTr="00481730">
        <w:tblPrEx>
          <w:tblW w:w="0" w:type="auto"/>
          <w:tblLook w:val="04A0"/>
        </w:tblPrEx>
        <w:tc>
          <w:tcPr>
            <w:tcW w:w="4405" w:type="dxa"/>
            <w:shd w:val="clear" w:color="auto" w:fill="E7E6E6" w:themeFill="background2"/>
          </w:tcPr>
          <w:p w:rsidR="00481730" w:rsidRPr="00603BF0" w:rsidP="00481730" w14:paraId="77855262" w14:textId="16777F12">
            <w:pPr>
              <w:rPr>
                <w:sz w:val="16"/>
                <w:szCs w:val="16"/>
              </w:rPr>
            </w:pPr>
            <w:r w:rsidRPr="00603BF0">
              <w:rPr>
                <w:sz w:val="16"/>
                <w:szCs w:val="16"/>
              </w:rPr>
              <w:t xml:space="preserve">Total Full-time undergraduate </w:t>
            </w:r>
            <w:r w:rsidRPr="00EF06B5">
              <w:rPr>
                <w:sz w:val="16"/>
                <w:szCs w:val="16"/>
              </w:rPr>
              <w:t xml:space="preserve">enrollment </w:t>
            </w:r>
            <w:r w:rsidRPr="00EF06B5" w:rsidR="00A01925">
              <w:rPr>
                <w:sz w:val="16"/>
                <w:szCs w:val="16"/>
              </w:rPr>
              <w:t>Fall</w:t>
            </w:r>
            <w:r w:rsidR="00A01925">
              <w:rPr>
                <w:sz w:val="16"/>
                <w:szCs w:val="16"/>
              </w:rPr>
              <w:t xml:space="preserve"> 2023</w:t>
            </w:r>
          </w:p>
          <w:p w:rsidR="00481730" w:rsidRPr="00603BF0" w:rsidP="00481730" w14:paraId="50B65F81" w14:textId="59BAA975">
            <w:pPr>
              <w:pStyle w:val="NoSpacing"/>
              <w:rPr>
                <w:sz w:val="16"/>
                <w:szCs w:val="16"/>
              </w:rPr>
            </w:pPr>
            <w:r w:rsidRPr="00603BF0">
              <w:rPr>
                <w:i/>
                <w:iCs/>
                <w:sz w:val="16"/>
                <w:szCs w:val="16"/>
              </w:rPr>
              <w:t>NOTE: Grand total (</w:t>
            </w:r>
            <w:r w:rsidR="00D22C03">
              <w:rPr>
                <w:i/>
                <w:iCs/>
                <w:color w:val="00B050"/>
                <w:sz w:val="16"/>
                <w:szCs w:val="16"/>
              </w:rPr>
              <w:t>2023-24</w:t>
            </w:r>
            <w:r w:rsidRPr="00603BF0">
              <w:rPr>
                <w:i/>
                <w:iCs/>
                <w:sz w:val="16"/>
                <w:szCs w:val="16"/>
              </w:rPr>
              <w:t xml:space="preserve">) calculated above is expected to be greater than total </w:t>
            </w:r>
            <w:r w:rsidR="005109AA">
              <w:rPr>
                <w:i/>
                <w:iCs/>
                <w:sz w:val="16"/>
                <w:szCs w:val="16"/>
              </w:rPr>
              <w:t xml:space="preserve">Graduate </w:t>
            </w:r>
            <w:r w:rsidRPr="00603BF0">
              <w:rPr>
                <w:i/>
                <w:iCs/>
                <w:sz w:val="16"/>
                <w:szCs w:val="16"/>
              </w:rPr>
              <w:t xml:space="preserve">enrollment </w:t>
            </w:r>
            <w:r w:rsidR="00A01925">
              <w:rPr>
                <w:i/>
                <w:iCs/>
                <w:sz w:val="16"/>
                <w:szCs w:val="16"/>
              </w:rPr>
              <w:t>Fall 2023</w:t>
            </w:r>
            <w:r w:rsidRPr="00603BF0">
              <w:rPr>
                <w:b/>
                <w:bCs/>
                <w:i/>
                <w:iCs/>
                <w:sz w:val="16"/>
                <w:szCs w:val="16"/>
              </w:rPr>
              <w:t>.</w:t>
            </w:r>
          </w:p>
        </w:tc>
        <w:tc>
          <w:tcPr>
            <w:tcW w:w="2160" w:type="dxa"/>
            <w:vAlign w:val="center"/>
          </w:tcPr>
          <w:p w:rsidR="00481730" w:rsidRPr="00603BF0" w:rsidP="00481730" w14:paraId="7F7AB2E6" w14:textId="39F72615">
            <w:pPr>
              <w:pStyle w:val="NoSpacing"/>
              <w:jc w:val="center"/>
              <w:rPr>
                <w:sz w:val="16"/>
                <w:szCs w:val="16"/>
              </w:rPr>
            </w:pPr>
            <w:r>
              <w:rPr>
                <w:sz w:val="16"/>
                <w:szCs w:val="16"/>
              </w:rPr>
              <w:t>PL</w:t>
            </w:r>
            <w:r w:rsidRPr="00EF1ADB">
              <w:rPr>
                <w:sz w:val="16"/>
                <w:szCs w:val="16"/>
              </w:rPr>
              <w:t>, EF</w:t>
            </w:r>
          </w:p>
        </w:tc>
        <w:tc>
          <w:tcPr>
            <w:tcW w:w="2070" w:type="dxa"/>
            <w:vAlign w:val="center"/>
          </w:tcPr>
          <w:p w:rsidR="00481730" w:rsidRPr="00603BF0" w:rsidP="00481730" w14:paraId="212E15FF" w14:textId="597CD88E">
            <w:pPr>
              <w:pStyle w:val="NoSpacing"/>
              <w:jc w:val="center"/>
              <w:rPr>
                <w:sz w:val="16"/>
                <w:szCs w:val="16"/>
              </w:rPr>
            </w:pPr>
            <w:r>
              <w:rPr>
                <w:sz w:val="16"/>
                <w:szCs w:val="16"/>
              </w:rPr>
              <w:t>PL</w:t>
            </w:r>
            <w:r w:rsidRPr="00EF1ADB">
              <w:rPr>
                <w:sz w:val="16"/>
                <w:szCs w:val="16"/>
              </w:rPr>
              <w:t>, EF</w:t>
            </w:r>
          </w:p>
        </w:tc>
        <w:tc>
          <w:tcPr>
            <w:tcW w:w="2155" w:type="dxa"/>
            <w:vAlign w:val="center"/>
          </w:tcPr>
          <w:p w:rsidR="00481730" w:rsidRPr="00603BF0" w:rsidP="00481730" w14:paraId="000E959B" w14:textId="258CB321">
            <w:pPr>
              <w:pStyle w:val="NoSpacing"/>
              <w:jc w:val="center"/>
              <w:rPr>
                <w:sz w:val="16"/>
                <w:szCs w:val="16"/>
              </w:rPr>
            </w:pPr>
            <w:r>
              <w:rPr>
                <w:sz w:val="16"/>
                <w:szCs w:val="16"/>
              </w:rPr>
              <w:t>PL</w:t>
            </w:r>
            <w:r w:rsidRPr="00EF1ADB">
              <w:rPr>
                <w:sz w:val="16"/>
                <w:szCs w:val="16"/>
              </w:rPr>
              <w:t>, EF</w:t>
            </w:r>
          </w:p>
        </w:tc>
      </w:tr>
    </w:tbl>
    <w:p w:rsidR="007F6667" w:rsidRPr="00603BF0" w:rsidP="007F6667" w14:paraId="48191856" w14:textId="77777777">
      <w:pPr>
        <w:pStyle w:val="NoSpacing"/>
        <w:rPr>
          <w:sz w:val="16"/>
          <w:szCs w:val="16"/>
        </w:rPr>
      </w:pPr>
    </w:p>
    <w:p w:rsidR="00C2023D" w14:paraId="00B0403E" w14:textId="77777777">
      <w:pPr>
        <w:rPr>
          <w:sz w:val="16"/>
          <w:szCs w:val="16"/>
        </w:rPr>
      </w:pPr>
      <w:r>
        <w:rPr>
          <w:sz w:val="16"/>
          <w:szCs w:val="16"/>
        </w:rPr>
        <w:br w:type="page"/>
      </w:r>
    </w:p>
    <w:p w:rsidR="007F6667" w:rsidRPr="00A01925" w:rsidP="007F6667" w14:paraId="524D7C7F" w14:textId="1B6B4741">
      <w:pPr>
        <w:pStyle w:val="NoSpacing"/>
        <w:rPr>
          <w:b/>
          <w:bCs/>
          <w:sz w:val="16"/>
          <w:szCs w:val="16"/>
        </w:rPr>
      </w:pPr>
      <w:r w:rsidRPr="00603BF0">
        <w:rPr>
          <w:sz w:val="16"/>
          <w:szCs w:val="16"/>
        </w:rPr>
        <w:t xml:space="preserve">Part A – 12-month Enrollment – Gender </w:t>
      </w:r>
      <w:r w:rsidRPr="00A01925">
        <w:rPr>
          <w:sz w:val="16"/>
          <w:szCs w:val="16"/>
        </w:rPr>
        <w:t xml:space="preserve">Unknown or </w:t>
      </w:r>
      <w:r w:rsidRPr="00A01925" w:rsidR="001A3C57">
        <w:rPr>
          <w:sz w:val="16"/>
          <w:szCs w:val="16"/>
        </w:rPr>
        <w:t>A</w:t>
      </w:r>
      <w:r w:rsidRPr="00A01925" w:rsidR="00204869">
        <w:rPr>
          <w:sz w:val="16"/>
          <w:szCs w:val="16"/>
        </w:rPr>
        <w:t xml:space="preserve">nother </w:t>
      </w:r>
      <w:r w:rsidRPr="00A01925" w:rsidR="001A3C57">
        <w:rPr>
          <w:sz w:val="16"/>
          <w:szCs w:val="16"/>
        </w:rPr>
        <w:t>G</w:t>
      </w:r>
      <w:r w:rsidRPr="00A01925" w:rsidR="00204869">
        <w:rPr>
          <w:sz w:val="16"/>
          <w:szCs w:val="16"/>
        </w:rPr>
        <w:t>ender</w:t>
      </w:r>
      <w:r w:rsidRPr="00A01925">
        <w:rPr>
          <w:sz w:val="16"/>
          <w:szCs w:val="16"/>
        </w:rPr>
        <w:t xml:space="preserve"> than Provided Categories</w:t>
      </w:r>
      <w:r w:rsidRPr="00A01925">
        <w:rPr>
          <w:b/>
          <w:bCs/>
          <w:sz w:val="16"/>
          <w:szCs w:val="16"/>
        </w:rPr>
        <w:t xml:space="preserve"> </w:t>
      </w:r>
    </w:p>
    <w:p w:rsidR="007F6667" w:rsidRPr="00AD66FB" w:rsidP="007F6667" w14:paraId="01ADE9DC" w14:textId="628EE5DB">
      <w:pPr>
        <w:pStyle w:val="NoSpacing"/>
        <w:rPr>
          <w:b/>
          <w:sz w:val="16"/>
        </w:rPr>
      </w:pPr>
      <w:r w:rsidRPr="00A01925">
        <w:rPr>
          <w:b/>
          <w:bCs/>
          <w:sz w:val="16"/>
          <w:szCs w:val="16"/>
        </w:rPr>
        <w:t xml:space="preserve">12-month Unduplicated Count by Gender Unknown or </w:t>
      </w:r>
      <w:r w:rsidRPr="00A01925" w:rsidR="001A3C57">
        <w:rPr>
          <w:b/>
          <w:bCs/>
          <w:sz w:val="16"/>
          <w:szCs w:val="16"/>
        </w:rPr>
        <w:t>A</w:t>
      </w:r>
      <w:r w:rsidRPr="00A01925" w:rsidR="00204869">
        <w:rPr>
          <w:b/>
          <w:bCs/>
          <w:sz w:val="16"/>
          <w:szCs w:val="16"/>
        </w:rPr>
        <w:t xml:space="preserve">nother </w:t>
      </w:r>
      <w:r w:rsidRPr="00A01925" w:rsidR="001A3C57">
        <w:rPr>
          <w:b/>
          <w:bCs/>
          <w:sz w:val="16"/>
          <w:szCs w:val="16"/>
        </w:rPr>
        <w:t>G</w:t>
      </w:r>
      <w:r w:rsidRPr="00A01925" w:rsidR="00204869">
        <w:rPr>
          <w:b/>
          <w:bCs/>
          <w:sz w:val="16"/>
          <w:szCs w:val="16"/>
        </w:rPr>
        <w:t>ender</w:t>
      </w:r>
      <w:r w:rsidRPr="00A01925">
        <w:rPr>
          <w:b/>
          <w:bCs/>
          <w:sz w:val="16"/>
          <w:szCs w:val="16"/>
        </w:rPr>
        <w:t xml:space="preserve"> than Provided Categories </w:t>
      </w:r>
    </w:p>
    <w:p w:rsidR="00932CBF" w:rsidP="007F6667" w14:paraId="5510E253" w14:textId="77777777">
      <w:pPr>
        <w:pStyle w:val="NoSpacing"/>
        <w:rPr>
          <w:b/>
          <w:bCs/>
          <w:sz w:val="16"/>
          <w:szCs w:val="16"/>
        </w:rPr>
      </w:pPr>
    </w:p>
    <w:p w:rsidR="007F6667" w:rsidRPr="00D25EDA" w:rsidP="007F6667" w14:paraId="07F1489C" w14:textId="29200EAC">
      <w:pPr>
        <w:pStyle w:val="NoSpacing"/>
        <w:rPr>
          <w:b/>
          <w:bCs/>
          <w:sz w:val="16"/>
          <w:szCs w:val="16"/>
        </w:rPr>
      </w:pPr>
      <w:r w:rsidRPr="00D25EDA">
        <w:rPr>
          <w:sz w:val="16"/>
          <w:szCs w:val="16"/>
        </w:rPr>
        <w:t>Reporting Reminders:</w:t>
      </w:r>
    </w:p>
    <w:p w:rsidR="0067697F" w:rsidRPr="001E4909" w:rsidP="0067697F" w14:paraId="2C53BF38" w14:textId="1A2450E0">
      <w:pPr>
        <w:pStyle w:val="NoSpacing"/>
        <w:numPr>
          <w:ilvl w:val="0"/>
          <w:numId w:val="33"/>
        </w:numPr>
        <w:rPr>
          <w:rFonts w:cstheme="minorHAnsi"/>
          <w:sz w:val="16"/>
          <w:szCs w:val="16"/>
        </w:rPr>
      </w:pPr>
      <w:r w:rsidRPr="001E4909">
        <w:rPr>
          <w:rFonts w:cstheme="minorHAnsi"/>
          <w:sz w:val="16"/>
          <w:szCs w:val="16"/>
        </w:rPr>
        <w:t>Th</w:t>
      </w:r>
      <w:r w:rsidRPr="001E4909" w:rsidR="002B2E22">
        <w:rPr>
          <w:rFonts w:cstheme="minorHAnsi"/>
          <w:sz w:val="16"/>
          <w:szCs w:val="16"/>
        </w:rPr>
        <w:t xml:space="preserve">e purpose of this </w:t>
      </w:r>
      <w:r w:rsidRPr="001E4909" w:rsidR="00195AA0">
        <w:rPr>
          <w:rFonts w:cstheme="minorHAnsi"/>
          <w:sz w:val="16"/>
          <w:szCs w:val="16"/>
        </w:rPr>
        <w:t xml:space="preserve">supplemental </w:t>
      </w:r>
      <w:r w:rsidRPr="001E4909" w:rsidR="002B2E22">
        <w:rPr>
          <w:rFonts w:cstheme="minorHAnsi"/>
          <w:sz w:val="16"/>
          <w:szCs w:val="16"/>
        </w:rPr>
        <w:t xml:space="preserve">section is to </w:t>
      </w:r>
      <w:r w:rsidRPr="001E4909" w:rsidR="00D54FF8">
        <w:rPr>
          <w:rFonts w:cstheme="minorHAnsi"/>
          <w:sz w:val="16"/>
          <w:szCs w:val="16"/>
        </w:rPr>
        <w:t xml:space="preserve">determine whether institutions are able to report </w:t>
      </w:r>
      <w:r w:rsidRPr="001E4909">
        <w:rPr>
          <w:rFonts w:cstheme="minorHAnsi"/>
          <w:sz w:val="16"/>
          <w:szCs w:val="16"/>
        </w:rPr>
        <w:t>the number of students for whom gender is unknown and the number of students for who</w:t>
      </w:r>
      <w:r w:rsidRPr="001E4909" w:rsidR="00F60C9C">
        <w:rPr>
          <w:rFonts w:cstheme="minorHAnsi"/>
          <w:sz w:val="16"/>
          <w:szCs w:val="16"/>
        </w:rPr>
        <w:t>m</w:t>
      </w:r>
      <w:r w:rsidRPr="001E4909">
        <w:rPr>
          <w:rFonts w:cstheme="minorHAnsi"/>
          <w:sz w:val="16"/>
          <w:szCs w:val="16"/>
        </w:rPr>
        <w:t xml:space="preserve"> gender does not align with the ‘Men’ and ‘Women’ categories.  Note that these students must still be allocated into the ‘Men’ and ‘Women’ categories in all other sections of the survey component.   </w:t>
      </w:r>
    </w:p>
    <w:p w:rsidR="00235644" w:rsidRPr="00D25EDA" w14:paraId="1069F168" w14:textId="2849F1FC">
      <w:pPr>
        <w:pStyle w:val="NoSpacing"/>
        <w:numPr>
          <w:ilvl w:val="0"/>
          <w:numId w:val="33"/>
        </w:numPr>
        <w:rPr>
          <w:sz w:val="16"/>
        </w:rPr>
      </w:pPr>
      <w:r w:rsidRPr="00D25EDA">
        <w:rPr>
          <w:sz w:val="16"/>
        </w:rPr>
        <w:t>Institutions should not ask students that do not select a binary gender to allocate themselves to a binary gender category; it is up to the institution to allocate unknown students and students that indicate another gender into the binary categories throughout the forms where required</w:t>
      </w:r>
      <w:r w:rsidRPr="00D25EDA" w:rsidR="009B7043">
        <w:rPr>
          <w:sz w:val="16"/>
        </w:rPr>
        <w:t>. One method commonly used by institutions is to allocate these students to the binary categories required in other parts of the form using the proportion of men to women reported</w:t>
      </w:r>
      <w:r w:rsidRPr="00D25EDA">
        <w:rPr>
          <w:sz w:val="16"/>
        </w:rPr>
        <w:t xml:space="preserve">.  </w:t>
      </w:r>
    </w:p>
    <w:p w:rsidR="00A1155D" w:rsidRPr="00F60C9C" w:rsidP="00F60C9C" w14:paraId="10CC4FB4" w14:textId="57524D12">
      <w:pPr>
        <w:pStyle w:val="NoSpacing"/>
        <w:numPr>
          <w:ilvl w:val="0"/>
          <w:numId w:val="33"/>
        </w:numPr>
        <w:rPr>
          <w:sz w:val="16"/>
          <w:szCs w:val="16"/>
        </w:rPr>
      </w:pPr>
      <w:r w:rsidRPr="00603BF0">
        <w:rPr>
          <w:rFonts w:cstheme="minorHAnsi"/>
          <w:sz w:val="16"/>
          <w:szCs w:val="16"/>
        </w:rPr>
        <w:t>The ‘gender unknown’ category is to report students for whom the institution does not know a gender.</w:t>
      </w:r>
    </w:p>
    <w:p w:rsidR="00235644" w:rsidRPr="00603BF0" w:rsidP="00235644" w14:paraId="3A5A06FD" w14:textId="77777777">
      <w:pPr>
        <w:pStyle w:val="NoSpacing"/>
        <w:rPr>
          <w:sz w:val="16"/>
          <w:szCs w:val="16"/>
        </w:rPr>
      </w:pPr>
    </w:p>
    <w:p w:rsidR="0059454B" w:rsidRPr="00C05F42" w:rsidP="0059454B" w14:paraId="741FBA7B" w14:textId="7212F715">
      <w:pPr>
        <w:pStyle w:val="NoSpacing"/>
        <w:rPr>
          <w:sz w:val="16"/>
          <w:szCs w:val="16"/>
        </w:rPr>
      </w:pPr>
      <w:bookmarkStart w:id="27" w:name="_Hlk103174882"/>
      <w:r w:rsidRPr="00C05F42">
        <w:rPr>
          <w:sz w:val="16"/>
          <w:szCs w:val="16"/>
        </w:rPr>
        <w:t xml:space="preserve">Is your institution able to report another gender for the </w:t>
      </w:r>
      <w:r w:rsidRPr="00466085" w:rsidR="0004098C">
        <w:rPr>
          <w:color w:val="00B050"/>
          <w:sz w:val="16"/>
          <w:szCs w:val="16"/>
        </w:rPr>
        <w:t xml:space="preserve">July 1, </w:t>
      </w:r>
      <w:r w:rsidRPr="00C05F42">
        <w:rPr>
          <w:color w:val="00B050"/>
          <w:sz w:val="16"/>
          <w:szCs w:val="16"/>
        </w:rPr>
        <w:t>2023</w:t>
      </w:r>
      <w:r w:rsidR="0004098C">
        <w:rPr>
          <w:color w:val="00B050"/>
          <w:sz w:val="16"/>
          <w:szCs w:val="16"/>
        </w:rPr>
        <w:t xml:space="preserve"> </w:t>
      </w:r>
      <w:r w:rsidRPr="00D22C03" w:rsidR="00B03E76">
        <w:rPr>
          <w:color w:val="00B050"/>
          <w:sz w:val="16"/>
          <w:szCs w:val="16"/>
        </w:rPr>
        <w:t>-</w:t>
      </w:r>
      <w:r w:rsidR="00B03E76">
        <w:rPr>
          <w:color w:val="00B050"/>
          <w:sz w:val="16"/>
          <w:szCs w:val="16"/>
        </w:rPr>
        <w:t xml:space="preserve"> </w:t>
      </w:r>
      <w:r w:rsidRPr="00A0252E" w:rsidR="0004098C">
        <w:rPr>
          <w:color w:val="00B050"/>
          <w:sz w:val="16"/>
          <w:szCs w:val="16"/>
        </w:rPr>
        <w:t>June 30,</w:t>
      </w:r>
      <w:r w:rsidR="0004098C">
        <w:rPr>
          <w:color w:val="00B050"/>
          <w:sz w:val="16"/>
          <w:szCs w:val="16"/>
        </w:rPr>
        <w:t xml:space="preserve"> 20</w:t>
      </w:r>
      <w:r w:rsidRPr="00C05F42">
        <w:rPr>
          <w:color w:val="00B050"/>
          <w:sz w:val="16"/>
          <w:szCs w:val="16"/>
        </w:rPr>
        <w:t xml:space="preserve">24 </w:t>
      </w:r>
      <w:r w:rsidRPr="001E4909" w:rsidR="00C913C8">
        <w:rPr>
          <w:sz w:val="16"/>
          <w:szCs w:val="16"/>
        </w:rPr>
        <w:t>reporting period</w:t>
      </w:r>
      <w:r w:rsidRPr="00C05F42">
        <w:rPr>
          <w:sz w:val="16"/>
          <w:szCs w:val="16"/>
        </w:rPr>
        <w:t xml:space="preserve">? </w:t>
      </w:r>
      <w:bookmarkEnd w:id="27"/>
      <w:r w:rsidRPr="00C05F42">
        <w:rPr>
          <w:sz w:val="16"/>
          <w:szCs w:val="16"/>
        </w:rPr>
        <w:t xml:space="preserve">If you indicate </w:t>
      </w:r>
      <w:r>
        <w:rPr>
          <w:sz w:val="16"/>
          <w:szCs w:val="16"/>
        </w:rPr>
        <w:t>‘</w:t>
      </w:r>
      <w:r w:rsidRPr="00C05F42">
        <w:rPr>
          <w:sz w:val="16"/>
          <w:szCs w:val="16"/>
        </w:rPr>
        <w:t>No</w:t>
      </w:r>
      <w:r w:rsidRPr="00A01925">
        <w:rPr>
          <w:sz w:val="16"/>
          <w:szCs w:val="16"/>
        </w:rPr>
        <w:t xml:space="preserve">, my </w:t>
      </w:r>
      <w:r w:rsidRPr="001E4909">
        <w:rPr>
          <w:sz w:val="16"/>
          <w:szCs w:val="16"/>
        </w:rPr>
        <w:t>institution</w:t>
      </w:r>
      <w:r w:rsidRPr="001E4909" w:rsidR="008474A6">
        <w:rPr>
          <w:sz w:val="16"/>
          <w:szCs w:val="16"/>
        </w:rPr>
        <w:t xml:space="preserve"> is not able to report</w:t>
      </w:r>
      <w:r w:rsidRPr="001E4909">
        <w:rPr>
          <w:sz w:val="16"/>
          <w:szCs w:val="16"/>
        </w:rPr>
        <w:t xml:space="preserve"> </w:t>
      </w:r>
      <w:r w:rsidRPr="00A01925">
        <w:rPr>
          <w:sz w:val="16"/>
          <w:szCs w:val="16"/>
        </w:rPr>
        <w:t xml:space="preserve">another gender,’ </w:t>
      </w:r>
      <w:r w:rsidRPr="00D65A2B" w:rsidR="007A2504">
        <w:rPr>
          <w:sz w:val="16"/>
          <w:szCs w:val="16"/>
        </w:rPr>
        <w:t xml:space="preserve">leave </w:t>
      </w:r>
      <w:r w:rsidRPr="00A01925">
        <w:rPr>
          <w:sz w:val="16"/>
          <w:szCs w:val="16"/>
        </w:rPr>
        <w:t xml:space="preserve">the cells in the rows for ‘Another gender’ blank (i.e., do not report 0). </w:t>
      </w:r>
      <w:bookmarkStart w:id="28" w:name="_Hlk103172749"/>
      <w:r w:rsidRPr="00A01925">
        <w:rPr>
          <w:sz w:val="16"/>
          <w:szCs w:val="16"/>
        </w:rPr>
        <w:t xml:space="preserve">If you indicate ‘No, some cells will have a value of less than 5 students,’ your institution collects data on another gender, but some cells have a value of less than 5 students, do not report the data and leave the cells in the rows for ‘Another gender’ blank. </w:t>
      </w:r>
      <w:r w:rsidRPr="00C05F42">
        <w:rPr>
          <w:sz w:val="16"/>
          <w:szCs w:val="16"/>
        </w:rPr>
        <w:t xml:space="preserve">If you indicate ‘Yes’, but no students identified as another gender, please enter ‘0’. </w:t>
      </w:r>
      <w:bookmarkEnd w:id="28"/>
    </w:p>
    <w:p w:rsidR="0059454B" w:rsidP="0059454B" w14:paraId="0042084F" w14:textId="77777777">
      <w:pPr>
        <w:pStyle w:val="NoSpacing"/>
        <w:ind w:firstLine="720"/>
        <w:rPr>
          <w:sz w:val="16"/>
          <w:szCs w:val="16"/>
        </w:rPr>
      </w:pPr>
    </w:p>
    <w:p w:rsidR="00A92970" w:rsidRPr="00C05F42" w:rsidP="00A92970" w14:paraId="0EB447E3" w14:textId="77777777">
      <w:pPr>
        <w:pStyle w:val="NoSpacing"/>
        <w:ind w:firstLine="720"/>
        <w:rPr>
          <w:sz w:val="16"/>
          <w:szCs w:val="16"/>
        </w:rPr>
      </w:pPr>
      <w:r w:rsidRPr="00C05F42">
        <w:rPr>
          <w:sz w:val="16"/>
          <w:szCs w:val="16"/>
        </w:rPr>
        <w:t>Undergraduate students:</w:t>
      </w:r>
    </w:p>
    <w:tbl>
      <w:tblPr>
        <w:tblStyle w:val="TableGrid"/>
        <w:tblW w:w="0" w:type="auto"/>
        <w:tblInd w:w="805" w:type="dxa"/>
        <w:tblLook w:val="04A0"/>
      </w:tblPr>
      <w:tblGrid>
        <w:gridCol w:w="540"/>
        <w:gridCol w:w="6480"/>
      </w:tblGrid>
      <w:tr w14:paraId="3999D4C7" w14:textId="77777777" w:rsidTr="00F4501D">
        <w:tblPrEx>
          <w:tblW w:w="0" w:type="auto"/>
          <w:tblInd w:w="805" w:type="dxa"/>
          <w:tblLook w:val="04A0"/>
        </w:tblPrEx>
        <w:tc>
          <w:tcPr>
            <w:tcW w:w="540" w:type="dxa"/>
          </w:tcPr>
          <w:p w:rsidR="00A92970" w:rsidRPr="00075FD1" w:rsidP="00F4501D" w14:paraId="35367574" w14:textId="77777777">
            <w:pPr>
              <w:pStyle w:val="NoSpacing"/>
              <w:rPr>
                <w:sz w:val="16"/>
                <w:szCs w:val="16"/>
              </w:rPr>
            </w:pPr>
            <w:r>
              <w:rPr>
                <w:sz w:val="16"/>
                <w:szCs w:val="16"/>
              </w:rPr>
              <w:t>RB</w:t>
            </w:r>
          </w:p>
        </w:tc>
        <w:tc>
          <w:tcPr>
            <w:tcW w:w="6480" w:type="dxa"/>
          </w:tcPr>
          <w:p w:rsidR="00A92970" w:rsidRPr="003A517D" w:rsidP="00F4501D" w14:paraId="0544C081" w14:textId="4D9FAD2E">
            <w:pPr>
              <w:pStyle w:val="NoSpacing"/>
              <w:rPr>
                <w:color w:val="7030A0"/>
                <w:sz w:val="16"/>
                <w:szCs w:val="16"/>
              </w:rPr>
            </w:pPr>
            <w:r w:rsidRPr="001E4909">
              <w:rPr>
                <w:sz w:val="16"/>
                <w:szCs w:val="16"/>
              </w:rPr>
              <w:t>No, my institution is not able to report another gender (do not report)</w:t>
            </w:r>
          </w:p>
        </w:tc>
      </w:tr>
      <w:tr w14:paraId="71E31EF5" w14:textId="77777777" w:rsidTr="00F4501D">
        <w:tblPrEx>
          <w:tblW w:w="0" w:type="auto"/>
          <w:tblInd w:w="805" w:type="dxa"/>
          <w:tblLook w:val="04A0"/>
        </w:tblPrEx>
        <w:tc>
          <w:tcPr>
            <w:tcW w:w="540" w:type="dxa"/>
          </w:tcPr>
          <w:p w:rsidR="00A92970" w:rsidRPr="00075FD1" w:rsidP="00F4501D" w14:paraId="5D84ADCF" w14:textId="77777777">
            <w:pPr>
              <w:pStyle w:val="NoSpacing"/>
              <w:rPr>
                <w:sz w:val="16"/>
                <w:szCs w:val="16"/>
              </w:rPr>
            </w:pPr>
            <w:r>
              <w:rPr>
                <w:sz w:val="16"/>
                <w:szCs w:val="16"/>
              </w:rPr>
              <w:t>RB</w:t>
            </w:r>
          </w:p>
        </w:tc>
        <w:tc>
          <w:tcPr>
            <w:tcW w:w="6480" w:type="dxa"/>
          </w:tcPr>
          <w:p w:rsidR="00A92970" w:rsidRPr="004906E4" w:rsidP="00F4501D" w14:paraId="460CBE08" w14:textId="77777777">
            <w:pPr>
              <w:pStyle w:val="NoSpacing"/>
              <w:rPr>
                <w:color w:val="7030A0"/>
                <w:sz w:val="16"/>
                <w:szCs w:val="16"/>
              </w:rPr>
            </w:pPr>
            <w:r w:rsidRPr="004906E4">
              <w:rPr>
                <w:sz w:val="16"/>
                <w:szCs w:val="16"/>
              </w:rPr>
              <w:t xml:space="preserve">No, some cells will have a value of less than 5 students (do not report) </w:t>
            </w:r>
          </w:p>
        </w:tc>
      </w:tr>
      <w:tr w14:paraId="7748C240" w14:textId="77777777" w:rsidTr="00F4501D">
        <w:tblPrEx>
          <w:tblW w:w="0" w:type="auto"/>
          <w:tblInd w:w="805" w:type="dxa"/>
          <w:tblLook w:val="04A0"/>
        </w:tblPrEx>
        <w:tc>
          <w:tcPr>
            <w:tcW w:w="540" w:type="dxa"/>
          </w:tcPr>
          <w:p w:rsidR="00A92970" w:rsidRPr="00075FD1" w:rsidP="00F4501D" w14:paraId="312785FB" w14:textId="77777777">
            <w:pPr>
              <w:pStyle w:val="NoSpacing"/>
              <w:rPr>
                <w:sz w:val="16"/>
                <w:szCs w:val="16"/>
              </w:rPr>
            </w:pPr>
            <w:r>
              <w:rPr>
                <w:sz w:val="16"/>
                <w:szCs w:val="16"/>
              </w:rPr>
              <w:t>RB</w:t>
            </w:r>
          </w:p>
        </w:tc>
        <w:tc>
          <w:tcPr>
            <w:tcW w:w="6480" w:type="dxa"/>
          </w:tcPr>
          <w:p w:rsidR="00A92970" w:rsidRPr="004906E4" w:rsidP="00F4501D" w14:paraId="544BB417" w14:textId="3E2F5701">
            <w:pPr>
              <w:pStyle w:val="NoSpacing"/>
              <w:rPr>
                <w:color w:val="7030A0"/>
                <w:sz w:val="16"/>
                <w:szCs w:val="16"/>
              </w:rPr>
            </w:pPr>
            <w:r w:rsidRPr="001E4909">
              <w:rPr>
                <w:sz w:val="16"/>
                <w:szCs w:val="16"/>
              </w:rPr>
              <w:t>Yes</w:t>
            </w:r>
          </w:p>
        </w:tc>
      </w:tr>
    </w:tbl>
    <w:p w:rsidR="00A92970" w:rsidRPr="00C05F42" w:rsidP="00A92970" w14:paraId="3D5100AB" w14:textId="77777777">
      <w:pPr>
        <w:pStyle w:val="NoSpacing"/>
        <w:ind w:firstLine="720"/>
        <w:rPr>
          <w:sz w:val="16"/>
          <w:szCs w:val="16"/>
        </w:rPr>
      </w:pPr>
    </w:p>
    <w:p w:rsidR="00A92970" w:rsidRPr="00C05F42" w:rsidP="00A92970" w14:paraId="67937DDB" w14:textId="77777777">
      <w:pPr>
        <w:pStyle w:val="NoSpacing"/>
        <w:ind w:firstLine="720"/>
        <w:rPr>
          <w:sz w:val="16"/>
          <w:szCs w:val="16"/>
        </w:rPr>
      </w:pPr>
      <w:r w:rsidRPr="00C05F42">
        <w:rPr>
          <w:sz w:val="16"/>
          <w:szCs w:val="16"/>
        </w:rPr>
        <w:t>Graduate students:</w:t>
      </w:r>
    </w:p>
    <w:tbl>
      <w:tblPr>
        <w:tblStyle w:val="TableGrid"/>
        <w:tblW w:w="0" w:type="auto"/>
        <w:tblInd w:w="805" w:type="dxa"/>
        <w:tblLook w:val="04A0"/>
      </w:tblPr>
      <w:tblGrid>
        <w:gridCol w:w="540"/>
        <w:gridCol w:w="6480"/>
      </w:tblGrid>
      <w:tr w14:paraId="4C9917F3" w14:textId="77777777" w:rsidTr="00F4501D">
        <w:tblPrEx>
          <w:tblW w:w="0" w:type="auto"/>
          <w:tblInd w:w="805" w:type="dxa"/>
          <w:tblLook w:val="04A0"/>
        </w:tblPrEx>
        <w:tc>
          <w:tcPr>
            <w:tcW w:w="540" w:type="dxa"/>
          </w:tcPr>
          <w:p w:rsidR="00A92970" w:rsidRPr="00075FD1" w:rsidP="00F4501D" w14:paraId="20501D51" w14:textId="77777777">
            <w:pPr>
              <w:pStyle w:val="NoSpacing"/>
              <w:rPr>
                <w:sz w:val="16"/>
                <w:szCs w:val="16"/>
              </w:rPr>
            </w:pPr>
            <w:r>
              <w:rPr>
                <w:sz w:val="16"/>
                <w:szCs w:val="16"/>
              </w:rPr>
              <w:t>RB</w:t>
            </w:r>
          </w:p>
        </w:tc>
        <w:tc>
          <w:tcPr>
            <w:tcW w:w="6480" w:type="dxa"/>
          </w:tcPr>
          <w:p w:rsidR="00A92970" w:rsidRPr="00075FD1" w:rsidP="00F4501D" w14:paraId="3C816F56" w14:textId="01C390BC">
            <w:pPr>
              <w:pStyle w:val="NoSpacing"/>
              <w:rPr>
                <w:sz w:val="16"/>
                <w:szCs w:val="16"/>
              </w:rPr>
            </w:pPr>
            <w:r w:rsidRPr="001E4909">
              <w:rPr>
                <w:sz w:val="16"/>
                <w:szCs w:val="16"/>
              </w:rPr>
              <w:t>No, my institution is not able to report another gender (do not report)</w:t>
            </w:r>
          </w:p>
        </w:tc>
      </w:tr>
      <w:tr w14:paraId="0156D94E" w14:textId="77777777" w:rsidTr="00F4501D">
        <w:tblPrEx>
          <w:tblW w:w="0" w:type="auto"/>
          <w:tblInd w:w="805" w:type="dxa"/>
          <w:tblLook w:val="04A0"/>
        </w:tblPrEx>
        <w:tc>
          <w:tcPr>
            <w:tcW w:w="540" w:type="dxa"/>
          </w:tcPr>
          <w:p w:rsidR="00A92970" w:rsidRPr="00075FD1" w:rsidP="00F4501D" w14:paraId="283899B9" w14:textId="77777777">
            <w:pPr>
              <w:pStyle w:val="NoSpacing"/>
              <w:rPr>
                <w:sz w:val="16"/>
                <w:szCs w:val="16"/>
              </w:rPr>
            </w:pPr>
            <w:r>
              <w:rPr>
                <w:sz w:val="16"/>
                <w:szCs w:val="16"/>
              </w:rPr>
              <w:t>RB</w:t>
            </w:r>
          </w:p>
        </w:tc>
        <w:tc>
          <w:tcPr>
            <w:tcW w:w="6480" w:type="dxa"/>
          </w:tcPr>
          <w:p w:rsidR="00A92970" w:rsidRPr="00075FD1" w:rsidP="00F4501D" w14:paraId="1E6E1CE2" w14:textId="77777777">
            <w:pPr>
              <w:pStyle w:val="NoSpacing"/>
              <w:rPr>
                <w:sz w:val="16"/>
                <w:szCs w:val="16"/>
              </w:rPr>
            </w:pPr>
            <w:r w:rsidRPr="00075FD1">
              <w:rPr>
                <w:sz w:val="16"/>
                <w:szCs w:val="16"/>
              </w:rPr>
              <w:t xml:space="preserve">No, some cells will have a value of less than 5 students (do not report) </w:t>
            </w:r>
          </w:p>
        </w:tc>
      </w:tr>
      <w:tr w14:paraId="16428622" w14:textId="77777777" w:rsidTr="00F4501D">
        <w:tblPrEx>
          <w:tblW w:w="0" w:type="auto"/>
          <w:tblInd w:w="805" w:type="dxa"/>
          <w:tblLook w:val="04A0"/>
        </w:tblPrEx>
        <w:tc>
          <w:tcPr>
            <w:tcW w:w="540" w:type="dxa"/>
          </w:tcPr>
          <w:p w:rsidR="00A92970" w:rsidRPr="00075FD1" w:rsidP="00F4501D" w14:paraId="7BDB3895" w14:textId="77777777">
            <w:pPr>
              <w:pStyle w:val="NoSpacing"/>
              <w:rPr>
                <w:sz w:val="16"/>
                <w:szCs w:val="16"/>
              </w:rPr>
            </w:pPr>
            <w:r>
              <w:rPr>
                <w:sz w:val="16"/>
                <w:szCs w:val="16"/>
              </w:rPr>
              <w:t>RB</w:t>
            </w:r>
          </w:p>
        </w:tc>
        <w:tc>
          <w:tcPr>
            <w:tcW w:w="6480" w:type="dxa"/>
          </w:tcPr>
          <w:p w:rsidR="00A92970" w:rsidRPr="00075FD1" w:rsidP="00F4501D" w14:paraId="2416B5A0" w14:textId="23B7154A">
            <w:pPr>
              <w:pStyle w:val="NoSpacing"/>
              <w:rPr>
                <w:sz w:val="16"/>
                <w:szCs w:val="16"/>
              </w:rPr>
            </w:pPr>
            <w:r w:rsidRPr="001E4909">
              <w:rPr>
                <w:sz w:val="16"/>
                <w:szCs w:val="16"/>
              </w:rPr>
              <w:t>Yes</w:t>
            </w:r>
          </w:p>
        </w:tc>
      </w:tr>
    </w:tbl>
    <w:p w:rsidR="0059454B" w:rsidP="007F6667" w14:paraId="59295C48" w14:textId="77777777">
      <w:pPr>
        <w:rPr>
          <w:sz w:val="16"/>
          <w:szCs w:val="16"/>
        </w:rPr>
      </w:pPr>
    </w:p>
    <w:p w:rsidR="007F6667" w:rsidRPr="00603BF0" w:rsidP="007F6667" w14:paraId="4E7B382E" w14:textId="70DFEA38">
      <w:pPr>
        <w:rPr>
          <w:sz w:val="16"/>
          <w:szCs w:val="16"/>
        </w:rPr>
      </w:pPr>
      <w:r w:rsidRPr="00603BF0">
        <w:rPr>
          <w:sz w:val="16"/>
          <w:szCs w:val="16"/>
        </w:rPr>
        <w:t xml:space="preserve">Of the total students reported, how many students did you allocate to a binary gender category (Men/Women) because their gender was unknown or </w:t>
      </w:r>
      <w:r w:rsidRPr="00603BF0" w:rsidR="00ED06CF">
        <w:rPr>
          <w:sz w:val="16"/>
          <w:szCs w:val="16"/>
        </w:rPr>
        <w:t>an</w:t>
      </w:r>
      <w:r w:rsidRPr="00603BF0">
        <w:rPr>
          <w:sz w:val="16"/>
          <w:szCs w:val="16"/>
        </w:rPr>
        <w:t xml:space="preserve">other </w:t>
      </w:r>
      <w:r w:rsidRPr="00603BF0" w:rsidR="00ED06CF">
        <w:rPr>
          <w:sz w:val="16"/>
          <w:szCs w:val="16"/>
        </w:rPr>
        <w:t xml:space="preserve">gender </w:t>
      </w:r>
      <w:r w:rsidRPr="00603BF0">
        <w:rPr>
          <w:sz w:val="16"/>
          <w:szCs w:val="16"/>
        </w:rPr>
        <w:t xml:space="preserve">than the provided categories? </w:t>
      </w:r>
    </w:p>
    <w:tbl>
      <w:tblPr>
        <w:tblStyle w:val="TableGrid1"/>
        <w:tblW w:w="0" w:type="auto"/>
        <w:tblInd w:w="85" w:type="dxa"/>
        <w:tblLook w:val="04A0"/>
      </w:tblPr>
      <w:tblGrid>
        <w:gridCol w:w="6773"/>
        <w:gridCol w:w="1935"/>
        <w:gridCol w:w="1935"/>
      </w:tblGrid>
      <w:tr w14:paraId="103DEF94" w14:textId="77777777" w:rsidTr="00403660">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07333D91" w14:textId="77777777">
            <w:pPr>
              <w:rPr>
                <w:b/>
                <w:bCs/>
                <w:sz w:val="16"/>
                <w:szCs w:val="16"/>
              </w:rPr>
            </w:pPr>
          </w:p>
        </w:tc>
        <w:tc>
          <w:tcPr>
            <w:tcW w:w="3870" w:type="dxa"/>
            <w:gridSpan w:val="2"/>
            <w:shd w:val="clear" w:color="auto" w:fill="E7E6E6" w:themeFill="background2"/>
            <w:vAlign w:val="center"/>
          </w:tcPr>
          <w:p w:rsidR="0077228F" w:rsidRPr="00603BF0" w:rsidP="00403660" w14:paraId="53CD90EE" w14:textId="77777777">
            <w:pPr>
              <w:jc w:val="center"/>
              <w:rPr>
                <w:noProof/>
                <w:sz w:val="16"/>
                <w:szCs w:val="16"/>
              </w:rPr>
            </w:pPr>
            <w:r w:rsidRPr="00603BF0">
              <w:rPr>
                <w:noProof/>
                <w:sz w:val="16"/>
                <w:szCs w:val="16"/>
              </w:rPr>
              <w:t>Number of students</w:t>
            </w:r>
          </w:p>
        </w:tc>
      </w:tr>
      <w:tr w14:paraId="180BD6E1" w14:textId="77777777" w:rsidTr="003A7A91">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331CB092" w14:textId="77777777">
            <w:pPr>
              <w:rPr>
                <w:b/>
                <w:bCs/>
                <w:sz w:val="16"/>
                <w:szCs w:val="16"/>
              </w:rPr>
            </w:pPr>
          </w:p>
        </w:tc>
        <w:tc>
          <w:tcPr>
            <w:tcW w:w="1935" w:type="dxa"/>
            <w:vAlign w:val="center"/>
          </w:tcPr>
          <w:p w:rsidR="0077228F" w:rsidRPr="00603BF0" w:rsidP="003A7A91" w14:paraId="6EAEA688" w14:textId="77777777">
            <w:pPr>
              <w:jc w:val="center"/>
              <w:rPr>
                <w:noProof/>
                <w:sz w:val="16"/>
                <w:szCs w:val="16"/>
              </w:rPr>
            </w:pPr>
            <w:r w:rsidRPr="00603BF0">
              <w:rPr>
                <w:noProof/>
                <w:sz w:val="16"/>
                <w:szCs w:val="16"/>
              </w:rPr>
              <w:t>Undergraduate students</w:t>
            </w:r>
          </w:p>
        </w:tc>
        <w:tc>
          <w:tcPr>
            <w:tcW w:w="1935" w:type="dxa"/>
            <w:vAlign w:val="center"/>
          </w:tcPr>
          <w:p w:rsidR="0077228F" w:rsidP="003A7A91" w14:paraId="586037CD" w14:textId="77777777">
            <w:pPr>
              <w:jc w:val="center"/>
              <w:rPr>
                <w:noProof/>
                <w:sz w:val="16"/>
                <w:szCs w:val="16"/>
              </w:rPr>
            </w:pPr>
            <w:r w:rsidRPr="00603BF0">
              <w:rPr>
                <w:noProof/>
                <w:sz w:val="16"/>
                <w:szCs w:val="16"/>
              </w:rPr>
              <w:t>Graduate students</w:t>
            </w:r>
          </w:p>
          <w:p w:rsidR="003A7A91" w:rsidRPr="00603BF0" w:rsidP="003A7A91" w14:paraId="3D3792E9" w14:textId="64F3B838">
            <w:pPr>
              <w:jc w:val="center"/>
              <w:rPr>
                <w:noProof/>
                <w:sz w:val="16"/>
                <w:szCs w:val="16"/>
              </w:rPr>
            </w:pPr>
            <w:r w:rsidRPr="00D65A2B">
              <w:rPr>
                <w:color w:val="BF8F00" w:themeColor="accent4" w:themeShade="BF"/>
                <w:sz w:val="16"/>
              </w:rPr>
              <w:t>[Applicable to institutions with graduate students only]</w:t>
            </w:r>
          </w:p>
        </w:tc>
      </w:tr>
      <w:tr w14:paraId="15E9FF43" w14:textId="77777777" w:rsidTr="003A7A91">
        <w:tblPrEx>
          <w:tblW w:w="0" w:type="auto"/>
          <w:tblInd w:w="85" w:type="dxa"/>
          <w:tblLook w:val="04A0"/>
        </w:tblPrEx>
        <w:trPr>
          <w:trHeight w:val="20"/>
        </w:trPr>
        <w:tc>
          <w:tcPr>
            <w:tcW w:w="6773" w:type="dxa"/>
            <w:shd w:val="clear" w:color="auto" w:fill="E7E6E6" w:themeFill="background2"/>
            <w:vAlign w:val="center"/>
          </w:tcPr>
          <w:p w:rsidR="0077228F" w:rsidRPr="00603BF0" w:rsidP="00403660" w14:paraId="193F2E3D" w14:textId="5F9E464F">
            <w:pPr>
              <w:rPr>
                <w:sz w:val="16"/>
                <w:szCs w:val="16"/>
              </w:rPr>
            </w:pPr>
            <w:r w:rsidRPr="00603BF0">
              <w:rPr>
                <w:b/>
                <w:bCs/>
                <w:sz w:val="16"/>
                <w:szCs w:val="16"/>
              </w:rPr>
              <w:t xml:space="preserve">     Grand total [</w:t>
            </w:r>
            <w:r w:rsidR="007E10AD">
              <w:rPr>
                <w:b/>
                <w:bCs/>
                <w:sz w:val="16"/>
                <w:szCs w:val="16"/>
              </w:rPr>
              <w:t>CF</w:t>
            </w:r>
            <w:r w:rsidRPr="00603BF0">
              <w:rPr>
                <w:b/>
                <w:bCs/>
                <w:sz w:val="16"/>
                <w:szCs w:val="16"/>
              </w:rPr>
              <w:t>]</w:t>
            </w:r>
          </w:p>
        </w:tc>
        <w:tc>
          <w:tcPr>
            <w:tcW w:w="1935" w:type="dxa"/>
            <w:vAlign w:val="center"/>
          </w:tcPr>
          <w:p w:rsidR="0077228F" w:rsidRPr="00603BF0" w:rsidP="003A7A91" w14:paraId="27DD8BFD" w14:textId="55FC382A">
            <w:pPr>
              <w:jc w:val="center"/>
              <w:rPr>
                <w:noProof/>
                <w:sz w:val="16"/>
                <w:szCs w:val="16"/>
              </w:rPr>
            </w:pPr>
            <w:r>
              <w:rPr>
                <w:noProof/>
                <w:sz w:val="16"/>
                <w:szCs w:val="16"/>
              </w:rPr>
              <w:t>CF</w:t>
            </w:r>
          </w:p>
        </w:tc>
        <w:tc>
          <w:tcPr>
            <w:tcW w:w="1935" w:type="dxa"/>
            <w:vAlign w:val="center"/>
          </w:tcPr>
          <w:p w:rsidR="0077228F" w:rsidRPr="00603BF0" w:rsidP="003A7A91" w14:paraId="79503ABB" w14:textId="48037993">
            <w:pPr>
              <w:jc w:val="center"/>
              <w:rPr>
                <w:noProof/>
                <w:sz w:val="16"/>
                <w:szCs w:val="16"/>
              </w:rPr>
            </w:pPr>
            <w:r>
              <w:rPr>
                <w:noProof/>
                <w:sz w:val="16"/>
                <w:szCs w:val="16"/>
              </w:rPr>
              <w:t>CF</w:t>
            </w:r>
          </w:p>
        </w:tc>
      </w:tr>
      <w:tr w14:paraId="7CBD19F7" w14:textId="77777777" w:rsidTr="003A7A91">
        <w:tblPrEx>
          <w:tblW w:w="0" w:type="auto"/>
          <w:tblInd w:w="85" w:type="dxa"/>
          <w:tblLook w:val="04A0"/>
        </w:tblPrEx>
        <w:trPr>
          <w:trHeight w:val="432"/>
        </w:trPr>
        <w:tc>
          <w:tcPr>
            <w:tcW w:w="6773" w:type="dxa"/>
            <w:shd w:val="clear" w:color="auto" w:fill="E7E6E6" w:themeFill="background2"/>
            <w:vAlign w:val="center"/>
          </w:tcPr>
          <w:p w:rsidR="0077228F" w:rsidRPr="00603BF0" w:rsidP="00403660" w14:paraId="4CF27366" w14:textId="77777777">
            <w:pPr>
              <w:rPr>
                <w:sz w:val="16"/>
                <w:szCs w:val="16"/>
              </w:rPr>
            </w:pPr>
            <w:r w:rsidRPr="00603BF0">
              <w:rPr>
                <w:sz w:val="16"/>
                <w:szCs w:val="16"/>
              </w:rPr>
              <w:t xml:space="preserve">        Gender unknown (i.e., gender information is not known or not collected).</w:t>
            </w:r>
          </w:p>
        </w:tc>
        <w:tc>
          <w:tcPr>
            <w:tcW w:w="1935" w:type="dxa"/>
            <w:vAlign w:val="center"/>
          </w:tcPr>
          <w:p w:rsidR="0077228F" w:rsidRPr="00603BF0" w:rsidP="003A7A91" w14:paraId="0C41E387" w14:textId="485BDFD5">
            <w:pPr>
              <w:jc w:val="center"/>
              <w:rPr>
                <w:sz w:val="16"/>
                <w:szCs w:val="16"/>
              </w:rPr>
            </w:pPr>
            <w:r>
              <w:rPr>
                <w:sz w:val="16"/>
                <w:szCs w:val="16"/>
              </w:rPr>
              <w:t>RV</w:t>
            </w:r>
          </w:p>
        </w:tc>
        <w:tc>
          <w:tcPr>
            <w:tcW w:w="1935" w:type="dxa"/>
            <w:vAlign w:val="center"/>
          </w:tcPr>
          <w:p w:rsidR="0077228F" w:rsidRPr="00603BF0" w:rsidP="003A7A91" w14:paraId="56C272DB" w14:textId="07A6C9A5">
            <w:pPr>
              <w:jc w:val="center"/>
              <w:rPr>
                <w:sz w:val="16"/>
                <w:szCs w:val="16"/>
              </w:rPr>
            </w:pPr>
            <w:r>
              <w:rPr>
                <w:sz w:val="16"/>
                <w:szCs w:val="16"/>
              </w:rPr>
              <w:t>RV</w:t>
            </w:r>
          </w:p>
        </w:tc>
      </w:tr>
      <w:tr w14:paraId="576457D2" w14:textId="77777777" w:rsidTr="003A7A91">
        <w:tblPrEx>
          <w:tblW w:w="0" w:type="auto"/>
          <w:tblInd w:w="85" w:type="dxa"/>
          <w:tblLook w:val="04A0"/>
        </w:tblPrEx>
        <w:trPr>
          <w:trHeight w:val="20"/>
        </w:trPr>
        <w:tc>
          <w:tcPr>
            <w:tcW w:w="6773" w:type="dxa"/>
            <w:shd w:val="clear" w:color="auto" w:fill="E7E6E6" w:themeFill="background2"/>
            <w:vAlign w:val="center"/>
          </w:tcPr>
          <w:p w:rsidR="003A7A91" w:rsidRPr="00603BF0" w:rsidP="003A7A91" w14:paraId="7D9A13D6" w14:textId="77777777">
            <w:pPr>
              <w:rPr>
                <w:sz w:val="16"/>
                <w:szCs w:val="16"/>
              </w:rPr>
            </w:pPr>
            <w:r w:rsidRPr="00603BF0">
              <w:rPr>
                <w:sz w:val="16"/>
                <w:szCs w:val="16"/>
              </w:rPr>
              <w:t xml:space="preserve">        Another gender (i.e., gender information is known but does not fall into either of the </w:t>
            </w:r>
          </w:p>
          <w:p w:rsidR="003A7A91" w:rsidRPr="00603BF0" w:rsidP="003A7A91" w14:paraId="1AF7E35E" w14:textId="77777777">
            <w:pPr>
              <w:rPr>
                <w:sz w:val="16"/>
                <w:szCs w:val="16"/>
              </w:rPr>
            </w:pPr>
            <w:r w:rsidRPr="00603BF0">
              <w:rPr>
                <w:sz w:val="16"/>
                <w:szCs w:val="16"/>
              </w:rPr>
              <w:t xml:space="preserve">        mutually exclusive binary categories provided [Men/Women]).  </w:t>
            </w:r>
          </w:p>
        </w:tc>
        <w:tc>
          <w:tcPr>
            <w:tcW w:w="1935" w:type="dxa"/>
            <w:vAlign w:val="center"/>
          </w:tcPr>
          <w:p w:rsidR="003A7A91" w:rsidRPr="00603BF0" w:rsidP="003A7A91" w14:paraId="32DA52E8" w14:textId="24927B8F">
            <w:pPr>
              <w:jc w:val="center"/>
              <w:rPr>
                <w:sz w:val="16"/>
                <w:szCs w:val="16"/>
              </w:rPr>
            </w:pPr>
            <w:r>
              <w:rPr>
                <w:sz w:val="16"/>
                <w:szCs w:val="16"/>
              </w:rPr>
              <w:t>RV</w:t>
            </w:r>
          </w:p>
        </w:tc>
        <w:tc>
          <w:tcPr>
            <w:tcW w:w="1935" w:type="dxa"/>
            <w:vAlign w:val="center"/>
          </w:tcPr>
          <w:p w:rsidR="003A7A91" w:rsidRPr="00603BF0" w:rsidP="003A7A91" w14:paraId="7CAB6C3D" w14:textId="229AF4C4">
            <w:pPr>
              <w:jc w:val="center"/>
              <w:rPr>
                <w:sz w:val="16"/>
                <w:szCs w:val="16"/>
              </w:rPr>
            </w:pPr>
            <w:r>
              <w:rPr>
                <w:sz w:val="16"/>
                <w:szCs w:val="16"/>
              </w:rPr>
              <w:t>RV</w:t>
            </w:r>
          </w:p>
        </w:tc>
      </w:tr>
      <w:tr w14:paraId="5DD8CDC2" w14:textId="77777777" w:rsidTr="003A7A91">
        <w:tblPrEx>
          <w:tblW w:w="0" w:type="auto"/>
          <w:tblInd w:w="85" w:type="dxa"/>
          <w:tblLook w:val="04A0"/>
        </w:tblPrEx>
        <w:trPr>
          <w:trHeight w:val="144"/>
        </w:trPr>
        <w:tc>
          <w:tcPr>
            <w:tcW w:w="6773" w:type="dxa"/>
            <w:shd w:val="clear" w:color="auto" w:fill="E7E6E6" w:themeFill="background2"/>
            <w:vAlign w:val="center"/>
          </w:tcPr>
          <w:p w:rsidR="0077228F" w:rsidRPr="00603BF0" w:rsidP="00403660" w14:paraId="3F89F047" w14:textId="2DACD88C">
            <w:pPr>
              <w:rPr>
                <w:b/>
                <w:bCs/>
                <w:sz w:val="16"/>
                <w:szCs w:val="16"/>
              </w:rPr>
            </w:pPr>
            <w:r w:rsidRPr="00603BF0">
              <w:rPr>
                <w:b/>
                <w:bCs/>
                <w:sz w:val="16"/>
                <w:szCs w:val="16"/>
              </w:rPr>
              <w:t xml:space="preserve">        Total of Gender unknown + Another gender </w:t>
            </w:r>
            <w:r w:rsidRPr="00D65A2B">
              <w:rPr>
                <w:sz w:val="16"/>
              </w:rPr>
              <w:t>[</w:t>
            </w:r>
            <w:r w:rsidRPr="00466085" w:rsidR="00923EA9">
              <w:rPr>
                <w:sz w:val="16"/>
                <w:szCs w:val="16"/>
              </w:rPr>
              <w:t>CV</w:t>
            </w:r>
            <w:r w:rsidRPr="00D65A2B">
              <w:rPr>
                <w:sz w:val="16"/>
              </w:rPr>
              <w:t>]</w:t>
            </w:r>
          </w:p>
        </w:tc>
        <w:tc>
          <w:tcPr>
            <w:tcW w:w="1935" w:type="dxa"/>
            <w:vAlign w:val="center"/>
          </w:tcPr>
          <w:p w:rsidR="0077228F" w:rsidRPr="003A7A91" w:rsidP="003A7A91" w14:paraId="29D3973B" w14:textId="5AFC486D">
            <w:pPr>
              <w:jc w:val="center"/>
              <w:rPr>
                <w:sz w:val="16"/>
                <w:szCs w:val="16"/>
              </w:rPr>
            </w:pPr>
            <w:r>
              <w:rPr>
                <w:sz w:val="16"/>
                <w:szCs w:val="16"/>
              </w:rPr>
              <w:t>CV</w:t>
            </w:r>
          </w:p>
        </w:tc>
        <w:tc>
          <w:tcPr>
            <w:tcW w:w="1935" w:type="dxa"/>
            <w:vAlign w:val="center"/>
          </w:tcPr>
          <w:p w:rsidR="0077228F" w:rsidRPr="003A7A91" w:rsidP="003A7A91" w14:paraId="355D7831" w14:textId="1B736813">
            <w:pPr>
              <w:jc w:val="center"/>
              <w:rPr>
                <w:sz w:val="16"/>
                <w:szCs w:val="16"/>
              </w:rPr>
            </w:pPr>
            <w:r>
              <w:rPr>
                <w:sz w:val="16"/>
                <w:szCs w:val="16"/>
              </w:rPr>
              <w:t>CV</w:t>
            </w:r>
          </w:p>
        </w:tc>
      </w:tr>
      <w:tr w14:paraId="329371B0" w14:textId="77777777" w:rsidTr="003A7A91">
        <w:tblPrEx>
          <w:tblW w:w="0" w:type="auto"/>
          <w:tblInd w:w="85" w:type="dxa"/>
          <w:tblLook w:val="04A0"/>
        </w:tblPrEx>
        <w:trPr>
          <w:trHeight w:val="432"/>
        </w:trPr>
        <w:tc>
          <w:tcPr>
            <w:tcW w:w="6773" w:type="dxa"/>
            <w:shd w:val="clear" w:color="auto" w:fill="E7E6E6" w:themeFill="background2"/>
            <w:vAlign w:val="center"/>
          </w:tcPr>
          <w:p w:rsidR="0077228F" w:rsidRPr="00603BF0" w:rsidP="00403660" w14:paraId="615A8323" w14:textId="77777777">
            <w:pPr>
              <w:rPr>
                <w:b/>
                <w:bCs/>
                <w:sz w:val="16"/>
                <w:szCs w:val="16"/>
              </w:rPr>
            </w:pPr>
            <w:r w:rsidRPr="00603BF0">
              <w:rPr>
                <w:b/>
                <w:bCs/>
                <w:sz w:val="16"/>
                <w:szCs w:val="16"/>
              </w:rPr>
              <w:t xml:space="preserve">        Total of Students for whom gender is known and falls into one of the mutually </w:t>
            </w:r>
          </w:p>
          <w:p w:rsidR="0077228F" w:rsidRPr="00603BF0" w:rsidP="00403660" w14:paraId="6865B2A0" w14:textId="1891B78B">
            <w:pPr>
              <w:rPr>
                <w:b/>
                <w:bCs/>
                <w:sz w:val="16"/>
                <w:szCs w:val="16"/>
              </w:rPr>
            </w:pPr>
            <w:r w:rsidRPr="00603BF0">
              <w:rPr>
                <w:b/>
                <w:bCs/>
                <w:sz w:val="16"/>
                <w:szCs w:val="16"/>
              </w:rPr>
              <w:t xml:space="preserve">        exclusive binary categories provided [Men/Women] </w:t>
            </w:r>
            <w:r w:rsidRPr="00D65A2B">
              <w:rPr>
                <w:sz w:val="16"/>
              </w:rPr>
              <w:t>[</w:t>
            </w:r>
            <w:r w:rsidRPr="00466085" w:rsidR="00923EA9">
              <w:rPr>
                <w:sz w:val="16"/>
                <w:szCs w:val="16"/>
              </w:rPr>
              <w:t>CV</w:t>
            </w:r>
            <w:r w:rsidRPr="00466085">
              <w:rPr>
                <w:sz w:val="16"/>
                <w:szCs w:val="16"/>
              </w:rPr>
              <w:t>]</w:t>
            </w:r>
          </w:p>
        </w:tc>
        <w:tc>
          <w:tcPr>
            <w:tcW w:w="1935" w:type="dxa"/>
            <w:vAlign w:val="center"/>
          </w:tcPr>
          <w:p w:rsidR="0077228F" w:rsidRPr="003A7A91" w:rsidP="003A7A91" w14:paraId="208286F5" w14:textId="293AFDCE">
            <w:pPr>
              <w:jc w:val="center"/>
              <w:rPr>
                <w:sz w:val="16"/>
                <w:szCs w:val="16"/>
              </w:rPr>
            </w:pPr>
            <w:r>
              <w:rPr>
                <w:sz w:val="16"/>
                <w:szCs w:val="16"/>
              </w:rPr>
              <w:t>CV</w:t>
            </w:r>
          </w:p>
        </w:tc>
        <w:tc>
          <w:tcPr>
            <w:tcW w:w="1935" w:type="dxa"/>
            <w:vAlign w:val="center"/>
          </w:tcPr>
          <w:p w:rsidR="0077228F" w:rsidRPr="003A7A91" w:rsidP="003A7A91" w14:paraId="4A802EE2" w14:textId="5727850D">
            <w:pPr>
              <w:jc w:val="center"/>
              <w:rPr>
                <w:sz w:val="16"/>
                <w:szCs w:val="16"/>
              </w:rPr>
            </w:pPr>
            <w:r>
              <w:rPr>
                <w:sz w:val="16"/>
                <w:szCs w:val="16"/>
              </w:rPr>
              <w:t>CV</w:t>
            </w:r>
          </w:p>
        </w:tc>
      </w:tr>
    </w:tbl>
    <w:p w:rsidR="00ED06CF" w:rsidP="007F6667" w14:paraId="1E6FC533" w14:textId="5763795C">
      <w:pPr>
        <w:rPr>
          <w:rFonts w:ascii="Arial" w:hAnsi="Arial" w:cs="Arial"/>
          <w:sz w:val="16"/>
          <w:szCs w:val="16"/>
        </w:rPr>
      </w:pPr>
    </w:p>
    <w:p w:rsidR="00890234" w:rsidRPr="00A01925" w:rsidP="00890234" w14:paraId="5D12A644" w14:textId="77777777">
      <w:pPr>
        <w:pStyle w:val="NoSpacing"/>
        <w:rPr>
          <w:sz w:val="16"/>
          <w:szCs w:val="16"/>
        </w:rPr>
      </w:pPr>
      <w:r w:rsidRPr="00A01925">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A20B2" w:rsidP="00890234" w14:paraId="0C70D891" w14:textId="77777777">
      <w:pPr>
        <w:pStyle w:val="NoSpacing"/>
        <w:rPr>
          <w:b/>
          <w:bCs/>
          <w:color w:val="FF0000"/>
          <w:sz w:val="16"/>
          <w:szCs w:val="16"/>
        </w:rPr>
      </w:pPr>
    </w:p>
    <w:p w:rsidR="00890234" w:rsidRPr="005A20B2" w:rsidP="00890234" w14:paraId="2F81752B" w14:textId="67142F8B">
      <w:pPr>
        <w:pStyle w:val="NoSpacing"/>
        <w:rPr>
          <w:b/>
          <w:sz w:val="16"/>
          <w:szCs w:val="16"/>
        </w:rPr>
      </w:pPr>
      <w:r w:rsidRPr="005A20B2">
        <w:rPr>
          <w:b/>
          <w:bCs/>
          <w:sz w:val="16"/>
          <w:szCs w:val="16"/>
        </w:rPr>
        <w:t>OPEN ENTRY CONTEXT BOX</w:t>
      </w:r>
    </w:p>
    <w:p w:rsidR="00890234" w:rsidRPr="008F5541" w:rsidP="00890234" w14:paraId="1478ACC5" w14:textId="77777777">
      <w:pPr>
        <w:pStyle w:val="NoSpacing"/>
        <w:rPr>
          <w:sz w:val="16"/>
          <w:szCs w:val="16"/>
        </w:rPr>
      </w:pPr>
    </w:p>
    <w:p w:rsidR="00890234" w:rsidRPr="008F5541" w:rsidP="00890234" w14:paraId="7488B33E" w14:textId="77777777">
      <w:pPr>
        <w:pStyle w:val="NoSpacing"/>
        <w:rPr>
          <w:sz w:val="16"/>
          <w:szCs w:val="16"/>
        </w:rPr>
      </w:pPr>
    </w:p>
    <w:p w:rsidR="00890234" w:rsidRPr="00603BF0" w:rsidP="007F6667" w14:paraId="3D8D5A4D" w14:textId="77777777">
      <w:pPr>
        <w:rPr>
          <w:rFonts w:ascii="Arial" w:hAnsi="Arial" w:cs="Arial"/>
          <w:sz w:val="16"/>
          <w:szCs w:val="16"/>
        </w:rPr>
      </w:pPr>
    </w:p>
    <w:p w:rsidR="007F2077" w:rsidRPr="00603BF0" w:rsidP="00A234E6" w14:paraId="476A41E1" w14:textId="77777777">
      <w:pPr>
        <w:pStyle w:val="NoSpacing"/>
        <w:ind w:left="720"/>
        <w:rPr>
          <w:color w:val="FF0000"/>
          <w:sz w:val="16"/>
          <w:szCs w:val="16"/>
        </w:rPr>
      </w:pPr>
    </w:p>
    <w:p w:rsidR="00A234E6" w:rsidRPr="00603BF0" w:rsidP="007F6667" w14:paraId="1E339AA9" w14:textId="77777777">
      <w:pPr>
        <w:rPr>
          <w:rFonts w:ascii="Arial" w:hAnsi="Arial" w:cs="Arial"/>
          <w:sz w:val="16"/>
          <w:szCs w:val="16"/>
        </w:rPr>
      </w:pPr>
    </w:p>
    <w:p w:rsidR="00A234E6" w:rsidRPr="00603BF0" w14:paraId="44437C0A" w14:textId="77777777">
      <w:pPr>
        <w:rPr>
          <w:rFonts w:ascii="Arial" w:hAnsi="Arial" w:cs="Arial"/>
          <w:sz w:val="16"/>
          <w:szCs w:val="16"/>
        </w:rPr>
      </w:pPr>
      <w:r w:rsidRPr="00603BF0">
        <w:rPr>
          <w:rFonts w:ascii="Arial" w:hAnsi="Arial" w:cs="Arial"/>
          <w:sz w:val="16"/>
          <w:szCs w:val="16"/>
        </w:rPr>
        <w:br w:type="page"/>
      </w:r>
    </w:p>
    <w:p w:rsidR="007F6667" w:rsidRPr="00603BF0" w:rsidP="007F6667" w14:paraId="5BF7AF1A" w14:textId="50B17E34">
      <w:pPr>
        <w:pStyle w:val="NoSpacing"/>
        <w:rPr>
          <w:rFonts w:ascii="Arial" w:hAnsi="Arial" w:cs="Arial"/>
          <w:sz w:val="16"/>
          <w:szCs w:val="16"/>
        </w:rPr>
      </w:pPr>
      <w:r w:rsidRPr="00603BF0">
        <w:rPr>
          <w:rFonts w:ascii="Arial" w:hAnsi="Arial" w:cs="Arial"/>
          <w:sz w:val="16"/>
          <w:szCs w:val="16"/>
        </w:rPr>
        <w:t>Part A – 12-month Enrollment by Distance Education Status</w:t>
      </w:r>
    </w:p>
    <w:p w:rsidR="007F6667" w:rsidRPr="00603BF0" w:rsidP="007F6667" w14:paraId="48055D86" w14:textId="77777777">
      <w:pPr>
        <w:pStyle w:val="NoSpacing"/>
        <w:rPr>
          <w:b/>
          <w:bCs/>
          <w:sz w:val="16"/>
          <w:szCs w:val="16"/>
        </w:rPr>
      </w:pPr>
      <w:r w:rsidRPr="00603BF0">
        <w:rPr>
          <w:b/>
          <w:bCs/>
          <w:sz w:val="16"/>
          <w:szCs w:val="16"/>
        </w:rPr>
        <w:t>12-month Unduplicated Count - Distance Education Status</w:t>
      </w:r>
    </w:p>
    <w:p w:rsidR="007F6667" w:rsidRPr="00603BF0" w:rsidP="007F6667" w14:paraId="10E1B8CC" w14:textId="127598D5">
      <w:pPr>
        <w:pStyle w:val="NoSpacing"/>
        <w:rPr>
          <w:sz w:val="16"/>
          <w:szCs w:val="16"/>
        </w:rPr>
      </w:pPr>
      <w:r w:rsidRPr="00D22C03">
        <w:rPr>
          <w:color w:val="00B050"/>
          <w:sz w:val="16"/>
          <w:szCs w:val="16"/>
        </w:rPr>
        <w:t>July 1, 2023 - June 30, 2024</w:t>
      </w:r>
    </w:p>
    <w:p w:rsidR="007F6667" w:rsidRPr="00603BF0" w:rsidP="007F6667" w14:paraId="3E7B18CA"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924"/>
        <w:gridCol w:w="1947"/>
        <w:gridCol w:w="2563"/>
        <w:gridCol w:w="1356"/>
      </w:tblGrid>
      <w:tr w14:paraId="1148F88C" w14:textId="77777777" w:rsidTr="00702B3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20"/>
        </w:trPr>
        <w:tc>
          <w:tcPr>
            <w:tcW w:w="5125" w:type="dxa"/>
            <w:shd w:val="clear" w:color="auto" w:fill="E7E6E6" w:themeFill="background2"/>
          </w:tcPr>
          <w:p w:rsidR="007F6667" w:rsidRPr="00603BF0" w:rsidP="00DC634C" w14:paraId="1372DD72" w14:textId="77777777">
            <w:pPr>
              <w:pStyle w:val="NoSpacing"/>
              <w:rPr>
                <w:sz w:val="16"/>
                <w:szCs w:val="16"/>
              </w:rPr>
            </w:pPr>
          </w:p>
        </w:tc>
        <w:tc>
          <w:tcPr>
            <w:tcW w:w="4288" w:type="dxa"/>
            <w:gridSpan w:val="2"/>
            <w:shd w:val="clear" w:color="auto" w:fill="E7E6E6" w:themeFill="background2"/>
          </w:tcPr>
          <w:p w:rsidR="007F6667" w:rsidRPr="00603BF0" w:rsidP="00DC634C" w14:paraId="38A60CA5" w14:textId="77777777">
            <w:pPr>
              <w:pStyle w:val="NoSpacing"/>
              <w:jc w:val="center"/>
              <w:rPr>
                <w:sz w:val="16"/>
                <w:szCs w:val="16"/>
              </w:rPr>
            </w:pPr>
            <w:r w:rsidRPr="00603BF0">
              <w:rPr>
                <w:sz w:val="16"/>
                <w:szCs w:val="16"/>
                <w:u w:val="single"/>
              </w:rPr>
              <w:t>Undergraduate</w:t>
            </w:r>
            <w:r w:rsidRPr="00603BF0">
              <w:rPr>
                <w:sz w:val="16"/>
                <w:szCs w:val="16"/>
              </w:rPr>
              <w:t xml:space="preserve"> Students</w:t>
            </w:r>
          </w:p>
        </w:tc>
        <w:tc>
          <w:tcPr>
            <w:tcW w:w="1377" w:type="dxa"/>
            <w:vMerge w:val="restart"/>
            <w:shd w:val="clear" w:color="auto" w:fill="E7E6E6" w:themeFill="background2"/>
            <w:vAlign w:val="center"/>
          </w:tcPr>
          <w:p w:rsidR="007F6667" w:rsidRPr="00603BF0" w:rsidP="00DC634C" w14:paraId="553FF28D" w14:textId="77777777">
            <w:pPr>
              <w:pStyle w:val="NoSpacing"/>
              <w:jc w:val="center"/>
              <w:rPr>
                <w:color w:val="FF0000"/>
                <w:sz w:val="16"/>
                <w:szCs w:val="16"/>
                <w:u w:val="single"/>
              </w:rPr>
            </w:pPr>
            <w:r w:rsidRPr="00603BF0">
              <w:rPr>
                <w:sz w:val="16"/>
                <w:szCs w:val="16"/>
                <w:u w:val="single"/>
              </w:rPr>
              <w:t>Graduate Students</w:t>
            </w:r>
            <w:r w:rsidRPr="00603BF0">
              <w:rPr>
                <w:sz w:val="16"/>
                <w:szCs w:val="16"/>
              </w:rPr>
              <w:t xml:space="preserve"> </w:t>
            </w:r>
            <w:r w:rsidRPr="00D65A2B">
              <w:rPr>
                <w:color w:val="BF8F00" w:themeColor="accent4" w:themeShade="BF"/>
                <w:sz w:val="16"/>
              </w:rPr>
              <w:t>[Applicable to institutions with graduate students only]</w:t>
            </w:r>
          </w:p>
        </w:tc>
      </w:tr>
      <w:tr w14:paraId="2ECBB87E" w14:textId="77777777" w:rsidTr="00702B3F">
        <w:tblPrEx>
          <w:tblW w:w="0" w:type="auto"/>
          <w:tblLook w:val="04A0"/>
        </w:tblPrEx>
        <w:trPr>
          <w:trHeight w:val="20"/>
        </w:trPr>
        <w:tc>
          <w:tcPr>
            <w:tcW w:w="5125" w:type="dxa"/>
            <w:shd w:val="clear" w:color="auto" w:fill="E7E6E6" w:themeFill="background2"/>
          </w:tcPr>
          <w:p w:rsidR="007F6667" w:rsidRPr="00603BF0" w:rsidP="00DC634C" w14:paraId="3773C6DC" w14:textId="77777777">
            <w:pPr>
              <w:pStyle w:val="NoSpacing"/>
              <w:rPr>
                <w:sz w:val="16"/>
                <w:szCs w:val="16"/>
              </w:rPr>
            </w:pPr>
          </w:p>
        </w:tc>
        <w:tc>
          <w:tcPr>
            <w:tcW w:w="1725" w:type="dxa"/>
            <w:shd w:val="clear" w:color="auto" w:fill="E7E6E6" w:themeFill="background2"/>
            <w:vAlign w:val="center"/>
          </w:tcPr>
          <w:p w:rsidR="007F6667" w:rsidRPr="00603BF0" w:rsidP="00DC634C" w14:paraId="6FA0C202" w14:textId="77777777">
            <w:pPr>
              <w:pStyle w:val="NoSpacing"/>
              <w:jc w:val="center"/>
              <w:rPr>
                <w:sz w:val="16"/>
                <w:szCs w:val="16"/>
                <w:u w:val="single"/>
              </w:rPr>
            </w:pPr>
            <w:r w:rsidRPr="00603BF0">
              <w:rPr>
                <w:sz w:val="16"/>
                <w:szCs w:val="16"/>
                <w:u w:val="single"/>
              </w:rPr>
              <w:t>Degree/certificate</w:t>
            </w:r>
            <w:r w:rsidRPr="00603BF0">
              <w:rPr>
                <w:rFonts w:ascii="Cambria Math" w:hAnsi="Cambria Math" w:cs="Cambria Math"/>
                <w:sz w:val="16"/>
                <w:szCs w:val="16"/>
                <w:u w:val="single"/>
              </w:rPr>
              <w:t>‑</w:t>
            </w:r>
            <w:r w:rsidRPr="00603BF0">
              <w:rPr>
                <w:sz w:val="16"/>
                <w:szCs w:val="16"/>
                <w:u w:val="single"/>
              </w:rPr>
              <w:t>seeking</w:t>
            </w:r>
          </w:p>
        </w:tc>
        <w:tc>
          <w:tcPr>
            <w:tcW w:w="2563" w:type="dxa"/>
            <w:shd w:val="clear" w:color="auto" w:fill="E7E6E6" w:themeFill="background2"/>
            <w:vAlign w:val="center"/>
          </w:tcPr>
          <w:p w:rsidR="007F6667" w:rsidRPr="00603BF0" w:rsidP="00DC634C" w14:paraId="053FA9A3" w14:textId="77777777">
            <w:pPr>
              <w:pStyle w:val="NoSpacing"/>
              <w:jc w:val="center"/>
              <w:rPr>
                <w:sz w:val="16"/>
                <w:szCs w:val="16"/>
              </w:rPr>
            </w:pPr>
            <w:r w:rsidRPr="00603BF0">
              <w:rPr>
                <w:sz w:val="16"/>
                <w:szCs w:val="16"/>
              </w:rPr>
              <w:t>Non</w:t>
            </w:r>
            <w:r w:rsidRPr="00603BF0">
              <w:rPr>
                <w:rFonts w:ascii="Cambria Math" w:hAnsi="Cambria Math" w:cs="Cambria Math"/>
                <w:sz w:val="16"/>
                <w:szCs w:val="16"/>
              </w:rPr>
              <w:t>‑</w:t>
            </w:r>
            <w:r w:rsidRPr="00603BF0">
              <w:rPr>
                <w:sz w:val="16"/>
                <w:szCs w:val="16"/>
              </w:rPr>
              <w:t>degree/non</w:t>
            </w:r>
            <w:r w:rsidRPr="00603BF0">
              <w:rPr>
                <w:rFonts w:ascii="Cambria Math" w:hAnsi="Cambria Math" w:cs="Cambria Math"/>
                <w:sz w:val="16"/>
                <w:szCs w:val="16"/>
              </w:rPr>
              <w:t>‑</w:t>
            </w:r>
            <w:r w:rsidRPr="00603BF0">
              <w:rPr>
                <w:sz w:val="16"/>
                <w:szCs w:val="16"/>
              </w:rPr>
              <w:t>certificate</w:t>
            </w:r>
            <w:r w:rsidRPr="00603BF0">
              <w:rPr>
                <w:rFonts w:ascii="Cambria Math" w:hAnsi="Cambria Math" w:cs="Cambria Math"/>
                <w:sz w:val="16"/>
                <w:szCs w:val="16"/>
              </w:rPr>
              <w:t>‑</w:t>
            </w:r>
            <w:r w:rsidRPr="00603BF0">
              <w:rPr>
                <w:sz w:val="16"/>
                <w:szCs w:val="16"/>
              </w:rPr>
              <w:t>seeking</w:t>
            </w:r>
          </w:p>
        </w:tc>
        <w:tc>
          <w:tcPr>
            <w:tcW w:w="1377" w:type="dxa"/>
            <w:vMerge/>
            <w:shd w:val="clear" w:color="auto" w:fill="E7E6E6" w:themeFill="background2"/>
          </w:tcPr>
          <w:p w:rsidR="007F6667" w:rsidRPr="00603BF0" w:rsidP="00DC634C" w14:paraId="765B7CB2" w14:textId="77777777">
            <w:pPr>
              <w:pStyle w:val="NoSpacing"/>
              <w:rPr>
                <w:sz w:val="16"/>
                <w:szCs w:val="16"/>
              </w:rPr>
            </w:pPr>
          </w:p>
        </w:tc>
      </w:tr>
      <w:tr w14:paraId="73DF82BB" w14:textId="77777777" w:rsidTr="00702B3F">
        <w:tblPrEx>
          <w:tblW w:w="0" w:type="auto"/>
          <w:tblLook w:val="04A0"/>
        </w:tblPrEx>
        <w:trPr>
          <w:trHeight w:val="20"/>
        </w:trPr>
        <w:tc>
          <w:tcPr>
            <w:tcW w:w="5125" w:type="dxa"/>
            <w:shd w:val="clear" w:color="auto" w:fill="E7E6E6" w:themeFill="background2"/>
          </w:tcPr>
          <w:p w:rsidR="003A606C" w:rsidRPr="00603BF0" w:rsidP="003A606C" w14:paraId="58718F1E" w14:textId="3E75E1FB">
            <w:pPr>
              <w:pStyle w:val="NoSpacing"/>
              <w:rPr>
                <w:sz w:val="16"/>
                <w:szCs w:val="16"/>
              </w:rPr>
            </w:pPr>
            <w:r w:rsidRPr="00603BF0">
              <w:rPr>
                <w:sz w:val="16"/>
                <w:szCs w:val="16"/>
              </w:rPr>
              <w:t xml:space="preserve">Students </w:t>
            </w:r>
            <w:r w:rsidRPr="00603BF0">
              <w:rPr>
                <w:b/>
                <w:bCs/>
                <w:i/>
                <w:iCs/>
                <w:sz w:val="16"/>
                <w:szCs w:val="16"/>
              </w:rPr>
              <w:t>enrolled exclusively</w:t>
            </w:r>
            <w:r w:rsidRPr="00603BF0">
              <w:rPr>
                <w:sz w:val="16"/>
                <w:szCs w:val="16"/>
              </w:rPr>
              <w:t xml:space="preserve"> in </w:t>
            </w:r>
            <w:r w:rsidRPr="00603BF0">
              <w:rPr>
                <w:sz w:val="16"/>
                <w:szCs w:val="16"/>
                <w:u w:val="single"/>
              </w:rPr>
              <w:t>distance education courses</w:t>
            </w:r>
          </w:p>
        </w:tc>
        <w:tc>
          <w:tcPr>
            <w:tcW w:w="1725" w:type="dxa"/>
            <w:vAlign w:val="center"/>
          </w:tcPr>
          <w:p w:rsidR="003A606C" w:rsidRPr="00603BF0" w:rsidP="00702B3F" w14:paraId="178C4778" w14:textId="3AD31431">
            <w:pPr>
              <w:pStyle w:val="NoSpacing"/>
              <w:jc w:val="center"/>
              <w:rPr>
                <w:sz w:val="16"/>
                <w:szCs w:val="16"/>
              </w:rPr>
            </w:pPr>
            <w:r>
              <w:rPr>
                <w:sz w:val="16"/>
                <w:szCs w:val="16"/>
              </w:rPr>
              <w:t>RV</w:t>
            </w:r>
          </w:p>
        </w:tc>
        <w:tc>
          <w:tcPr>
            <w:tcW w:w="2563" w:type="dxa"/>
            <w:vAlign w:val="center"/>
          </w:tcPr>
          <w:p w:rsidR="003A606C" w:rsidRPr="00603BF0" w:rsidP="00702B3F" w14:paraId="7B9E8AB3" w14:textId="4EBA672E">
            <w:pPr>
              <w:pStyle w:val="NoSpacing"/>
              <w:jc w:val="center"/>
              <w:rPr>
                <w:sz w:val="16"/>
                <w:szCs w:val="16"/>
              </w:rPr>
            </w:pPr>
            <w:r>
              <w:rPr>
                <w:sz w:val="16"/>
                <w:szCs w:val="16"/>
              </w:rPr>
              <w:t>RV</w:t>
            </w:r>
          </w:p>
        </w:tc>
        <w:tc>
          <w:tcPr>
            <w:tcW w:w="1377" w:type="dxa"/>
            <w:vAlign w:val="center"/>
          </w:tcPr>
          <w:p w:rsidR="003A606C" w:rsidRPr="00603BF0" w:rsidP="00702B3F" w14:paraId="0C3BF981" w14:textId="60151F35">
            <w:pPr>
              <w:pStyle w:val="NoSpacing"/>
              <w:jc w:val="center"/>
              <w:rPr>
                <w:sz w:val="16"/>
                <w:szCs w:val="16"/>
              </w:rPr>
            </w:pPr>
            <w:r>
              <w:rPr>
                <w:sz w:val="16"/>
                <w:szCs w:val="16"/>
              </w:rPr>
              <w:t>RV</w:t>
            </w:r>
          </w:p>
        </w:tc>
      </w:tr>
      <w:tr w14:paraId="6ECC5437" w14:textId="77777777" w:rsidTr="00702B3F">
        <w:tblPrEx>
          <w:tblW w:w="0" w:type="auto"/>
          <w:tblLook w:val="04A0"/>
        </w:tblPrEx>
        <w:trPr>
          <w:trHeight w:val="20"/>
        </w:trPr>
        <w:tc>
          <w:tcPr>
            <w:tcW w:w="5125" w:type="dxa"/>
            <w:shd w:val="clear" w:color="auto" w:fill="E7E6E6" w:themeFill="background2"/>
          </w:tcPr>
          <w:p w:rsidR="003A606C" w:rsidRPr="00603BF0" w:rsidP="003A606C" w14:paraId="60A73AF7" w14:textId="77777777">
            <w:pPr>
              <w:pStyle w:val="NoSpacing"/>
              <w:rPr>
                <w:sz w:val="16"/>
                <w:szCs w:val="16"/>
              </w:rPr>
            </w:pPr>
            <w:r w:rsidRPr="00603BF0">
              <w:rPr>
                <w:sz w:val="16"/>
                <w:szCs w:val="16"/>
              </w:rPr>
              <w:t xml:space="preserve">Students </w:t>
            </w:r>
            <w:r w:rsidRPr="00603BF0">
              <w:rPr>
                <w:b/>
                <w:bCs/>
                <w:i/>
                <w:iCs/>
                <w:sz w:val="16"/>
                <w:szCs w:val="16"/>
              </w:rPr>
              <w:t>enrolled in at least one but not all</w:t>
            </w:r>
            <w:r w:rsidRPr="00603BF0">
              <w:rPr>
                <w:sz w:val="16"/>
                <w:szCs w:val="16"/>
              </w:rPr>
              <w:t xml:space="preserve"> distance education courses</w:t>
            </w:r>
          </w:p>
        </w:tc>
        <w:tc>
          <w:tcPr>
            <w:tcW w:w="1725" w:type="dxa"/>
            <w:vAlign w:val="center"/>
          </w:tcPr>
          <w:p w:rsidR="003A606C" w:rsidRPr="00603BF0" w:rsidP="00702B3F" w14:paraId="0A8DF977" w14:textId="255B29BE">
            <w:pPr>
              <w:pStyle w:val="NoSpacing"/>
              <w:jc w:val="center"/>
              <w:rPr>
                <w:sz w:val="16"/>
                <w:szCs w:val="16"/>
              </w:rPr>
            </w:pPr>
            <w:r>
              <w:rPr>
                <w:sz w:val="16"/>
                <w:szCs w:val="16"/>
              </w:rPr>
              <w:t>RV</w:t>
            </w:r>
          </w:p>
        </w:tc>
        <w:tc>
          <w:tcPr>
            <w:tcW w:w="2563" w:type="dxa"/>
            <w:vAlign w:val="center"/>
          </w:tcPr>
          <w:p w:rsidR="003A606C" w:rsidRPr="00603BF0" w:rsidP="00702B3F" w14:paraId="03A7F4A5" w14:textId="355D30AC">
            <w:pPr>
              <w:pStyle w:val="NoSpacing"/>
              <w:jc w:val="center"/>
              <w:rPr>
                <w:sz w:val="16"/>
                <w:szCs w:val="16"/>
              </w:rPr>
            </w:pPr>
            <w:r>
              <w:rPr>
                <w:sz w:val="16"/>
                <w:szCs w:val="16"/>
              </w:rPr>
              <w:t>RV</w:t>
            </w:r>
          </w:p>
        </w:tc>
        <w:tc>
          <w:tcPr>
            <w:tcW w:w="1377" w:type="dxa"/>
            <w:vAlign w:val="center"/>
          </w:tcPr>
          <w:p w:rsidR="003A606C" w:rsidRPr="00603BF0" w:rsidP="00702B3F" w14:paraId="5D610A13" w14:textId="5320F75F">
            <w:pPr>
              <w:pStyle w:val="NoSpacing"/>
              <w:jc w:val="center"/>
              <w:rPr>
                <w:sz w:val="16"/>
                <w:szCs w:val="16"/>
              </w:rPr>
            </w:pPr>
            <w:r>
              <w:rPr>
                <w:sz w:val="16"/>
                <w:szCs w:val="16"/>
              </w:rPr>
              <w:t>RV</w:t>
            </w:r>
          </w:p>
        </w:tc>
      </w:tr>
      <w:tr w14:paraId="5E666CC2" w14:textId="77777777" w:rsidTr="00702B3F">
        <w:tblPrEx>
          <w:tblW w:w="0" w:type="auto"/>
          <w:tblLook w:val="04A0"/>
        </w:tblPrEx>
        <w:trPr>
          <w:trHeight w:val="20"/>
        </w:trPr>
        <w:tc>
          <w:tcPr>
            <w:tcW w:w="5125" w:type="dxa"/>
            <w:shd w:val="clear" w:color="auto" w:fill="E7E6E6" w:themeFill="background2"/>
          </w:tcPr>
          <w:p w:rsidR="003A606C" w:rsidRPr="00A01925" w:rsidP="003A606C" w14:paraId="2FC7AF9A" w14:textId="77777777">
            <w:pPr>
              <w:pStyle w:val="NoSpacing"/>
              <w:rPr>
                <w:sz w:val="16"/>
                <w:szCs w:val="16"/>
              </w:rPr>
            </w:pPr>
            <w:r w:rsidRPr="00A01925">
              <w:rPr>
                <w:sz w:val="16"/>
                <w:szCs w:val="16"/>
              </w:rPr>
              <w:t xml:space="preserve">Students </w:t>
            </w:r>
            <w:r w:rsidRPr="00A01925">
              <w:rPr>
                <w:b/>
                <w:bCs/>
                <w:i/>
                <w:iCs/>
                <w:sz w:val="16"/>
                <w:szCs w:val="16"/>
              </w:rPr>
              <w:t>not enrolled in any</w:t>
            </w:r>
            <w:r w:rsidRPr="00A01925">
              <w:rPr>
                <w:sz w:val="16"/>
                <w:szCs w:val="16"/>
              </w:rPr>
              <w:t xml:space="preserve"> distance education courses</w:t>
            </w:r>
          </w:p>
        </w:tc>
        <w:tc>
          <w:tcPr>
            <w:tcW w:w="1725" w:type="dxa"/>
            <w:vAlign w:val="center"/>
          </w:tcPr>
          <w:p w:rsidR="003A606C" w:rsidRPr="00A01925" w:rsidP="00702B3F" w14:paraId="1AA876E5" w14:textId="32BEDCE4">
            <w:pPr>
              <w:pStyle w:val="NoSpacing"/>
              <w:jc w:val="center"/>
              <w:rPr>
                <w:sz w:val="16"/>
                <w:szCs w:val="16"/>
              </w:rPr>
            </w:pPr>
            <w:r>
              <w:rPr>
                <w:sz w:val="16"/>
                <w:szCs w:val="16"/>
              </w:rPr>
              <w:t>CV</w:t>
            </w:r>
          </w:p>
        </w:tc>
        <w:tc>
          <w:tcPr>
            <w:tcW w:w="2563" w:type="dxa"/>
            <w:vAlign w:val="center"/>
          </w:tcPr>
          <w:p w:rsidR="003A606C" w:rsidRPr="00A01925" w:rsidP="00702B3F" w14:paraId="4BE601C3" w14:textId="5F2CE773">
            <w:pPr>
              <w:pStyle w:val="NoSpacing"/>
              <w:jc w:val="center"/>
              <w:rPr>
                <w:sz w:val="16"/>
                <w:szCs w:val="16"/>
              </w:rPr>
            </w:pPr>
            <w:r>
              <w:rPr>
                <w:sz w:val="16"/>
                <w:szCs w:val="16"/>
              </w:rPr>
              <w:t>CV</w:t>
            </w:r>
          </w:p>
        </w:tc>
        <w:tc>
          <w:tcPr>
            <w:tcW w:w="1377" w:type="dxa"/>
            <w:vAlign w:val="center"/>
          </w:tcPr>
          <w:p w:rsidR="003A606C" w:rsidRPr="00A01925" w:rsidP="00702B3F" w14:paraId="51DE761F" w14:textId="58B811B3">
            <w:pPr>
              <w:pStyle w:val="NoSpacing"/>
              <w:jc w:val="center"/>
              <w:rPr>
                <w:sz w:val="16"/>
                <w:szCs w:val="16"/>
              </w:rPr>
            </w:pPr>
            <w:r>
              <w:rPr>
                <w:sz w:val="16"/>
                <w:szCs w:val="16"/>
              </w:rPr>
              <w:t>CV</w:t>
            </w:r>
          </w:p>
        </w:tc>
      </w:tr>
    </w:tbl>
    <w:p w:rsidR="007F6667" w:rsidRPr="00A01925" w:rsidP="007F6667" w14:paraId="1A674517"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4945"/>
        <w:gridCol w:w="1890"/>
        <w:gridCol w:w="2610"/>
        <w:gridCol w:w="1345"/>
      </w:tblGrid>
      <w:tr w14:paraId="21EA2025" w14:textId="77777777" w:rsidTr="00702B3F">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4945" w:type="dxa"/>
            <w:shd w:val="clear" w:color="auto" w:fill="E7E6E6" w:themeFill="background2"/>
          </w:tcPr>
          <w:p w:rsidR="007F6667" w:rsidRPr="00A01925" w:rsidP="00DC634C" w14:paraId="06D24B71" w14:textId="288BE196">
            <w:pPr>
              <w:pStyle w:val="NoSpacing"/>
              <w:rPr>
                <w:b/>
                <w:bCs/>
                <w:sz w:val="16"/>
                <w:szCs w:val="16"/>
              </w:rPr>
            </w:pPr>
            <w:r w:rsidRPr="00A01925">
              <w:rPr>
                <w:b/>
                <w:bCs/>
                <w:sz w:val="16"/>
                <w:szCs w:val="16"/>
              </w:rPr>
              <w:t>Total (</w:t>
            </w:r>
            <w:r w:rsidR="007E10AD">
              <w:rPr>
                <w:b/>
                <w:bCs/>
                <w:sz w:val="16"/>
                <w:szCs w:val="16"/>
              </w:rPr>
              <w:t>CF</w:t>
            </w:r>
            <w:r w:rsidRPr="00A01925" w:rsidR="003A606C">
              <w:rPr>
                <w:b/>
                <w:bCs/>
                <w:sz w:val="16"/>
                <w:szCs w:val="16"/>
              </w:rPr>
              <w:t xml:space="preserve"> </w:t>
            </w:r>
            <w:r w:rsidRPr="00A01925">
              <w:rPr>
                <w:b/>
                <w:bCs/>
                <w:sz w:val="16"/>
                <w:szCs w:val="16"/>
              </w:rPr>
              <w:t>from part A)</w:t>
            </w:r>
          </w:p>
        </w:tc>
        <w:tc>
          <w:tcPr>
            <w:tcW w:w="1890" w:type="dxa"/>
            <w:vAlign w:val="center"/>
          </w:tcPr>
          <w:p w:rsidR="007F6667" w:rsidRPr="00A01925" w:rsidP="00702B3F" w14:paraId="4CA4D77C" w14:textId="1959FE01">
            <w:pPr>
              <w:pStyle w:val="NoSpacing"/>
              <w:jc w:val="center"/>
              <w:rPr>
                <w:sz w:val="16"/>
                <w:szCs w:val="16"/>
              </w:rPr>
            </w:pPr>
            <w:r>
              <w:rPr>
                <w:sz w:val="16"/>
                <w:szCs w:val="16"/>
              </w:rPr>
              <w:t>CF</w:t>
            </w:r>
          </w:p>
        </w:tc>
        <w:tc>
          <w:tcPr>
            <w:tcW w:w="2610" w:type="dxa"/>
            <w:vAlign w:val="center"/>
          </w:tcPr>
          <w:p w:rsidR="007F6667" w:rsidRPr="00A01925" w:rsidP="00702B3F" w14:paraId="6AEB9B0B" w14:textId="2C721CEB">
            <w:pPr>
              <w:pStyle w:val="NoSpacing"/>
              <w:jc w:val="center"/>
              <w:rPr>
                <w:sz w:val="16"/>
                <w:szCs w:val="16"/>
              </w:rPr>
            </w:pPr>
            <w:r>
              <w:rPr>
                <w:sz w:val="16"/>
                <w:szCs w:val="16"/>
              </w:rPr>
              <w:t>CF</w:t>
            </w:r>
          </w:p>
        </w:tc>
        <w:tc>
          <w:tcPr>
            <w:tcW w:w="1345" w:type="dxa"/>
            <w:vAlign w:val="center"/>
          </w:tcPr>
          <w:p w:rsidR="007F6667" w:rsidRPr="00A01925" w:rsidP="00702B3F" w14:paraId="6BA7DD85" w14:textId="30CC31D3">
            <w:pPr>
              <w:pStyle w:val="NoSpacing"/>
              <w:jc w:val="center"/>
              <w:rPr>
                <w:sz w:val="16"/>
                <w:szCs w:val="16"/>
              </w:rPr>
            </w:pPr>
            <w:r>
              <w:rPr>
                <w:sz w:val="16"/>
                <w:szCs w:val="16"/>
              </w:rPr>
              <w:t>CF</w:t>
            </w:r>
          </w:p>
        </w:tc>
      </w:tr>
    </w:tbl>
    <w:p w:rsidR="007F6667" w:rsidRPr="00603BF0" w:rsidP="007F6667" w14:paraId="2DDFE36A" w14:textId="77777777">
      <w:pPr>
        <w:pStyle w:val="NoSpacing"/>
        <w:rPr>
          <w:sz w:val="16"/>
          <w:szCs w:val="16"/>
        </w:rPr>
      </w:pPr>
    </w:p>
    <w:p w:rsidR="007F6667" w:rsidRPr="00603BF0" w:rsidP="007F6667" w14:paraId="0124274A"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7F6667" w:rsidRPr="00603BF0" w:rsidP="007F6667" w14:paraId="6303E3D3" w14:textId="77777777">
      <w:pPr>
        <w:pStyle w:val="NoSpacing"/>
        <w:rPr>
          <w:sz w:val="16"/>
          <w:szCs w:val="16"/>
        </w:rPr>
      </w:pPr>
    </w:p>
    <w:p w:rsidR="005A20B2" w:rsidRPr="005A20B2" w:rsidP="005A20B2" w14:paraId="12DAC88E" w14:textId="77777777">
      <w:pPr>
        <w:pStyle w:val="NoSpacing"/>
        <w:rPr>
          <w:b/>
          <w:bCs/>
          <w:sz w:val="16"/>
          <w:szCs w:val="16"/>
        </w:rPr>
      </w:pPr>
      <w:r w:rsidRPr="005A20B2">
        <w:rPr>
          <w:b/>
          <w:bCs/>
          <w:sz w:val="16"/>
          <w:szCs w:val="16"/>
        </w:rPr>
        <w:t>OPEN ENTRY CONTEXT BOX</w:t>
      </w:r>
    </w:p>
    <w:p w:rsidR="007F6667" w:rsidRPr="00603BF0" w:rsidP="007F6667" w14:paraId="2747FA5C" w14:textId="6A81DBD1">
      <w:pPr>
        <w:pStyle w:val="NoSpacing"/>
        <w:rPr>
          <w:sz w:val="16"/>
          <w:szCs w:val="16"/>
        </w:rPr>
      </w:pPr>
      <w:r w:rsidRPr="00603BF0">
        <w:rPr>
          <w:sz w:val="16"/>
          <w:szCs w:val="16"/>
        </w:rPr>
        <w:br w:type="page"/>
      </w:r>
    </w:p>
    <w:p w:rsidR="007F6667" w:rsidRPr="00603BF0" w:rsidP="007F6667" w14:paraId="0F5C5F29" w14:textId="77777777">
      <w:pPr>
        <w:pStyle w:val="NoSpacing"/>
        <w:rPr>
          <w:rFonts w:ascii="Arial" w:hAnsi="Arial" w:cs="Arial"/>
          <w:sz w:val="16"/>
          <w:szCs w:val="16"/>
        </w:rPr>
      </w:pPr>
      <w:r w:rsidRPr="00603BF0">
        <w:rPr>
          <w:rFonts w:ascii="Arial" w:hAnsi="Arial" w:cs="Arial"/>
          <w:sz w:val="16"/>
          <w:szCs w:val="16"/>
        </w:rPr>
        <w:t>Part B - Instructional Activity</w:t>
      </w:r>
    </w:p>
    <w:p w:rsidR="007F6667" w:rsidRPr="00603BF0" w:rsidP="007F6667" w14:paraId="65BB6329" w14:textId="77777777">
      <w:pPr>
        <w:pStyle w:val="NoSpacing"/>
        <w:rPr>
          <w:b/>
          <w:bCs/>
          <w:sz w:val="16"/>
          <w:szCs w:val="16"/>
        </w:rPr>
      </w:pPr>
      <w:r w:rsidRPr="00603BF0">
        <w:rPr>
          <w:b/>
          <w:bCs/>
          <w:sz w:val="16"/>
          <w:szCs w:val="16"/>
        </w:rPr>
        <w:t>12-month Instructional Activity</w:t>
      </w:r>
    </w:p>
    <w:p w:rsidR="007F6667" w:rsidRPr="00603BF0" w:rsidP="007F6667" w14:paraId="60D80FBB" w14:textId="54B63AF3">
      <w:pPr>
        <w:pStyle w:val="NoSpacing"/>
        <w:rPr>
          <w:sz w:val="16"/>
          <w:szCs w:val="16"/>
        </w:rPr>
      </w:pPr>
      <w:r w:rsidRPr="00D22C03">
        <w:rPr>
          <w:color w:val="00B050"/>
          <w:sz w:val="16"/>
          <w:szCs w:val="16"/>
        </w:rPr>
        <w:t>July 1, 2023 - June 30, 2024</w:t>
      </w:r>
    </w:p>
    <w:p w:rsidR="007F6667" w:rsidRPr="00603BF0" w:rsidP="007F6667" w14:paraId="5BE07217" w14:textId="77777777">
      <w:pPr>
        <w:pStyle w:val="NoSpacing"/>
        <w:rPr>
          <w:sz w:val="16"/>
          <w:szCs w:val="16"/>
        </w:rPr>
      </w:pPr>
    </w:p>
    <w:p w:rsidR="007F6667" w:rsidRPr="00603BF0" w:rsidP="007F6667" w14:paraId="4C85D18B" w14:textId="77777777">
      <w:pPr>
        <w:pStyle w:val="NoSpacing"/>
        <w:rPr>
          <w:sz w:val="16"/>
          <w:szCs w:val="16"/>
        </w:rPr>
      </w:pPr>
      <w:r w:rsidRPr="00603BF0">
        <w:rPr>
          <w:sz w:val="16"/>
          <w:szCs w:val="16"/>
        </w:rPr>
        <w:t>Instructional Activity Reporting Reminder:</w:t>
      </w:r>
    </w:p>
    <w:p w:rsidR="007F6667" w:rsidRPr="00603BF0" w14:paraId="44C49EA2" w14:textId="77777777">
      <w:pPr>
        <w:pStyle w:val="NoSpacing"/>
        <w:numPr>
          <w:ilvl w:val="0"/>
          <w:numId w:val="7"/>
        </w:numPr>
        <w:rPr>
          <w:sz w:val="16"/>
          <w:szCs w:val="16"/>
        </w:rPr>
      </w:pPr>
      <w:r w:rsidRPr="00603BF0">
        <w:rPr>
          <w:sz w:val="16"/>
          <w:szCs w:val="16"/>
        </w:rPr>
        <w:t>Instructional activity is used to calculate an IPEDS FTE based on the institution’s reported calendar system.</w:t>
      </w:r>
    </w:p>
    <w:p w:rsidR="007F6667" w:rsidRPr="00603BF0" w14:paraId="46067E39" w14:textId="77777777">
      <w:pPr>
        <w:pStyle w:val="NoSpacing"/>
        <w:numPr>
          <w:ilvl w:val="0"/>
          <w:numId w:val="7"/>
        </w:numPr>
        <w:rPr>
          <w:sz w:val="16"/>
          <w:szCs w:val="16"/>
        </w:rPr>
      </w:pPr>
      <w:r w:rsidRPr="00603BF0">
        <w:rPr>
          <w:sz w:val="16"/>
          <w:szCs w:val="16"/>
        </w:rPr>
        <w:t>Graduate credit hour activity should not include any doctor’s – professional practice activity, the total of those students’ FTE is entered separately instead.</w:t>
      </w:r>
    </w:p>
    <w:p w:rsidR="007F6667" w:rsidRPr="00603BF0" w:rsidP="007F6667" w14:paraId="02253497" w14:textId="77777777">
      <w:pPr>
        <w:pStyle w:val="NoSpacing"/>
        <w:rPr>
          <w:sz w:val="16"/>
          <w:szCs w:val="16"/>
        </w:rPr>
      </w:pPr>
      <w:r w:rsidRPr="00603BF0">
        <w:rPr>
          <w:sz w:val="16"/>
          <w:szCs w:val="16"/>
        </w:rPr>
        <w:t>FTE Reporting Reminder:</w:t>
      </w:r>
    </w:p>
    <w:p w:rsidR="007F6667" w:rsidRPr="00603BF0" w14:paraId="685F3D33" w14:textId="77777777">
      <w:pPr>
        <w:pStyle w:val="NoSpacing"/>
        <w:numPr>
          <w:ilvl w:val="0"/>
          <w:numId w:val="8"/>
        </w:numPr>
        <w:rPr>
          <w:sz w:val="16"/>
          <w:szCs w:val="16"/>
        </w:rPr>
      </w:pPr>
      <w:r w:rsidRPr="00603BF0">
        <w:rPr>
          <w:sz w:val="16"/>
          <w:szCs w:val="16"/>
        </w:rPr>
        <w:t>Institutions need not report their own calculations of undergraduate or graduate FTE unless IPEDS FTE calculations would be misleading for comparison purposes among all IPEDS reporting institutions.</w:t>
      </w:r>
    </w:p>
    <w:p w:rsidR="007F6667" w:rsidRPr="00603BF0" w:rsidP="007F6667" w14:paraId="28BBBE26" w14:textId="77777777">
      <w:pPr>
        <w:pStyle w:val="NoSpacing"/>
        <w:rPr>
          <w:b/>
          <w:bCs/>
          <w:sz w:val="16"/>
          <w:szCs w:val="16"/>
        </w:rPr>
      </w:pPr>
      <w:r w:rsidRPr="00603BF0">
        <w:rPr>
          <w:b/>
          <w:bCs/>
          <w:sz w:val="16"/>
          <w:szCs w:val="16"/>
        </w:rPr>
        <w:t>Instructional Activity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35"/>
        <w:gridCol w:w="2790"/>
        <w:gridCol w:w="2965"/>
      </w:tblGrid>
      <w:tr w14:paraId="2022B2DE"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035" w:type="dxa"/>
            <w:shd w:val="clear" w:color="auto" w:fill="E7E6E6" w:themeFill="background2"/>
          </w:tcPr>
          <w:p w:rsidR="007F6667" w:rsidRPr="00603BF0" w:rsidP="00DC634C" w14:paraId="457A8282" w14:textId="77777777">
            <w:pPr>
              <w:pStyle w:val="NoSpacing"/>
              <w:rPr>
                <w:sz w:val="16"/>
                <w:szCs w:val="16"/>
              </w:rPr>
            </w:pPr>
          </w:p>
        </w:tc>
        <w:tc>
          <w:tcPr>
            <w:tcW w:w="2790" w:type="dxa"/>
            <w:shd w:val="clear" w:color="auto" w:fill="E7E6E6" w:themeFill="background2"/>
          </w:tcPr>
          <w:p w:rsidR="007F6667" w:rsidRPr="00603BF0" w:rsidP="00DC634C" w14:paraId="07ED92BE" w14:textId="350B8190">
            <w:pPr>
              <w:pStyle w:val="NoSpacing"/>
              <w:jc w:val="center"/>
              <w:rPr>
                <w:sz w:val="16"/>
                <w:szCs w:val="16"/>
              </w:rPr>
            </w:pPr>
            <w:r>
              <w:rPr>
                <w:color w:val="00B050"/>
                <w:sz w:val="16"/>
                <w:szCs w:val="16"/>
              </w:rPr>
              <w:t>2023-24</w:t>
            </w:r>
            <w:r w:rsidRPr="00603BF0" w:rsidR="00B74CC4">
              <w:rPr>
                <w:color w:val="00B050"/>
                <w:sz w:val="16"/>
                <w:szCs w:val="16"/>
              </w:rPr>
              <w:t xml:space="preserve"> </w:t>
            </w:r>
            <w:r w:rsidRPr="00603BF0">
              <w:rPr>
                <w:sz w:val="16"/>
                <w:szCs w:val="16"/>
              </w:rPr>
              <w:t>total activity</w:t>
            </w:r>
          </w:p>
        </w:tc>
        <w:tc>
          <w:tcPr>
            <w:tcW w:w="2965" w:type="dxa"/>
            <w:shd w:val="clear" w:color="auto" w:fill="E7E6E6" w:themeFill="background2"/>
          </w:tcPr>
          <w:p w:rsidR="007F6667" w:rsidRPr="00603BF0" w:rsidP="00DC634C" w14:paraId="40232A83" w14:textId="77777777">
            <w:pPr>
              <w:pStyle w:val="NoSpacing"/>
              <w:jc w:val="center"/>
              <w:rPr>
                <w:sz w:val="16"/>
                <w:szCs w:val="16"/>
              </w:rPr>
            </w:pPr>
            <w:r w:rsidRPr="00603BF0">
              <w:rPr>
                <w:sz w:val="16"/>
                <w:szCs w:val="16"/>
              </w:rPr>
              <w:t>Prior year data</w:t>
            </w:r>
          </w:p>
        </w:tc>
      </w:tr>
      <w:tr w14:paraId="6511988C" w14:textId="77777777" w:rsidTr="00DC634C">
        <w:tblPrEx>
          <w:tblW w:w="0" w:type="auto"/>
          <w:tblLook w:val="04A0"/>
        </w:tblPrEx>
        <w:tc>
          <w:tcPr>
            <w:tcW w:w="5035" w:type="dxa"/>
            <w:shd w:val="clear" w:color="auto" w:fill="E7E6E6" w:themeFill="background2"/>
          </w:tcPr>
          <w:p w:rsidR="007F6667" w:rsidRPr="00603BF0" w:rsidP="00DC634C" w14:paraId="6E34A8DD" w14:textId="77777777">
            <w:pPr>
              <w:pStyle w:val="NoSpacing"/>
              <w:rPr>
                <w:sz w:val="16"/>
                <w:szCs w:val="16"/>
              </w:rPr>
            </w:pPr>
            <w:r w:rsidRPr="00603BF0">
              <w:rPr>
                <w:sz w:val="16"/>
                <w:szCs w:val="16"/>
              </w:rPr>
              <w:t>Undergraduate level:</w:t>
            </w:r>
          </w:p>
        </w:tc>
        <w:tc>
          <w:tcPr>
            <w:tcW w:w="2790" w:type="dxa"/>
            <w:shd w:val="clear" w:color="auto" w:fill="E7E6E6" w:themeFill="background2"/>
          </w:tcPr>
          <w:p w:rsidR="007F6667" w:rsidRPr="00603BF0" w:rsidP="00DC634C" w14:paraId="753F2BA8" w14:textId="77777777">
            <w:pPr>
              <w:pStyle w:val="NoSpacing"/>
              <w:rPr>
                <w:sz w:val="16"/>
                <w:szCs w:val="16"/>
              </w:rPr>
            </w:pPr>
          </w:p>
        </w:tc>
        <w:tc>
          <w:tcPr>
            <w:tcW w:w="2965" w:type="dxa"/>
            <w:shd w:val="clear" w:color="auto" w:fill="E7E6E6" w:themeFill="background2"/>
          </w:tcPr>
          <w:p w:rsidR="007F6667" w:rsidRPr="00603BF0" w:rsidP="00DC634C" w14:paraId="137AB229" w14:textId="77777777">
            <w:pPr>
              <w:pStyle w:val="NoSpacing"/>
              <w:rPr>
                <w:sz w:val="16"/>
                <w:szCs w:val="16"/>
              </w:rPr>
            </w:pPr>
          </w:p>
        </w:tc>
      </w:tr>
      <w:tr w14:paraId="3C6FDC5A" w14:textId="77777777" w:rsidTr="00265BB1">
        <w:tblPrEx>
          <w:tblW w:w="0" w:type="auto"/>
          <w:tblLook w:val="04A0"/>
        </w:tblPrEx>
        <w:tc>
          <w:tcPr>
            <w:tcW w:w="5035" w:type="dxa"/>
            <w:shd w:val="clear" w:color="auto" w:fill="E7E6E6" w:themeFill="background2"/>
          </w:tcPr>
          <w:p w:rsidR="00265BB1" w:rsidRPr="00603BF0" w:rsidP="00265BB1" w14:paraId="6F1621E7" w14:textId="77777777">
            <w:pPr>
              <w:pStyle w:val="NoSpacing"/>
              <w:rPr>
                <w:sz w:val="16"/>
                <w:szCs w:val="16"/>
                <w:u w:val="single"/>
              </w:rPr>
            </w:pPr>
            <w:r w:rsidRPr="00603BF0">
              <w:rPr>
                <w:sz w:val="16"/>
                <w:szCs w:val="16"/>
              </w:rPr>
              <w:t xml:space="preserve">     </w:t>
            </w:r>
            <w:r w:rsidRPr="00603BF0">
              <w:rPr>
                <w:sz w:val="16"/>
                <w:szCs w:val="16"/>
                <w:u w:val="single"/>
              </w:rPr>
              <w:t>Clock hour activity</w:t>
            </w:r>
          </w:p>
        </w:tc>
        <w:tc>
          <w:tcPr>
            <w:tcW w:w="2790" w:type="dxa"/>
            <w:vAlign w:val="center"/>
          </w:tcPr>
          <w:p w:rsidR="00265BB1" w:rsidRPr="00603BF0" w:rsidP="00265BB1" w14:paraId="3F1F7C1A" w14:textId="2EDC9AE5">
            <w:pPr>
              <w:pStyle w:val="NoSpacing"/>
              <w:jc w:val="center"/>
              <w:rPr>
                <w:sz w:val="16"/>
                <w:szCs w:val="16"/>
              </w:rPr>
            </w:pPr>
            <w:r>
              <w:rPr>
                <w:sz w:val="16"/>
                <w:szCs w:val="16"/>
              </w:rPr>
              <w:t>RV</w:t>
            </w:r>
          </w:p>
        </w:tc>
        <w:tc>
          <w:tcPr>
            <w:tcW w:w="2965" w:type="dxa"/>
            <w:vAlign w:val="center"/>
          </w:tcPr>
          <w:p w:rsidR="00265BB1" w:rsidRPr="00603BF0" w:rsidP="00265BB1" w14:paraId="35E8BB8D" w14:textId="602EFED5">
            <w:pPr>
              <w:pStyle w:val="NoSpacing"/>
              <w:jc w:val="center"/>
              <w:rPr>
                <w:sz w:val="16"/>
                <w:szCs w:val="16"/>
              </w:rPr>
            </w:pPr>
            <w:r>
              <w:rPr>
                <w:sz w:val="16"/>
                <w:szCs w:val="16"/>
              </w:rPr>
              <w:t>PY</w:t>
            </w:r>
          </w:p>
        </w:tc>
      </w:tr>
      <w:tr w14:paraId="0BE4E13D" w14:textId="77777777" w:rsidTr="00265BB1">
        <w:tblPrEx>
          <w:tblW w:w="0" w:type="auto"/>
          <w:tblLook w:val="04A0"/>
        </w:tblPrEx>
        <w:tc>
          <w:tcPr>
            <w:tcW w:w="5035" w:type="dxa"/>
            <w:shd w:val="clear" w:color="auto" w:fill="E7E6E6" w:themeFill="background2"/>
          </w:tcPr>
          <w:p w:rsidR="00265BB1" w:rsidRPr="00603BF0" w:rsidP="00265BB1" w14:paraId="2A653127" w14:textId="77777777">
            <w:pPr>
              <w:pStyle w:val="NoSpacing"/>
              <w:rPr>
                <w:sz w:val="16"/>
                <w:szCs w:val="16"/>
                <w:u w:val="single"/>
              </w:rPr>
            </w:pPr>
            <w:r w:rsidRPr="00603BF0">
              <w:rPr>
                <w:sz w:val="16"/>
                <w:szCs w:val="16"/>
              </w:rPr>
              <w:t xml:space="preserve">     </w:t>
            </w:r>
            <w:r w:rsidRPr="00603BF0">
              <w:rPr>
                <w:sz w:val="16"/>
                <w:szCs w:val="16"/>
                <w:u w:val="single"/>
              </w:rPr>
              <w:t>Credit hour activity</w:t>
            </w:r>
          </w:p>
        </w:tc>
        <w:tc>
          <w:tcPr>
            <w:tcW w:w="2790" w:type="dxa"/>
            <w:vAlign w:val="center"/>
          </w:tcPr>
          <w:p w:rsidR="00265BB1" w:rsidRPr="00603BF0" w:rsidP="00265BB1" w14:paraId="071B7173" w14:textId="05F321B3">
            <w:pPr>
              <w:pStyle w:val="NoSpacing"/>
              <w:jc w:val="center"/>
              <w:rPr>
                <w:sz w:val="16"/>
                <w:szCs w:val="16"/>
              </w:rPr>
            </w:pPr>
            <w:r>
              <w:rPr>
                <w:sz w:val="16"/>
                <w:szCs w:val="16"/>
              </w:rPr>
              <w:t>RV</w:t>
            </w:r>
          </w:p>
        </w:tc>
        <w:tc>
          <w:tcPr>
            <w:tcW w:w="2965" w:type="dxa"/>
            <w:vAlign w:val="center"/>
          </w:tcPr>
          <w:p w:rsidR="00265BB1" w:rsidRPr="00603BF0" w:rsidP="00265BB1" w14:paraId="42DBF8CE" w14:textId="5B608E37">
            <w:pPr>
              <w:pStyle w:val="NoSpacing"/>
              <w:jc w:val="center"/>
              <w:rPr>
                <w:sz w:val="16"/>
                <w:szCs w:val="16"/>
              </w:rPr>
            </w:pPr>
            <w:r>
              <w:rPr>
                <w:sz w:val="16"/>
                <w:szCs w:val="16"/>
              </w:rPr>
              <w:t>PY</w:t>
            </w:r>
          </w:p>
        </w:tc>
      </w:tr>
      <w:tr w14:paraId="4312337C" w14:textId="77777777" w:rsidTr="00265BB1">
        <w:tblPrEx>
          <w:tblW w:w="0" w:type="auto"/>
          <w:tblLook w:val="04A0"/>
        </w:tblPrEx>
        <w:tc>
          <w:tcPr>
            <w:tcW w:w="5035" w:type="dxa"/>
            <w:shd w:val="clear" w:color="auto" w:fill="E7E6E6" w:themeFill="background2"/>
          </w:tcPr>
          <w:p w:rsidR="007F6667" w:rsidRPr="00603BF0" w:rsidP="00DC634C" w14:paraId="66A191F0" w14:textId="77777777">
            <w:pPr>
              <w:pStyle w:val="NoSpacing"/>
              <w:rPr>
                <w:sz w:val="16"/>
                <w:szCs w:val="16"/>
              </w:rPr>
            </w:pPr>
            <w:r w:rsidRPr="00603BF0">
              <w:rPr>
                <w:sz w:val="16"/>
                <w:szCs w:val="16"/>
              </w:rPr>
              <w:t xml:space="preserve">Graduate level: </w:t>
            </w:r>
            <w:r w:rsidRPr="00D65A2B">
              <w:rPr>
                <w:color w:val="BF8F00" w:themeColor="accent4" w:themeShade="BF"/>
                <w:sz w:val="16"/>
              </w:rPr>
              <w:t>[Applicable to institutions with graduate students only]</w:t>
            </w:r>
          </w:p>
        </w:tc>
        <w:tc>
          <w:tcPr>
            <w:tcW w:w="2790" w:type="dxa"/>
            <w:shd w:val="clear" w:color="auto" w:fill="E7E6E6" w:themeFill="background2"/>
            <w:vAlign w:val="center"/>
          </w:tcPr>
          <w:p w:rsidR="007F6667" w:rsidRPr="00603BF0" w:rsidP="00E24666" w14:paraId="5F68878A" w14:textId="77777777">
            <w:pPr>
              <w:pStyle w:val="NoSpacing"/>
              <w:jc w:val="center"/>
              <w:rPr>
                <w:sz w:val="16"/>
                <w:szCs w:val="16"/>
              </w:rPr>
            </w:pPr>
          </w:p>
        </w:tc>
        <w:tc>
          <w:tcPr>
            <w:tcW w:w="2965" w:type="dxa"/>
            <w:shd w:val="clear" w:color="auto" w:fill="E7E6E6" w:themeFill="background2"/>
            <w:vAlign w:val="center"/>
          </w:tcPr>
          <w:p w:rsidR="007F6667" w:rsidRPr="00603BF0" w:rsidP="00265BB1" w14:paraId="4824B3CA" w14:textId="77777777">
            <w:pPr>
              <w:pStyle w:val="NoSpacing"/>
              <w:jc w:val="center"/>
              <w:rPr>
                <w:sz w:val="16"/>
                <w:szCs w:val="16"/>
              </w:rPr>
            </w:pPr>
          </w:p>
        </w:tc>
      </w:tr>
      <w:tr w14:paraId="178F84DC" w14:textId="77777777" w:rsidTr="00265BB1">
        <w:tblPrEx>
          <w:tblW w:w="0" w:type="auto"/>
          <w:tblLook w:val="04A0"/>
        </w:tblPrEx>
        <w:tc>
          <w:tcPr>
            <w:tcW w:w="5035" w:type="dxa"/>
            <w:shd w:val="clear" w:color="auto" w:fill="E7E6E6" w:themeFill="background2"/>
          </w:tcPr>
          <w:p w:rsidR="007F6667" w:rsidRPr="00603BF0" w:rsidP="00DC634C" w14:paraId="2C4DF37D" w14:textId="77777777">
            <w:pPr>
              <w:pStyle w:val="NoSpacing"/>
              <w:rPr>
                <w:sz w:val="16"/>
                <w:szCs w:val="16"/>
                <w:u w:val="single"/>
              </w:rPr>
            </w:pPr>
            <w:r w:rsidRPr="00603BF0">
              <w:rPr>
                <w:sz w:val="16"/>
                <w:szCs w:val="16"/>
              </w:rPr>
              <w:t xml:space="preserve">     </w:t>
            </w:r>
            <w:r w:rsidRPr="00603BF0">
              <w:rPr>
                <w:sz w:val="16"/>
                <w:szCs w:val="16"/>
                <w:u w:val="single"/>
              </w:rPr>
              <w:t>Credit hour activity</w:t>
            </w:r>
          </w:p>
          <w:p w:rsidR="007F6667" w:rsidRPr="00603BF0" w:rsidP="00DC634C" w14:paraId="4582DB46" w14:textId="77777777">
            <w:pPr>
              <w:pStyle w:val="NoSpacing"/>
              <w:rPr>
                <w:sz w:val="16"/>
                <w:szCs w:val="16"/>
                <w:u w:val="single"/>
              </w:rPr>
            </w:pPr>
            <w:r w:rsidRPr="00603BF0">
              <w:rPr>
                <w:sz w:val="16"/>
                <w:szCs w:val="16"/>
              </w:rPr>
              <w:t xml:space="preserve">     </w:t>
            </w:r>
            <w:r w:rsidRPr="00603BF0">
              <w:rPr>
                <w:sz w:val="16"/>
                <w:szCs w:val="16"/>
                <w:u w:val="single"/>
              </w:rPr>
              <w:t xml:space="preserve">(Do not include doctor's-professional practice instructional    </w:t>
            </w:r>
          </w:p>
          <w:p w:rsidR="007F6667" w:rsidRPr="00603BF0" w:rsidP="00DC634C" w14:paraId="4822F69A" w14:textId="77777777">
            <w:pPr>
              <w:pStyle w:val="NoSpacing"/>
              <w:rPr>
                <w:sz w:val="16"/>
                <w:szCs w:val="16"/>
                <w:u w:val="single"/>
              </w:rPr>
            </w:pPr>
            <w:r w:rsidRPr="00603BF0">
              <w:rPr>
                <w:sz w:val="16"/>
                <w:szCs w:val="16"/>
              </w:rPr>
              <w:t xml:space="preserve">     </w:t>
            </w:r>
            <w:r w:rsidRPr="00603BF0">
              <w:rPr>
                <w:sz w:val="16"/>
                <w:szCs w:val="16"/>
                <w:u w:val="single"/>
              </w:rPr>
              <w:t xml:space="preserve">activity here; the total FTE of those students should be entered </w:t>
            </w:r>
          </w:p>
          <w:p w:rsidR="007F6667" w:rsidRPr="00603BF0" w:rsidP="00DC634C" w14:paraId="005B5A8D" w14:textId="77777777">
            <w:pPr>
              <w:pStyle w:val="NoSpacing"/>
              <w:rPr>
                <w:sz w:val="16"/>
                <w:szCs w:val="16"/>
                <w:u w:val="single"/>
              </w:rPr>
            </w:pPr>
            <w:r w:rsidRPr="00603BF0">
              <w:rPr>
                <w:sz w:val="16"/>
                <w:szCs w:val="16"/>
              </w:rPr>
              <w:t xml:space="preserve">     </w:t>
            </w:r>
            <w:r w:rsidRPr="00603BF0">
              <w:rPr>
                <w:sz w:val="16"/>
                <w:szCs w:val="16"/>
                <w:u w:val="single"/>
              </w:rPr>
              <w:t>separately below)</w:t>
            </w:r>
          </w:p>
        </w:tc>
        <w:tc>
          <w:tcPr>
            <w:tcW w:w="2790" w:type="dxa"/>
            <w:vAlign w:val="center"/>
          </w:tcPr>
          <w:p w:rsidR="007F6667" w:rsidRPr="00603BF0" w:rsidP="00E24666" w14:paraId="4BAD7637" w14:textId="223CCB0B">
            <w:pPr>
              <w:pStyle w:val="NoSpacing"/>
              <w:jc w:val="center"/>
              <w:rPr>
                <w:sz w:val="16"/>
                <w:szCs w:val="16"/>
              </w:rPr>
            </w:pPr>
            <w:r>
              <w:rPr>
                <w:sz w:val="16"/>
                <w:szCs w:val="16"/>
              </w:rPr>
              <w:t>RV</w:t>
            </w:r>
          </w:p>
        </w:tc>
        <w:tc>
          <w:tcPr>
            <w:tcW w:w="2965" w:type="dxa"/>
            <w:vAlign w:val="center"/>
          </w:tcPr>
          <w:p w:rsidR="007F6667" w:rsidRPr="00603BF0" w:rsidP="00265BB1" w14:paraId="589CEF27" w14:textId="11463087">
            <w:pPr>
              <w:pStyle w:val="NoSpacing"/>
              <w:jc w:val="center"/>
              <w:rPr>
                <w:sz w:val="16"/>
                <w:szCs w:val="16"/>
              </w:rPr>
            </w:pPr>
            <w:r>
              <w:rPr>
                <w:sz w:val="16"/>
                <w:szCs w:val="16"/>
              </w:rPr>
              <w:t>PY</w:t>
            </w:r>
          </w:p>
        </w:tc>
      </w:tr>
    </w:tbl>
    <w:p w:rsidR="007F6667" w:rsidRPr="00603BF0" w:rsidP="007F6667" w14:paraId="77E8AFA7" w14:textId="77777777">
      <w:pPr>
        <w:pStyle w:val="NoSpacing"/>
        <w:rPr>
          <w:b/>
          <w:bCs/>
          <w:sz w:val="16"/>
          <w:szCs w:val="16"/>
        </w:rPr>
      </w:pPr>
    </w:p>
    <w:p w:rsidR="007F6667" w:rsidRPr="00603BF0" w:rsidP="007F6667" w14:paraId="34A7A1AA" w14:textId="77777777">
      <w:pPr>
        <w:pStyle w:val="NoSpacing"/>
        <w:rPr>
          <w:b/>
          <w:bCs/>
          <w:sz w:val="16"/>
          <w:szCs w:val="16"/>
        </w:rPr>
      </w:pPr>
      <w:r w:rsidRPr="00603BF0">
        <w:rPr>
          <w:b/>
          <w:bCs/>
          <w:sz w:val="16"/>
          <w:szCs w:val="16"/>
        </w:rPr>
        <w:t xml:space="preserve">Full-Time Equivalent (FTE) of Students </w:t>
      </w:r>
      <w:r w:rsidRPr="00D65A2B">
        <w:rPr>
          <w:color w:val="BF8F00" w:themeColor="accent4" w:themeShade="BF"/>
          <w:sz w:val="16"/>
        </w:rPr>
        <w:t>[Applicable to institutions with Doctor’s-professional practice students only]</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035"/>
        <w:gridCol w:w="2790"/>
        <w:gridCol w:w="2965"/>
      </w:tblGrid>
      <w:tr w14:paraId="54157555" w14:textId="77777777" w:rsidTr="00DC634C">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035" w:type="dxa"/>
            <w:shd w:val="clear" w:color="auto" w:fill="E7E6E6" w:themeFill="background2"/>
          </w:tcPr>
          <w:p w:rsidR="007F6667" w:rsidRPr="00603BF0" w:rsidP="00DC634C" w14:paraId="1DF1C450" w14:textId="77777777">
            <w:pPr>
              <w:pStyle w:val="NoSpacing"/>
              <w:rPr>
                <w:sz w:val="16"/>
                <w:szCs w:val="16"/>
              </w:rPr>
            </w:pPr>
          </w:p>
        </w:tc>
        <w:tc>
          <w:tcPr>
            <w:tcW w:w="2790" w:type="dxa"/>
            <w:shd w:val="clear" w:color="auto" w:fill="E7E6E6" w:themeFill="background2"/>
          </w:tcPr>
          <w:p w:rsidR="007F6667" w:rsidRPr="00603BF0" w:rsidP="00A01925" w14:paraId="5F04E476" w14:textId="720098F2">
            <w:pPr>
              <w:pStyle w:val="NoSpacing"/>
              <w:jc w:val="center"/>
              <w:rPr>
                <w:sz w:val="16"/>
                <w:szCs w:val="16"/>
              </w:rPr>
            </w:pPr>
            <w:r>
              <w:rPr>
                <w:color w:val="00B050"/>
                <w:sz w:val="16"/>
                <w:szCs w:val="16"/>
              </w:rPr>
              <w:t>2023-24</w:t>
            </w:r>
            <w:r w:rsidRPr="00603BF0" w:rsidR="00B74CC4">
              <w:rPr>
                <w:color w:val="00B050"/>
                <w:sz w:val="16"/>
                <w:szCs w:val="16"/>
              </w:rPr>
              <w:t xml:space="preserve"> </w:t>
            </w:r>
            <w:r w:rsidRPr="00603BF0">
              <w:rPr>
                <w:sz w:val="16"/>
                <w:szCs w:val="16"/>
              </w:rPr>
              <w:t>total activity</w:t>
            </w:r>
          </w:p>
        </w:tc>
        <w:tc>
          <w:tcPr>
            <w:tcW w:w="2965" w:type="dxa"/>
            <w:shd w:val="clear" w:color="auto" w:fill="E7E6E6" w:themeFill="background2"/>
          </w:tcPr>
          <w:p w:rsidR="007F6667" w:rsidRPr="00603BF0" w:rsidP="00A01925" w14:paraId="59BD73EF" w14:textId="77777777">
            <w:pPr>
              <w:pStyle w:val="NoSpacing"/>
              <w:jc w:val="center"/>
              <w:rPr>
                <w:sz w:val="16"/>
                <w:szCs w:val="16"/>
              </w:rPr>
            </w:pPr>
            <w:r w:rsidRPr="00603BF0">
              <w:rPr>
                <w:sz w:val="16"/>
                <w:szCs w:val="16"/>
              </w:rPr>
              <w:t>Prior year data</w:t>
            </w:r>
          </w:p>
        </w:tc>
      </w:tr>
      <w:tr w14:paraId="259AB9A5" w14:textId="77777777" w:rsidTr="00DC634C">
        <w:tblPrEx>
          <w:tblW w:w="0" w:type="auto"/>
          <w:tblLook w:val="04A0"/>
        </w:tblPrEx>
        <w:tc>
          <w:tcPr>
            <w:tcW w:w="5035" w:type="dxa"/>
            <w:shd w:val="clear" w:color="auto" w:fill="E7E6E6" w:themeFill="background2"/>
          </w:tcPr>
          <w:p w:rsidR="007F6667" w:rsidRPr="00603BF0" w:rsidP="00DC634C" w14:paraId="56433217" w14:textId="77777777">
            <w:pPr>
              <w:pStyle w:val="NoSpacing"/>
              <w:rPr>
                <w:sz w:val="16"/>
                <w:szCs w:val="16"/>
              </w:rPr>
            </w:pPr>
            <w:r w:rsidRPr="00603BF0">
              <w:rPr>
                <w:sz w:val="16"/>
                <w:szCs w:val="16"/>
                <w:u w:val="single"/>
              </w:rPr>
              <w:t>Doctor's - professional practice level</w:t>
            </w:r>
            <w:r w:rsidRPr="00603BF0">
              <w:rPr>
                <w:sz w:val="16"/>
                <w:szCs w:val="16"/>
              </w:rPr>
              <w:t xml:space="preserve">: </w:t>
            </w:r>
          </w:p>
        </w:tc>
        <w:tc>
          <w:tcPr>
            <w:tcW w:w="2790" w:type="dxa"/>
            <w:shd w:val="clear" w:color="auto" w:fill="E7E6E6" w:themeFill="background2"/>
          </w:tcPr>
          <w:p w:rsidR="007F6667" w:rsidRPr="00603BF0" w:rsidP="00DC634C" w14:paraId="6AE591FE" w14:textId="77777777">
            <w:pPr>
              <w:pStyle w:val="NoSpacing"/>
              <w:rPr>
                <w:sz w:val="16"/>
                <w:szCs w:val="16"/>
              </w:rPr>
            </w:pPr>
          </w:p>
        </w:tc>
        <w:tc>
          <w:tcPr>
            <w:tcW w:w="2965" w:type="dxa"/>
            <w:shd w:val="clear" w:color="auto" w:fill="E7E6E6" w:themeFill="background2"/>
          </w:tcPr>
          <w:p w:rsidR="007F6667" w:rsidRPr="00603BF0" w:rsidP="00A01925" w14:paraId="041E9DDC" w14:textId="77777777">
            <w:pPr>
              <w:pStyle w:val="NoSpacing"/>
              <w:jc w:val="center"/>
              <w:rPr>
                <w:sz w:val="16"/>
                <w:szCs w:val="16"/>
              </w:rPr>
            </w:pPr>
          </w:p>
        </w:tc>
      </w:tr>
      <w:tr w14:paraId="31F183CD" w14:textId="77777777" w:rsidTr="00265BB1">
        <w:tblPrEx>
          <w:tblW w:w="0" w:type="auto"/>
          <w:tblLook w:val="04A0"/>
        </w:tblPrEx>
        <w:tc>
          <w:tcPr>
            <w:tcW w:w="5035" w:type="dxa"/>
            <w:shd w:val="clear" w:color="auto" w:fill="E7E6E6" w:themeFill="background2"/>
          </w:tcPr>
          <w:p w:rsidR="007F6667" w:rsidRPr="00603BF0" w:rsidP="00DC634C" w14:paraId="3BD0B5AD" w14:textId="77777777">
            <w:pPr>
              <w:pStyle w:val="NoSpacing"/>
              <w:rPr>
                <w:sz w:val="16"/>
                <w:szCs w:val="16"/>
              </w:rPr>
            </w:pPr>
            <w:r w:rsidRPr="00603BF0">
              <w:rPr>
                <w:sz w:val="16"/>
                <w:szCs w:val="16"/>
              </w:rPr>
              <w:t xml:space="preserve">     </w:t>
            </w:r>
            <w:r w:rsidRPr="00603BF0">
              <w:rPr>
                <w:sz w:val="16"/>
                <w:szCs w:val="16"/>
                <w:u w:val="single"/>
              </w:rPr>
              <w:t>Doctor's - professional practice</w:t>
            </w:r>
            <w:r w:rsidRPr="00603BF0">
              <w:rPr>
                <w:sz w:val="16"/>
                <w:szCs w:val="16"/>
              </w:rPr>
              <w:t xml:space="preserve"> FTE student estimate</w:t>
            </w:r>
          </w:p>
        </w:tc>
        <w:tc>
          <w:tcPr>
            <w:tcW w:w="2790" w:type="dxa"/>
            <w:vAlign w:val="center"/>
          </w:tcPr>
          <w:p w:rsidR="007F6667" w:rsidRPr="00603BF0" w:rsidP="00265BB1" w14:paraId="50D6734E" w14:textId="4CC0621D">
            <w:pPr>
              <w:pStyle w:val="NoSpacing"/>
              <w:jc w:val="center"/>
              <w:rPr>
                <w:sz w:val="16"/>
                <w:szCs w:val="16"/>
              </w:rPr>
            </w:pPr>
            <w:r>
              <w:rPr>
                <w:sz w:val="16"/>
                <w:szCs w:val="16"/>
              </w:rPr>
              <w:t>RV</w:t>
            </w:r>
          </w:p>
        </w:tc>
        <w:tc>
          <w:tcPr>
            <w:tcW w:w="2965" w:type="dxa"/>
            <w:vAlign w:val="center"/>
          </w:tcPr>
          <w:p w:rsidR="007F6667" w:rsidRPr="00603BF0" w:rsidP="00A01925" w14:paraId="4E125FC9" w14:textId="0B80DFC9">
            <w:pPr>
              <w:pStyle w:val="NoSpacing"/>
              <w:jc w:val="center"/>
              <w:rPr>
                <w:sz w:val="16"/>
                <w:szCs w:val="16"/>
              </w:rPr>
            </w:pPr>
            <w:r>
              <w:rPr>
                <w:sz w:val="16"/>
                <w:szCs w:val="16"/>
              </w:rPr>
              <w:t>PY</w:t>
            </w:r>
          </w:p>
        </w:tc>
      </w:tr>
    </w:tbl>
    <w:p w:rsidR="007F6667" w:rsidRPr="00603BF0" w:rsidP="007F6667" w14:paraId="195A2AE3" w14:textId="77777777">
      <w:pPr>
        <w:pStyle w:val="NoSpacing"/>
        <w:rPr>
          <w:b/>
          <w:bCs/>
          <w:sz w:val="16"/>
          <w:szCs w:val="16"/>
        </w:rPr>
      </w:pPr>
    </w:p>
    <w:p w:rsidR="007F6667" w:rsidRPr="00603BF0" w:rsidP="007F6667" w14:paraId="332C1105" w14:textId="77777777">
      <w:pPr>
        <w:pStyle w:val="NoSpacing"/>
        <w:rPr>
          <w:sz w:val="16"/>
          <w:szCs w:val="16"/>
        </w:rPr>
      </w:pPr>
      <w:r w:rsidRPr="00603BF0">
        <w:rPr>
          <w:b/>
          <w:bCs/>
          <w:sz w:val="16"/>
          <w:szCs w:val="16"/>
        </w:rPr>
        <w:t>Full-Time Equivalent (FTE) of Students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697"/>
        <w:gridCol w:w="2697"/>
        <w:gridCol w:w="2698"/>
        <w:gridCol w:w="2698"/>
      </w:tblGrid>
      <w:tr w14:paraId="76C0E3C2" w14:textId="77777777" w:rsidTr="00265BB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c>
          <w:tcPr>
            <w:tcW w:w="5394" w:type="dxa"/>
            <w:gridSpan w:val="2"/>
            <w:shd w:val="clear" w:color="auto" w:fill="E7E6E6" w:themeFill="background2"/>
          </w:tcPr>
          <w:p w:rsidR="007F6667" w:rsidRPr="00603BF0" w:rsidP="00DC634C" w14:paraId="3C95BC64" w14:textId="61074E8F">
            <w:pPr>
              <w:pStyle w:val="NoSpacing"/>
              <w:rPr>
                <w:sz w:val="16"/>
                <w:szCs w:val="16"/>
              </w:rPr>
            </w:pPr>
            <w:r w:rsidRPr="00603BF0">
              <w:rPr>
                <w:sz w:val="16"/>
                <w:szCs w:val="16"/>
              </w:rPr>
              <w:t>Calendar system (as reported on the prior year IC survey component):</w:t>
            </w:r>
          </w:p>
        </w:tc>
        <w:tc>
          <w:tcPr>
            <w:tcW w:w="5396" w:type="dxa"/>
            <w:gridSpan w:val="2"/>
            <w:shd w:val="clear" w:color="auto" w:fill="FFFFFF" w:themeFill="background1"/>
            <w:vAlign w:val="center"/>
          </w:tcPr>
          <w:p w:rsidR="007F6667" w:rsidRPr="00603BF0" w:rsidP="00265BB1" w14:paraId="57691E6B" w14:textId="6A15CF0D">
            <w:pPr>
              <w:pStyle w:val="NoSpacing"/>
              <w:jc w:val="center"/>
              <w:rPr>
                <w:sz w:val="16"/>
                <w:szCs w:val="16"/>
              </w:rPr>
            </w:pPr>
            <w:r>
              <w:rPr>
                <w:sz w:val="16"/>
                <w:szCs w:val="16"/>
              </w:rPr>
              <w:t>PL</w:t>
            </w:r>
            <w:r w:rsidR="00265BB1">
              <w:rPr>
                <w:sz w:val="16"/>
                <w:szCs w:val="16"/>
              </w:rPr>
              <w:t>, IC</w:t>
            </w:r>
          </w:p>
        </w:tc>
      </w:tr>
      <w:tr w14:paraId="3675D461" w14:textId="77777777" w:rsidTr="00DC634C">
        <w:tblPrEx>
          <w:tblW w:w="0" w:type="auto"/>
          <w:tblLook w:val="04A0"/>
        </w:tblPrEx>
        <w:tc>
          <w:tcPr>
            <w:tcW w:w="10790" w:type="dxa"/>
            <w:gridSpan w:val="4"/>
          </w:tcPr>
          <w:p w:rsidR="007F6667" w:rsidRPr="00603BF0" w:rsidP="00DC634C" w14:paraId="60EE711A" w14:textId="77777777">
            <w:pPr>
              <w:pStyle w:val="NoSpacing"/>
              <w:rPr>
                <w:sz w:val="16"/>
                <w:szCs w:val="16"/>
              </w:rPr>
            </w:pPr>
          </w:p>
        </w:tc>
      </w:tr>
      <w:tr w14:paraId="6D4F8361" w14:textId="77777777" w:rsidTr="00DC634C">
        <w:tblPrEx>
          <w:tblW w:w="0" w:type="auto"/>
          <w:tblLook w:val="04A0"/>
        </w:tblPrEx>
        <w:tc>
          <w:tcPr>
            <w:tcW w:w="10790" w:type="dxa"/>
            <w:gridSpan w:val="4"/>
          </w:tcPr>
          <w:p w:rsidR="007F6667" w:rsidRPr="00603BF0" w:rsidP="00DC634C" w14:paraId="61615039" w14:textId="77777777">
            <w:pPr>
              <w:pStyle w:val="NoSpacing"/>
              <w:rPr>
                <w:sz w:val="16"/>
                <w:szCs w:val="16"/>
              </w:rPr>
            </w:pPr>
            <w:r w:rsidRPr="00603BF0">
              <w:rPr>
                <w:sz w:val="16"/>
                <w:szCs w:val="16"/>
              </w:rPr>
              <w:t xml:space="preserve">If the IPEDS </w:t>
            </w:r>
            <w:r w:rsidRPr="00603BF0">
              <w:rPr>
                <w:sz w:val="16"/>
                <w:szCs w:val="16"/>
                <w:u w:val="single"/>
              </w:rPr>
              <w:t>calculated</w:t>
            </w:r>
            <w:r w:rsidRPr="00603BF0">
              <w:rPr>
                <w:sz w:val="16"/>
                <w:szCs w:val="16"/>
              </w:rPr>
              <w:t xml:space="preserve"> FTE estimates below are not reasonable, </w:t>
            </w:r>
            <w:r w:rsidRPr="00603BF0">
              <w:rPr>
                <w:b/>
                <w:bCs/>
                <w:sz w:val="16"/>
                <w:szCs w:val="16"/>
              </w:rPr>
              <w:t>AND</w:t>
            </w:r>
            <w:r w:rsidRPr="00603BF0">
              <w:rPr>
                <w:sz w:val="16"/>
                <w:szCs w:val="16"/>
              </w:rPr>
              <w:t xml:space="preserve"> you have reported the correct instructional activity hours above, enter your best FTE estimate in the "Institution reported FTE" column below and save the page. This option should be used </w:t>
            </w:r>
            <w:r w:rsidRPr="00603BF0">
              <w:rPr>
                <w:b/>
                <w:bCs/>
                <w:sz w:val="16"/>
                <w:szCs w:val="16"/>
              </w:rPr>
              <w:t>ONLY</w:t>
            </w:r>
            <w:r w:rsidRPr="00603BF0">
              <w:rPr>
                <w:sz w:val="16"/>
                <w:szCs w:val="16"/>
              </w:rPr>
              <w:t xml:space="preserve"> if the calculated estimate is not reasonable for your institution and IPEDS comparisons.</w:t>
            </w:r>
          </w:p>
        </w:tc>
      </w:tr>
      <w:tr w14:paraId="4D2C5126" w14:textId="77777777" w:rsidTr="00DC634C">
        <w:tblPrEx>
          <w:tblW w:w="0" w:type="auto"/>
          <w:tblLook w:val="04A0"/>
        </w:tblPrEx>
        <w:tc>
          <w:tcPr>
            <w:tcW w:w="10790" w:type="dxa"/>
            <w:gridSpan w:val="4"/>
          </w:tcPr>
          <w:p w:rsidR="007F6667" w:rsidRPr="00603BF0" w:rsidP="00DC634C" w14:paraId="1E7016ED" w14:textId="77777777">
            <w:pPr>
              <w:pStyle w:val="NoSpacing"/>
              <w:rPr>
                <w:sz w:val="16"/>
                <w:szCs w:val="16"/>
              </w:rPr>
            </w:pPr>
            <w:r w:rsidRPr="00603BF0">
              <w:rPr>
                <w:sz w:val="16"/>
                <w:szCs w:val="16"/>
              </w:rPr>
              <w:t xml:space="preserve">Please provide your best estimate of undergraduate and graduate FTE for the 12-month reporting period </w:t>
            </w:r>
            <w:r w:rsidRPr="00603BF0">
              <w:rPr>
                <w:b/>
                <w:bCs/>
                <w:sz w:val="16"/>
                <w:szCs w:val="16"/>
              </w:rPr>
              <w:t>only if the calculated FTE estimate below is not reasonable for IPEDS comparison purposes</w:t>
            </w:r>
            <w:r w:rsidRPr="00603BF0">
              <w:rPr>
                <w:sz w:val="16"/>
                <w:szCs w:val="16"/>
              </w:rPr>
              <w:t>. Please provide an explanation in the context box if the option is used due to Coronavirus Pandemic.</w:t>
            </w:r>
          </w:p>
        </w:tc>
      </w:tr>
      <w:tr w14:paraId="36B1D37A" w14:textId="77777777" w:rsidTr="00DC634C">
        <w:tblPrEx>
          <w:tblW w:w="0" w:type="auto"/>
          <w:tblLook w:val="04A0"/>
        </w:tblPrEx>
        <w:tc>
          <w:tcPr>
            <w:tcW w:w="2697" w:type="dxa"/>
            <w:shd w:val="clear" w:color="auto" w:fill="E7E6E6" w:themeFill="background2"/>
          </w:tcPr>
          <w:p w:rsidR="007F6667" w:rsidRPr="00603BF0" w:rsidP="00DC634C" w14:paraId="3831EA7C" w14:textId="77777777">
            <w:pPr>
              <w:pStyle w:val="NoSpacing"/>
              <w:rPr>
                <w:sz w:val="16"/>
                <w:szCs w:val="16"/>
              </w:rPr>
            </w:pPr>
          </w:p>
        </w:tc>
        <w:tc>
          <w:tcPr>
            <w:tcW w:w="2697" w:type="dxa"/>
            <w:shd w:val="clear" w:color="auto" w:fill="E7E6E6" w:themeFill="background2"/>
            <w:vAlign w:val="center"/>
          </w:tcPr>
          <w:p w:rsidR="007F6667" w:rsidRPr="00603BF0" w:rsidP="00DC634C" w14:paraId="6DFD5C0E" w14:textId="77777777">
            <w:pPr>
              <w:pStyle w:val="NoSpacing"/>
              <w:jc w:val="center"/>
              <w:rPr>
                <w:sz w:val="16"/>
                <w:szCs w:val="16"/>
              </w:rPr>
            </w:pPr>
            <w:r w:rsidRPr="00603BF0">
              <w:rPr>
                <w:sz w:val="16"/>
                <w:szCs w:val="16"/>
              </w:rPr>
              <w:t>Calculated FTE</w:t>
            </w:r>
          </w:p>
          <w:p w:rsidR="007F6667" w:rsidRPr="00603BF0" w:rsidP="00DC634C" w14:paraId="2BC16A17" w14:textId="2673A002">
            <w:pPr>
              <w:pStyle w:val="NoSpacing"/>
              <w:jc w:val="center"/>
              <w:rPr>
                <w:sz w:val="16"/>
                <w:szCs w:val="16"/>
              </w:rPr>
            </w:pPr>
            <w:r>
              <w:rPr>
                <w:b/>
                <w:bCs/>
                <w:color w:val="00B050"/>
                <w:sz w:val="16"/>
                <w:szCs w:val="16"/>
              </w:rPr>
              <w:t>2023-24</w:t>
            </w:r>
          </w:p>
        </w:tc>
        <w:tc>
          <w:tcPr>
            <w:tcW w:w="2698" w:type="dxa"/>
            <w:shd w:val="clear" w:color="auto" w:fill="E7E6E6" w:themeFill="background2"/>
            <w:vAlign w:val="center"/>
          </w:tcPr>
          <w:p w:rsidR="00A01925" w:rsidP="00A01925" w14:paraId="0AD6A817" w14:textId="77777777">
            <w:pPr>
              <w:pStyle w:val="NoSpacing"/>
              <w:jc w:val="center"/>
              <w:rPr>
                <w:sz w:val="16"/>
                <w:szCs w:val="16"/>
              </w:rPr>
            </w:pPr>
            <w:r w:rsidRPr="00603BF0">
              <w:rPr>
                <w:sz w:val="16"/>
                <w:szCs w:val="16"/>
              </w:rPr>
              <w:t>Institution reported</w:t>
            </w:r>
            <w:r>
              <w:rPr>
                <w:sz w:val="16"/>
                <w:szCs w:val="16"/>
              </w:rPr>
              <w:t xml:space="preserve"> </w:t>
            </w:r>
            <w:r w:rsidRPr="00603BF0">
              <w:rPr>
                <w:sz w:val="16"/>
                <w:szCs w:val="16"/>
              </w:rPr>
              <w:t xml:space="preserve">FTE </w:t>
            </w:r>
          </w:p>
          <w:p w:rsidR="007F6667" w:rsidRPr="00603BF0" w:rsidP="00A01925" w14:paraId="168BAFAB" w14:textId="724CE413">
            <w:pPr>
              <w:pStyle w:val="NoSpacing"/>
              <w:jc w:val="center"/>
              <w:rPr>
                <w:sz w:val="16"/>
                <w:szCs w:val="16"/>
              </w:rPr>
            </w:pPr>
            <w:r>
              <w:rPr>
                <w:b/>
                <w:bCs/>
                <w:color w:val="00B050"/>
                <w:sz w:val="16"/>
                <w:szCs w:val="16"/>
              </w:rPr>
              <w:t>2023-24</w:t>
            </w:r>
          </w:p>
        </w:tc>
        <w:tc>
          <w:tcPr>
            <w:tcW w:w="2698" w:type="dxa"/>
            <w:shd w:val="clear" w:color="auto" w:fill="E7E6E6" w:themeFill="background2"/>
            <w:vAlign w:val="center"/>
          </w:tcPr>
          <w:p w:rsidR="007F6667" w:rsidRPr="00603BF0" w:rsidP="00DC634C" w14:paraId="07DEEC72" w14:textId="77777777">
            <w:pPr>
              <w:pStyle w:val="NoSpacing"/>
              <w:jc w:val="center"/>
              <w:rPr>
                <w:sz w:val="16"/>
                <w:szCs w:val="16"/>
              </w:rPr>
            </w:pPr>
            <w:r w:rsidRPr="00603BF0">
              <w:rPr>
                <w:sz w:val="16"/>
                <w:szCs w:val="16"/>
              </w:rPr>
              <w:t>Prior year FTE</w:t>
            </w:r>
          </w:p>
          <w:p w:rsidR="00B74CC4" w:rsidRPr="00A01925" w:rsidP="00B74CC4" w14:paraId="0E21832B" w14:textId="29F02137">
            <w:pPr>
              <w:pStyle w:val="NoSpacing"/>
              <w:jc w:val="center"/>
              <w:rPr>
                <w:b/>
                <w:bCs/>
                <w:color w:val="00B050"/>
                <w:sz w:val="16"/>
                <w:szCs w:val="16"/>
              </w:rPr>
            </w:pPr>
            <w:r w:rsidRPr="00A01925">
              <w:rPr>
                <w:b/>
                <w:bCs/>
                <w:color w:val="00B050"/>
                <w:sz w:val="16"/>
                <w:szCs w:val="16"/>
              </w:rPr>
              <w:t>2022-23</w:t>
            </w:r>
          </w:p>
        </w:tc>
      </w:tr>
      <w:tr w14:paraId="74A8FF08" w14:textId="77777777" w:rsidTr="00265BB1">
        <w:tblPrEx>
          <w:tblW w:w="0" w:type="auto"/>
          <w:tblLook w:val="04A0"/>
        </w:tblPrEx>
        <w:tc>
          <w:tcPr>
            <w:tcW w:w="2697" w:type="dxa"/>
            <w:shd w:val="clear" w:color="auto" w:fill="E7E6E6" w:themeFill="background2"/>
          </w:tcPr>
          <w:p w:rsidR="00265BB1" w:rsidRPr="00603BF0" w:rsidP="00265BB1" w14:paraId="5F0AB467" w14:textId="77777777">
            <w:pPr>
              <w:pStyle w:val="NoSpacing"/>
              <w:rPr>
                <w:sz w:val="16"/>
                <w:szCs w:val="16"/>
              </w:rPr>
            </w:pPr>
            <w:r w:rsidRPr="00603BF0">
              <w:rPr>
                <w:sz w:val="16"/>
                <w:szCs w:val="16"/>
              </w:rPr>
              <w:t>Undergraduate student FTE</w:t>
            </w:r>
          </w:p>
        </w:tc>
        <w:tc>
          <w:tcPr>
            <w:tcW w:w="2697" w:type="dxa"/>
            <w:vAlign w:val="center"/>
          </w:tcPr>
          <w:p w:rsidR="00265BB1" w:rsidRPr="00603BF0" w:rsidP="00265BB1" w14:paraId="38B7BF64" w14:textId="61B505EE">
            <w:pPr>
              <w:pStyle w:val="NoSpacing"/>
              <w:jc w:val="center"/>
              <w:rPr>
                <w:sz w:val="16"/>
                <w:szCs w:val="16"/>
              </w:rPr>
            </w:pPr>
            <w:r>
              <w:rPr>
                <w:sz w:val="16"/>
                <w:szCs w:val="16"/>
              </w:rPr>
              <w:t>CV</w:t>
            </w:r>
          </w:p>
        </w:tc>
        <w:tc>
          <w:tcPr>
            <w:tcW w:w="2698" w:type="dxa"/>
            <w:vAlign w:val="center"/>
          </w:tcPr>
          <w:p w:rsidR="00265BB1" w:rsidRPr="00603BF0" w:rsidP="00265BB1" w14:paraId="7C362F59" w14:textId="78B15DFD">
            <w:pPr>
              <w:pStyle w:val="NoSpacing"/>
              <w:jc w:val="center"/>
              <w:rPr>
                <w:sz w:val="16"/>
                <w:szCs w:val="16"/>
              </w:rPr>
            </w:pPr>
            <w:r>
              <w:rPr>
                <w:sz w:val="16"/>
                <w:szCs w:val="16"/>
              </w:rPr>
              <w:t>RV</w:t>
            </w:r>
          </w:p>
        </w:tc>
        <w:tc>
          <w:tcPr>
            <w:tcW w:w="2698" w:type="dxa"/>
            <w:vAlign w:val="center"/>
          </w:tcPr>
          <w:p w:rsidR="00265BB1" w:rsidRPr="00603BF0" w:rsidP="00265BB1" w14:paraId="45C3693C" w14:textId="476FADA5">
            <w:pPr>
              <w:pStyle w:val="NoSpacing"/>
              <w:jc w:val="center"/>
              <w:rPr>
                <w:sz w:val="16"/>
                <w:szCs w:val="16"/>
              </w:rPr>
            </w:pPr>
            <w:r>
              <w:rPr>
                <w:sz w:val="16"/>
                <w:szCs w:val="16"/>
              </w:rPr>
              <w:t>PY</w:t>
            </w:r>
          </w:p>
        </w:tc>
      </w:tr>
      <w:tr w14:paraId="7220D7D7" w14:textId="77777777" w:rsidTr="00265BB1">
        <w:tblPrEx>
          <w:tblW w:w="0" w:type="auto"/>
          <w:tblLook w:val="04A0"/>
        </w:tblPrEx>
        <w:tc>
          <w:tcPr>
            <w:tcW w:w="2697" w:type="dxa"/>
            <w:shd w:val="clear" w:color="auto" w:fill="E7E6E6" w:themeFill="background2"/>
          </w:tcPr>
          <w:p w:rsidR="00265BB1" w:rsidRPr="00603BF0" w:rsidP="00265BB1" w14:paraId="124CC6C0" w14:textId="77777777">
            <w:pPr>
              <w:pStyle w:val="NoSpacing"/>
              <w:rPr>
                <w:sz w:val="16"/>
                <w:szCs w:val="16"/>
              </w:rPr>
            </w:pPr>
            <w:r w:rsidRPr="00603BF0">
              <w:rPr>
                <w:sz w:val="16"/>
                <w:szCs w:val="16"/>
              </w:rPr>
              <w:t>Graduate student FTE</w:t>
            </w:r>
          </w:p>
          <w:p w:rsidR="00265BB1" w:rsidRPr="00603BF0" w:rsidP="00265BB1" w14:paraId="26717C82" w14:textId="77777777">
            <w:pPr>
              <w:pStyle w:val="NoSpacing"/>
              <w:rPr>
                <w:sz w:val="16"/>
                <w:szCs w:val="16"/>
              </w:rPr>
            </w:pPr>
            <w:r w:rsidRPr="00603BF0">
              <w:rPr>
                <w:sz w:val="16"/>
                <w:szCs w:val="16"/>
              </w:rPr>
              <w:t>(excluding doctor's - professional practice student FTE)</w:t>
            </w:r>
            <w:r w:rsidRPr="00603BF0">
              <w:rPr>
                <w:color w:val="FF0000"/>
                <w:sz w:val="16"/>
                <w:szCs w:val="16"/>
              </w:rPr>
              <w:t xml:space="preserve"> </w:t>
            </w:r>
            <w:r w:rsidRPr="00D65A2B">
              <w:rPr>
                <w:color w:val="BF8F00" w:themeColor="accent4" w:themeShade="BF"/>
                <w:sz w:val="16"/>
              </w:rPr>
              <w:t>[Applicable to institutions with graduate students only]</w:t>
            </w:r>
          </w:p>
        </w:tc>
        <w:tc>
          <w:tcPr>
            <w:tcW w:w="2697" w:type="dxa"/>
            <w:vAlign w:val="center"/>
          </w:tcPr>
          <w:p w:rsidR="00265BB1" w:rsidRPr="00603BF0" w:rsidP="00265BB1" w14:paraId="6AC24903" w14:textId="22655ACD">
            <w:pPr>
              <w:pStyle w:val="NoSpacing"/>
              <w:jc w:val="center"/>
              <w:rPr>
                <w:sz w:val="16"/>
                <w:szCs w:val="16"/>
              </w:rPr>
            </w:pPr>
            <w:r>
              <w:rPr>
                <w:sz w:val="16"/>
                <w:szCs w:val="16"/>
              </w:rPr>
              <w:t>CV</w:t>
            </w:r>
          </w:p>
        </w:tc>
        <w:tc>
          <w:tcPr>
            <w:tcW w:w="2698" w:type="dxa"/>
            <w:vAlign w:val="center"/>
          </w:tcPr>
          <w:p w:rsidR="00265BB1" w:rsidRPr="00603BF0" w:rsidP="00265BB1" w14:paraId="3A77E45D" w14:textId="2559255E">
            <w:pPr>
              <w:pStyle w:val="NoSpacing"/>
              <w:jc w:val="center"/>
              <w:rPr>
                <w:sz w:val="16"/>
                <w:szCs w:val="16"/>
              </w:rPr>
            </w:pPr>
            <w:r>
              <w:rPr>
                <w:sz w:val="16"/>
                <w:szCs w:val="16"/>
              </w:rPr>
              <w:t>RV</w:t>
            </w:r>
          </w:p>
        </w:tc>
        <w:tc>
          <w:tcPr>
            <w:tcW w:w="2698" w:type="dxa"/>
            <w:vAlign w:val="center"/>
          </w:tcPr>
          <w:p w:rsidR="00265BB1" w:rsidRPr="00603BF0" w:rsidP="00265BB1" w14:paraId="24808952" w14:textId="67FB5825">
            <w:pPr>
              <w:pStyle w:val="NoSpacing"/>
              <w:jc w:val="center"/>
              <w:rPr>
                <w:sz w:val="16"/>
                <w:szCs w:val="16"/>
              </w:rPr>
            </w:pPr>
            <w:r>
              <w:rPr>
                <w:sz w:val="16"/>
                <w:szCs w:val="16"/>
              </w:rPr>
              <w:t>PY</w:t>
            </w:r>
          </w:p>
        </w:tc>
      </w:tr>
      <w:tr w14:paraId="4A7EED2E" w14:textId="77777777" w:rsidTr="00265BB1">
        <w:tblPrEx>
          <w:tblW w:w="0" w:type="auto"/>
          <w:tblLook w:val="04A0"/>
        </w:tblPrEx>
        <w:tc>
          <w:tcPr>
            <w:tcW w:w="2697" w:type="dxa"/>
            <w:shd w:val="clear" w:color="auto" w:fill="E7E6E6" w:themeFill="background2"/>
          </w:tcPr>
          <w:p w:rsidR="00265BB1" w:rsidRPr="00603BF0" w:rsidP="00265BB1" w14:paraId="71055720" w14:textId="77777777">
            <w:pPr>
              <w:pStyle w:val="NoSpacing"/>
              <w:rPr>
                <w:sz w:val="16"/>
                <w:szCs w:val="16"/>
              </w:rPr>
            </w:pPr>
            <w:r w:rsidRPr="00603BF0">
              <w:rPr>
                <w:sz w:val="16"/>
                <w:szCs w:val="16"/>
              </w:rPr>
              <w:t>Doctor's - professional practice student FTE</w:t>
            </w:r>
            <w:r w:rsidRPr="00D65A2B">
              <w:rPr>
                <w:color w:val="BF8F00" w:themeColor="accent4" w:themeShade="BF"/>
                <w:sz w:val="16"/>
              </w:rPr>
              <w:t xml:space="preserve"> [Applicable to institutions with Doctor’s-professional practice students only]</w:t>
            </w:r>
          </w:p>
        </w:tc>
        <w:tc>
          <w:tcPr>
            <w:tcW w:w="2697" w:type="dxa"/>
            <w:vAlign w:val="center"/>
          </w:tcPr>
          <w:p w:rsidR="00265BB1" w:rsidRPr="00603BF0" w:rsidP="00265BB1" w14:paraId="74EC68EC" w14:textId="30716AD8">
            <w:pPr>
              <w:pStyle w:val="NoSpacing"/>
              <w:jc w:val="center"/>
              <w:rPr>
                <w:sz w:val="16"/>
                <w:szCs w:val="16"/>
              </w:rPr>
            </w:pPr>
            <w:r>
              <w:rPr>
                <w:sz w:val="16"/>
                <w:szCs w:val="16"/>
              </w:rPr>
              <w:t>CV</w:t>
            </w:r>
          </w:p>
        </w:tc>
        <w:tc>
          <w:tcPr>
            <w:tcW w:w="2698" w:type="dxa"/>
            <w:vAlign w:val="center"/>
          </w:tcPr>
          <w:p w:rsidR="00265BB1" w:rsidRPr="00603BF0" w:rsidP="00265BB1" w14:paraId="2C822125" w14:textId="0A1CAD6C">
            <w:pPr>
              <w:pStyle w:val="NoSpacing"/>
              <w:jc w:val="center"/>
              <w:rPr>
                <w:sz w:val="16"/>
                <w:szCs w:val="16"/>
              </w:rPr>
            </w:pPr>
            <w:r>
              <w:rPr>
                <w:sz w:val="16"/>
                <w:szCs w:val="16"/>
              </w:rPr>
              <w:t>CV</w:t>
            </w:r>
          </w:p>
        </w:tc>
        <w:tc>
          <w:tcPr>
            <w:tcW w:w="2698" w:type="dxa"/>
            <w:vAlign w:val="center"/>
          </w:tcPr>
          <w:p w:rsidR="00265BB1" w:rsidRPr="00603BF0" w:rsidP="00265BB1" w14:paraId="173E4237" w14:textId="0935D09E">
            <w:pPr>
              <w:pStyle w:val="NoSpacing"/>
              <w:jc w:val="center"/>
              <w:rPr>
                <w:sz w:val="16"/>
                <w:szCs w:val="16"/>
              </w:rPr>
            </w:pPr>
            <w:r>
              <w:rPr>
                <w:sz w:val="16"/>
                <w:szCs w:val="16"/>
              </w:rPr>
              <w:t>PY</w:t>
            </w:r>
          </w:p>
        </w:tc>
      </w:tr>
      <w:tr w14:paraId="4CEE5777" w14:textId="77777777" w:rsidTr="00265BB1">
        <w:tblPrEx>
          <w:tblW w:w="0" w:type="auto"/>
          <w:tblLook w:val="04A0"/>
        </w:tblPrEx>
        <w:tc>
          <w:tcPr>
            <w:tcW w:w="2697" w:type="dxa"/>
            <w:shd w:val="clear" w:color="auto" w:fill="E7E6E6" w:themeFill="background2"/>
          </w:tcPr>
          <w:p w:rsidR="00265BB1" w:rsidRPr="00603BF0" w:rsidP="00265BB1" w14:paraId="025DD635" w14:textId="77777777">
            <w:pPr>
              <w:pStyle w:val="NoSpacing"/>
              <w:rPr>
                <w:b/>
                <w:bCs/>
                <w:sz w:val="16"/>
                <w:szCs w:val="16"/>
              </w:rPr>
            </w:pPr>
            <w:r w:rsidRPr="00603BF0">
              <w:rPr>
                <w:b/>
                <w:bCs/>
                <w:sz w:val="16"/>
                <w:szCs w:val="16"/>
              </w:rPr>
              <w:t>Total FTE student enrollment</w:t>
            </w:r>
          </w:p>
        </w:tc>
        <w:tc>
          <w:tcPr>
            <w:tcW w:w="2697" w:type="dxa"/>
            <w:vAlign w:val="center"/>
          </w:tcPr>
          <w:p w:rsidR="00265BB1" w:rsidRPr="00603BF0" w:rsidP="00265BB1" w14:paraId="64EF5038" w14:textId="709102B4">
            <w:pPr>
              <w:pStyle w:val="NoSpacing"/>
              <w:jc w:val="center"/>
              <w:rPr>
                <w:sz w:val="16"/>
                <w:szCs w:val="16"/>
              </w:rPr>
            </w:pPr>
            <w:r>
              <w:rPr>
                <w:sz w:val="16"/>
                <w:szCs w:val="16"/>
              </w:rPr>
              <w:t>CV</w:t>
            </w:r>
          </w:p>
        </w:tc>
        <w:tc>
          <w:tcPr>
            <w:tcW w:w="2698" w:type="dxa"/>
            <w:vAlign w:val="center"/>
          </w:tcPr>
          <w:p w:rsidR="00265BB1" w:rsidRPr="00603BF0" w:rsidP="00265BB1" w14:paraId="4BE5718D" w14:textId="0621B445">
            <w:pPr>
              <w:pStyle w:val="NoSpacing"/>
              <w:jc w:val="center"/>
              <w:rPr>
                <w:sz w:val="16"/>
                <w:szCs w:val="16"/>
              </w:rPr>
            </w:pPr>
            <w:r>
              <w:rPr>
                <w:sz w:val="16"/>
                <w:szCs w:val="16"/>
              </w:rPr>
              <w:t>CV</w:t>
            </w:r>
          </w:p>
        </w:tc>
        <w:tc>
          <w:tcPr>
            <w:tcW w:w="2698" w:type="dxa"/>
            <w:vAlign w:val="center"/>
          </w:tcPr>
          <w:p w:rsidR="00265BB1" w:rsidRPr="00603BF0" w:rsidP="00265BB1" w14:paraId="3C420CB5" w14:textId="5EC3803B">
            <w:pPr>
              <w:pStyle w:val="NoSpacing"/>
              <w:jc w:val="center"/>
              <w:rPr>
                <w:sz w:val="16"/>
                <w:szCs w:val="16"/>
              </w:rPr>
            </w:pPr>
            <w:r>
              <w:rPr>
                <w:sz w:val="16"/>
                <w:szCs w:val="16"/>
              </w:rPr>
              <w:t>PY</w:t>
            </w:r>
          </w:p>
        </w:tc>
      </w:tr>
    </w:tbl>
    <w:p w:rsidR="007F6667" w:rsidRPr="00603BF0" w:rsidP="007F6667" w14:paraId="6E9E56A8" w14:textId="77777777">
      <w:pPr>
        <w:pStyle w:val="NoSpacing"/>
        <w:rPr>
          <w:sz w:val="16"/>
          <w:szCs w:val="16"/>
        </w:rPr>
      </w:pPr>
    </w:p>
    <w:p w:rsidR="007F6667" w:rsidRPr="00603BF0" w:rsidP="007F6667" w14:paraId="4B6F507C" w14:textId="77777777">
      <w:pPr>
        <w:pStyle w:val="NoSpacing"/>
        <w:rPr>
          <w:sz w:val="16"/>
          <w:szCs w:val="16"/>
        </w:rPr>
      </w:pPr>
      <w:r w:rsidRPr="00603BF0">
        <w:rPr>
          <w:sz w:val="16"/>
          <w:szCs w:val="16"/>
        </w:rPr>
        <w:t>You may use the box below to provide additional context for the data you have reported above. Context notes will be posted on the College Navigator website. Therefore, you should write all context notes using proper grammar (e.g., complete sentences with punctuation) and common language that can be easily understood by students and parents (e.g., spell out acronyms).</w:t>
      </w:r>
    </w:p>
    <w:p w:rsidR="005A20B2" w:rsidP="005A20B2" w14:paraId="6CF8F202" w14:textId="77777777">
      <w:pPr>
        <w:pStyle w:val="NoSpacing"/>
        <w:rPr>
          <w:b/>
          <w:bCs/>
          <w:sz w:val="16"/>
          <w:szCs w:val="16"/>
        </w:rPr>
      </w:pPr>
    </w:p>
    <w:p w:rsidR="005A20B2" w:rsidRPr="005A20B2" w:rsidP="005A20B2" w14:paraId="14C1A6D1" w14:textId="20014D23">
      <w:pPr>
        <w:pStyle w:val="NoSpacing"/>
        <w:rPr>
          <w:b/>
          <w:bCs/>
          <w:sz w:val="16"/>
          <w:szCs w:val="16"/>
        </w:rPr>
      </w:pPr>
      <w:r w:rsidRPr="005A20B2">
        <w:rPr>
          <w:b/>
          <w:bCs/>
          <w:sz w:val="16"/>
          <w:szCs w:val="16"/>
        </w:rPr>
        <w:t>OPEN ENTRY CONTEXT BOX</w:t>
      </w:r>
    </w:p>
    <w:p w:rsidR="007F6667" w:rsidRPr="00603BF0" w:rsidP="007F6667" w14:paraId="086F7CCB" w14:textId="0E4C00A6">
      <w:pPr>
        <w:pStyle w:val="NoSpacing"/>
        <w:rPr>
          <w:sz w:val="16"/>
          <w:szCs w:val="16"/>
        </w:rPr>
      </w:pPr>
    </w:p>
    <w:p w:rsidR="007F6667" w:rsidRPr="00603BF0" w:rsidP="007F6667" w14:paraId="38131FC2" w14:textId="77777777">
      <w:pPr>
        <w:pStyle w:val="NoSpacing"/>
        <w:rPr>
          <w:sz w:val="16"/>
          <w:szCs w:val="16"/>
        </w:rPr>
      </w:pPr>
    </w:p>
    <w:p w:rsidR="007F6667" w:rsidRPr="00603BF0" w:rsidP="007F6667" w14:paraId="50B62F2A" w14:textId="77777777">
      <w:pPr>
        <w:pStyle w:val="NoSpacing"/>
        <w:rPr>
          <w:sz w:val="16"/>
          <w:szCs w:val="16"/>
        </w:rPr>
      </w:pPr>
    </w:p>
    <w:p w:rsidR="007F6667" w:rsidRPr="00603BF0" w:rsidP="007F6667" w14:paraId="783C485A" w14:textId="77777777">
      <w:pPr>
        <w:rPr>
          <w:sz w:val="16"/>
          <w:szCs w:val="16"/>
        </w:rPr>
      </w:pPr>
      <w:r w:rsidRPr="00603BF0">
        <w:rPr>
          <w:sz w:val="16"/>
          <w:szCs w:val="16"/>
        </w:rPr>
        <w:br w:type="page"/>
      </w:r>
    </w:p>
    <w:p w:rsidR="007F6667" w:rsidRPr="002F7F93" w:rsidP="007F6667" w14:paraId="3BB0ACB1" w14:textId="7EADA73D">
      <w:pPr>
        <w:pStyle w:val="NoSpacing"/>
        <w:rPr>
          <w:rFonts w:ascii="Arial" w:hAnsi="Arial" w:cs="Arial"/>
          <w:b/>
          <w:bCs/>
          <w:sz w:val="16"/>
          <w:szCs w:val="16"/>
        </w:rPr>
      </w:pPr>
      <w:bookmarkStart w:id="29" w:name="_Hlk93998050"/>
      <w:r w:rsidRPr="00603BF0">
        <w:rPr>
          <w:rFonts w:ascii="Arial" w:hAnsi="Arial" w:cs="Arial"/>
          <w:sz w:val="16"/>
          <w:szCs w:val="16"/>
        </w:rPr>
        <w:t xml:space="preserve">Part C – Unduplicated </w:t>
      </w:r>
      <w:r w:rsidRPr="002F7F93" w:rsidR="005C51CA">
        <w:rPr>
          <w:rFonts w:ascii="Arial" w:hAnsi="Arial" w:cs="Arial"/>
          <w:sz w:val="16"/>
          <w:szCs w:val="16"/>
        </w:rPr>
        <w:t>C</w:t>
      </w:r>
      <w:r w:rsidRPr="002F7F93">
        <w:rPr>
          <w:rFonts w:ascii="Arial" w:hAnsi="Arial" w:cs="Arial"/>
          <w:sz w:val="16"/>
          <w:szCs w:val="16"/>
        </w:rPr>
        <w:t xml:space="preserve">ount of </w:t>
      </w:r>
      <w:r w:rsidRPr="002F7F93" w:rsidR="005C51CA">
        <w:rPr>
          <w:rFonts w:ascii="Arial" w:hAnsi="Arial" w:cs="Arial"/>
          <w:sz w:val="16"/>
          <w:szCs w:val="16"/>
        </w:rPr>
        <w:t>D</w:t>
      </w:r>
      <w:r w:rsidRPr="002F7F93">
        <w:rPr>
          <w:rFonts w:ascii="Arial" w:hAnsi="Arial" w:cs="Arial"/>
          <w:sz w:val="16"/>
          <w:szCs w:val="16"/>
        </w:rPr>
        <w:t xml:space="preserve">ual </w:t>
      </w:r>
      <w:r w:rsidRPr="002F7F93" w:rsidR="005C51CA">
        <w:rPr>
          <w:rFonts w:ascii="Arial" w:hAnsi="Arial" w:cs="Arial"/>
          <w:sz w:val="16"/>
          <w:szCs w:val="16"/>
        </w:rPr>
        <w:t>E</w:t>
      </w:r>
      <w:r w:rsidRPr="002F7F93">
        <w:rPr>
          <w:rFonts w:ascii="Arial" w:hAnsi="Arial" w:cs="Arial"/>
          <w:sz w:val="16"/>
          <w:szCs w:val="16"/>
        </w:rPr>
        <w:t xml:space="preserve">nrolled </w:t>
      </w:r>
      <w:r w:rsidRPr="002F7F93" w:rsidR="005C51CA">
        <w:rPr>
          <w:rFonts w:ascii="Arial" w:hAnsi="Arial" w:cs="Arial"/>
          <w:sz w:val="16"/>
          <w:szCs w:val="16"/>
        </w:rPr>
        <w:t>S</w:t>
      </w:r>
      <w:r w:rsidRPr="002F7F93">
        <w:rPr>
          <w:rFonts w:ascii="Arial" w:hAnsi="Arial" w:cs="Arial"/>
          <w:sz w:val="16"/>
          <w:szCs w:val="16"/>
        </w:rPr>
        <w:t>tudents</w:t>
      </w:r>
      <w:r w:rsidRPr="002F7F93">
        <w:rPr>
          <w:rFonts w:ascii="Arial" w:hAnsi="Arial" w:cs="Arial"/>
          <w:b/>
          <w:bCs/>
          <w:sz w:val="16"/>
          <w:szCs w:val="16"/>
        </w:rPr>
        <w:t xml:space="preserve"> </w:t>
      </w:r>
    </w:p>
    <w:p w:rsidR="007F6667" w:rsidRPr="002F7F93" w:rsidP="007F6667" w14:paraId="03DDCFDB" w14:textId="0883FCF1">
      <w:pPr>
        <w:pStyle w:val="NoSpacing"/>
        <w:rPr>
          <w:sz w:val="16"/>
          <w:szCs w:val="16"/>
        </w:rPr>
      </w:pPr>
      <w:r w:rsidRPr="002F7F93">
        <w:rPr>
          <w:b/>
          <w:bCs/>
          <w:sz w:val="16"/>
          <w:szCs w:val="16"/>
        </w:rPr>
        <w:t xml:space="preserve">12-month Unduplicated </w:t>
      </w:r>
      <w:r w:rsidRPr="002F7F93" w:rsidR="005C51CA">
        <w:rPr>
          <w:b/>
          <w:bCs/>
          <w:sz w:val="16"/>
          <w:szCs w:val="16"/>
        </w:rPr>
        <w:t>C</w:t>
      </w:r>
      <w:r w:rsidRPr="002F7F93">
        <w:rPr>
          <w:b/>
          <w:bCs/>
          <w:sz w:val="16"/>
          <w:szCs w:val="16"/>
        </w:rPr>
        <w:t xml:space="preserve">ount of </w:t>
      </w:r>
      <w:r w:rsidRPr="002F7F93" w:rsidR="005C51CA">
        <w:rPr>
          <w:b/>
          <w:bCs/>
          <w:sz w:val="16"/>
          <w:szCs w:val="16"/>
        </w:rPr>
        <w:t>D</w:t>
      </w:r>
      <w:r w:rsidRPr="002F7F93">
        <w:rPr>
          <w:b/>
          <w:bCs/>
          <w:sz w:val="16"/>
          <w:szCs w:val="16"/>
        </w:rPr>
        <w:t xml:space="preserve">ual </w:t>
      </w:r>
      <w:r w:rsidRPr="002F7F93" w:rsidR="005C51CA">
        <w:rPr>
          <w:b/>
          <w:bCs/>
          <w:sz w:val="16"/>
          <w:szCs w:val="16"/>
        </w:rPr>
        <w:t>E</w:t>
      </w:r>
      <w:r w:rsidRPr="002F7F93">
        <w:rPr>
          <w:b/>
          <w:bCs/>
          <w:sz w:val="16"/>
          <w:szCs w:val="16"/>
        </w:rPr>
        <w:t xml:space="preserve">nrolled </w:t>
      </w:r>
      <w:r w:rsidRPr="002F7F93" w:rsidR="005C51CA">
        <w:rPr>
          <w:b/>
          <w:bCs/>
          <w:sz w:val="16"/>
          <w:szCs w:val="16"/>
        </w:rPr>
        <w:t>S</w:t>
      </w:r>
      <w:r w:rsidRPr="002F7F93">
        <w:rPr>
          <w:b/>
          <w:bCs/>
          <w:sz w:val="16"/>
          <w:szCs w:val="16"/>
        </w:rPr>
        <w:t>tudents</w:t>
      </w:r>
    </w:p>
    <w:p w:rsidR="002B66E0" w:rsidRPr="00603BF0" w:rsidP="002B66E0" w14:paraId="5F882E9B" w14:textId="1F0E41E6">
      <w:pPr>
        <w:pStyle w:val="NoSpacing"/>
        <w:rPr>
          <w:sz w:val="16"/>
          <w:szCs w:val="16"/>
        </w:rPr>
      </w:pPr>
      <w:r w:rsidRPr="00D22C03">
        <w:rPr>
          <w:color w:val="00B050"/>
          <w:sz w:val="16"/>
          <w:szCs w:val="16"/>
        </w:rPr>
        <w:t>July 1, 2023 - June 30, 2024</w:t>
      </w:r>
    </w:p>
    <w:p w:rsidR="007F6667" w:rsidRPr="00603BF0" w:rsidP="007F6667" w14:paraId="784D2311" w14:textId="77777777">
      <w:pPr>
        <w:pStyle w:val="NoSpacing"/>
        <w:rPr>
          <w:sz w:val="16"/>
          <w:szCs w:val="16"/>
        </w:rPr>
      </w:pPr>
      <w:r w:rsidRPr="00603BF0">
        <w:rPr>
          <w:sz w:val="16"/>
          <w:szCs w:val="16"/>
        </w:rPr>
        <w:t>Reporting Reminders:</w:t>
      </w:r>
    </w:p>
    <w:p w:rsidR="007F6667" w:rsidRPr="00A01925" w14:paraId="42474720" w14:textId="67FB1F25">
      <w:pPr>
        <w:pStyle w:val="NoSpacing"/>
        <w:numPr>
          <w:ilvl w:val="0"/>
          <w:numId w:val="11"/>
        </w:numPr>
        <w:rPr>
          <w:sz w:val="16"/>
          <w:szCs w:val="16"/>
        </w:rPr>
      </w:pPr>
      <w:r w:rsidRPr="00A01925">
        <w:rPr>
          <w:sz w:val="16"/>
          <w:szCs w:val="16"/>
        </w:rPr>
        <w:t xml:space="preserve">The number of </w:t>
      </w:r>
      <w:r w:rsidRPr="00A01925" w:rsidR="00970721">
        <w:rPr>
          <w:sz w:val="16"/>
          <w:szCs w:val="16"/>
        </w:rPr>
        <w:t>high school students enrolled in college courses for credit</w:t>
      </w:r>
      <w:r w:rsidRPr="00A01925">
        <w:rPr>
          <w:sz w:val="16"/>
          <w:szCs w:val="16"/>
        </w:rPr>
        <w:t xml:space="preserve"> was reported in Part A as part of the non-degree/non-certificate-seeking unduplicated enrollment. </w:t>
      </w:r>
    </w:p>
    <w:p w:rsidR="007F6667" w:rsidRPr="00A01925" w14:paraId="43806B85" w14:textId="27E6AF67">
      <w:pPr>
        <w:pStyle w:val="NoSpacing"/>
        <w:numPr>
          <w:ilvl w:val="1"/>
          <w:numId w:val="11"/>
        </w:numPr>
        <w:rPr>
          <w:sz w:val="16"/>
          <w:szCs w:val="16"/>
        </w:rPr>
      </w:pPr>
      <w:r w:rsidRPr="00A01925">
        <w:rPr>
          <w:sz w:val="16"/>
          <w:szCs w:val="16"/>
        </w:rPr>
        <w:t xml:space="preserve">The number of </w:t>
      </w:r>
      <w:r w:rsidRPr="00A01925" w:rsidR="00970721">
        <w:rPr>
          <w:sz w:val="16"/>
          <w:szCs w:val="16"/>
        </w:rPr>
        <w:t xml:space="preserve">high school students enrolled in college courses for credit </w:t>
      </w:r>
      <w:r w:rsidRPr="00A01925">
        <w:rPr>
          <w:sz w:val="16"/>
          <w:szCs w:val="16"/>
        </w:rPr>
        <w:t xml:space="preserve">reported in Part C will have some duplication with the non-degree/non-certificate-seeking enrollment students reported in Part A. </w:t>
      </w:r>
    </w:p>
    <w:p w:rsidR="007F6667" w:rsidRPr="00A01925" w14:paraId="30A99F70" w14:textId="56052104">
      <w:pPr>
        <w:pStyle w:val="NoSpacing"/>
        <w:numPr>
          <w:ilvl w:val="1"/>
          <w:numId w:val="11"/>
        </w:numPr>
        <w:rPr>
          <w:sz w:val="16"/>
          <w:szCs w:val="16"/>
        </w:rPr>
      </w:pPr>
      <w:r w:rsidRPr="00A01925">
        <w:rPr>
          <w:sz w:val="16"/>
          <w:szCs w:val="16"/>
        </w:rPr>
        <w:t xml:space="preserve">The number of </w:t>
      </w:r>
      <w:r w:rsidRPr="00A01925" w:rsidR="00970721">
        <w:rPr>
          <w:sz w:val="16"/>
          <w:szCs w:val="16"/>
        </w:rPr>
        <w:t>high school students enrolled in college courses for credit</w:t>
      </w:r>
      <w:r w:rsidRPr="00A01925">
        <w:rPr>
          <w:sz w:val="16"/>
          <w:szCs w:val="16"/>
        </w:rPr>
        <w:t xml:space="preserve"> reported in Part C should be less than the number of non-degree/non-certificate-seeking students reported in Part A unless all non-degree/non-certificate-seeking students at your institution are </w:t>
      </w:r>
      <w:r w:rsidRPr="00A01925" w:rsidR="00970721">
        <w:rPr>
          <w:sz w:val="16"/>
          <w:szCs w:val="16"/>
        </w:rPr>
        <w:t>high school students enrolled in college courses for credit</w:t>
      </w:r>
      <w:r w:rsidRPr="00A01925">
        <w:rPr>
          <w:sz w:val="16"/>
          <w:szCs w:val="16"/>
        </w:rPr>
        <w:t xml:space="preserve">. </w:t>
      </w:r>
    </w:p>
    <w:p w:rsidR="007F6667" w:rsidRPr="00603BF0" w14:paraId="76566885" w14:textId="77777777">
      <w:pPr>
        <w:pStyle w:val="NoSpacing"/>
        <w:numPr>
          <w:ilvl w:val="0"/>
          <w:numId w:val="11"/>
        </w:numPr>
        <w:rPr>
          <w:sz w:val="16"/>
          <w:szCs w:val="16"/>
        </w:rPr>
      </w:pPr>
      <w:r w:rsidRPr="00603BF0">
        <w:rPr>
          <w:sz w:val="16"/>
          <w:szCs w:val="16"/>
        </w:rPr>
        <w:t>Report Hispanic/Latino individuals of any race as Hispanic/Latino</w:t>
      </w:r>
    </w:p>
    <w:p w:rsidR="007F6667" w:rsidRPr="00603BF0" w14:paraId="6BF4B88A" w14:textId="77777777">
      <w:pPr>
        <w:pStyle w:val="NoSpacing"/>
        <w:numPr>
          <w:ilvl w:val="0"/>
          <w:numId w:val="11"/>
        </w:numPr>
        <w:rPr>
          <w:sz w:val="16"/>
          <w:szCs w:val="16"/>
        </w:rPr>
      </w:pPr>
      <w:r w:rsidRPr="00603BF0">
        <w:rPr>
          <w:sz w:val="16"/>
          <w:szCs w:val="16"/>
        </w:rPr>
        <w:t>Report race for non-Hispanic/Latino individuals only</w:t>
      </w:r>
    </w:p>
    <w:p w:rsidR="007F6667" w:rsidRPr="00603BF0" w:rsidP="007F6667" w14:paraId="2B65F72A" w14:textId="77777777">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5697"/>
        <w:gridCol w:w="4505"/>
      </w:tblGrid>
      <w:tr w14:paraId="0BAFA78E" w14:textId="77777777" w:rsidTr="00265BB1">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431"/>
        </w:trPr>
        <w:tc>
          <w:tcPr>
            <w:tcW w:w="5697" w:type="dxa"/>
            <w:shd w:val="clear" w:color="auto" w:fill="E7E6E6" w:themeFill="background2"/>
          </w:tcPr>
          <w:p w:rsidR="007F6667" w:rsidRPr="00603BF0" w:rsidP="00DC634C" w14:paraId="01C7DD54" w14:textId="77777777">
            <w:pPr>
              <w:pStyle w:val="NoSpacing"/>
              <w:rPr>
                <w:sz w:val="16"/>
                <w:szCs w:val="16"/>
              </w:rPr>
            </w:pPr>
            <w:r w:rsidRPr="00603BF0">
              <w:rPr>
                <w:sz w:val="16"/>
                <w:szCs w:val="16"/>
              </w:rPr>
              <w:t xml:space="preserve">In Part A, your institution reported the following number of students in the non-degree/non-certificate-seeking unduplicated headcount. </w:t>
            </w:r>
          </w:p>
        </w:tc>
        <w:tc>
          <w:tcPr>
            <w:tcW w:w="4505" w:type="dxa"/>
            <w:vAlign w:val="center"/>
          </w:tcPr>
          <w:p w:rsidR="007F6667" w:rsidRPr="00603BF0" w:rsidP="00265BB1" w14:paraId="6B829589" w14:textId="2CE62418">
            <w:pPr>
              <w:pStyle w:val="NoSpacing"/>
              <w:jc w:val="center"/>
              <w:rPr>
                <w:sz w:val="16"/>
                <w:szCs w:val="16"/>
              </w:rPr>
            </w:pPr>
            <w:r>
              <w:rPr>
                <w:sz w:val="16"/>
                <w:szCs w:val="16"/>
              </w:rPr>
              <w:t>CF</w:t>
            </w:r>
          </w:p>
        </w:tc>
      </w:tr>
    </w:tbl>
    <w:p w:rsidR="007F6667" w:rsidRPr="00603BF0" w:rsidP="007F6667" w14:paraId="6CBBA3A9" w14:textId="77777777">
      <w:pPr>
        <w:pStyle w:val="NoSpacing"/>
        <w:rPr>
          <w:sz w:val="16"/>
          <w:szCs w:val="16"/>
        </w:rPr>
      </w:pPr>
    </w:p>
    <w:p w:rsidR="007F6667" w:rsidRPr="00603BF0" w:rsidP="007F6667" w14:paraId="2BE68316" w14:textId="22B11F64">
      <w:pPr>
        <w:pStyle w:val="NoSpacing"/>
        <w:rPr>
          <w:sz w:val="16"/>
          <w:szCs w:val="16"/>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
      <w:tblGrid>
        <w:gridCol w:w="2304"/>
        <w:gridCol w:w="3721"/>
        <w:gridCol w:w="2700"/>
        <w:gridCol w:w="2065"/>
      </w:tblGrid>
      <w:tr w14:paraId="2BFF1F1C" w14:textId="6F33E70F" w:rsidTr="005B49DA">
        <w:tblPrEx>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tblPrEx>
        <w:trPr>
          <w:trHeight w:val="168"/>
        </w:trPr>
        <w:tc>
          <w:tcPr>
            <w:tcW w:w="2304" w:type="dxa"/>
            <w:shd w:val="clear" w:color="auto" w:fill="E7E6E6" w:themeFill="background2"/>
          </w:tcPr>
          <w:p w:rsidR="00862986" w:rsidRPr="00603BF0" w:rsidP="00DC634C" w14:paraId="453FB33E" w14:textId="77777777">
            <w:pPr>
              <w:pStyle w:val="NoSpacing"/>
              <w:rPr>
                <w:sz w:val="16"/>
                <w:szCs w:val="16"/>
              </w:rPr>
            </w:pPr>
          </w:p>
        </w:tc>
        <w:tc>
          <w:tcPr>
            <w:tcW w:w="8486" w:type="dxa"/>
            <w:gridSpan w:val="3"/>
            <w:shd w:val="clear" w:color="auto" w:fill="E7E6E6" w:themeFill="background2"/>
            <w:vAlign w:val="center"/>
          </w:tcPr>
          <w:p w:rsidR="00862986" w:rsidRPr="002F7F93" w:rsidP="00DC634C" w14:paraId="35342DE0" w14:textId="3F06A71C">
            <w:pPr>
              <w:pStyle w:val="NoSpacing"/>
              <w:jc w:val="center"/>
              <w:rPr>
                <w:sz w:val="16"/>
                <w:szCs w:val="16"/>
              </w:rPr>
            </w:pPr>
            <w:r w:rsidRPr="002F7F93">
              <w:rPr>
                <w:sz w:val="16"/>
                <w:szCs w:val="16"/>
              </w:rPr>
              <w:t>High school students enrolled in college courses for credit</w:t>
            </w:r>
          </w:p>
        </w:tc>
      </w:tr>
      <w:tr w14:paraId="1D39F8F4" w14:textId="0787D55E" w:rsidTr="00173FDD">
        <w:tblPrEx>
          <w:tblW w:w="0" w:type="auto"/>
          <w:tblLook w:val="04A0"/>
        </w:tblPrEx>
        <w:trPr>
          <w:trHeight w:val="168"/>
        </w:trPr>
        <w:tc>
          <w:tcPr>
            <w:tcW w:w="2304" w:type="dxa"/>
            <w:shd w:val="clear" w:color="auto" w:fill="E7E6E6" w:themeFill="background2"/>
            <w:vAlign w:val="center"/>
          </w:tcPr>
          <w:p w:rsidR="00D0053C" w:rsidRPr="00603BF0" w:rsidP="00DC634C" w14:paraId="7AF00CF7" w14:textId="77777777">
            <w:pPr>
              <w:pStyle w:val="NoSpacing"/>
              <w:rPr>
                <w:sz w:val="16"/>
                <w:szCs w:val="16"/>
                <w:u w:val="single"/>
              </w:rPr>
            </w:pPr>
          </w:p>
        </w:tc>
        <w:tc>
          <w:tcPr>
            <w:tcW w:w="3721" w:type="dxa"/>
          </w:tcPr>
          <w:p w:rsidR="00D0053C" w:rsidRPr="002F7F93" w:rsidP="000C0C21" w14:paraId="08370472" w14:textId="69B25547">
            <w:pPr>
              <w:pStyle w:val="NoSpacing"/>
              <w:jc w:val="center"/>
              <w:rPr>
                <w:noProof/>
                <w:sz w:val="16"/>
                <w:szCs w:val="16"/>
              </w:rPr>
            </w:pPr>
            <w:r w:rsidRPr="002F7F93">
              <w:rPr>
                <w:noProof/>
                <w:sz w:val="16"/>
                <w:szCs w:val="16"/>
              </w:rPr>
              <w:t>Men</w:t>
            </w:r>
          </w:p>
        </w:tc>
        <w:tc>
          <w:tcPr>
            <w:tcW w:w="2700" w:type="dxa"/>
          </w:tcPr>
          <w:p w:rsidR="00D0053C" w:rsidRPr="002F7F93" w:rsidP="000C0C21" w14:paraId="662E6733" w14:textId="27270E68">
            <w:pPr>
              <w:pStyle w:val="NoSpacing"/>
              <w:jc w:val="center"/>
              <w:rPr>
                <w:noProof/>
                <w:sz w:val="16"/>
                <w:szCs w:val="16"/>
              </w:rPr>
            </w:pPr>
            <w:r w:rsidRPr="002F7F93">
              <w:rPr>
                <w:noProof/>
                <w:sz w:val="16"/>
                <w:szCs w:val="16"/>
              </w:rPr>
              <w:t>Women</w:t>
            </w:r>
          </w:p>
        </w:tc>
        <w:tc>
          <w:tcPr>
            <w:tcW w:w="2065" w:type="dxa"/>
          </w:tcPr>
          <w:p w:rsidR="00D0053C" w:rsidRPr="002F7F93" w:rsidP="000C0C21" w14:paraId="01111F50" w14:textId="25057A13">
            <w:pPr>
              <w:pStyle w:val="NoSpacing"/>
              <w:jc w:val="center"/>
              <w:rPr>
                <w:noProof/>
                <w:sz w:val="16"/>
                <w:szCs w:val="16"/>
              </w:rPr>
            </w:pPr>
            <w:r w:rsidRPr="002F7F93">
              <w:rPr>
                <w:sz w:val="16"/>
                <w:szCs w:val="16"/>
              </w:rPr>
              <w:t>Total</w:t>
            </w:r>
          </w:p>
        </w:tc>
      </w:tr>
      <w:tr w14:paraId="02AEBE40" w14:textId="74ACCD9B" w:rsidTr="00173FDD">
        <w:tblPrEx>
          <w:tblW w:w="0" w:type="auto"/>
          <w:tblLook w:val="04A0"/>
        </w:tblPrEx>
        <w:trPr>
          <w:trHeight w:val="168"/>
        </w:trPr>
        <w:tc>
          <w:tcPr>
            <w:tcW w:w="2304" w:type="dxa"/>
            <w:shd w:val="clear" w:color="auto" w:fill="E7E6E6" w:themeFill="background2"/>
            <w:vAlign w:val="center"/>
          </w:tcPr>
          <w:p w:rsidR="00D0053C" w:rsidRPr="00603BF0" w:rsidP="00265BB1" w14:paraId="755939CE" w14:textId="1BC369EF">
            <w:pPr>
              <w:pStyle w:val="NoSpacing"/>
              <w:rPr>
                <w:sz w:val="16"/>
                <w:szCs w:val="16"/>
              </w:rPr>
            </w:pPr>
            <w:r w:rsidRPr="00603BF0">
              <w:rPr>
                <w:sz w:val="16"/>
                <w:szCs w:val="16"/>
                <w:u w:val="single"/>
              </w:rPr>
              <w:t>U.S.</w:t>
            </w:r>
            <w:r w:rsidRPr="00603BF0">
              <w:rPr>
                <w:sz w:val="16"/>
                <w:szCs w:val="16"/>
              </w:rPr>
              <w:t xml:space="preserve"> </w:t>
            </w:r>
            <w:r w:rsidRPr="00603BF0">
              <w:rPr>
                <w:sz w:val="16"/>
                <w:szCs w:val="16"/>
                <w:u w:val="single"/>
              </w:rPr>
              <w:t>Nonresident</w:t>
            </w:r>
          </w:p>
        </w:tc>
        <w:tc>
          <w:tcPr>
            <w:tcW w:w="3721" w:type="dxa"/>
          </w:tcPr>
          <w:p w:rsidR="00D0053C" w:rsidRPr="002F7F93" w:rsidP="00265BB1" w14:paraId="78B0E465" w14:textId="140388CF">
            <w:pPr>
              <w:pStyle w:val="NoSpacing"/>
              <w:jc w:val="center"/>
              <w:rPr>
                <w:sz w:val="16"/>
                <w:szCs w:val="16"/>
              </w:rPr>
            </w:pPr>
            <w:r>
              <w:rPr>
                <w:sz w:val="16"/>
                <w:szCs w:val="16"/>
              </w:rPr>
              <w:t>RV</w:t>
            </w:r>
          </w:p>
        </w:tc>
        <w:tc>
          <w:tcPr>
            <w:tcW w:w="2700" w:type="dxa"/>
          </w:tcPr>
          <w:p w:rsidR="00D0053C" w:rsidRPr="002F7F93" w:rsidP="00265BB1" w14:paraId="7B0B7C5C" w14:textId="66A429BD">
            <w:pPr>
              <w:pStyle w:val="NoSpacing"/>
              <w:jc w:val="center"/>
              <w:rPr>
                <w:sz w:val="16"/>
                <w:szCs w:val="16"/>
              </w:rPr>
            </w:pPr>
            <w:r>
              <w:rPr>
                <w:sz w:val="16"/>
                <w:szCs w:val="16"/>
              </w:rPr>
              <w:t>RV</w:t>
            </w:r>
          </w:p>
        </w:tc>
        <w:tc>
          <w:tcPr>
            <w:tcW w:w="2065" w:type="dxa"/>
          </w:tcPr>
          <w:p w:rsidR="00D0053C" w:rsidRPr="002F7F93" w:rsidP="00265BB1" w14:paraId="2458AECB" w14:textId="42E22EDF">
            <w:pPr>
              <w:pStyle w:val="NoSpacing"/>
              <w:jc w:val="center"/>
              <w:rPr>
                <w:sz w:val="16"/>
                <w:szCs w:val="16"/>
              </w:rPr>
            </w:pPr>
            <w:r>
              <w:rPr>
                <w:sz w:val="16"/>
                <w:szCs w:val="16"/>
              </w:rPr>
              <w:t>CV</w:t>
            </w:r>
          </w:p>
        </w:tc>
      </w:tr>
      <w:tr w14:paraId="76A12958" w14:textId="21585889" w:rsidTr="00173FDD">
        <w:tblPrEx>
          <w:tblW w:w="0" w:type="auto"/>
          <w:tblLook w:val="04A0"/>
        </w:tblPrEx>
        <w:trPr>
          <w:trHeight w:val="168"/>
        </w:trPr>
        <w:tc>
          <w:tcPr>
            <w:tcW w:w="2304" w:type="dxa"/>
            <w:shd w:val="clear" w:color="auto" w:fill="E7E6E6" w:themeFill="background2"/>
            <w:vAlign w:val="center"/>
          </w:tcPr>
          <w:p w:rsidR="00D0053C" w:rsidRPr="00603BF0" w:rsidP="00265BB1" w14:paraId="04C5553A" w14:textId="77777777">
            <w:pPr>
              <w:pStyle w:val="NoSpacing"/>
              <w:rPr>
                <w:sz w:val="16"/>
                <w:szCs w:val="16"/>
              </w:rPr>
            </w:pPr>
            <w:r w:rsidRPr="00603BF0">
              <w:rPr>
                <w:sz w:val="16"/>
                <w:szCs w:val="16"/>
                <w:u w:val="single"/>
              </w:rPr>
              <w:t>Hispanic/Latino</w:t>
            </w:r>
          </w:p>
        </w:tc>
        <w:tc>
          <w:tcPr>
            <w:tcW w:w="3721" w:type="dxa"/>
          </w:tcPr>
          <w:p w:rsidR="00D0053C" w:rsidRPr="002F7F93" w:rsidP="00265BB1" w14:paraId="536661F4" w14:textId="7A2CFA79">
            <w:pPr>
              <w:pStyle w:val="NoSpacing"/>
              <w:jc w:val="center"/>
              <w:rPr>
                <w:sz w:val="16"/>
                <w:szCs w:val="16"/>
              </w:rPr>
            </w:pPr>
            <w:r>
              <w:rPr>
                <w:sz w:val="16"/>
                <w:szCs w:val="16"/>
              </w:rPr>
              <w:t>RV</w:t>
            </w:r>
          </w:p>
        </w:tc>
        <w:tc>
          <w:tcPr>
            <w:tcW w:w="2700" w:type="dxa"/>
          </w:tcPr>
          <w:p w:rsidR="00D0053C" w:rsidRPr="002F7F93" w:rsidP="00265BB1" w14:paraId="2163397D" w14:textId="2A91EF84">
            <w:pPr>
              <w:pStyle w:val="NoSpacing"/>
              <w:jc w:val="center"/>
              <w:rPr>
                <w:sz w:val="16"/>
                <w:szCs w:val="16"/>
              </w:rPr>
            </w:pPr>
            <w:r>
              <w:rPr>
                <w:sz w:val="16"/>
                <w:szCs w:val="16"/>
              </w:rPr>
              <w:t>RV</w:t>
            </w:r>
          </w:p>
        </w:tc>
        <w:tc>
          <w:tcPr>
            <w:tcW w:w="2065" w:type="dxa"/>
          </w:tcPr>
          <w:p w:rsidR="00D0053C" w:rsidRPr="002F7F93" w:rsidP="00265BB1" w14:paraId="55495124" w14:textId="3B9E62A9">
            <w:pPr>
              <w:pStyle w:val="NoSpacing"/>
              <w:jc w:val="center"/>
              <w:rPr>
                <w:sz w:val="16"/>
                <w:szCs w:val="16"/>
              </w:rPr>
            </w:pPr>
            <w:r>
              <w:rPr>
                <w:sz w:val="16"/>
                <w:szCs w:val="16"/>
              </w:rPr>
              <w:t>CV</w:t>
            </w:r>
          </w:p>
        </w:tc>
      </w:tr>
      <w:tr w14:paraId="7198D8FB" w14:textId="058274BD" w:rsidTr="00173FDD">
        <w:tblPrEx>
          <w:tblW w:w="0" w:type="auto"/>
          <w:tblLook w:val="04A0"/>
        </w:tblPrEx>
        <w:trPr>
          <w:trHeight w:val="168"/>
        </w:trPr>
        <w:tc>
          <w:tcPr>
            <w:tcW w:w="2304" w:type="dxa"/>
            <w:shd w:val="clear" w:color="auto" w:fill="E7E6E6" w:themeFill="background2"/>
            <w:vAlign w:val="center"/>
          </w:tcPr>
          <w:p w:rsidR="00D0053C" w:rsidRPr="00603BF0" w:rsidP="00265BB1" w14:paraId="1FBC07B9" w14:textId="77777777">
            <w:pPr>
              <w:pStyle w:val="NoSpacing"/>
              <w:rPr>
                <w:sz w:val="16"/>
                <w:szCs w:val="16"/>
              </w:rPr>
            </w:pPr>
            <w:r w:rsidRPr="00603BF0">
              <w:rPr>
                <w:sz w:val="16"/>
                <w:szCs w:val="16"/>
                <w:u w:val="single"/>
              </w:rPr>
              <w:t>American Indian or Alaska Native</w:t>
            </w:r>
          </w:p>
        </w:tc>
        <w:tc>
          <w:tcPr>
            <w:tcW w:w="3721" w:type="dxa"/>
          </w:tcPr>
          <w:p w:rsidR="00D0053C" w:rsidRPr="002F7F93" w:rsidP="00265BB1" w14:paraId="770D6158" w14:textId="463BC0B7">
            <w:pPr>
              <w:pStyle w:val="NoSpacing"/>
              <w:jc w:val="center"/>
              <w:rPr>
                <w:sz w:val="16"/>
                <w:szCs w:val="16"/>
              </w:rPr>
            </w:pPr>
            <w:r>
              <w:rPr>
                <w:sz w:val="16"/>
                <w:szCs w:val="16"/>
              </w:rPr>
              <w:t>RV</w:t>
            </w:r>
          </w:p>
        </w:tc>
        <w:tc>
          <w:tcPr>
            <w:tcW w:w="2700" w:type="dxa"/>
          </w:tcPr>
          <w:p w:rsidR="00D0053C" w:rsidRPr="002F7F93" w:rsidP="00265BB1" w14:paraId="0B8111E9" w14:textId="7D5D05B7">
            <w:pPr>
              <w:pStyle w:val="NoSpacing"/>
              <w:jc w:val="center"/>
              <w:rPr>
                <w:sz w:val="16"/>
                <w:szCs w:val="16"/>
              </w:rPr>
            </w:pPr>
            <w:r>
              <w:rPr>
                <w:sz w:val="16"/>
                <w:szCs w:val="16"/>
              </w:rPr>
              <w:t>RV</w:t>
            </w:r>
          </w:p>
        </w:tc>
        <w:tc>
          <w:tcPr>
            <w:tcW w:w="2065" w:type="dxa"/>
          </w:tcPr>
          <w:p w:rsidR="00D0053C" w:rsidRPr="002F7F93" w:rsidP="00265BB1" w14:paraId="78C52A5C" w14:textId="74B14A7E">
            <w:pPr>
              <w:pStyle w:val="NoSpacing"/>
              <w:jc w:val="center"/>
              <w:rPr>
                <w:sz w:val="16"/>
                <w:szCs w:val="16"/>
              </w:rPr>
            </w:pPr>
            <w:r>
              <w:rPr>
                <w:sz w:val="16"/>
                <w:szCs w:val="16"/>
              </w:rPr>
              <w:t>CV</w:t>
            </w:r>
          </w:p>
        </w:tc>
      </w:tr>
      <w:tr w14:paraId="2D8F4097" w14:textId="23B336C4" w:rsidTr="00173FDD">
        <w:tblPrEx>
          <w:tblW w:w="0" w:type="auto"/>
          <w:tblLook w:val="04A0"/>
        </w:tblPrEx>
        <w:trPr>
          <w:trHeight w:val="168"/>
        </w:trPr>
        <w:tc>
          <w:tcPr>
            <w:tcW w:w="2304" w:type="dxa"/>
            <w:shd w:val="clear" w:color="auto" w:fill="E7E6E6" w:themeFill="background2"/>
            <w:vAlign w:val="center"/>
          </w:tcPr>
          <w:p w:rsidR="00D0053C" w:rsidRPr="00603BF0" w:rsidP="00265BB1" w14:paraId="0FC8FE03" w14:textId="77777777">
            <w:pPr>
              <w:pStyle w:val="NoSpacing"/>
              <w:rPr>
                <w:sz w:val="16"/>
                <w:szCs w:val="16"/>
              </w:rPr>
            </w:pPr>
            <w:r w:rsidRPr="00603BF0">
              <w:rPr>
                <w:sz w:val="16"/>
                <w:szCs w:val="16"/>
                <w:u w:val="single"/>
              </w:rPr>
              <w:t>Asian</w:t>
            </w:r>
          </w:p>
        </w:tc>
        <w:tc>
          <w:tcPr>
            <w:tcW w:w="3721" w:type="dxa"/>
          </w:tcPr>
          <w:p w:rsidR="00D0053C" w:rsidRPr="002F7F93" w:rsidP="00265BB1" w14:paraId="3C34BFB2" w14:textId="5083BE48">
            <w:pPr>
              <w:pStyle w:val="NoSpacing"/>
              <w:jc w:val="center"/>
              <w:rPr>
                <w:sz w:val="16"/>
                <w:szCs w:val="16"/>
              </w:rPr>
            </w:pPr>
            <w:r>
              <w:rPr>
                <w:sz w:val="16"/>
                <w:szCs w:val="16"/>
              </w:rPr>
              <w:t>RV</w:t>
            </w:r>
          </w:p>
        </w:tc>
        <w:tc>
          <w:tcPr>
            <w:tcW w:w="2700" w:type="dxa"/>
          </w:tcPr>
          <w:p w:rsidR="00D0053C" w:rsidRPr="002F7F93" w:rsidP="00265BB1" w14:paraId="2CC57110" w14:textId="6927A965">
            <w:pPr>
              <w:pStyle w:val="NoSpacing"/>
              <w:jc w:val="center"/>
              <w:rPr>
                <w:sz w:val="16"/>
                <w:szCs w:val="16"/>
              </w:rPr>
            </w:pPr>
            <w:r>
              <w:rPr>
                <w:sz w:val="16"/>
                <w:szCs w:val="16"/>
              </w:rPr>
              <w:t>RV</w:t>
            </w:r>
          </w:p>
        </w:tc>
        <w:tc>
          <w:tcPr>
            <w:tcW w:w="2065" w:type="dxa"/>
          </w:tcPr>
          <w:p w:rsidR="00D0053C" w:rsidRPr="002F7F93" w:rsidP="00265BB1" w14:paraId="2D48BA45" w14:textId="319A6E58">
            <w:pPr>
              <w:pStyle w:val="NoSpacing"/>
              <w:jc w:val="center"/>
              <w:rPr>
                <w:sz w:val="16"/>
                <w:szCs w:val="16"/>
              </w:rPr>
            </w:pPr>
            <w:r>
              <w:rPr>
                <w:sz w:val="16"/>
                <w:szCs w:val="16"/>
              </w:rPr>
              <w:t>CV</w:t>
            </w:r>
          </w:p>
        </w:tc>
      </w:tr>
      <w:tr w14:paraId="1C82C238" w14:textId="7032B8F3" w:rsidTr="00173FDD">
        <w:tblPrEx>
          <w:tblW w:w="0" w:type="auto"/>
          <w:tblLook w:val="04A0"/>
        </w:tblPrEx>
        <w:trPr>
          <w:trHeight w:val="168"/>
        </w:trPr>
        <w:tc>
          <w:tcPr>
            <w:tcW w:w="2304" w:type="dxa"/>
            <w:shd w:val="clear" w:color="auto" w:fill="E7E6E6" w:themeFill="background2"/>
            <w:vAlign w:val="center"/>
          </w:tcPr>
          <w:p w:rsidR="00D0053C" w:rsidRPr="00603BF0" w:rsidP="00265BB1" w14:paraId="6BADA929" w14:textId="77777777">
            <w:pPr>
              <w:pStyle w:val="NoSpacing"/>
              <w:rPr>
                <w:sz w:val="16"/>
                <w:szCs w:val="16"/>
              </w:rPr>
            </w:pPr>
            <w:r w:rsidRPr="00603BF0">
              <w:rPr>
                <w:sz w:val="16"/>
                <w:szCs w:val="16"/>
                <w:u w:val="single"/>
              </w:rPr>
              <w:t>Black or African American</w:t>
            </w:r>
          </w:p>
        </w:tc>
        <w:tc>
          <w:tcPr>
            <w:tcW w:w="3721" w:type="dxa"/>
          </w:tcPr>
          <w:p w:rsidR="00D0053C" w:rsidRPr="002F7F93" w:rsidP="00265BB1" w14:paraId="75AD48E6" w14:textId="0C87F9F8">
            <w:pPr>
              <w:pStyle w:val="NoSpacing"/>
              <w:jc w:val="center"/>
              <w:rPr>
                <w:sz w:val="16"/>
                <w:szCs w:val="16"/>
              </w:rPr>
            </w:pPr>
            <w:r>
              <w:rPr>
                <w:sz w:val="16"/>
                <w:szCs w:val="16"/>
              </w:rPr>
              <w:t>RV</w:t>
            </w:r>
          </w:p>
        </w:tc>
        <w:tc>
          <w:tcPr>
            <w:tcW w:w="2700" w:type="dxa"/>
          </w:tcPr>
          <w:p w:rsidR="00D0053C" w:rsidRPr="002F7F93" w:rsidP="00265BB1" w14:paraId="003F6E9A" w14:textId="578D43F5">
            <w:pPr>
              <w:pStyle w:val="NoSpacing"/>
              <w:jc w:val="center"/>
              <w:rPr>
                <w:sz w:val="16"/>
                <w:szCs w:val="16"/>
              </w:rPr>
            </w:pPr>
            <w:r>
              <w:rPr>
                <w:sz w:val="16"/>
                <w:szCs w:val="16"/>
              </w:rPr>
              <w:t>RV</w:t>
            </w:r>
          </w:p>
        </w:tc>
        <w:tc>
          <w:tcPr>
            <w:tcW w:w="2065" w:type="dxa"/>
          </w:tcPr>
          <w:p w:rsidR="00D0053C" w:rsidRPr="002F7F93" w:rsidP="00265BB1" w14:paraId="64EE3DFB" w14:textId="6174F5ED">
            <w:pPr>
              <w:pStyle w:val="NoSpacing"/>
              <w:jc w:val="center"/>
              <w:rPr>
                <w:sz w:val="16"/>
                <w:szCs w:val="16"/>
              </w:rPr>
            </w:pPr>
            <w:r>
              <w:rPr>
                <w:sz w:val="16"/>
                <w:szCs w:val="16"/>
              </w:rPr>
              <w:t>CV</w:t>
            </w:r>
          </w:p>
        </w:tc>
      </w:tr>
      <w:tr w14:paraId="0DF742DC" w14:textId="2A893DBB" w:rsidTr="00173FDD">
        <w:tblPrEx>
          <w:tblW w:w="0" w:type="auto"/>
          <w:tblLook w:val="04A0"/>
        </w:tblPrEx>
        <w:trPr>
          <w:trHeight w:val="168"/>
        </w:trPr>
        <w:tc>
          <w:tcPr>
            <w:tcW w:w="2304" w:type="dxa"/>
            <w:shd w:val="clear" w:color="auto" w:fill="E7E6E6" w:themeFill="background2"/>
            <w:vAlign w:val="center"/>
          </w:tcPr>
          <w:p w:rsidR="00D0053C" w:rsidRPr="00603BF0" w:rsidP="00265BB1" w14:paraId="5F61A1A1" w14:textId="77777777">
            <w:pPr>
              <w:pStyle w:val="NoSpacing"/>
              <w:rPr>
                <w:sz w:val="16"/>
                <w:szCs w:val="16"/>
              </w:rPr>
            </w:pPr>
            <w:r w:rsidRPr="00603BF0">
              <w:rPr>
                <w:sz w:val="16"/>
                <w:szCs w:val="16"/>
                <w:u w:val="single"/>
              </w:rPr>
              <w:t>Native Hawaiian or Other Pacific Islander</w:t>
            </w:r>
          </w:p>
        </w:tc>
        <w:tc>
          <w:tcPr>
            <w:tcW w:w="3721" w:type="dxa"/>
          </w:tcPr>
          <w:p w:rsidR="00D0053C" w:rsidRPr="002F7F93" w:rsidP="00265BB1" w14:paraId="13D79A2B" w14:textId="5F0B82D3">
            <w:pPr>
              <w:pStyle w:val="NoSpacing"/>
              <w:jc w:val="center"/>
              <w:rPr>
                <w:sz w:val="16"/>
                <w:szCs w:val="16"/>
              </w:rPr>
            </w:pPr>
            <w:r>
              <w:rPr>
                <w:sz w:val="16"/>
                <w:szCs w:val="16"/>
              </w:rPr>
              <w:t>RV</w:t>
            </w:r>
          </w:p>
        </w:tc>
        <w:tc>
          <w:tcPr>
            <w:tcW w:w="2700" w:type="dxa"/>
          </w:tcPr>
          <w:p w:rsidR="00D0053C" w:rsidRPr="002F7F93" w:rsidP="00265BB1" w14:paraId="3F828A0F" w14:textId="57A6D0E9">
            <w:pPr>
              <w:pStyle w:val="NoSpacing"/>
              <w:jc w:val="center"/>
              <w:rPr>
                <w:sz w:val="16"/>
                <w:szCs w:val="16"/>
              </w:rPr>
            </w:pPr>
            <w:r>
              <w:rPr>
                <w:sz w:val="16"/>
                <w:szCs w:val="16"/>
              </w:rPr>
              <w:t>RV</w:t>
            </w:r>
          </w:p>
        </w:tc>
        <w:tc>
          <w:tcPr>
            <w:tcW w:w="2065" w:type="dxa"/>
          </w:tcPr>
          <w:p w:rsidR="00D0053C" w:rsidRPr="002F7F93" w:rsidP="00265BB1" w14:paraId="6E11E82D" w14:textId="35A968F1">
            <w:pPr>
              <w:pStyle w:val="NoSpacing"/>
              <w:jc w:val="center"/>
              <w:rPr>
                <w:sz w:val="16"/>
                <w:szCs w:val="16"/>
              </w:rPr>
            </w:pPr>
            <w:r>
              <w:rPr>
                <w:sz w:val="16"/>
                <w:szCs w:val="16"/>
              </w:rPr>
              <w:t>CV</w:t>
            </w:r>
          </w:p>
        </w:tc>
      </w:tr>
      <w:tr w14:paraId="656CD886" w14:textId="7BEAAF22" w:rsidTr="00173FDD">
        <w:tblPrEx>
          <w:tblW w:w="0" w:type="auto"/>
          <w:tblLook w:val="04A0"/>
        </w:tblPrEx>
        <w:trPr>
          <w:trHeight w:val="168"/>
        </w:trPr>
        <w:tc>
          <w:tcPr>
            <w:tcW w:w="2304" w:type="dxa"/>
            <w:shd w:val="clear" w:color="auto" w:fill="E7E6E6" w:themeFill="background2"/>
            <w:vAlign w:val="center"/>
          </w:tcPr>
          <w:p w:rsidR="00D0053C" w:rsidRPr="00603BF0" w:rsidP="00265BB1" w14:paraId="61CCAA7E" w14:textId="77777777">
            <w:pPr>
              <w:pStyle w:val="NoSpacing"/>
              <w:rPr>
                <w:sz w:val="16"/>
                <w:szCs w:val="16"/>
              </w:rPr>
            </w:pPr>
            <w:r w:rsidRPr="00603BF0">
              <w:rPr>
                <w:sz w:val="16"/>
                <w:szCs w:val="16"/>
                <w:u w:val="single"/>
              </w:rPr>
              <w:t>White</w:t>
            </w:r>
          </w:p>
        </w:tc>
        <w:tc>
          <w:tcPr>
            <w:tcW w:w="3721" w:type="dxa"/>
          </w:tcPr>
          <w:p w:rsidR="00D0053C" w:rsidRPr="002F7F93" w:rsidP="00265BB1" w14:paraId="04DEC9ED" w14:textId="3F2BA76A">
            <w:pPr>
              <w:pStyle w:val="NoSpacing"/>
              <w:jc w:val="center"/>
              <w:rPr>
                <w:sz w:val="16"/>
                <w:szCs w:val="16"/>
              </w:rPr>
            </w:pPr>
            <w:r>
              <w:rPr>
                <w:sz w:val="16"/>
                <w:szCs w:val="16"/>
              </w:rPr>
              <w:t>RV</w:t>
            </w:r>
          </w:p>
        </w:tc>
        <w:tc>
          <w:tcPr>
            <w:tcW w:w="2700" w:type="dxa"/>
          </w:tcPr>
          <w:p w:rsidR="00D0053C" w:rsidRPr="002F7F93" w:rsidP="00265BB1" w14:paraId="03B582F0" w14:textId="08C25A63">
            <w:pPr>
              <w:pStyle w:val="NoSpacing"/>
              <w:jc w:val="center"/>
              <w:rPr>
                <w:sz w:val="16"/>
                <w:szCs w:val="16"/>
              </w:rPr>
            </w:pPr>
            <w:r>
              <w:rPr>
                <w:sz w:val="16"/>
                <w:szCs w:val="16"/>
              </w:rPr>
              <w:t>RV</w:t>
            </w:r>
          </w:p>
        </w:tc>
        <w:tc>
          <w:tcPr>
            <w:tcW w:w="2065" w:type="dxa"/>
          </w:tcPr>
          <w:p w:rsidR="00D0053C" w:rsidRPr="002F7F93" w:rsidP="00265BB1" w14:paraId="754D96B9" w14:textId="23124961">
            <w:pPr>
              <w:pStyle w:val="NoSpacing"/>
              <w:jc w:val="center"/>
              <w:rPr>
                <w:sz w:val="16"/>
                <w:szCs w:val="16"/>
              </w:rPr>
            </w:pPr>
            <w:r>
              <w:rPr>
                <w:sz w:val="16"/>
                <w:szCs w:val="16"/>
              </w:rPr>
              <w:t>CV</w:t>
            </w:r>
          </w:p>
        </w:tc>
      </w:tr>
      <w:tr w14:paraId="3DC5C213" w14:textId="362CB6C4" w:rsidTr="00173FDD">
        <w:tblPrEx>
          <w:tblW w:w="0" w:type="auto"/>
          <w:tblLook w:val="04A0"/>
        </w:tblPrEx>
        <w:trPr>
          <w:trHeight w:val="168"/>
        </w:trPr>
        <w:tc>
          <w:tcPr>
            <w:tcW w:w="2304" w:type="dxa"/>
            <w:shd w:val="clear" w:color="auto" w:fill="E7E6E6" w:themeFill="background2"/>
            <w:vAlign w:val="center"/>
          </w:tcPr>
          <w:p w:rsidR="00D0053C" w:rsidRPr="00603BF0" w:rsidP="00265BB1" w14:paraId="1BBB7462" w14:textId="77777777">
            <w:pPr>
              <w:pStyle w:val="NoSpacing"/>
              <w:rPr>
                <w:sz w:val="16"/>
                <w:szCs w:val="16"/>
              </w:rPr>
            </w:pPr>
            <w:r w:rsidRPr="00603BF0">
              <w:rPr>
                <w:sz w:val="16"/>
                <w:szCs w:val="16"/>
              </w:rPr>
              <w:t>Two or More Races</w:t>
            </w:r>
          </w:p>
        </w:tc>
        <w:tc>
          <w:tcPr>
            <w:tcW w:w="3721" w:type="dxa"/>
          </w:tcPr>
          <w:p w:rsidR="00D0053C" w:rsidRPr="002F7F93" w:rsidP="00265BB1" w14:paraId="60FC1E0B" w14:textId="0F95D7AC">
            <w:pPr>
              <w:pStyle w:val="NoSpacing"/>
              <w:jc w:val="center"/>
              <w:rPr>
                <w:sz w:val="16"/>
                <w:szCs w:val="16"/>
              </w:rPr>
            </w:pPr>
            <w:r>
              <w:rPr>
                <w:sz w:val="16"/>
                <w:szCs w:val="16"/>
              </w:rPr>
              <w:t>RV</w:t>
            </w:r>
          </w:p>
        </w:tc>
        <w:tc>
          <w:tcPr>
            <w:tcW w:w="2700" w:type="dxa"/>
          </w:tcPr>
          <w:p w:rsidR="00D0053C" w:rsidRPr="002F7F93" w:rsidP="00265BB1" w14:paraId="016C9611" w14:textId="027F9544">
            <w:pPr>
              <w:pStyle w:val="NoSpacing"/>
              <w:jc w:val="center"/>
              <w:rPr>
                <w:sz w:val="16"/>
                <w:szCs w:val="16"/>
              </w:rPr>
            </w:pPr>
            <w:r>
              <w:rPr>
                <w:sz w:val="16"/>
                <w:szCs w:val="16"/>
              </w:rPr>
              <w:t>RV</w:t>
            </w:r>
          </w:p>
        </w:tc>
        <w:tc>
          <w:tcPr>
            <w:tcW w:w="2065" w:type="dxa"/>
          </w:tcPr>
          <w:p w:rsidR="00D0053C" w:rsidRPr="002F7F93" w:rsidP="00265BB1" w14:paraId="6C6C5923" w14:textId="738DF285">
            <w:pPr>
              <w:pStyle w:val="NoSpacing"/>
              <w:jc w:val="center"/>
              <w:rPr>
                <w:sz w:val="16"/>
                <w:szCs w:val="16"/>
              </w:rPr>
            </w:pPr>
            <w:r>
              <w:rPr>
                <w:sz w:val="16"/>
                <w:szCs w:val="16"/>
              </w:rPr>
              <w:t>CV</w:t>
            </w:r>
          </w:p>
        </w:tc>
      </w:tr>
      <w:tr w14:paraId="7027B009" w14:textId="36BB0C3C" w:rsidTr="00173FDD">
        <w:tblPrEx>
          <w:tblW w:w="0" w:type="auto"/>
          <w:tblLook w:val="04A0"/>
        </w:tblPrEx>
        <w:trPr>
          <w:trHeight w:val="168"/>
        </w:trPr>
        <w:tc>
          <w:tcPr>
            <w:tcW w:w="2304" w:type="dxa"/>
            <w:shd w:val="clear" w:color="auto" w:fill="E7E6E6" w:themeFill="background2"/>
            <w:vAlign w:val="center"/>
          </w:tcPr>
          <w:p w:rsidR="00D0053C" w:rsidRPr="00603BF0" w:rsidP="00265BB1" w14:paraId="66B319B5" w14:textId="77777777">
            <w:pPr>
              <w:pStyle w:val="NoSpacing"/>
              <w:rPr>
                <w:sz w:val="16"/>
                <w:szCs w:val="16"/>
              </w:rPr>
            </w:pPr>
            <w:r w:rsidRPr="00603BF0">
              <w:rPr>
                <w:sz w:val="16"/>
                <w:szCs w:val="16"/>
                <w:u w:val="single"/>
              </w:rPr>
              <w:t>Race and Ethnicity Unknown</w:t>
            </w:r>
          </w:p>
        </w:tc>
        <w:tc>
          <w:tcPr>
            <w:tcW w:w="3721" w:type="dxa"/>
          </w:tcPr>
          <w:p w:rsidR="00D0053C" w:rsidRPr="002F7F93" w:rsidP="00265BB1" w14:paraId="3E013AE6" w14:textId="279DC797">
            <w:pPr>
              <w:pStyle w:val="NoSpacing"/>
              <w:jc w:val="center"/>
              <w:rPr>
                <w:sz w:val="16"/>
                <w:szCs w:val="16"/>
              </w:rPr>
            </w:pPr>
            <w:r>
              <w:rPr>
                <w:sz w:val="16"/>
                <w:szCs w:val="16"/>
              </w:rPr>
              <w:t>RV</w:t>
            </w:r>
          </w:p>
        </w:tc>
        <w:tc>
          <w:tcPr>
            <w:tcW w:w="2700" w:type="dxa"/>
          </w:tcPr>
          <w:p w:rsidR="00D0053C" w:rsidRPr="002F7F93" w:rsidP="00265BB1" w14:paraId="7FEE3301" w14:textId="6AFEAC37">
            <w:pPr>
              <w:pStyle w:val="NoSpacing"/>
              <w:jc w:val="center"/>
              <w:rPr>
                <w:sz w:val="16"/>
                <w:szCs w:val="16"/>
              </w:rPr>
            </w:pPr>
            <w:r>
              <w:rPr>
                <w:sz w:val="16"/>
                <w:szCs w:val="16"/>
              </w:rPr>
              <w:t>RV</w:t>
            </w:r>
          </w:p>
        </w:tc>
        <w:tc>
          <w:tcPr>
            <w:tcW w:w="2065" w:type="dxa"/>
          </w:tcPr>
          <w:p w:rsidR="00D0053C" w:rsidRPr="002F7F93" w:rsidP="00265BB1" w14:paraId="40D12DCB" w14:textId="4721BB4E">
            <w:pPr>
              <w:pStyle w:val="NoSpacing"/>
              <w:jc w:val="center"/>
              <w:rPr>
                <w:sz w:val="16"/>
                <w:szCs w:val="16"/>
              </w:rPr>
            </w:pPr>
            <w:r>
              <w:rPr>
                <w:sz w:val="16"/>
                <w:szCs w:val="16"/>
              </w:rPr>
              <w:t>CV</w:t>
            </w:r>
          </w:p>
        </w:tc>
      </w:tr>
      <w:tr w14:paraId="4DE91DFE" w14:textId="3CB325F8" w:rsidTr="00173FDD">
        <w:tblPrEx>
          <w:tblW w:w="0" w:type="auto"/>
          <w:tblLook w:val="04A0"/>
        </w:tblPrEx>
        <w:trPr>
          <w:trHeight w:val="168"/>
        </w:trPr>
        <w:tc>
          <w:tcPr>
            <w:tcW w:w="2304" w:type="dxa"/>
            <w:shd w:val="clear" w:color="auto" w:fill="E7E6E6" w:themeFill="background2"/>
          </w:tcPr>
          <w:p w:rsidR="00D0053C" w:rsidRPr="00603BF0" w:rsidP="00265BB1" w14:paraId="3D994115" w14:textId="24FC52F7">
            <w:pPr>
              <w:pStyle w:val="NoSpacing"/>
              <w:rPr>
                <w:b/>
                <w:bCs/>
                <w:sz w:val="16"/>
                <w:szCs w:val="16"/>
              </w:rPr>
            </w:pPr>
            <w:r w:rsidRPr="00603BF0">
              <w:rPr>
                <w:b/>
                <w:bCs/>
                <w:sz w:val="16"/>
                <w:szCs w:val="16"/>
              </w:rPr>
              <w:t xml:space="preserve">Total </w:t>
            </w:r>
          </w:p>
        </w:tc>
        <w:tc>
          <w:tcPr>
            <w:tcW w:w="3721" w:type="dxa"/>
          </w:tcPr>
          <w:p w:rsidR="00D0053C" w:rsidRPr="002F7F93" w:rsidP="00265BB1" w14:paraId="60F3E5E4" w14:textId="741B8CF4">
            <w:pPr>
              <w:pStyle w:val="NoSpacing"/>
              <w:jc w:val="center"/>
              <w:rPr>
                <w:sz w:val="16"/>
                <w:szCs w:val="16"/>
              </w:rPr>
            </w:pPr>
            <w:r>
              <w:rPr>
                <w:sz w:val="16"/>
                <w:szCs w:val="16"/>
              </w:rPr>
              <w:t>CV</w:t>
            </w:r>
          </w:p>
        </w:tc>
        <w:tc>
          <w:tcPr>
            <w:tcW w:w="2700" w:type="dxa"/>
          </w:tcPr>
          <w:p w:rsidR="00D0053C" w:rsidRPr="002F7F93" w:rsidP="00265BB1" w14:paraId="3B628730" w14:textId="5FFB62E0">
            <w:pPr>
              <w:pStyle w:val="NoSpacing"/>
              <w:jc w:val="center"/>
              <w:rPr>
                <w:sz w:val="16"/>
                <w:szCs w:val="16"/>
              </w:rPr>
            </w:pPr>
            <w:r>
              <w:rPr>
                <w:sz w:val="16"/>
                <w:szCs w:val="16"/>
              </w:rPr>
              <w:t>CV</w:t>
            </w:r>
          </w:p>
        </w:tc>
        <w:tc>
          <w:tcPr>
            <w:tcW w:w="2065" w:type="dxa"/>
          </w:tcPr>
          <w:p w:rsidR="00D0053C" w:rsidRPr="002F7F93" w:rsidP="00265BB1" w14:paraId="3FC46CFE" w14:textId="4A0D1D7E">
            <w:pPr>
              <w:pStyle w:val="NoSpacing"/>
              <w:jc w:val="center"/>
              <w:rPr>
                <w:sz w:val="16"/>
                <w:szCs w:val="16"/>
              </w:rPr>
            </w:pPr>
            <w:r>
              <w:rPr>
                <w:sz w:val="16"/>
                <w:szCs w:val="16"/>
              </w:rPr>
              <w:t>CV</w:t>
            </w:r>
          </w:p>
        </w:tc>
      </w:tr>
      <w:tr w14:paraId="795B67DF" w14:textId="47C206DA" w:rsidTr="00173FDD">
        <w:tblPrEx>
          <w:tblW w:w="0" w:type="auto"/>
          <w:tblLook w:val="04A0"/>
        </w:tblPrEx>
        <w:trPr>
          <w:trHeight w:val="168"/>
        </w:trPr>
        <w:tc>
          <w:tcPr>
            <w:tcW w:w="2304" w:type="dxa"/>
            <w:shd w:val="clear" w:color="auto" w:fill="E7E6E6" w:themeFill="background2"/>
          </w:tcPr>
          <w:p w:rsidR="00D0053C" w:rsidRPr="00231B9F" w:rsidP="00B831A6" w14:paraId="03308626" w14:textId="05C64ECF">
            <w:pPr>
              <w:pStyle w:val="NoSpacing"/>
              <w:rPr>
                <w:color w:val="7030A0"/>
                <w:sz w:val="16"/>
                <w:szCs w:val="16"/>
              </w:rPr>
            </w:pPr>
            <w:r w:rsidRPr="002F7F93">
              <w:rPr>
                <w:sz w:val="16"/>
                <w:szCs w:val="16"/>
              </w:rPr>
              <w:t xml:space="preserve">Total prior year </w:t>
            </w:r>
          </w:p>
        </w:tc>
        <w:tc>
          <w:tcPr>
            <w:tcW w:w="3721" w:type="dxa"/>
            <w:shd w:val="clear" w:color="auto" w:fill="E7E6E6" w:themeFill="background2"/>
          </w:tcPr>
          <w:p w:rsidR="00D0053C" w:rsidRPr="002F7F93" w:rsidP="00B831A6" w14:paraId="18905688" w14:textId="743136BF">
            <w:pPr>
              <w:pStyle w:val="NoSpacing"/>
              <w:jc w:val="center"/>
              <w:rPr>
                <w:sz w:val="16"/>
                <w:szCs w:val="16"/>
              </w:rPr>
            </w:pPr>
            <w:r>
              <w:rPr>
                <w:sz w:val="16"/>
                <w:szCs w:val="16"/>
              </w:rPr>
              <w:t>PY</w:t>
            </w:r>
          </w:p>
        </w:tc>
        <w:tc>
          <w:tcPr>
            <w:tcW w:w="2700" w:type="dxa"/>
            <w:shd w:val="clear" w:color="auto" w:fill="E7E6E6" w:themeFill="background2"/>
          </w:tcPr>
          <w:p w:rsidR="00D0053C" w:rsidRPr="002F7F93" w:rsidP="00B831A6" w14:paraId="7797105B" w14:textId="1F0E44A2">
            <w:pPr>
              <w:pStyle w:val="NoSpacing"/>
              <w:jc w:val="center"/>
              <w:rPr>
                <w:sz w:val="16"/>
                <w:szCs w:val="16"/>
              </w:rPr>
            </w:pPr>
            <w:r>
              <w:rPr>
                <w:sz w:val="16"/>
                <w:szCs w:val="16"/>
              </w:rPr>
              <w:t>PY</w:t>
            </w:r>
          </w:p>
        </w:tc>
        <w:tc>
          <w:tcPr>
            <w:tcW w:w="2065" w:type="dxa"/>
            <w:shd w:val="clear" w:color="auto" w:fill="E7E6E6" w:themeFill="background2"/>
          </w:tcPr>
          <w:p w:rsidR="00D0053C" w:rsidRPr="002F7F93" w:rsidP="00B831A6" w14:paraId="798DA193" w14:textId="016BCF73">
            <w:pPr>
              <w:pStyle w:val="NoSpacing"/>
              <w:jc w:val="center"/>
              <w:rPr>
                <w:sz w:val="16"/>
                <w:szCs w:val="16"/>
              </w:rPr>
            </w:pPr>
            <w:r>
              <w:rPr>
                <w:sz w:val="16"/>
                <w:szCs w:val="16"/>
              </w:rPr>
              <w:t>PY</w:t>
            </w:r>
          </w:p>
        </w:tc>
      </w:tr>
    </w:tbl>
    <w:p w:rsidR="007F6667" w:rsidRPr="00603BF0" w:rsidP="007F6667" w14:paraId="0713C134" w14:textId="77777777">
      <w:pPr>
        <w:rPr>
          <w:rFonts w:ascii="Arial" w:hAnsi="Arial" w:cs="Arial"/>
          <w:sz w:val="16"/>
          <w:szCs w:val="16"/>
        </w:rPr>
      </w:pPr>
    </w:p>
    <w:p w:rsidR="007F6667" w:rsidRPr="00603BF0" w:rsidP="007F6667" w14:paraId="247EF02B" w14:textId="77777777">
      <w:pPr>
        <w:rPr>
          <w:rFonts w:ascii="Arial" w:hAnsi="Arial" w:cs="Arial"/>
          <w:sz w:val="16"/>
          <w:szCs w:val="16"/>
        </w:rPr>
      </w:pPr>
    </w:p>
    <w:bookmarkEnd w:id="29"/>
    <w:p w:rsidR="007F6667" w:rsidRPr="00603BF0" w:rsidP="007F6667" w14:paraId="34D060DD" w14:textId="77777777">
      <w:pPr>
        <w:rPr>
          <w:color w:val="FF0000"/>
          <w:sz w:val="16"/>
          <w:szCs w:val="16"/>
        </w:rPr>
      </w:pPr>
      <w:r w:rsidRPr="00603BF0">
        <w:rPr>
          <w:color w:val="FF0000"/>
          <w:sz w:val="16"/>
          <w:szCs w:val="16"/>
        </w:rPr>
        <w:br w:type="page"/>
      </w:r>
    </w:p>
    <w:p w:rsidR="007F6667" w:rsidRPr="00867129" w:rsidP="00867129" w14:paraId="67F9D6E2" w14:textId="08579BB6">
      <w:pPr>
        <w:pStyle w:val="Heading1"/>
        <w:jc w:val="center"/>
        <w:rPr>
          <w:b/>
          <w:bCs/>
          <w:color w:val="auto"/>
          <w:sz w:val="16"/>
          <w:szCs w:val="16"/>
        </w:rPr>
      </w:pPr>
      <w:bookmarkStart w:id="30" w:name="_Toc94183003"/>
      <w:bookmarkStart w:id="31" w:name="_Toc153877060"/>
      <w:bookmarkStart w:id="32" w:name="_Toc142378234"/>
      <w:r w:rsidRPr="00867129">
        <w:rPr>
          <w:b/>
          <w:bCs/>
          <w:color w:val="auto"/>
          <w:sz w:val="16"/>
          <w:szCs w:val="16"/>
        </w:rPr>
        <w:t>12-month Enrollment Instructions</w:t>
      </w:r>
      <w:bookmarkEnd w:id="30"/>
      <w:r w:rsidRPr="00867129" w:rsidR="00A01925">
        <w:rPr>
          <w:b/>
          <w:bCs/>
          <w:color w:val="auto"/>
          <w:sz w:val="16"/>
          <w:szCs w:val="16"/>
        </w:rPr>
        <w:t xml:space="preserve"> 2024-25 through 2026-27 Data Collections</w:t>
      </w:r>
      <w:bookmarkEnd w:id="31"/>
      <w:bookmarkEnd w:id="32"/>
    </w:p>
    <w:p w:rsidR="007F6667" w:rsidRPr="002F7F93" w:rsidP="007F6667" w14:paraId="2BD64093" w14:textId="77777777">
      <w:pPr>
        <w:pStyle w:val="NoSpacing"/>
        <w:rPr>
          <w:b/>
          <w:bCs/>
          <w:sz w:val="16"/>
          <w:szCs w:val="16"/>
        </w:rPr>
      </w:pPr>
      <w:r w:rsidRPr="002F7F93">
        <w:rPr>
          <w:b/>
          <w:bCs/>
          <w:sz w:val="16"/>
          <w:szCs w:val="16"/>
        </w:rPr>
        <w:t>Purpose of the Survey Component</w:t>
      </w:r>
    </w:p>
    <w:p w:rsidR="007F6667" w:rsidRPr="002F7F93" w:rsidP="007F6667" w14:paraId="557820F1" w14:textId="77777777">
      <w:pPr>
        <w:pStyle w:val="NoSpacing"/>
        <w:rPr>
          <w:b/>
          <w:bCs/>
          <w:sz w:val="16"/>
          <w:szCs w:val="16"/>
        </w:rPr>
      </w:pPr>
      <w:r w:rsidRPr="002F7F93">
        <w:rPr>
          <w:b/>
          <w:bCs/>
          <w:sz w:val="16"/>
          <w:szCs w:val="16"/>
        </w:rPr>
        <w:t>Changes in Reporting</w:t>
      </w:r>
    </w:p>
    <w:p w:rsidR="007F6667" w:rsidRPr="002F7F93" w:rsidP="007F6667" w14:paraId="7C9499B6" w14:textId="77777777">
      <w:pPr>
        <w:pStyle w:val="NoSpacing"/>
        <w:rPr>
          <w:sz w:val="16"/>
          <w:szCs w:val="16"/>
        </w:rPr>
      </w:pPr>
      <w:r w:rsidRPr="002F7F93">
        <w:rPr>
          <w:b/>
          <w:bCs/>
          <w:sz w:val="16"/>
          <w:szCs w:val="16"/>
        </w:rPr>
        <w:t>General Instructions</w:t>
      </w:r>
    </w:p>
    <w:p w:rsidR="007F6667" w:rsidRPr="002F7F93" w:rsidP="007F6667" w14:paraId="6BD9C4FD" w14:textId="77777777">
      <w:pPr>
        <w:pStyle w:val="NoSpacing"/>
        <w:ind w:firstLine="720"/>
        <w:rPr>
          <w:sz w:val="16"/>
          <w:szCs w:val="16"/>
        </w:rPr>
      </w:pPr>
      <w:r w:rsidRPr="002F7F93">
        <w:rPr>
          <w:sz w:val="16"/>
          <w:szCs w:val="16"/>
        </w:rPr>
        <w:t>Reporting Period Covered</w:t>
      </w:r>
    </w:p>
    <w:p w:rsidR="007F6667" w:rsidRPr="002F7F93" w:rsidP="007F6667" w14:paraId="1C671114" w14:textId="77777777">
      <w:pPr>
        <w:pStyle w:val="NoSpacing"/>
        <w:ind w:firstLine="720"/>
        <w:rPr>
          <w:sz w:val="16"/>
          <w:szCs w:val="16"/>
        </w:rPr>
      </w:pPr>
      <w:r w:rsidRPr="002F7F93">
        <w:rPr>
          <w:sz w:val="16"/>
          <w:szCs w:val="16"/>
        </w:rPr>
        <w:t>Context Boxes</w:t>
      </w:r>
    </w:p>
    <w:p w:rsidR="007F6667" w:rsidRPr="002F7F93" w:rsidP="007F6667" w14:paraId="3906E6C9" w14:textId="77777777">
      <w:pPr>
        <w:pStyle w:val="NoSpacing"/>
        <w:rPr>
          <w:b/>
          <w:bCs/>
          <w:sz w:val="16"/>
          <w:szCs w:val="16"/>
        </w:rPr>
      </w:pPr>
      <w:r w:rsidRPr="002F7F93">
        <w:rPr>
          <w:b/>
          <w:bCs/>
          <w:sz w:val="16"/>
          <w:szCs w:val="16"/>
        </w:rPr>
        <w:t>Coverage</w:t>
      </w:r>
    </w:p>
    <w:p w:rsidR="007F6667" w:rsidRPr="002F7F93" w:rsidP="007F6667" w14:paraId="58D0818A" w14:textId="77777777">
      <w:pPr>
        <w:pStyle w:val="NoSpacing"/>
        <w:ind w:firstLine="720"/>
        <w:rPr>
          <w:sz w:val="16"/>
          <w:szCs w:val="16"/>
        </w:rPr>
      </w:pPr>
      <w:r w:rsidRPr="002F7F93">
        <w:rPr>
          <w:sz w:val="16"/>
          <w:szCs w:val="16"/>
        </w:rPr>
        <w:t>Who To Include</w:t>
      </w:r>
    </w:p>
    <w:p w:rsidR="007F6667" w:rsidRPr="002F7F93" w:rsidP="007F6667" w14:paraId="520660C6" w14:textId="77777777">
      <w:pPr>
        <w:pStyle w:val="NoSpacing"/>
        <w:ind w:firstLine="720"/>
        <w:rPr>
          <w:sz w:val="16"/>
          <w:szCs w:val="16"/>
        </w:rPr>
      </w:pPr>
      <w:r w:rsidRPr="002F7F93">
        <w:rPr>
          <w:sz w:val="16"/>
          <w:szCs w:val="16"/>
        </w:rPr>
        <w:t>Who To Exclude</w:t>
      </w:r>
    </w:p>
    <w:p w:rsidR="007F6667" w:rsidRPr="002F7F93" w:rsidP="007F6667" w14:paraId="59BB7D5F" w14:textId="77777777">
      <w:pPr>
        <w:pStyle w:val="NoSpacing"/>
        <w:rPr>
          <w:b/>
          <w:bCs/>
          <w:sz w:val="16"/>
          <w:szCs w:val="16"/>
        </w:rPr>
      </w:pPr>
      <w:r w:rsidRPr="002F7F93">
        <w:rPr>
          <w:b/>
          <w:bCs/>
          <w:sz w:val="16"/>
          <w:szCs w:val="16"/>
        </w:rPr>
        <w:t>Where to Get Help for Reporting</w:t>
      </w:r>
    </w:p>
    <w:p w:rsidR="007F6667" w:rsidRPr="002F7F93" w:rsidP="007F6667" w14:paraId="08C57F81" w14:textId="77777777">
      <w:pPr>
        <w:pStyle w:val="NoSpacing"/>
        <w:ind w:firstLine="720"/>
        <w:rPr>
          <w:sz w:val="16"/>
          <w:szCs w:val="16"/>
        </w:rPr>
      </w:pPr>
      <w:r w:rsidRPr="002F7F93">
        <w:rPr>
          <w:sz w:val="16"/>
          <w:szCs w:val="16"/>
        </w:rPr>
        <w:t>IPEDS Help Desk</w:t>
      </w:r>
    </w:p>
    <w:p w:rsidR="007F6667" w:rsidRPr="002F7F93" w:rsidP="007F6667" w14:paraId="1BB9311C" w14:textId="77777777">
      <w:pPr>
        <w:pStyle w:val="NoSpacing"/>
        <w:ind w:firstLine="720"/>
        <w:rPr>
          <w:sz w:val="16"/>
          <w:szCs w:val="16"/>
        </w:rPr>
      </w:pPr>
      <w:r w:rsidRPr="002F7F93">
        <w:rPr>
          <w:sz w:val="16"/>
          <w:szCs w:val="16"/>
        </w:rPr>
        <w:t>AIR Website</w:t>
      </w:r>
    </w:p>
    <w:p w:rsidR="007F6667" w:rsidRPr="002F7F93" w:rsidP="007F6667" w14:paraId="2A9DD052" w14:textId="77777777">
      <w:pPr>
        <w:pStyle w:val="NoSpacing"/>
        <w:ind w:firstLine="720"/>
        <w:rPr>
          <w:sz w:val="16"/>
          <w:szCs w:val="16"/>
        </w:rPr>
      </w:pPr>
      <w:r w:rsidRPr="002F7F93">
        <w:rPr>
          <w:sz w:val="16"/>
          <w:szCs w:val="16"/>
        </w:rPr>
        <w:t>IPEDS Website Resources</w:t>
      </w:r>
    </w:p>
    <w:p w:rsidR="007F6667" w:rsidRPr="002F7F93" w:rsidP="007F6667" w14:paraId="034DA8C4" w14:textId="77777777">
      <w:pPr>
        <w:pStyle w:val="NoSpacing"/>
        <w:rPr>
          <w:b/>
          <w:bCs/>
          <w:sz w:val="16"/>
          <w:szCs w:val="16"/>
        </w:rPr>
      </w:pPr>
      <w:r w:rsidRPr="002F7F93">
        <w:rPr>
          <w:b/>
          <w:bCs/>
          <w:sz w:val="16"/>
          <w:szCs w:val="16"/>
        </w:rPr>
        <w:t>Where the Reported Data Will Appear</w:t>
      </w:r>
    </w:p>
    <w:p w:rsidR="007F6667" w:rsidRPr="002F7F93" w:rsidP="007F6667" w14:paraId="55502BE9" w14:textId="77777777">
      <w:pPr>
        <w:pStyle w:val="NoSpacing"/>
        <w:ind w:firstLine="720"/>
        <w:rPr>
          <w:sz w:val="16"/>
          <w:szCs w:val="16"/>
        </w:rPr>
      </w:pPr>
      <w:r w:rsidRPr="002F7F93">
        <w:rPr>
          <w:sz w:val="16"/>
          <w:szCs w:val="16"/>
        </w:rPr>
        <w:t>Institution Level</w:t>
      </w:r>
    </w:p>
    <w:p w:rsidR="007F6667" w:rsidRPr="002F7F93" w:rsidP="007F6667" w14:paraId="7FB17923" w14:textId="77777777">
      <w:pPr>
        <w:pStyle w:val="NoSpacing"/>
        <w:ind w:firstLine="720"/>
        <w:rPr>
          <w:sz w:val="16"/>
          <w:szCs w:val="16"/>
        </w:rPr>
      </w:pPr>
      <w:r w:rsidRPr="002F7F93">
        <w:rPr>
          <w:sz w:val="16"/>
          <w:szCs w:val="16"/>
        </w:rPr>
        <w:t>Aggregate Level</w:t>
      </w:r>
    </w:p>
    <w:p w:rsidR="007F6667" w:rsidRPr="002F7F93" w:rsidP="007F6667" w14:paraId="56812F58" w14:textId="77777777">
      <w:pPr>
        <w:pStyle w:val="NoSpacing"/>
        <w:rPr>
          <w:b/>
          <w:bCs/>
          <w:sz w:val="16"/>
          <w:szCs w:val="16"/>
        </w:rPr>
      </w:pPr>
      <w:r w:rsidRPr="002F7F93">
        <w:rPr>
          <w:b/>
          <w:bCs/>
          <w:sz w:val="16"/>
          <w:szCs w:val="16"/>
        </w:rPr>
        <w:t>Reporting Directions</w:t>
      </w:r>
    </w:p>
    <w:p w:rsidR="007F6667" w:rsidRPr="002F7F93" w:rsidP="007F6667" w14:paraId="35023815" w14:textId="77777777">
      <w:pPr>
        <w:pStyle w:val="NoSpacing"/>
        <w:ind w:firstLine="720"/>
        <w:rPr>
          <w:sz w:val="16"/>
          <w:szCs w:val="16"/>
        </w:rPr>
      </w:pPr>
      <w:r w:rsidRPr="002F7F93">
        <w:rPr>
          <w:sz w:val="16"/>
          <w:szCs w:val="16"/>
        </w:rPr>
        <w:t>Screening Question</w:t>
      </w:r>
    </w:p>
    <w:p w:rsidR="007F6667" w:rsidRPr="002F7F93" w:rsidP="007F6667" w14:paraId="312E53CC" w14:textId="77777777">
      <w:pPr>
        <w:pStyle w:val="NoSpacing"/>
        <w:ind w:firstLine="720"/>
        <w:rPr>
          <w:sz w:val="16"/>
          <w:szCs w:val="16"/>
        </w:rPr>
      </w:pPr>
      <w:r w:rsidRPr="002F7F93">
        <w:rPr>
          <w:sz w:val="16"/>
          <w:szCs w:val="16"/>
        </w:rPr>
        <w:t>Reporting Individuals by Racial/Ethnic Categories</w:t>
      </w:r>
    </w:p>
    <w:p w:rsidR="007F6667" w:rsidRPr="002F7F93" w:rsidP="007F6667" w14:paraId="59518E9A" w14:textId="77777777">
      <w:pPr>
        <w:pStyle w:val="NoSpacing"/>
        <w:ind w:firstLine="720"/>
        <w:rPr>
          <w:sz w:val="16"/>
          <w:szCs w:val="16"/>
        </w:rPr>
      </w:pPr>
      <w:r w:rsidRPr="002F7F93">
        <w:rPr>
          <w:sz w:val="16"/>
          <w:szCs w:val="16"/>
        </w:rPr>
        <w:t>Part A: Unduplicated Count by Student Level, Race/Ethnicity, and Gender</w:t>
      </w:r>
    </w:p>
    <w:p w:rsidR="007F6667" w:rsidRPr="002F7F93" w:rsidP="007F6667" w14:paraId="28D88D74" w14:textId="77777777">
      <w:pPr>
        <w:pStyle w:val="NoSpacing"/>
        <w:ind w:firstLine="720"/>
        <w:rPr>
          <w:sz w:val="16"/>
          <w:szCs w:val="16"/>
        </w:rPr>
      </w:pPr>
      <w:r w:rsidRPr="002F7F93">
        <w:rPr>
          <w:sz w:val="16"/>
          <w:szCs w:val="16"/>
        </w:rPr>
        <w:t>Part B: Instructional Activity and Full-Time Equivalent Enrollment</w:t>
      </w:r>
    </w:p>
    <w:p w:rsidR="007F6667" w:rsidRPr="002F7F93" w:rsidP="007F6667" w14:paraId="16B75703" w14:textId="77777777">
      <w:pPr>
        <w:pStyle w:val="NoSpacing"/>
        <w:rPr>
          <w:sz w:val="16"/>
          <w:szCs w:val="16"/>
        </w:rPr>
      </w:pPr>
    </w:p>
    <w:p w:rsidR="007F6667" w:rsidRPr="002F7F93" w:rsidP="007F6667" w14:paraId="1291C697" w14:textId="77777777">
      <w:pPr>
        <w:pStyle w:val="NoSpacing"/>
        <w:rPr>
          <w:b/>
          <w:bCs/>
          <w:sz w:val="16"/>
          <w:szCs w:val="16"/>
        </w:rPr>
      </w:pPr>
      <w:r w:rsidRPr="002F7F93">
        <w:rPr>
          <w:b/>
          <w:bCs/>
          <w:sz w:val="16"/>
          <w:szCs w:val="16"/>
        </w:rPr>
        <w:t>Purpose of Survey Component</w:t>
      </w:r>
    </w:p>
    <w:p w:rsidR="007F6667" w:rsidRPr="00603BF0" w:rsidP="007F6667" w14:paraId="7D7C40AE" w14:textId="5D5FB8B3">
      <w:pPr>
        <w:pStyle w:val="NoSpacing"/>
        <w:rPr>
          <w:sz w:val="16"/>
          <w:szCs w:val="16"/>
        </w:rPr>
      </w:pPr>
      <w:r w:rsidRPr="00603BF0">
        <w:rPr>
          <w:sz w:val="16"/>
          <w:szCs w:val="16"/>
        </w:rPr>
        <w:t>The purpose of the 12-month Enrollment survey component of IPEDS is to collect unduplicated enrollment counts of all students enrolled for credit and instructional activity data in postsecondary institutions for an entire 12-month period. For undergraduate students, unduplicated enrollment counts are collected by gender, attendance status (full-time, part-time), race/ethnicity, applicable progression statuses (e.g., first-time (entering), transfer-in, continuing/returning), and applicable degree/certificate-seeking statuses (e.g., degree/certificate-seeking or non-degree/non-certificate-seeking). For graduate students, data are collected by attendance status (full-time, part-time), race/ethnicity and gender. Instructional activity is collected as total credit and/or clock hours attempted at all enrollment levels. A full-time equivalent (FTE) student enrollment at the undergraduate and graduate levels is estimated using the instructional activity data reported.</w:t>
      </w:r>
    </w:p>
    <w:p w:rsidR="007F6667" w:rsidRPr="00603BF0" w:rsidP="007F6667" w14:paraId="22CA4B66" w14:textId="77777777">
      <w:pPr>
        <w:pStyle w:val="NoSpacing"/>
        <w:rPr>
          <w:sz w:val="16"/>
          <w:szCs w:val="16"/>
        </w:rPr>
      </w:pPr>
    </w:p>
    <w:p w:rsidR="007F6667" w:rsidRPr="002F7F93" w:rsidP="007F6667" w14:paraId="45BB4904" w14:textId="77777777">
      <w:pPr>
        <w:pStyle w:val="NoSpacing"/>
        <w:rPr>
          <w:b/>
          <w:bCs/>
          <w:sz w:val="16"/>
          <w:szCs w:val="16"/>
        </w:rPr>
      </w:pPr>
      <w:r w:rsidRPr="002F7F93">
        <w:rPr>
          <w:b/>
          <w:bCs/>
          <w:sz w:val="16"/>
          <w:szCs w:val="16"/>
        </w:rPr>
        <w:t>Changes in reporting</w:t>
      </w:r>
    </w:p>
    <w:p w:rsidR="007F6667" w:rsidRPr="00603BF0" w:rsidP="007F6667" w14:paraId="3CED0ACD" w14:textId="5C11AF9D">
      <w:pPr>
        <w:pStyle w:val="NoSpacing"/>
        <w:rPr>
          <w:sz w:val="16"/>
          <w:szCs w:val="16"/>
        </w:rPr>
      </w:pPr>
      <w:r w:rsidRPr="00603BF0">
        <w:rPr>
          <w:sz w:val="16"/>
          <w:szCs w:val="16"/>
        </w:rPr>
        <w:t xml:space="preserve">The following changes were implemented for the </w:t>
      </w:r>
      <w:r w:rsidRPr="00A01925" w:rsidR="00A01925">
        <w:rPr>
          <w:color w:val="00B050"/>
          <w:sz w:val="16"/>
          <w:szCs w:val="16"/>
        </w:rPr>
        <w:t>2024-25</w:t>
      </w:r>
      <w:r w:rsidRPr="00A01925" w:rsidR="00936013">
        <w:rPr>
          <w:color w:val="00B050"/>
          <w:sz w:val="16"/>
          <w:szCs w:val="16"/>
        </w:rPr>
        <w:t xml:space="preserve"> </w:t>
      </w:r>
      <w:r w:rsidRPr="00603BF0">
        <w:rPr>
          <w:sz w:val="16"/>
          <w:szCs w:val="16"/>
        </w:rPr>
        <w:t>data collection period:</w:t>
      </w:r>
    </w:p>
    <w:p w:rsidR="00285FD6" w:rsidRPr="00D65A2B" w:rsidP="00285FD6" w14:paraId="620003C4" w14:textId="77777777">
      <w:pPr>
        <w:pStyle w:val="ListParagraph"/>
        <w:numPr>
          <w:ilvl w:val="0"/>
          <w:numId w:val="40"/>
        </w:numPr>
        <w:rPr>
          <w:sz w:val="16"/>
          <w:szCs w:val="16"/>
        </w:rPr>
      </w:pPr>
      <w:r w:rsidRPr="00D65A2B">
        <w:rPr>
          <w:sz w:val="16"/>
          <w:szCs w:val="16"/>
        </w:rPr>
        <w:t>Added screening question to indicate whether the institution enrolled high school students in college courses for credit during the 12-month reporting period. Note: This screening question originally appeared on the Institutional Characteristics (IC) component when first added in 2023–24.</w:t>
      </w:r>
    </w:p>
    <w:p w:rsidR="00285FD6" w:rsidRPr="00D65A2B" w:rsidP="00285FD6" w14:paraId="359D71FC" w14:textId="77777777">
      <w:pPr>
        <w:pStyle w:val="ListParagraph"/>
        <w:numPr>
          <w:ilvl w:val="0"/>
          <w:numId w:val="40"/>
        </w:numPr>
        <w:rPr>
          <w:sz w:val="16"/>
          <w:szCs w:val="16"/>
        </w:rPr>
      </w:pPr>
      <w:r w:rsidRPr="00D65A2B">
        <w:rPr>
          <w:sz w:val="16"/>
          <w:szCs w:val="16"/>
        </w:rPr>
        <w:t>Added a new FAQ to better clarify the relationship between “transfer-in” enrollment status on the Fall Enrollment (EF) and 12-month Enrollment (E12) components and the “non-first-time” cohort on the Outcome Measures (OM) component.</w:t>
      </w:r>
    </w:p>
    <w:p w:rsidR="00285FD6" w:rsidRPr="00D65A2B" w:rsidP="00285FD6" w14:paraId="742AAD15" w14:textId="77777777">
      <w:pPr>
        <w:pStyle w:val="ListParagraph"/>
        <w:numPr>
          <w:ilvl w:val="0"/>
          <w:numId w:val="40"/>
        </w:numPr>
        <w:rPr>
          <w:sz w:val="16"/>
          <w:szCs w:val="16"/>
        </w:rPr>
      </w:pPr>
      <w:r w:rsidRPr="00D65A2B">
        <w:rPr>
          <w:sz w:val="16"/>
          <w:szCs w:val="16"/>
        </w:rPr>
        <w:t>Revised definition for “Transfer-in student” Glossary term to improve clarity.</w:t>
      </w:r>
    </w:p>
    <w:p w:rsidR="00285FD6" w:rsidRPr="00D65A2B" w:rsidP="00285FD6" w14:paraId="243EE4FC" w14:textId="77777777">
      <w:pPr>
        <w:pStyle w:val="ListParagraph"/>
        <w:numPr>
          <w:ilvl w:val="0"/>
          <w:numId w:val="40"/>
        </w:numPr>
        <w:rPr>
          <w:sz w:val="16"/>
          <w:szCs w:val="16"/>
        </w:rPr>
      </w:pPr>
      <w:r w:rsidRPr="00D65A2B">
        <w:rPr>
          <w:sz w:val="16"/>
          <w:szCs w:val="16"/>
        </w:rPr>
        <w:t>Revised definition for “Non-first-time student (undergraduate)” Glossary term to improve clarity.</w:t>
      </w:r>
    </w:p>
    <w:p w:rsidR="00285FD6" w:rsidRPr="00D65A2B" w:rsidP="00285FD6" w14:paraId="1BE34FD2" w14:textId="77777777">
      <w:pPr>
        <w:pStyle w:val="ListParagraph"/>
        <w:numPr>
          <w:ilvl w:val="0"/>
          <w:numId w:val="40"/>
        </w:numPr>
        <w:rPr>
          <w:sz w:val="16"/>
          <w:szCs w:val="16"/>
        </w:rPr>
      </w:pPr>
      <w:r w:rsidRPr="00D65A2B">
        <w:rPr>
          <w:sz w:val="16"/>
          <w:szCs w:val="16"/>
        </w:rPr>
        <w:t>Revised definition for “Continuing/Returning student (undergraduate)” Glossary term to improve clarity.</w:t>
      </w:r>
    </w:p>
    <w:p w:rsidR="00936013" w:rsidRPr="00603BF0" w:rsidP="007F6667" w14:paraId="7B197C3A" w14:textId="77777777">
      <w:pPr>
        <w:pStyle w:val="NoSpacing"/>
        <w:rPr>
          <w:b/>
          <w:bCs/>
          <w:color w:val="4472C4" w:themeColor="accent1"/>
          <w:sz w:val="16"/>
          <w:szCs w:val="16"/>
        </w:rPr>
      </w:pPr>
    </w:p>
    <w:p w:rsidR="007F6667" w:rsidRPr="002F7F93" w:rsidP="007F6667" w14:paraId="013B0F27" w14:textId="5BD7A673">
      <w:pPr>
        <w:pStyle w:val="NoSpacing"/>
        <w:rPr>
          <w:b/>
          <w:bCs/>
          <w:sz w:val="16"/>
          <w:szCs w:val="16"/>
        </w:rPr>
      </w:pPr>
      <w:r w:rsidRPr="002F7F93">
        <w:rPr>
          <w:b/>
          <w:bCs/>
          <w:sz w:val="16"/>
          <w:szCs w:val="16"/>
        </w:rPr>
        <w:t>General Instructions</w:t>
      </w:r>
    </w:p>
    <w:p w:rsidR="007F6667" w:rsidRPr="002F7F93" w:rsidP="007F6667" w14:paraId="51C0FD12" w14:textId="77777777">
      <w:pPr>
        <w:pStyle w:val="NoSpacing"/>
        <w:rPr>
          <w:sz w:val="16"/>
          <w:szCs w:val="16"/>
        </w:rPr>
      </w:pPr>
    </w:p>
    <w:p w:rsidR="007F6667" w:rsidRPr="002F7F93" w:rsidP="00970721" w14:paraId="73B97454" w14:textId="77777777">
      <w:pPr>
        <w:pStyle w:val="NoSpacing"/>
        <w:rPr>
          <w:b/>
          <w:bCs/>
          <w:sz w:val="16"/>
          <w:szCs w:val="16"/>
        </w:rPr>
      </w:pPr>
      <w:r w:rsidRPr="002F7F93">
        <w:rPr>
          <w:b/>
          <w:bCs/>
          <w:sz w:val="16"/>
          <w:szCs w:val="16"/>
        </w:rPr>
        <w:t>Reporting Period Covered</w:t>
      </w:r>
    </w:p>
    <w:p w:rsidR="007F6667" w:rsidRPr="00603BF0" w:rsidP="00970721" w14:paraId="2CB0A930" w14:textId="77777777">
      <w:pPr>
        <w:pStyle w:val="NoSpacing"/>
        <w:rPr>
          <w:sz w:val="16"/>
          <w:szCs w:val="16"/>
        </w:rPr>
      </w:pPr>
    </w:p>
    <w:p w:rsidR="007F6667" w:rsidRPr="00603BF0" w:rsidP="00970721" w14:paraId="105754DB" w14:textId="65670E0E">
      <w:pPr>
        <w:pStyle w:val="NoSpacing"/>
        <w:rPr>
          <w:sz w:val="16"/>
          <w:szCs w:val="16"/>
        </w:rPr>
      </w:pPr>
      <w:r w:rsidRPr="00603BF0">
        <w:rPr>
          <w:sz w:val="16"/>
          <w:szCs w:val="16"/>
        </w:rPr>
        <w:t xml:space="preserve">The 12-month reporting period is </w:t>
      </w:r>
      <w:r w:rsidRPr="00D22C03" w:rsidR="00D22C03">
        <w:rPr>
          <w:color w:val="00B050"/>
          <w:sz w:val="16"/>
          <w:szCs w:val="16"/>
        </w:rPr>
        <w:t>July 1, 2023 - June 30, 2024</w:t>
      </w:r>
      <w:r w:rsidRPr="00603BF0">
        <w:rPr>
          <w:sz w:val="16"/>
          <w:szCs w:val="16"/>
        </w:rPr>
        <w:t>.</w:t>
      </w:r>
    </w:p>
    <w:p w:rsidR="007F6667" w:rsidRPr="00603BF0" w:rsidP="007F6667" w14:paraId="015F14CD" w14:textId="77777777">
      <w:pPr>
        <w:pStyle w:val="NoSpacing"/>
        <w:rPr>
          <w:sz w:val="16"/>
          <w:szCs w:val="16"/>
        </w:rPr>
      </w:pPr>
    </w:p>
    <w:p w:rsidR="007F6667" w:rsidRPr="002F7F93" w:rsidP="00970721" w14:paraId="37ADBBA3" w14:textId="77777777">
      <w:pPr>
        <w:pStyle w:val="NoSpacing"/>
        <w:rPr>
          <w:b/>
          <w:bCs/>
          <w:sz w:val="16"/>
          <w:szCs w:val="16"/>
        </w:rPr>
      </w:pPr>
      <w:r w:rsidRPr="002F7F93">
        <w:rPr>
          <w:b/>
          <w:bCs/>
          <w:sz w:val="16"/>
          <w:szCs w:val="16"/>
        </w:rPr>
        <w:t>Context Boxes</w:t>
      </w:r>
    </w:p>
    <w:p w:rsidR="007F6667" w:rsidRPr="00603BF0" w:rsidP="007F6667" w14:paraId="1F043AC7" w14:textId="77777777">
      <w:pPr>
        <w:pStyle w:val="NoSpacing"/>
        <w:ind w:left="720"/>
        <w:rPr>
          <w:sz w:val="16"/>
          <w:szCs w:val="16"/>
        </w:rPr>
      </w:pPr>
    </w:p>
    <w:p w:rsidR="007F6667" w:rsidRPr="00603BF0" w:rsidP="00970721" w14:paraId="004FAC14" w14:textId="0D534481">
      <w:pPr>
        <w:pStyle w:val="NoSpacing"/>
        <w:rPr>
          <w:sz w:val="16"/>
          <w:szCs w:val="16"/>
        </w:rPr>
      </w:pPr>
      <w:r w:rsidRPr="002F7F93">
        <w:rPr>
          <w:sz w:val="16"/>
          <w:szCs w:val="16"/>
        </w:rPr>
        <w:t xml:space="preserve">Context boxes are provided to allow institutions to provide more information regarding the survey component items. Note that some context boxes are posted on the College </w:t>
      </w:r>
      <w:r w:rsidRPr="00CC5084">
        <w:rPr>
          <w:sz w:val="16"/>
          <w:szCs w:val="16"/>
        </w:rPr>
        <w:t xml:space="preserve">Navigator </w:t>
      </w:r>
      <w:r w:rsidRPr="00CC5084" w:rsidR="00077422">
        <w:rPr>
          <w:sz w:val="16"/>
          <w:szCs w:val="16"/>
        </w:rPr>
        <w:t>w</w:t>
      </w:r>
      <w:r w:rsidRPr="002F7F93">
        <w:rPr>
          <w:sz w:val="16"/>
          <w:szCs w:val="16"/>
        </w:rPr>
        <w:t xml:space="preserve">ebsite, which is the college search tool offered by NCES. NCES will review entries in these context boxes for applicability and appropriateness before posting them on the College Navigator </w:t>
      </w:r>
      <w:r w:rsidR="009A04BC">
        <w:rPr>
          <w:sz w:val="16"/>
          <w:szCs w:val="16"/>
        </w:rPr>
        <w:t>w</w:t>
      </w:r>
      <w:r w:rsidRPr="009F7E3C" w:rsidR="009A04BC">
        <w:rPr>
          <w:color w:val="7030A0"/>
          <w:sz w:val="16"/>
          <w:szCs w:val="16"/>
        </w:rPr>
        <w:t>e</w:t>
      </w:r>
      <w:r w:rsidRPr="002F7F93" w:rsidR="009A04BC">
        <w:rPr>
          <w:sz w:val="16"/>
          <w:szCs w:val="16"/>
        </w:rPr>
        <w:t>bsite</w:t>
      </w:r>
      <w:r w:rsidRPr="00603BF0">
        <w:rPr>
          <w:sz w:val="16"/>
          <w:szCs w:val="16"/>
        </w:rPr>
        <w:t>; institutions should check grammar and spelling of their entries.</w:t>
      </w:r>
    </w:p>
    <w:p w:rsidR="007F6667" w:rsidRPr="00603BF0" w:rsidP="007F6667" w14:paraId="0B892F32" w14:textId="77777777">
      <w:pPr>
        <w:pStyle w:val="NoSpacing"/>
        <w:rPr>
          <w:sz w:val="16"/>
          <w:szCs w:val="16"/>
        </w:rPr>
      </w:pPr>
    </w:p>
    <w:p w:rsidR="005E34B4" w:rsidRPr="00603BF0" w:rsidP="00574660" w14:paraId="47BF9E14" w14:textId="661A440C">
      <w:pPr>
        <w:rPr>
          <w:b/>
          <w:bCs/>
          <w:color w:val="FF0000"/>
          <w:sz w:val="16"/>
          <w:szCs w:val="16"/>
        </w:rPr>
      </w:pPr>
      <w:r w:rsidRPr="00603BF0">
        <w:rPr>
          <w:b/>
          <w:bCs/>
          <w:color w:val="4472C4" w:themeColor="accent1"/>
          <w:sz w:val="16"/>
          <w:szCs w:val="16"/>
        </w:rPr>
        <w:t>Coverage</w:t>
      </w:r>
      <w:r w:rsidRPr="00603BF0">
        <w:rPr>
          <w:b/>
          <w:bCs/>
          <w:color w:val="4472C4" w:themeColor="accent1"/>
          <w:sz w:val="16"/>
          <w:szCs w:val="16"/>
        </w:rPr>
        <w:t xml:space="preserve"> </w:t>
      </w:r>
    </w:p>
    <w:p w:rsidR="008D3DF1" w:rsidRPr="002F7F93" w:rsidP="008D3DF1" w14:paraId="74288604" w14:textId="77777777">
      <w:pPr>
        <w:pStyle w:val="NoSpacing"/>
        <w:rPr>
          <w:b/>
          <w:bCs/>
          <w:sz w:val="16"/>
          <w:szCs w:val="16"/>
        </w:rPr>
      </w:pPr>
      <w:r w:rsidRPr="002F7F93">
        <w:rPr>
          <w:b/>
          <w:bCs/>
          <w:sz w:val="16"/>
          <w:szCs w:val="16"/>
        </w:rPr>
        <w:t>Who to Include</w:t>
      </w:r>
    </w:p>
    <w:p w:rsidR="008D3DF1" w:rsidRPr="00603BF0" w:rsidP="008D3DF1" w14:paraId="51AA4495" w14:textId="77777777">
      <w:pPr>
        <w:pStyle w:val="NoSpacing"/>
        <w:rPr>
          <w:sz w:val="16"/>
          <w:szCs w:val="16"/>
        </w:rPr>
      </w:pPr>
      <w:r w:rsidRPr="00603BF0">
        <w:rPr>
          <w:sz w:val="16"/>
          <w:szCs w:val="16"/>
        </w:rPr>
        <w:t>Include all students enrolled for credit (enrolled in instructional activity, courses or programs, that can be applied towards the requirements for a postsecondary degree, diploma, certificate, or other recognized postsecondary credential), regardless of whether or not they are seeking a degree or certificate. This includes:</w:t>
      </w:r>
    </w:p>
    <w:p w:rsidR="008D3DF1" w:rsidRPr="00603BF0" w14:paraId="0C15EF29" w14:textId="77777777">
      <w:pPr>
        <w:pStyle w:val="NoSpacing"/>
        <w:numPr>
          <w:ilvl w:val="1"/>
          <w:numId w:val="20"/>
        </w:numPr>
        <w:rPr>
          <w:sz w:val="16"/>
          <w:szCs w:val="16"/>
        </w:rPr>
      </w:pPr>
      <w:r w:rsidRPr="00603BF0">
        <w:rPr>
          <w:sz w:val="16"/>
          <w:szCs w:val="16"/>
        </w:rPr>
        <w:t>Students enrolled for credit in off-campus centers</w:t>
      </w:r>
    </w:p>
    <w:p w:rsidR="008D3DF1" w:rsidRPr="00603BF0" w14:paraId="4084A201" w14:textId="77777777">
      <w:pPr>
        <w:pStyle w:val="NoSpacing"/>
        <w:numPr>
          <w:ilvl w:val="1"/>
          <w:numId w:val="20"/>
        </w:numPr>
        <w:rPr>
          <w:sz w:val="16"/>
          <w:szCs w:val="16"/>
        </w:rPr>
      </w:pPr>
      <w:r w:rsidRPr="00603BF0">
        <w:rPr>
          <w:sz w:val="16"/>
          <w:szCs w:val="16"/>
        </w:rPr>
        <w:t>High school students taking college courses for credit</w:t>
      </w:r>
    </w:p>
    <w:p w:rsidR="008D3DF1" w:rsidRPr="002F7F93" w14:paraId="3B47DD5A" w14:textId="23CA0C48">
      <w:pPr>
        <w:pStyle w:val="NoSpacing"/>
        <w:numPr>
          <w:ilvl w:val="1"/>
          <w:numId w:val="20"/>
        </w:numPr>
        <w:rPr>
          <w:sz w:val="16"/>
          <w:szCs w:val="16"/>
        </w:rPr>
      </w:pPr>
      <w:r w:rsidRPr="00603BF0">
        <w:rPr>
          <w:sz w:val="16"/>
          <w:szCs w:val="16"/>
        </w:rPr>
        <w:t xml:space="preserve">Students taking </w:t>
      </w:r>
      <w:r w:rsidRPr="002F7F93">
        <w:rPr>
          <w:sz w:val="16"/>
          <w:szCs w:val="16"/>
        </w:rPr>
        <w:t>developmental courses if the student is degree-seeking for the purpose of student financial aid determination</w:t>
      </w:r>
    </w:p>
    <w:p w:rsidR="008D3DF1" w:rsidRPr="002F7F93" w14:paraId="4F038921" w14:textId="77777777">
      <w:pPr>
        <w:pStyle w:val="NoSpacing"/>
        <w:numPr>
          <w:ilvl w:val="1"/>
          <w:numId w:val="20"/>
        </w:numPr>
        <w:rPr>
          <w:sz w:val="16"/>
          <w:szCs w:val="16"/>
        </w:rPr>
      </w:pPr>
      <w:r w:rsidRPr="002F7F93">
        <w:rPr>
          <w:sz w:val="16"/>
          <w:szCs w:val="16"/>
        </w:rPr>
        <w:t>Students from overseas enrolled for credit at your institution (e.g., online students)</w:t>
      </w:r>
    </w:p>
    <w:p w:rsidR="008D3DF1" w:rsidRPr="002F7F93" w14:paraId="55B0A31C" w14:textId="77777777">
      <w:pPr>
        <w:pStyle w:val="ListParagraph"/>
        <w:numPr>
          <w:ilvl w:val="1"/>
          <w:numId w:val="20"/>
        </w:numPr>
        <w:spacing w:after="0"/>
        <w:ind w:left="547"/>
        <w:rPr>
          <w:sz w:val="16"/>
          <w:szCs w:val="16"/>
        </w:rPr>
      </w:pPr>
      <w:r w:rsidRPr="002F7F93">
        <w:rPr>
          <w:sz w:val="16"/>
          <w:szCs w:val="16"/>
        </w:rPr>
        <w:t>Students who are incarcerated (e.g., postsecondary prison education program)</w:t>
      </w:r>
    </w:p>
    <w:p w:rsidR="008D3DF1" w:rsidRPr="00D65A2B" w14:paraId="746E4721" w14:textId="6AE35F38">
      <w:pPr>
        <w:pStyle w:val="NoSpacing"/>
        <w:numPr>
          <w:ilvl w:val="1"/>
          <w:numId w:val="20"/>
        </w:numPr>
        <w:rPr>
          <w:color w:val="BF8F00" w:themeColor="accent4" w:themeShade="BF"/>
          <w:sz w:val="16"/>
        </w:rPr>
      </w:pPr>
      <w:r w:rsidRPr="00EB4C1B">
        <w:rPr>
          <w:sz w:val="16"/>
          <w:szCs w:val="16"/>
        </w:rPr>
        <w:t>Graduate students enrolled for thesis credits, even when zero credits are awarded, as these students are still enrolled and seeking their degree</w:t>
      </w:r>
      <w:r w:rsidRPr="00D65A2B">
        <w:rPr>
          <w:b/>
          <w:sz w:val="16"/>
        </w:rPr>
        <w:t xml:space="preserve"> </w:t>
      </w:r>
      <w:r w:rsidRPr="00D65A2B">
        <w:rPr>
          <w:b/>
          <w:color w:val="BF8F00" w:themeColor="accent4" w:themeShade="BF"/>
          <w:sz w:val="16"/>
        </w:rPr>
        <w:t>[</w:t>
      </w:r>
      <w:r w:rsidR="00D65A2B">
        <w:rPr>
          <w:b/>
          <w:color w:val="BF8F00" w:themeColor="accent4" w:themeShade="BF"/>
          <w:sz w:val="16"/>
        </w:rPr>
        <w:t xml:space="preserve">Applicable to </w:t>
      </w:r>
      <w:r w:rsidRPr="00D65A2B">
        <w:rPr>
          <w:b/>
          <w:color w:val="BF8F00" w:themeColor="accent4" w:themeShade="BF"/>
          <w:sz w:val="16"/>
        </w:rPr>
        <w:t>4-year institutions with graduate students]</w:t>
      </w:r>
    </w:p>
    <w:p w:rsidR="008D3DF1" w:rsidRPr="00603BF0" w:rsidP="008D3DF1" w14:paraId="45ABB4A6" w14:textId="77777777">
      <w:pPr>
        <w:pStyle w:val="NoSpacing"/>
        <w:ind w:firstLine="720"/>
        <w:rPr>
          <w:sz w:val="16"/>
          <w:szCs w:val="16"/>
        </w:rPr>
      </w:pPr>
    </w:p>
    <w:p w:rsidR="005A20B2" w14:paraId="4C7F0779" w14:textId="77777777">
      <w:pPr>
        <w:rPr>
          <w:b/>
          <w:bCs/>
          <w:sz w:val="16"/>
          <w:szCs w:val="16"/>
        </w:rPr>
      </w:pPr>
      <w:r>
        <w:rPr>
          <w:b/>
          <w:bCs/>
          <w:sz w:val="16"/>
          <w:szCs w:val="16"/>
        </w:rPr>
        <w:br w:type="page"/>
      </w:r>
    </w:p>
    <w:p w:rsidR="008D3DF1" w:rsidRPr="002F7F93" w:rsidP="008D3DF1" w14:paraId="673E214A" w14:textId="77777777">
      <w:pPr>
        <w:pStyle w:val="NoSpacing"/>
        <w:rPr>
          <w:b/>
          <w:bCs/>
          <w:sz w:val="16"/>
          <w:szCs w:val="16"/>
        </w:rPr>
      </w:pPr>
      <w:r w:rsidRPr="002F7F93">
        <w:rPr>
          <w:b/>
          <w:bCs/>
          <w:sz w:val="16"/>
          <w:szCs w:val="16"/>
        </w:rPr>
        <w:t>Who to Exclude</w:t>
      </w:r>
    </w:p>
    <w:p w:rsidR="008D3DF1" w:rsidRPr="00603BF0" w:rsidP="008D3DF1" w14:paraId="558FFDAE" w14:textId="77777777">
      <w:pPr>
        <w:pStyle w:val="NoSpacing"/>
        <w:rPr>
          <w:sz w:val="16"/>
          <w:szCs w:val="16"/>
        </w:rPr>
      </w:pPr>
      <w:r w:rsidRPr="00603BF0">
        <w:rPr>
          <w:sz w:val="16"/>
          <w:szCs w:val="16"/>
        </w:rPr>
        <w:t xml:space="preserve">Exclude students who are </w:t>
      </w:r>
      <w:r w:rsidRPr="00603BF0">
        <w:rPr>
          <w:b/>
          <w:bCs/>
          <w:sz w:val="16"/>
          <w:szCs w:val="16"/>
        </w:rPr>
        <w:t>not</w:t>
      </w:r>
      <w:r w:rsidRPr="00603BF0">
        <w:rPr>
          <w:sz w:val="16"/>
          <w:szCs w:val="16"/>
        </w:rPr>
        <w:t xml:space="preserve"> enrolled for credit. For example, exclude:</w:t>
      </w:r>
    </w:p>
    <w:p w:rsidR="008D3DF1" w:rsidRPr="00603BF0" w14:paraId="1003E856" w14:textId="77777777">
      <w:pPr>
        <w:pStyle w:val="NoSpacing"/>
        <w:numPr>
          <w:ilvl w:val="1"/>
          <w:numId w:val="20"/>
        </w:numPr>
        <w:rPr>
          <w:sz w:val="16"/>
          <w:szCs w:val="16"/>
        </w:rPr>
      </w:pPr>
      <w:r w:rsidRPr="00603BF0">
        <w:rPr>
          <w:sz w:val="16"/>
          <w:szCs w:val="16"/>
        </w:rPr>
        <w:t>Students enrolled exclusively in courses that cannot be applied towards a recognized postsecondary credential</w:t>
      </w:r>
    </w:p>
    <w:p w:rsidR="008D3DF1" w:rsidRPr="00603BF0" w14:paraId="00F4E2D8" w14:textId="77777777">
      <w:pPr>
        <w:pStyle w:val="NoSpacing"/>
        <w:numPr>
          <w:ilvl w:val="1"/>
          <w:numId w:val="20"/>
        </w:numPr>
        <w:rPr>
          <w:sz w:val="16"/>
          <w:szCs w:val="16"/>
        </w:rPr>
      </w:pPr>
      <w:r w:rsidRPr="00603BF0">
        <w:rPr>
          <w:sz w:val="16"/>
          <w:szCs w:val="16"/>
        </w:rPr>
        <w:t>Students enrolled only in ESL programs (programs comprised exclusively of ESL courses)</w:t>
      </w:r>
    </w:p>
    <w:p w:rsidR="008D3DF1" w:rsidRPr="00603BF0" w14:paraId="4DAF2367" w14:textId="77777777">
      <w:pPr>
        <w:pStyle w:val="NoSpacing"/>
        <w:numPr>
          <w:ilvl w:val="1"/>
          <w:numId w:val="20"/>
        </w:numPr>
        <w:rPr>
          <w:sz w:val="16"/>
          <w:szCs w:val="16"/>
        </w:rPr>
      </w:pPr>
      <w:r w:rsidRPr="00603BF0">
        <w:rPr>
          <w:sz w:val="16"/>
          <w:szCs w:val="16"/>
        </w:rPr>
        <w:t>Students enrolled exclusively in Continuing Education Units (CEUs)</w:t>
      </w:r>
    </w:p>
    <w:p w:rsidR="008D3DF1" w:rsidRPr="00603BF0" w14:paraId="52EE0354" w14:textId="77777777">
      <w:pPr>
        <w:pStyle w:val="NoSpacing"/>
        <w:numPr>
          <w:ilvl w:val="1"/>
          <w:numId w:val="20"/>
        </w:numPr>
        <w:rPr>
          <w:sz w:val="16"/>
          <w:szCs w:val="16"/>
        </w:rPr>
      </w:pPr>
      <w:r w:rsidRPr="00603BF0">
        <w:rPr>
          <w:sz w:val="16"/>
          <w:szCs w:val="16"/>
        </w:rPr>
        <w:t>Students exclusively auditing classes</w:t>
      </w:r>
    </w:p>
    <w:p w:rsidR="008D3DF1" w:rsidRPr="00D65A2B" w14:paraId="10029BD0" w14:textId="20F48327">
      <w:pPr>
        <w:pStyle w:val="NoSpacing"/>
        <w:numPr>
          <w:ilvl w:val="1"/>
          <w:numId w:val="20"/>
        </w:numPr>
        <w:rPr>
          <w:b/>
          <w:color w:val="BF8F00" w:themeColor="accent4" w:themeShade="BF"/>
          <w:sz w:val="16"/>
        </w:rPr>
      </w:pPr>
      <w:r w:rsidRPr="00EB4C1B">
        <w:rPr>
          <w:sz w:val="16"/>
          <w:szCs w:val="16"/>
        </w:rPr>
        <w:t xml:space="preserve">Residents or interns in doctor's - professional practice programs, since they have already received their doctor's degree </w:t>
      </w:r>
      <w:r w:rsidRPr="007722C6">
        <w:rPr>
          <w:b/>
          <w:color w:val="BF8F00" w:themeColor="accent4" w:themeShade="BF"/>
          <w:sz w:val="16"/>
        </w:rPr>
        <w:t>[</w:t>
      </w:r>
      <w:r w:rsidR="00D65A2B">
        <w:rPr>
          <w:b/>
          <w:color w:val="BF8F00" w:themeColor="accent4" w:themeShade="BF"/>
          <w:sz w:val="16"/>
        </w:rPr>
        <w:t xml:space="preserve">Applicable to </w:t>
      </w:r>
      <w:r w:rsidRPr="00D65A2B">
        <w:rPr>
          <w:b/>
          <w:color w:val="BF8F00" w:themeColor="accent4" w:themeShade="BF"/>
          <w:sz w:val="16"/>
        </w:rPr>
        <w:t>4-year institutions with graduate students]</w:t>
      </w:r>
    </w:p>
    <w:p w:rsidR="007F6667" w:rsidRPr="00603BF0" w:rsidP="007F6667" w14:paraId="5DE14AAC" w14:textId="77777777">
      <w:pPr>
        <w:pStyle w:val="NoSpacing"/>
        <w:rPr>
          <w:sz w:val="16"/>
          <w:szCs w:val="16"/>
        </w:rPr>
      </w:pPr>
    </w:p>
    <w:p w:rsidR="007F6667" w:rsidRPr="00603BF0" w:rsidP="00970721" w14:paraId="26FA900A" w14:textId="77777777">
      <w:pPr>
        <w:pStyle w:val="NoSpacing"/>
        <w:rPr>
          <w:sz w:val="16"/>
          <w:szCs w:val="16"/>
        </w:rPr>
      </w:pPr>
      <w:r w:rsidRPr="00603BF0">
        <w:rPr>
          <w:sz w:val="16"/>
          <w:szCs w:val="16"/>
        </w:rPr>
        <w:t>In addition, the following students should be excluded:</w:t>
      </w:r>
    </w:p>
    <w:p w:rsidR="007F6667" w:rsidRPr="00603BF0" w14:paraId="75748428" w14:textId="77777777">
      <w:pPr>
        <w:pStyle w:val="NoSpacing"/>
        <w:numPr>
          <w:ilvl w:val="0"/>
          <w:numId w:val="21"/>
        </w:numPr>
        <w:rPr>
          <w:sz w:val="16"/>
          <w:szCs w:val="16"/>
        </w:rPr>
      </w:pPr>
      <w:r w:rsidRPr="00603BF0">
        <w:rPr>
          <w:sz w:val="16"/>
          <w:szCs w:val="16"/>
        </w:rPr>
        <w:t>Any student studying abroad (e.g., at a foreign university) if their enrollment at the 'home' institution serves as an administrative record</w:t>
      </w:r>
    </w:p>
    <w:p w:rsidR="00574660" w:rsidP="00DE0723" w14:paraId="722EC299" w14:textId="4845EC6F">
      <w:pPr>
        <w:pStyle w:val="NoSpacing"/>
        <w:numPr>
          <w:ilvl w:val="0"/>
          <w:numId w:val="21"/>
        </w:numPr>
        <w:rPr>
          <w:sz w:val="16"/>
          <w:szCs w:val="16"/>
        </w:rPr>
      </w:pPr>
      <w:r w:rsidRPr="00603BF0">
        <w:rPr>
          <w:sz w:val="16"/>
          <w:szCs w:val="16"/>
        </w:rPr>
        <w:t>Students enrolled in any branch campus located in a foreign country</w:t>
      </w:r>
    </w:p>
    <w:p w:rsidR="00DE0723" w:rsidRPr="00DE0723" w:rsidP="00DE0723" w14:paraId="48BAC4C4" w14:textId="77777777">
      <w:pPr>
        <w:pStyle w:val="NoSpacing"/>
        <w:ind w:left="540"/>
        <w:rPr>
          <w:sz w:val="16"/>
          <w:szCs w:val="16"/>
        </w:rPr>
      </w:pPr>
    </w:p>
    <w:p w:rsidR="007F6667" w:rsidRPr="002F7F93" w:rsidP="007F6667" w14:paraId="36220DFD" w14:textId="40CF19EF">
      <w:pPr>
        <w:pStyle w:val="NoSpacing"/>
        <w:rPr>
          <w:b/>
          <w:bCs/>
          <w:sz w:val="16"/>
          <w:szCs w:val="16"/>
        </w:rPr>
      </w:pPr>
      <w:r w:rsidRPr="002F7F93">
        <w:rPr>
          <w:b/>
          <w:bCs/>
          <w:sz w:val="16"/>
          <w:szCs w:val="16"/>
        </w:rPr>
        <w:t>Where to Get Help with Reporting</w:t>
      </w:r>
    </w:p>
    <w:p w:rsidR="007F6667" w:rsidRPr="002F7F93" w:rsidP="007F6667" w14:paraId="537F63DF" w14:textId="77777777">
      <w:pPr>
        <w:pStyle w:val="NoSpacing"/>
        <w:ind w:firstLine="720"/>
        <w:rPr>
          <w:sz w:val="16"/>
          <w:szCs w:val="16"/>
        </w:rPr>
      </w:pPr>
    </w:p>
    <w:p w:rsidR="007F6667" w:rsidRPr="002F7F93" w:rsidP="00970721" w14:paraId="59274E5B" w14:textId="77777777">
      <w:pPr>
        <w:pStyle w:val="NoSpacing"/>
        <w:rPr>
          <w:b/>
          <w:bCs/>
          <w:sz w:val="16"/>
          <w:szCs w:val="16"/>
        </w:rPr>
      </w:pPr>
      <w:r w:rsidRPr="002F7F93">
        <w:rPr>
          <w:b/>
          <w:bCs/>
          <w:sz w:val="16"/>
          <w:szCs w:val="16"/>
        </w:rPr>
        <w:t>IPEDS Help Desk</w:t>
      </w:r>
    </w:p>
    <w:p w:rsidR="007F6667" w:rsidRPr="002F7F93" w:rsidP="00970721" w14:paraId="53F5EBEC" w14:textId="77777777">
      <w:pPr>
        <w:pStyle w:val="NoSpacing"/>
        <w:rPr>
          <w:sz w:val="16"/>
          <w:szCs w:val="16"/>
        </w:rPr>
      </w:pPr>
      <w:r w:rsidRPr="002F7F93">
        <w:rPr>
          <w:sz w:val="16"/>
          <w:szCs w:val="16"/>
        </w:rPr>
        <w:t>Phone: (877) 225-2568</w:t>
      </w:r>
    </w:p>
    <w:p w:rsidR="007F6667" w:rsidRPr="002F7F93" w:rsidP="00970721" w14:paraId="1C68A809" w14:textId="77777777">
      <w:pPr>
        <w:pStyle w:val="NoSpacing"/>
        <w:rPr>
          <w:sz w:val="16"/>
          <w:szCs w:val="16"/>
        </w:rPr>
      </w:pPr>
      <w:r w:rsidRPr="002F7F93">
        <w:rPr>
          <w:sz w:val="16"/>
          <w:szCs w:val="16"/>
        </w:rPr>
        <w:t xml:space="preserve">E-mail: </w:t>
      </w:r>
      <w:hyperlink r:id="rId9" w:history="1">
        <w:r w:rsidRPr="002F7F93">
          <w:rPr>
            <w:rStyle w:val="Hyperlink"/>
            <w:color w:val="auto"/>
            <w:sz w:val="16"/>
            <w:szCs w:val="16"/>
          </w:rPr>
          <w:t>ipedshelp@rti.org</w:t>
        </w:r>
      </w:hyperlink>
      <w:r w:rsidRPr="002F7F93">
        <w:rPr>
          <w:sz w:val="16"/>
          <w:szCs w:val="16"/>
        </w:rPr>
        <w:t xml:space="preserve"> </w:t>
      </w:r>
    </w:p>
    <w:p w:rsidR="007F6667" w:rsidRPr="002F7F93" w:rsidP="007F6667" w14:paraId="760318F0" w14:textId="77777777">
      <w:pPr>
        <w:pStyle w:val="NoSpacing"/>
        <w:rPr>
          <w:sz w:val="16"/>
          <w:szCs w:val="16"/>
        </w:rPr>
      </w:pPr>
    </w:p>
    <w:p w:rsidR="007F6667" w:rsidRPr="002F7F93" w:rsidP="00970721" w14:paraId="6FE0ADD0" w14:textId="77777777">
      <w:pPr>
        <w:pStyle w:val="NoSpacing"/>
        <w:rPr>
          <w:b/>
          <w:bCs/>
          <w:sz w:val="16"/>
          <w:szCs w:val="16"/>
        </w:rPr>
      </w:pPr>
      <w:r w:rsidRPr="002F7F93">
        <w:rPr>
          <w:b/>
          <w:bCs/>
          <w:sz w:val="16"/>
          <w:szCs w:val="16"/>
        </w:rPr>
        <w:t>Web Tutorials</w:t>
      </w:r>
    </w:p>
    <w:p w:rsidR="007F6667" w:rsidRPr="00603BF0" w:rsidP="007F6667" w14:paraId="197903DE" w14:textId="77777777">
      <w:pPr>
        <w:pStyle w:val="NoSpacing"/>
        <w:ind w:firstLine="720"/>
        <w:rPr>
          <w:b/>
          <w:bCs/>
          <w:color w:val="00B0F0"/>
          <w:sz w:val="16"/>
          <w:szCs w:val="16"/>
        </w:rPr>
      </w:pPr>
    </w:p>
    <w:p w:rsidR="007F6667" w:rsidRPr="00603BF0" w:rsidP="00970721" w14:paraId="52962680" w14:textId="5F5833E0">
      <w:pPr>
        <w:pStyle w:val="NoSpacing"/>
        <w:rPr>
          <w:sz w:val="16"/>
          <w:szCs w:val="16"/>
        </w:rPr>
      </w:pPr>
      <w:r w:rsidRPr="00603BF0">
        <w:rPr>
          <w:sz w:val="16"/>
          <w:szCs w:val="16"/>
        </w:rPr>
        <w:t xml:space="preserve">You can consult the IPEDS </w:t>
      </w:r>
      <w:r w:rsidR="00F456A2">
        <w:rPr>
          <w:sz w:val="16"/>
          <w:szCs w:val="16"/>
        </w:rPr>
        <w:t>w</w:t>
      </w:r>
      <w:r w:rsidRPr="00603BF0">
        <w:rPr>
          <w:sz w:val="16"/>
          <w:szCs w:val="16"/>
        </w:rPr>
        <w:t>ebsite's Trainings &amp; Outreach page which contains several tutorials on IPEDS data collection, a self-paced overview of IPEDS tools, and other valuable resources.</w:t>
      </w:r>
    </w:p>
    <w:p w:rsidR="007F6667" w:rsidRPr="00603BF0" w:rsidP="00970721" w14:paraId="45821AE3" w14:textId="77777777">
      <w:pPr>
        <w:pStyle w:val="NoSpacing"/>
        <w:rPr>
          <w:b/>
          <w:bCs/>
          <w:color w:val="00B0F0"/>
          <w:sz w:val="16"/>
          <w:szCs w:val="16"/>
        </w:rPr>
      </w:pPr>
    </w:p>
    <w:p w:rsidR="007F6667" w:rsidRPr="002F7F93" w:rsidP="00970721" w14:paraId="2B4E467D" w14:textId="77777777">
      <w:pPr>
        <w:pStyle w:val="NoSpacing"/>
        <w:rPr>
          <w:b/>
          <w:bCs/>
          <w:sz w:val="16"/>
          <w:szCs w:val="16"/>
        </w:rPr>
      </w:pPr>
      <w:r w:rsidRPr="002F7F93">
        <w:rPr>
          <w:b/>
          <w:bCs/>
          <w:sz w:val="16"/>
          <w:szCs w:val="16"/>
        </w:rPr>
        <w:t>IPEDS Resource Page</w:t>
      </w:r>
    </w:p>
    <w:p w:rsidR="007F6667" w:rsidRPr="002F7F93" w:rsidP="007F6667" w14:paraId="74F302F2" w14:textId="77777777">
      <w:pPr>
        <w:pStyle w:val="NoSpacing"/>
        <w:rPr>
          <w:sz w:val="16"/>
          <w:szCs w:val="16"/>
        </w:rPr>
      </w:pPr>
    </w:p>
    <w:p w:rsidR="007F6667" w:rsidRPr="002F7F93" w:rsidP="00970721" w14:paraId="29C50071" w14:textId="55CB07DE">
      <w:pPr>
        <w:pStyle w:val="NoSpacing"/>
        <w:rPr>
          <w:sz w:val="16"/>
          <w:szCs w:val="16"/>
        </w:rPr>
      </w:pPr>
      <w:r w:rsidRPr="002F7F93">
        <w:rPr>
          <w:sz w:val="16"/>
          <w:szCs w:val="16"/>
        </w:rPr>
        <w:t xml:space="preserve">The IPEDS </w:t>
      </w:r>
      <w:r w:rsidRPr="009F7E3C" w:rsidR="00077422">
        <w:rPr>
          <w:color w:val="7030A0"/>
          <w:sz w:val="16"/>
          <w:szCs w:val="16"/>
        </w:rPr>
        <w:t>w</w:t>
      </w:r>
      <w:r w:rsidRPr="002F7F93">
        <w:rPr>
          <w:sz w:val="16"/>
          <w:szCs w:val="16"/>
        </w:rPr>
        <w:t>ebsite's Reporting Tools page contains frequently asked questions, a link to data tip sheets, tutorials, taxonomies, information centers (e.g., academic libraries, average net price, human resources, race/ethnicity, etc.), and other valuable information.</w:t>
      </w:r>
    </w:p>
    <w:p w:rsidR="007F6667" w:rsidRPr="002F7F93" w:rsidP="007F6667" w14:paraId="05AEB2B7" w14:textId="77777777">
      <w:pPr>
        <w:pStyle w:val="NoSpacing"/>
        <w:rPr>
          <w:sz w:val="16"/>
          <w:szCs w:val="16"/>
        </w:rPr>
      </w:pPr>
    </w:p>
    <w:p w:rsidR="007F6667" w:rsidRPr="002F7F93" w:rsidP="007F6667" w14:paraId="1A0ACAC8" w14:textId="77777777">
      <w:pPr>
        <w:pStyle w:val="NoSpacing"/>
        <w:rPr>
          <w:b/>
          <w:bCs/>
          <w:sz w:val="16"/>
          <w:szCs w:val="16"/>
        </w:rPr>
      </w:pPr>
      <w:r w:rsidRPr="002F7F93">
        <w:rPr>
          <w:b/>
          <w:bCs/>
          <w:sz w:val="16"/>
          <w:szCs w:val="16"/>
        </w:rPr>
        <w:t>Where the Reported Data Will Appear</w:t>
      </w:r>
    </w:p>
    <w:p w:rsidR="007F6667" w:rsidRPr="002F7F93" w:rsidP="007F6667" w14:paraId="2B122C41" w14:textId="77777777">
      <w:pPr>
        <w:pStyle w:val="NoSpacing"/>
        <w:rPr>
          <w:sz w:val="16"/>
          <w:szCs w:val="16"/>
        </w:rPr>
      </w:pPr>
    </w:p>
    <w:p w:rsidR="007F6667" w:rsidRPr="002F7F93" w:rsidP="007F6667" w14:paraId="73388C08" w14:textId="77777777">
      <w:pPr>
        <w:pStyle w:val="NoSpacing"/>
        <w:rPr>
          <w:sz w:val="16"/>
          <w:szCs w:val="16"/>
        </w:rPr>
      </w:pPr>
      <w:r w:rsidRPr="002F7F93">
        <w:rPr>
          <w:sz w:val="16"/>
          <w:szCs w:val="16"/>
        </w:rPr>
        <w:t>Data collected through IPEDS will be accessible at the institution and aggregate levels.</w:t>
      </w:r>
    </w:p>
    <w:p w:rsidR="007F6667" w:rsidRPr="002F7F93" w:rsidP="007F6667" w14:paraId="5B61079D" w14:textId="77777777">
      <w:pPr>
        <w:pStyle w:val="NoSpacing"/>
        <w:rPr>
          <w:sz w:val="16"/>
          <w:szCs w:val="16"/>
        </w:rPr>
      </w:pPr>
    </w:p>
    <w:p w:rsidR="007F6667" w:rsidRPr="002F7F93" w:rsidP="007F6667" w14:paraId="346E03DA" w14:textId="77777777">
      <w:pPr>
        <w:pStyle w:val="NoSpacing"/>
        <w:rPr>
          <w:sz w:val="16"/>
          <w:szCs w:val="16"/>
        </w:rPr>
      </w:pPr>
      <w:r w:rsidRPr="002F7F93">
        <w:rPr>
          <w:sz w:val="16"/>
          <w:szCs w:val="16"/>
        </w:rPr>
        <w:t>At the institution-level, data will appear in the:</w:t>
      </w:r>
    </w:p>
    <w:p w:rsidR="007F6667" w:rsidRPr="002F7F93" w14:paraId="7B9698A9" w14:textId="68F9B446">
      <w:pPr>
        <w:pStyle w:val="NoSpacing"/>
        <w:numPr>
          <w:ilvl w:val="0"/>
          <w:numId w:val="13"/>
        </w:numPr>
        <w:rPr>
          <w:sz w:val="16"/>
          <w:szCs w:val="16"/>
        </w:rPr>
      </w:pPr>
      <w:r w:rsidRPr="002F7F93">
        <w:rPr>
          <w:sz w:val="16"/>
          <w:szCs w:val="16"/>
        </w:rPr>
        <w:t xml:space="preserve">College Navigator </w:t>
      </w:r>
      <w:r w:rsidR="0059084A">
        <w:rPr>
          <w:color w:val="7030A0"/>
          <w:sz w:val="16"/>
          <w:szCs w:val="16"/>
        </w:rPr>
        <w:t>w</w:t>
      </w:r>
      <w:r w:rsidRPr="002F7F93">
        <w:rPr>
          <w:sz w:val="16"/>
          <w:szCs w:val="16"/>
        </w:rPr>
        <w:t>ebsite</w:t>
      </w:r>
    </w:p>
    <w:p w:rsidR="007F6667" w:rsidRPr="002F7F93" w14:paraId="5B6B7CC2" w14:textId="77777777">
      <w:pPr>
        <w:pStyle w:val="NoSpacing"/>
        <w:numPr>
          <w:ilvl w:val="0"/>
          <w:numId w:val="13"/>
        </w:numPr>
        <w:rPr>
          <w:sz w:val="16"/>
          <w:szCs w:val="16"/>
        </w:rPr>
      </w:pPr>
      <w:r w:rsidRPr="002F7F93">
        <w:rPr>
          <w:sz w:val="16"/>
          <w:szCs w:val="16"/>
        </w:rPr>
        <w:t>IPEDS Use the Data portal</w:t>
      </w:r>
    </w:p>
    <w:p w:rsidR="007F6667" w:rsidRPr="002F7F93" w14:paraId="459E17EF" w14:textId="77777777">
      <w:pPr>
        <w:pStyle w:val="NoSpacing"/>
        <w:numPr>
          <w:ilvl w:val="0"/>
          <w:numId w:val="13"/>
        </w:numPr>
        <w:rPr>
          <w:sz w:val="16"/>
          <w:szCs w:val="16"/>
        </w:rPr>
      </w:pPr>
      <w:r w:rsidRPr="002F7F93">
        <w:rPr>
          <w:sz w:val="16"/>
          <w:szCs w:val="16"/>
        </w:rPr>
        <w:t>IPEDS Data Feedback Reports</w:t>
      </w:r>
    </w:p>
    <w:p w:rsidR="007F6667" w:rsidRPr="002F7F93" w14:paraId="5D091685" w14:textId="4E85DF75">
      <w:pPr>
        <w:pStyle w:val="NoSpacing"/>
        <w:numPr>
          <w:ilvl w:val="0"/>
          <w:numId w:val="13"/>
        </w:numPr>
        <w:rPr>
          <w:sz w:val="16"/>
          <w:szCs w:val="16"/>
        </w:rPr>
      </w:pPr>
      <w:r w:rsidRPr="002F7F93">
        <w:rPr>
          <w:sz w:val="16"/>
          <w:szCs w:val="16"/>
        </w:rPr>
        <w:t xml:space="preserve">College Affordability and Transparency Center </w:t>
      </w:r>
      <w:r w:rsidR="00F456A2">
        <w:rPr>
          <w:sz w:val="16"/>
          <w:szCs w:val="16"/>
        </w:rPr>
        <w:t>w</w:t>
      </w:r>
      <w:r w:rsidRPr="002F7F93">
        <w:rPr>
          <w:sz w:val="16"/>
          <w:szCs w:val="16"/>
        </w:rPr>
        <w:t>ebsite</w:t>
      </w:r>
    </w:p>
    <w:p w:rsidR="007F6667" w:rsidRPr="002F7F93" w:rsidP="007F6667" w14:paraId="40B1DF55" w14:textId="77777777">
      <w:pPr>
        <w:pStyle w:val="NoSpacing"/>
        <w:rPr>
          <w:sz w:val="16"/>
          <w:szCs w:val="16"/>
        </w:rPr>
      </w:pPr>
    </w:p>
    <w:p w:rsidR="007F6667" w:rsidRPr="002F7F93" w:rsidP="007F6667" w14:paraId="02D192C1" w14:textId="77777777">
      <w:pPr>
        <w:pStyle w:val="NoSpacing"/>
        <w:rPr>
          <w:sz w:val="16"/>
          <w:szCs w:val="16"/>
        </w:rPr>
      </w:pPr>
      <w:r w:rsidRPr="002F7F93">
        <w:rPr>
          <w:sz w:val="16"/>
          <w:szCs w:val="16"/>
        </w:rPr>
        <w:t>At the aggregate-level, data will appear in:</w:t>
      </w:r>
    </w:p>
    <w:p w:rsidR="007F6667" w:rsidRPr="002F7F93" w:rsidP="007F6667" w14:paraId="3CF7A58B" w14:textId="77777777">
      <w:pPr>
        <w:pStyle w:val="NoSpacing"/>
        <w:rPr>
          <w:sz w:val="16"/>
          <w:szCs w:val="16"/>
        </w:rPr>
      </w:pPr>
    </w:p>
    <w:p w:rsidR="007F6667" w:rsidRPr="002F7F93" w14:paraId="03969E84" w14:textId="77777777">
      <w:pPr>
        <w:pStyle w:val="NoSpacing"/>
        <w:numPr>
          <w:ilvl w:val="0"/>
          <w:numId w:val="13"/>
        </w:numPr>
        <w:rPr>
          <w:sz w:val="16"/>
          <w:szCs w:val="16"/>
        </w:rPr>
      </w:pPr>
      <w:r w:rsidRPr="002F7F93">
        <w:rPr>
          <w:sz w:val="16"/>
          <w:szCs w:val="16"/>
        </w:rPr>
        <w:t>IPEDS Data Explorer</w:t>
      </w:r>
    </w:p>
    <w:p w:rsidR="007F6667" w:rsidRPr="002F7F93" w14:paraId="444BF057" w14:textId="77777777">
      <w:pPr>
        <w:pStyle w:val="NoSpacing"/>
        <w:numPr>
          <w:ilvl w:val="0"/>
          <w:numId w:val="13"/>
        </w:numPr>
        <w:rPr>
          <w:sz w:val="16"/>
          <w:szCs w:val="16"/>
        </w:rPr>
      </w:pPr>
      <w:r w:rsidRPr="002F7F93">
        <w:rPr>
          <w:sz w:val="16"/>
          <w:szCs w:val="16"/>
        </w:rPr>
        <w:t>IPEDS Data Feedback Reports</w:t>
      </w:r>
    </w:p>
    <w:p w:rsidR="007F6667" w:rsidRPr="002F7F93" w14:paraId="305010E6" w14:textId="77777777">
      <w:pPr>
        <w:pStyle w:val="NoSpacing"/>
        <w:numPr>
          <w:ilvl w:val="0"/>
          <w:numId w:val="13"/>
        </w:numPr>
        <w:rPr>
          <w:sz w:val="16"/>
          <w:szCs w:val="16"/>
        </w:rPr>
      </w:pPr>
      <w:r w:rsidRPr="002F7F93">
        <w:rPr>
          <w:sz w:val="16"/>
          <w:szCs w:val="16"/>
        </w:rPr>
        <w:t>The Digest of Education Statistics</w:t>
      </w:r>
    </w:p>
    <w:p w:rsidR="007F6667" w:rsidRPr="002F7F93" w14:paraId="0AA5127D" w14:textId="77777777">
      <w:pPr>
        <w:pStyle w:val="NoSpacing"/>
        <w:numPr>
          <w:ilvl w:val="0"/>
          <w:numId w:val="13"/>
        </w:numPr>
        <w:rPr>
          <w:sz w:val="16"/>
          <w:szCs w:val="16"/>
        </w:rPr>
      </w:pPr>
      <w:r w:rsidRPr="002F7F93">
        <w:rPr>
          <w:sz w:val="16"/>
          <w:szCs w:val="16"/>
        </w:rPr>
        <w:t>The Condition of Education</w:t>
      </w:r>
    </w:p>
    <w:p w:rsidR="007F6667" w:rsidRPr="002F7F93" w:rsidP="007F6667" w14:paraId="79C2EB19" w14:textId="77777777">
      <w:pPr>
        <w:pStyle w:val="NoSpacing"/>
        <w:rPr>
          <w:sz w:val="16"/>
          <w:szCs w:val="16"/>
        </w:rPr>
      </w:pPr>
    </w:p>
    <w:p w:rsidR="007F6667" w:rsidRPr="002F7F93" w:rsidP="007F6667" w14:paraId="71B28A77" w14:textId="77777777">
      <w:pPr>
        <w:pStyle w:val="NoSpacing"/>
        <w:rPr>
          <w:b/>
          <w:bCs/>
          <w:sz w:val="16"/>
          <w:szCs w:val="16"/>
        </w:rPr>
      </w:pPr>
      <w:r w:rsidRPr="002F7F93">
        <w:rPr>
          <w:b/>
          <w:bCs/>
          <w:sz w:val="16"/>
          <w:szCs w:val="16"/>
        </w:rPr>
        <w:t>Reporting Directions</w:t>
      </w:r>
    </w:p>
    <w:p w:rsidR="007F6667" w:rsidRPr="00603BF0" w:rsidP="007F6667" w14:paraId="6976DCE8" w14:textId="77777777">
      <w:pPr>
        <w:pStyle w:val="NoSpacing"/>
        <w:rPr>
          <w:sz w:val="16"/>
          <w:szCs w:val="16"/>
        </w:rPr>
      </w:pPr>
    </w:p>
    <w:p w:rsidR="007F6667" w:rsidRPr="002F7F93" w:rsidP="00970721" w14:paraId="10059CDB" w14:textId="00DA7947">
      <w:pPr>
        <w:pStyle w:val="NoSpacing"/>
        <w:rPr>
          <w:b/>
          <w:bCs/>
          <w:sz w:val="16"/>
          <w:szCs w:val="16"/>
        </w:rPr>
      </w:pPr>
      <w:r w:rsidRPr="002F7F93">
        <w:rPr>
          <w:b/>
          <w:bCs/>
          <w:sz w:val="16"/>
          <w:szCs w:val="16"/>
        </w:rPr>
        <w:t>Screening Question</w:t>
      </w:r>
      <w:r w:rsidR="00AF6386">
        <w:rPr>
          <w:b/>
          <w:bCs/>
          <w:sz w:val="16"/>
          <w:szCs w:val="16"/>
        </w:rPr>
        <w:t>s</w:t>
      </w:r>
    </w:p>
    <w:p w:rsidR="007F6667" w:rsidRPr="00603BF0" w:rsidP="00970721" w14:paraId="425F389A" w14:textId="21C56BCD">
      <w:pPr>
        <w:pStyle w:val="NoSpacing"/>
        <w:rPr>
          <w:sz w:val="16"/>
          <w:szCs w:val="16"/>
        </w:rPr>
      </w:pPr>
      <w:r w:rsidRPr="00603BF0">
        <w:rPr>
          <w:sz w:val="16"/>
          <w:szCs w:val="16"/>
        </w:rPr>
        <w:t xml:space="preserve">Before entering any data, </w:t>
      </w:r>
      <w:r w:rsidRPr="00862986" w:rsidR="00AF6386">
        <w:rPr>
          <w:sz w:val="16"/>
          <w:szCs w:val="16"/>
        </w:rPr>
        <w:t>the</w:t>
      </w:r>
      <w:r w:rsidRPr="00862986">
        <w:rPr>
          <w:sz w:val="16"/>
          <w:szCs w:val="16"/>
        </w:rPr>
        <w:t xml:space="preserve"> </w:t>
      </w:r>
      <w:r w:rsidRPr="00603BF0">
        <w:rPr>
          <w:sz w:val="16"/>
          <w:szCs w:val="16"/>
        </w:rPr>
        <w:t>screening question</w:t>
      </w:r>
      <w:r w:rsidRPr="009E0352" w:rsidR="00AF6386">
        <w:rPr>
          <w:color w:val="7030A0"/>
          <w:sz w:val="16"/>
          <w:szCs w:val="16"/>
        </w:rPr>
        <w:t>s</w:t>
      </w:r>
      <w:r w:rsidRPr="00603BF0">
        <w:rPr>
          <w:sz w:val="16"/>
          <w:szCs w:val="16"/>
        </w:rPr>
        <w:t xml:space="preserve"> will need to be answered.</w:t>
      </w:r>
    </w:p>
    <w:p w:rsidR="007F6667" w:rsidRPr="00603BF0" w:rsidP="007F6667" w14:paraId="5A0B4AE1" w14:textId="77777777">
      <w:pPr>
        <w:pStyle w:val="NoSpacing"/>
        <w:rPr>
          <w:sz w:val="16"/>
          <w:szCs w:val="16"/>
        </w:rPr>
      </w:pPr>
    </w:p>
    <w:p w:rsidR="007F6667" w:rsidRPr="00603BF0" w:rsidP="00970721" w14:paraId="7E4478E5" w14:textId="77777777">
      <w:pPr>
        <w:pStyle w:val="NoSpacing"/>
        <w:rPr>
          <w:b/>
          <w:bCs/>
          <w:sz w:val="16"/>
          <w:szCs w:val="16"/>
        </w:rPr>
      </w:pPr>
      <w:r w:rsidRPr="00603BF0">
        <w:rPr>
          <w:b/>
          <w:bCs/>
          <w:sz w:val="16"/>
          <w:szCs w:val="16"/>
        </w:rPr>
        <w:t>Instructional Activity Units</w:t>
      </w:r>
    </w:p>
    <w:p w:rsidR="007F6667" w:rsidRPr="00603BF0" w:rsidP="00970721" w14:paraId="23DEDD42" w14:textId="77777777">
      <w:pPr>
        <w:pStyle w:val="NoSpacing"/>
        <w:rPr>
          <w:sz w:val="16"/>
          <w:szCs w:val="16"/>
        </w:rPr>
      </w:pPr>
      <w:r w:rsidRPr="00603BF0">
        <w:rPr>
          <w:sz w:val="16"/>
          <w:szCs w:val="16"/>
        </w:rPr>
        <w:t>Select which units your institution will use to report undergraduate instructional activity for this survey component. Institutions are given the option to report undergraduate instructional activity in clock hours, credit hours, or a combination of the two.</w:t>
      </w:r>
    </w:p>
    <w:p w:rsidR="007F6667" w:rsidRPr="00603BF0" w:rsidP="007F6667" w14:paraId="37DAEE64" w14:textId="77777777">
      <w:pPr>
        <w:pStyle w:val="NoSpacing"/>
        <w:rPr>
          <w:sz w:val="16"/>
          <w:szCs w:val="16"/>
        </w:rPr>
      </w:pPr>
    </w:p>
    <w:p w:rsidR="007F6667" w:rsidRPr="00603BF0" w:rsidP="00970721" w14:paraId="64F83BC2" w14:textId="77777777">
      <w:pPr>
        <w:pStyle w:val="NoSpacing"/>
        <w:rPr>
          <w:sz w:val="16"/>
          <w:szCs w:val="16"/>
        </w:rPr>
      </w:pPr>
      <w:r w:rsidRPr="00603BF0">
        <w:rPr>
          <w:i/>
          <w:iCs/>
          <w:sz w:val="16"/>
          <w:szCs w:val="16"/>
        </w:rPr>
        <w:t>Clock hours</w:t>
      </w:r>
      <w:r w:rsidRPr="00603BF0">
        <w:rPr>
          <w:sz w:val="16"/>
          <w:szCs w:val="16"/>
        </w:rPr>
        <w:t xml:space="preserve"> are a unit of measure that represent an hour of scheduled instruction given to students. </w:t>
      </w:r>
      <w:r w:rsidRPr="00603BF0">
        <w:rPr>
          <w:i/>
          <w:iCs/>
          <w:sz w:val="16"/>
          <w:szCs w:val="16"/>
        </w:rPr>
        <w:t>Credit hours</w:t>
      </w:r>
      <w:r w:rsidRPr="00603BF0">
        <w:rPr>
          <w:sz w:val="16"/>
          <w:szCs w:val="16"/>
        </w:rPr>
        <w:t xml:space="preserve"> are a unit of measure representing the equivalent of approximately one hour of instruction per week over the entire term. Select the method that best describes the units used to measure instructional activity at your institution.</w:t>
      </w:r>
    </w:p>
    <w:p w:rsidR="007F6667" w:rsidRPr="00603BF0" w:rsidP="007F6667" w14:paraId="22195B9E" w14:textId="77777777">
      <w:pPr>
        <w:pStyle w:val="NoSpacing"/>
        <w:rPr>
          <w:sz w:val="16"/>
          <w:szCs w:val="16"/>
        </w:rPr>
      </w:pPr>
    </w:p>
    <w:p w:rsidR="007F6667" w:rsidRPr="00603BF0" w:rsidP="00970721" w14:paraId="41DC8395" w14:textId="77777777">
      <w:pPr>
        <w:pStyle w:val="NoSpacing"/>
        <w:rPr>
          <w:sz w:val="16"/>
          <w:szCs w:val="16"/>
        </w:rPr>
      </w:pPr>
      <w:r w:rsidRPr="00603BF0">
        <w:rPr>
          <w:sz w:val="16"/>
          <w:szCs w:val="16"/>
        </w:rPr>
        <w:t>The option for both clock and credit hours should only be used if some programs are measured in clock hours while others are measured in credit hours. If your institution measures courses or programs in a unit of measure other than standard credit or clock hours, select credit hours and convert the instructional activity offered to credit hour equivalents for reporting in Part B of this survey component.</w:t>
      </w:r>
    </w:p>
    <w:p w:rsidR="007F6667" w:rsidP="007F6667" w14:paraId="43B0B409" w14:textId="77777777">
      <w:pPr>
        <w:pStyle w:val="NoSpacing"/>
        <w:rPr>
          <w:sz w:val="16"/>
          <w:szCs w:val="16"/>
        </w:rPr>
      </w:pPr>
    </w:p>
    <w:p w:rsidR="005A20B2" w14:paraId="03685257" w14:textId="77777777">
      <w:pPr>
        <w:rPr>
          <w:b/>
          <w:bCs/>
          <w:sz w:val="16"/>
          <w:szCs w:val="16"/>
        </w:rPr>
      </w:pPr>
      <w:r>
        <w:rPr>
          <w:b/>
          <w:bCs/>
          <w:sz w:val="16"/>
          <w:szCs w:val="16"/>
        </w:rPr>
        <w:br w:type="page"/>
      </w:r>
    </w:p>
    <w:p w:rsidR="003964B5" w:rsidRPr="00862986" w:rsidP="007F6667" w14:paraId="44B03CCC" w14:textId="4A5A9D17">
      <w:pPr>
        <w:pStyle w:val="NoSpacing"/>
        <w:rPr>
          <w:b/>
          <w:bCs/>
          <w:sz w:val="16"/>
          <w:szCs w:val="16"/>
        </w:rPr>
      </w:pPr>
      <w:r w:rsidRPr="00862986">
        <w:rPr>
          <w:b/>
          <w:bCs/>
          <w:sz w:val="16"/>
          <w:szCs w:val="16"/>
        </w:rPr>
        <w:t>Enrolled High School Students</w:t>
      </w:r>
    </w:p>
    <w:p w:rsidR="00245200" w:rsidRPr="00862986" w:rsidP="007F6667" w14:paraId="2D5997F6" w14:textId="77777777">
      <w:pPr>
        <w:pStyle w:val="NoSpacing"/>
        <w:rPr>
          <w:b/>
          <w:bCs/>
          <w:sz w:val="16"/>
          <w:szCs w:val="16"/>
        </w:rPr>
      </w:pPr>
    </w:p>
    <w:p w:rsidR="004810AB" w:rsidRPr="00862986" w:rsidP="004810AB" w14:paraId="3542BD16" w14:textId="77777777">
      <w:pPr>
        <w:shd w:val="clear" w:color="auto" w:fill="FFFFFF"/>
        <w:spacing w:after="0" w:line="240" w:lineRule="auto"/>
        <w:rPr>
          <w:rFonts w:eastAsia="Times New Roman" w:cstheme="minorHAnsi"/>
          <w:sz w:val="16"/>
          <w:szCs w:val="16"/>
        </w:rPr>
      </w:pPr>
      <w:r w:rsidRPr="00862986">
        <w:rPr>
          <w:rFonts w:eastAsia="Times New Roman" w:cstheme="minorHAnsi"/>
          <w:sz w:val="16"/>
          <w:szCs w:val="16"/>
        </w:rPr>
        <w:t>Indicate whether your institution enrolls high school students in college courses for credit. If ‘Yes’, indicate whether those students are enrolled:</w:t>
      </w:r>
    </w:p>
    <w:p w:rsidR="004810AB" w:rsidRPr="00862986" w:rsidP="004810AB" w14:paraId="5C5CD6EC" w14:textId="77777777">
      <w:pPr>
        <w:numPr>
          <w:ilvl w:val="0"/>
          <w:numId w:val="41"/>
        </w:numPr>
        <w:shd w:val="clear" w:color="auto" w:fill="FFFFFF"/>
        <w:spacing w:after="0" w:line="240" w:lineRule="auto"/>
        <w:ind w:left="1170"/>
        <w:rPr>
          <w:rFonts w:eastAsia="Times New Roman" w:cstheme="minorHAnsi"/>
          <w:sz w:val="16"/>
          <w:szCs w:val="16"/>
        </w:rPr>
      </w:pPr>
      <w:r w:rsidRPr="00862986">
        <w:rPr>
          <w:rFonts w:eastAsia="Times New Roman" w:cstheme="minorHAnsi"/>
          <w:sz w:val="16"/>
          <w:szCs w:val="16"/>
        </w:rPr>
        <w:t>Within a dual enrollment program </w:t>
      </w:r>
      <w:r w:rsidRPr="00862986">
        <w:rPr>
          <w:rFonts w:eastAsia="Times New Roman" w:cstheme="minorHAnsi"/>
          <w:b/>
          <w:bCs/>
          <w:sz w:val="16"/>
          <w:szCs w:val="16"/>
        </w:rPr>
        <w:t>OR</w:t>
      </w:r>
    </w:p>
    <w:p w:rsidR="004810AB" w:rsidRPr="00862986" w:rsidP="004810AB" w14:paraId="70AE0515" w14:textId="77777777">
      <w:pPr>
        <w:numPr>
          <w:ilvl w:val="0"/>
          <w:numId w:val="41"/>
        </w:numPr>
        <w:shd w:val="clear" w:color="auto" w:fill="FFFFFF"/>
        <w:spacing w:after="0" w:line="240" w:lineRule="auto"/>
        <w:ind w:left="1170"/>
        <w:rPr>
          <w:rFonts w:eastAsia="Times New Roman" w:cstheme="minorHAnsi"/>
          <w:sz w:val="16"/>
          <w:szCs w:val="16"/>
        </w:rPr>
      </w:pPr>
      <w:r w:rsidRPr="00862986">
        <w:rPr>
          <w:rFonts w:eastAsia="Times New Roman" w:cstheme="minorHAnsi"/>
          <w:sz w:val="16"/>
          <w:szCs w:val="16"/>
        </w:rPr>
        <w:t>Outside a dual enrollment program</w:t>
      </w:r>
    </w:p>
    <w:p w:rsidR="004810AB" w:rsidRPr="00862986" w:rsidP="004810AB" w14:paraId="5F05DF4D" w14:textId="77777777">
      <w:pPr>
        <w:shd w:val="clear" w:color="auto" w:fill="FFFFFF"/>
        <w:spacing w:after="0" w:line="240" w:lineRule="auto"/>
        <w:rPr>
          <w:rFonts w:eastAsia="Times New Roman" w:cstheme="minorHAnsi"/>
          <w:sz w:val="16"/>
          <w:szCs w:val="16"/>
        </w:rPr>
      </w:pPr>
      <w:r w:rsidRPr="00862986">
        <w:rPr>
          <w:rFonts w:eastAsia="Times New Roman" w:cstheme="minorHAnsi"/>
          <w:b/>
          <w:bCs/>
          <w:sz w:val="16"/>
          <w:szCs w:val="16"/>
        </w:rPr>
        <w:t>Note:</w:t>
      </w:r>
      <w:r w:rsidRPr="00862986">
        <w:rPr>
          <w:rFonts w:eastAsia="Times New Roman" w:cstheme="minorHAnsi"/>
          <w:sz w:val="16"/>
          <w:szCs w:val="16"/>
        </w:rPr>
        <w:br/>
      </w:r>
      <w:r w:rsidRPr="00862986">
        <w:rPr>
          <w:rFonts w:eastAsia="Times New Roman" w:cstheme="minorHAnsi"/>
          <w:b/>
          <w:bCs/>
          <w:sz w:val="16"/>
          <w:szCs w:val="16"/>
        </w:rPr>
        <w:t>Within a dual enrollment program</w:t>
      </w:r>
      <w:r w:rsidRPr="00862986">
        <w:rPr>
          <w:rFonts w:eastAsia="Times New Roman" w:cstheme="minorHAnsi"/>
          <w:sz w:val="16"/>
          <w:szCs w:val="16"/>
        </w:rPr>
        <w:t> is defined as within an organized system with special guidelines that allows high school students to take college-level courses. The guidelines might have to do with entrance or eligibility requirements, funding, limits on course taking, etc.</w:t>
      </w:r>
      <w:r w:rsidRPr="00862986">
        <w:rPr>
          <w:rFonts w:eastAsia="Times New Roman" w:cstheme="minorHAnsi"/>
          <w:sz w:val="16"/>
          <w:szCs w:val="16"/>
        </w:rPr>
        <w:br/>
      </w:r>
      <w:r w:rsidRPr="00862986">
        <w:rPr>
          <w:rFonts w:eastAsia="Times New Roman" w:cstheme="minorHAnsi"/>
          <w:sz w:val="16"/>
          <w:szCs w:val="16"/>
        </w:rPr>
        <w:br/>
      </w:r>
      <w:r w:rsidRPr="00862986">
        <w:rPr>
          <w:rFonts w:eastAsia="Times New Roman" w:cstheme="minorHAnsi"/>
          <w:b/>
          <w:bCs/>
          <w:sz w:val="16"/>
          <w:szCs w:val="16"/>
        </w:rPr>
        <w:t>Outside a dual enrollment program</w:t>
      </w:r>
      <w:r w:rsidRPr="00862986">
        <w:rPr>
          <w:rFonts w:eastAsia="Times New Roman" w:cstheme="minorHAnsi"/>
          <w:sz w:val="16"/>
          <w:szCs w:val="16"/>
        </w:rPr>
        <w:t> is defined as high school students who simply enroll in credit courses through your institution and are treated as regularly enrolled college students.</w:t>
      </w:r>
    </w:p>
    <w:p w:rsidR="00AF73D2" w:rsidRPr="00862986" w:rsidP="0059084A" w14:paraId="2410F83C" w14:textId="762B56A0">
      <w:pPr>
        <w:spacing w:after="0" w:line="240" w:lineRule="auto"/>
        <w:rPr>
          <w:rFonts w:eastAsia="Times New Roman" w:cstheme="minorHAnsi"/>
        </w:rPr>
      </w:pPr>
      <w:r w:rsidRPr="00862986">
        <w:rPr>
          <w:rFonts w:eastAsia="Times New Roman" w:cstheme="minorHAnsi"/>
          <w:sz w:val="18"/>
          <w:szCs w:val="18"/>
        </w:rPr>
        <w:br/>
      </w:r>
      <w:r w:rsidRPr="00862986">
        <w:rPr>
          <w:rFonts w:eastAsia="Times New Roman" w:cstheme="minorHAnsi"/>
          <w:sz w:val="16"/>
          <w:szCs w:val="16"/>
        </w:rPr>
        <w:t xml:space="preserve">Your response to this question will determine </w:t>
      </w:r>
      <w:r w:rsidRPr="00862986">
        <w:rPr>
          <w:rFonts w:eastAsia="Times New Roman" w:cstheme="minorHAnsi"/>
          <w:sz w:val="16"/>
          <w:szCs w:val="16"/>
        </w:rPr>
        <w:t xml:space="preserve">whether you </w:t>
      </w:r>
      <w:r w:rsidRPr="00862986" w:rsidR="00A513D7">
        <w:rPr>
          <w:rFonts w:eastAsia="Times New Roman" w:cstheme="minorHAnsi"/>
          <w:sz w:val="16"/>
          <w:szCs w:val="16"/>
        </w:rPr>
        <w:t>need to report</w:t>
      </w:r>
      <w:r w:rsidRPr="00862986">
        <w:rPr>
          <w:rFonts w:eastAsia="Times New Roman" w:cstheme="minorHAnsi"/>
          <w:sz w:val="16"/>
          <w:szCs w:val="16"/>
        </w:rPr>
        <w:t xml:space="preserve"> 12-month unduplicated count of high school students enrolled in college courses for credit </w:t>
      </w:r>
      <w:r w:rsidRPr="00862986" w:rsidR="00A513D7">
        <w:rPr>
          <w:rFonts w:eastAsia="Times New Roman" w:cstheme="minorHAnsi"/>
          <w:sz w:val="16"/>
          <w:szCs w:val="16"/>
        </w:rPr>
        <w:t>o</w:t>
      </w:r>
      <w:r w:rsidRPr="00862986">
        <w:rPr>
          <w:rFonts w:eastAsia="Times New Roman" w:cstheme="minorHAnsi"/>
          <w:sz w:val="16"/>
          <w:szCs w:val="16"/>
        </w:rPr>
        <w:t xml:space="preserve">n </w:t>
      </w:r>
      <w:r w:rsidRPr="00862986" w:rsidR="00A513D7">
        <w:rPr>
          <w:rFonts w:eastAsia="Times New Roman" w:cstheme="minorHAnsi"/>
          <w:sz w:val="16"/>
          <w:szCs w:val="16"/>
        </w:rPr>
        <w:t xml:space="preserve">Part C </w:t>
      </w:r>
      <w:r w:rsidRPr="00862986" w:rsidR="00CD0072">
        <w:rPr>
          <w:rFonts w:eastAsia="Times New Roman" w:cstheme="minorHAnsi"/>
          <w:sz w:val="16"/>
          <w:szCs w:val="16"/>
        </w:rPr>
        <w:t xml:space="preserve">of the </w:t>
      </w:r>
      <w:r w:rsidRPr="00862986">
        <w:rPr>
          <w:rFonts w:eastAsia="Times New Roman" w:cstheme="minorHAnsi"/>
          <w:sz w:val="16"/>
          <w:szCs w:val="16"/>
        </w:rPr>
        <w:t>survey component</w:t>
      </w:r>
      <w:r w:rsidRPr="00862986">
        <w:rPr>
          <w:rFonts w:cstheme="minorHAnsi"/>
          <w:sz w:val="16"/>
          <w:szCs w:val="16"/>
        </w:rPr>
        <w:t>.</w:t>
      </w:r>
    </w:p>
    <w:p w:rsidR="003964B5" w:rsidRPr="00603BF0" w:rsidP="007F6667" w14:paraId="4FB68E91" w14:textId="77777777">
      <w:pPr>
        <w:pStyle w:val="NoSpacing"/>
        <w:rPr>
          <w:sz w:val="16"/>
          <w:szCs w:val="16"/>
        </w:rPr>
      </w:pPr>
    </w:p>
    <w:p w:rsidR="007F6667" w:rsidRPr="002F7F93" w:rsidP="00970721" w14:paraId="6CF78CFE" w14:textId="77777777">
      <w:pPr>
        <w:pStyle w:val="NoSpacing"/>
        <w:rPr>
          <w:b/>
          <w:bCs/>
          <w:sz w:val="16"/>
          <w:szCs w:val="16"/>
        </w:rPr>
      </w:pPr>
      <w:r w:rsidRPr="002F7F93">
        <w:rPr>
          <w:b/>
          <w:bCs/>
          <w:sz w:val="16"/>
          <w:szCs w:val="16"/>
        </w:rPr>
        <w:t>Reporting Persons by Racial/Ethnic Category (1997 OMB)</w:t>
      </w:r>
    </w:p>
    <w:p w:rsidR="006E2EDA" w:rsidRPr="00603BF0" w:rsidP="00970721" w14:paraId="1F385871" w14:textId="77777777">
      <w:pPr>
        <w:pStyle w:val="NoSpacing"/>
        <w:rPr>
          <w:sz w:val="16"/>
          <w:szCs w:val="16"/>
        </w:rPr>
      </w:pPr>
      <w:r w:rsidRPr="00603BF0">
        <w:rPr>
          <w:sz w:val="16"/>
          <w:szCs w:val="16"/>
        </w:rPr>
        <w:t>This information is being collected in compliance with Title VI of the Civil Rights Act of 1964 and Title IX of the Education Amendments of 1972 and Sec. 421(a)(1) of the Carl D. Perkins Vocational Education Act. These instructions correspond with the Final Guidance on Maintaining, Collecting, and Reporting Racial and Ethnic Data to the U.S. Department of Education, published in the Federal Register on October 19, 2007.</w:t>
      </w:r>
    </w:p>
    <w:p w:rsidR="006E2EDA" w:rsidRPr="00603BF0" w:rsidP="006E2EDA" w14:paraId="4FA5A744" w14:textId="77777777">
      <w:pPr>
        <w:pStyle w:val="NoSpacing"/>
        <w:rPr>
          <w:sz w:val="16"/>
          <w:szCs w:val="16"/>
        </w:rPr>
      </w:pPr>
    </w:p>
    <w:p w:rsidR="006E2EDA" w:rsidRPr="00603BF0" w:rsidP="00970721" w14:paraId="210EA8BB" w14:textId="383DA401">
      <w:pPr>
        <w:rPr>
          <w:color w:val="FF0000"/>
          <w:sz w:val="16"/>
          <w:szCs w:val="16"/>
        </w:rPr>
      </w:pPr>
      <w:r w:rsidRPr="00603BF0">
        <w:rPr>
          <w:b/>
          <w:bCs/>
          <w:sz w:val="16"/>
          <w:szCs w:val="16"/>
        </w:rPr>
        <w:t>Method of reporting aggregate data</w:t>
      </w:r>
      <w:r w:rsidRPr="00603BF0">
        <w:rPr>
          <w:sz w:val="16"/>
          <w:szCs w:val="16"/>
        </w:rPr>
        <w:t xml:space="preserve"> - Institutions must report aggregate data to the U.S. Department of Education using the NINE categories below. Racial/ethnic designations are requested only for United States citizens, residents, and other eligible non-citizens. Eligible noncitizens include all students who completed high school or a GED equivalency within the United States (including DACA and undocumented students) and who were not on an F-1 non-immigrant student visa at the time of high school graduation. More information about other eligible (for financial aid purposes) non-citizens is available at https://studentaid.gov/understand-aid/eligibility/requirements/non-us-citizens.</w:t>
      </w:r>
    </w:p>
    <w:p w:rsidR="006E2EDA" w:rsidRPr="00603BF0" w14:paraId="4A6BDD48" w14:textId="77777777">
      <w:pPr>
        <w:pStyle w:val="NoSpacing"/>
        <w:numPr>
          <w:ilvl w:val="0"/>
          <w:numId w:val="1"/>
        </w:numPr>
        <w:rPr>
          <w:sz w:val="16"/>
          <w:szCs w:val="16"/>
        </w:rPr>
      </w:pPr>
      <w:r w:rsidRPr="00603BF0">
        <w:rPr>
          <w:sz w:val="16"/>
          <w:szCs w:val="16"/>
        </w:rPr>
        <w:t>Hispanic or Latino, regardless of race</w:t>
      </w:r>
    </w:p>
    <w:p w:rsidR="006E2EDA" w:rsidRPr="00603BF0" w:rsidP="006E2EDA" w14:paraId="2714FAB6" w14:textId="77777777">
      <w:pPr>
        <w:pStyle w:val="NoSpacing"/>
        <w:rPr>
          <w:sz w:val="16"/>
          <w:szCs w:val="16"/>
        </w:rPr>
      </w:pPr>
    </w:p>
    <w:p w:rsidR="006E2EDA" w:rsidRPr="00603BF0" w:rsidP="00970721" w14:paraId="6AE2CCA4" w14:textId="77777777">
      <w:pPr>
        <w:pStyle w:val="NoSpacing"/>
        <w:rPr>
          <w:sz w:val="16"/>
          <w:szCs w:val="16"/>
        </w:rPr>
      </w:pPr>
      <w:r w:rsidRPr="00603BF0">
        <w:rPr>
          <w:sz w:val="16"/>
          <w:szCs w:val="16"/>
        </w:rPr>
        <w:t>For Non-Hispanic/Latino individuals:</w:t>
      </w:r>
    </w:p>
    <w:p w:rsidR="006E2EDA" w:rsidRPr="00603BF0" w14:paraId="19D19615" w14:textId="77777777">
      <w:pPr>
        <w:pStyle w:val="NoSpacing"/>
        <w:numPr>
          <w:ilvl w:val="0"/>
          <w:numId w:val="1"/>
        </w:numPr>
        <w:rPr>
          <w:sz w:val="16"/>
          <w:szCs w:val="16"/>
        </w:rPr>
      </w:pPr>
      <w:r w:rsidRPr="00603BF0">
        <w:rPr>
          <w:sz w:val="16"/>
          <w:szCs w:val="16"/>
        </w:rPr>
        <w:t>American Indian or Alaska Native</w:t>
      </w:r>
    </w:p>
    <w:p w:rsidR="006E2EDA" w:rsidRPr="00603BF0" w14:paraId="187769B1" w14:textId="77777777">
      <w:pPr>
        <w:pStyle w:val="NoSpacing"/>
        <w:numPr>
          <w:ilvl w:val="0"/>
          <w:numId w:val="1"/>
        </w:numPr>
        <w:rPr>
          <w:sz w:val="16"/>
          <w:szCs w:val="16"/>
        </w:rPr>
      </w:pPr>
      <w:r w:rsidRPr="00603BF0">
        <w:rPr>
          <w:sz w:val="16"/>
          <w:szCs w:val="16"/>
        </w:rPr>
        <w:t>Asian</w:t>
      </w:r>
    </w:p>
    <w:p w:rsidR="006E2EDA" w:rsidRPr="00603BF0" w14:paraId="381E5869" w14:textId="77777777">
      <w:pPr>
        <w:pStyle w:val="NoSpacing"/>
        <w:numPr>
          <w:ilvl w:val="0"/>
          <w:numId w:val="1"/>
        </w:numPr>
        <w:rPr>
          <w:sz w:val="16"/>
          <w:szCs w:val="16"/>
        </w:rPr>
      </w:pPr>
      <w:r w:rsidRPr="00603BF0">
        <w:rPr>
          <w:sz w:val="16"/>
          <w:szCs w:val="16"/>
        </w:rPr>
        <w:t>Black or African American</w:t>
      </w:r>
    </w:p>
    <w:p w:rsidR="006E2EDA" w:rsidRPr="00603BF0" w14:paraId="7F3274F4" w14:textId="77777777">
      <w:pPr>
        <w:pStyle w:val="NoSpacing"/>
        <w:numPr>
          <w:ilvl w:val="0"/>
          <w:numId w:val="1"/>
        </w:numPr>
        <w:rPr>
          <w:sz w:val="16"/>
          <w:szCs w:val="16"/>
        </w:rPr>
      </w:pPr>
      <w:r w:rsidRPr="00603BF0">
        <w:rPr>
          <w:sz w:val="16"/>
          <w:szCs w:val="16"/>
        </w:rPr>
        <w:t>Native Hawaiian or Other Pacific Islander</w:t>
      </w:r>
    </w:p>
    <w:p w:rsidR="006E2EDA" w:rsidRPr="00603BF0" w14:paraId="4DBDB96A" w14:textId="77777777">
      <w:pPr>
        <w:pStyle w:val="NoSpacing"/>
        <w:numPr>
          <w:ilvl w:val="0"/>
          <w:numId w:val="1"/>
        </w:numPr>
        <w:rPr>
          <w:sz w:val="16"/>
          <w:szCs w:val="16"/>
        </w:rPr>
      </w:pPr>
      <w:r w:rsidRPr="00603BF0">
        <w:rPr>
          <w:sz w:val="16"/>
          <w:szCs w:val="16"/>
        </w:rPr>
        <w:t>White</w:t>
      </w:r>
    </w:p>
    <w:p w:rsidR="00574660" w:rsidRPr="00DE0723" w:rsidP="00DE0723" w14:paraId="32F522C5" w14:textId="273A552E">
      <w:pPr>
        <w:pStyle w:val="NoSpacing"/>
        <w:numPr>
          <w:ilvl w:val="0"/>
          <w:numId w:val="1"/>
        </w:numPr>
        <w:rPr>
          <w:sz w:val="16"/>
          <w:szCs w:val="16"/>
        </w:rPr>
      </w:pPr>
      <w:r w:rsidRPr="00603BF0">
        <w:rPr>
          <w:sz w:val="16"/>
          <w:szCs w:val="16"/>
        </w:rPr>
        <w:t>Two or more races</w:t>
      </w:r>
    </w:p>
    <w:p w:rsidR="006E2EDA" w:rsidRPr="00603BF0" w:rsidP="00970721" w14:paraId="0761A032" w14:textId="06EC513C">
      <w:pPr>
        <w:pStyle w:val="NoSpacing"/>
        <w:rPr>
          <w:sz w:val="16"/>
          <w:szCs w:val="16"/>
        </w:rPr>
      </w:pPr>
      <w:r w:rsidRPr="00603BF0">
        <w:rPr>
          <w:sz w:val="16"/>
          <w:szCs w:val="16"/>
        </w:rPr>
        <w:t>In addition, the following categories may be used:</w:t>
      </w:r>
    </w:p>
    <w:p w:rsidR="006E2EDA" w:rsidRPr="00603BF0" w14:paraId="474B438E" w14:textId="1A593D15">
      <w:pPr>
        <w:pStyle w:val="NoSpacing"/>
        <w:numPr>
          <w:ilvl w:val="0"/>
          <w:numId w:val="2"/>
        </w:numPr>
        <w:rPr>
          <w:sz w:val="16"/>
          <w:szCs w:val="16"/>
        </w:rPr>
      </w:pPr>
      <w:r w:rsidRPr="00603BF0">
        <w:rPr>
          <w:sz w:val="16"/>
          <w:szCs w:val="16"/>
        </w:rPr>
        <w:t xml:space="preserve">U.S. </w:t>
      </w:r>
      <w:r w:rsidRPr="00603BF0">
        <w:rPr>
          <w:sz w:val="16"/>
          <w:szCs w:val="16"/>
        </w:rPr>
        <w:t>Nonresident</w:t>
      </w:r>
    </w:p>
    <w:p w:rsidR="006E2EDA" w:rsidRPr="00603BF0" w14:paraId="2D6B6A91" w14:textId="77777777">
      <w:pPr>
        <w:pStyle w:val="NoSpacing"/>
        <w:numPr>
          <w:ilvl w:val="0"/>
          <w:numId w:val="2"/>
        </w:numPr>
        <w:rPr>
          <w:sz w:val="16"/>
          <w:szCs w:val="16"/>
        </w:rPr>
      </w:pPr>
      <w:r w:rsidRPr="00603BF0">
        <w:rPr>
          <w:sz w:val="16"/>
          <w:szCs w:val="16"/>
        </w:rPr>
        <w:t>Race and ethnicity unknown</w:t>
      </w:r>
    </w:p>
    <w:p w:rsidR="006E2EDA" w:rsidRPr="00603BF0" w:rsidP="006E2EDA" w14:paraId="0CE3F733" w14:textId="77777777">
      <w:pPr>
        <w:pStyle w:val="NoSpacing"/>
        <w:rPr>
          <w:sz w:val="16"/>
          <w:szCs w:val="16"/>
        </w:rPr>
      </w:pPr>
    </w:p>
    <w:p w:rsidR="006E2EDA" w:rsidRPr="00603BF0" w:rsidP="00970721" w14:paraId="208F0DAF" w14:textId="77777777">
      <w:pPr>
        <w:pStyle w:val="NoSpacing"/>
        <w:rPr>
          <w:sz w:val="16"/>
          <w:szCs w:val="16"/>
        </w:rPr>
      </w:pPr>
      <w:r w:rsidRPr="00603BF0">
        <w:rPr>
          <w:b/>
          <w:bCs/>
          <w:sz w:val="16"/>
          <w:szCs w:val="16"/>
        </w:rPr>
        <w:t>Racial/ethnic descriptions</w:t>
      </w:r>
      <w:r w:rsidRPr="00603BF0">
        <w:rPr>
          <w:sz w:val="16"/>
          <w:szCs w:val="16"/>
        </w:rPr>
        <w:t xml:space="preserve"> - Racial/ethnic designations as used in this survey do not denote scientific definitions of anthropological origins. The categories are:</w:t>
      </w:r>
    </w:p>
    <w:p w:rsidR="006E2EDA" w:rsidRPr="00603BF0" w14:paraId="2B0CC838" w14:textId="77777777">
      <w:pPr>
        <w:pStyle w:val="NoSpacing"/>
        <w:numPr>
          <w:ilvl w:val="0"/>
          <w:numId w:val="3"/>
        </w:numPr>
        <w:rPr>
          <w:sz w:val="16"/>
          <w:szCs w:val="16"/>
        </w:rPr>
      </w:pPr>
      <w:r w:rsidRPr="00603BF0">
        <w:rPr>
          <w:sz w:val="16"/>
          <w:szCs w:val="16"/>
        </w:rPr>
        <w:t>Hispanic or Latino- A person of Cuban, Mexican, Puerto Rican, South or Central American, or other Spanish culture or origin, regardless of race.</w:t>
      </w:r>
    </w:p>
    <w:p w:rsidR="006E2EDA" w:rsidRPr="00603BF0" w14:paraId="2469D76D" w14:textId="77777777">
      <w:pPr>
        <w:pStyle w:val="NoSpacing"/>
        <w:numPr>
          <w:ilvl w:val="0"/>
          <w:numId w:val="3"/>
        </w:numPr>
        <w:rPr>
          <w:sz w:val="16"/>
          <w:szCs w:val="16"/>
        </w:rPr>
      </w:pPr>
      <w:r w:rsidRPr="00603BF0">
        <w:rPr>
          <w:sz w:val="16"/>
          <w:szCs w:val="16"/>
        </w:rPr>
        <w:t>American Indian or Alaska Native- A person having origins in any of the original peoples of North and South America (including Central America) who maintains cultural identification through tribal affiliation or community attachment.</w:t>
      </w:r>
    </w:p>
    <w:p w:rsidR="006E2EDA" w:rsidRPr="00603BF0" w14:paraId="0B7A243A" w14:textId="77777777">
      <w:pPr>
        <w:pStyle w:val="NoSpacing"/>
        <w:numPr>
          <w:ilvl w:val="0"/>
          <w:numId w:val="3"/>
        </w:numPr>
        <w:rPr>
          <w:sz w:val="16"/>
          <w:szCs w:val="16"/>
        </w:rPr>
      </w:pPr>
      <w:r w:rsidRPr="00603BF0">
        <w:rPr>
          <w:sz w:val="16"/>
          <w:szCs w:val="16"/>
        </w:rPr>
        <w:t>Asian- A person having origins in any of the original peoples of the Far East, Southeast Asia, or the Indian Subcontinent, including, for example, Cambodia, China, India, Japan, Korea, Malaysia, Pakistan, the Philippine Islands, Thailand, and Vietnam.</w:t>
      </w:r>
    </w:p>
    <w:p w:rsidR="006E2EDA" w:rsidRPr="00603BF0" w14:paraId="67CC7E50" w14:textId="77777777">
      <w:pPr>
        <w:pStyle w:val="NoSpacing"/>
        <w:numPr>
          <w:ilvl w:val="0"/>
          <w:numId w:val="3"/>
        </w:numPr>
        <w:rPr>
          <w:sz w:val="16"/>
          <w:szCs w:val="16"/>
        </w:rPr>
      </w:pPr>
      <w:r w:rsidRPr="00603BF0">
        <w:rPr>
          <w:sz w:val="16"/>
          <w:szCs w:val="16"/>
        </w:rPr>
        <w:t>Black or African American- A person having origins in any of the black racial groups of Africa.</w:t>
      </w:r>
    </w:p>
    <w:p w:rsidR="006E2EDA" w:rsidRPr="00603BF0" w14:paraId="2B16BA93" w14:textId="77777777">
      <w:pPr>
        <w:pStyle w:val="NoSpacing"/>
        <w:numPr>
          <w:ilvl w:val="0"/>
          <w:numId w:val="3"/>
        </w:numPr>
        <w:rPr>
          <w:sz w:val="16"/>
          <w:szCs w:val="16"/>
        </w:rPr>
      </w:pPr>
      <w:r w:rsidRPr="00603BF0">
        <w:rPr>
          <w:sz w:val="16"/>
          <w:szCs w:val="16"/>
        </w:rPr>
        <w:t>Native Hawaiian or Other Pacific Islander- A person having origins in any of the original peoples of Hawaii, Guam, Samoa, or other Pacific Islands.</w:t>
      </w:r>
    </w:p>
    <w:p w:rsidR="006E2EDA" w:rsidRPr="00603BF0" w14:paraId="22006861" w14:textId="77777777">
      <w:pPr>
        <w:pStyle w:val="NoSpacing"/>
        <w:numPr>
          <w:ilvl w:val="0"/>
          <w:numId w:val="3"/>
        </w:numPr>
        <w:rPr>
          <w:sz w:val="16"/>
          <w:szCs w:val="16"/>
        </w:rPr>
      </w:pPr>
      <w:r w:rsidRPr="00603BF0">
        <w:rPr>
          <w:sz w:val="16"/>
          <w:szCs w:val="16"/>
        </w:rPr>
        <w:t>White - A person having origins in any of the original peoples of Europe, the Middle East, or North Africa.</w:t>
      </w:r>
    </w:p>
    <w:p w:rsidR="006E2EDA" w:rsidRPr="00603BF0" w:rsidP="006E2EDA" w14:paraId="04B115F4" w14:textId="77777777">
      <w:pPr>
        <w:pStyle w:val="NoSpacing"/>
        <w:rPr>
          <w:sz w:val="16"/>
          <w:szCs w:val="16"/>
        </w:rPr>
      </w:pPr>
    </w:p>
    <w:p w:rsidR="006E2EDA" w:rsidRPr="00603BF0" w:rsidP="00970721" w14:paraId="18A3D469" w14:textId="77777777">
      <w:pPr>
        <w:pStyle w:val="NoSpacing"/>
        <w:rPr>
          <w:b/>
          <w:bCs/>
          <w:sz w:val="16"/>
          <w:szCs w:val="16"/>
        </w:rPr>
      </w:pPr>
      <w:r w:rsidRPr="00603BF0">
        <w:rPr>
          <w:b/>
          <w:bCs/>
          <w:sz w:val="16"/>
          <w:szCs w:val="16"/>
        </w:rPr>
        <w:t>Other descriptive categories</w:t>
      </w:r>
    </w:p>
    <w:p w:rsidR="006E2EDA" w:rsidRPr="00603BF0" w14:paraId="60187E69" w14:textId="6140CAAD">
      <w:pPr>
        <w:pStyle w:val="NoSpacing"/>
        <w:numPr>
          <w:ilvl w:val="0"/>
          <w:numId w:val="4"/>
        </w:numPr>
        <w:rPr>
          <w:sz w:val="16"/>
          <w:szCs w:val="16"/>
        </w:rPr>
      </w:pPr>
      <w:r w:rsidRPr="00603BF0">
        <w:rPr>
          <w:b/>
          <w:bCs/>
          <w:sz w:val="16"/>
          <w:szCs w:val="16"/>
        </w:rPr>
        <w:t xml:space="preserve">U.S. </w:t>
      </w:r>
      <w:r w:rsidRPr="00603BF0" w:rsidR="002F7F93">
        <w:rPr>
          <w:b/>
          <w:bCs/>
          <w:sz w:val="16"/>
          <w:szCs w:val="16"/>
        </w:rPr>
        <w:t>Nonresident</w:t>
      </w:r>
      <w:r w:rsidRPr="00603BF0" w:rsidR="002F7F93">
        <w:rPr>
          <w:sz w:val="16"/>
          <w:szCs w:val="16"/>
        </w:rPr>
        <w:t xml:space="preserve"> -</w:t>
      </w:r>
      <w:r w:rsidRPr="00603BF0">
        <w:rPr>
          <w:sz w:val="16"/>
          <w:szCs w:val="16"/>
        </w:rPr>
        <w:t xml:space="preserve"> A person who is not a citizen or national of the United States and who is in this country on a visa or temporary basis and does not have the right to remain indefinitely. Do not include DACA, undocumented, or other eligible noncitizens in this category. NOTE - </w:t>
      </w:r>
      <w:r w:rsidRPr="00603BF0">
        <w:rPr>
          <w:sz w:val="16"/>
          <w:szCs w:val="16"/>
        </w:rPr>
        <w:t xml:space="preserve">U.S. </w:t>
      </w:r>
      <w:r w:rsidRPr="00603BF0">
        <w:rPr>
          <w:sz w:val="16"/>
          <w:szCs w:val="16"/>
        </w:rPr>
        <w:t xml:space="preserve">Nonresidents are to be reported separately, in the boxes provided, rather than included in any of the seven racial/ethnic categories. </w:t>
      </w:r>
    </w:p>
    <w:p w:rsidR="006E2EDA" w:rsidRPr="00603BF0" w14:paraId="26B659D0" w14:textId="77777777">
      <w:pPr>
        <w:pStyle w:val="NoSpacing"/>
        <w:numPr>
          <w:ilvl w:val="0"/>
          <w:numId w:val="4"/>
        </w:numPr>
        <w:rPr>
          <w:sz w:val="16"/>
          <w:szCs w:val="16"/>
        </w:rPr>
      </w:pPr>
      <w:r w:rsidRPr="00603BF0">
        <w:rPr>
          <w:b/>
          <w:bCs/>
          <w:sz w:val="16"/>
          <w:szCs w:val="16"/>
        </w:rPr>
        <w:t>Race and ethnicity unknown</w:t>
      </w:r>
      <w:r w:rsidRPr="00603BF0">
        <w:rPr>
          <w:sz w:val="16"/>
          <w:szCs w:val="16"/>
        </w:rPr>
        <w:t xml:space="preserve"> - This category is used only if the person did not select EITHER a racial or ethnic designation.</w:t>
      </w:r>
    </w:p>
    <w:p w:rsidR="007F6667" w:rsidRPr="00603BF0" w:rsidP="007F6667" w14:paraId="1BE5F34A" w14:textId="77777777">
      <w:pPr>
        <w:pStyle w:val="NoSpacing"/>
        <w:rPr>
          <w:sz w:val="16"/>
          <w:szCs w:val="16"/>
        </w:rPr>
      </w:pPr>
    </w:p>
    <w:p w:rsidR="007F6667" w:rsidRPr="007722C6" w:rsidP="00970721" w14:paraId="5FB31ED8" w14:textId="77777777">
      <w:pPr>
        <w:pStyle w:val="NoSpacing"/>
        <w:rPr>
          <w:b/>
          <w:color w:val="BF8F00" w:themeColor="accent4" w:themeShade="BF"/>
          <w:sz w:val="16"/>
        </w:rPr>
      </w:pPr>
      <w:r w:rsidRPr="00EB4C1B">
        <w:rPr>
          <w:b/>
          <w:bCs/>
          <w:sz w:val="16"/>
          <w:szCs w:val="16"/>
        </w:rPr>
        <w:t xml:space="preserve">Determining Attendance Status (Full-Time vs. Part-Time) </w:t>
      </w:r>
      <w:r w:rsidRPr="007722C6">
        <w:rPr>
          <w:b/>
          <w:color w:val="BF8F00" w:themeColor="accent4" w:themeShade="BF"/>
          <w:sz w:val="16"/>
        </w:rPr>
        <w:t>[Applicable to degree-granting institutions]</w:t>
      </w:r>
    </w:p>
    <w:p w:rsidR="007F6667" w:rsidRPr="00EB4C1B" w:rsidP="00970721" w14:paraId="75B330D0" w14:textId="6367B475">
      <w:pPr>
        <w:pStyle w:val="NoSpacing"/>
        <w:rPr>
          <w:sz w:val="16"/>
          <w:szCs w:val="16"/>
        </w:rPr>
      </w:pPr>
      <w:r w:rsidRPr="00EB4C1B">
        <w:rPr>
          <w:sz w:val="16"/>
          <w:szCs w:val="16"/>
        </w:rPr>
        <w:t>The attendance status of students is determined on the first full term (i.e., semester or quarter) at entry. For example, if a transfer-in undergraduate student entered an institution in the Spring term of the July 1 – June 30 reporting period as part-time, this student should be reported as a part-time, transfer-in undergraduate student. Or, if a degree/certificate-seeking undergraduate student who took a summer session preceding the start of the July 1 – June 30 reporting period enrolled in the following fall term as a full-time student, they should be reported as a full-time, first-time degree/certificate-seeking undergraduate student. Similarly, if a graduate student entered an institution in the Spring term of the July 1 – June 30 reporting period as part-time, this student should be reported as a part-time 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EB4C1B" w:rsidP="007F6667" w14:paraId="76648E6D" w14:textId="77777777">
      <w:pPr>
        <w:pStyle w:val="NoSpacing"/>
        <w:ind w:left="720"/>
        <w:rPr>
          <w:sz w:val="16"/>
          <w:szCs w:val="16"/>
        </w:rPr>
      </w:pPr>
    </w:p>
    <w:p w:rsidR="005A20B2" w14:paraId="225A9FCA" w14:textId="77777777">
      <w:pPr>
        <w:rPr>
          <w:b/>
          <w:bCs/>
          <w:sz w:val="16"/>
          <w:szCs w:val="16"/>
        </w:rPr>
      </w:pPr>
      <w:r>
        <w:rPr>
          <w:b/>
          <w:bCs/>
          <w:sz w:val="16"/>
          <w:szCs w:val="16"/>
        </w:rPr>
        <w:br w:type="page"/>
      </w:r>
    </w:p>
    <w:p w:rsidR="007F6667" w:rsidRPr="007722C6" w:rsidP="00970721" w14:paraId="0AB8D6F9" w14:textId="77777777">
      <w:pPr>
        <w:pStyle w:val="NoSpacing"/>
        <w:rPr>
          <w:b/>
          <w:sz w:val="16"/>
        </w:rPr>
      </w:pPr>
      <w:r w:rsidRPr="00EB4C1B">
        <w:rPr>
          <w:b/>
          <w:bCs/>
          <w:sz w:val="16"/>
          <w:szCs w:val="16"/>
        </w:rPr>
        <w:t>Determining Attendance Status (Full-Time vs. Part-Time)</w:t>
      </w:r>
      <w:r w:rsidRPr="007722C6">
        <w:rPr>
          <w:b/>
          <w:sz w:val="16"/>
        </w:rPr>
        <w:t xml:space="preserve"> </w:t>
      </w:r>
      <w:r w:rsidRPr="007722C6">
        <w:rPr>
          <w:b/>
          <w:color w:val="BF8F00" w:themeColor="accent4" w:themeShade="BF"/>
          <w:sz w:val="16"/>
        </w:rPr>
        <w:t>[Applicable to public 2-and less-than-2-year institutions]</w:t>
      </w:r>
    </w:p>
    <w:p w:rsidR="007F6667" w:rsidRPr="00EB4C1B" w:rsidP="00970721" w14:paraId="701BCD2B" w14:textId="16AA4909">
      <w:pPr>
        <w:pStyle w:val="NoSpacing"/>
        <w:rPr>
          <w:sz w:val="16"/>
          <w:szCs w:val="16"/>
        </w:rPr>
      </w:pPr>
      <w:r w:rsidRPr="00EB4C1B">
        <w:rPr>
          <w:sz w:val="16"/>
          <w:szCs w:val="16"/>
        </w:rPr>
        <w:t xml:space="preserve">The attendance status of students is determined on the first full term (i.e., semester or quarter) at entry. For example, if </w:t>
      </w:r>
      <w:r w:rsidRPr="006420AB">
        <w:rPr>
          <w:sz w:val="16"/>
          <w:szCs w:val="16"/>
        </w:rPr>
        <w:t>a</w:t>
      </w:r>
      <w:r w:rsidRPr="006420AB" w:rsidR="00A372B4">
        <w:rPr>
          <w:sz w:val="16"/>
          <w:szCs w:val="16"/>
        </w:rPr>
        <w:t>n</w:t>
      </w:r>
      <w:r w:rsidRPr="00EB4C1B">
        <w:rPr>
          <w:sz w:val="16"/>
          <w:szCs w:val="16"/>
        </w:rPr>
        <w:t xml:space="preserve"> </w:t>
      </w:r>
      <w:r w:rsidR="00404765">
        <w:rPr>
          <w:sz w:val="16"/>
          <w:szCs w:val="16"/>
        </w:rPr>
        <w:t>“</w:t>
      </w:r>
      <w:r w:rsidRPr="00404765">
        <w:rPr>
          <w:sz w:val="16"/>
          <w:szCs w:val="16"/>
        </w:rPr>
        <w:t>other</w:t>
      </w:r>
      <w:r w:rsidRPr="00404765" w:rsidR="008A526F">
        <w:rPr>
          <w:sz w:val="16"/>
          <w:szCs w:val="16"/>
        </w:rPr>
        <w:t xml:space="preserve"> certificate-</w:t>
      </w:r>
      <w:r w:rsidRPr="00404765" w:rsidR="00442908">
        <w:rPr>
          <w:sz w:val="16"/>
          <w:szCs w:val="16"/>
        </w:rPr>
        <w:t>seeking</w:t>
      </w:r>
      <w:r w:rsidRPr="00404765" w:rsidR="003F0D67">
        <w:rPr>
          <w:sz w:val="16"/>
          <w:szCs w:val="16"/>
        </w:rPr>
        <w:t>”</w:t>
      </w:r>
      <w:r w:rsidRPr="00404765" w:rsidR="00442908">
        <w:rPr>
          <w:sz w:val="16"/>
          <w:szCs w:val="16"/>
        </w:rPr>
        <w:t xml:space="preserve"> </w:t>
      </w:r>
      <w:r w:rsidRPr="00EB4C1B">
        <w:rPr>
          <w:sz w:val="16"/>
          <w:szCs w:val="16"/>
        </w:rPr>
        <w:t xml:space="preserve">undergraduate </w:t>
      </w:r>
      <w:r w:rsidRPr="005F6049">
        <w:rPr>
          <w:sz w:val="16"/>
          <w:szCs w:val="16"/>
        </w:rPr>
        <w:t xml:space="preserve">student </w:t>
      </w:r>
      <w:r w:rsidRPr="005F6049" w:rsidR="00523F75">
        <w:rPr>
          <w:sz w:val="16"/>
          <w:szCs w:val="16"/>
        </w:rPr>
        <w:t>was enrolled at the</w:t>
      </w:r>
      <w:r w:rsidRPr="005F6049">
        <w:rPr>
          <w:sz w:val="16"/>
          <w:szCs w:val="16"/>
        </w:rPr>
        <w:t xml:space="preserve"> institution </w:t>
      </w:r>
      <w:r w:rsidRPr="00EB4C1B">
        <w:rPr>
          <w:sz w:val="16"/>
          <w:szCs w:val="16"/>
        </w:rPr>
        <w:t xml:space="preserve">in the Spring term of the July 1 – June 30 reporting period as part-time, this student should be reported as a part-time, other </w:t>
      </w:r>
      <w:r w:rsidRPr="005F6049" w:rsidR="008A526F">
        <w:rPr>
          <w:sz w:val="16"/>
          <w:szCs w:val="16"/>
        </w:rPr>
        <w:t>certificate-seeking</w:t>
      </w:r>
      <w:r w:rsidRPr="005F6049">
        <w:rPr>
          <w:sz w:val="16"/>
          <w:szCs w:val="16"/>
        </w:rPr>
        <w:t xml:space="preserve"> </w:t>
      </w:r>
      <w:r w:rsidRPr="00EB4C1B">
        <w:rPr>
          <w:sz w:val="16"/>
          <w:szCs w:val="16"/>
        </w:rPr>
        <w:t>undergraduate student. Or, if a certificate-seeking undergraduate student who took a summer session preceding the start of the July 1 – June 30 reporting period 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EB4C1B" w:rsidP="007F6667" w14:paraId="759AEC18" w14:textId="77777777">
      <w:pPr>
        <w:pStyle w:val="NoSpacing"/>
        <w:ind w:left="719"/>
        <w:rPr>
          <w:sz w:val="16"/>
          <w:szCs w:val="16"/>
        </w:rPr>
      </w:pPr>
    </w:p>
    <w:p w:rsidR="007F6667" w:rsidRPr="007722C6" w:rsidP="00970721" w14:paraId="53605020" w14:textId="77777777">
      <w:pPr>
        <w:pStyle w:val="NoSpacing"/>
        <w:rPr>
          <w:b/>
          <w:color w:val="BF8F00" w:themeColor="accent4" w:themeShade="BF"/>
          <w:sz w:val="16"/>
        </w:rPr>
      </w:pPr>
      <w:r w:rsidRPr="00EB4C1B">
        <w:rPr>
          <w:b/>
          <w:bCs/>
          <w:sz w:val="16"/>
          <w:szCs w:val="16"/>
        </w:rPr>
        <w:t xml:space="preserve">Determining Attendance Status (Full-Time vs. Part-Time) </w:t>
      </w:r>
      <w:r w:rsidRPr="007722C6">
        <w:rPr>
          <w:b/>
          <w:color w:val="BF8F00" w:themeColor="accent4" w:themeShade="BF"/>
          <w:sz w:val="16"/>
        </w:rPr>
        <w:t>[Applicable to private 2-and less-than-2-year institutions]</w:t>
      </w:r>
    </w:p>
    <w:p w:rsidR="007F6667" w:rsidRPr="00EB4C1B" w:rsidP="00970721" w14:paraId="30EEBBC2" w14:textId="47EF0392">
      <w:pPr>
        <w:pStyle w:val="NoSpacing"/>
        <w:rPr>
          <w:sz w:val="16"/>
          <w:szCs w:val="16"/>
        </w:rPr>
      </w:pPr>
      <w:r w:rsidRPr="00EB4C1B">
        <w:rPr>
          <w:sz w:val="16"/>
          <w:szCs w:val="16"/>
        </w:rPr>
        <w:t>The attendance status of students is determined on the first full term (i.e., semester or quarter) at entry. For example, if a</w:t>
      </w:r>
      <w:r w:rsidR="00D775C4">
        <w:rPr>
          <w:color w:val="7030A0"/>
          <w:sz w:val="16"/>
          <w:szCs w:val="16"/>
        </w:rPr>
        <w:t>n</w:t>
      </w:r>
      <w:r w:rsidRPr="00EB4C1B">
        <w:rPr>
          <w:sz w:val="16"/>
          <w:szCs w:val="16"/>
        </w:rPr>
        <w:t xml:space="preserve"> </w:t>
      </w:r>
      <w:r w:rsidRPr="005F6049" w:rsidR="00D775C4">
        <w:rPr>
          <w:sz w:val="16"/>
          <w:szCs w:val="16"/>
        </w:rPr>
        <w:t>“</w:t>
      </w:r>
      <w:r w:rsidRPr="005F6049">
        <w:rPr>
          <w:sz w:val="16"/>
        </w:rPr>
        <w:t>all other</w:t>
      </w:r>
      <w:r w:rsidRPr="005F6049" w:rsidR="00796537">
        <w:rPr>
          <w:sz w:val="16"/>
          <w:szCs w:val="16"/>
        </w:rPr>
        <w:t>”</w:t>
      </w:r>
      <w:r w:rsidRPr="005F6049">
        <w:rPr>
          <w:sz w:val="16"/>
        </w:rPr>
        <w:t xml:space="preserve"> </w:t>
      </w:r>
      <w:r w:rsidRPr="00EB4C1B">
        <w:rPr>
          <w:sz w:val="16"/>
          <w:szCs w:val="16"/>
        </w:rPr>
        <w:t xml:space="preserve">undergraduate </w:t>
      </w:r>
      <w:r w:rsidRPr="005F6049">
        <w:rPr>
          <w:sz w:val="16"/>
          <w:szCs w:val="16"/>
        </w:rPr>
        <w:t xml:space="preserve">student </w:t>
      </w:r>
      <w:r w:rsidRPr="005F6049" w:rsidR="0091667C">
        <w:rPr>
          <w:sz w:val="16"/>
          <w:szCs w:val="16"/>
        </w:rPr>
        <w:t>was enrolled</w:t>
      </w:r>
      <w:r w:rsidRPr="005F6049" w:rsidR="00742F8A">
        <w:rPr>
          <w:sz w:val="16"/>
          <w:szCs w:val="16"/>
        </w:rPr>
        <w:t xml:space="preserve"> at the</w:t>
      </w:r>
      <w:r w:rsidRPr="005F6049" w:rsidR="00742F8A">
        <w:rPr>
          <w:sz w:val="16"/>
        </w:rPr>
        <w:t xml:space="preserve"> </w:t>
      </w:r>
      <w:r w:rsidRPr="005F6049">
        <w:rPr>
          <w:sz w:val="16"/>
          <w:szCs w:val="16"/>
        </w:rPr>
        <w:t xml:space="preserve">institution in the Spring term of the July 1 – June 30 reporting period as part-time, this student should be reported as a part-time, </w:t>
      </w:r>
      <w:r w:rsidRPr="005F6049" w:rsidR="00742F8A">
        <w:rPr>
          <w:sz w:val="16"/>
          <w:szCs w:val="16"/>
        </w:rPr>
        <w:t>“</w:t>
      </w:r>
      <w:r w:rsidRPr="005F6049">
        <w:rPr>
          <w:sz w:val="16"/>
          <w:szCs w:val="16"/>
        </w:rPr>
        <w:t>all other</w:t>
      </w:r>
      <w:r w:rsidRPr="005F6049" w:rsidR="00742F8A">
        <w:rPr>
          <w:sz w:val="16"/>
          <w:szCs w:val="16"/>
        </w:rPr>
        <w:t>”</w:t>
      </w:r>
      <w:r w:rsidRPr="005F6049">
        <w:rPr>
          <w:sz w:val="16"/>
          <w:szCs w:val="16"/>
        </w:rPr>
        <w:t xml:space="preserve"> undergraduate student. Or, if a certificate-seeking undergraduate student who took a summer session preceding the start of the July 1 – June 30 reporting period </w:t>
      </w:r>
      <w:r w:rsidRPr="00EB4C1B">
        <w:rPr>
          <w:sz w:val="16"/>
          <w:szCs w:val="16"/>
        </w:rPr>
        <w:t>enrolled in the following fall term as a full-time student, they should be reported as a full-time, first-time certificate-seeking undergraduate student. Note: Even if the student’s attendance status changes (i.e., full-time to part-time, or vice versa) or if the student drops out, transfers out, or transfers back into the institution during the 12-month period, the student’s attendance status is reported as of entry to the institution for the first full term.</w:t>
      </w:r>
    </w:p>
    <w:p w:rsidR="007F6667" w:rsidRPr="00EB4C1B" w:rsidP="007F6667" w14:paraId="51A5DD0A" w14:textId="77777777">
      <w:pPr>
        <w:pStyle w:val="NoSpacing"/>
        <w:rPr>
          <w:sz w:val="16"/>
          <w:szCs w:val="16"/>
        </w:rPr>
      </w:pPr>
    </w:p>
    <w:p w:rsidR="007F6667" w:rsidRPr="007722C6" w:rsidP="00970721" w14:paraId="631DA11F" w14:textId="77777777">
      <w:pPr>
        <w:pStyle w:val="NoSpacing"/>
        <w:rPr>
          <w:b/>
          <w:sz w:val="16"/>
        </w:rPr>
      </w:pPr>
      <w:r w:rsidRPr="00EB4C1B">
        <w:rPr>
          <w:b/>
          <w:bCs/>
          <w:sz w:val="16"/>
          <w:szCs w:val="16"/>
        </w:rPr>
        <w:t xml:space="preserve">Part A: Unduplicated Count of Full-Time Undergraduate Students by Race/Ethnicity and Gender </w:t>
      </w:r>
      <w:r w:rsidRPr="007722C6">
        <w:rPr>
          <w:b/>
          <w:color w:val="BF8F00" w:themeColor="accent4" w:themeShade="BF"/>
          <w:sz w:val="16"/>
        </w:rPr>
        <w:t>[Applicable to degree-granting institutions]</w:t>
      </w:r>
    </w:p>
    <w:p w:rsidR="007F6667" w:rsidRPr="00603BF0" w:rsidP="00970721" w14:paraId="02BB0FF6" w14:textId="55CD6C82">
      <w:pPr>
        <w:pStyle w:val="NoSpacing"/>
        <w:rPr>
          <w:sz w:val="16"/>
          <w:szCs w:val="16"/>
        </w:rPr>
      </w:pPr>
      <w:r w:rsidRPr="00603BF0">
        <w:rPr>
          <w:sz w:val="16"/>
          <w:szCs w:val="16"/>
        </w:rPr>
        <w:t xml:space="preserve">On this screen, include all students enrolled for credit, full-time at the undergraduate level at any time during the </w:t>
      </w:r>
      <w:r w:rsidRPr="00D22C03" w:rsidR="00D22C03">
        <w:rPr>
          <w:color w:val="00B050"/>
          <w:sz w:val="16"/>
          <w:szCs w:val="16"/>
        </w:rPr>
        <w:t>July 1, 2023 - June 30, 2024</w:t>
      </w:r>
      <w:r w:rsidRPr="00603BF0" w:rsidR="00936013">
        <w:rPr>
          <w:color w:val="00B050"/>
          <w:sz w:val="16"/>
          <w:szCs w:val="16"/>
        </w:rPr>
        <w:t xml:space="preserve"> </w:t>
      </w:r>
      <w:r w:rsidRPr="00603BF0">
        <w:rPr>
          <w:sz w:val="16"/>
          <w:szCs w:val="16"/>
        </w:rPr>
        <w:t>reporting period. The undergraduate level includes students enrolled in undergraduate level courses, in 4 or 5-year bachelor’s degree programs, associate’s degree programs, or any certificate programs below the baccalaureate level. Students who have already earned a bachelor’s degree but are taking undergraduate courses for credit should be included as undergraduates.</w:t>
      </w:r>
    </w:p>
    <w:p w:rsidR="007F6667" w:rsidRPr="00603BF0" w:rsidP="007F6667" w14:paraId="5D6000D8" w14:textId="77777777">
      <w:pPr>
        <w:pStyle w:val="NoSpacing"/>
        <w:rPr>
          <w:sz w:val="16"/>
          <w:szCs w:val="16"/>
        </w:rPr>
      </w:pPr>
    </w:p>
    <w:p w:rsidR="007F6667" w:rsidRPr="00603BF0" w:rsidP="00970721" w14:paraId="470D4C51" w14:textId="77777777">
      <w:pPr>
        <w:pStyle w:val="NoSpacing"/>
        <w:rPr>
          <w:sz w:val="16"/>
          <w:szCs w:val="16"/>
        </w:rPr>
      </w:pPr>
      <w:r w:rsidRPr="00603BF0">
        <w:rPr>
          <w:b/>
          <w:bCs/>
          <w:sz w:val="16"/>
          <w:szCs w:val="16"/>
        </w:rPr>
        <w:t>Number of Students Enrolled for Credit</w:t>
      </w:r>
      <w:r w:rsidRPr="00603BF0">
        <w:rPr>
          <w:sz w:val="16"/>
          <w:szCs w:val="16"/>
        </w:rPr>
        <w:t>: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643594D8" w14:textId="77777777">
      <w:pPr>
        <w:pStyle w:val="NoSpacing"/>
        <w:ind w:firstLine="720"/>
        <w:rPr>
          <w:sz w:val="16"/>
          <w:szCs w:val="16"/>
        </w:rPr>
      </w:pPr>
    </w:p>
    <w:p w:rsidR="007F6667" w:rsidRPr="00603BF0" w:rsidP="00970721" w14:paraId="769BFF01"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5992AFB7" w14:textId="77777777">
      <w:pPr>
        <w:pStyle w:val="NoSpacing"/>
        <w:rPr>
          <w:sz w:val="16"/>
          <w:szCs w:val="16"/>
        </w:rPr>
      </w:pPr>
    </w:p>
    <w:p w:rsidR="007F6667" w:rsidRPr="00603BF0" w:rsidP="00970721" w14:paraId="6B6BDE1D" w14:textId="77777777">
      <w:pPr>
        <w:pStyle w:val="NoSpacing"/>
        <w:rPr>
          <w:b/>
          <w:bCs/>
          <w:i/>
          <w:iCs/>
          <w:color w:val="FF0000"/>
          <w:sz w:val="16"/>
          <w:szCs w:val="16"/>
        </w:rPr>
      </w:pPr>
      <w:r w:rsidRPr="00603BF0">
        <w:rPr>
          <w:b/>
          <w:bCs/>
          <w:i/>
          <w:iCs/>
          <w:sz w:val="16"/>
          <w:szCs w:val="16"/>
        </w:rPr>
        <w:t xml:space="preserve">Full-time, first-time degree/certificate-seeking undergraduate students </w:t>
      </w:r>
    </w:p>
    <w:p w:rsidR="007F6667" w:rsidRPr="00603BF0" w:rsidP="007F6667" w14:paraId="2434E830" w14:textId="77777777">
      <w:pPr>
        <w:pStyle w:val="NoSpacing"/>
        <w:rPr>
          <w:sz w:val="16"/>
          <w:szCs w:val="16"/>
        </w:rPr>
      </w:pPr>
    </w:p>
    <w:p w:rsidR="007F6667" w:rsidRPr="00603BF0" w:rsidP="00970721" w14:paraId="1CBC3169" w14:textId="77777777">
      <w:pPr>
        <w:pStyle w:val="NoSpacing"/>
        <w:rPr>
          <w:sz w:val="16"/>
          <w:szCs w:val="16"/>
        </w:rPr>
      </w:pPr>
      <w:r w:rsidRPr="00603BF0">
        <w:rPr>
          <w:sz w:val="16"/>
          <w:szCs w:val="16"/>
        </w:rPr>
        <w:t>In column 1, report undergraduate students who have no prior postsecondary experience and have enrolled full-time with the intent to earn a degree, certificate, or other recognized postsecondary credential. The following are also considered first-time:</w:t>
      </w:r>
    </w:p>
    <w:p w:rsidR="007F6667" w:rsidRPr="00603BF0" w14:paraId="7AC056EB" w14:textId="77777777">
      <w:pPr>
        <w:pStyle w:val="NoSpacing"/>
        <w:numPr>
          <w:ilvl w:val="0"/>
          <w:numId w:val="14"/>
        </w:numPr>
        <w:rPr>
          <w:sz w:val="16"/>
          <w:szCs w:val="16"/>
        </w:rPr>
      </w:pPr>
      <w:r w:rsidRPr="00603BF0">
        <w:rPr>
          <w:sz w:val="16"/>
          <w:szCs w:val="16"/>
        </w:rPr>
        <w:t>Students enrolled and attended college for the first time at any time during July 1 – June 30 reporting period</w:t>
      </w:r>
    </w:p>
    <w:p w:rsidR="007F6667" w:rsidRPr="00603BF0" w14:paraId="3FD3640A" w14:textId="77777777">
      <w:pPr>
        <w:pStyle w:val="NoSpacing"/>
        <w:numPr>
          <w:ilvl w:val="0"/>
          <w:numId w:val="14"/>
        </w:numPr>
        <w:rPr>
          <w:sz w:val="16"/>
          <w:szCs w:val="16"/>
        </w:rPr>
      </w:pPr>
      <w:r w:rsidRPr="00603BF0">
        <w:rPr>
          <w:sz w:val="16"/>
          <w:szCs w:val="16"/>
        </w:rPr>
        <w:t>Students who entered with advanced standing (any college credits or recognized postsecondary credential earned before graduation from high school)</w:t>
      </w:r>
    </w:p>
    <w:p w:rsidR="007F6667" w:rsidRPr="00603BF0" w:rsidP="007F6667" w14:paraId="2BB1B86A" w14:textId="77777777">
      <w:pPr>
        <w:pStyle w:val="NoSpacing"/>
        <w:ind w:left="1440"/>
        <w:rPr>
          <w:sz w:val="16"/>
          <w:szCs w:val="16"/>
        </w:rPr>
      </w:pPr>
    </w:p>
    <w:p w:rsidR="007F6667" w:rsidRPr="00603BF0" w:rsidP="007F6667" w14:paraId="5BFC79BF" w14:textId="4CB78362">
      <w:pPr>
        <w:pStyle w:val="NoSpacing"/>
        <w:rPr>
          <w:sz w:val="16"/>
          <w:szCs w:val="16"/>
        </w:rPr>
      </w:pPr>
      <w:r w:rsidRPr="00603BF0">
        <w:rPr>
          <w:b/>
          <w:bCs/>
          <w:i/>
          <w:iCs/>
          <w:sz w:val="16"/>
          <w:szCs w:val="16"/>
        </w:rPr>
        <w:t>Full-time, transfer-in</w:t>
      </w:r>
      <w:r w:rsidRPr="007722C6">
        <w:rPr>
          <w:b/>
          <w:i/>
          <w:color w:val="7030A0"/>
          <w:sz w:val="16"/>
        </w:rPr>
        <w:t xml:space="preserve"> </w:t>
      </w:r>
      <w:r w:rsidRPr="00603BF0">
        <w:rPr>
          <w:b/>
          <w:bCs/>
          <w:i/>
          <w:iCs/>
          <w:sz w:val="16"/>
          <w:szCs w:val="16"/>
        </w:rPr>
        <w:t>degree/certificate-seeking undergraduate students</w:t>
      </w:r>
    </w:p>
    <w:p w:rsidR="007F6667" w:rsidRPr="00603BF0" w:rsidP="007F6667" w14:paraId="7FD779E9" w14:textId="77777777">
      <w:pPr>
        <w:pStyle w:val="NoSpacing"/>
        <w:ind w:left="720"/>
        <w:rPr>
          <w:sz w:val="16"/>
          <w:szCs w:val="16"/>
        </w:rPr>
      </w:pPr>
    </w:p>
    <w:p w:rsidR="00937F95" w:rsidP="00DE0723" w14:paraId="060FA7C6" w14:textId="002908E6">
      <w:pPr>
        <w:pStyle w:val="NoSpacing"/>
        <w:rPr>
          <w:sz w:val="16"/>
          <w:szCs w:val="16"/>
        </w:rPr>
      </w:pPr>
      <w:r w:rsidRPr="00603BF0">
        <w:rPr>
          <w:sz w:val="16"/>
          <w:szCs w:val="16"/>
        </w:rPr>
        <w:t>In column 2, report the total number of full-time degree/certificate-seeking undergraduate students entering the reporting institution for the first time but known to have previously attended a postsecondary institution at the undergraduate level. Include students enrolled in the institution who transferred into the institution at least once during the July 1 – June 30 reporting period.</w:t>
      </w:r>
    </w:p>
    <w:p w:rsidR="005A20B2" w:rsidP="00970721" w14:paraId="0D422615" w14:textId="77777777">
      <w:pPr>
        <w:pStyle w:val="NoSpacing"/>
        <w:rPr>
          <w:b/>
          <w:bCs/>
          <w:i/>
          <w:iCs/>
          <w:sz w:val="16"/>
          <w:szCs w:val="16"/>
        </w:rPr>
      </w:pPr>
    </w:p>
    <w:p w:rsidR="007F6667" w:rsidRPr="00603BF0" w:rsidP="00970721" w14:paraId="37D4521B" w14:textId="0DAC2984">
      <w:pPr>
        <w:pStyle w:val="NoSpacing"/>
        <w:rPr>
          <w:b/>
          <w:bCs/>
          <w:i/>
          <w:iCs/>
          <w:sz w:val="16"/>
          <w:szCs w:val="16"/>
        </w:rPr>
      </w:pPr>
      <w:r w:rsidRPr="00603BF0">
        <w:rPr>
          <w:b/>
          <w:bCs/>
          <w:i/>
          <w:iCs/>
          <w:sz w:val="16"/>
          <w:szCs w:val="16"/>
        </w:rPr>
        <w:t>Full-time, continuing/returning degree/certificate-seeking undergraduate students</w:t>
      </w:r>
    </w:p>
    <w:p w:rsidR="007F6667" w:rsidRPr="00603BF0" w:rsidP="007F6667" w14:paraId="675EB364" w14:textId="77777777">
      <w:pPr>
        <w:pStyle w:val="NoSpacing"/>
        <w:rPr>
          <w:sz w:val="16"/>
          <w:szCs w:val="16"/>
        </w:rPr>
      </w:pPr>
    </w:p>
    <w:p w:rsidR="007F6667" w:rsidRPr="00603BF0" w:rsidP="00970721" w14:paraId="3714FE83" w14:textId="52B523EA">
      <w:pPr>
        <w:pStyle w:val="NoSpacing"/>
        <w:rPr>
          <w:sz w:val="16"/>
          <w:szCs w:val="16"/>
        </w:rPr>
      </w:pPr>
      <w:r w:rsidRPr="00603BF0">
        <w:rPr>
          <w:sz w:val="16"/>
          <w:szCs w:val="16"/>
        </w:rPr>
        <w:t>In column 3, report the total number of continuing or returning (i.e., not first-time and not transfer-in) full-time degree/certificate-seeking undergraduate students. These are students who are not new to the institution at the beginning of July 1 – June 30 reporting period, but instead are continuing their studies at the institution.</w:t>
      </w:r>
    </w:p>
    <w:p w:rsidR="007F6667" w:rsidRPr="00603BF0" w:rsidP="007F6667" w14:paraId="3B74B2BE" w14:textId="77777777">
      <w:pPr>
        <w:pStyle w:val="NoSpacing"/>
        <w:rPr>
          <w:sz w:val="16"/>
          <w:szCs w:val="16"/>
        </w:rPr>
      </w:pPr>
    </w:p>
    <w:p w:rsidR="007F6667" w:rsidRPr="00603BF0" w:rsidP="00970721" w14:paraId="06FA03FC" w14:textId="77777777">
      <w:pPr>
        <w:pStyle w:val="NoSpacing"/>
        <w:rPr>
          <w:b/>
          <w:bCs/>
          <w:i/>
          <w:iCs/>
          <w:sz w:val="16"/>
          <w:szCs w:val="16"/>
        </w:rPr>
      </w:pPr>
      <w:r w:rsidRPr="00603BF0">
        <w:rPr>
          <w:b/>
          <w:bCs/>
          <w:i/>
          <w:iCs/>
          <w:sz w:val="16"/>
          <w:szCs w:val="16"/>
        </w:rPr>
        <w:t>Full-time, non-degree/non-certificate-seeking full-time undergraduate students</w:t>
      </w:r>
    </w:p>
    <w:p w:rsidR="007F6667" w:rsidRPr="00603BF0" w:rsidP="007F6667" w14:paraId="40778FAC" w14:textId="77777777">
      <w:pPr>
        <w:pStyle w:val="NoSpacing"/>
        <w:rPr>
          <w:sz w:val="16"/>
          <w:szCs w:val="16"/>
        </w:rPr>
      </w:pPr>
    </w:p>
    <w:p w:rsidR="007F6667" w:rsidRPr="00533AE1" w:rsidP="00970721" w14:paraId="45CF8B02" w14:textId="0A2FBBB3">
      <w:pPr>
        <w:pStyle w:val="NoSpacing"/>
        <w:rPr>
          <w:sz w:val="16"/>
          <w:szCs w:val="16"/>
        </w:rPr>
      </w:pPr>
      <w:r w:rsidRPr="00603BF0">
        <w:rPr>
          <w:sz w:val="16"/>
          <w:szCs w:val="16"/>
        </w:rPr>
        <w:t>In column 5, report the total number of full-time non-degree/non-certificate-seeking undergraduate students. These students are enrolled for credit but</w:t>
      </w:r>
      <w:r w:rsidR="00970721">
        <w:rPr>
          <w:sz w:val="16"/>
          <w:szCs w:val="16"/>
        </w:rPr>
        <w:t xml:space="preserve"> </w:t>
      </w:r>
      <w:r w:rsidRPr="00533AE1">
        <w:rPr>
          <w:sz w:val="16"/>
          <w:szCs w:val="16"/>
        </w:rPr>
        <w:t xml:space="preserve">not with the intent of earning a degree or other recognized postsecondary credential for a whole July 1 – June 30 reporting period. Note: High school students enrolled in </w:t>
      </w:r>
      <w:r w:rsidRPr="00533AE1" w:rsidR="00126A4E">
        <w:rPr>
          <w:sz w:val="16"/>
          <w:szCs w:val="16"/>
        </w:rPr>
        <w:t xml:space="preserve">college </w:t>
      </w:r>
      <w:r w:rsidRPr="00533AE1">
        <w:rPr>
          <w:sz w:val="16"/>
          <w:szCs w:val="16"/>
        </w:rPr>
        <w:t xml:space="preserve">courses </w:t>
      </w:r>
      <w:r w:rsidRPr="00533AE1" w:rsidR="00126A4E">
        <w:rPr>
          <w:sz w:val="16"/>
          <w:szCs w:val="16"/>
        </w:rPr>
        <w:t>for credit</w:t>
      </w:r>
      <w:r w:rsidRPr="00533AE1" w:rsidR="00126A4E">
        <w:rPr>
          <w:sz w:val="16"/>
        </w:rPr>
        <w:t xml:space="preserve"> </w:t>
      </w:r>
      <w:r w:rsidRPr="00533AE1">
        <w:rPr>
          <w:sz w:val="16"/>
          <w:szCs w:val="16"/>
        </w:rPr>
        <w:t>prior to high school graduation are considered non-degree/non-certificate-seeking students.</w:t>
      </w:r>
    </w:p>
    <w:p w:rsidR="007F6667" w:rsidRPr="00603BF0" w:rsidP="007F6667" w14:paraId="4614972E" w14:textId="77777777">
      <w:pPr>
        <w:pStyle w:val="NoSpacing"/>
        <w:rPr>
          <w:sz w:val="16"/>
          <w:szCs w:val="16"/>
        </w:rPr>
      </w:pPr>
    </w:p>
    <w:p w:rsidR="007F6667" w:rsidP="007F6667" w14:paraId="41A62DB7" w14:textId="22923D55">
      <w:pPr>
        <w:pStyle w:val="NoSpacing"/>
        <w:rPr>
          <w:sz w:val="16"/>
          <w:szCs w:val="16"/>
        </w:rPr>
      </w:pPr>
      <w:r w:rsidRPr="00603BF0">
        <w:rPr>
          <w:sz w:val="16"/>
          <w:szCs w:val="16"/>
        </w:rPr>
        <w:t>Once you save the data by clicking the ‘Verify and Save’ button, the ‘Total full-time degree/certificate-seeking undergraduate students’ (column 4) and ‘Total, full-time undergraduate students’ (column 6) will be calculated by the system and displayed on the survey component screen</w:t>
      </w:r>
      <w:r w:rsidR="00970721">
        <w:rPr>
          <w:sz w:val="16"/>
          <w:szCs w:val="16"/>
        </w:rPr>
        <w:t>.</w:t>
      </w:r>
    </w:p>
    <w:p w:rsidR="00970721" w:rsidRPr="00603BF0" w:rsidP="007F6667" w14:paraId="5B5CAC80" w14:textId="77777777">
      <w:pPr>
        <w:pStyle w:val="NoSpacing"/>
        <w:rPr>
          <w:sz w:val="16"/>
          <w:szCs w:val="16"/>
        </w:rPr>
      </w:pPr>
    </w:p>
    <w:p w:rsidR="007F6667" w:rsidRPr="00603BF0" w:rsidP="00970721" w14:paraId="1F349881" w14:textId="77777777">
      <w:pPr>
        <w:pStyle w:val="NoSpacing"/>
        <w:rPr>
          <w:sz w:val="16"/>
          <w:szCs w:val="16"/>
        </w:rPr>
      </w:pPr>
      <w:r w:rsidRPr="00603BF0">
        <w:rPr>
          <w:sz w:val="16"/>
          <w:szCs w:val="16"/>
        </w:rPr>
        <w:t>Student Level Reporting Reminders:</w:t>
      </w:r>
    </w:p>
    <w:p w:rsidR="007F6667" w:rsidRPr="00603BF0" w14:paraId="3FCB4A3B" w14:textId="77777777">
      <w:pPr>
        <w:pStyle w:val="NoSpacing"/>
        <w:numPr>
          <w:ilvl w:val="0"/>
          <w:numId w:val="15"/>
        </w:numPr>
        <w:rPr>
          <w:sz w:val="16"/>
          <w:szCs w:val="16"/>
        </w:rPr>
      </w:pPr>
      <w:r w:rsidRPr="00603BF0">
        <w:rPr>
          <w:sz w:val="16"/>
          <w:szCs w:val="16"/>
        </w:rPr>
        <w:t>Students who already hold an undergraduate degree but are enrolled as an undergraduate for additional undergraduate courses should be reported as undergraduate students</w:t>
      </w:r>
    </w:p>
    <w:p w:rsidR="007F6667" w:rsidRPr="00EB4C1B" w14:paraId="74EB8A34" w14:textId="67282DFF">
      <w:pPr>
        <w:pStyle w:val="NoSpacing"/>
        <w:numPr>
          <w:ilvl w:val="0"/>
          <w:numId w:val="15"/>
        </w:numPr>
        <w:rPr>
          <w:sz w:val="16"/>
          <w:szCs w:val="16"/>
        </w:rPr>
      </w:pPr>
      <w:r w:rsidRPr="00EB4C1B">
        <w:rPr>
          <w:sz w:val="16"/>
          <w:szCs w:val="16"/>
        </w:rPr>
        <w:t>Students admitted with graduate standing should be counted as graduate students, even if they are taking some undergraduate courses</w:t>
      </w:r>
      <w:r w:rsidRPr="007722C6">
        <w:rPr>
          <w:b/>
          <w:color w:val="BF8F00" w:themeColor="accent4" w:themeShade="BF"/>
          <w:sz w:val="16"/>
        </w:rPr>
        <w:t xml:space="preserve"> [</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EB4C1B" w14:paraId="0B21E5C1" w14:textId="126258C9">
      <w:pPr>
        <w:pStyle w:val="NoSpacing"/>
        <w:numPr>
          <w:ilvl w:val="0"/>
          <w:numId w:val="15"/>
        </w:numPr>
        <w:rPr>
          <w:sz w:val="16"/>
          <w:szCs w:val="16"/>
        </w:rPr>
      </w:pPr>
      <w:r w:rsidRPr="00EB4C1B">
        <w:rPr>
          <w:sz w:val="16"/>
          <w:szCs w:val="16"/>
        </w:rPr>
        <w:t xml:space="preserve">If a student's attendance level (undergraduate or graduate) changes during the 12-month period, count the student’s attendance level as of entry to the institution for the first full term (i.e., typically the fall or spring terms for academic reporters). For example: If a student is an undergraduate in the fall and a graduate student in the spring, count the student as an undergraduate student </w:t>
      </w: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EB4C1B" w14:paraId="2E77D024" w14:textId="35EC2F30">
      <w:pPr>
        <w:pStyle w:val="NoSpacing"/>
        <w:numPr>
          <w:ilvl w:val="0"/>
          <w:numId w:val="15"/>
        </w:numPr>
        <w:rPr>
          <w:sz w:val="16"/>
          <w:szCs w:val="16"/>
        </w:rPr>
      </w:pPr>
      <w:r w:rsidRPr="00EB4C1B">
        <w:rPr>
          <w:sz w:val="16"/>
          <w:szCs w:val="16"/>
        </w:rPr>
        <w:t xml:space="preserve">Doctor's - professional practice students (formerly called first-professional students) should be counted in the graduate student enrollment counts for Part A </w:t>
      </w: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603BF0" w:rsidP="007F6667" w14:paraId="4578C34E" w14:textId="77777777">
      <w:pPr>
        <w:pStyle w:val="NoSpacing"/>
        <w:rPr>
          <w:sz w:val="16"/>
          <w:szCs w:val="16"/>
        </w:rPr>
      </w:pPr>
    </w:p>
    <w:p w:rsidR="007F6667" w:rsidRPr="00603BF0" w:rsidP="00970721" w14:paraId="44E95317" w14:textId="642EF094">
      <w:pPr>
        <w:pStyle w:val="NoSpacing"/>
        <w:rPr>
          <w:sz w:val="16"/>
          <w:szCs w:val="16"/>
        </w:rPr>
      </w:pPr>
      <w:r w:rsidRPr="00603BF0">
        <w:rPr>
          <w:sz w:val="16"/>
          <w:szCs w:val="16"/>
        </w:rPr>
        <w:t>To provide context, two prior year enrollment totals are displayed at the bottom of the screen. The first is the total 12-month unduplicated count reported last year (</w:t>
      </w:r>
      <w:r w:rsidRPr="00603BF0" w:rsidR="00936013">
        <w:rPr>
          <w:color w:val="00B050"/>
          <w:sz w:val="16"/>
          <w:szCs w:val="16"/>
        </w:rPr>
        <w:t>2023-24</w:t>
      </w:r>
      <w:r w:rsidRPr="00603BF0">
        <w:rPr>
          <w:sz w:val="16"/>
          <w:szCs w:val="16"/>
        </w:rPr>
        <w:t xml:space="preserve">). The second is the total fall enrollment from </w:t>
      </w:r>
      <w:r w:rsidRPr="00603BF0" w:rsidR="00FB242D">
        <w:rPr>
          <w:color w:val="00B050"/>
          <w:sz w:val="16"/>
          <w:szCs w:val="16"/>
        </w:rPr>
        <w:t>Fall 2023</w:t>
      </w:r>
      <w:r w:rsidRPr="00603BF0">
        <w:rPr>
          <w:sz w:val="16"/>
          <w:szCs w:val="16"/>
        </w:rPr>
        <w:t xml:space="preserve">, as reported on the Fall Enrollment survey component. Since the </w:t>
      </w:r>
      <w:r w:rsidRPr="00603BF0" w:rsidR="00FB242D">
        <w:rPr>
          <w:color w:val="00B050"/>
          <w:sz w:val="16"/>
          <w:szCs w:val="16"/>
        </w:rPr>
        <w:t>Fall 2023</w:t>
      </w:r>
      <w:r w:rsidRPr="00603BF0">
        <w:rPr>
          <w:color w:val="00B050"/>
          <w:sz w:val="16"/>
          <w:szCs w:val="16"/>
        </w:rPr>
        <w:t xml:space="preserve"> </w:t>
      </w:r>
      <w:r w:rsidRPr="00603BF0">
        <w:rPr>
          <w:sz w:val="16"/>
          <w:szCs w:val="16"/>
        </w:rPr>
        <w:t>enrollment falls within the 12-month period currently being reported (</w:t>
      </w:r>
      <w:r w:rsidR="00D22C03">
        <w:rPr>
          <w:color w:val="00B050"/>
          <w:sz w:val="16"/>
          <w:szCs w:val="16"/>
        </w:rPr>
        <w:t>2023-24</w:t>
      </w:r>
      <w:r w:rsidRPr="00603BF0">
        <w:rPr>
          <w:sz w:val="16"/>
          <w:szCs w:val="16"/>
        </w:rPr>
        <w:t xml:space="preserve">), the 12-month unduplicated count must be greater than or equal to the </w:t>
      </w:r>
      <w:r w:rsidRPr="00603BF0" w:rsidR="00FB242D">
        <w:rPr>
          <w:color w:val="00B050"/>
          <w:sz w:val="16"/>
          <w:szCs w:val="16"/>
        </w:rPr>
        <w:t>Fall 2023</w:t>
      </w:r>
      <w:r w:rsidRPr="00603BF0">
        <w:rPr>
          <w:color w:val="00B050"/>
          <w:sz w:val="16"/>
          <w:szCs w:val="16"/>
        </w:rPr>
        <w:t xml:space="preserve"> </w:t>
      </w:r>
      <w:r w:rsidRPr="00603BF0">
        <w:rPr>
          <w:sz w:val="16"/>
          <w:szCs w:val="16"/>
        </w:rPr>
        <w:t>total enrollment.</w:t>
      </w:r>
    </w:p>
    <w:p w:rsidR="007F6667" w:rsidRPr="00603BF0" w:rsidP="007F6667" w14:paraId="46256555" w14:textId="77777777">
      <w:pPr>
        <w:pStyle w:val="NoSpacing"/>
        <w:rPr>
          <w:sz w:val="16"/>
          <w:szCs w:val="16"/>
        </w:rPr>
      </w:pPr>
    </w:p>
    <w:p w:rsidR="005A20B2" w14:paraId="65F7A698" w14:textId="77777777">
      <w:pPr>
        <w:rPr>
          <w:b/>
          <w:bCs/>
          <w:sz w:val="16"/>
          <w:szCs w:val="16"/>
        </w:rPr>
      </w:pPr>
      <w:r>
        <w:rPr>
          <w:b/>
          <w:bCs/>
          <w:sz w:val="16"/>
          <w:szCs w:val="16"/>
        </w:rPr>
        <w:br w:type="page"/>
      </w:r>
    </w:p>
    <w:p w:rsidR="007F6667" w:rsidRPr="007722C6" w:rsidP="00970721" w14:paraId="23AD4EC3" w14:textId="77777777">
      <w:pPr>
        <w:pStyle w:val="NoSpacing"/>
        <w:rPr>
          <w:b/>
          <w:color w:val="BF8F00" w:themeColor="accent4" w:themeShade="BF"/>
          <w:sz w:val="16"/>
        </w:rPr>
      </w:pPr>
      <w:r w:rsidRPr="002F7F93">
        <w:rPr>
          <w:b/>
          <w:bCs/>
          <w:sz w:val="16"/>
          <w:szCs w:val="16"/>
        </w:rPr>
        <w:t>Part A: Unduplicated Count of Full-Time Undergraduate Students by Race/</w:t>
      </w:r>
      <w:r w:rsidRPr="00EB4C1B">
        <w:rPr>
          <w:b/>
          <w:bCs/>
          <w:sz w:val="16"/>
          <w:szCs w:val="16"/>
        </w:rPr>
        <w:t xml:space="preserve">Ethnicity and Gender </w:t>
      </w:r>
      <w:r w:rsidRPr="007722C6">
        <w:rPr>
          <w:b/>
          <w:color w:val="BF8F00" w:themeColor="accent4" w:themeShade="BF"/>
          <w:sz w:val="16"/>
        </w:rPr>
        <w:t>[Applicable to non-degree-granting institutions only]</w:t>
      </w:r>
    </w:p>
    <w:p w:rsidR="007F6667" w:rsidRPr="00603BF0" w:rsidP="00970721" w14:paraId="4AB3635C" w14:textId="40DB0F71">
      <w:pPr>
        <w:pStyle w:val="NoSpacing"/>
        <w:rPr>
          <w:sz w:val="16"/>
          <w:szCs w:val="16"/>
        </w:rPr>
      </w:pPr>
      <w:r w:rsidRPr="00603BF0">
        <w:rPr>
          <w:sz w:val="16"/>
          <w:szCs w:val="16"/>
        </w:rPr>
        <w:t xml:space="preserve">On this screen, include all students enrolled for credit, full-time at the undergraduate level at any time during the </w:t>
      </w:r>
      <w:r w:rsidRPr="00603BF0">
        <w:rPr>
          <w:color w:val="00B050"/>
          <w:sz w:val="16"/>
          <w:szCs w:val="16"/>
        </w:rPr>
        <w:t>July 1, 202</w:t>
      </w:r>
      <w:r w:rsidRPr="00603BF0" w:rsidR="00936013">
        <w:rPr>
          <w:color w:val="00B050"/>
          <w:sz w:val="16"/>
          <w:szCs w:val="16"/>
        </w:rPr>
        <w:t>4</w:t>
      </w:r>
      <w:r w:rsidRPr="00603BF0">
        <w:rPr>
          <w:color w:val="00B050"/>
          <w:sz w:val="16"/>
          <w:szCs w:val="16"/>
        </w:rPr>
        <w:t xml:space="preserve"> – June 30, 202</w:t>
      </w:r>
      <w:r w:rsidRPr="00603BF0" w:rsidR="00936013">
        <w:rPr>
          <w:color w:val="00B050"/>
          <w:sz w:val="16"/>
          <w:szCs w:val="16"/>
        </w:rPr>
        <w:t>5</w:t>
      </w:r>
      <w:r w:rsidRPr="00603BF0">
        <w:rPr>
          <w:sz w:val="16"/>
          <w:szCs w:val="16"/>
        </w:rPr>
        <w:t xml:space="preserve"> reporting period. The undergraduate level includes students enrolled in undergraduate level courses, in 4 or 5-year bachelor’s degree programs, associate’s degree programs, or any certificate programs below the baccalaureate level. Students who have already earned a bachelor’s degree but are taking undergraduate courses for credit should be included as undergraduates.</w:t>
      </w:r>
    </w:p>
    <w:p w:rsidR="007F6667" w:rsidRPr="00603BF0" w:rsidP="007F6667" w14:paraId="5EF79610" w14:textId="77777777">
      <w:pPr>
        <w:pStyle w:val="NoSpacing"/>
        <w:rPr>
          <w:sz w:val="16"/>
          <w:szCs w:val="16"/>
        </w:rPr>
      </w:pPr>
    </w:p>
    <w:p w:rsidR="007F6667" w:rsidRPr="00603BF0" w:rsidP="00970721" w14:paraId="5B44D541" w14:textId="77777777">
      <w:pPr>
        <w:pStyle w:val="NoSpacing"/>
        <w:rPr>
          <w:sz w:val="16"/>
          <w:szCs w:val="16"/>
        </w:rPr>
      </w:pPr>
      <w:r w:rsidRPr="00603BF0">
        <w:rPr>
          <w:b/>
          <w:bCs/>
          <w:sz w:val="16"/>
          <w:szCs w:val="16"/>
        </w:rPr>
        <w:t>Number of Students Enrolled for Credit:</w:t>
      </w:r>
      <w:r w:rsidRPr="00603BF0">
        <w:rPr>
          <w:sz w:val="16"/>
          <w:szCs w:val="16"/>
        </w:rPr>
        <w:t xml:space="preserve">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7AB5F899" w14:textId="77777777">
      <w:pPr>
        <w:pStyle w:val="NoSpacing"/>
        <w:ind w:left="719"/>
        <w:rPr>
          <w:sz w:val="16"/>
          <w:szCs w:val="16"/>
        </w:rPr>
      </w:pPr>
    </w:p>
    <w:p w:rsidR="007F6667" w:rsidRPr="00603BF0" w:rsidP="00970721" w14:paraId="320F0B8E"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063B17BD" w14:textId="77777777">
      <w:pPr>
        <w:pStyle w:val="NoSpacing"/>
        <w:rPr>
          <w:sz w:val="16"/>
          <w:szCs w:val="16"/>
        </w:rPr>
      </w:pPr>
    </w:p>
    <w:p w:rsidR="007F6667" w:rsidRPr="00603BF0" w:rsidP="00970721" w14:paraId="240A5646" w14:textId="77777777">
      <w:pPr>
        <w:pStyle w:val="NoSpacing"/>
        <w:rPr>
          <w:b/>
          <w:bCs/>
          <w:i/>
          <w:iCs/>
          <w:sz w:val="16"/>
          <w:szCs w:val="16"/>
        </w:rPr>
      </w:pPr>
      <w:r w:rsidRPr="00603BF0">
        <w:rPr>
          <w:b/>
          <w:bCs/>
          <w:i/>
          <w:iCs/>
          <w:sz w:val="16"/>
          <w:szCs w:val="16"/>
        </w:rPr>
        <w:t>Full-time, first-time certificate-seeking undergraduate students</w:t>
      </w:r>
    </w:p>
    <w:p w:rsidR="007F6667" w:rsidRPr="00603BF0" w:rsidP="007F6667" w14:paraId="3B9C8024" w14:textId="77777777">
      <w:pPr>
        <w:pStyle w:val="NoSpacing"/>
        <w:rPr>
          <w:sz w:val="16"/>
          <w:szCs w:val="16"/>
        </w:rPr>
      </w:pPr>
    </w:p>
    <w:p w:rsidR="007F6667" w:rsidRPr="00603BF0" w:rsidP="00970721" w14:paraId="7DECAE34" w14:textId="77777777">
      <w:pPr>
        <w:pStyle w:val="NoSpacing"/>
        <w:rPr>
          <w:sz w:val="16"/>
          <w:szCs w:val="16"/>
        </w:rPr>
      </w:pPr>
      <w:r w:rsidRPr="00603BF0">
        <w:rPr>
          <w:sz w:val="16"/>
          <w:szCs w:val="16"/>
        </w:rPr>
        <w:t>In column 1, report undergraduate students who have no prior postsecondary experience and have enrolled full-time with the intent to earn a certificate, or other recognized postsecondary credential. The following are also considered first-time:</w:t>
      </w:r>
    </w:p>
    <w:p w:rsidR="007F6667" w:rsidRPr="00603BF0" w14:paraId="7BE40BE1" w14:textId="77777777">
      <w:pPr>
        <w:pStyle w:val="NoSpacing"/>
        <w:numPr>
          <w:ilvl w:val="0"/>
          <w:numId w:val="22"/>
        </w:numPr>
        <w:rPr>
          <w:sz w:val="16"/>
          <w:szCs w:val="16"/>
        </w:rPr>
      </w:pPr>
      <w:r w:rsidRPr="00603BF0">
        <w:rPr>
          <w:sz w:val="16"/>
          <w:szCs w:val="16"/>
        </w:rPr>
        <w:t>Students enrolled and attended college for the first time at any time during July 1 – June 30 reporting period</w:t>
      </w:r>
    </w:p>
    <w:p w:rsidR="007F6667" w:rsidRPr="00603BF0" w14:paraId="76A8B4D7" w14:textId="77777777">
      <w:pPr>
        <w:pStyle w:val="NoSpacing"/>
        <w:numPr>
          <w:ilvl w:val="0"/>
          <w:numId w:val="22"/>
        </w:numPr>
        <w:rPr>
          <w:sz w:val="16"/>
          <w:szCs w:val="16"/>
        </w:rPr>
      </w:pPr>
      <w:r w:rsidRPr="00603BF0">
        <w:rPr>
          <w:sz w:val="16"/>
          <w:szCs w:val="16"/>
        </w:rPr>
        <w:t>Students who entered with advanced standing (any college credits or recognized postsecondary credential earned before graduation from high school)</w:t>
      </w:r>
    </w:p>
    <w:p w:rsidR="007F6667" w:rsidRPr="00603BF0" w:rsidP="007F6667" w14:paraId="412E90EB" w14:textId="77777777">
      <w:pPr>
        <w:pStyle w:val="NoSpacing"/>
        <w:rPr>
          <w:sz w:val="16"/>
          <w:szCs w:val="16"/>
        </w:rPr>
      </w:pPr>
    </w:p>
    <w:p w:rsidR="007F6667" w:rsidRPr="00603BF0" w:rsidP="00970721" w14:paraId="327A681B" w14:textId="77777777">
      <w:pPr>
        <w:pStyle w:val="NoSpacing"/>
        <w:rPr>
          <w:sz w:val="16"/>
          <w:szCs w:val="16"/>
        </w:rPr>
      </w:pPr>
      <w:r w:rsidRPr="00603BF0">
        <w:rPr>
          <w:b/>
          <w:bCs/>
          <w:i/>
          <w:iCs/>
          <w:sz w:val="16"/>
          <w:szCs w:val="16"/>
        </w:rPr>
        <w:t xml:space="preserve">Full-time, Other certificate-seeking </w:t>
      </w:r>
      <w:r w:rsidRPr="00EB4C1B">
        <w:rPr>
          <w:b/>
          <w:bCs/>
          <w:i/>
          <w:iCs/>
          <w:sz w:val="16"/>
          <w:szCs w:val="16"/>
        </w:rPr>
        <w:t>undergraduate students</w:t>
      </w:r>
      <w:r w:rsidRPr="00EB4C1B">
        <w:rPr>
          <w:sz w:val="16"/>
          <w:szCs w:val="16"/>
        </w:rPr>
        <w:t xml:space="preserve"> </w:t>
      </w:r>
      <w:r w:rsidRPr="007722C6">
        <w:rPr>
          <w:b/>
          <w:color w:val="BF8F00" w:themeColor="accent4" w:themeShade="BF"/>
          <w:sz w:val="16"/>
        </w:rPr>
        <w:t>[This sub-section is applicable to public 2-and less-than-2-year institutions]</w:t>
      </w:r>
    </w:p>
    <w:p w:rsidR="007F6667" w:rsidRPr="00603BF0" w:rsidP="007F6667" w14:paraId="1CF89A65" w14:textId="77777777">
      <w:pPr>
        <w:pStyle w:val="NoSpacing"/>
        <w:rPr>
          <w:sz w:val="16"/>
          <w:szCs w:val="16"/>
        </w:rPr>
      </w:pPr>
    </w:p>
    <w:p w:rsidR="007F6667" w:rsidRPr="00603BF0" w:rsidP="00970721" w14:paraId="0847CC38" w14:textId="77777777">
      <w:pPr>
        <w:pStyle w:val="NoSpacing"/>
        <w:rPr>
          <w:sz w:val="16"/>
          <w:szCs w:val="16"/>
        </w:rPr>
      </w:pPr>
      <w:r w:rsidRPr="00603BF0">
        <w:rPr>
          <w:sz w:val="16"/>
          <w:szCs w:val="16"/>
        </w:rPr>
        <w:t>In column 2, report the total number of all other (i.e., not first-time) full-time certificate-seeking undergraduate students. This includes:</w:t>
      </w:r>
    </w:p>
    <w:p w:rsidR="007F6667" w:rsidRPr="00603BF0" w14:paraId="4572244F" w14:textId="20925670">
      <w:pPr>
        <w:pStyle w:val="NoSpacing"/>
        <w:numPr>
          <w:ilvl w:val="0"/>
          <w:numId w:val="24"/>
        </w:numPr>
        <w:rPr>
          <w:sz w:val="16"/>
          <w:szCs w:val="16"/>
        </w:rPr>
      </w:pPr>
      <w:r w:rsidRPr="00603BF0">
        <w:rPr>
          <w:sz w:val="16"/>
          <w:szCs w:val="16"/>
        </w:rPr>
        <w:t xml:space="preserve">transfer-in certificate-seeking students. These are students who enter the reporting institution for the first time but </w:t>
      </w:r>
      <w:r w:rsidRPr="007722C6" w:rsidR="005D60C5">
        <w:rPr>
          <w:color w:val="7030A0"/>
          <w:sz w:val="16"/>
          <w:szCs w:val="16"/>
        </w:rPr>
        <w:t xml:space="preserve">are </w:t>
      </w:r>
      <w:r w:rsidRPr="00603BF0">
        <w:rPr>
          <w:sz w:val="16"/>
          <w:szCs w:val="16"/>
        </w:rPr>
        <w:t>known to have previously attended a postsecondary institution at the undergraduate level. Include students enrolled in the institution who transferred into the institution at least once during the July 1 – June 30 reporting period.</w:t>
      </w:r>
    </w:p>
    <w:p w:rsidR="007F6667" w:rsidRPr="00603BF0" w14:paraId="46E7CBBB" w14:textId="77777777">
      <w:pPr>
        <w:pStyle w:val="NoSpacing"/>
        <w:numPr>
          <w:ilvl w:val="0"/>
          <w:numId w:val="24"/>
        </w:numPr>
        <w:rPr>
          <w:sz w:val="16"/>
          <w:szCs w:val="16"/>
        </w:rPr>
      </w:pPr>
      <w:r w:rsidRPr="00603BF0">
        <w:rPr>
          <w:sz w:val="16"/>
          <w:szCs w:val="16"/>
        </w:rPr>
        <w:t>continuing/returning certificate-seeking students. These are students who are not new to the institution at the beginning of July 1 – June 30 reporting period, but instead are continuing their studies at the institution.</w:t>
      </w:r>
    </w:p>
    <w:p w:rsidR="007F6667" w:rsidRPr="00603BF0" w:rsidP="007F6667" w14:paraId="457FA764" w14:textId="77777777">
      <w:pPr>
        <w:pStyle w:val="NoSpacing"/>
        <w:rPr>
          <w:sz w:val="16"/>
          <w:szCs w:val="16"/>
        </w:rPr>
      </w:pPr>
    </w:p>
    <w:p w:rsidR="007F6667" w:rsidRPr="00EB4C1B" w:rsidP="00970721" w14:paraId="4D4574BB" w14:textId="77777777">
      <w:pPr>
        <w:pStyle w:val="NoSpacing"/>
        <w:rPr>
          <w:b/>
          <w:bCs/>
          <w:sz w:val="16"/>
          <w:szCs w:val="16"/>
        </w:rPr>
      </w:pPr>
      <w:r w:rsidRPr="00603BF0">
        <w:rPr>
          <w:b/>
          <w:bCs/>
          <w:i/>
          <w:iCs/>
          <w:sz w:val="16"/>
          <w:szCs w:val="16"/>
        </w:rPr>
        <w:t>Full-time, Non-certificate-</w:t>
      </w:r>
      <w:r w:rsidRPr="00EB4C1B">
        <w:rPr>
          <w:b/>
          <w:bCs/>
          <w:i/>
          <w:iCs/>
          <w:sz w:val="16"/>
          <w:szCs w:val="16"/>
        </w:rPr>
        <w:t>seeking undergraduate students</w:t>
      </w:r>
      <w:r w:rsidRPr="00EB4C1B">
        <w:rPr>
          <w:b/>
          <w:bCs/>
          <w:sz w:val="16"/>
          <w:szCs w:val="16"/>
        </w:rPr>
        <w:t xml:space="preserve"> </w:t>
      </w:r>
      <w:r w:rsidRPr="007722C6">
        <w:rPr>
          <w:b/>
          <w:color w:val="BF8F00" w:themeColor="accent4" w:themeShade="BF"/>
          <w:sz w:val="16"/>
        </w:rPr>
        <w:t>[This sub-section is applicable to public 2-and less-than-2-year institutions]</w:t>
      </w:r>
    </w:p>
    <w:p w:rsidR="007F6667" w:rsidRPr="00EB4C1B" w:rsidP="007F6667" w14:paraId="7C9BF5C2" w14:textId="77777777">
      <w:pPr>
        <w:pStyle w:val="NoSpacing"/>
        <w:rPr>
          <w:sz w:val="16"/>
          <w:szCs w:val="16"/>
        </w:rPr>
      </w:pPr>
    </w:p>
    <w:p w:rsidR="007F6667" w:rsidRPr="00603BF0" w:rsidP="00970721" w14:paraId="06300CCA" w14:textId="77777777">
      <w:pPr>
        <w:pStyle w:val="NoSpacing"/>
        <w:rPr>
          <w:sz w:val="16"/>
          <w:szCs w:val="16"/>
        </w:rPr>
      </w:pPr>
      <w:r w:rsidRPr="00603BF0">
        <w:rPr>
          <w:sz w:val="16"/>
          <w:szCs w:val="16"/>
        </w:rPr>
        <w:t xml:space="preserve">In column 3, report the total number of full-time non-certificate-seeking undergraduate students. These students are enrolled for credit but not with the intent of earning a certificate or other recognized postsecondary credential for a whole July 1 – June 30 reporting period. </w:t>
      </w:r>
    </w:p>
    <w:p w:rsidR="007F6667" w:rsidRPr="00603BF0" w:rsidP="007F6667" w14:paraId="7C6757DA" w14:textId="77777777">
      <w:pPr>
        <w:pStyle w:val="NoSpacing"/>
        <w:ind w:left="719"/>
        <w:rPr>
          <w:sz w:val="16"/>
          <w:szCs w:val="16"/>
        </w:rPr>
      </w:pPr>
    </w:p>
    <w:p w:rsidR="007F6667" w:rsidRPr="00603BF0" w:rsidP="00970721" w14:paraId="23A2486C" w14:textId="290AC58E">
      <w:pPr>
        <w:pStyle w:val="NoSpacing"/>
        <w:rPr>
          <w:sz w:val="16"/>
          <w:szCs w:val="16"/>
        </w:rPr>
      </w:pPr>
      <w:r w:rsidRPr="00603BF0">
        <w:rPr>
          <w:sz w:val="16"/>
          <w:szCs w:val="16"/>
        </w:rPr>
        <w:t xml:space="preserve">Note: High school students enrolled in </w:t>
      </w:r>
      <w:r w:rsidRPr="00AF2A6C" w:rsidR="00F32CA3">
        <w:rPr>
          <w:sz w:val="16"/>
          <w:szCs w:val="16"/>
        </w:rPr>
        <w:t xml:space="preserve">college </w:t>
      </w:r>
      <w:r w:rsidRPr="00AF2A6C">
        <w:rPr>
          <w:sz w:val="16"/>
          <w:szCs w:val="16"/>
        </w:rPr>
        <w:t xml:space="preserve">courses </w:t>
      </w:r>
      <w:r w:rsidRPr="00AF2A6C" w:rsidR="00F32CA3">
        <w:rPr>
          <w:sz w:val="16"/>
          <w:szCs w:val="16"/>
        </w:rPr>
        <w:t xml:space="preserve">for credit </w:t>
      </w:r>
      <w:r w:rsidRPr="00603BF0">
        <w:rPr>
          <w:sz w:val="16"/>
          <w:szCs w:val="16"/>
        </w:rPr>
        <w:t>prior to high school graduation are considered non-degree/non-certificate-seeking students.</w:t>
      </w:r>
    </w:p>
    <w:p w:rsidR="007F6667" w:rsidRPr="00603BF0" w:rsidP="007F6667" w14:paraId="23C12563" w14:textId="77777777">
      <w:pPr>
        <w:pStyle w:val="NoSpacing"/>
        <w:rPr>
          <w:sz w:val="16"/>
          <w:szCs w:val="16"/>
        </w:rPr>
      </w:pPr>
    </w:p>
    <w:p w:rsidR="007F6667" w:rsidRPr="00603BF0" w:rsidP="00970721" w14:paraId="43C40BC0" w14:textId="77777777">
      <w:pPr>
        <w:pStyle w:val="NoSpacing"/>
        <w:rPr>
          <w:sz w:val="16"/>
          <w:szCs w:val="16"/>
        </w:rPr>
      </w:pPr>
      <w:r w:rsidRPr="00603BF0">
        <w:rPr>
          <w:sz w:val="16"/>
          <w:szCs w:val="16"/>
        </w:rPr>
        <w:t>Once you save the data by clicking the ‘Verify and Save’ button, the ‘Total, full-time undergraduate students’ (column 4) will be calculated by the system and displayed on the survey component screen.</w:t>
      </w:r>
    </w:p>
    <w:p w:rsidR="007F6667" w:rsidRPr="00603BF0" w:rsidP="007F6667" w14:paraId="530394D9" w14:textId="77777777">
      <w:pPr>
        <w:pStyle w:val="NoSpacing"/>
        <w:rPr>
          <w:sz w:val="16"/>
          <w:szCs w:val="16"/>
        </w:rPr>
      </w:pPr>
    </w:p>
    <w:p w:rsidR="007F6667" w:rsidRPr="00603BF0" w:rsidP="00970721" w14:paraId="4B722957" w14:textId="77777777">
      <w:pPr>
        <w:pStyle w:val="NoSpacing"/>
        <w:rPr>
          <w:sz w:val="16"/>
          <w:szCs w:val="16"/>
        </w:rPr>
      </w:pPr>
      <w:r w:rsidRPr="00603BF0">
        <w:rPr>
          <w:sz w:val="16"/>
          <w:szCs w:val="16"/>
        </w:rPr>
        <w:t>Student Level Reporting Reminders:</w:t>
      </w:r>
    </w:p>
    <w:p w:rsidR="007F6667" w:rsidRPr="00603BF0" w14:paraId="75A8C6A5" w14:textId="77777777">
      <w:pPr>
        <w:pStyle w:val="NoSpacing"/>
        <w:numPr>
          <w:ilvl w:val="0"/>
          <w:numId w:val="25"/>
        </w:numPr>
        <w:rPr>
          <w:sz w:val="16"/>
          <w:szCs w:val="16"/>
        </w:rPr>
      </w:pPr>
      <w:r w:rsidRPr="00603BF0">
        <w:rPr>
          <w:sz w:val="16"/>
          <w:szCs w:val="16"/>
        </w:rPr>
        <w:t>Students who already hold an undergraduate degree but are enrolled as an undergraduate for additional undergraduate courses should be reported as undergraduate students</w:t>
      </w:r>
    </w:p>
    <w:p w:rsidR="007F6667" w:rsidRPr="00603BF0" w:rsidP="007F6667" w14:paraId="66D99230" w14:textId="77777777">
      <w:pPr>
        <w:pStyle w:val="NoSpacing"/>
        <w:rPr>
          <w:sz w:val="16"/>
          <w:szCs w:val="16"/>
        </w:rPr>
      </w:pPr>
    </w:p>
    <w:p w:rsidR="007F6667" w:rsidRPr="00603BF0" w:rsidP="00970721" w14:paraId="43CA2B28" w14:textId="0C1CCE06">
      <w:pPr>
        <w:pStyle w:val="NoSpacing"/>
        <w:rPr>
          <w:sz w:val="16"/>
          <w:szCs w:val="16"/>
        </w:rPr>
      </w:pPr>
      <w:r w:rsidRPr="00603BF0">
        <w:rPr>
          <w:sz w:val="16"/>
          <w:szCs w:val="16"/>
        </w:rPr>
        <w:t>To provide context, two prior year enrollment totals are displayed at the bottom of the screen. The first is the total 12-month unduplicated count reported last year (</w:t>
      </w:r>
      <w:r w:rsidRPr="00603BF0" w:rsidR="00936013">
        <w:rPr>
          <w:color w:val="00B050"/>
          <w:sz w:val="16"/>
          <w:szCs w:val="16"/>
        </w:rPr>
        <w:t>2023-24</w:t>
      </w:r>
      <w:r w:rsidRPr="00603BF0">
        <w:rPr>
          <w:sz w:val="16"/>
          <w:szCs w:val="16"/>
        </w:rPr>
        <w:t xml:space="preserve">). The second is the total fall enrollment from </w:t>
      </w:r>
      <w:r w:rsidRPr="00603BF0" w:rsidR="00FB242D">
        <w:rPr>
          <w:color w:val="00B050"/>
          <w:sz w:val="16"/>
          <w:szCs w:val="16"/>
        </w:rPr>
        <w:t>Fall 2023</w:t>
      </w:r>
      <w:r w:rsidRPr="00603BF0">
        <w:rPr>
          <w:sz w:val="16"/>
          <w:szCs w:val="16"/>
        </w:rPr>
        <w:t xml:space="preserve">, as reported on the Fall Enrollment survey component. Since the </w:t>
      </w:r>
      <w:r w:rsidRPr="00603BF0" w:rsidR="00FB242D">
        <w:rPr>
          <w:color w:val="00B050"/>
          <w:sz w:val="16"/>
          <w:szCs w:val="16"/>
        </w:rPr>
        <w:t>Fall 2023</w:t>
      </w:r>
      <w:r w:rsidRPr="00603BF0">
        <w:rPr>
          <w:color w:val="00B050"/>
          <w:sz w:val="16"/>
          <w:szCs w:val="16"/>
        </w:rPr>
        <w:t xml:space="preserve"> </w:t>
      </w:r>
      <w:r w:rsidRPr="00603BF0">
        <w:rPr>
          <w:sz w:val="16"/>
          <w:szCs w:val="16"/>
        </w:rPr>
        <w:t>enrollment falls within the 12-month period currently being reported (</w:t>
      </w:r>
      <w:r w:rsidR="00D22C03">
        <w:rPr>
          <w:color w:val="00B050"/>
          <w:sz w:val="16"/>
          <w:szCs w:val="16"/>
        </w:rPr>
        <w:t>2023-24</w:t>
      </w:r>
      <w:r w:rsidRPr="00603BF0">
        <w:rPr>
          <w:sz w:val="16"/>
          <w:szCs w:val="16"/>
        </w:rPr>
        <w:t xml:space="preserve">), the 12-month unduplicated count must be greater than or equal to the </w:t>
      </w:r>
      <w:r w:rsidRPr="00603BF0" w:rsidR="00FB242D">
        <w:rPr>
          <w:color w:val="00B050"/>
          <w:sz w:val="16"/>
          <w:szCs w:val="16"/>
        </w:rPr>
        <w:t>Fall 2023</w:t>
      </w:r>
      <w:r w:rsidRPr="00603BF0">
        <w:rPr>
          <w:color w:val="00B050"/>
          <w:sz w:val="16"/>
          <w:szCs w:val="16"/>
        </w:rPr>
        <w:t xml:space="preserve"> </w:t>
      </w:r>
      <w:r w:rsidRPr="00603BF0">
        <w:rPr>
          <w:sz w:val="16"/>
          <w:szCs w:val="16"/>
        </w:rPr>
        <w:t>total enrollment.</w:t>
      </w:r>
    </w:p>
    <w:p w:rsidR="007F6667" w:rsidRPr="00603BF0" w:rsidP="007F6667" w14:paraId="3DE670B4" w14:textId="77777777">
      <w:pPr>
        <w:pStyle w:val="NoSpacing"/>
        <w:ind w:left="719"/>
        <w:rPr>
          <w:b/>
          <w:bCs/>
          <w:i/>
          <w:iCs/>
          <w:sz w:val="16"/>
          <w:szCs w:val="16"/>
        </w:rPr>
      </w:pPr>
    </w:p>
    <w:p w:rsidR="007F6667" w:rsidRPr="007722C6" w:rsidP="00970721" w14:paraId="4C7E74B1" w14:textId="77777777">
      <w:pPr>
        <w:pStyle w:val="NoSpacing"/>
        <w:rPr>
          <w:b/>
          <w:color w:val="BF8F00" w:themeColor="accent4" w:themeShade="BF"/>
          <w:sz w:val="16"/>
        </w:rPr>
      </w:pPr>
      <w:r w:rsidRPr="00603BF0">
        <w:rPr>
          <w:b/>
          <w:bCs/>
          <w:i/>
          <w:iCs/>
          <w:sz w:val="16"/>
          <w:szCs w:val="16"/>
        </w:rPr>
        <w:t xml:space="preserve">Full-time, All other undergraduate </w:t>
      </w:r>
      <w:r w:rsidRPr="00EB4C1B">
        <w:rPr>
          <w:b/>
          <w:bCs/>
          <w:i/>
          <w:iCs/>
          <w:sz w:val="16"/>
          <w:szCs w:val="16"/>
        </w:rPr>
        <w:t>students</w:t>
      </w:r>
      <w:r w:rsidRPr="00EB4C1B">
        <w:rPr>
          <w:sz w:val="16"/>
          <w:szCs w:val="16"/>
        </w:rPr>
        <w:t xml:space="preserve"> </w:t>
      </w:r>
      <w:r w:rsidRPr="007722C6">
        <w:rPr>
          <w:b/>
          <w:color w:val="BF8F00" w:themeColor="accent4" w:themeShade="BF"/>
          <w:sz w:val="16"/>
        </w:rPr>
        <w:t>[This sub-section is applicable to private 2-and less-than-2-year institutions]</w:t>
      </w:r>
    </w:p>
    <w:p w:rsidR="007F6667" w:rsidRPr="00EB4C1B" w:rsidP="007F6667" w14:paraId="2A4F9932" w14:textId="77777777">
      <w:pPr>
        <w:pStyle w:val="NoSpacing"/>
        <w:rPr>
          <w:sz w:val="16"/>
          <w:szCs w:val="16"/>
        </w:rPr>
      </w:pPr>
    </w:p>
    <w:p w:rsidR="007F6667" w:rsidRPr="00EB4C1B" w:rsidP="00970721" w14:paraId="4AB4E669" w14:textId="77777777">
      <w:pPr>
        <w:pStyle w:val="NoSpacing"/>
        <w:rPr>
          <w:sz w:val="16"/>
          <w:szCs w:val="16"/>
        </w:rPr>
      </w:pPr>
      <w:r w:rsidRPr="00EB4C1B">
        <w:rPr>
          <w:sz w:val="16"/>
          <w:szCs w:val="16"/>
        </w:rPr>
        <w:t>In column 2, report the total number of all other (i.e., not first-time) full-time undergraduate students. This includes:</w:t>
      </w:r>
    </w:p>
    <w:p w:rsidR="007F6667" w:rsidRPr="00603BF0" w14:paraId="18F81C6B" w14:textId="2BD6993C">
      <w:pPr>
        <w:pStyle w:val="NoSpacing"/>
        <w:numPr>
          <w:ilvl w:val="0"/>
          <w:numId w:val="23"/>
        </w:numPr>
        <w:rPr>
          <w:sz w:val="16"/>
          <w:szCs w:val="16"/>
        </w:rPr>
      </w:pPr>
      <w:r w:rsidRPr="00EB4C1B">
        <w:rPr>
          <w:sz w:val="16"/>
          <w:szCs w:val="16"/>
        </w:rPr>
        <w:t xml:space="preserve">transfer-in certificate-seeking students. These are students who enter the reporting institution for the first time but known to have previously attended a postsecondary institution at the undergraduate level. Include students enrolled in the institution </w:t>
      </w:r>
      <w:r w:rsidRPr="00603BF0">
        <w:rPr>
          <w:sz w:val="16"/>
          <w:szCs w:val="16"/>
        </w:rPr>
        <w:t>who transferred into the institution at least once during the July 1 – June 30 reporting period.</w:t>
      </w:r>
    </w:p>
    <w:p w:rsidR="007F6667" w:rsidRPr="00603BF0" w14:paraId="0166F949" w14:textId="77777777">
      <w:pPr>
        <w:pStyle w:val="NoSpacing"/>
        <w:numPr>
          <w:ilvl w:val="0"/>
          <w:numId w:val="23"/>
        </w:numPr>
        <w:rPr>
          <w:sz w:val="16"/>
          <w:szCs w:val="16"/>
        </w:rPr>
      </w:pPr>
      <w:r w:rsidRPr="00603BF0">
        <w:rPr>
          <w:sz w:val="16"/>
          <w:szCs w:val="16"/>
        </w:rPr>
        <w:t>continuing/returning certificate-seeking students. These are students who are not new to the institution at the beginning of July 1 – June 30 reporting period, but instead are continuing their studies at the institution.</w:t>
      </w:r>
    </w:p>
    <w:p w:rsidR="007F6667" w:rsidRPr="00603BF0" w14:paraId="667612C6" w14:textId="77777777">
      <w:pPr>
        <w:pStyle w:val="NoSpacing"/>
        <w:numPr>
          <w:ilvl w:val="0"/>
          <w:numId w:val="23"/>
        </w:numPr>
        <w:rPr>
          <w:sz w:val="16"/>
          <w:szCs w:val="16"/>
        </w:rPr>
      </w:pPr>
      <w:r w:rsidRPr="00603BF0">
        <w:rPr>
          <w:sz w:val="16"/>
          <w:szCs w:val="16"/>
        </w:rPr>
        <w:t>non-certificate-seeking students. These students are enrolled for credit but not with the intent of earning a certificate or other recognized postsecondary credential for a whole July 1 – June 30 reporting period.</w:t>
      </w:r>
    </w:p>
    <w:p w:rsidR="007F6667" w:rsidRPr="00603BF0" w:rsidP="007F6667" w14:paraId="5ABB2B0B" w14:textId="77777777">
      <w:pPr>
        <w:pStyle w:val="NoSpacing"/>
        <w:rPr>
          <w:sz w:val="16"/>
          <w:szCs w:val="16"/>
        </w:rPr>
      </w:pPr>
    </w:p>
    <w:p w:rsidR="007F6667" w:rsidRPr="00603BF0" w:rsidP="00970721" w14:paraId="596F26A0" w14:textId="62C14D3D">
      <w:pPr>
        <w:pStyle w:val="NoSpacing"/>
        <w:rPr>
          <w:sz w:val="16"/>
          <w:szCs w:val="16"/>
        </w:rPr>
      </w:pPr>
      <w:r w:rsidRPr="00603BF0">
        <w:rPr>
          <w:sz w:val="16"/>
          <w:szCs w:val="16"/>
        </w:rPr>
        <w:t xml:space="preserve">Note: High school students enrolled in </w:t>
      </w:r>
      <w:r w:rsidRPr="00AF2A6C" w:rsidR="003E0C37">
        <w:rPr>
          <w:sz w:val="16"/>
          <w:szCs w:val="16"/>
        </w:rPr>
        <w:t xml:space="preserve">college </w:t>
      </w:r>
      <w:r w:rsidRPr="00AF2A6C">
        <w:rPr>
          <w:sz w:val="16"/>
          <w:szCs w:val="16"/>
        </w:rPr>
        <w:t>courses</w:t>
      </w:r>
      <w:r w:rsidRPr="00AF2A6C" w:rsidR="003E0C37">
        <w:rPr>
          <w:sz w:val="16"/>
          <w:szCs w:val="16"/>
        </w:rPr>
        <w:t xml:space="preserve"> for credit</w:t>
      </w:r>
      <w:r w:rsidRPr="00AF2A6C">
        <w:rPr>
          <w:sz w:val="16"/>
          <w:szCs w:val="16"/>
        </w:rPr>
        <w:t xml:space="preserve"> </w:t>
      </w:r>
      <w:r w:rsidRPr="00603BF0">
        <w:rPr>
          <w:sz w:val="16"/>
          <w:szCs w:val="16"/>
        </w:rPr>
        <w:t>prior to high school graduation are considered non-degree/non-certificate-seeking students.</w:t>
      </w:r>
    </w:p>
    <w:p w:rsidR="007F6667" w:rsidRPr="00603BF0" w:rsidP="007F6667" w14:paraId="1829BBF8" w14:textId="77777777">
      <w:pPr>
        <w:pStyle w:val="NoSpacing"/>
        <w:rPr>
          <w:sz w:val="16"/>
          <w:szCs w:val="16"/>
        </w:rPr>
      </w:pPr>
    </w:p>
    <w:p w:rsidR="007F6667" w:rsidRPr="00603BF0" w:rsidP="00970721" w14:paraId="141CC587" w14:textId="77777777">
      <w:pPr>
        <w:pStyle w:val="NoSpacing"/>
        <w:rPr>
          <w:sz w:val="16"/>
          <w:szCs w:val="16"/>
        </w:rPr>
      </w:pPr>
      <w:r w:rsidRPr="00603BF0">
        <w:rPr>
          <w:sz w:val="16"/>
          <w:szCs w:val="16"/>
        </w:rPr>
        <w:t>Once you save the data by clicking the ‘Verify and Save’ button, the ‘Total, full-time undergraduate students’ (column 3) will be calculated by the system and displayed on the survey component screen.</w:t>
      </w:r>
    </w:p>
    <w:p w:rsidR="007F6667" w:rsidRPr="00603BF0" w:rsidP="007F6667" w14:paraId="2ED29ADE" w14:textId="77777777">
      <w:pPr>
        <w:pStyle w:val="NoSpacing"/>
        <w:rPr>
          <w:sz w:val="16"/>
          <w:szCs w:val="16"/>
        </w:rPr>
      </w:pPr>
    </w:p>
    <w:p w:rsidR="007F6667" w:rsidRPr="002F7F93" w:rsidP="00970721" w14:paraId="608C13C8" w14:textId="77777777">
      <w:pPr>
        <w:pStyle w:val="NoSpacing"/>
        <w:rPr>
          <w:sz w:val="16"/>
          <w:szCs w:val="16"/>
        </w:rPr>
      </w:pPr>
      <w:r w:rsidRPr="002F7F93">
        <w:rPr>
          <w:b/>
          <w:bCs/>
          <w:sz w:val="16"/>
          <w:szCs w:val="16"/>
        </w:rPr>
        <w:t>Part A: Unduplicated Count of Part-Time Undergraduate Students by Race/Ethnicity and Gender</w:t>
      </w:r>
    </w:p>
    <w:p w:rsidR="007F6667" w:rsidRPr="002F7F93" w:rsidP="00970721" w14:paraId="78DFD763" w14:textId="77777777">
      <w:pPr>
        <w:pStyle w:val="NoSpacing"/>
        <w:rPr>
          <w:sz w:val="16"/>
          <w:szCs w:val="16"/>
        </w:rPr>
      </w:pPr>
      <w:r w:rsidRPr="002F7F93">
        <w:rPr>
          <w:sz w:val="16"/>
          <w:szCs w:val="16"/>
        </w:rPr>
        <w:t>Report part-time students using the same definitions and instructions provided for full-time undergraduate students.</w:t>
      </w:r>
    </w:p>
    <w:p w:rsidR="007F6667" w:rsidRPr="002F7F93" w:rsidP="007F6667" w14:paraId="3E56FB35" w14:textId="77777777">
      <w:pPr>
        <w:pStyle w:val="NoSpacing"/>
        <w:rPr>
          <w:sz w:val="16"/>
          <w:szCs w:val="16"/>
        </w:rPr>
      </w:pPr>
    </w:p>
    <w:p w:rsidR="007F6667" w:rsidRPr="00603BF0" w:rsidP="00970721" w14:paraId="29EFFF0A" w14:textId="3E7C4128">
      <w:pPr>
        <w:pStyle w:val="NoSpacing"/>
        <w:rPr>
          <w:b/>
          <w:bCs/>
          <w:color w:val="7030A0"/>
          <w:sz w:val="16"/>
          <w:szCs w:val="16"/>
        </w:rPr>
      </w:pPr>
      <w:r w:rsidRPr="002F7F93">
        <w:rPr>
          <w:b/>
          <w:bCs/>
          <w:sz w:val="16"/>
          <w:szCs w:val="16"/>
        </w:rPr>
        <w:t xml:space="preserve">Part A: Unduplicated Count of Graduate Students by Attendance Status, Race/Ethnicity and </w:t>
      </w:r>
      <w:r w:rsidRPr="00EB4C1B">
        <w:rPr>
          <w:b/>
          <w:bCs/>
          <w:sz w:val="16"/>
          <w:szCs w:val="16"/>
        </w:rPr>
        <w:t>Gender</w:t>
      </w:r>
      <w:r w:rsidRPr="007722C6">
        <w:rPr>
          <w:b/>
          <w:color w:val="BF8F00" w:themeColor="accent4" w:themeShade="BF"/>
          <w:sz w:val="16"/>
        </w:rPr>
        <w:t xml:space="preserve"> [</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p>
    <w:p w:rsidR="007F6667" w:rsidRPr="00603BF0" w:rsidP="007F6667" w14:paraId="7717F3DA" w14:textId="77777777">
      <w:pPr>
        <w:pStyle w:val="NoSpacing"/>
        <w:ind w:firstLine="719"/>
        <w:rPr>
          <w:sz w:val="16"/>
          <w:szCs w:val="16"/>
        </w:rPr>
      </w:pPr>
    </w:p>
    <w:p w:rsidR="007F6667" w:rsidRPr="00603BF0" w:rsidP="00970721" w14:paraId="6CF2EE80" w14:textId="7B9FFB99">
      <w:pPr>
        <w:pStyle w:val="NoSpacing"/>
        <w:rPr>
          <w:sz w:val="16"/>
          <w:szCs w:val="16"/>
        </w:rPr>
      </w:pPr>
      <w:r w:rsidRPr="00603BF0">
        <w:rPr>
          <w:sz w:val="16"/>
          <w:szCs w:val="16"/>
        </w:rPr>
        <w:t xml:space="preserve">Report graduate students enrolled for credit at any time during the </w:t>
      </w:r>
      <w:r w:rsidRPr="00D22C03" w:rsidR="00D22C03">
        <w:rPr>
          <w:color w:val="00B050"/>
          <w:sz w:val="16"/>
          <w:szCs w:val="16"/>
        </w:rPr>
        <w:t>July 1, 2023 - June 30, 2024</w:t>
      </w:r>
      <w:r w:rsidRPr="00603BF0" w:rsidR="00936013">
        <w:rPr>
          <w:color w:val="00B050"/>
          <w:sz w:val="16"/>
          <w:szCs w:val="16"/>
        </w:rPr>
        <w:t xml:space="preserve"> </w:t>
      </w:r>
      <w:r w:rsidRPr="00603BF0">
        <w:rPr>
          <w:sz w:val="16"/>
          <w:szCs w:val="16"/>
        </w:rPr>
        <w:t>reporting period. Students are reported by attendance status, gender and race/ethnicity.</w:t>
      </w:r>
    </w:p>
    <w:p w:rsidR="007F6667" w:rsidRPr="00603BF0" w:rsidP="007F6667" w14:paraId="3EB48B87" w14:textId="77777777">
      <w:pPr>
        <w:pStyle w:val="NoSpacing"/>
        <w:rPr>
          <w:sz w:val="16"/>
          <w:szCs w:val="16"/>
        </w:rPr>
      </w:pPr>
    </w:p>
    <w:p w:rsidR="005A20B2" w14:paraId="04BFAC42" w14:textId="77777777">
      <w:pPr>
        <w:rPr>
          <w:b/>
          <w:bCs/>
          <w:sz w:val="16"/>
          <w:szCs w:val="16"/>
        </w:rPr>
      </w:pPr>
      <w:r>
        <w:rPr>
          <w:b/>
          <w:bCs/>
          <w:sz w:val="16"/>
          <w:szCs w:val="16"/>
        </w:rPr>
        <w:br w:type="page"/>
      </w:r>
    </w:p>
    <w:p w:rsidR="007F6667" w:rsidRPr="00603BF0" w:rsidP="00970721" w14:paraId="2F598A98" w14:textId="77777777">
      <w:pPr>
        <w:pStyle w:val="NoSpacing"/>
        <w:rPr>
          <w:sz w:val="16"/>
          <w:szCs w:val="16"/>
        </w:rPr>
      </w:pPr>
      <w:r w:rsidRPr="00603BF0">
        <w:rPr>
          <w:b/>
          <w:bCs/>
          <w:sz w:val="16"/>
          <w:szCs w:val="16"/>
        </w:rPr>
        <w:t>Number of Students Enrolled for Credit</w:t>
      </w:r>
      <w:r w:rsidRPr="00603BF0">
        <w:rPr>
          <w:sz w:val="16"/>
          <w:szCs w:val="16"/>
        </w:rPr>
        <w:t>: The number of students enrolled for credit at the close of the official add/drop period. If there is no official add/drop period, report as of the 15th day of each full term, and the 5th day of each summer session or short term.</w:t>
      </w:r>
    </w:p>
    <w:p w:rsidR="007F6667" w:rsidRPr="00603BF0" w:rsidP="007F6667" w14:paraId="1926A6D0" w14:textId="77777777">
      <w:pPr>
        <w:pStyle w:val="NoSpacing"/>
        <w:ind w:firstLine="719"/>
        <w:rPr>
          <w:sz w:val="16"/>
          <w:szCs w:val="16"/>
        </w:rPr>
      </w:pPr>
    </w:p>
    <w:p w:rsidR="007F6667" w:rsidRPr="00603BF0" w:rsidP="00970721" w14:paraId="7ADA38E0" w14:textId="77777777">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7F6667" w:rsidRPr="00603BF0" w:rsidP="007F6667" w14:paraId="20C4D5E0" w14:textId="77777777">
      <w:pPr>
        <w:pStyle w:val="NoSpacing"/>
        <w:rPr>
          <w:sz w:val="16"/>
          <w:szCs w:val="16"/>
        </w:rPr>
      </w:pPr>
    </w:p>
    <w:p w:rsidR="007F6667" w:rsidRPr="00603BF0" w:rsidP="00970721" w14:paraId="3A4DA673" w14:textId="77777777">
      <w:pPr>
        <w:pStyle w:val="NoSpacing"/>
        <w:rPr>
          <w:sz w:val="16"/>
          <w:szCs w:val="16"/>
        </w:rPr>
      </w:pPr>
      <w:r w:rsidRPr="00603BF0">
        <w:rPr>
          <w:sz w:val="16"/>
          <w:szCs w:val="16"/>
        </w:rPr>
        <w:t>In column 1, report the total number of graduate students enrolled full time. In column 2, report the total number of graduate students enrolled part time.  The attendance status of students is determined on the first full term at entry.</w:t>
      </w:r>
    </w:p>
    <w:p w:rsidR="007F6667" w:rsidRPr="00603BF0" w:rsidP="007F6667" w14:paraId="4FF76CD5" w14:textId="77777777">
      <w:pPr>
        <w:pStyle w:val="NoSpacing"/>
        <w:ind w:left="719"/>
        <w:rPr>
          <w:sz w:val="16"/>
          <w:szCs w:val="16"/>
        </w:rPr>
      </w:pPr>
    </w:p>
    <w:p w:rsidR="007F6667" w:rsidRPr="00603BF0" w:rsidP="00970721" w14:paraId="62170629" w14:textId="77777777">
      <w:pPr>
        <w:pStyle w:val="NoSpacing"/>
        <w:rPr>
          <w:sz w:val="16"/>
          <w:szCs w:val="16"/>
        </w:rPr>
      </w:pPr>
      <w:r w:rsidRPr="00603BF0">
        <w:rPr>
          <w:sz w:val="16"/>
          <w:szCs w:val="16"/>
        </w:rPr>
        <w:t>Once you save the data by clicking the ‘Verify and Save’ button, the ‘Total graduate students’ (column 3) will be calculated by the system and displayed on the survey component screen.</w:t>
      </w:r>
    </w:p>
    <w:p w:rsidR="007F6667" w:rsidRPr="00603BF0" w:rsidP="007F6667" w14:paraId="28544A7B" w14:textId="77777777">
      <w:pPr>
        <w:pStyle w:val="NoSpacing"/>
        <w:rPr>
          <w:sz w:val="16"/>
          <w:szCs w:val="16"/>
        </w:rPr>
      </w:pPr>
    </w:p>
    <w:p w:rsidR="007F6667" w:rsidRPr="00603BF0" w:rsidP="00970721" w14:paraId="44BA26A0" w14:textId="77777777">
      <w:pPr>
        <w:pStyle w:val="NoSpacing"/>
        <w:rPr>
          <w:sz w:val="16"/>
          <w:szCs w:val="16"/>
        </w:rPr>
      </w:pPr>
      <w:r w:rsidRPr="00603BF0">
        <w:rPr>
          <w:sz w:val="16"/>
          <w:szCs w:val="16"/>
        </w:rPr>
        <w:t>Student Level Reporting Reminders:</w:t>
      </w:r>
    </w:p>
    <w:p w:rsidR="007F6667" w:rsidRPr="00603BF0" w14:paraId="3468AF14" w14:textId="77777777">
      <w:pPr>
        <w:pStyle w:val="NoSpacing"/>
        <w:numPr>
          <w:ilvl w:val="0"/>
          <w:numId w:val="16"/>
        </w:numPr>
        <w:rPr>
          <w:sz w:val="16"/>
          <w:szCs w:val="16"/>
        </w:rPr>
      </w:pPr>
      <w:r w:rsidRPr="00603BF0">
        <w:rPr>
          <w:sz w:val="16"/>
          <w:szCs w:val="16"/>
        </w:rPr>
        <w:t>Students who already hold a bachelor’s degree but are enrolled as an undergraduate for additional undergraduate courses should be reported as undergraduate students</w:t>
      </w:r>
    </w:p>
    <w:p w:rsidR="007F6667" w:rsidRPr="00603BF0" w14:paraId="2F115BC6" w14:textId="77777777">
      <w:pPr>
        <w:pStyle w:val="NoSpacing"/>
        <w:numPr>
          <w:ilvl w:val="0"/>
          <w:numId w:val="16"/>
        </w:numPr>
        <w:rPr>
          <w:sz w:val="16"/>
          <w:szCs w:val="16"/>
        </w:rPr>
      </w:pPr>
      <w:r w:rsidRPr="00603BF0">
        <w:rPr>
          <w:sz w:val="16"/>
          <w:szCs w:val="16"/>
        </w:rPr>
        <w:t>Students admitted with graduate standing should be counted as graduate students, even if they are taking some undergraduate courses</w:t>
      </w:r>
    </w:p>
    <w:p w:rsidR="007F6667" w:rsidRPr="00603BF0" w14:paraId="47FA75AC" w14:textId="77777777">
      <w:pPr>
        <w:pStyle w:val="NoSpacing"/>
        <w:numPr>
          <w:ilvl w:val="0"/>
          <w:numId w:val="16"/>
        </w:numPr>
        <w:rPr>
          <w:sz w:val="16"/>
          <w:szCs w:val="16"/>
        </w:rPr>
      </w:pPr>
      <w:r w:rsidRPr="00603BF0">
        <w:rPr>
          <w:sz w:val="16"/>
          <w:szCs w:val="16"/>
        </w:rPr>
        <w:t>If a student’s level (undergraduate or graduate) changes during the 12-month period, count the student at his/her initial level of enrollment. For example: If a student is an undergraduate student in the fall and a graduate student in the spring, count the student as an under-graduate student.</w:t>
      </w:r>
    </w:p>
    <w:p w:rsidR="007F6667" w:rsidRPr="00603BF0" w14:paraId="6E8130E8" w14:textId="77777777">
      <w:pPr>
        <w:pStyle w:val="NoSpacing"/>
        <w:numPr>
          <w:ilvl w:val="0"/>
          <w:numId w:val="16"/>
        </w:numPr>
        <w:rPr>
          <w:sz w:val="16"/>
          <w:szCs w:val="16"/>
        </w:rPr>
      </w:pPr>
      <w:r w:rsidRPr="00603BF0">
        <w:rPr>
          <w:sz w:val="16"/>
          <w:szCs w:val="16"/>
        </w:rPr>
        <w:t>Doctor’s – professional practice students (formerly called first-professional students) should be counted in the graduate student enrollment counts for Part A.</w:t>
      </w:r>
    </w:p>
    <w:p w:rsidR="007F6667" w:rsidRPr="00603BF0" w:rsidP="007F6667" w14:paraId="6D3E23EC" w14:textId="77777777">
      <w:pPr>
        <w:pStyle w:val="NoSpacing"/>
        <w:rPr>
          <w:sz w:val="16"/>
          <w:szCs w:val="16"/>
        </w:rPr>
      </w:pPr>
    </w:p>
    <w:p w:rsidR="007F6667" w:rsidRPr="00603BF0" w:rsidP="00970721" w14:paraId="03F50774" w14:textId="3FDC7BF7">
      <w:pPr>
        <w:pStyle w:val="NoSpacing"/>
        <w:rPr>
          <w:b/>
          <w:bCs/>
          <w:sz w:val="16"/>
          <w:szCs w:val="16"/>
        </w:rPr>
      </w:pPr>
      <w:r w:rsidRPr="00603BF0">
        <w:rPr>
          <w:b/>
          <w:bCs/>
          <w:sz w:val="16"/>
          <w:szCs w:val="16"/>
        </w:rPr>
        <w:t xml:space="preserve">Part A: 12-month Enrollment – Gender Unknown or </w:t>
      </w:r>
      <w:r w:rsidRPr="00466085" w:rsidR="00883FFB">
        <w:rPr>
          <w:b/>
          <w:bCs/>
          <w:color w:val="7030A0"/>
          <w:sz w:val="16"/>
          <w:szCs w:val="16"/>
        </w:rPr>
        <w:t>A</w:t>
      </w:r>
      <w:r w:rsidRPr="00603BF0" w:rsidR="00204869">
        <w:rPr>
          <w:b/>
          <w:bCs/>
          <w:sz w:val="16"/>
          <w:szCs w:val="16"/>
        </w:rPr>
        <w:t xml:space="preserve">nother </w:t>
      </w:r>
      <w:r w:rsidRPr="00466085" w:rsidR="00883FFB">
        <w:rPr>
          <w:b/>
          <w:bCs/>
          <w:color w:val="7030A0"/>
          <w:sz w:val="16"/>
          <w:szCs w:val="16"/>
        </w:rPr>
        <w:t>G</w:t>
      </w:r>
      <w:r w:rsidRPr="00603BF0" w:rsidR="00204869">
        <w:rPr>
          <w:b/>
          <w:bCs/>
          <w:sz w:val="16"/>
          <w:szCs w:val="16"/>
        </w:rPr>
        <w:t>ender</w:t>
      </w:r>
      <w:r w:rsidRPr="00603BF0">
        <w:rPr>
          <w:b/>
          <w:bCs/>
          <w:sz w:val="16"/>
          <w:szCs w:val="16"/>
        </w:rPr>
        <w:t xml:space="preserve"> than Provided Categories </w:t>
      </w:r>
    </w:p>
    <w:p w:rsidR="007C70B3" w:rsidP="007C70B3" w14:paraId="4A1A3A78" w14:textId="6C44DFAA">
      <w:pPr>
        <w:pStyle w:val="NoSpacing"/>
        <w:rPr>
          <w:sz w:val="16"/>
          <w:szCs w:val="16"/>
        </w:rPr>
      </w:pPr>
      <w:r w:rsidRPr="00603BF0">
        <w:rPr>
          <w:sz w:val="16"/>
          <w:szCs w:val="16"/>
        </w:rPr>
        <w:t xml:space="preserve">Of the total undergraduate and graduate reported on previous Part A screens, indicate how many students you had to allocate to a binary gender category (Men/Women) because their gender was unknown or </w:t>
      </w:r>
      <w:r w:rsidRPr="00603BF0" w:rsidR="007A4123">
        <w:rPr>
          <w:sz w:val="16"/>
          <w:szCs w:val="16"/>
        </w:rPr>
        <w:t>another gender</w:t>
      </w:r>
      <w:r w:rsidRPr="00603BF0">
        <w:rPr>
          <w:sz w:val="16"/>
          <w:szCs w:val="16"/>
        </w:rPr>
        <w:t xml:space="preserve"> than the provided categories (Men/Women).</w:t>
      </w:r>
      <w:r w:rsidRPr="00603BF0" w:rsidR="0077228F">
        <w:rPr>
          <w:sz w:val="16"/>
          <w:szCs w:val="16"/>
        </w:rPr>
        <w:t xml:space="preserve"> </w:t>
      </w:r>
      <w:bookmarkStart w:id="33" w:name="_Hlk103174986"/>
      <w:r w:rsidRPr="00555E72">
        <w:rPr>
          <w:sz w:val="16"/>
          <w:szCs w:val="16"/>
        </w:rPr>
        <w:t xml:space="preserve">If your </w:t>
      </w:r>
      <w:r w:rsidRPr="002F7F93">
        <w:rPr>
          <w:sz w:val="16"/>
          <w:szCs w:val="16"/>
        </w:rPr>
        <w:t xml:space="preserve">institution </w:t>
      </w:r>
      <w:r w:rsidRPr="00AF2A6C" w:rsidR="007004C2">
        <w:rPr>
          <w:sz w:val="16"/>
          <w:szCs w:val="16"/>
        </w:rPr>
        <w:t>is not able to report</w:t>
      </w:r>
      <w:r w:rsidRPr="00AF2A6C">
        <w:rPr>
          <w:sz w:val="16"/>
          <w:szCs w:val="16"/>
        </w:rPr>
        <w:t xml:space="preserve"> </w:t>
      </w:r>
      <w:r w:rsidRPr="002F7F93">
        <w:rPr>
          <w:sz w:val="16"/>
          <w:szCs w:val="16"/>
        </w:rPr>
        <w:t xml:space="preserve">another gender, please select ‘No, my institution </w:t>
      </w:r>
      <w:r w:rsidRPr="00AF2A6C" w:rsidR="007004C2">
        <w:rPr>
          <w:sz w:val="16"/>
          <w:szCs w:val="16"/>
        </w:rPr>
        <w:t>is not able to report</w:t>
      </w:r>
      <w:r w:rsidRPr="00AF2A6C">
        <w:rPr>
          <w:sz w:val="16"/>
          <w:szCs w:val="16"/>
        </w:rPr>
        <w:t xml:space="preserve"> </w:t>
      </w:r>
      <w:r w:rsidRPr="002F7F93">
        <w:rPr>
          <w:sz w:val="16"/>
          <w:szCs w:val="16"/>
        </w:rPr>
        <w:t xml:space="preserve">another gender’’ to the question and leave the cells in the ‘Another gender’ row blank (do not input 0s). If you institution collects data on another gender, but some cells will have a value of less than 5 students, please select ‘No, some cells will have a value of less than 5 students,’ do not report the data and leave the cells in the rows for ‘Another gender’ blank. If you </w:t>
      </w:r>
      <w:r w:rsidRPr="00555E72">
        <w:rPr>
          <w:sz w:val="16"/>
          <w:szCs w:val="16"/>
        </w:rPr>
        <w:t>indicate ‘Yes’, but no students identified as another gender, please enter ‘0’ in the appropriate row(s).</w:t>
      </w:r>
      <w:bookmarkEnd w:id="33"/>
    </w:p>
    <w:p w:rsidR="007F6667" w:rsidRPr="007722C6" w:rsidP="007C70B3" w14:paraId="274798DD" w14:textId="6B41EA21">
      <w:pPr>
        <w:pStyle w:val="NoSpacing"/>
        <w:rPr>
          <w:b/>
          <w:sz w:val="16"/>
        </w:rPr>
      </w:pPr>
    </w:p>
    <w:p w:rsidR="009431C9" w:rsidRPr="007722C6" w:rsidP="009431C9" w14:paraId="2B23F557" w14:textId="77777777">
      <w:pPr>
        <w:pStyle w:val="NoSpacing"/>
        <w:rPr>
          <w:b/>
          <w:sz w:val="16"/>
        </w:rPr>
      </w:pPr>
      <w:r w:rsidRPr="00EB4C1B">
        <w:rPr>
          <w:b/>
          <w:bCs/>
          <w:sz w:val="16"/>
          <w:szCs w:val="16"/>
        </w:rPr>
        <w:t xml:space="preserve">Part A: Unduplicated Count by Distance Education Status </w:t>
      </w:r>
      <w:r w:rsidRPr="007722C6">
        <w:rPr>
          <w:b/>
          <w:bCs/>
          <w:color w:val="BF8F00" w:themeColor="accent4" w:themeShade="BF"/>
          <w:sz w:val="16"/>
        </w:rPr>
        <w:t>[Applicable to degree-granting institutions only]</w:t>
      </w:r>
    </w:p>
    <w:p w:rsidR="009431C9" w:rsidRPr="00603BF0" w:rsidP="009431C9" w14:paraId="1D87E067" w14:textId="77777777">
      <w:pPr>
        <w:pStyle w:val="NoSpacing"/>
        <w:rPr>
          <w:sz w:val="16"/>
          <w:szCs w:val="16"/>
        </w:rPr>
      </w:pPr>
      <w:r w:rsidRPr="00603BF0">
        <w:rPr>
          <w:sz w:val="16"/>
          <w:szCs w:val="16"/>
        </w:rPr>
        <w:t>On this screen, report all students reported on previous Part A screens who, during the July 1 – June 30 reporting period, were:</w:t>
      </w:r>
    </w:p>
    <w:p w:rsidR="009431C9" w:rsidRPr="00603BF0" w14:paraId="00B88213" w14:textId="77777777">
      <w:pPr>
        <w:pStyle w:val="NoSpacing"/>
        <w:numPr>
          <w:ilvl w:val="0"/>
          <w:numId w:val="17"/>
        </w:numPr>
        <w:rPr>
          <w:sz w:val="16"/>
          <w:szCs w:val="16"/>
        </w:rPr>
      </w:pPr>
      <w:r w:rsidRPr="00603BF0">
        <w:rPr>
          <w:sz w:val="16"/>
          <w:szCs w:val="16"/>
        </w:rPr>
        <w:t>Enrolled exclusively in distance education courses offered at your institution.</w:t>
      </w:r>
    </w:p>
    <w:p w:rsidR="009431C9" w:rsidRPr="00603BF0" w14:paraId="4162BE49" w14:textId="77777777">
      <w:pPr>
        <w:pStyle w:val="NoSpacing"/>
        <w:numPr>
          <w:ilvl w:val="0"/>
          <w:numId w:val="17"/>
        </w:numPr>
        <w:rPr>
          <w:sz w:val="16"/>
          <w:szCs w:val="16"/>
        </w:rPr>
      </w:pPr>
      <w:r w:rsidRPr="00603BF0">
        <w:rPr>
          <w:sz w:val="16"/>
          <w:szCs w:val="16"/>
        </w:rPr>
        <w:t>Enrolled in at least one but not all distance education courses offered at your institution. Students who are enrolled in at least one course that is considered a distance education course, but are not enrolled exclusively in distance education courses.</w:t>
      </w:r>
      <w:r w:rsidRPr="002F7F93">
        <w:rPr>
          <w:sz w:val="16"/>
          <w:szCs w:val="16"/>
        </w:rPr>
        <w:t xml:space="preserve"> Note: Students reported in the prior-year Fall Enrollment (EF) survey component as “enrolled in at least one but not all distance education courses” must also be reported in this same category for the current-year 12-month Enrollment (E12) survey component, as there was at least some portion of the 12-month reporting period in which the student enrolled in both distance education and non-distance education courses.</w:t>
      </w:r>
    </w:p>
    <w:p w:rsidR="009431C9" w:rsidRPr="00603BF0" w14:paraId="042AD6E2" w14:textId="48F9FD56">
      <w:pPr>
        <w:pStyle w:val="NoSpacing"/>
        <w:numPr>
          <w:ilvl w:val="0"/>
          <w:numId w:val="17"/>
        </w:numPr>
        <w:rPr>
          <w:sz w:val="16"/>
          <w:szCs w:val="16"/>
        </w:rPr>
      </w:pPr>
      <w:r w:rsidRPr="00603BF0">
        <w:rPr>
          <w:sz w:val="16"/>
          <w:szCs w:val="16"/>
        </w:rPr>
        <w:t>Not enrolled in any distance education courses offered at your institution.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degree/certificate-seeking undergraduate (first-time + transfer-in</w:t>
      </w:r>
      <w:r w:rsidR="00AF2A6C">
        <w:rPr>
          <w:sz w:val="16"/>
          <w:szCs w:val="16"/>
        </w:rPr>
        <w:t xml:space="preserve"> </w:t>
      </w:r>
      <w:r w:rsidRPr="00603BF0">
        <w:rPr>
          <w:sz w:val="16"/>
          <w:szCs w:val="16"/>
        </w:rPr>
        <w:t>+ continuing/returning), non-degree/non-certificate-seeking undergraduate students and graduate students.</w:t>
      </w:r>
    </w:p>
    <w:p w:rsidR="007F6667" w:rsidRPr="00603BF0" w:rsidP="007F6667" w14:paraId="1E1AD1F3" w14:textId="77777777">
      <w:pPr>
        <w:pStyle w:val="NoSpacing"/>
        <w:rPr>
          <w:sz w:val="16"/>
          <w:szCs w:val="16"/>
        </w:rPr>
      </w:pPr>
    </w:p>
    <w:p w:rsidR="00574660" w:rsidRPr="00DE0723" w:rsidP="00DE0723" w14:paraId="6312B57C" w14:textId="003E75DE">
      <w:pPr>
        <w:pStyle w:val="NoSpacing"/>
        <w:rPr>
          <w:sz w:val="16"/>
          <w:szCs w:val="16"/>
        </w:rPr>
      </w:pPr>
      <w:r w:rsidRPr="00603BF0">
        <w:rPr>
          <w:sz w:val="16"/>
          <w:szCs w:val="16"/>
        </w:rPr>
        <w:t>Note: Requirements for coming to campus for orientation, testing, or academic support services do not exclude a course from being classified as exclusively distance education. Similarly, if a student is taking instructional portions of their program entirely online, but are then required to complete a practicum, residency, or internship, the student can still be considered enrolled in entirely distance education courses.</w:t>
      </w:r>
    </w:p>
    <w:p w:rsidR="007F6667" w:rsidRPr="007722C6" w:rsidP="00970721" w14:paraId="2ED33C83" w14:textId="56324F22">
      <w:pPr>
        <w:pStyle w:val="NoSpacing"/>
        <w:rPr>
          <w:b/>
          <w:bCs/>
          <w:color w:val="7030A0"/>
          <w:sz w:val="16"/>
          <w:szCs w:val="16"/>
        </w:rPr>
      </w:pPr>
      <w:r w:rsidRPr="00867129">
        <w:rPr>
          <w:b/>
          <w:bCs/>
          <w:sz w:val="16"/>
          <w:szCs w:val="16"/>
        </w:rPr>
        <w:t>Part A: Undup</w:t>
      </w:r>
      <w:r w:rsidRPr="002C1DDF">
        <w:rPr>
          <w:b/>
          <w:bCs/>
          <w:sz w:val="16"/>
          <w:szCs w:val="16"/>
        </w:rPr>
        <w:t xml:space="preserve">licated Count by Distance Education Status </w:t>
      </w:r>
      <w:r w:rsidRPr="007722C6">
        <w:rPr>
          <w:b/>
          <w:bCs/>
          <w:color w:val="BF8F00" w:themeColor="accent4" w:themeShade="BF"/>
          <w:sz w:val="16"/>
        </w:rPr>
        <w:t>[Applicable to non-degree-granting institutions only]</w:t>
      </w:r>
    </w:p>
    <w:p w:rsidR="007F6667" w:rsidRPr="00603BF0" w:rsidP="00970721" w14:paraId="78C54B3F" w14:textId="77777777">
      <w:pPr>
        <w:pStyle w:val="NoSpacing"/>
        <w:rPr>
          <w:sz w:val="16"/>
          <w:szCs w:val="16"/>
        </w:rPr>
      </w:pPr>
      <w:r w:rsidRPr="00603BF0">
        <w:rPr>
          <w:sz w:val="16"/>
          <w:szCs w:val="16"/>
        </w:rPr>
        <w:t>On this screen, report all students reported on previous Part A screens who, at least once during the July 1 – June 30 reporting period. were:</w:t>
      </w:r>
    </w:p>
    <w:p w:rsidR="007F6667" w:rsidRPr="00603BF0" w:rsidP="007F6667" w14:paraId="43E4B20A" w14:textId="77777777">
      <w:pPr>
        <w:pStyle w:val="NoSpacing"/>
        <w:rPr>
          <w:sz w:val="16"/>
          <w:szCs w:val="16"/>
        </w:rPr>
      </w:pPr>
    </w:p>
    <w:p w:rsidR="007F6667" w:rsidRPr="00603BF0" w14:paraId="378EF0BE" w14:textId="77777777">
      <w:pPr>
        <w:pStyle w:val="NoSpacing"/>
        <w:numPr>
          <w:ilvl w:val="0"/>
          <w:numId w:val="25"/>
        </w:numPr>
        <w:rPr>
          <w:sz w:val="16"/>
          <w:szCs w:val="16"/>
        </w:rPr>
      </w:pPr>
      <w:r w:rsidRPr="00603BF0">
        <w:rPr>
          <w:sz w:val="16"/>
          <w:szCs w:val="16"/>
        </w:rPr>
        <w:t>Enrolled exclusively in distance education courses offered at your institution.</w:t>
      </w:r>
    </w:p>
    <w:p w:rsidR="007F6667" w:rsidRPr="00603BF0" w14:paraId="01B66AF7" w14:textId="77777777">
      <w:pPr>
        <w:pStyle w:val="NoSpacing"/>
        <w:numPr>
          <w:ilvl w:val="0"/>
          <w:numId w:val="25"/>
        </w:numPr>
        <w:rPr>
          <w:sz w:val="16"/>
          <w:szCs w:val="16"/>
        </w:rPr>
      </w:pPr>
      <w:r w:rsidRPr="00603BF0">
        <w:rPr>
          <w:sz w:val="16"/>
          <w:szCs w:val="16"/>
        </w:rPr>
        <w:t>Enrolled in at least one but not all distance education courses offered at your institution. Students who are enrolled in at least one course that is considered a distance education course, but are not enrolled exclusively in distance education courses.</w:t>
      </w:r>
    </w:p>
    <w:p w:rsidR="007F6667" w:rsidRPr="00603BF0" w14:paraId="4E323336" w14:textId="3978AD33">
      <w:pPr>
        <w:pStyle w:val="NoSpacing"/>
        <w:numPr>
          <w:ilvl w:val="0"/>
          <w:numId w:val="25"/>
        </w:numPr>
        <w:rPr>
          <w:sz w:val="16"/>
          <w:szCs w:val="16"/>
        </w:rPr>
      </w:pPr>
      <w:r w:rsidRPr="00603BF0">
        <w:rPr>
          <w:sz w:val="16"/>
          <w:szCs w:val="16"/>
        </w:rPr>
        <w:t>Not enrolled in any distance education courses offered at your institution. This number represents the students who are not enrolled in any distance education courses at your institution. It will be calculated by subtracting the (students enrolled exclusively in distance education courses + students enrolled in at least one but not all distance education courses) from the total enrolled students from previous Part A screens, which is the totals for certificate-seeking undergraduate (first-time + all other (</w:t>
      </w:r>
      <w:r w:rsidRPr="00AF2A6C" w:rsidR="003736D1">
        <w:rPr>
          <w:sz w:val="16"/>
          <w:szCs w:val="16"/>
        </w:rPr>
        <w:t xml:space="preserve">transfer-in </w:t>
      </w:r>
      <w:r w:rsidRPr="00603BF0">
        <w:rPr>
          <w:sz w:val="16"/>
          <w:szCs w:val="16"/>
        </w:rPr>
        <w:t xml:space="preserve">+ continuing/returning) </w:t>
      </w:r>
      <w:r w:rsidRPr="00603BF0" w:rsidR="000A5F9F">
        <w:rPr>
          <w:sz w:val="16"/>
          <w:szCs w:val="16"/>
        </w:rPr>
        <w:t>and</w:t>
      </w:r>
      <w:r w:rsidRPr="00603BF0">
        <w:rPr>
          <w:sz w:val="16"/>
          <w:szCs w:val="16"/>
        </w:rPr>
        <w:t xml:space="preserve"> non-certificate-seeking undergraduate students.</w:t>
      </w:r>
    </w:p>
    <w:p w:rsidR="007F6667" w:rsidRPr="00603BF0" w:rsidP="007F6667" w14:paraId="76E38245" w14:textId="77777777">
      <w:pPr>
        <w:pStyle w:val="NoSpacing"/>
        <w:ind w:left="719"/>
        <w:rPr>
          <w:sz w:val="16"/>
          <w:szCs w:val="16"/>
        </w:rPr>
      </w:pPr>
    </w:p>
    <w:p w:rsidR="006051A5" w:rsidRPr="00867129" w:rsidP="006051A5" w14:paraId="4B8704BF" w14:textId="77777777">
      <w:pPr>
        <w:pStyle w:val="NoSpacing"/>
        <w:rPr>
          <w:b/>
          <w:bCs/>
          <w:sz w:val="16"/>
          <w:szCs w:val="16"/>
        </w:rPr>
      </w:pPr>
      <w:r w:rsidRPr="00867129">
        <w:rPr>
          <w:b/>
          <w:bCs/>
          <w:sz w:val="16"/>
          <w:szCs w:val="16"/>
        </w:rPr>
        <w:t>Part B: Instructional Activity and Full-Time Equivalent Enrollment</w:t>
      </w:r>
    </w:p>
    <w:p w:rsidR="006051A5" w:rsidRPr="002F7F93" w:rsidP="006051A5" w14:paraId="15CDDFAB" w14:textId="3F7C0F51">
      <w:pPr>
        <w:pStyle w:val="NoSpacing"/>
        <w:rPr>
          <w:sz w:val="16"/>
          <w:szCs w:val="16"/>
        </w:rPr>
      </w:pPr>
      <w:r w:rsidRPr="00603BF0">
        <w:rPr>
          <w:sz w:val="16"/>
          <w:szCs w:val="16"/>
        </w:rPr>
        <w:t xml:space="preserve">Report the total clock hour and/or credit hour activity attempted during the 12-month period of </w:t>
      </w:r>
      <w:r w:rsidRPr="00D22C03" w:rsidR="00D22C03">
        <w:rPr>
          <w:color w:val="00B050"/>
          <w:sz w:val="16"/>
          <w:szCs w:val="16"/>
        </w:rPr>
        <w:t>July 1, 2023 - June 30, 2024</w:t>
      </w:r>
      <w:r w:rsidRPr="00603BF0">
        <w:rPr>
          <w:sz w:val="16"/>
          <w:szCs w:val="16"/>
        </w:rPr>
        <w:t xml:space="preserve">. The instructional activity data reported </w:t>
      </w:r>
      <w:r w:rsidRPr="002F7F93">
        <w:rPr>
          <w:sz w:val="16"/>
          <w:szCs w:val="16"/>
        </w:rPr>
        <w:t>will be used by the Data Collection System to calculate full-time equivalent (FTE) student enrollment at the institution.</w:t>
      </w:r>
    </w:p>
    <w:p w:rsidR="006051A5" w:rsidRPr="002F7F93" w:rsidP="006051A5" w14:paraId="160A5327" w14:textId="77777777">
      <w:pPr>
        <w:pStyle w:val="NoSpacing"/>
        <w:rPr>
          <w:sz w:val="16"/>
          <w:szCs w:val="16"/>
        </w:rPr>
      </w:pPr>
    </w:p>
    <w:p w:rsidR="006051A5" w:rsidRPr="002F7F93" w:rsidP="006051A5" w14:paraId="2524C334" w14:textId="77777777">
      <w:pPr>
        <w:pStyle w:val="NoSpacing"/>
        <w:rPr>
          <w:b/>
          <w:bCs/>
          <w:sz w:val="16"/>
          <w:szCs w:val="16"/>
        </w:rPr>
      </w:pPr>
      <w:r w:rsidRPr="002F7F93">
        <w:rPr>
          <w:b/>
          <w:bCs/>
          <w:sz w:val="16"/>
          <w:szCs w:val="16"/>
        </w:rPr>
        <w:t>Step 1: Institution Reports Total Instructional Activity</w:t>
      </w:r>
    </w:p>
    <w:p w:rsidR="006051A5" w:rsidRPr="002F7F93" w:rsidP="006051A5" w14:paraId="0E617909" w14:textId="77777777">
      <w:pPr>
        <w:pStyle w:val="NoSpacing"/>
        <w:rPr>
          <w:sz w:val="16"/>
          <w:szCs w:val="16"/>
        </w:rPr>
      </w:pPr>
      <w:r w:rsidRPr="002F7F93">
        <w:rPr>
          <w:sz w:val="16"/>
          <w:szCs w:val="16"/>
        </w:rPr>
        <w:t xml:space="preserve">The IPEDS keyholder reports total instructional activity attempted in clock hours and/or credit hours. </w:t>
      </w:r>
      <w:r w:rsidRPr="002F7F93">
        <w:rPr>
          <w:b/>
          <w:bCs/>
          <w:sz w:val="16"/>
          <w:szCs w:val="16"/>
        </w:rPr>
        <w:t>Do not convert clock hour activity into credit hour activity, and vice versa.</w:t>
      </w:r>
    </w:p>
    <w:p w:rsidR="006051A5" w:rsidRPr="00C564B6" w:rsidP="006051A5" w14:paraId="4C6D0B43" w14:textId="77777777">
      <w:pPr>
        <w:pStyle w:val="NoSpacing"/>
        <w:rPr>
          <w:sz w:val="16"/>
          <w:szCs w:val="16"/>
        </w:rPr>
      </w:pPr>
    </w:p>
    <w:p w:rsidR="005A20B2" w14:paraId="5ACFF67D" w14:textId="77777777">
      <w:pPr>
        <w:rPr>
          <w:b/>
          <w:bCs/>
          <w:i/>
          <w:iCs/>
          <w:sz w:val="16"/>
          <w:szCs w:val="16"/>
        </w:rPr>
      </w:pPr>
      <w:r>
        <w:rPr>
          <w:b/>
          <w:bCs/>
          <w:i/>
          <w:iCs/>
          <w:sz w:val="16"/>
          <w:szCs w:val="16"/>
        </w:rPr>
        <w:br w:type="page"/>
      </w:r>
    </w:p>
    <w:p w:rsidR="006051A5" w:rsidRPr="002F7F93" w:rsidP="006051A5" w14:paraId="0E55DDA3" w14:textId="77777777">
      <w:pPr>
        <w:pStyle w:val="NoSpacing"/>
        <w:rPr>
          <w:b/>
          <w:bCs/>
          <w:i/>
          <w:iCs/>
          <w:sz w:val="16"/>
          <w:szCs w:val="16"/>
        </w:rPr>
      </w:pPr>
      <w:r w:rsidRPr="002F7F93">
        <w:rPr>
          <w:b/>
          <w:bCs/>
          <w:i/>
          <w:iCs/>
          <w:sz w:val="16"/>
          <w:szCs w:val="16"/>
        </w:rPr>
        <w:t>Option A: Reporting Clock Hour Activity</w:t>
      </w:r>
    </w:p>
    <w:p w:rsidR="006051A5" w:rsidRPr="002F7F93" w:rsidP="006051A5" w14:paraId="0F2476F5" w14:textId="77777777">
      <w:pPr>
        <w:pStyle w:val="NoSpacing"/>
        <w:rPr>
          <w:sz w:val="16"/>
          <w:szCs w:val="16"/>
        </w:rPr>
      </w:pPr>
    </w:p>
    <w:p w:rsidR="006051A5" w:rsidRPr="002F7F93" w:rsidP="006051A5" w14:paraId="04F44616" w14:textId="77777777">
      <w:pPr>
        <w:pStyle w:val="NoSpacing"/>
        <w:rPr>
          <w:sz w:val="16"/>
          <w:szCs w:val="16"/>
        </w:rPr>
      </w:pPr>
      <w:r w:rsidRPr="002F7F93">
        <w:rPr>
          <w:sz w:val="16"/>
          <w:szCs w:val="16"/>
        </w:rPr>
        <w:t xml:space="preserve">First, calculate total clock hour activity by course. </w:t>
      </w:r>
      <w:r w:rsidRPr="002F7F93">
        <w:rPr>
          <w:b/>
          <w:bCs/>
          <w:sz w:val="16"/>
          <w:szCs w:val="16"/>
        </w:rPr>
        <w:t>Include only courses offered for credit that are measured in clock hours</w:t>
      </w:r>
      <w:r w:rsidRPr="002F7F93">
        <w:rPr>
          <w:sz w:val="16"/>
          <w:szCs w:val="16"/>
        </w:rPr>
        <w:t xml:space="preserve"> (see the IPEDS Glossary for the definition of "credit course").</w:t>
      </w:r>
    </w:p>
    <w:p w:rsidR="006051A5" w:rsidRPr="002F7F93" w14:paraId="2A316C7F" w14:textId="43B9D785">
      <w:pPr>
        <w:pStyle w:val="NoSpacing"/>
        <w:numPr>
          <w:ilvl w:val="0"/>
          <w:numId w:val="34"/>
        </w:numPr>
        <w:rPr>
          <w:sz w:val="16"/>
          <w:szCs w:val="16"/>
        </w:rPr>
      </w:pPr>
      <w:r w:rsidRPr="002F7F93">
        <w:rPr>
          <w:sz w:val="16"/>
          <w:szCs w:val="16"/>
        </w:rPr>
        <w:t xml:space="preserve">To determine the clock hour activity for a course, multiply the clock hour value of the course by the number of students enrolled in the course for credit. </w:t>
      </w:r>
    </w:p>
    <w:p w:rsidR="006051A5" w:rsidRPr="002F7F93" w14:paraId="451C07F2" w14:textId="77777777">
      <w:pPr>
        <w:pStyle w:val="NoSpacing"/>
        <w:numPr>
          <w:ilvl w:val="0"/>
          <w:numId w:val="34"/>
        </w:numPr>
        <w:rPr>
          <w:b/>
          <w:bCs/>
          <w:sz w:val="16"/>
          <w:szCs w:val="16"/>
        </w:rPr>
      </w:pPr>
      <w:r w:rsidRPr="002F7F93">
        <w:rPr>
          <w:b/>
          <w:bCs/>
          <w:sz w:val="16"/>
          <w:szCs w:val="16"/>
        </w:rPr>
        <w:t>Clock Hour Activity of a Course = Course Clock Hour Value * Number of Students Enrolled for Credit</w:t>
      </w:r>
    </w:p>
    <w:p w:rsidR="006051A5" w:rsidRPr="002F7F93" w14:paraId="5F69B783" w14:textId="77777777">
      <w:pPr>
        <w:pStyle w:val="NoSpacing"/>
        <w:numPr>
          <w:ilvl w:val="0"/>
          <w:numId w:val="34"/>
        </w:numPr>
        <w:rPr>
          <w:sz w:val="16"/>
          <w:szCs w:val="16"/>
        </w:rPr>
      </w:pPr>
      <w:r w:rsidRPr="002F7F93">
        <w:rPr>
          <w:b/>
          <w:bCs/>
          <w:sz w:val="16"/>
          <w:szCs w:val="16"/>
        </w:rPr>
        <w:t>Clock Hour Value of a Course:</w:t>
      </w:r>
      <w:r w:rsidRPr="002F7F93">
        <w:rPr>
          <w:sz w:val="16"/>
          <w:szCs w:val="16"/>
        </w:rPr>
        <w:t xml:space="preserve"> The clock hour value of a course is the number of hours per week that the course meets multiplied by the number of weeks the course is given. For example, a 3-week real estate licensure course that meets 15 hours per week has a value of 45 clock hours.</w:t>
      </w:r>
    </w:p>
    <w:p w:rsidR="006051A5" w:rsidRPr="00603BF0" w14:paraId="75B20C4E" w14:textId="77777777">
      <w:pPr>
        <w:pStyle w:val="NoSpacing"/>
        <w:numPr>
          <w:ilvl w:val="0"/>
          <w:numId w:val="34"/>
        </w:numPr>
        <w:rPr>
          <w:sz w:val="16"/>
          <w:szCs w:val="16"/>
        </w:rPr>
      </w:pPr>
      <w:r w:rsidRPr="002F7F93">
        <w:rPr>
          <w:b/>
          <w:bCs/>
          <w:sz w:val="16"/>
          <w:szCs w:val="16"/>
        </w:rPr>
        <w:t>Number of Students Enrolled for Credit:</w:t>
      </w:r>
      <w:r w:rsidRPr="002F7F93">
        <w:rPr>
          <w:sz w:val="16"/>
          <w:szCs w:val="16"/>
        </w:rPr>
        <w:t xml:space="preserve"> The number of students enrolled for credit at the close of the official add/drop period. If there is no official add/drop </w:t>
      </w:r>
      <w:r w:rsidRPr="00603BF0">
        <w:rPr>
          <w:sz w:val="16"/>
          <w:szCs w:val="16"/>
        </w:rPr>
        <w:t>period, report as of the 15th day of each full term, and the 5th day of each summer session or short term.</w:t>
      </w:r>
    </w:p>
    <w:p w:rsidR="006051A5" w:rsidP="006051A5" w14:paraId="4A8F05DF" w14:textId="77777777">
      <w:pPr>
        <w:pStyle w:val="NoSpacing"/>
        <w:rPr>
          <w:sz w:val="16"/>
          <w:szCs w:val="16"/>
        </w:rPr>
      </w:pPr>
    </w:p>
    <w:p w:rsidR="006051A5" w:rsidRPr="002F7F93" w:rsidP="006051A5" w14:paraId="6BE10776" w14:textId="77777777">
      <w:pPr>
        <w:pStyle w:val="NoSpacing"/>
        <w:rPr>
          <w:sz w:val="16"/>
          <w:szCs w:val="16"/>
        </w:rPr>
      </w:pPr>
      <w:r w:rsidRPr="002F7F93">
        <w:rPr>
          <w:sz w:val="16"/>
          <w:szCs w:val="16"/>
        </w:rPr>
        <w:t>Second, calculate total clock hour activity for the institution by adding each calculated total clock hour activity by course. Report this aggregate value on the survey form.</w:t>
      </w:r>
    </w:p>
    <w:p w:rsidR="006051A5" w:rsidRPr="00603BF0" w:rsidP="006051A5" w14:paraId="32E836B3" w14:textId="77777777">
      <w:pPr>
        <w:pStyle w:val="NoSpacing"/>
        <w:rPr>
          <w:sz w:val="16"/>
          <w:szCs w:val="16"/>
        </w:rPr>
      </w:pPr>
    </w:p>
    <w:p w:rsidR="006051A5" w:rsidRPr="00603BF0" w:rsidP="006051A5" w14:paraId="11873C2F" w14:textId="7D9DFAB8">
      <w:pPr>
        <w:pStyle w:val="NoSpacing"/>
        <w:ind w:firstLine="360"/>
        <w:rPr>
          <w:sz w:val="16"/>
          <w:szCs w:val="16"/>
        </w:rPr>
      </w:pPr>
      <w:r w:rsidRPr="00603BF0">
        <w:rPr>
          <w:b/>
          <w:bCs/>
          <w:sz w:val="16"/>
          <w:szCs w:val="16"/>
        </w:rPr>
        <w:t>Example Calculation:</w:t>
      </w:r>
      <w:r w:rsidRPr="00603BF0">
        <w:rPr>
          <w:sz w:val="16"/>
          <w:szCs w:val="16"/>
        </w:rPr>
        <w:t xml:space="preserve"> Total clock hour activity for Institution A.</w:t>
      </w:r>
    </w:p>
    <w:p w:rsidR="006051A5" w:rsidRPr="00603BF0" w:rsidP="006051A5" w14:paraId="0C1C91AC" w14:textId="5E10A48C">
      <w:pPr>
        <w:pStyle w:val="NoSpacing"/>
        <w:ind w:left="360"/>
        <w:rPr>
          <w:sz w:val="16"/>
          <w:szCs w:val="16"/>
        </w:rPr>
      </w:pPr>
      <w:r w:rsidRPr="00603BF0">
        <w:rPr>
          <w:sz w:val="16"/>
          <w:szCs w:val="16"/>
        </w:rPr>
        <w:t xml:space="preserve">Institution A offers 3 courses during the </w:t>
      </w:r>
      <w:r w:rsidRPr="00D22C03" w:rsidR="00D22C03">
        <w:rPr>
          <w:color w:val="00B050"/>
          <w:sz w:val="16"/>
          <w:szCs w:val="16"/>
        </w:rPr>
        <w:t>July 1, 2023 - June 30, 2024</w:t>
      </w:r>
      <w:r w:rsidRPr="00603BF0">
        <w:rPr>
          <w:sz w:val="16"/>
          <w:szCs w:val="16"/>
        </w:rPr>
        <w:t xml:space="preserve"> reporting period:</w:t>
      </w:r>
    </w:p>
    <w:p w:rsidR="006051A5" w:rsidRPr="00603BF0" w14:paraId="3F0D289C" w14:textId="77777777">
      <w:pPr>
        <w:pStyle w:val="NoSpacing"/>
        <w:numPr>
          <w:ilvl w:val="0"/>
          <w:numId w:val="18"/>
        </w:numPr>
        <w:ind w:left="900"/>
        <w:rPr>
          <w:sz w:val="16"/>
          <w:szCs w:val="16"/>
        </w:rPr>
      </w:pPr>
      <w:r w:rsidRPr="00603BF0">
        <w:rPr>
          <w:sz w:val="16"/>
          <w:szCs w:val="16"/>
        </w:rPr>
        <w:t>Course 1 is a 50-week course with 30 clock hours per week and 10 students.</w:t>
      </w:r>
    </w:p>
    <w:p w:rsidR="006051A5" w:rsidRPr="00603BF0" w14:paraId="76DBBA31" w14:textId="77777777">
      <w:pPr>
        <w:pStyle w:val="NoSpacing"/>
        <w:numPr>
          <w:ilvl w:val="0"/>
          <w:numId w:val="18"/>
        </w:numPr>
        <w:ind w:left="900"/>
        <w:rPr>
          <w:sz w:val="16"/>
          <w:szCs w:val="16"/>
        </w:rPr>
      </w:pPr>
      <w:r w:rsidRPr="00603BF0">
        <w:rPr>
          <w:sz w:val="16"/>
          <w:szCs w:val="16"/>
        </w:rPr>
        <w:t>Course 2 is a 20-week course with 35 clock hours per week and 5 students.</w:t>
      </w:r>
    </w:p>
    <w:p w:rsidR="006051A5" w:rsidRPr="00603BF0" w14:paraId="6682DB9D" w14:textId="77777777">
      <w:pPr>
        <w:pStyle w:val="NoSpacing"/>
        <w:numPr>
          <w:ilvl w:val="0"/>
          <w:numId w:val="18"/>
        </w:numPr>
        <w:ind w:left="900"/>
        <w:rPr>
          <w:sz w:val="16"/>
          <w:szCs w:val="16"/>
        </w:rPr>
      </w:pPr>
      <w:r w:rsidRPr="00603BF0">
        <w:rPr>
          <w:sz w:val="16"/>
          <w:szCs w:val="16"/>
        </w:rPr>
        <w:t>Course 3 is a 15-week course with 20 clock hours per week and 10 students.</w:t>
      </w:r>
    </w:p>
    <w:p w:rsidR="006051A5" w:rsidRPr="00603BF0" w:rsidP="006051A5" w14:paraId="453012F1" w14:textId="77777777">
      <w:pPr>
        <w:pStyle w:val="NoSpacing"/>
        <w:ind w:left="360"/>
        <w:rPr>
          <w:sz w:val="16"/>
          <w:szCs w:val="16"/>
        </w:rPr>
      </w:pPr>
      <w:r w:rsidRPr="00603BF0">
        <w:rPr>
          <w:sz w:val="16"/>
          <w:szCs w:val="16"/>
        </w:rPr>
        <w:t>Compute the clock hour activity for each course:</w:t>
      </w:r>
    </w:p>
    <w:p w:rsidR="006051A5" w:rsidRPr="00603BF0" w14:paraId="60537985" w14:textId="77777777">
      <w:pPr>
        <w:pStyle w:val="NoSpacing"/>
        <w:numPr>
          <w:ilvl w:val="0"/>
          <w:numId w:val="18"/>
        </w:numPr>
        <w:ind w:left="900"/>
        <w:rPr>
          <w:sz w:val="16"/>
          <w:szCs w:val="16"/>
        </w:rPr>
      </w:pPr>
      <w:r w:rsidRPr="00603BF0">
        <w:rPr>
          <w:sz w:val="16"/>
          <w:szCs w:val="16"/>
        </w:rPr>
        <w:t>Course 1: 50 * 30 * 10 = 15,000 hours</w:t>
      </w:r>
    </w:p>
    <w:p w:rsidR="006051A5" w:rsidRPr="00603BF0" w14:paraId="7D69D893" w14:textId="77777777">
      <w:pPr>
        <w:pStyle w:val="NoSpacing"/>
        <w:numPr>
          <w:ilvl w:val="0"/>
          <w:numId w:val="18"/>
        </w:numPr>
        <w:ind w:left="900"/>
        <w:rPr>
          <w:sz w:val="16"/>
          <w:szCs w:val="16"/>
        </w:rPr>
      </w:pPr>
      <w:r w:rsidRPr="00603BF0">
        <w:rPr>
          <w:sz w:val="16"/>
          <w:szCs w:val="16"/>
        </w:rPr>
        <w:t>Course 2: 20 * 35 * 5 = 3,500 hours</w:t>
      </w:r>
    </w:p>
    <w:p w:rsidR="006051A5" w:rsidRPr="00603BF0" w14:paraId="60A689DE" w14:textId="77777777">
      <w:pPr>
        <w:pStyle w:val="NoSpacing"/>
        <w:numPr>
          <w:ilvl w:val="0"/>
          <w:numId w:val="18"/>
        </w:numPr>
        <w:ind w:left="900"/>
        <w:rPr>
          <w:sz w:val="16"/>
          <w:szCs w:val="16"/>
        </w:rPr>
      </w:pPr>
      <w:r w:rsidRPr="00603BF0">
        <w:rPr>
          <w:sz w:val="16"/>
          <w:szCs w:val="16"/>
        </w:rPr>
        <w:t>Course 3: 15 * 20 * 10 = 3,000 hours</w:t>
      </w:r>
    </w:p>
    <w:p w:rsidR="006051A5" w:rsidRPr="00603BF0" w:rsidP="006051A5" w14:paraId="7003FD43" w14:textId="3F013C2C">
      <w:pPr>
        <w:pStyle w:val="NoSpacing"/>
        <w:ind w:left="360"/>
        <w:rPr>
          <w:sz w:val="16"/>
          <w:szCs w:val="16"/>
        </w:rPr>
      </w:pPr>
      <w:r w:rsidRPr="00603BF0">
        <w:rPr>
          <w:sz w:val="16"/>
          <w:szCs w:val="16"/>
        </w:rPr>
        <w:t>Compute the total clock hour activity for the institution by summing the clock hour activity for all courses offered for credit that are measured in clock hours:</w:t>
      </w:r>
    </w:p>
    <w:p w:rsidR="006051A5" w:rsidRPr="00603BF0" w14:paraId="6417D798" w14:textId="77777777">
      <w:pPr>
        <w:pStyle w:val="NoSpacing"/>
        <w:numPr>
          <w:ilvl w:val="0"/>
          <w:numId w:val="18"/>
        </w:numPr>
        <w:ind w:left="900"/>
        <w:rPr>
          <w:sz w:val="16"/>
          <w:szCs w:val="16"/>
        </w:rPr>
      </w:pPr>
      <w:r w:rsidRPr="00603BF0">
        <w:rPr>
          <w:sz w:val="16"/>
          <w:szCs w:val="16"/>
        </w:rPr>
        <w:t>15,000 hours + 3,500 hours + 3,000 hours = 21,500 hours</w:t>
      </w:r>
    </w:p>
    <w:p w:rsidR="006051A5" w:rsidP="006051A5" w14:paraId="01B6BD8F" w14:textId="77777777">
      <w:pPr>
        <w:pStyle w:val="NoSpacing"/>
        <w:rPr>
          <w:sz w:val="16"/>
          <w:szCs w:val="16"/>
        </w:rPr>
      </w:pPr>
    </w:p>
    <w:p w:rsidR="006051A5" w:rsidRPr="002F7F93" w:rsidP="006051A5" w14:paraId="5A92DA89" w14:textId="77777777">
      <w:pPr>
        <w:pStyle w:val="NoSpacing"/>
        <w:rPr>
          <w:sz w:val="16"/>
          <w:szCs w:val="16"/>
        </w:rPr>
      </w:pPr>
      <w:r w:rsidRPr="002F7F93">
        <w:rPr>
          <w:sz w:val="16"/>
          <w:szCs w:val="16"/>
        </w:rPr>
        <w:t>Third, once you have reported total instructional activity information, click "save" and the FTE student enrollment will be calculated and appear on the screen.</w:t>
      </w:r>
    </w:p>
    <w:p w:rsidR="006051A5" w:rsidRPr="00603BF0" w:rsidP="006051A5" w14:paraId="4ED68D77" w14:textId="77777777">
      <w:pPr>
        <w:pStyle w:val="NoSpacing"/>
        <w:rPr>
          <w:sz w:val="16"/>
          <w:szCs w:val="16"/>
        </w:rPr>
      </w:pPr>
    </w:p>
    <w:p w:rsidR="006051A5" w:rsidRPr="002F7F93" w:rsidP="006051A5" w14:paraId="05912BA0" w14:textId="77777777">
      <w:pPr>
        <w:pStyle w:val="NoSpacing"/>
        <w:rPr>
          <w:b/>
          <w:bCs/>
          <w:sz w:val="16"/>
          <w:szCs w:val="16"/>
        </w:rPr>
      </w:pPr>
      <w:r w:rsidRPr="002F7F93">
        <w:rPr>
          <w:b/>
          <w:bCs/>
          <w:sz w:val="16"/>
          <w:szCs w:val="16"/>
        </w:rPr>
        <w:t>Reporting Reminder:</w:t>
      </w:r>
    </w:p>
    <w:p w:rsidR="006051A5" w:rsidRPr="002F7F93" w14:paraId="2D434975" w14:textId="088C83CE">
      <w:pPr>
        <w:pStyle w:val="NoSpacing"/>
        <w:numPr>
          <w:ilvl w:val="0"/>
          <w:numId w:val="35"/>
        </w:numPr>
        <w:rPr>
          <w:sz w:val="16"/>
          <w:szCs w:val="16"/>
        </w:rPr>
      </w:pPr>
      <w:r w:rsidRPr="002F7F93">
        <w:rPr>
          <w:sz w:val="16"/>
          <w:szCs w:val="16"/>
        </w:rPr>
        <w:t>If a course does not start and end within the same 12-month reporting period, the clock hour activity reported should be only for the number of weeks which fall within the July 1 - June 30 period. For example, if only 40 weeks of a 64</w:t>
      </w:r>
      <w:r w:rsidR="00A65F56">
        <w:rPr>
          <w:color w:val="7030A0"/>
          <w:sz w:val="16"/>
          <w:szCs w:val="16"/>
        </w:rPr>
        <w:t>-</w:t>
      </w:r>
      <w:r w:rsidRPr="002F7F93">
        <w:rPr>
          <w:sz w:val="16"/>
          <w:szCs w:val="16"/>
        </w:rPr>
        <w:t>week course (which meets 15 hours per week and has an enrollment of 30 students) falls within the 12-month period, the clock hour activity for this course would be computed as follows: 40 weeks x 15 hours per week x 30 students = 18,000 clock hours.</w:t>
      </w:r>
    </w:p>
    <w:p w:rsidR="006051A5" w:rsidRPr="002F7F93" w:rsidP="006051A5" w14:paraId="0965C70D" w14:textId="77777777">
      <w:pPr>
        <w:pStyle w:val="NoSpacing"/>
        <w:rPr>
          <w:sz w:val="16"/>
          <w:szCs w:val="16"/>
        </w:rPr>
      </w:pPr>
    </w:p>
    <w:p w:rsidR="006051A5" w:rsidRPr="002F7F93" w:rsidP="006051A5" w14:paraId="20920462" w14:textId="77777777">
      <w:pPr>
        <w:pStyle w:val="NoSpacing"/>
        <w:rPr>
          <w:b/>
          <w:bCs/>
          <w:i/>
          <w:iCs/>
          <w:sz w:val="16"/>
          <w:szCs w:val="16"/>
        </w:rPr>
      </w:pPr>
      <w:r w:rsidRPr="002F7F93">
        <w:rPr>
          <w:b/>
          <w:bCs/>
          <w:i/>
          <w:iCs/>
          <w:sz w:val="16"/>
          <w:szCs w:val="16"/>
        </w:rPr>
        <w:t>Option B: Reporting Credit Hour Activity</w:t>
      </w:r>
    </w:p>
    <w:p w:rsidR="006051A5" w:rsidRPr="002F7F93" w:rsidP="006051A5" w14:paraId="1CBEE218" w14:textId="77777777">
      <w:pPr>
        <w:pStyle w:val="NoSpacing"/>
        <w:rPr>
          <w:b/>
          <w:bCs/>
          <w:i/>
          <w:iCs/>
          <w:sz w:val="16"/>
          <w:szCs w:val="16"/>
        </w:rPr>
      </w:pPr>
    </w:p>
    <w:p w:rsidR="006051A5" w:rsidRPr="002F7F93" w:rsidP="006051A5" w14:paraId="61F478ED" w14:textId="77777777">
      <w:pPr>
        <w:pStyle w:val="NoSpacing"/>
        <w:rPr>
          <w:sz w:val="16"/>
          <w:szCs w:val="16"/>
        </w:rPr>
      </w:pPr>
      <w:r w:rsidRPr="002F7F93">
        <w:rPr>
          <w:sz w:val="16"/>
          <w:szCs w:val="16"/>
        </w:rPr>
        <w:t xml:space="preserve">First, calculate total credit hour activity by course. </w:t>
      </w:r>
      <w:r w:rsidRPr="002F7F93">
        <w:rPr>
          <w:b/>
          <w:bCs/>
          <w:sz w:val="16"/>
          <w:szCs w:val="16"/>
        </w:rPr>
        <w:t>Include only courses offered for credit that are measured in credit hours</w:t>
      </w:r>
      <w:r w:rsidRPr="002F7F93">
        <w:rPr>
          <w:sz w:val="16"/>
          <w:szCs w:val="16"/>
        </w:rPr>
        <w:t xml:space="preserve"> (see the IPEDS Glossary for the definition of "credit course").</w:t>
      </w:r>
    </w:p>
    <w:p w:rsidR="006051A5" w:rsidRPr="00603BF0" w14:paraId="7ACFFD80" w14:textId="5528EA11">
      <w:pPr>
        <w:pStyle w:val="NoSpacing"/>
        <w:numPr>
          <w:ilvl w:val="0"/>
          <w:numId w:val="35"/>
        </w:numPr>
        <w:rPr>
          <w:sz w:val="16"/>
          <w:szCs w:val="16"/>
        </w:rPr>
      </w:pPr>
      <w:r w:rsidRPr="00603BF0">
        <w:rPr>
          <w:sz w:val="16"/>
          <w:szCs w:val="16"/>
        </w:rPr>
        <w:t>To determine the credit hour activity for a course, multiply the credit hour value of the course by the number of students enrolled in the course for credit</w:t>
      </w:r>
      <w:r w:rsidRPr="002F7F93">
        <w:rPr>
          <w:sz w:val="16"/>
          <w:szCs w:val="16"/>
        </w:rPr>
        <w:t xml:space="preserve">. </w:t>
      </w:r>
    </w:p>
    <w:p w:rsidR="006051A5" w:rsidRPr="00603BF0" w14:paraId="183D1CCD" w14:textId="77777777">
      <w:pPr>
        <w:pStyle w:val="NoSpacing"/>
        <w:numPr>
          <w:ilvl w:val="0"/>
          <w:numId w:val="35"/>
        </w:numPr>
        <w:rPr>
          <w:b/>
          <w:bCs/>
          <w:sz w:val="16"/>
          <w:szCs w:val="16"/>
        </w:rPr>
      </w:pPr>
      <w:r w:rsidRPr="00603BF0">
        <w:rPr>
          <w:b/>
          <w:bCs/>
          <w:sz w:val="16"/>
          <w:szCs w:val="16"/>
        </w:rPr>
        <w:t>Credit Hour Activity of a Course = Course Credit Hour Value * Number of Students Enrolled for Credit</w:t>
      </w:r>
    </w:p>
    <w:p w:rsidR="006051A5" w:rsidRPr="00603BF0" w14:paraId="7B869D57" w14:textId="77777777">
      <w:pPr>
        <w:pStyle w:val="NoSpacing"/>
        <w:numPr>
          <w:ilvl w:val="0"/>
          <w:numId w:val="35"/>
        </w:numPr>
        <w:rPr>
          <w:sz w:val="16"/>
          <w:szCs w:val="16"/>
        </w:rPr>
      </w:pPr>
      <w:r w:rsidRPr="00603BF0">
        <w:rPr>
          <w:b/>
          <w:bCs/>
          <w:sz w:val="16"/>
          <w:szCs w:val="16"/>
        </w:rPr>
        <w:t>Number of Students Enrolled for Credit:</w:t>
      </w:r>
      <w:r w:rsidRPr="00603BF0">
        <w:rPr>
          <w:sz w:val="16"/>
          <w:szCs w:val="16"/>
        </w:rPr>
        <w:t xml:space="preserve"> The number of students enrolled for credit at the close of the official add/drop period. If there is no official add/drop period, report as of the 15th day of each full term, and the 5th day of each summer session or short term.</w:t>
      </w:r>
    </w:p>
    <w:p w:rsidR="006051A5" w:rsidP="006051A5" w14:paraId="764F0DA2" w14:textId="77777777">
      <w:pPr>
        <w:pStyle w:val="NoSpacing"/>
        <w:rPr>
          <w:b/>
          <w:bCs/>
          <w:sz w:val="16"/>
          <w:szCs w:val="16"/>
        </w:rPr>
      </w:pPr>
    </w:p>
    <w:p w:rsidR="006051A5" w:rsidRPr="002F7F93" w:rsidP="006051A5" w14:paraId="51CB09F2" w14:textId="77777777">
      <w:pPr>
        <w:pStyle w:val="NoSpacing"/>
        <w:rPr>
          <w:sz w:val="16"/>
          <w:szCs w:val="16"/>
        </w:rPr>
      </w:pPr>
      <w:r w:rsidRPr="002F7F93">
        <w:rPr>
          <w:sz w:val="16"/>
          <w:szCs w:val="16"/>
        </w:rPr>
        <w:t>Second, calculate total credit hour activity for the institution by adding each calculated total credit hour activity by course. Report this aggregate value on the survey form.</w:t>
      </w:r>
    </w:p>
    <w:p w:rsidR="006051A5" w:rsidP="006051A5" w14:paraId="754959C2" w14:textId="77777777">
      <w:pPr>
        <w:pStyle w:val="NoSpacing"/>
        <w:rPr>
          <w:b/>
          <w:bCs/>
          <w:sz w:val="16"/>
          <w:szCs w:val="16"/>
        </w:rPr>
      </w:pPr>
    </w:p>
    <w:p w:rsidR="006051A5" w:rsidRPr="002F7F93" w:rsidP="006051A5" w14:paraId="5C58F0AE" w14:textId="415348F8">
      <w:pPr>
        <w:pStyle w:val="NoSpacing"/>
        <w:rPr>
          <w:sz w:val="16"/>
          <w:szCs w:val="16"/>
        </w:rPr>
      </w:pPr>
      <w:r w:rsidRPr="002F7F93">
        <w:rPr>
          <w:b/>
          <w:bCs/>
          <w:sz w:val="16"/>
          <w:szCs w:val="16"/>
        </w:rPr>
        <w:t>Example Calculation:</w:t>
      </w:r>
      <w:r w:rsidRPr="002F7F93">
        <w:rPr>
          <w:sz w:val="16"/>
          <w:szCs w:val="16"/>
        </w:rPr>
        <w:t xml:space="preserve"> Total credit hour activity for Institution B.</w:t>
      </w:r>
    </w:p>
    <w:p w:rsidR="006051A5" w:rsidRPr="00603BF0" w:rsidP="006051A5" w14:paraId="5B1618C7" w14:textId="33232BB6">
      <w:pPr>
        <w:pStyle w:val="NoSpacing"/>
        <w:rPr>
          <w:sz w:val="16"/>
          <w:szCs w:val="16"/>
        </w:rPr>
      </w:pPr>
      <w:r w:rsidRPr="002F7F93">
        <w:rPr>
          <w:sz w:val="16"/>
          <w:szCs w:val="16"/>
        </w:rPr>
        <w:t xml:space="preserve">Institution B </w:t>
      </w:r>
      <w:r w:rsidRPr="00603BF0">
        <w:rPr>
          <w:sz w:val="16"/>
          <w:szCs w:val="16"/>
        </w:rPr>
        <w:t xml:space="preserve">offers 3 courses during the </w:t>
      </w:r>
      <w:r w:rsidRPr="00D22C03" w:rsidR="00D22C03">
        <w:rPr>
          <w:color w:val="00B050"/>
          <w:sz w:val="16"/>
          <w:szCs w:val="16"/>
        </w:rPr>
        <w:t>July 1, 2023 - June 30, 2024</w:t>
      </w:r>
      <w:r w:rsidRPr="00603BF0">
        <w:rPr>
          <w:sz w:val="16"/>
          <w:szCs w:val="16"/>
        </w:rPr>
        <w:t xml:space="preserve"> reporting period:</w:t>
      </w:r>
    </w:p>
    <w:p w:rsidR="006051A5" w:rsidRPr="00603BF0" w14:paraId="79C174C3" w14:textId="77777777">
      <w:pPr>
        <w:pStyle w:val="NoSpacing"/>
        <w:numPr>
          <w:ilvl w:val="0"/>
          <w:numId w:val="18"/>
        </w:numPr>
        <w:rPr>
          <w:sz w:val="16"/>
          <w:szCs w:val="16"/>
        </w:rPr>
      </w:pPr>
      <w:r w:rsidRPr="00603BF0">
        <w:rPr>
          <w:sz w:val="16"/>
          <w:szCs w:val="16"/>
        </w:rPr>
        <w:t>Course 1 is a 3 credit hour course with 20 students.</w:t>
      </w:r>
    </w:p>
    <w:p w:rsidR="006051A5" w:rsidRPr="00603BF0" w14:paraId="0DA96151" w14:textId="77777777">
      <w:pPr>
        <w:pStyle w:val="NoSpacing"/>
        <w:numPr>
          <w:ilvl w:val="0"/>
          <w:numId w:val="18"/>
        </w:numPr>
        <w:rPr>
          <w:sz w:val="16"/>
          <w:szCs w:val="16"/>
        </w:rPr>
      </w:pPr>
      <w:r w:rsidRPr="00603BF0">
        <w:rPr>
          <w:sz w:val="16"/>
          <w:szCs w:val="16"/>
        </w:rPr>
        <w:t>Course 2 is a 5 credit hour course with 10 students.</w:t>
      </w:r>
    </w:p>
    <w:p w:rsidR="006051A5" w:rsidRPr="00603BF0" w14:paraId="3607194C" w14:textId="77777777">
      <w:pPr>
        <w:pStyle w:val="NoSpacing"/>
        <w:numPr>
          <w:ilvl w:val="0"/>
          <w:numId w:val="18"/>
        </w:numPr>
        <w:rPr>
          <w:sz w:val="16"/>
          <w:szCs w:val="16"/>
        </w:rPr>
      </w:pPr>
      <w:r w:rsidRPr="00603BF0">
        <w:rPr>
          <w:sz w:val="16"/>
          <w:szCs w:val="16"/>
        </w:rPr>
        <w:t>Course 3 is a 4 credit hour course with 15 students.</w:t>
      </w:r>
    </w:p>
    <w:p w:rsidR="006051A5" w:rsidRPr="00603BF0" w:rsidP="006051A5" w14:paraId="49624D47" w14:textId="77777777">
      <w:pPr>
        <w:pStyle w:val="NoSpacing"/>
        <w:rPr>
          <w:sz w:val="16"/>
          <w:szCs w:val="16"/>
        </w:rPr>
      </w:pPr>
      <w:r w:rsidRPr="00603BF0">
        <w:rPr>
          <w:sz w:val="16"/>
          <w:szCs w:val="16"/>
        </w:rPr>
        <w:t>Compute the credit hour activity for each course:</w:t>
      </w:r>
    </w:p>
    <w:p w:rsidR="006051A5" w:rsidRPr="00603BF0" w14:paraId="5B3B805F" w14:textId="77777777">
      <w:pPr>
        <w:pStyle w:val="NoSpacing"/>
        <w:numPr>
          <w:ilvl w:val="0"/>
          <w:numId w:val="18"/>
        </w:numPr>
        <w:rPr>
          <w:sz w:val="16"/>
          <w:szCs w:val="16"/>
        </w:rPr>
      </w:pPr>
      <w:r w:rsidRPr="00603BF0">
        <w:rPr>
          <w:sz w:val="16"/>
          <w:szCs w:val="16"/>
        </w:rPr>
        <w:t>Course 1: 3*20 = 60 hours</w:t>
      </w:r>
    </w:p>
    <w:p w:rsidR="006051A5" w:rsidRPr="00603BF0" w14:paraId="14B8A5B7" w14:textId="77777777">
      <w:pPr>
        <w:pStyle w:val="NoSpacing"/>
        <w:numPr>
          <w:ilvl w:val="0"/>
          <w:numId w:val="18"/>
        </w:numPr>
        <w:rPr>
          <w:sz w:val="16"/>
          <w:szCs w:val="16"/>
        </w:rPr>
      </w:pPr>
      <w:r w:rsidRPr="00603BF0">
        <w:rPr>
          <w:sz w:val="16"/>
          <w:szCs w:val="16"/>
        </w:rPr>
        <w:t>Course 2: 5*10 = 50 hours</w:t>
      </w:r>
    </w:p>
    <w:p w:rsidR="006051A5" w:rsidRPr="00603BF0" w14:paraId="0ABA11DC" w14:textId="77777777">
      <w:pPr>
        <w:pStyle w:val="NoSpacing"/>
        <w:numPr>
          <w:ilvl w:val="0"/>
          <w:numId w:val="18"/>
        </w:numPr>
        <w:rPr>
          <w:sz w:val="16"/>
          <w:szCs w:val="16"/>
        </w:rPr>
      </w:pPr>
      <w:r w:rsidRPr="00603BF0">
        <w:rPr>
          <w:sz w:val="16"/>
          <w:szCs w:val="16"/>
        </w:rPr>
        <w:t>Course 3: 4*15 = 60 hours</w:t>
      </w:r>
    </w:p>
    <w:p w:rsidR="006051A5" w:rsidRPr="00603BF0" w:rsidP="006051A5" w14:paraId="1F4BD720" w14:textId="77777777">
      <w:pPr>
        <w:pStyle w:val="NoSpacing"/>
        <w:rPr>
          <w:sz w:val="16"/>
          <w:szCs w:val="16"/>
        </w:rPr>
      </w:pPr>
      <w:r w:rsidRPr="00603BF0">
        <w:rPr>
          <w:sz w:val="16"/>
          <w:szCs w:val="16"/>
        </w:rPr>
        <w:t>Compute the total credit hour activity for the institution by summing the credit hour activity for all courses offered for credit and measured in credit hours:</w:t>
      </w:r>
    </w:p>
    <w:p w:rsidR="006051A5" w:rsidRPr="00603BF0" w14:paraId="3B88B4ED" w14:textId="77777777">
      <w:pPr>
        <w:pStyle w:val="NoSpacing"/>
        <w:numPr>
          <w:ilvl w:val="0"/>
          <w:numId w:val="18"/>
        </w:numPr>
        <w:rPr>
          <w:sz w:val="16"/>
          <w:szCs w:val="16"/>
        </w:rPr>
      </w:pPr>
      <w:r w:rsidRPr="00603BF0">
        <w:rPr>
          <w:sz w:val="16"/>
          <w:szCs w:val="16"/>
        </w:rPr>
        <w:t>60 hours + 50 hours + 60 hours = 170 hours</w:t>
      </w:r>
    </w:p>
    <w:p w:rsidR="006051A5" w:rsidP="006051A5" w14:paraId="0691BAD3" w14:textId="77777777">
      <w:pPr>
        <w:pStyle w:val="NoSpacing"/>
        <w:rPr>
          <w:sz w:val="16"/>
          <w:szCs w:val="16"/>
        </w:rPr>
      </w:pPr>
    </w:p>
    <w:p w:rsidR="006051A5" w:rsidRPr="002F7F93" w:rsidP="006051A5" w14:paraId="1FB8D226" w14:textId="77777777">
      <w:pPr>
        <w:pStyle w:val="NoSpacing"/>
        <w:rPr>
          <w:sz w:val="16"/>
          <w:szCs w:val="16"/>
        </w:rPr>
      </w:pPr>
      <w:r w:rsidRPr="002F7F93">
        <w:rPr>
          <w:sz w:val="16"/>
          <w:szCs w:val="16"/>
        </w:rPr>
        <w:t>Third, once you have reported total instructional activity information, click "save" and the FTE student enrollment will be calculated and appear on the screen.</w:t>
      </w:r>
    </w:p>
    <w:p w:rsidR="006051A5" w:rsidRPr="00603BF0" w:rsidP="006051A5" w14:paraId="1062B6B4" w14:textId="77777777">
      <w:pPr>
        <w:pStyle w:val="NoSpacing"/>
        <w:rPr>
          <w:sz w:val="16"/>
          <w:szCs w:val="16"/>
        </w:rPr>
      </w:pPr>
    </w:p>
    <w:p w:rsidR="005A20B2" w14:paraId="0571317A" w14:textId="77777777">
      <w:pPr>
        <w:rPr>
          <w:b/>
          <w:bCs/>
          <w:sz w:val="16"/>
          <w:szCs w:val="16"/>
        </w:rPr>
      </w:pPr>
      <w:r>
        <w:rPr>
          <w:b/>
          <w:bCs/>
          <w:sz w:val="16"/>
          <w:szCs w:val="16"/>
        </w:rPr>
        <w:br w:type="page"/>
      </w:r>
    </w:p>
    <w:p w:rsidR="006051A5" w:rsidRPr="002F7F93" w:rsidP="006051A5" w14:paraId="5FE5EC14" w14:textId="77777777">
      <w:pPr>
        <w:pStyle w:val="NoSpacing"/>
        <w:rPr>
          <w:b/>
          <w:bCs/>
          <w:sz w:val="16"/>
          <w:szCs w:val="16"/>
        </w:rPr>
      </w:pPr>
      <w:r w:rsidRPr="002F7F93">
        <w:rPr>
          <w:b/>
          <w:bCs/>
          <w:sz w:val="16"/>
          <w:szCs w:val="16"/>
        </w:rPr>
        <w:t>Reporting Reminder:</w:t>
      </w:r>
    </w:p>
    <w:p w:rsidR="006051A5" w:rsidRPr="00713890" w14:paraId="6BECFA65" w14:textId="576F957D">
      <w:pPr>
        <w:pStyle w:val="NoSpacing"/>
        <w:numPr>
          <w:ilvl w:val="0"/>
          <w:numId w:val="37"/>
        </w:numPr>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color w:val="BF8F00" w:themeColor="accent4" w:themeShade="BF"/>
          <w:sz w:val="16"/>
        </w:rPr>
        <w:t xml:space="preserve"> </w:t>
      </w:r>
      <w:r w:rsidRPr="003F52DA">
        <w:rPr>
          <w:sz w:val="16"/>
          <w:szCs w:val="16"/>
        </w:rPr>
        <w:t>Report</w:t>
      </w:r>
      <w:r w:rsidRPr="00713890">
        <w:rPr>
          <w:sz w:val="16"/>
          <w:szCs w:val="16"/>
        </w:rPr>
        <w:t xml:space="preserve"> credit hour activity by course level, if applicable to your institution.  The level of each course (undergraduate or graduate) should be the level of the course as designated by the institution. If there are courses that cannot be assigned to a single level (i.e., if some courses serve both undergraduate and graduate students), partition the enrollment in the course based on the level of the student. For example, a 3-credit course has 5 graduate students and 10 undergraduate students enrolled. The </w:t>
      </w:r>
      <w:r w:rsidRPr="00713890">
        <w:rPr>
          <w:b/>
          <w:bCs/>
          <w:sz w:val="16"/>
          <w:szCs w:val="16"/>
        </w:rPr>
        <w:t>total</w:t>
      </w:r>
      <w:r w:rsidRPr="00713890">
        <w:rPr>
          <w:sz w:val="16"/>
          <w:szCs w:val="16"/>
        </w:rPr>
        <w:t xml:space="preserve"> credit hour activity for the course is 45 hours (3x15). The </w:t>
      </w:r>
      <w:r w:rsidRPr="00713890">
        <w:rPr>
          <w:b/>
          <w:bCs/>
          <w:sz w:val="16"/>
          <w:szCs w:val="16"/>
        </w:rPr>
        <w:t>undergraduate</w:t>
      </w:r>
      <w:r w:rsidRPr="00713890">
        <w:rPr>
          <w:sz w:val="16"/>
          <w:szCs w:val="16"/>
        </w:rPr>
        <w:t xml:space="preserve"> credit hour activity for the course is 30 hours (3x10), and the </w:t>
      </w:r>
      <w:r w:rsidRPr="00713890">
        <w:rPr>
          <w:b/>
          <w:bCs/>
          <w:sz w:val="16"/>
          <w:szCs w:val="16"/>
        </w:rPr>
        <w:t>graduate</w:t>
      </w:r>
      <w:r w:rsidRPr="00713890">
        <w:rPr>
          <w:sz w:val="16"/>
          <w:szCs w:val="16"/>
        </w:rPr>
        <w:t xml:space="preserve"> credit hour activity for the course is 15 hours (3x5).</w:t>
      </w:r>
    </w:p>
    <w:p w:rsidR="006051A5" w:rsidRPr="00713890" w14:paraId="7D4EF591" w14:textId="77777777">
      <w:pPr>
        <w:pStyle w:val="NoSpacing"/>
        <w:numPr>
          <w:ilvl w:val="0"/>
          <w:numId w:val="37"/>
        </w:numPr>
        <w:rPr>
          <w:sz w:val="16"/>
          <w:szCs w:val="16"/>
        </w:rPr>
      </w:pPr>
      <w:r w:rsidRPr="00713890">
        <w:rPr>
          <w:sz w:val="16"/>
          <w:szCs w:val="16"/>
        </w:rPr>
        <w:t>If a course does not start and end within the same 12-month reporting period, report all credit hour activity for the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report as of the 15th day of each full term, and the 5th day of each summer session or short term.</w:t>
      </w:r>
    </w:p>
    <w:p w:rsidR="006051A5" w:rsidRPr="00713890" w14:paraId="592FA5B3" w14:textId="1856157B">
      <w:pPr>
        <w:pStyle w:val="NoSpacing"/>
        <w:numPr>
          <w:ilvl w:val="0"/>
          <w:numId w:val="37"/>
        </w:numPr>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b/>
          <w:sz w:val="16"/>
        </w:rPr>
        <w:t xml:space="preserve"> </w:t>
      </w:r>
      <w:r w:rsidRPr="00713890">
        <w:rPr>
          <w:b/>
          <w:bCs/>
          <w:sz w:val="16"/>
          <w:szCs w:val="16"/>
        </w:rPr>
        <w:t>For Graduate Level Instructional Activity Reporting,</w:t>
      </w:r>
      <w:r w:rsidRPr="00713890">
        <w:rPr>
          <w:sz w:val="16"/>
          <w:szCs w:val="16"/>
        </w:rPr>
        <w:t xml:space="preserve"> be sure to exclude doctor's - professional practice activity (formerly first-professional) from the graduate level instructional activity.</w:t>
      </w:r>
    </w:p>
    <w:p w:rsidR="006051A5" w:rsidRPr="00713890" w14:paraId="13F49EC5" w14:textId="44A3E181">
      <w:pPr>
        <w:pStyle w:val="NoSpacing"/>
        <w:numPr>
          <w:ilvl w:val="1"/>
          <w:numId w:val="37"/>
        </w:numPr>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b/>
          <w:sz w:val="16"/>
        </w:rPr>
        <w:t xml:space="preserve"> </w:t>
      </w:r>
      <w:r w:rsidRPr="00713890">
        <w:rPr>
          <w:sz w:val="16"/>
          <w:szCs w:val="16"/>
        </w:rPr>
        <w:t>If your institution has doctor's-professional practice students but does not see the section to report them on their survey component screens, you must contact the IPEDS Help Desk.</w:t>
      </w:r>
    </w:p>
    <w:p w:rsidR="006051A5" w:rsidRPr="00713890" w:rsidP="006051A5" w14:paraId="2A7B9DC5" w14:textId="77777777">
      <w:pPr>
        <w:pStyle w:val="NoSpacing"/>
        <w:rPr>
          <w:sz w:val="16"/>
          <w:szCs w:val="16"/>
        </w:rPr>
      </w:pPr>
    </w:p>
    <w:p w:rsidR="006051A5" w:rsidRPr="00713890" w:rsidP="006051A5" w14:paraId="20D79B5F" w14:textId="77777777">
      <w:pPr>
        <w:rPr>
          <w:b/>
          <w:bCs/>
          <w:sz w:val="16"/>
          <w:szCs w:val="16"/>
        </w:rPr>
      </w:pPr>
      <w:r w:rsidRPr="00713890">
        <w:rPr>
          <w:b/>
          <w:bCs/>
          <w:sz w:val="16"/>
          <w:szCs w:val="16"/>
        </w:rPr>
        <w:t>Step 2: Data Collection System Calculates FTE Enrollment</w:t>
      </w:r>
    </w:p>
    <w:p w:rsidR="006051A5" w:rsidRPr="00713890" w:rsidP="006051A5" w14:paraId="0A704669" w14:textId="77777777">
      <w:pPr>
        <w:pStyle w:val="NoSpacing"/>
        <w:rPr>
          <w:b/>
          <w:bCs/>
          <w:i/>
          <w:iCs/>
          <w:sz w:val="16"/>
          <w:szCs w:val="16"/>
        </w:rPr>
      </w:pPr>
      <w:r w:rsidRPr="00713890">
        <w:rPr>
          <w:b/>
          <w:bCs/>
          <w:i/>
          <w:iCs/>
          <w:sz w:val="16"/>
          <w:szCs w:val="16"/>
        </w:rPr>
        <w:t>Full-Time Equivalent (FTE) Calculation</w:t>
      </w:r>
    </w:p>
    <w:p w:rsidR="006051A5" w:rsidRPr="00713890" w:rsidP="006051A5" w14:paraId="1049EBC9" w14:textId="48539EE4">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 xml:space="preserve">4-year institutions with graduate students] </w:t>
      </w:r>
      <w:r w:rsidRPr="00713890">
        <w:rPr>
          <w:sz w:val="16"/>
          <w:szCs w:val="16"/>
        </w:rPr>
        <w:t>Full-time equivalent (FTE) student enrollment, by level (undergraduate and graduate) will be calculated for the institution using the instructional activity data reported in Part B. A FTE student is a unit of measurement intended to represent one student enrolled full-time for one academic year.</w:t>
      </w:r>
    </w:p>
    <w:p w:rsidR="006051A5" w:rsidRPr="00713890" w:rsidP="006051A5" w14:paraId="7EE735FD" w14:textId="77777777">
      <w:pPr>
        <w:pStyle w:val="NoSpacing"/>
        <w:ind w:left="720" w:firstLine="720"/>
        <w:rPr>
          <w:sz w:val="16"/>
          <w:szCs w:val="16"/>
        </w:rPr>
      </w:pPr>
    </w:p>
    <w:p w:rsidR="006051A5" w:rsidRPr="00713890" w:rsidP="006051A5" w14:paraId="070F1F0E" w14:textId="76EB2B91">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 xml:space="preserve">2-year institutions and 4-year institutions without graduate students] </w:t>
      </w:r>
      <w:r w:rsidRPr="00713890">
        <w:rPr>
          <w:sz w:val="16"/>
          <w:szCs w:val="16"/>
        </w:rPr>
        <w:t>Full-time equivalent (FTE) student enrollment will be calculated for the institution using the instructional activity data (total clock hour and credit hour activity) reported in Part B.</w:t>
      </w:r>
      <w:r w:rsidRPr="007722C6">
        <w:rPr>
          <w:sz w:val="16"/>
        </w:rPr>
        <w:t xml:space="preserve"> </w:t>
      </w:r>
      <w:r w:rsidRPr="00713890">
        <w:rPr>
          <w:sz w:val="16"/>
          <w:szCs w:val="16"/>
        </w:rPr>
        <w:t>A FTE student is a unit of measurement intended to represent one student enrolled full time for one academic year.</w:t>
      </w:r>
    </w:p>
    <w:p w:rsidR="006051A5" w:rsidRPr="00713890" w:rsidP="006051A5" w14:paraId="6A26FE2D" w14:textId="77777777">
      <w:pPr>
        <w:pStyle w:val="NoSpacing"/>
        <w:ind w:left="720" w:firstLine="720"/>
        <w:rPr>
          <w:sz w:val="16"/>
          <w:szCs w:val="16"/>
        </w:rPr>
      </w:pPr>
    </w:p>
    <w:p w:rsidR="006051A5" w:rsidRPr="00713890" w:rsidP="006051A5" w14:paraId="74F1F6FC" w14:textId="776D321D">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4-year institutions with graduate students]</w:t>
      </w:r>
      <w:r w:rsidRPr="007722C6">
        <w:rPr>
          <w:b/>
          <w:sz w:val="16"/>
        </w:rPr>
        <w:t xml:space="preserve"> </w:t>
      </w:r>
      <w:r w:rsidRPr="00713890">
        <w:rPr>
          <w:b/>
          <w:bCs/>
          <w:sz w:val="16"/>
          <w:szCs w:val="16"/>
        </w:rPr>
        <w:t>Calculated Full-Time Equivalent (FTE) Estimate.</w:t>
      </w:r>
      <w:r w:rsidRPr="00713890">
        <w:rPr>
          <w:sz w:val="16"/>
          <w:szCs w:val="16"/>
        </w:rPr>
        <w:t xml:space="preserve"> After entering the instructional activity, the FTE estimate will be calculated as follows:</w:t>
      </w:r>
    </w:p>
    <w:p w:rsidR="006051A5" w:rsidRPr="002F7F93" w14:paraId="019D1E4E" w14:textId="4EA3C7FE">
      <w:pPr>
        <w:pStyle w:val="NoSpacing"/>
        <w:numPr>
          <w:ilvl w:val="0"/>
          <w:numId w:val="19"/>
        </w:numPr>
        <w:rPr>
          <w:sz w:val="16"/>
          <w:szCs w:val="16"/>
        </w:rPr>
      </w:pPr>
      <w:r w:rsidRPr="002F7F93">
        <w:rPr>
          <w:b/>
          <w:bCs/>
          <w:sz w:val="16"/>
          <w:szCs w:val="16"/>
        </w:rPr>
        <w:t>For institutions reporting clock hours,</w:t>
      </w:r>
      <w:r w:rsidRPr="002F7F93">
        <w:rPr>
          <w:sz w:val="16"/>
          <w:szCs w:val="16"/>
        </w:rPr>
        <w:t xml:space="preserve"> the number of total clock hours reported is divided by 900. For example, the FTE for Institution A would be 1150/900, or approximately 1 student.</w:t>
      </w:r>
    </w:p>
    <w:p w:rsidR="006051A5" w:rsidRPr="00603BF0" w14:paraId="03A05A73" w14:textId="588429D0">
      <w:pPr>
        <w:pStyle w:val="NoSpacing"/>
        <w:numPr>
          <w:ilvl w:val="0"/>
          <w:numId w:val="19"/>
        </w:numPr>
        <w:rPr>
          <w:sz w:val="16"/>
          <w:szCs w:val="16"/>
        </w:rPr>
      </w:pPr>
      <w:r w:rsidRPr="002F7F93">
        <w:rPr>
          <w:b/>
          <w:bCs/>
          <w:sz w:val="16"/>
          <w:szCs w:val="16"/>
        </w:rPr>
        <w:t xml:space="preserve">For institutions operating on a quarter calendar system </w:t>
      </w:r>
      <w:r w:rsidRPr="002F7F93">
        <w:rPr>
          <w:sz w:val="16"/>
          <w:szCs w:val="16"/>
        </w:rPr>
        <w:t xml:space="preserve">(as reported in the prior year IC survey component), undergraduate credit hours are divided by 45, and graduate credit hours are divided by 36. If Institution B from the </w:t>
      </w:r>
      <w:r w:rsidRPr="00603BF0">
        <w:rPr>
          <w:sz w:val="16"/>
          <w:szCs w:val="16"/>
        </w:rPr>
        <w:t>example above was an undergraduate program on the quarter system, the FTE would be 170/45, or approximately 4 students.</w:t>
      </w:r>
    </w:p>
    <w:p w:rsidR="006051A5" w:rsidRPr="00603BF0" w14:paraId="39BAA587" w14:textId="6144E6CE">
      <w:pPr>
        <w:pStyle w:val="NoSpacing"/>
        <w:numPr>
          <w:ilvl w:val="0"/>
          <w:numId w:val="19"/>
        </w:numPr>
        <w:rPr>
          <w:sz w:val="16"/>
          <w:szCs w:val="16"/>
        </w:rPr>
      </w:pPr>
      <w:r w:rsidRPr="00040BCB">
        <w:rPr>
          <w:b/>
          <w:bCs/>
          <w:sz w:val="16"/>
          <w:szCs w:val="16"/>
        </w:rPr>
        <w:t>For institutions operating on a semester, 4-1-4 plan, or other calendar type</w:t>
      </w:r>
      <w:r w:rsidRPr="00603BF0">
        <w:rPr>
          <w:sz w:val="16"/>
          <w:szCs w:val="16"/>
        </w:rPr>
        <w:t xml:space="preserve"> (as reported in the prior year IC survey component), undergraduate credit hours are divided by 30, and graduate credit hours are divided by 24. If Institution </w:t>
      </w:r>
      <w:r w:rsidRPr="002F7F93">
        <w:rPr>
          <w:sz w:val="16"/>
          <w:szCs w:val="16"/>
        </w:rPr>
        <w:t>B</w:t>
      </w:r>
      <w:r w:rsidRPr="00603BF0">
        <w:rPr>
          <w:sz w:val="16"/>
          <w:szCs w:val="16"/>
        </w:rPr>
        <w:t xml:space="preserve"> was an undergraduate program on the one of these systems, the FTE would be 170/30, or approximately 6 students.</w:t>
      </w:r>
    </w:p>
    <w:p w:rsidR="006051A5" w:rsidP="006051A5" w14:paraId="486CF069" w14:textId="77777777">
      <w:pPr>
        <w:pStyle w:val="NoSpacing"/>
        <w:rPr>
          <w:sz w:val="16"/>
          <w:szCs w:val="16"/>
        </w:rPr>
      </w:pPr>
    </w:p>
    <w:p w:rsidR="006051A5" w:rsidRPr="002F7F93" w:rsidP="006051A5" w14:paraId="164FC7DC" w14:textId="77777777">
      <w:pPr>
        <w:rPr>
          <w:sz w:val="16"/>
          <w:szCs w:val="16"/>
        </w:rPr>
      </w:pPr>
      <w:r w:rsidRPr="002F7F93">
        <w:rPr>
          <w:b/>
          <w:bCs/>
          <w:sz w:val="16"/>
          <w:szCs w:val="16"/>
        </w:rPr>
        <w:t>Step 3: Institution Confirms and Accepts Data Collection System FTE Enrollment Calculation – OR – Institution Provides “Institution Reported FTE”</w:t>
      </w:r>
    </w:p>
    <w:p w:rsidR="006051A5" w:rsidRPr="00603BF0" w14:paraId="0DB302FD" w14:textId="44EF0746">
      <w:pPr>
        <w:pStyle w:val="NoSpacing"/>
        <w:numPr>
          <w:ilvl w:val="0"/>
          <w:numId w:val="36"/>
        </w:numPr>
        <w:rPr>
          <w:sz w:val="16"/>
          <w:szCs w:val="16"/>
        </w:rPr>
      </w:pPr>
      <w:r w:rsidRPr="00603BF0">
        <w:rPr>
          <w:sz w:val="16"/>
          <w:szCs w:val="16"/>
        </w:rPr>
        <w:t xml:space="preserve">If the </w:t>
      </w:r>
      <w:r w:rsidRPr="002F7F93">
        <w:rPr>
          <w:sz w:val="16"/>
          <w:szCs w:val="16"/>
        </w:rPr>
        <w:t xml:space="preserve">calculated FTE </w:t>
      </w:r>
      <w:r w:rsidRPr="00603BF0">
        <w:rPr>
          <w:sz w:val="16"/>
          <w:szCs w:val="16"/>
        </w:rPr>
        <w:t xml:space="preserve">estimates are not reasonable for the institution, please </w:t>
      </w:r>
      <w:r w:rsidRPr="00603BF0">
        <w:rPr>
          <w:b/>
          <w:bCs/>
          <w:sz w:val="16"/>
          <w:szCs w:val="16"/>
        </w:rPr>
        <w:t xml:space="preserve">double </w:t>
      </w:r>
      <w:r w:rsidRPr="002F7F93">
        <w:rPr>
          <w:b/>
          <w:bCs/>
          <w:sz w:val="16"/>
          <w:szCs w:val="16"/>
        </w:rPr>
        <w:t>check</w:t>
      </w:r>
      <w:r w:rsidRPr="002F7F93">
        <w:rPr>
          <w:sz w:val="16"/>
          <w:szCs w:val="16"/>
        </w:rPr>
        <w:t xml:space="preserve"> the clock hours and/or credit </w:t>
      </w:r>
      <w:r w:rsidRPr="00603BF0">
        <w:rPr>
          <w:sz w:val="16"/>
          <w:szCs w:val="16"/>
        </w:rPr>
        <w:t>hours reported to ensure their accuracy. If the instructional activity data reported are inaccurate, then the calculated FTE estimate will also be inaccurate.</w:t>
      </w:r>
    </w:p>
    <w:p w:rsidR="006051A5" w:rsidRPr="00603BF0" w14:paraId="27866300" w14:textId="77777777">
      <w:pPr>
        <w:pStyle w:val="NoSpacing"/>
        <w:numPr>
          <w:ilvl w:val="0"/>
          <w:numId w:val="36"/>
        </w:numPr>
        <w:rPr>
          <w:sz w:val="16"/>
          <w:szCs w:val="16"/>
        </w:rPr>
      </w:pPr>
      <w:r w:rsidRPr="00603BF0">
        <w:rPr>
          <w:sz w:val="16"/>
          <w:szCs w:val="16"/>
        </w:rPr>
        <w:t>After double checkin</w:t>
      </w:r>
      <w:r>
        <w:rPr>
          <w:sz w:val="16"/>
          <w:szCs w:val="16"/>
        </w:rPr>
        <w:t>g</w:t>
      </w:r>
      <w:r w:rsidRPr="00603BF0">
        <w:rPr>
          <w:sz w:val="16"/>
          <w:szCs w:val="16"/>
        </w:rPr>
        <w:t xml:space="preserve"> the instructional activity data reported, if the FTE count estimated for the institution is still not reasonable, the system will allow you to enter more accurate FTE data for the institution in the </w:t>
      </w:r>
      <w:r w:rsidRPr="00DF641D">
        <w:rPr>
          <w:b/>
          <w:bCs/>
          <w:sz w:val="16"/>
          <w:szCs w:val="16"/>
        </w:rPr>
        <w:t>"Institution reported FTE"</w:t>
      </w:r>
      <w:r w:rsidRPr="00603BF0">
        <w:rPr>
          <w:sz w:val="16"/>
          <w:szCs w:val="16"/>
        </w:rPr>
        <w:t xml:space="preserve"> column below. This option should be used </w:t>
      </w:r>
      <w:r w:rsidRPr="00544746">
        <w:rPr>
          <w:b/>
          <w:bCs/>
          <w:sz w:val="16"/>
          <w:szCs w:val="16"/>
        </w:rPr>
        <w:t>ONLY</w:t>
      </w:r>
      <w:r w:rsidRPr="00603BF0">
        <w:rPr>
          <w:sz w:val="16"/>
          <w:szCs w:val="16"/>
        </w:rPr>
        <w:t xml:space="preserve"> if the system calculated estimates are not reasonable for the institution and would be misleading for comparison purposes among all IPEDS reporting institutions.</w:t>
      </w:r>
    </w:p>
    <w:p w:rsidR="006051A5" w:rsidRPr="00603BF0" w:rsidP="006051A5" w14:paraId="6990CE97" w14:textId="77777777">
      <w:pPr>
        <w:pStyle w:val="NoSpacing"/>
        <w:ind w:left="1440"/>
        <w:rPr>
          <w:sz w:val="16"/>
          <w:szCs w:val="16"/>
        </w:rPr>
      </w:pPr>
    </w:p>
    <w:p w:rsidR="006051A5" w:rsidRPr="00713890" w:rsidP="006051A5" w14:paraId="73525DA7" w14:textId="5A1569A2">
      <w:pPr>
        <w:pStyle w:val="NoSpacing"/>
        <w:rPr>
          <w:sz w:val="16"/>
          <w:szCs w:val="16"/>
        </w:rPr>
      </w:pPr>
      <w:r w:rsidRPr="007722C6">
        <w:rPr>
          <w:b/>
          <w:color w:val="BF8F00" w:themeColor="accent4" w:themeShade="BF"/>
          <w:sz w:val="16"/>
        </w:rPr>
        <w:t>[</w:t>
      </w:r>
      <w:r w:rsidR="007722C6">
        <w:rPr>
          <w:b/>
          <w:color w:val="BF8F00" w:themeColor="accent4" w:themeShade="BF"/>
          <w:sz w:val="16"/>
        </w:rPr>
        <w:t xml:space="preserve">Applicable to </w:t>
      </w:r>
      <w:r w:rsidRPr="007722C6">
        <w:rPr>
          <w:b/>
          <w:color w:val="BF8F00" w:themeColor="accent4" w:themeShade="BF"/>
          <w:sz w:val="16"/>
        </w:rPr>
        <w:t xml:space="preserve">2-year institutions and 4-year institutions without graduate students] </w:t>
      </w:r>
      <w:r w:rsidRPr="00713890">
        <w:rPr>
          <w:b/>
          <w:bCs/>
          <w:sz w:val="16"/>
          <w:szCs w:val="16"/>
        </w:rPr>
        <w:t>Calculated Full-Time Equivalent (FTE) Estimate.</w:t>
      </w:r>
      <w:r w:rsidRPr="00713890">
        <w:rPr>
          <w:sz w:val="16"/>
          <w:szCs w:val="16"/>
        </w:rPr>
        <w:t xml:space="preserve"> After entering the instructional activity, the FTE estimate will be calculated as follows:</w:t>
      </w:r>
    </w:p>
    <w:p w:rsidR="006051A5" w:rsidRPr="002F7F93" w14:paraId="39DFD7F7" w14:textId="3340924D">
      <w:pPr>
        <w:pStyle w:val="NoSpacing"/>
        <w:numPr>
          <w:ilvl w:val="0"/>
          <w:numId w:val="26"/>
        </w:numPr>
        <w:rPr>
          <w:sz w:val="16"/>
          <w:szCs w:val="16"/>
        </w:rPr>
      </w:pPr>
      <w:r w:rsidRPr="00713890">
        <w:rPr>
          <w:b/>
          <w:bCs/>
          <w:sz w:val="16"/>
          <w:szCs w:val="16"/>
        </w:rPr>
        <w:t>For institutions reporting clock hours,</w:t>
      </w:r>
      <w:r w:rsidRPr="00713890">
        <w:rPr>
          <w:sz w:val="16"/>
          <w:szCs w:val="16"/>
        </w:rPr>
        <w:t xml:space="preserve"> the number of total clock hours reported is divided by 900. For example, the FTE for Institution A</w:t>
      </w:r>
      <w:r w:rsidRPr="00713890" w:rsidR="002F7F93">
        <w:rPr>
          <w:sz w:val="16"/>
          <w:szCs w:val="16"/>
        </w:rPr>
        <w:t xml:space="preserve"> </w:t>
      </w:r>
      <w:r w:rsidRPr="00713890">
        <w:rPr>
          <w:sz w:val="16"/>
          <w:szCs w:val="16"/>
        </w:rPr>
        <w:t>would be 1150/900</w:t>
      </w:r>
      <w:r w:rsidRPr="002F7F93">
        <w:rPr>
          <w:sz w:val="16"/>
          <w:szCs w:val="16"/>
        </w:rPr>
        <w:t>, or approximately 1 student.</w:t>
      </w:r>
    </w:p>
    <w:p w:rsidR="006051A5" w:rsidRPr="00603BF0" w14:paraId="5B6CE1CA" w14:textId="7C3C3DE0">
      <w:pPr>
        <w:pStyle w:val="NoSpacing"/>
        <w:numPr>
          <w:ilvl w:val="0"/>
          <w:numId w:val="26"/>
        </w:numPr>
        <w:rPr>
          <w:sz w:val="16"/>
          <w:szCs w:val="16"/>
        </w:rPr>
      </w:pPr>
      <w:r w:rsidRPr="002C3458">
        <w:rPr>
          <w:b/>
          <w:bCs/>
          <w:sz w:val="16"/>
          <w:szCs w:val="16"/>
        </w:rPr>
        <w:t>For institutions operating on a Quarter calendar system</w:t>
      </w:r>
      <w:r w:rsidRPr="00603BF0">
        <w:rPr>
          <w:sz w:val="16"/>
          <w:szCs w:val="16"/>
        </w:rPr>
        <w:t xml:space="preserve"> (as reported in the prior year IC survey component), undergraduate credit hours are divided by 45.  If Institution </w:t>
      </w:r>
      <w:r w:rsidRPr="002F7F93">
        <w:rPr>
          <w:sz w:val="16"/>
          <w:szCs w:val="16"/>
        </w:rPr>
        <w:t>B</w:t>
      </w:r>
      <w:r w:rsidRPr="00603BF0">
        <w:rPr>
          <w:sz w:val="16"/>
          <w:szCs w:val="16"/>
        </w:rPr>
        <w:t xml:space="preserve"> from the example above was an undergraduate program on the quarter system, the FTE would be 170/45, or approximately 4 students.</w:t>
      </w:r>
    </w:p>
    <w:p w:rsidR="006051A5" w14:paraId="7B1EF206" w14:textId="2E1EBC14">
      <w:pPr>
        <w:pStyle w:val="NoSpacing"/>
        <w:numPr>
          <w:ilvl w:val="0"/>
          <w:numId w:val="26"/>
        </w:numPr>
        <w:rPr>
          <w:sz w:val="16"/>
          <w:szCs w:val="16"/>
        </w:rPr>
      </w:pPr>
      <w:r w:rsidRPr="002C3458">
        <w:rPr>
          <w:b/>
          <w:bCs/>
          <w:sz w:val="16"/>
          <w:szCs w:val="16"/>
        </w:rPr>
        <w:t>For institutions operating on a semester, 4-1-4 Plan, or other calendar type</w:t>
      </w:r>
      <w:r w:rsidRPr="00603BF0">
        <w:rPr>
          <w:sz w:val="16"/>
          <w:szCs w:val="16"/>
        </w:rPr>
        <w:t xml:space="preserve"> (as reported in the prior year IC survey component), undergraduate credit hours are divided by 30. If Institution </w:t>
      </w:r>
      <w:r w:rsidRPr="002F7F93">
        <w:rPr>
          <w:sz w:val="16"/>
          <w:szCs w:val="16"/>
        </w:rPr>
        <w:t>B</w:t>
      </w:r>
      <w:r w:rsidRPr="00603BF0">
        <w:rPr>
          <w:sz w:val="16"/>
          <w:szCs w:val="16"/>
        </w:rPr>
        <w:t xml:space="preserve"> was an undergraduate program on one of these systems, the FTE would be 170/30, or approximately 6 students.</w:t>
      </w:r>
    </w:p>
    <w:p w:rsidR="00825E9F" w:rsidRPr="00EA6B50" w:rsidP="00825E9F" w14:paraId="14E2D293" w14:textId="77777777">
      <w:pPr>
        <w:pStyle w:val="NoSpacing"/>
        <w:ind w:left="450"/>
        <w:rPr>
          <w:sz w:val="16"/>
          <w:szCs w:val="16"/>
        </w:rPr>
      </w:pPr>
    </w:p>
    <w:p w:rsidR="006051A5" w:rsidRPr="002F7F93" w:rsidP="006051A5" w14:paraId="6D37C2BE" w14:textId="77777777">
      <w:pPr>
        <w:rPr>
          <w:sz w:val="16"/>
          <w:szCs w:val="16"/>
        </w:rPr>
      </w:pPr>
      <w:r w:rsidRPr="002F7F93">
        <w:rPr>
          <w:b/>
          <w:bCs/>
          <w:sz w:val="16"/>
          <w:szCs w:val="16"/>
        </w:rPr>
        <w:t>Step 3: Institution Confirms and Accepts Data Collection System FTE Enrollment Calculation – OR – Institution Provides “Institution Reported FTE”</w:t>
      </w:r>
    </w:p>
    <w:p w:rsidR="006051A5" w:rsidRPr="00603BF0" w14:paraId="0F36E8E4" w14:textId="1D7D9837">
      <w:pPr>
        <w:pStyle w:val="NoSpacing"/>
        <w:numPr>
          <w:ilvl w:val="0"/>
          <w:numId w:val="36"/>
        </w:numPr>
        <w:rPr>
          <w:sz w:val="16"/>
          <w:szCs w:val="16"/>
        </w:rPr>
      </w:pPr>
      <w:r w:rsidRPr="00603BF0">
        <w:rPr>
          <w:sz w:val="16"/>
          <w:szCs w:val="16"/>
        </w:rPr>
        <w:t xml:space="preserve">If the calculated </w:t>
      </w:r>
      <w:r w:rsidRPr="002F7F93">
        <w:rPr>
          <w:sz w:val="16"/>
          <w:szCs w:val="16"/>
        </w:rPr>
        <w:t xml:space="preserve">FTE estimates are not reasonable for the institution, please </w:t>
      </w:r>
      <w:r w:rsidRPr="002F7F93">
        <w:rPr>
          <w:b/>
          <w:bCs/>
          <w:sz w:val="16"/>
          <w:szCs w:val="16"/>
        </w:rPr>
        <w:t>double check</w:t>
      </w:r>
      <w:r w:rsidRPr="002F7F93">
        <w:rPr>
          <w:sz w:val="16"/>
          <w:szCs w:val="16"/>
        </w:rPr>
        <w:t xml:space="preserve"> the clock hours and/or credit hours reported to ensure their accuracy. If the instructional activity data reported are inaccurate, then the calculated FTE estimate will also be inaccurate.</w:t>
      </w:r>
    </w:p>
    <w:p w:rsidR="006051A5" w:rsidRPr="00603BF0" w14:paraId="48911BAA" w14:textId="77777777">
      <w:pPr>
        <w:pStyle w:val="NoSpacing"/>
        <w:numPr>
          <w:ilvl w:val="0"/>
          <w:numId w:val="36"/>
        </w:numPr>
        <w:rPr>
          <w:sz w:val="16"/>
          <w:szCs w:val="16"/>
        </w:rPr>
      </w:pPr>
      <w:r w:rsidRPr="00603BF0">
        <w:rPr>
          <w:sz w:val="16"/>
          <w:szCs w:val="16"/>
        </w:rPr>
        <w:t>After double checkin</w:t>
      </w:r>
      <w:r>
        <w:rPr>
          <w:sz w:val="16"/>
          <w:szCs w:val="16"/>
        </w:rPr>
        <w:t>g</w:t>
      </w:r>
      <w:r w:rsidRPr="00603BF0">
        <w:rPr>
          <w:sz w:val="16"/>
          <w:szCs w:val="16"/>
        </w:rPr>
        <w:t xml:space="preserve"> the instructional activity data reported, if the FTE count estimated for the institution is still not reasonable, the system will allow you to enter more accurate FTE data for the institution in the </w:t>
      </w:r>
      <w:r w:rsidRPr="00DF641D">
        <w:rPr>
          <w:b/>
          <w:bCs/>
          <w:sz w:val="16"/>
          <w:szCs w:val="16"/>
        </w:rPr>
        <w:t>"Institution reported FTE"</w:t>
      </w:r>
      <w:r w:rsidRPr="00603BF0">
        <w:rPr>
          <w:sz w:val="16"/>
          <w:szCs w:val="16"/>
        </w:rPr>
        <w:t xml:space="preserve"> column below. This option should be used </w:t>
      </w:r>
      <w:r w:rsidRPr="00544746">
        <w:rPr>
          <w:b/>
          <w:bCs/>
          <w:sz w:val="16"/>
          <w:szCs w:val="16"/>
        </w:rPr>
        <w:t>ONLY</w:t>
      </w:r>
      <w:r w:rsidRPr="00603BF0">
        <w:rPr>
          <w:sz w:val="16"/>
          <w:szCs w:val="16"/>
        </w:rPr>
        <w:t xml:space="preserve"> if the system calculated estimates are not reasonable for the institution and would be misleading for comparison purposes among all IPEDS reporting institutions.</w:t>
      </w:r>
    </w:p>
    <w:p w:rsidR="007F6667" w:rsidRPr="00603BF0" w:rsidP="007F6667" w14:paraId="0A9770F3" w14:textId="77777777">
      <w:pPr>
        <w:pStyle w:val="NoSpacing"/>
        <w:rPr>
          <w:sz w:val="16"/>
          <w:szCs w:val="16"/>
        </w:rPr>
      </w:pPr>
    </w:p>
    <w:p w:rsidR="002F7F93" w14:paraId="5B19E836" w14:textId="77777777">
      <w:pPr>
        <w:rPr>
          <w:b/>
          <w:bCs/>
          <w:sz w:val="16"/>
          <w:szCs w:val="16"/>
        </w:rPr>
      </w:pPr>
      <w:bookmarkStart w:id="34" w:name="_Hlk94000120"/>
      <w:r>
        <w:rPr>
          <w:b/>
          <w:bCs/>
          <w:sz w:val="16"/>
          <w:szCs w:val="16"/>
        </w:rPr>
        <w:br w:type="page"/>
      </w:r>
    </w:p>
    <w:p w:rsidR="007F6667" w:rsidRPr="002F7F93" w:rsidP="00970721" w14:paraId="77C615AD" w14:textId="7EE024E1">
      <w:pPr>
        <w:rPr>
          <w:sz w:val="16"/>
          <w:szCs w:val="16"/>
        </w:rPr>
      </w:pPr>
      <w:r w:rsidRPr="002F7F93">
        <w:rPr>
          <w:b/>
          <w:bCs/>
          <w:sz w:val="16"/>
          <w:szCs w:val="16"/>
        </w:rPr>
        <w:t xml:space="preserve">Part C: Unduplicated </w:t>
      </w:r>
      <w:r w:rsidRPr="002F7F93" w:rsidR="005C51CA">
        <w:rPr>
          <w:b/>
          <w:bCs/>
          <w:sz w:val="16"/>
          <w:szCs w:val="16"/>
        </w:rPr>
        <w:t>C</w:t>
      </w:r>
      <w:r w:rsidRPr="002F7F93">
        <w:rPr>
          <w:b/>
          <w:bCs/>
          <w:sz w:val="16"/>
          <w:szCs w:val="16"/>
        </w:rPr>
        <w:t xml:space="preserve">ount of </w:t>
      </w:r>
      <w:r w:rsidR="005A20B2">
        <w:rPr>
          <w:b/>
          <w:bCs/>
          <w:sz w:val="16"/>
          <w:szCs w:val="16"/>
        </w:rPr>
        <w:t>High School</w:t>
      </w:r>
      <w:r w:rsidRPr="002F7F93">
        <w:rPr>
          <w:b/>
          <w:bCs/>
          <w:sz w:val="16"/>
          <w:szCs w:val="16"/>
        </w:rPr>
        <w:t xml:space="preserve"> </w:t>
      </w:r>
      <w:r w:rsidRPr="002F7F93" w:rsidR="005C51CA">
        <w:rPr>
          <w:b/>
          <w:bCs/>
          <w:sz w:val="16"/>
          <w:szCs w:val="16"/>
        </w:rPr>
        <w:t>S</w:t>
      </w:r>
      <w:r w:rsidRPr="002F7F93">
        <w:rPr>
          <w:b/>
          <w:bCs/>
          <w:sz w:val="16"/>
          <w:szCs w:val="16"/>
        </w:rPr>
        <w:t xml:space="preserve">tudents </w:t>
      </w:r>
      <w:r w:rsidRPr="002F7F93" w:rsidR="005C51CA">
        <w:rPr>
          <w:b/>
          <w:bCs/>
          <w:sz w:val="16"/>
          <w:szCs w:val="16"/>
        </w:rPr>
        <w:t>E</w:t>
      </w:r>
      <w:r w:rsidRPr="002F7F93">
        <w:rPr>
          <w:b/>
          <w:bCs/>
          <w:sz w:val="16"/>
          <w:szCs w:val="16"/>
        </w:rPr>
        <w:t xml:space="preserve">nrolled </w:t>
      </w:r>
      <w:r w:rsidR="005A20B2">
        <w:rPr>
          <w:b/>
          <w:bCs/>
          <w:sz w:val="16"/>
          <w:szCs w:val="16"/>
        </w:rPr>
        <w:t>for Credit</w:t>
      </w:r>
    </w:p>
    <w:p w:rsidR="007F6667" w:rsidRPr="002F7F93" w:rsidP="00970721" w14:paraId="053A7A93" w14:textId="7213ADBD">
      <w:pPr>
        <w:pStyle w:val="NoSpacing"/>
        <w:rPr>
          <w:sz w:val="16"/>
          <w:szCs w:val="16"/>
        </w:rPr>
      </w:pPr>
      <w:r w:rsidRPr="00603BF0">
        <w:rPr>
          <w:sz w:val="16"/>
          <w:szCs w:val="16"/>
        </w:rPr>
        <w:t xml:space="preserve">On this screen, include all </w:t>
      </w:r>
      <w:r w:rsidRPr="00E372BC" w:rsidR="00425A24">
        <w:rPr>
          <w:sz w:val="16"/>
          <w:szCs w:val="16"/>
        </w:rPr>
        <w:t xml:space="preserve">high school students enrolled in college courses for credit (i.e., </w:t>
      </w:r>
      <w:r w:rsidRPr="00603BF0">
        <w:rPr>
          <w:sz w:val="16"/>
          <w:szCs w:val="16"/>
        </w:rPr>
        <w:t>dual enrolled students</w:t>
      </w:r>
      <w:r w:rsidRPr="00E372BC" w:rsidR="00425A24">
        <w:rPr>
          <w:sz w:val="16"/>
          <w:szCs w:val="16"/>
        </w:rPr>
        <w:t>)</w:t>
      </w:r>
      <w:r w:rsidRPr="00E372BC">
        <w:rPr>
          <w:sz w:val="16"/>
          <w:szCs w:val="16"/>
        </w:rPr>
        <w:t xml:space="preserve"> </w:t>
      </w:r>
      <w:r w:rsidRPr="00E372BC" w:rsidR="00A622C5">
        <w:rPr>
          <w:sz w:val="16"/>
          <w:szCs w:val="16"/>
        </w:rPr>
        <w:t>at the IPEDS reporting institution</w:t>
      </w:r>
      <w:r w:rsidRPr="00E372BC" w:rsidR="00A622C5">
        <w:rPr>
          <w:sz w:val="16"/>
        </w:rPr>
        <w:t xml:space="preserve"> </w:t>
      </w:r>
      <w:r w:rsidRPr="00603BF0">
        <w:rPr>
          <w:sz w:val="16"/>
          <w:szCs w:val="16"/>
        </w:rPr>
        <w:t xml:space="preserve">during the </w:t>
      </w:r>
      <w:r w:rsidRPr="00603BF0">
        <w:rPr>
          <w:color w:val="00B050"/>
          <w:sz w:val="16"/>
          <w:szCs w:val="16"/>
        </w:rPr>
        <w:t>July 1, 202</w:t>
      </w:r>
      <w:r w:rsidR="0015280D">
        <w:rPr>
          <w:color w:val="00B050"/>
          <w:sz w:val="16"/>
          <w:szCs w:val="16"/>
        </w:rPr>
        <w:t>3</w:t>
      </w:r>
      <w:r w:rsidRPr="00603BF0">
        <w:rPr>
          <w:color w:val="00B050"/>
          <w:sz w:val="16"/>
          <w:szCs w:val="16"/>
        </w:rPr>
        <w:t xml:space="preserve"> – June 30, 202</w:t>
      </w:r>
      <w:r w:rsidR="0015280D">
        <w:rPr>
          <w:color w:val="00B050"/>
          <w:sz w:val="16"/>
          <w:szCs w:val="16"/>
        </w:rPr>
        <w:t>4</w:t>
      </w:r>
      <w:r w:rsidRPr="00603BF0">
        <w:rPr>
          <w:color w:val="00B050"/>
          <w:sz w:val="16"/>
          <w:szCs w:val="16"/>
        </w:rPr>
        <w:t xml:space="preserve"> </w:t>
      </w:r>
      <w:r w:rsidRPr="00603BF0">
        <w:rPr>
          <w:sz w:val="16"/>
          <w:szCs w:val="16"/>
        </w:rPr>
        <w:t>reporting period.</w:t>
      </w:r>
      <w:r w:rsidR="00E372BC">
        <w:rPr>
          <w:sz w:val="16"/>
          <w:szCs w:val="16"/>
        </w:rPr>
        <w:t xml:space="preserve"> </w:t>
      </w:r>
      <w:r w:rsidRPr="002F7F93">
        <w:rPr>
          <w:sz w:val="16"/>
          <w:szCs w:val="16"/>
        </w:rPr>
        <w:t xml:space="preserve">Student performance is recorded on a college transcript and postsecondary credit is awarded for a passing grade in the course. Dual enrollment includes: All postsecondary courses, independent of course delivery mode, course location, course instructor, whether secondary credit is also offered, and whether the student enrolls through a formal state/local program or enrolls outside a formal state/local program. Dual enrollment excludes: Credit-by-exam models such as Advanced </w:t>
      </w:r>
      <w:r w:rsidRPr="00E372BC">
        <w:rPr>
          <w:sz w:val="16"/>
          <w:szCs w:val="16"/>
        </w:rPr>
        <w:t xml:space="preserve">Placement </w:t>
      </w:r>
      <w:r w:rsidRPr="00E372BC" w:rsidR="00C33542">
        <w:rPr>
          <w:sz w:val="16"/>
          <w:szCs w:val="16"/>
        </w:rPr>
        <w:t xml:space="preserve">(AP) </w:t>
      </w:r>
      <w:r w:rsidRPr="00E372BC">
        <w:rPr>
          <w:sz w:val="16"/>
          <w:szCs w:val="16"/>
        </w:rPr>
        <w:t xml:space="preserve">and </w:t>
      </w:r>
      <w:r w:rsidRPr="002F7F93">
        <w:rPr>
          <w:sz w:val="16"/>
          <w:szCs w:val="16"/>
        </w:rPr>
        <w:t>International Baccalaureate</w:t>
      </w:r>
      <w:r w:rsidR="00C33542">
        <w:rPr>
          <w:sz w:val="16"/>
          <w:szCs w:val="16"/>
        </w:rPr>
        <w:t xml:space="preserve"> </w:t>
      </w:r>
      <w:r w:rsidRPr="00E372BC" w:rsidR="00C33542">
        <w:rPr>
          <w:sz w:val="16"/>
          <w:szCs w:val="16"/>
        </w:rPr>
        <w:t>(IB)</w:t>
      </w:r>
      <w:r w:rsidRPr="00E372BC">
        <w:rPr>
          <w:sz w:val="16"/>
          <w:szCs w:val="16"/>
        </w:rPr>
        <w:t xml:space="preserve"> </w:t>
      </w:r>
      <w:r w:rsidRPr="002F7F93">
        <w:rPr>
          <w:sz w:val="16"/>
          <w:szCs w:val="16"/>
        </w:rPr>
        <w:t>in which the student is not enrolled in a postsecondary institution.</w:t>
      </w:r>
    </w:p>
    <w:p w:rsidR="00574660" w:rsidRPr="002F7F93" w14:paraId="48D0D480" w14:textId="773C864F">
      <w:pPr>
        <w:rPr>
          <w:b/>
          <w:bCs/>
          <w:strike/>
          <w:sz w:val="16"/>
          <w:szCs w:val="16"/>
        </w:rPr>
      </w:pPr>
    </w:p>
    <w:p w:rsidR="007F6667" w:rsidRPr="00603BF0" w:rsidP="00970721" w14:paraId="68E00260" w14:textId="4F0D78EE">
      <w:pPr>
        <w:pStyle w:val="NoSpacing"/>
        <w:rPr>
          <w:sz w:val="16"/>
          <w:szCs w:val="16"/>
        </w:rPr>
      </w:pPr>
      <w:r w:rsidRPr="002F7F93">
        <w:rPr>
          <w:b/>
          <w:bCs/>
          <w:sz w:val="16"/>
          <w:szCs w:val="16"/>
        </w:rPr>
        <w:t>High School Students enrolled in college courses for credit</w:t>
      </w:r>
      <w:r w:rsidRPr="002F7F93">
        <w:rPr>
          <w:sz w:val="16"/>
          <w:szCs w:val="16"/>
        </w:rPr>
        <w:t xml:space="preserve"> </w:t>
      </w:r>
      <w:r w:rsidRPr="002F7F93">
        <w:rPr>
          <w:sz w:val="16"/>
          <w:szCs w:val="16"/>
        </w:rPr>
        <w:t xml:space="preserve">include </w:t>
      </w:r>
      <w:r w:rsidRPr="00603BF0">
        <w:rPr>
          <w:sz w:val="16"/>
          <w:szCs w:val="16"/>
        </w:rPr>
        <w:t>students enrolled:</w:t>
      </w:r>
    </w:p>
    <w:p w:rsidR="007F6667" w:rsidRPr="00603BF0" w14:paraId="74C81F06" w14:textId="77777777">
      <w:pPr>
        <w:pStyle w:val="NoSpacing"/>
        <w:numPr>
          <w:ilvl w:val="0"/>
          <w:numId w:val="32"/>
        </w:numPr>
        <w:rPr>
          <w:sz w:val="16"/>
          <w:szCs w:val="16"/>
        </w:rPr>
      </w:pPr>
      <w:r w:rsidRPr="00603BF0">
        <w:rPr>
          <w:sz w:val="16"/>
          <w:szCs w:val="16"/>
        </w:rPr>
        <w:t>within a dual enrollment program is defined as within an organized system with special guidelines that allows high school students to take college-level courses. The guidelines might have to do with entrance or eligibility requirements, funding, limits on course taking, etc. AND</w:t>
      </w:r>
    </w:p>
    <w:p w:rsidR="007F6667" w:rsidRPr="00603BF0" w14:paraId="3C5B1693" w14:textId="2979622D">
      <w:pPr>
        <w:pStyle w:val="NoSpacing"/>
        <w:numPr>
          <w:ilvl w:val="0"/>
          <w:numId w:val="32"/>
        </w:numPr>
        <w:rPr>
          <w:sz w:val="16"/>
          <w:szCs w:val="16"/>
        </w:rPr>
      </w:pPr>
      <w:r w:rsidRPr="00603BF0">
        <w:rPr>
          <w:sz w:val="16"/>
          <w:szCs w:val="16"/>
        </w:rPr>
        <w:t xml:space="preserve">outside a dual enrollment program is defined as high school students who simply enroll in credit courses through your </w:t>
      </w:r>
      <w:r w:rsidRPr="00603BF0" w:rsidR="00574660">
        <w:rPr>
          <w:sz w:val="16"/>
          <w:szCs w:val="16"/>
        </w:rPr>
        <w:t>institution and</w:t>
      </w:r>
      <w:r w:rsidRPr="00603BF0">
        <w:rPr>
          <w:sz w:val="16"/>
          <w:szCs w:val="16"/>
        </w:rPr>
        <w:t xml:space="preserve"> are treated as regularly enrolled college students. </w:t>
      </w:r>
    </w:p>
    <w:p w:rsidR="007F6667" w:rsidRPr="00603BF0" w:rsidP="007F6667" w14:paraId="0D7DE6BD" w14:textId="77777777">
      <w:pPr>
        <w:pStyle w:val="NoSpacing"/>
        <w:rPr>
          <w:sz w:val="16"/>
          <w:szCs w:val="16"/>
        </w:rPr>
      </w:pPr>
    </w:p>
    <w:p w:rsidR="007F6667" w:rsidRPr="00603BF0" w:rsidP="00970721" w14:paraId="32099244" w14:textId="52E52FEE">
      <w:pPr>
        <w:pStyle w:val="NoSpacing"/>
        <w:rPr>
          <w:sz w:val="16"/>
          <w:szCs w:val="16"/>
        </w:rPr>
      </w:pPr>
      <w:r w:rsidRPr="002F7F93">
        <w:rPr>
          <w:b/>
          <w:bCs/>
          <w:sz w:val="16"/>
          <w:szCs w:val="16"/>
        </w:rPr>
        <w:t xml:space="preserve">Number of </w:t>
      </w:r>
      <w:r w:rsidRPr="002F7F93" w:rsidR="00B15744">
        <w:rPr>
          <w:b/>
          <w:bCs/>
          <w:sz w:val="16"/>
          <w:szCs w:val="16"/>
        </w:rPr>
        <w:t xml:space="preserve">High School </w:t>
      </w:r>
      <w:r w:rsidRPr="002F7F93">
        <w:rPr>
          <w:b/>
          <w:bCs/>
          <w:sz w:val="16"/>
          <w:szCs w:val="16"/>
        </w:rPr>
        <w:t>Students</w:t>
      </w:r>
      <w:r w:rsidRPr="002F7F93" w:rsidR="00B15744">
        <w:rPr>
          <w:b/>
          <w:bCs/>
          <w:sz w:val="16"/>
          <w:szCs w:val="16"/>
        </w:rPr>
        <w:t xml:space="preserve"> enrolled in college courses for credit</w:t>
      </w:r>
      <w:r w:rsidRPr="002F7F93">
        <w:rPr>
          <w:sz w:val="16"/>
          <w:szCs w:val="16"/>
        </w:rPr>
        <w:t xml:space="preserve">: </w:t>
      </w:r>
      <w:r w:rsidRPr="00603BF0">
        <w:rPr>
          <w:sz w:val="16"/>
          <w:szCs w:val="16"/>
        </w:rPr>
        <w:t>The number of high school students enrolled in college courses for credit at the close of the official add/drop period. If there is no official add/drop period, report as of the 15th day of each full term, and the 5th day of each summer session or short term.</w:t>
      </w:r>
    </w:p>
    <w:p w:rsidR="007F6667" w:rsidRPr="00603BF0" w:rsidP="007F6667" w14:paraId="343CF79F" w14:textId="77777777">
      <w:pPr>
        <w:pStyle w:val="NoSpacing"/>
        <w:ind w:firstLine="720"/>
        <w:rPr>
          <w:sz w:val="16"/>
          <w:szCs w:val="16"/>
        </w:rPr>
      </w:pPr>
    </w:p>
    <w:p w:rsidR="007F6667" w:rsidRPr="00603BF0" w:rsidP="00A1479F" w14:paraId="367DA337" w14:textId="4BF66A7F">
      <w:pPr>
        <w:pStyle w:val="NoSpacing"/>
        <w:rPr>
          <w:sz w:val="16"/>
          <w:szCs w:val="16"/>
        </w:rPr>
      </w:pPr>
      <w:r w:rsidRPr="00603BF0">
        <w:rPr>
          <w:sz w:val="16"/>
          <w:szCs w:val="16"/>
        </w:rPr>
        <w:t>To determine the unduplicated 12-month enrollment, count each student only once during the 12-month period. For example: If a student enrolls in the fall term, drops out in winter, but enrolls again in spring, count that student once.</w:t>
      </w:r>
    </w:p>
    <w:p w:rsidR="00B75754" w:rsidRPr="00603BF0" w14:paraId="75C9F6BD" w14:textId="77777777">
      <w:pPr>
        <w:rPr>
          <w:rFonts w:asciiTheme="majorHAnsi" w:eastAsiaTheme="majorEastAsia" w:hAnsiTheme="majorHAnsi" w:cstheme="majorBidi"/>
          <w:b/>
          <w:bCs/>
          <w:color w:val="2F5496" w:themeColor="accent1" w:themeShade="BF"/>
          <w:sz w:val="16"/>
          <w:szCs w:val="16"/>
        </w:rPr>
      </w:pPr>
      <w:bookmarkStart w:id="35" w:name="_Toc94183004"/>
      <w:bookmarkEnd w:id="34"/>
      <w:r w:rsidRPr="00603BF0">
        <w:rPr>
          <w:b/>
          <w:bCs/>
          <w:sz w:val="16"/>
          <w:szCs w:val="16"/>
        </w:rPr>
        <w:br w:type="page"/>
      </w:r>
    </w:p>
    <w:p w:rsidR="007F6667" w:rsidRPr="00867129" w:rsidP="00867129" w14:paraId="3E187BA3" w14:textId="733495DE">
      <w:pPr>
        <w:pStyle w:val="Heading1"/>
        <w:jc w:val="center"/>
        <w:rPr>
          <w:b/>
          <w:bCs/>
          <w:color w:val="auto"/>
          <w:sz w:val="16"/>
          <w:szCs w:val="16"/>
        </w:rPr>
      </w:pPr>
      <w:bookmarkStart w:id="36" w:name="_Toc153877061"/>
      <w:bookmarkStart w:id="37" w:name="_Toc142378235"/>
      <w:r w:rsidRPr="00867129">
        <w:rPr>
          <w:b/>
          <w:bCs/>
          <w:color w:val="auto"/>
          <w:sz w:val="16"/>
          <w:szCs w:val="16"/>
        </w:rPr>
        <w:t xml:space="preserve">12-month Enrollment FAQs </w:t>
      </w:r>
      <w:bookmarkEnd w:id="35"/>
      <w:r w:rsidRPr="00867129" w:rsidR="00A01925">
        <w:rPr>
          <w:b/>
          <w:bCs/>
          <w:color w:val="auto"/>
          <w:sz w:val="16"/>
          <w:szCs w:val="16"/>
        </w:rPr>
        <w:t>2024-25 through 2026-27 Data Collections</w:t>
      </w:r>
      <w:bookmarkEnd w:id="36"/>
      <w:bookmarkEnd w:id="37"/>
    </w:p>
    <w:tbl>
      <w:tblPr>
        <w:tblStyle w:val="TableGrid"/>
        <w:tblW w:w="10795" w:type="dxa"/>
        <w:tblLook w:val="04A0"/>
      </w:tblPr>
      <w:tblGrid>
        <w:gridCol w:w="758"/>
        <w:gridCol w:w="767"/>
        <w:gridCol w:w="9270"/>
      </w:tblGrid>
      <w:tr w14:paraId="3E8AE431" w14:textId="77777777" w:rsidTr="00DC634C">
        <w:tblPrEx>
          <w:tblW w:w="10795" w:type="dxa"/>
          <w:tblLook w:val="04A0"/>
        </w:tblPrEx>
        <w:tc>
          <w:tcPr>
            <w:tcW w:w="10795" w:type="dxa"/>
            <w:gridSpan w:val="3"/>
            <w:shd w:val="clear" w:color="auto" w:fill="E7E6E6" w:themeFill="background2"/>
          </w:tcPr>
          <w:p w:rsidR="007F6667" w:rsidRPr="00603BF0" w:rsidP="00DC634C" w14:paraId="17B2B9B4" w14:textId="77777777">
            <w:pPr>
              <w:rPr>
                <w:b/>
                <w:bCs/>
                <w:sz w:val="16"/>
                <w:szCs w:val="16"/>
              </w:rPr>
            </w:pPr>
            <w:r w:rsidRPr="00603BF0">
              <w:rPr>
                <w:b/>
                <w:bCs/>
                <w:sz w:val="16"/>
                <w:szCs w:val="16"/>
              </w:rPr>
              <w:t>General</w:t>
            </w:r>
          </w:p>
        </w:tc>
      </w:tr>
      <w:tr w14:paraId="0790CB3A" w14:textId="77777777" w:rsidTr="00574660">
        <w:tblPrEx>
          <w:tblW w:w="10795" w:type="dxa"/>
          <w:tblLook w:val="04A0"/>
        </w:tblPrEx>
        <w:tc>
          <w:tcPr>
            <w:tcW w:w="1525" w:type="dxa"/>
            <w:gridSpan w:val="2"/>
          </w:tcPr>
          <w:p w:rsidR="007F6667" w:rsidRPr="00603BF0" w:rsidP="00DC634C" w14:paraId="7160EF4F"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EC99CCA" w14:textId="77777777">
            <w:pPr>
              <w:jc w:val="center"/>
              <w:rPr>
                <w:b/>
                <w:bCs/>
                <w:sz w:val="16"/>
                <w:szCs w:val="16"/>
              </w:rPr>
            </w:pPr>
            <w:r w:rsidRPr="00603BF0">
              <w:rPr>
                <w:b/>
                <w:bCs/>
                <w:sz w:val="16"/>
                <w:szCs w:val="16"/>
              </w:rPr>
              <w:t>FAQ</w:t>
            </w:r>
          </w:p>
        </w:tc>
      </w:tr>
      <w:tr w14:paraId="6AEE273B" w14:textId="77777777" w:rsidTr="00574660">
        <w:tblPrEx>
          <w:tblW w:w="10795" w:type="dxa"/>
          <w:tblLook w:val="04A0"/>
        </w:tblPrEx>
        <w:trPr>
          <w:trHeight w:val="1493"/>
        </w:trPr>
        <w:tc>
          <w:tcPr>
            <w:tcW w:w="758" w:type="dxa"/>
          </w:tcPr>
          <w:p w:rsidR="007F6667" w:rsidRPr="007722C6" w:rsidP="00DC634C" w14:paraId="58D11B61"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691431A0"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46C0BBB7" w14:textId="77777777">
            <w:pPr>
              <w:rPr>
                <w:sz w:val="16"/>
                <w:szCs w:val="16"/>
                <w:u w:val="single"/>
              </w:rPr>
            </w:pPr>
          </w:p>
        </w:tc>
      </w:tr>
      <w:tr w14:paraId="5E076EF4" w14:textId="77777777" w:rsidTr="00574660">
        <w:tblPrEx>
          <w:tblW w:w="10795" w:type="dxa"/>
          <w:tblLook w:val="04A0"/>
        </w:tblPrEx>
        <w:tc>
          <w:tcPr>
            <w:tcW w:w="758" w:type="dxa"/>
          </w:tcPr>
          <w:p w:rsidR="007F6667" w:rsidRPr="00603BF0" w:rsidP="00DC634C" w14:paraId="4D63F4C6" w14:textId="77777777">
            <w:pPr>
              <w:rPr>
                <w:sz w:val="16"/>
                <w:szCs w:val="16"/>
              </w:rPr>
            </w:pPr>
            <w:r w:rsidRPr="00603BF0">
              <w:rPr>
                <w:sz w:val="16"/>
                <w:szCs w:val="16"/>
              </w:rPr>
              <w:t>1</w:t>
            </w:r>
          </w:p>
        </w:tc>
        <w:tc>
          <w:tcPr>
            <w:tcW w:w="767" w:type="dxa"/>
          </w:tcPr>
          <w:p w:rsidR="007F6667" w:rsidRPr="00603BF0" w:rsidP="00DC634C" w14:paraId="0EB230F7" w14:textId="77777777">
            <w:pPr>
              <w:rPr>
                <w:sz w:val="16"/>
                <w:szCs w:val="16"/>
              </w:rPr>
            </w:pPr>
            <w:r w:rsidRPr="00603BF0">
              <w:rPr>
                <w:sz w:val="16"/>
                <w:szCs w:val="16"/>
              </w:rPr>
              <w:t>1</w:t>
            </w:r>
          </w:p>
        </w:tc>
        <w:tc>
          <w:tcPr>
            <w:tcW w:w="9270" w:type="dxa"/>
          </w:tcPr>
          <w:p w:rsidR="007F6667" w:rsidRPr="00603BF0" w:rsidP="00DC634C" w14:paraId="650D2FD2" w14:textId="77777777">
            <w:pPr>
              <w:rPr>
                <w:sz w:val="16"/>
                <w:szCs w:val="16"/>
              </w:rPr>
            </w:pPr>
            <w:r w:rsidRPr="00603BF0">
              <w:rPr>
                <w:sz w:val="16"/>
                <w:szCs w:val="16"/>
                <w:u w:val="single"/>
              </w:rPr>
              <w:t>Who should I include in my enrollment reporting?</w:t>
            </w:r>
          </w:p>
          <w:p w:rsidR="007F6667" w:rsidRPr="00603BF0" w:rsidP="00DC634C" w14:paraId="45F07F0E" w14:textId="77777777">
            <w:pPr>
              <w:rPr>
                <w:sz w:val="16"/>
                <w:szCs w:val="16"/>
              </w:rPr>
            </w:pPr>
          </w:p>
          <w:p w:rsidR="007F6667" w:rsidRPr="00603BF0" w:rsidP="00DC634C" w14:paraId="364707EA" w14:textId="77777777">
            <w:pPr>
              <w:rPr>
                <w:sz w:val="16"/>
                <w:szCs w:val="16"/>
              </w:rPr>
            </w:pPr>
            <w:r w:rsidRPr="00603BF0">
              <w:rPr>
                <w:sz w:val="16"/>
                <w:szCs w:val="16"/>
              </w:rPr>
              <w:t>All students enrolled for credit should be reported. Credit is defined as "recognition of attendance or performance in an instructional activity (course or program) that can be applied by a recipient toward the requirements for a postsecondary degree, diploma, certificate, or other recognized postsecondary credential, irrespective of the activity’s unit of measurement."</w:t>
            </w:r>
          </w:p>
        </w:tc>
      </w:tr>
      <w:tr w14:paraId="5495CC3A" w14:textId="77777777" w:rsidTr="00574660">
        <w:tblPrEx>
          <w:tblW w:w="10795" w:type="dxa"/>
          <w:tblLook w:val="04A0"/>
        </w:tblPrEx>
        <w:tc>
          <w:tcPr>
            <w:tcW w:w="758" w:type="dxa"/>
          </w:tcPr>
          <w:p w:rsidR="007F6667" w:rsidRPr="00603BF0" w:rsidP="00DC634C" w14:paraId="5E386366" w14:textId="77777777">
            <w:pPr>
              <w:rPr>
                <w:sz w:val="16"/>
                <w:szCs w:val="16"/>
              </w:rPr>
            </w:pPr>
            <w:r w:rsidRPr="00603BF0">
              <w:rPr>
                <w:sz w:val="16"/>
                <w:szCs w:val="16"/>
              </w:rPr>
              <w:t>2</w:t>
            </w:r>
          </w:p>
        </w:tc>
        <w:tc>
          <w:tcPr>
            <w:tcW w:w="767" w:type="dxa"/>
          </w:tcPr>
          <w:p w:rsidR="007F6667" w:rsidRPr="00603BF0" w:rsidP="00DC634C" w14:paraId="344A3B50" w14:textId="77777777">
            <w:pPr>
              <w:rPr>
                <w:sz w:val="16"/>
                <w:szCs w:val="16"/>
              </w:rPr>
            </w:pPr>
            <w:r w:rsidRPr="00603BF0">
              <w:rPr>
                <w:sz w:val="16"/>
                <w:szCs w:val="16"/>
              </w:rPr>
              <w:t>2</w:t>
            </w:r>
          </w:p>
        </w:tc>
        <w:tc>
          <w:tcPr>
            <w:tcW w:w="9270" w:type="dxa"/>
          </w:tcPr>
          <w:p w:rsidR="007F6667" w:rsidRPr="00603BF0" w:rsidP="00DC634C" w14:paraId="1ED23E30" w14:textId="77777777">
            <w:pPr>
              <w:rPr>
                <w:sz w:val="16"/>
                <w:szCs w:val="16"/>
              </w:rPr>
            </w:pPr>
            <w:r w:rsidRPr="00603BF0">
              <w:rPr>
                <w:sz w:val="16"/>
                <w:szCs w:val="16"/>
                <w:u w:val="single"/>
              </w:rPr>
              <w:t>What is the reporting period for 12-month enrollment?</w:t>
            </w:r>
          </w:p>
          <w:p w:rsidR="007F6667" w:rsidRPr="00603BF0" w:rsidP="00DC634C" w14:paraId="02A86DEA" w14:textId="77777777">
            <w:pPr>
              <w:rPr>
                <w:sz w:val="16"/>
                <w:szCs w:val="16"/>
              </w:rPr>
            </w:pPr>
          </w:p>
          <w:p w:rsidR="007F6667" w:rsidRPr="00603BF0" w:rsidP="00DC634C" w14:paraId="128D5F82" w14:textId="77777777">
            <w:pPr>
              <w:rPr>
                <w:sz w:val="16"/>
                <w:szCs w:val="16"/>
              </w:rPr>
            </w:pPr>
            <w:r w:rsidRPr="00603BF0">
              <w:rPr>
                <w:sz w:val="16"/>
                <w:szCs w:val="16"/>
              </w:rPr>
              <w:t>The reporting period for the 12-month enrollment component is July 1 - June 30. In the past, institutions had the option to report using the July 1 - June 30 period or the September 1 - August 31 period. Since the 2011-12 collection year, institutions have been required to use the July 1 - June 30 reporting period.</w:t>
            </w:r>
          </w:p>
        </w:tc>
      </w:tr>
      <w:tr w14:paraId="56AB95DA" w14:textId="77777777" w:rsidTr="00574660">
        <w:tblPrEx>
          <w:tblW w:w="10795" w:type="dxa"/>
          <w:tblLook w:val="04A0"/>
        </w:tblPrEx>
        <w:trPr>
          <w:trHeight w:val="89"/>
        </w:trPr>
        <w:tc>
          <w:tcPr>
            <w:tcW w:w="758" w:type="dxa"/>
          </w:tcPr>
          <w:p w:rsidR="007F6667" w:rsidRPr="00603BF0" w:rsidP="00DC634C" w14:paraId="11C8C14A" w14:textId="77777777">
            <w:pPr>
              <w:rPr>
                <w:sz w:val="16"/>
                <w:szCs w:val="16"/>
              </w:rPr>
            </w:pPr>
            <w:r w:rsidRPr="00603BF0">
              <w:rPr>
                <w:sz w:val="16"/>
                <w:szCs w:val="16"/>
              </w:rPr>
              <w:t>3</w:t>
            </w:r>
          </w:p>
        </w:tc>
        <w:tc>
          <w:tcPr>
            <w:tcW w:w="767" w:type="dxa"/>
          </w:tcPr>
          <w:p w:rsidR="007F6667" w:rsidRPr="00603BF0" w:rsidP="00DC634C" w14:paraId="5DABDCCB" w14:textId="77777777">
            <w:pPr>
              <w:rPr>
                <w:sz w:val="16"/>
                <w:szCs w:val="16"/>
              </w:rPr>
            </w:pPr>
            <w:r w:rsidRPr="00603BF0">
              <w:rPr>
                <w:sz w:val="16"/>
                <w:szCs w:val="16"/>
              </w:rPr>
              <w:t>3</w:t>
            </w:r>
          </w:p>
        </w:tc>
        <w:tc>
          <w:tcPr>
            <w:tcW w:w="9270" w:type="dxa"/>
          </w:tcPr>
          <w:p w:rsidR="007F6667" w:rsidRPr="00603BF0" w:rsidP="00DC634C" w14:paraId="25423855" w14:textId="77777777">
            <w:pPr>
              <w:rPr>
                <w:sz w:val="16"/>
                <w:szCs w:val="16"/>
                <w:u w:val="single"/>
              </w:rPr>
            </w:pPr>
            <w:r w:rsidRPr="00603BF0">
              <w:rPr>
                <w:sz w:val="16"/>
                <w:szCs w:val="16"/>
                <w:u w:val="single"/>
              </w:rPr>
              <w:t>What is the difference between 12-month enrollment and Fall enrollment?</w:t>
            </w:r>
          </w:p>
          <w:p w:rsidR="007F6667" w:rsidRPr="00603BF0" w:rsidP="00DC634C" w14:paraId="7877CD86" w14:textId="77777777">
            <w:pPr>
              <w:rPr>
                <w:sz w:val="16"/>
                <w:szCs w:val="16"/>
                <w:u w:val="single"/>
              </w:rPr>
            </w:pPr>
          </w:p>
          <w:p w:rsidR="007F6667" w:rsidRPr="00603BF0" w:rsidP="00DC634C" w14:paraId="271473CF" w14:textId="77777777">
            <w:pPr>
              <w:rPr>
                <w:sz w:val="16"/>
                <w:szCs w:val="16"/>
              </w:rPr>
            </w:pPr>
            <w:r w:rsidRPr="00603BF0">
              <w:rPr>
                <w:sz w:val="16"/>
                <w:szCs w:val="16"/>
              </w:rPr>
              <w:t>The 12-month Enrollment (E12) survey component collects an institution’s cumulative unduplicated headcount enrollment for the entire 12-month period beginning July 1 and ending June 30. In contrast, the Fall Enrollment (EF) survey component collects an institution’s “snapshot” enrollment count in the fall. For academic reporters, EF enrollment counts reflect the institution’s official fall reporting date or October 15. For program reporters, EF enrollment counts reflect students enrolled during the period August 1 to October 31. The EF enrollment counts, for both academic reporters and program reporters, should be viewed as a subset of the larger E12 counts. The E12 survey component captures all unduplicated student enrollments, including fall-enrolled students (i.e., reported on the EF survey component) plus all other unduplicated student enrollments not captured on the EF survey component but that enrolled during the July 1 to June 30 time period.</w:t>
            </w:r>
          </w:p>
        </w:tc>
      </w:tr>
      <w:tr w14:paraId="71D583B4" w14:textId="77777777" w:rsidTr="00574660">
        <w:tblPrEx>
          <w:tblW w:w="10795" w:type="dxa"/>
          <w:tblLook w:val="04A0"/>
        </w:tblPrEx>
        <w:tc>
          <w:tcPr>
            <w:tcW w:w="758" w:type="dxa"/>
          </w:tcPr>
          <w:p w:rsidR="007F6667" w:rsidRPr="00603BF0" w:rsidP="00DC634C" w14:paraId="0FA0BB3E" w14:textId="77777777">
            <w:pPr>
              <w:rPr>
                <w:sz w:val="16"/>
                <w:szCs w:val="16"/>
              </w:rPr>
            </w:pPr>
            <w:r w:rsidRPr="00603BF0">
              <w:rPr>
                <w:sz w:val="16"/>
                <w:szCs w:val="16"/>
              </w:rPr>
              <w:t>5</w:t>
            </w:r>
          </w:p>
        </w:tc>
        <w:tc>
          <w:tcPr>
            <w:tcW w:w="767" w:type="dxa"/>
          </w:tcPr>
          <w:p w:rsidR="007F6667" w:rsidRPr="00603BF0" w:rsidP="00DC634C" w14:paraId="243BF458" w14:textId="77777777">
            <w:pPr>
              <w:rPr>
                <w:sz w:val="16"/>
                <w:szCs w:val="16"/>
              </w:rPr>
            </w:pPr>
            <w:r w:rsidRPr="00603BF0">
              <w:rPr>
                <w:sz w:val="16"/>
                <w:szCs w:val="16"/>
              </w:rPr>
              <w:t>4</w:t>
            </w:r>
          </w:p>
        </w:tc>
        <w:tc>
          <w:tcPr>
            <w:tcW w:w="9270" w:type="dxa"/>
          </w:tcPr>
          <w:p w:rsidR="007F6667" w:rsidRPr="00603BF0" w:rsidP="00DC634C" w14:paraId="2B199E00" w14:textId="77777777">
            <w:pPr>
              <w:rPr>
                <w:sz w:val="16"/>
                <w:szCs w:val="16"/>
              </w:rPr>
            </w:pPr>
            <w:r w:rsidRPr="00603BF0">
              <w:rPr>
                <w:sz w:val="16"/>
                <w:szCs w:val="16"/>
                <w:u w:val="single"/>
              </w:rPr>
              <w:t>Should I report students who are studying abroad?</w:t>
            </w:r>
          </w:p>
          <w:p w:rsidR="007F6667" w:rsidRPr="00603BF0" w:rsidP="00DC634C" w14:paraId="10CF2B29" w14:textId="77777777">
            <w:pPr>
              <w:rPr>
                <w:sz w:val="16"/>
                <w:szCs w:val="16"/>
              </w:rPr>
            </w:pPr>
          </w:p>
          <w:p w:rsidR="007F6667" w:rsidRPr="00603BF0" w:rsidP="00DC634C" w14:paraId="76B79078" w14:textId="77777777">
            <w:pPr>
              <w:rPr>
                <w:sz w:val="16"/>
                <w:szCs w:val="16"/>
              </w:rPr>
            </w:pPr>
            <w:r w:rsidRPr="00603BF0">
              <w:rPr>
                <w:sz w:val="16"/>
                <w:szCs w:val="16"/>
              </w:rPr>
              <w:t>Students who are enrolled in your institution and attend classes in a foreign country should be included in your institution's enrollment report if your institution provides instructional resources (classroom, instructors), even though the education occurs abroad. Students who are enrolled in your institution and attend classes in a foreign country should NOT be included in your enrollment report if:</w:t>
            </w:r>
          </w:p>
          <w:p w:rsidR="007F6667" w:rsidRPr="00603BF0" w14:paraId="7B2E3DDB" w14:textId="77777777">
            <w:pPr>
              <w:pStyle w:val="ListParagraph"/>
              <w:numPr>
                <w:ilvl w:val="0"/>
                <w:numId w:val="29"/>
              </w:numPr>
              <w:rPr>
                <w:sz w:val="16"/>
                <w:szCs w:val="16"/>
              </w:rPr>
            </w:pPr>
            <w:r w:rsidRPr="00603BF0">
              <w:rPr>
                <w:sz w:val="16"/>
                <w:szCs w:val="16"/>
              </w:rPr>
              <w:t>The students are enrolled ONLY in courses offered by another institution;</w:t>
            </w:r>
          </w:p>
          <w:p w:rsidR="007F6667" w:rsidRPr="00603BF0" w14:paraId="3807FAE9" w14:textId="77777777">
            <w:pPr>
              <w:pStyle w:val="ListParagraph"/>
              <w:numPr>
                <w:ilvl w:val="0"/>
                <w:numId w:val="29"/>
              </w:numPr>
              <w:rPr>
                <w:sz w:val="16"/>
                <w:szCs w:val="16"/>
              </w:rPr>
            </w:pPr>
            <w:r w:rsidRPr="00603BF0">
              <w:rPr>
                <w:sz w:val="16"/>
                <w:szCs w:val="16"/>
              </w:rPr>
              <w:t>The students are enrolled at a branch campus of your institution in a foreign country;</w:t>
            </w:r>
          </w:p>
          <w:p w:rsidR="007F6667" w:rsidRPr="00603BF0" w14:paraId="7B471AA1" w14:textId="6B8BBE55">
            <w:pPr>
              <w:pStyle w:val="ListParagraph"/>
              <w:numPr>
                <w:ilvl w:val="0"/>
                <w:numId w:val="29"/>
              </w:numPr>
              <w:rPr>
                <w:sz w:val="16"/>
                <w:szCs w:val="16"/>
              </w:rPr>
            </w:pPr>
            <w:r w:rsidRPr="00603BF0">
              <w:rPr>
                <w:sz w:val="16"/>
                <w:szCs w:val="16"/>
              </w:rPr>
              <w:t>Your institution does not provide the instructional resources (i.e., classrooms, instructors), even if the student pays tuition to your institution. Their enrollment at your institution serves only as an administrative record.</w:t>
            </w:r>
          </w:p>
        </w:tc>
      </w:tr>
      <w:tr w14:paraId="39A706C9" w14:textId="77777777" w:rsidTr="00574660">
        <w:tblPrEx>
          <w:tblW w:w="10795" w:type="dxa"/>
          <w:tblLook w:val="04A0"/>
        </w:tblPrEx>
        <w:tc>
          <w:tcPr>
            <w:tcW w:w="758" w:type="dxa"/>
          </w:tcPr>
          <w:p w:rsidR="007F6667" w:rsidRPr="00603BF0" w:rsidP="00DC634C" w14:paraId="272A7BEA" w14:textId="77777777">
            <w:pPr>
              <w:rPr>
                <w:sz w:val="16"/>
                <w:szCs w:val="16"/>
              </w:rPr>
            </w:pPr>
            <w:r w:rsidRPr="00603BF0">
              <w:rPr>
                <w:sz w:val="16"/>
                <w:szCs w:val="16"/>
              </w:rPr>
              <w:t>6</w:t>
            </w:r>
          </w:p>
        </w:tc>
        <w:tc>
          <w:tcPr>
            <w:tcW w:w="767" w:type="dxa"/>
          </w:tcPr>
          <w:p w:rsidR="007F6667" w:rsidRPr="00603BF0" w:rsidP="00DC634C" w14:paraId="23E08CA9" w14:textId="77777777">
            <w:pPr>
              <w:rPr>
                <w:sz w:val="16"/>
                <w:szCs w:val="16"/>
              </w:rPr>
            </w:pPr>
            <w:r w:rsidRPr="00603BF0">
              <w:rPr>
                <w:sz w:val="16"/>
                <w:szCs w:val="16"/>
              </w:rPr>
              <w:t>5</w:t>
            </w:r>
          </w:p>
        </w:tc>
        <w:tc>
          <w:tcPr>
            <w:tcW w:w="9270" w:type="dxa"/>
          </w:tcPr>
          <w:p w:rsidR="007F6667" w:rsidRPr="00603BF0" w:rsidP="00DC634C" w14:paraId="78810243" w14:textId="77777777">
            <w:pPr>
              <w:rPr>
                <w:sz w:val="16"/>
                <w:szCs w:val="16"/>
              </w:rPr>
            </w:pPr>
            <w:r w:rsidRPr="00603BF0">
              <w:rPr>
                <w:sz w:val="16"/>
                <w:szCs w:val="16"/>
                <w:u w:val="single"/>
              </w:rPr>
              <w:t>Do I include students enrolled only in ESL programs (programs comprised exclusively of ESL courses) in enrollment?</w:t>
            </w:r>
          </w:p>
          <w:p w:rsidR="007F6667" w:rsidRPr="00603BF0" w:rsidP="00DC634C" w14:paraId="0840C080" w14:textId="77777777">
            <w:pPr>
              <w:rPr>
                <w:sz w:val="16"/>
                <w:szCs w:val="16"/>
              </w:rPr>
            </w:pPr>
          </w:p>
          <w:p w:rsidR="007F6667" w:rsidRPr="00603BF0" w:rsidP="00DC634C" w14:paraId="3725A13A" w14:textId="77777777">
            <w:pPr>
              <w:rPr>
                <w:sz w:val="16"/>
                <w:szCs w:val="16"/>
              </w:rPr>
            </w:pPr>
            <w:r w:rsidRPr="00603BF0">
              <w:rPr>
                <w:sz w:val="16"/>
                <w:szCs w:val="16"/>
              </w:rPr>
              <w:t xml:space="preserve">ESL has never been considered a postsecondary program by IPEDS.  Since it is considered non-postsecondary, students who are ONLY enrolled in ESL programs, regardless of whether or not they are receiving Title-IV aid, should NOT be counted in enrollment. </w:t>
            </w:r>
          </w:p>
        </w:tc>
      </w:tr>
      <w:tr w14:paraId="5B0ACB5B" w14:textId="77777777" w:rsidTr="00574660">
        <w:tblPrEx>
          <w:tblW w:w="10795" w:type="dxa"/>
          <w:tblLook w:val="04A0"/>
        </w:tblPrEx>
        <w:tc>
          <w:tcPr>
            <w:tcW w:w="758" w:type="dxa"/>
          </w:tcPr>
          <w:p w:rsidR="0058075A" w:rsidRPr="002F7F93" w:rsidP="0058075A" w14:paraId="3339C38E" w14:textId="1E889C5D">
            <w:pPr>
              <w:rPr>
                <w:sz w:val="16"/>
                <w:szCs w:val="16"/>
              </w:rPr>
            </w:pPr>
            <w:r w:rsidRPr="002F7F93">
              <w:rPr>
                <w:sz w:val="16"/>
                <w:szCs w:val="16"/>
              </w:rPr>
              <w:t>7</w:t>
            </w:r>
          </w:p>
        </w:tc>
        <w:tc>
          <w:tcPr>
            <w:tcW w:w="767" w:type="dxa"/>
          </w:tcPr>
          <w:p w:rsidR="0058075A" w:rsidRPr="002F7F93" w:rsidP="0058075A" w14:paraId="4A0FEACA" w14:textId="79E360B7">
            <w:pPr>
              <w:rPr>
                <w:sz w:val="16"/>
                <w:szCs w:val="16"/>
              </w:rPr>
            </w:pPr>
            <w:r w:rsidRPr="002F7F93">
              <w:rPr>
                <w:sz w:val="16"/>
                <w:szCs w:val="16"/>
              </w:rPr>
              <w:t>6</w:t>
            </w:r>
          </w:p>
        </w:tc>
        <w:tc>
          <w:tcPr>
            <w:tcW w:w="9270" w:type="dxa"/>
          </w:tcPr>
          <w:p w:rsidR="0058075A" w:rsidRPr="002F7F93" w:rsidP="0058075A" w14:paraId="230250E1" w14:textId="77777777">
            <w:pPr>
              <w:pStyle w:val="NoSpacing"/>
              <w:rPr>
                <w:sz w:val="16"/>
                <w:szCs w:val="16"/>
                <w:u w:val="single"/>
              </w:rPr>
            </w:pPr>
            <w:r w:rsidRPr="002F7F93">
              <w:rPr>
                <w:sz w:val="16"/>
                <w:szCs w:val="16"/>
                <w:u w:val="single"/>
              </w:rPr>
              <w:t>Should incarcerated students be included in enrollment reporting?</w:t>
            </w:r>
          </w:p>
          <w:p w:rsidR="0058075A" w:rsidRPr="002F7F93" w:rsidP="0058075A" w14:paraId="2AE5A015" w14:textId="77777777">
            <w:pPr>
              <w:pStyle w:val="NoSpacing"/>
              <w:ind w:left="720"/>
              <w:rPr>
                <w:sz w:val="16"/>
                <w:szCs w:val="16"/>
                <w:u w:val="single"/>
              </w:rPr>
            </w:pPr>
          </w:p>
          <w:p w:rsidR="0058075A" w:rsidRPr="002F7F93" w:rsidP="0058075A" w14:paraId="5FAF16CE" w14:textId="4699CE42">
            <w:pPr>
              <w:rPr>
                <w:sz w:val="16"/>
                <w:szCs w:val="16"/>
                <w:u w:val="single"/>
              </w:rPr>
            </w:pPr>
            <w:r w:rsidRPr="002F7F93">
              <w:rPr>
                <w:sz w:val="16"/>
                <w:szCs w:val="16"/>
              </w:rPr>
              <w:t>Include all students enrolled for credit even if enrolled at off-campus locations (e.g., federal or state penal institution). This includes, but is not limited to, students enrolled for credit in a recognized prison education program (PEP). Enrollment statuses for incarcerated students (e.g., full-/part-time, first-time/</w:t>
            </w:r>
            <w:r w:rsidRPr="00E372BC" w:rsidR="00EC7B25">
              <w:rPr>
                <w:sz w:val="16"/>
                <w:szCs w:val="16"/>
              </w:rPr>
              <w:t>transfer-in</w:t>
            </w:r>
            <w:r w:rsidRPr="002F7F93">
              <w:rPr>
                <w:sz w:val="16"/>
                <w:szCs w:val="16"/>
              </w:rPr>
              <w:t>, distance education) should be determined in the same way as all other students enrolled for credit.</w:t>
            </w:r>
          </w:p>
        </w:tc>
      </w:tr>
      <w:tr w14:paraId="0E418E51" w14:textId="77777777" w:rsidTr="00574660">
        <w:tblPrEx>
          <w:tblW w:w="10795" w:type="dxa"/>
          <w:tblLook w:val="04A0"/>
        </w:tblPrEx>
        <w:tc>
          <w:tcPr>
            <w:tcW w:w="758" w:type="dxa"/>
          </w:tcPr>
          <w:p w:rsidR="001B6C49" w:rsidRPr="002F7F93" w:rsidP="001B6C49" w14:paraId="57BC2941" w14:textId="0C1FFDB0">
            <w:pPr>
              <w:rPr>
                <w:sz w:val="16"/>
                <w:szCs w:val="16"/>
              </w:rPr>
            </w:pPr>
            <w:r w:rsidRPr="002F7F93">
              <w:rPr>
                <w:sz w:val="16"/>
                <w:szCs w:val="16"/>
              </w:rPr>
              <w:t>8</w:t>
            </w:r>
          </w:p>
        </w:tc>
        <w:tc>
          <w:tcPr>
            <w:tcW w:w="767" w:type="dxa"/>
          </w:tcPr>
          <w:p w:rsidR="001B6C49" w:rsidRPr="002F7F93" w:rsidP="001B6C49" w14:paraId="68879374" w14:textId="3D6CA5C3">
            <w:pPr>
              <w:rPr>
                <w:sz w:val="16"/>
                <w:szCs w:val="16"/>
              </w:rPr>
            </w:pPr>
            <w:r w:rsidRPr="002F7F93">
              <w:rPr>
                <w:sz w:val="16"/>
                <w:szCs w:val="16"/>
              </w:rPr>
              <w:t>7</w:t>
            </w:r>
          </w:p>
        </w:tc>
        <w:tc>
          <w:tcPr>
            <w:tcW w:w="9270" w:type="dxa"/>
          </w:tcPr>
          <w:p w:rsidR="001B6C49" w:rsidRPr="00603BF0" w:rsidP="001B6C49" w14:paraId="3430B81C" w14:textId="43B7C2CE">
            <w:pPr>
              <w:rPr>
                <w:sz w:val="16"/>
                <w:szCs w:val="16"/>
              </w:rPr>
            </w:pPr>
            <w:r w:rsidRPr="00603BF0">
              <w:rPr>
                <w:sz w:val="16"/>
                <w:szCs w:val="16"/>
                <w:u w:val="single"/>
              </w:rPr>
              <w:t xml:space="preserve">I have a degree/certificate-seeking undergraduate student who took a summer session in </w:t>
            </w:r>
            <w:r w:rsidRPr="00D22C03" w:rsidR="000C7E7E">
              <w:rPr>
                <w:color w:val="00B050"/>
                <w:sz w:val="16"/>
                <w:szCs w:val="16"/>
              </w:rPr>
              <w:t>2023</w:t>
            </w:r>
            <w:r w:rsidRPr="00466085" w:rsidR="00627356">
              <w:rPr>
                <w:strike/>
                <w:color w:val="7030A0"/>
                <w:sz w:val="16"/>
                <w:szCs w:val="16"/>
                <w:u w:val="single"/>
              </w:rPr>
              <w:t>1</w:t>
            </w:r>
            <w:r w:rsidRPr="00603BF0">
              <w:rPr>
                <w:sz w:val="16"/>
                <w:szCs w:val="16"/>
                <w:u w:val="single"/>
              </w:rPr>
              <w:t xml:space="preserve">. However, the start date of the summer session was prior to E12 period start date of July 1 (prior to July 1). Should I include this student in the </w:t>
            </w:r>
            <w:r w:rsidR="00D22C03">
              <w:rPr>
                <w:color w:val="00B050"/>
                <w:sz w:val="16"/>
                <w:szCs w:val="16"/>
                <w:u w:val="single"/>
              </w:rPr>
              <w:t>2023-24</w:t>
            </w:r>
            <w:r w:rsidRPr="00603BF0">
              <w:rPr>
                <w:sz w:val="16"/>
                <w:szCs w:val="16"/>
                <w:u w:val="single"/>
              </w:rPr>
              <w:t xml:space="preserve"> E12 counts?</w:t>
            </w:r>
          </w:p>
          <w:p w:rsidR="001B6C49" w:rsidRPr="00603BF0" w:rsidP="001B6C49" w14:paraId="4C13E463" w14:textId="77777777">
            <w:pPr>
              <w:rPr>
                <w:sz w:val="16"/>
                <w:szCs w:val="16"/>
              </w:rPr>
            </w:pPr>
          </w:p>
          <w:p w:rsidR="001B6C49" w:rsidRPr="00603BF0" w:rsidP="001B6C49" w14:paraId="322D781E" w14:textId="77777777">
            <w:pPr>
              <w:rPr>
                <w:sz w:val="16"/>
                <w:szCs w:val="16"/>
              </w:rPr>
            </w:pPr>
            <w:r w:rsidRPr="00603BF0">
              <w:rPr>
                <w:sz w:val="16"/>
                <w:szCs w:val="16"/>
              </w:rPr>
              <w:t>For students who start in the summer, the summer session is typically not considered a full term. Please use the following guidance:</w:t>
            </w:r>
          </w:p>
          <w:p w:rsidR="001B6C49" w:rsidRPr="00603BF0" w14:paraId="1565DBAF" w14:textId="7BB9281B">
            <w:pPr>
              <w:pStyle w:val="ListParagraph"/>
              <w:numPr>
                <w:ilvl w:val="0"/>
                <w:numId w:val="30"/>
              </w:numPr>
              <w:rPr>
                <w:sz w:val="16"/>
                <w:szCs w:val="16"/>
              </w:rPr>
            </w:pPr>
            <w:r w:rsidRPr="00603BF0">
              <w:rPr>
                <w:sz w:val="16"/>
                <w:szCs w:val="16"/>
              </w:rPr>
              <w:t xml:space="preserve">If a student starts in the summer of </w:t>
            </w:r>
            <w:r w:rsidRPr="00D22C03" w:rsidR="00254ACA">
              <w:rPr>
                <w:color w:val="00B050"/>
                <w:sz w:val="16"/>
                <w:szCs w:val="16"/>
              </w:rPr>
              <w:t>2023</w:t>
            </w:r>
            <w:r w:rsidRPr="002D30FF" w:rsidR="007E7AB1">
              <w:rPr>
                <w:strike/>
                <w:color w:val="7030A0"/>
                <w:sz w:val="16"/>
                <w:szCs w:val="16"/>
                <w:u w:val="single"/>
              </w:rPr>
              <w:t>1</w:t>
            </w:r>
            <w:r w:rsidRPr="00603BF0">
              <w:rPr>
                <w:sz w:val="16"/>
                <w:szCs w:val="16"/>
              </w:rPr>
              <w:t xml:space="preserve"> (prior to July 1), and they do NOT enroll in any additional terms in </w:t>
            </w:r>
            <w:r w:rsidR="00D22C03">
              <w:rPr>
                <w:color w:val="00B050"/>
                <w:sz w:val="16"/>
                <w:szCs w:val="16"/>
              </w:rPr>
              <w:t>2023-24</w:t>
            </w:r>
            <w:r w:rsidRPr="00603BF0">
              <w:rPr>
                <w:sz w:val="16"/>
                <w:szCs w:val="16"/>
              </w:rPr>
              <w:t xml:space="preserve">, they are not to be included in the </w:t>
            </w:r>
            <w:r w:rsidRPr="00D22C03" w:rsidR="00D22C03">
              <w:rPr>
                <w:color w:val="00B050"/>
                <w:sz w:val="16"/>
                <w:szCs w:val="16"/>
              </w:rPr>
              <w:t>July 1, 2023 - June 30, 2024</w:t>
            </w:r>
            <w:r w:rsidR="004151D9">
              <w:rPr>
                <w:color w:val="00B050"/>
                <w:sz w:val="16"/>
                <w:szCs w:val="16"/>
              </w:rPr>
              <w:t xml:space="preserve">. </w:t>
            </w:r>
            <w:r w:rsidRPr="00603BF0">
              <w:rPr>
                <w:sz w:val="16"/>
                <w:szCs w:val="16"/>
              </w:rPr>
              <w:t>E12 counts (as they would have been included in the prior E12 counts).</w:t>
            </w:r>
          </w:p>
          <w:p w:rsidR="001B6C49" w:rsidRPr="00603BF0" w14:paraId="7FA998AB" w14:textId="09449AC2">
            <w:pPr>
              <w:pStyle w:val="ListParagraph"/>
              <w:numPr>
                <w:ilvl w:val="0"/>
                <w:numId w:val="30"/>
              </w:numPr>
              <w:rPr>
                <w:sz w:val="16"/>
                <w:szCs w:val="16"/>
              </w:rPr>
            </w:pPr>
            <w:r w:rsidRPr="00603BF0">
              <w:rPr>
                <w:sz w:val="16"/>
                <w:szCs w:val="16"/>
              </w:rPr>
              <w:t xml:space="preserve">If a student starts in the summer of </w:t>
            </w:r>
            <w:r w:rsidRPr="00D22C03" w:rsidR="00254ACA">
              <w:rPr>
                <w:color w:val="00B050"/>
                <w:sz w:val="16"/>
                <w:szCs w:val="16"/>
              </w:rPr>
              <w:t>2023</w:t>
            </w:r>
            <w:r w:rsidRPr="002D30FF" w:rsidR="007E7AB1">
              <w:rPr>
                <w:strike/>
                <w:color w:val="7030A0"/>
                <w:sz w:val="16"/>
                <w:szCs w:val="16"/>
                <w:u w:val="single"/>
              </w:rPr>
              <w:t>1</w:t>
            </w:r>
            <w:r w:rsidRPr="00603BF0">
              <w:rPr>
                <w:sz w:val="16"/>
                <w:szCs w:val="16"/>
              </w:rPr>
              <w:t xml:space="preserve"> (after July 1), and they do NOT enroll in any additional terms in </w:t>
            </w:r>
            <w:r w:rsidR="00D22C03">
              <w:rPr>
                <w:color w:val="00B050"/>
                <w:sz w:val="16"/>
                <w:szCs w:val="16"/>
              </w:rPr>
              <w:t>2023-24</w:t>
            </w:r>
            <w:r w:rsidRPr="00603BF0">
              <w:rPr>
                <w:sz w:val="16"/>
                <w:szCs w:val="16"/>
              </w:rPr>
              <w:t xml:space="preserve">, they are still included in the </w:t>
            </w:r>
            <w:r w:rsidR="00D22C03">
              <w:rPr>
                <w:color w:val="00B050"/>
                <w:sz w:val="16"/>
                <w:szCs w:val="16"/>
              </w:rPr>
              <w:t>2023-24</w:t>
            </w:r>
            <w:r w:rsidRPr="00603BF0">
              <w:rPr>
                <w:sz w:val="16"/>
                <w:szCs w:val="16"/>
              </w:rPr>
              <w:t xml:space="preserve"> E12 counts, at the attendance status (i.e., full-time or part-time) in which they were enrolled during the summer.</w:t>
            </w:r>
          </w:p>
          <w:p w:rsidR="001B6C49" w:rsidRPr="00603BF0" w14:paraId="2852DEFE" w14:textId="27F1BD33">
            <w:pPr>
              <w:pStyle w:val="ListParagraph"/>
              <w:numPr>
                <w:ilvl w:val="0"/>
                <w:numId w:val="30"/>
              </w:numPr>
              <w:rPr>
                <w:sz w:val="16"/>
                <w:szCs w:val="16"/>
              </w:rPr>
            </w:pPr>
            <w:r w:rsidRPr="00603BF0">
              <w:rPr>
                <w:sz w:val="16"/>
                <w:szCs w:val="16"/>
              </w:rPr>
              <w:t xml:space="preserve">If a student starts in the summer of </w:t>
            </w:r>
            <w:r w:rsidRPr="00D22C03" w:rsidR="00E94E51">
              <w:rPr>
                <w:color w:val="00B050"/>
                <w:sz w:val="16"/>
                <w:szCs w:val="16"/>
              </w:rPr>
              <w:t>2023</w:t>
            </w:r>
            <w:r w:rsidRPr="002D30FF" w:rsidR="007E7AB1">
              <w:rPr>
                <w:strike/>
                <w:color w:val="7030A0"/>
                <w:sz w:val="16"/>
                <w:szCs w:val="16"/>
                <w:u w:val="single"/>
              </w:rPr>
              <w:t>1</w:t>
            </w:r>
            <w:r w:rsidRPr="00603BF0">
              <w:rPr>
                <w:sz w:val="16"/>
                <w:szCs w:val="16"/>
              </w:rPr>
              <w:t xml:space="preserve"> (prior to July 1 or after July 1), and the student continues enrollment beyond summer, either into the fall term or re-enrolls in the spring term, the institution should use the full term (e.g., fall or spring) to determine if the student is full-time or part-time, and the student should be included in the </w:t>
            </w:r>
            <w:r w:rsidR="00D22C03">
              <w:rPr>
                <w:color w:val="00B050"/>
                <w:sz w:val="16"/>
                <w:szCs w:val="16"/>
              </w:rPr>
              <w:t>2023-24</w:t>
            </w:r>
            <w:r w:rsidRPr="00603BF0">
              <w:rPr>
                <w:sz w:val="16"/>
                <w:szCs w:val="16"/>
              </w:rPr>
              <w:t xml:space="preserve"> E12 counts.</w:t>
            </w:r>
          </w:p>
        </w:tc>
      </w:tr>
    </w:tbl>
    <w:p w:rsidR="00574660" w14:paraId="47ED8158" w14:textId="52E0DCC4"/>
    <w:p w:rsidR="00574660" w14:paraId="178230BC" w14:textId="77777777">
      <w:r>
        <w:br w:type="page"/>
      </w:r>
    </w:p>
    <w:tbl>
      <w:tblPr>
        <w:tblStyle w:val="TableGrid"/>
        <w:tblW w:w="10795" w:type="dxa"/>
        <w:tblLook w:val="04A0"/>
      </w:tblPr>
      <w:tblGrid>
        <w:gridCol w:w="758"/>
        <w:gridCol w:w="767"/>
        <w:gridCol w:w="9270"/>
      </w:tblGrid>
      <w:tr w14:paraId="111836B2" w14:textId="77777777" w:rsidTr="00574660">
        <w:tblPrEx>
          <w:tblW w:w="10795" w:type="dxa"/>
          <w:tblLook w:val="04A0"/>
        </w:tblPrEx>
        <w:tc>
          <w:tcPr>
            <w:tcW w:w="758" w:type="dxa"/>
          </w:tcPr>
          <w:p w:rsidR="004D72E3" w:rsidRPr="002F7F93" w:rsidP="004D72E3" w14:paraId="03FD7D51" w14:textId="2C7FCF3D">
            <w:pPr>
              <w:rPr>
                <w:sz w:val="16"/>
                <w:szCs w:val="16"/>
              </w:rPr>
            </w:pPr>
            <w:r w:rsidRPr="002F7F93">
              <w:rPr>
                <w:sz w:val="16"/>
                <w:szCs w:val="16"/>
              </w:rPr>
              <w:t>9</w:t>
            </w:r>
          </w:p>
        </w:tc>
        <w:tc>
          <w:tcPr>
            <w:tcW w:w="767" w:type="dxa"/>
          </w:tcPr>
          <w:p w:rsidR="004D72E3" w:rsidRPr="002F7F93" w:rsidP="004D72E3" w14:paraId="2EBD2F45" w14:textId="78DAB807">
            <w:pPr>
              <w:rPr>
                <w:sz w:val="16"/>
                <w:szCs w:val="16"/>
              </w:rPr>
            </w:pPr>
            <w:r w:rsidRPr="002F7F93">
              <w:rPr>
                <w:sz w:val="16"/>
                <w:szCs w:val="16"/>
              </w:rPr>
              <w:t>8</w:t>
            </w:r>
          </w:p>
        </w:tc>
        <w:tc>
          <w:tcPr>
            <w:tcW w:w="9270" w:type="dxa"/>
          </w:tcPr>
          <w:p w:rsidR="004D72E3" w:rsidRPr="00603BF0" w:rsidP="004D72E3" w14:paraId="2ACB2F4D" w14:textId="27E340D1">
            <w:pPr>
              <w:rPr>
                <w:sz w:val="16"/>
                <w:szCs w:val="16"/>
                <w:u w:val="single"/>
              </w:rPr>
            </w:pPr>
            <w:r w:rsidRPr="00603BF0">
              <w:rPr>
                <w:sz w:val="16"/>
                <w:szCs w:val="16"/>
                <w:u w:val="single"/>
              </w:rPr>
              <w:t>How can I ensure consistent reporting of degree/certificate-seeking undergraduates across EF, E12, and OM survey components?</w:t>
            </w:r>
          </w:p>
          <w:p w:rsidR="004D72E3" w:rsidRPr="00603BF0" w:rsidP="004D72E3" w14:paraId="4FE27084" w14:textId="77777777">
            <w:pPr>
              <w:rPr>
                <w:sz w:val="16"/>
                <w:szCs w:val="16"/>
                <w:u w:val="single"/>
              </w:rPr>
            </w:pPr>
          </w:p>
          <w:p w:rsidR="004D72E3" w:rsidRPr="00603BF0" w14:paraId="3D036619" w14:textId="77777777">
            <w:pPr>
              <w:pStyle w:val="NoSpacing"/>
              <w:numPr>
                <w:ilvl w:val="0"/>
                <w:numId w:val="28"/>
              </w:numPr>
              <w:rPr>
                <w:sz w:val="16"/>
                <w:szCs w:val="16"/>
              </w:rPr>
            </w:pPr>
            <w:r w:rsidRPr="00603BF0">
              <w:rPr>
                <w:sz w:val="16"/>
                <w:szCs w:val="16"/>
              </w:rPr>
              <w:t>The Fall Enrollment (EF) survey component is a “snapshot” of the institution’s enrollment in the fall. The 12-month Enrollment (E12) survey component captures the institution’s total unduplicated headcount enrollment for an entire 12-month period (July 1 to June 30).</w:t>
            </w:r>
          </w:p>
          <w:p w:rsidR="004D72E3" w:rsidRPr="00603BF0" w14:paraId="4670A75F" w14:textId="45A147F9">
            <w:pPr>
              <w:numPr>
                <w:ilvl w:val="1"/>
                <w:numId w:val="28"/>
              </w:numPr>
              <w:rPr>
                <w:sz w:val="16"/>
                <w:szCs w:val="16"/>
              </w:rPr>
            </w:pPr>
            <w:r w:rsidRPr="00603BF0">
              <w:rPr>
                <w:sz w:val="16"/>
                <w:szCs w:val="16"/>
              </w:rPr>
              <w:t xml:space="preserve">EF enrollment counts are a subset of the E12 enrollment counts, as the E12 survey component captures students enrolled in the fall plus any other unduplicated students not captured in the EF survey component (e.g., students who first enroll in the spring term or enroll only in the summer months). If students enroll in the summer immediately preceding the fall term, students’ enrollment status (i.e., part-time or full-time, first-time or </w:t>
            </w:r>
            <w:r w:rsidRPr="009A313C" w:rsidR="00D7260B">
              <w:rPr>
                <w:sz w:val="16"/>
                <w:szCs w:val="16"/>
              </w:rPr>
              <w:t>transfer-in</w:t>
            </w:r>
            <w:r w:rsidRPr="00603BF0">
              <w:rPr>
                <w:sz w:val="16"/>
                <w:szCs w:val="16"/>
              </w:rPr>
              <w:t>, degree/certificate-seeking or non-degree/non-certificate-seeking, undergraduate or graduate) should be determined by their fall enrollment (not their summer enrollment). Note that recent high school graduates and other students without prior postsecondary experience will still be considered “first-time students” for EF reporting purposes even if they enrolled in the summer prior to fall enrollment.</w:t>
            </w:r>
          </w:p>
          <w:p w:rsidR="004D72E3" w:rsidRPr="00603BF0" w14:paraId="6AD1BCA1" w14:textId="77777777">
            <w:pPr>
              <w:pStyle w:val="NoSpacing"/>
              <w:numPr>
                <w:ilvl w:val="1"/>
                <w:numId w:val="28"/>
              </w:numPr>
              <w:rPr>
                <w:sz w:val="16"/>
                <w:szCs w:val="16"/>
              </w:rPr>
            </w:pPr>
            <w:r w:rsidRPr="00603BF0">
              <w:rPr>
                <w:sz w:val="16"/>
                <w:szCs w:val="16"/>
              </w:rPr>
              <w:t>Because the EF survey component is a subset of the E12 survey component, all student enrollment counts (total and by disaggregate) reported in the current year’s E12 survey component should be greater than or equal to the prior year’s EF survey component. Note that the prior year’s EF survey component matches the “data year” of the current year’s E12 survey because there is a greater “time lag” in reporting E12 data.</w:t>
            </w:r>
          </w:p>
          <w:p w:rsidR="004D72E3" w:rsidRPr="00603BF0" w14:paraId="0B3E5385" w14:textId="0D737872">
            <w:pPr>
              <w:pStyle w:val="NoSpacing"/>
              <w:numPr>
                <w:ilvl w:val="0"/>
                <w:numId w:val="28"/>
              </w:numPr>
              <w:rPr>
                <w:sz w:val="16"/>
                <w:szCs w:val="16"/>
              </w:rPr>
            </w:pPr>
            <w:r w:rsidRPr="00603BF0">
              <w:rPr>
                <w:sz w:val="16"/>
                <w:szCs w:val="16"/>
              </w:rPr>
              <w:t xml:space="preserve">Because the fall term is considered a full term for IPEDS reporting purposes, students enrolled in the fall term and captured in the EF survey component should retain their same enrollment statuses (e.g., part-time or full-time, first-time or </w:t>
            </w:r>
            <w:r w:rsidRPr="009A313C" w:rsidR="003A3383">
              <w:rPr>
                <w:sz w:val="16"/>
                <w:szCs w:val="16"/>
              </w:rPr>
              <w:t>transfer-in</w:t>
            </w:r>
            <w:r w:rsidRPr="00603BF0">
              <w:rPr>
                <w:sz w:val="16"/>
                <w:szCs w:val="16"/>
              </w:rPr>
              <w:t>, degree/certificate-seeking or non-degree/non-certificate seeking, undergraduate or graduate) in the E12 survey component.</w:t>
            </w:r>
          </w:p>
          <w:p w:rsidR="004D72E3" w:rsidRPr="00603BF0" w14:paraId="7116BF80" w14:textId="77777777">
            <w:pPr>
              <w:pStyle w:val="NoSpacing"/>
              <w:numPr>
                <w:ilvl w:val="1"/>
                <w:numId w:val="28"/>
              </w:numPr>
              <w:rPr>
                <w:sz w:val="16"/>
                <w:szCs w:val="16"/>
              </w:rPr>
            </w:pPr>
            <w:r w:rsidRPr="00603BF0">
              <w:rPr>
                <w:sz w:val="16"/>
                <w:szCs w:val="16"/>
              </w:rPr>
              <w:t>For example, a full-time, first-time student reported on the EF survey would also be reported as a full-time, first-time student in the E12 survey component. Similarly, a part-time, non-degree/non-certificate-seeking student reported in the EF survey component would retain those statuses in the E12 survey component.</w:t>
            </w:r>
          </w:p>
          <w:p w:rsidR="004D72E3" w:rsidRPr="00603BF0" w14:paraId="10BD7575" w14:textId="77777777">
            <w:pPr>
              <w:pStyle w:val="NoSpacing"/>
              <w:numPr>
                <w:ilvl w:val="1"/>
                <w:numId w:val="28"/>
              </w:numPr>
              <w:rPr>
                <w:sz w:val="16"/>
                <w:szCs w:val="16"/>
              </w:rPr>
            </w:pPr>
            <w:r w:rsidRPr="00603BF0">
              <w:rPr>
                <w:sz w:val="16"/>
                <w:szCs w:val="16"/>
              </w:rPr>
              <w:t>For both program reporters and academic reporters, student enrollment statuses as reported on the current-year EF survey component should be retained for E12 reporting in the following data collection year when the data coverage periods align (i.e., you should not change students’ statuses between EF and E12 reporting).</w:t>
            </w:r>
          </w:p>
          <w:p w:rsidR="004D72E3" w:rsidRPr="00603BF0" w14:paraId="4F4FC8F8" w14:textId="77777777">
            <w:pPr>
              <w:pStyle w:val="NoSpacing"/>
              <w:numPr>
                <w:ilvl w:val="1"/>
                <w:numId w:val="28"/>
              </w:numPr>
              <w:rPr>
                <w:sz w:val="16"/>
                <w:szCs w:val="16"/>
              </w:rPr>
            </w:pPr>
            <w:r w:rsidRPr="00603BF0">
              <w:rPr>
                <w:sz w:val="16"/>
                <w:szCs w:val="16"/>
              </w:rPr>
              <w:t>For students not reported on the EF survey component (i.e., not enrolled in the fall and therefore not captured), default to the student’s first full term at entry to determine enrollment statuses (typically spring in this scenario). If the student enrolls only in the summer months and at no other time during the 12-month reporting period, then the summer session may be used to determine student statuses.</w:t>
            </w:r>
          </w:p>
          <w:p w:rsidR="004D72E3" w:rsidRPr="00603BF0" w14:paraId="42DDA62A" w14:textId="77777777">
            <w:pPr>
              <w:pStyle w:val="NoSpacing"/>
              <w:numPr>
                <w:ilvl w:val="0"/>
                <w:numId w:val="28"/>
              </w:numPr>
              <w:rPr>
                <w:sz w:val="16"/>
                <w:szCs w:val="16"/>
              </w:rPr>
            </w:pPr>
            <w:r w:rsidRPr="00603BF0">
              <w:rPr>
                <w:sz w:val="16"/>
                <w:szCs w:val="16"/>
              </w:rPr>
              <w:t>While the E12 survey component captures unduplicated enrollment counts during the 12-month period of July 1 to June 30, the Outcome Measures (OM) survey component captures the 4-, 6-, and 8-year academic outcomes for the cohort of degree/certificate-seeking students during the same 12-month period. Like the E12 survey component, students’ statuses (i.e., first-time/non-first-time, Pell/Non-Pell, full-time/part-time) are determined by students’ first full term (i.e., fall or spring).</w:t>
            </w:r>
          </w:p>
          <w:p w:rsidR="004D72E3" w:rsidRPr="00603BF0" w14:paraId="4C3C6B74" w14:textId="77777777">
            <w:pPr>
              <w:pStyle w:val="NoSpacing"/>
              <w:numPr>
                <w:ilvl w:val="0"/>
                <w:numId w:val="28"/>
              </w:numPr>
              <w:rPr>
                <w:sz w:val="16"/>
                <w:szCs w:val="16"/>
              </w:rPr>
            </w:pPr>
            <w:r w:rsidRPr="00603BF0">
              <w:rPr>
                <w:sz w:val="16"/>
                <w:szCs w:val="16"/>
              </w:rPr>
              <w:t>Unlike the E12 survey component, the OM survey component captures only degree/certificate-seeking students. For this reason, students’ statuses for OM reporting purposes are determined in their first full term as a degree/certificate-seeking student. For example, students enter as non-degree/non-certificate-seeking students in the fall and in the following spring term enroll as degree/certificate-seeking students, these students would be reported as:</w:t>
            </w:r>
          </w:p>
          <w:p w:rsidR="004D72E3" w:rsidRPr="00603BF0" w14:paraId="44F324F2" w14:textId="77777777">
            <w:pPr>
              <w:pStyle w:val="NoSpacing"/>
              <w:numPr>
                <w:ilvl w:val="1"/>
                <w:numId w:val="28"/>
              </w:numPr>
              <w:rPr>
                <w:sz w:val="16"/>
                <w:szCs w:val="16"/>
              </w:rPr>
            </w:pPr>
            <w:r w:rsidRPr="00603BF0">
              <w:rPr>
                <w:sz w:val="16"/>
                <w:szCs w:val="16"/>
              </w:rPr>
              <w:t>In EF as non-degree/non-certificate-seeking students with the statuses (e.g., full-time/part-time) determined at their first full term (i.e., fall term).</w:t>
            </w:r>
          </w:p>
          <w:p w:rsidR="004D72E3" w:rsidRPr="00603BF0" w14:paraId="3EDD2FA8" w14:textId="77777777">
            <w:pPr>
              <w:pStyle w:val="NoSpacing"/>
              <w:numPr>
                <w:ilvl w:val="1"/>
                <w:numId w:val="28"/>
              </w:numPr>
              <w:rPr>
                <w:sz w:val="16"/>
                <w:szCs w:val="16"/>
              </w:rPr>
            </w:pPr>
            <w:r w:rsidRPr="00603BF0">
              <w:rPr>
                <w:sz w:val="16"/>
                <w:szCs w:val="16"/>
              </w:rPr>
              <w:t>In E12 as non-degree/non-certificate-seeking students with the statuses (e.g., full-time/part-time) determined at their first full term (i.e., fall term). Note that students reported on both the EF and E12 survey components should be reported with the same enrollment statuses (i.e., they do not change).</w:t>
            </w:r>
          </w:p>
          <w:p w:rsidR="004D72E3" w:rsidRPr="00603BF0" w14:paraId="467A0E68" w14:textId="77777777">
            <w:pPr>
              <w:pStyle w:val="NoSpacing"/>
              <w:numPr>
                <w:ilvl w:val="1"/>
                <w:numId w:val="28"/>
              </w:numPr>
              <w:rPr>
                <w:sz w:val="16"/>
                <w:szCs w:val="16"/>
              </w:rPr>
            </w:pPr>
            <w:r w:rsidRPr="00603BF0">
              <w:rPr>
                <w:sz w:val="16"/>
                <w:szCs w:val="16"/>
              </w:rPr>
              <w:t>In OM as degree/certificate-seeking students with the statuses (i.e., first-time/non-first-time, Pell/non-Pell, full-time/part-time) determined at their first full term as degree/certificate-seeking students (i.e., spring term). Because the OM survey component is designed to capture academic outcomes for degree/certificate-seeking students, students who are non-degree/non-certificate-seeking in the fall (and reported as such for both EF and 12 survey components) but then become degree/certificate-seeking after the fall term should be reported for OM reporting purposes. Only in this scenario and only for OM reporting purposes should fall-enrolled students’ enrollment statuses then be determined from a non-fall term to align with when they became degree/certificate-seeking.</w:t>
            </w:r>
          </w:p>
          <w:p w:rsidR="004D72E3" w:rsidRPr="00603BF0" w14:paraId="53878578" w14:textId="77777777">
            <w:pPr>
              <w:pStyle w:val="NoSpacing"/>
              <w:numPr>
                <w:ilvl w:val="0"/>
                <w:numId w:val="28"/>
              </w:numPr>
              <w:rPr>
                <w:sz w:val="16"/>
                <w:szCs w:val="16"/>
              </w:rPr>
            </w:pPr>
            <w:r w:rsidRPr="00603BF0">
              <w:rPr>
                <w:sz w:val="16"/>
                <w:szCs w:val="16"/>
              </w:rPr>
              <w:t>Therefore, OM counts should be same or slightly greater than degree/certificate-seeking student counts reported in E12 because there is the potential for some students to enroll as non-degree/non-certificate-seeking in the fall term (and reported as such for EF and E12 survey components) but then change their enrollment to degree/certificate-seeking in the spring term (and thus need to be captured in the OM survey component).</w:t>
            </w:r>
          </w:p>
        </w:tc>
      </w:tr>
      <w:tr w14:paraId="52CC5265" w14:textId="77777777" w:rsidTr="00574660">
        <w:tblPrEx>
          <w:tblW w:w="10795" w:type="dxa"/>
          <w:tblLook w:val="04A0"/>
        </w:tblPrEx>
        <w:tc>
          <w:tcPr>
            <w:tcW w:w="758" w:type="dxa"/>
          </w:tcPr>
          <w:p w:rsidR="001F346A" w:rsidRPr="009A313C" w:rsidP="004D72E3" w14:paraId="5AF51C0F" w14:textId="6B327D55">
            <w:pPr>
              <w:rPr>
                <w:sz w:val="16"/>
                <w:szCs w:val="16"/>
              </w:rPr>
            </w:pPr>
            <w:r w:rsidRPr="009A313C">
              <w:rPr>
                <w:sz w:val="16"/>
                <w:szCs w:val="16"/>
              </w:rPr>
              <w:t>10</w:t>
            </w:r>
          </w:p>
        </w:tc>
        <w:tc>
          <w:tcPr>
            <w:tcW w:w="767" w:type="dxa"/>
          </w:tcPr>
          <w:p w:rsidR="001F346A" w:rsidRPr="009A313C" w:rsidP="004D72E3" w14:paraId="0842606A" w14:textId="0AFF17B3">
            <w:pPr>
              <w:rPr>
                <w:sz w:val="16"/>
                <w:szCs w:val="16"/>
              </w:rPr>
            </w:pPr>
            <w:r w:rsidRPr="009A313C">
              <w:rPr>
                <w:sz w:val="16"/>
                <w:szCs w:val="16"/>
              </w:rPr>
              <w:t>9</w:t>
            </w:r>
          </w:p>
        </w:tc>
        <w:tc>
          <w:tcPr>
            <w:tcW w:w="9270" w:type="dxa"/>
          </w:tcPr>
          <w:p w:rsidR="001F346A" w:rsidRPr="009A313C" w:rsidP="001F346A" w14:paraId="24FFD5FD" w14:textId="51140E4F">
            <w:pPr>
              <w:rPr>
                <w:sz w:val="16"/>
                <w:szCs w:val="16"/>
                <w:u w:val="single"/>
              </w:rPr>
            </w:pPr>
            <w:r w:rsidRPr="009A313C">
              <w:rPr>
                <w:sz w:val="16"/>
                <w:szCs w:val="16"/>
                <w:u w:val="single"/>
              </w:rPr>
              <w:t xml:space="preserve">What is the relationship between “transfer-in” </w:t>
            </w:r>
            <w:r w:rsidRPr="009A313C" w:rsidR="002360F5">
              <w:rPr>
                <w:sz w:val="16"/>
                <w:szCs w:val="16"/>
                <w:u w:val="single"/>
              </w:rPr>
              <w:t xml:space="preserve">enrollment status on the </w:t>
            </w:r>
            <w:r w:rsidRPr="009A313C" w:rsidR="00312527">
              <w:rPr>
                <w:sz w:val="16"/>
                <w:szCs w:val="16"/>
                <w:u w:val="single"/>
              </w:rPr>
              <w:t>Fall Enrollment (</w:t>
            </w:r>
            <w:r w:rsidRPr="009A313C" w:rsidR="002360F5">
              <w:rPr>
                <w:sz w:val="16"/>
                <w:szCs w:val="16"/>
                <w:u w:val="single"/>
              </w:rPr>
              <w:t>EF</w:t>
            </w:r>
            <w:r w:rsidRPr="009A313C" w:rsidR="00312527">
              <w:rPr>
                <w:sz w:val="16"/>
                <w:szCs w:val="16"/>
                <w:u w:val="single"/>
              </w:rPr>
              <w:t>)</w:t>
            </w:r>
            <w:r w:rsidRPr="009A313C" w:rsidR="002360F5">
              <w:rPr>
                <w:sz w:val="16"/>
                <w:szCs w:val="16"/>
                <w:u w:val="single"/>
              </w:rPr>
              <w:t xml:space="preserve"> and </w:t>
            </w:r>
            <w:r w:rsidRPr="009A313C" w:rsidR="00312527">
              <w:rPr>
                <w:sz w:val="16"/>
                <w:szCs w:val="16"/>
                <w:u w:val="single"/>
              </w:rPr>
              <w:t>12-month Enrollment (</w:t>
            </w:r>
            <w:r w:rsidRPr="009A313C" w:rsidR="002360F5">
              <w:rPr>
                <w:sz w:val="16"/>
                <w:szCs w:val="16"/>
                <w:u w:val="single"/>
              </w:rPr>
              <w:t>E12</w:t>
            </w:r>
            <w:r w:rsidRPr="009A313C" w:rsidR="00312527">
              <w:rPr>
                <w:sz w:val="16"/>
                <w:szCs w:val="16"/>
                <w:u w:val="single"/>
              </w:rPr>
              <w:t>)</w:t>
            </w:r>
            <w:r w:rsidRPr="009A313C" w:rsidR="00D83E54">
              <w:rPr>
                <w:sz w:val="16"/>
                <w:szCs w:val="16"/>
                <w:u w:val="single"/>
              </w:rPr>
              <w:t xml:space="preserve"> </w:t>
            </w:r>
            <w:r w:rsidRPr="009A313C" w:rsidR="002360F5">
              <w:rPr>
                <w:sz w:val="16"/>
                <w:szCs w:val="16"/>
                <w:u w:val="single"/>
              </w:rPr>
              <w:t xml:space="preserve">components and the non-first-time </w:t>
            </w:r>
            <w:r w:rsidRPr="009A313C" w:rsidR="000163BC">
              <w:rPr>
                <w:sz w:val="16"/>
                <w:szCs w:val="16"/>
                <w:u w:val="single"/>
              </w:rPr>
              <w:t>cohort</w:t>
            </w:r>
            <w:r w:rsidRPr="009A313C" w:rsidR="002360F5">
              <w:rPr>
                <w:sz w:val="16"/>
                <w:szCs w:val="16"/>
                <w:u w:val="single"/>
              </w:rPr>
              <w:t xml:space="preserve"> on the </w:t>
            </w:r>
            <w:r w:rsidRPr="009A313C" w:rsidR="00A21A89">
              <w:rPr>
                <w:sz w:val="16"/>
                <w:szCs w:val="16"/>
                <w:u w:val="single"/>
              </w:rPr>
              <w:t>Outcome Measures (</w:t>
            </w:r>
            <w:r w:rsidRPr="009A313C" w:rsidR="002360F5">
              <w:rPr>
                <w:sz w:val="16"/>
                <w:szCs w:val="16"/>
                <w:u w:val="single"/>
              </w:rPr>
              <w:t>OM</w:t>
            </w:r>
            <w:r w:rsidRPr="009A313C" w:rsidR="00A21A89">
              <w:rPr>
                <w:sz w:val="16"/>
                <w:szCs w:val="16"/>
                <w:u w:val="single"/>
              </w:rPr>
              <w:t>)</w:t>
            </w:r>
            <w:r w:rsidRPr="009A313C" w:rsidR="002360F5">
              <w:rPr>
                <w:sz w:val="16"/>
                <w:szCs w:val="16"/>
                <w:u w:val="single"/>
              </w:rPr>
              <w:t xml:space="preserve"> component?</w:t>
            </w:r>
          </w:p>
          <w:p w:rsidR="001F346A" w:rsidRPr="009A313C" w:rsidP="001F346A" w14:paraId="05C1208F" w14:textId="77777777">
            <w:pPr>
              <w:rPr>
                <w:sz w:val="16"/>
                <w:szCs w:val="16"/>
                <w:u w:val="single"/>
              </w:rPr>
            </w:pPr>
          </w:p>
          <w:p w:rsidR="00207A13" w:rsidRPr="009A313C" w:rsidP="001F346A" w14:paraId="59EBAB85" w14:textId="07DD0404">
            <w:pPr>
              <w:pStyle w:val="NoSpacing"/>
              <w:numPr>
                <w:ilvl w:val="0"/>
                <w:numId w:val="28"/>
              </w:numPr>
              <w:rPr>
                <w:sz w:val="16"/>
                <w:szCs w:val="16"/>
              </w:rPr>
            </w:pPr>
            <w:r w:rsidRPr="009A313C">
              <w:rPr>
                <w:sz w:val="16"/>
                <w:szCs w:val="16"/>
              </w:rPr>
              <w:t>The</w:t>
            </w:r>
            <w:r w:rsidRPr="009A313C" w:rsidR="00C55ADC">
              <w:rPr>
                <w:sz w:val="16"/>
                <w:szCs w:val="16"/>
              </w:rPr>
              <w:t xml:space="preserve"> count of</w:t>
            </w:r>
            <w:r w:rsidRPr="009A313C">
              <w:rPr>
                <w:sz w:val="16"/>
                <w:szCs w:val="16"/>
              </w:rPr>
              <w:t xml:space="preserve"> t</w:t>
            </w:r>
            <w:r w:rsidRPr="009A313C" w:rsidR="00341557">
              <w:rPr>
                <w:sz w:val="16"/>
                <w:szCs w:val="16"/>
              </w:rPr>
              <w:t>ransfer-in enrollment</w:t>
            </w:r>
            <w:r w:rsidRPr="009A313C" w:rsidR="00C55ADC">
              <w:rPr>
                <w:sz w:val="16"/>
                <w:szCs w:val="16"/>
              </w:rPr>
              <w:t xml:space="preserve"> </w:t>
            </w:r>
            <w:r w:rsidRPr="009A313C">
              <w:rPr>
                <w:sz w:val="16"/>
                <w:szCs w:val="16"/>
              </w:rPr>
              <w:t>collected on the EF and E12 components</w:t>
            </w:r>
            <w:r w:rsidRPr="009A313C" w:rsidR="00341557">
              <w:rPr>
                <w:sz w:val="16"/>
                <w:szCs w:val="16"/>
              </w:rPr>
              <w:t xml:space="preserve"> </w:t>
            </w:r>
            <w:r w:rsidRPr="009A313C" w:rsidR="00505238">
              <w:rPr>
                <w:sz w:val="16"/>
                <w:szCs w:val="16"/>
              </w:rPr>
              <w:t>includes</w:t>
            </w:r>
            <w:r w:rsidRPr="009A313C" w:rsidR="00341557">
              <w:rPr>
                <w:sz w:val="16"/>
                <w:szCs w:val="16"/>
              </w:rPr>
              <w:t xml:space="preserve"> </w:t>
            </w:r>
            <w:r w:rsidRPr="009A313C" w:rsidR="00EB1BBA">
              <w:rPr>
                <w:sz w:val="16"/>
                <w:szCs w:val="16"/>
              </w:rPr>
              <w:t>the subset</w:t>
            </w:r>
            <w:r w:rsidRPr="009A313C">
              <w:rPr>
                <w:sz w:val="16"/>
                <w:szCs w:val="16"/>
              </w:rPr>
              <w:t xml:space="preserve"> </w:t>
            </w:r>
            <w:r w:rsidRPr="009A313C" w:rsidR="00B501A8">
              <w:rPr>
                <w:sz w:val="16"/>
                <w:szCs w:val="16"/>
              </w:rPr>
              <w:t xml:space="preserve">of </w:t>
            </w:r>
            <w:r w:rsidRPr="009A313C">
              <w:rPr>
                <w:sz w:val="16"/>
                <w:szCs w:val="16"/>
              </w:rPr>
              <w:t xml:space="preserve">undergraduate students who are 1) </w:t>
            </w:r>
            <w:r w:rsidRPr="009A313C" w:rsidR="00341557">
              <w:rPr>
                <w:sz w:val="16"/>
                <w:szCs w:val="16"/>
              </w:rPr>
              <w:t>degree/certificate-seeking</w:t>
            </w:r>
            <w:r w:rsidRPr="009A313C">
              <w:rPr>
                <w:sz w:val="16"/>
                <w:szCs w:val="16"/>
              </w:rPr>
              <w:t xml:space="preserve">, 2) </w:t>
            </w:r>
            <w:r w:rsidRPr="009A313C" w:rsidR="00EB1BBA">
              <w:rPr>
                <w:sz w:val="16"/>
                <w:szCs w:val="16"/>
              </w:rPr>
              <w:t xml:space="preserve">new to the IPEDS reporting institution </w:t>
            </w:r>
            <w:r w:rsidRPr="009A313C" w:rsidR="003D6BAC">
              <w:rPr>
                <w:sz w:val="16"/>
                <w:szCs w:val="16"/>
              </w:rPr>
              <w:t xml:space="preserve">(i.e., entering) </w:t>
            </w:r>
            <w:r w:rsidRPr="009A313C">
              <w:rPr>
                <w:sz w:val="16"/>
                <w:szCs w:val="16"/>
              </w:rPr>
              <w:t xml:space="preserve">during the </w:t>
            </w:r>
            <w:r w:rsidRPr="009A313C" w:rsidR="00E83C6F">
              <w:rPr>
                <w:sz w:val="16"/>
                <w:szCs w:val="16"/>
              </w:rPr>
              <w:t>relevant reporting period</w:t>
            </w:r>
            <w:r w:rsidRPr="009A313C" w:rsidR="0050605B">
              <w:rPr>
                <w:sz w:val="16"/>
                <w:szCs w:val="16"/>
              </w:rPr>
              <w:t xml:space="preserve"> (e.g., fall term, 12-month reporting period)</w:t>
            </w:r>
            <w:r w:rsidRPr="009A313C" w:rsidR="00E83C6F">
              <w:rPr>
                <w:sz w:val="16"/>
                <w:szCs w:val="16"/>
              </w:rPr>
              <w:t xml:space="preserve"> </w:t>
            </w:r>
            <w:r w:rsidRPr="009A313C" w:rsidR="007F5C2F">
              <w:rPr>
                <w:b/>
                <w:bCs/>
                <w:sz w:val="16"/>
                <w:szCs w:val="16"/>
              </w:rPr>
              <w:t>and</w:t>
            </w:r>
            <w:r w:rsidRPr="009A313C" w:rsidR="007F5C2F">
              <w:rPr>
                <w:sz w:val="16"/>
                <w:szCs w:val="16"/>
              </w:rPr>
              <w:t xml:space="preserve"> </w:t>
            </w:r>
            <w:r w:rsidRPr="009A313C" w:rsidR="00E83C6F">
              <w:rPr>
                <w:sz w:val="16"/>
                <w:szCs w:val="16"/>
              </w:rPr>
              <w:t>3</w:t>
            </w:r>
            <w:r w:rsidRPr="009A313C" w:rsidR="007F5C2F">
              <w:rPr>
                <w:sz w:val="16"/>
                <w:szCs w:val="16"/>
              </w:rPr>
              <w:t xml:space="preserve">) </w:t>
            </w:r>
            <w:r w:rsidRPr="009A313C" w:rsidR="00E83C6F">
              <w:rPr>
                <w:sz w:val="16"/>
                <w:szCs w:val="16"/>
              </w:rPr>
              <w:t xml:space="preserve">were </w:t>
            </w:r>
            <w:r w:rsidRPr="009A313C" w:rsidR="006472E6">
              <w:rPr>
                <w:sz w:val="16"/>
                <w:szCs w:val="16"/>
              </w:rPr>
              <w:t>previously enrolled</w:t>
            </w:r>
            <w:r w:rsidRPr="009A313C" w:rsidR="00E83C6F">
              <w:rPr>
                <w:sz w:val="16"/>
                <w:szCs w:val="16"/>
              </w:rPr>
              <w:t xml:space="preserve"> at a different postsecondary institution </w:t>
            </w:r>
            <w:r w:rsidRPr="009A313C" w:rsidR="006472E6">
              <w:rPr>
                <w:sz w:val="16"/>
                <w:szCs w:val="16"/>
              </w:rPr>
              <w:t xml:space="preserve">(not as a </w:t>
            </w:r>
            <w:r w:rsidRPr="009A313C" w:rsidR="00A03569">
              <w:rPr>
                <w:sz w:val="16"/>
                <w:szCs w:val="16"/>
              </w:rPr>
              <w:t xml:space="preserve">high school student). </w:t>
            </w:r>
            <w:r w:rsidRPr="009A313C" w:rsidR="00BF44D2">
              <w:rPr>
                <w:sz w:val="16"/>
                <w:szCs w:val="16"/>
              </w:rPr>
              <w:t>Note</w:t>
            </w:r>
            <w:r w:rsidRPr="009A313C" w:rsidR="00AF73A6">
              <w:rPr>
                <w:sz w:val="16"/>
                <w:szCs w:val="16"/>
              </w:rPr>
              <w:t xml:space="preserve"> that f</w:t>
            </w:r>
            <w:r w:rsidRPr="009A313C" w:rsidR="00BF44D2">
              <w:rPr>
                <w:sz w:val="16"/>
                <w:szCs w:val="16"/>
              </w:rPr>
              <w:t xml:space="preserve">or IPEDS reporting purposes, </w:t>
            </w:r>
            <w:r w:rsidRPr="009A313C" w:rsidR="00A03569">
              <w:rPr>
                <w:sz w:val="16"/>
                <w:szCs w:val="16"/>
              </w:rPr>
              <w:t xml:space="preserve">current </w:t>
            </w:r>
            <w:r w:rsidRPr="009A313C" w:rsidR="00BF44D2">
              <w:rPr>
                <w:sz w:val="16"/>
                <w:szCs w:val="16"/>
              </w:rPr>
              <w:t>high school students enrolled in college courses for credit are reported as non-degree/non-certificate-seekin</w:t>
            </w:r>
            <w:r w:rsidRPr="009A313C" w:rsidR="00EB1BBA">
              <w:rPr>
                <w:sz w:val="16"/>
                <w:szCs w:val="16"/>
              </w:rPr>
              <w:t>g and therefore are not eligible to be classified</w:t>
            </w:r>
            <w:r w:rsidRPr="009A313C">
              <w:rPr>
                <w:sz w:val="16"/>
                <w:szCs w:val="16"/>
              </w:rPr>
              <w:t xml:space="preserve"> as transfer-in students.</w:t>
            </w:r>
          </w:p>
          <w:p w:rsidR="001F346A" w:rsidRPr="00414E14" w:rsidP="00414E14" w14:paraId="75798ABC" w14:textId="637097BC">
            <w:pPr>
              <w:pStyle w:val="NoSpacing"/>
              <w:numPr>
                <w:ilvl w:val="0"/>
                <w:numId w:val="28"/>
              </w:numPr>
              <w:rPr>
                <w:color w:val="7030A0"/>
                <w:sz w:val="16"/>
                <w:szCs w:val="16"/>
              </w:rPr>
            </w:pPr>
            <w:r w:rsidRPr="009A313C">
              <w:rPr>
                <w:sz w:val="16"/>
                <w:szCs w:val="16"/>
              </w:rPr>
              <w:t>T</w:t>
            </w:r>
            <w:r w:rsidRPr="009A313C" w:rsidR="00EF61C2">
              <w:rPr>
                <w:sz w:val="16"/>
                <w:szCs w:val="16"/>
              </w:rPr>
              <w:t xml:space="preserve">he non-first-time </w:t>
            </w:r>
            <w:r w:rsidRPr="009A313C" w:rsidR="008B6B5B">
              <w:rPr>
                <w:sz w:val="16"/>
                <w:szCs w:val="16"/>
              </w:rPr>
              <w:t>cohort</w:t>
            </w:r>
            <w:r w:rsidRPr="009A313C" w:rsidR="00E77B57">
              <w:rPr>
                <w:sz w:val="16"/>
                <w:szCs w:val="16"/>
              </w:rPr>
              <w:t xml:space="preserve"> on the OM component </w:t>
            </w:r>
            <w:r w:rsidRPr="009A313C" w:rsidR="00F77849">
              <w:rPr>
                <w:sz w:val="16"/>
                <w:szCs w:val="16"/>
              </w:rPr>
              <w:t xml:space="preserve">includes </w:t>
            </w:r>
            <w:r w:rsidRPr="009A313C" w:rsidR="00513C7D">
              <w:rPr>
                <w:sz w:val="16"/>
                <w:szCs w:val="16"/>
              </w:rPr>
              <w:t>transfer-in students.</w:t>
            </w:r>
            <w:r w:rsidRPr="009A313C" w:rsidR="00312527">
              <w:rPr>
                <w:sz w:val="16"/>
                <w:szCs w:val="16"/>
              </w:rPr>
              <w:t xml:space="preserve"> </w:t>
            </w:r>
            <w:r w:rsidRPr="009A313C" w:rsidR="00516379">
              <w:rPr>
                <w:b/>
                <w:bCs/>
                <w:sz w:val="16"/>
                <w:szCs w:val="16"/>
              </w:rPr>
              <w:t xml:space="preserve">However, </w:t>
            </w:r>
            <w:r w:rsidRPr="009A313C" w:rsidR="00E02396">
              <w:rPr>
                <w:b/>
                <w:bCs/>
                <w:sz w:val="16"/>
                <w:szCs w:val="16"/>
              </w:rPr>
              <w:t xml:space="preserve">non-first-time students also include students who are not </w:t>
            </w:r>
            <w:r w:rsidRPr="009A313C" w:rsidR="00B57E48">
              <w:rPr>
                <w:b/>
                <w:bCs/>
                <w:sz w:val="16"/>
                <w:szCs w:val="16"/>
              </w:rPr>
              <w:t xml:space="preserve">new to the IPEDS reporting institution </w:t>
            </w:r>
            <w:r w:rsidRPr="009A313C" w:rsidR="00183585">
              <w:rPr>
                <w:b/>
                <w:bCs/>
                <w:sz w:val="16"/>
                <w:szCs w:val="16"/>
              </w:rPr>
              <w:t>because</w:t>
            </w:r>
            <w:r w:rsidRPr="009A313C" w:rsidR="00B57E48">
              <w:rPr>
                <w:b/>
                <w:bCs/>
                <w:sz w:val="16"/>
                <w:szCs w:val="16"/>
              </w:rPr>
              <w:t xml:space="preserve"> they </w:t>
            </w:r>
            <w:r w:rsidRPr="009A313C" w:rsidR="001A19FE">
              <w:rPr>
                <w:b/>
                <w:bCs/>
                <w:sz w:val="16"/>
                <w:szCs w:val="16"/>
              </w:rPr>
              <w:t xml:space="preserve">first entered the institution as </w:t>
            </w:r>
            <w:r w:rsidRPr="009A313C" w:rsidR="00B57E48">
              <w:rPr>
                <w:b/>
                <w:bCs/>
                <w:sz w:val="16"/>
                <w:szCs w:val="16"/>
              </w:rPr>
              <w:t>non</w:t>
            </w:r>
            <w:r w:rsidRPr="009A313C" w:rsidR="00943929">
              <w:rPr>
                <w:b/>
                <w:bCs/>
                <w:sz w:val="16"/>
                <w:szCs w:val="16"/>
              </w:rPr>
              <w:t>-degree/non-certificate-seeking (not as a high school student)</w:t>
            </w:r>
            <w:r w:rsidRPr="009A313C" w:rsidR="0054243F">
              <w:rPr>
                <w:b/>
                <w:bCs/>
                <w:sz w:val="16"/>
                <w:szCs w:val="16"/>
              </w:rPr>
              <w:t>, but then changed their status to degree/certificate-seeking.</w:t>
            </w:r>
          </w:p>
        </w:tc>
      </w:tr>
      <w:tr w14:paraId="266E5794" w14:textId="77777777" w:rsidTr="00574660">
        <w:tblPrEx>
          <w:tblW w:w="10795" w:type="dxa"/>
          <w:tblLook w:val="04A0"/>
        </w:tblPrEx>
        <w:tc>
          <w:tcPr>
            <w:tcW w:w="758" w:type="dxa"/>
          </w:tcPr>
          <w:p w:rsidR="000D0567" w:rsidRPr="009A313C" w:rsidP="004D72E3" w14:paraId="512EEF49" w14:textId="0B3C25DB">
            <w:pPr>
              <w:rPr>
                <w:strike/>
                <w:sz w:val="16"/>
              </w:rPr>
            </w:pPr>
            <w:r w:rsidRPr="009A313C">
              <w:rPr>
                <w:sz w:val="16"/>
                <w:szCs w:val="16"/>
              </w:rPr>
              <w:t>11</w:t>
            </w:r>
          </w:p>
        </w:tc>
        <w:tc>
          <w:tcPr>
            <w:tcW w:w="767" w:type="dxa"/>
          </w:tcPr>
          <w:p w:rsidR="000D0567" w:rsidRPr="009A313C" w:rsidP="004D72E3" w14:paraId="109E999E" w14:textId="1415A3F5">
            <w:pPr>
              <w:rPr>
                <w:strike/>
                <w:sz w:val="16"/>
              </w:rPr>
            </w:pPr>
            <w:r w:rsidRPr="009A313C">
              <w:rPr>
                <w:sz w:val="16"/>
                <w:szCs w:val="16"/>
              </w:rPr>
              <w:t>10</w:t>
            </w:r>
          </w:p>
        </w:tc>
        <w:tc>
          <w:tcPr>
            <w:tcW w:w="9270" w:type="dxa"/>
          </w:tcPr>
          <w:p w:rsidR="00B54F85" w:rsidRPr="002F7F93" w:rsidP="00B54F85" w14:paraId="55947F96" w14:textId="1B8937BC">
            <w:pPr>
              <w:pStyle w:val="NoSpacing"/>
              <w:rPr>
                <w:sz w:val="16"/>
                <w:szCs w:val="16"/>
              </w:rPr>
            </w:pPr>
            <w:r w:rsidRPr="002F7F93">
              <w:rPr>
                <w:sz w:val="16"/>
                <w:szCs w:val="16"/>
              </w:rPr>
              <w:t>Should my institution, which is participating as a U.S. Department of Education experimental site, include experimental site participants in enrollment counts?</w:t>
            </w:r>
          </w:p>
          <w:p w:rsidR="00B54F85" w:rsidRPr="002F7F93" w:rsidP="00B54F85" w14:paraId="3CEF936E" w14:textId="77777777">
            <w:pPr>
              <w:pStyle w:val="NoSpacing"/>
              <w:rPr>
                <w:sz w:val="16"/>
                <w:szCs w:val="16"/>
              </w:rPr>
            </w:pPr>
          </w:p>
          <w:p w:rsidR="000D0567" w:rsidRPr="002F7F93" w:rsidP="00B54F85" w14:paraId="2F77EA90" w14:textId="7FCDD9FA">
            <w:pPr>
              <w:rPr>
                <w:sz w:val="16"/>
                <w:szCs w:val="16"/>
                <w:u w:val="single"/>
              </w:rPr>
            </w:pPr>
            <w:r w:rsidRPr="002F7F93">
              <w:rPr>
                <w:sz w:val="16"/>
                <w:szCs w:val="16"/>
              </w:rPr>
              <w:t>No, exclude experimental site participants from reporting.</w:t>
            </w:r>
          </w:p>
        </w:tc>
      </w:tr>
    </w:tbl>
    <w:p w:rsidR="002F7F93" w14:paraId="03908C3B" w14:textId="0F63786A"/>
    <w:tbl>
      <w:tblPr>
        <w:tblStyle w:val="TableGrid"/>
        <w:tblW w:w="10795" w:type="dxa"/>
        <w:tblLook w:val="04A0"/>
      </w:tblPr>
      <w:tblGrid>
        <w:gridCol w:w="758"/>
        <w:gridCol w:w="767"/>
        <w:gridCol w:w="9270"/>
      </w:tblGrid>
      <w:tr w14:paraId="67AB6F4C" w14:textId="77777777" w:rsidTr="00DC634C">
        <w:tblPrEx>
          <w:tblW w:w="10795" w:type="dxa"/>
          <w:tblLook w:val="04A0"/>
        </w:tblPrEx>
        <w:tc>
          <w:tcPr>
            <w:tcW w:w="10795" w:type="dxa"/>
            <w:gridSpan w:val="3"/>
            <w:shd w:val="clear" w:color="auto" w:fill="E7E6E6" w:themeFill="background2"/>
          </w:tcPr>
          <w:p w:rsidR="007F6667" w:rsidRPr="00603BF0" w:rsidP="00DC634C" w14:paraId="68F705EE" w14:textId="77777777">
            <w:pPr>
              <w:rPr>
                <w:b/>
                <w:bCs/>
                <w:sz w:val="16"/>
                <w:szCs w:val="16"/>
              </w:rPr>
            </w:pPr>
            <w:r w:rsidRPr="00603BF0">
              <w:rPr>
                <w:b/>
                <w:bCs/>
                <w:sz w:val="16"/>
                <w:szCs w:val="16"/>
              </w:rPr>
              <w:t>Unduplicated Count (Part A)</w:t>
            </w:r>
          </w:p>
        </w:tc>
      </w:tr>
      <w:tr w14:paraId="1A11C477" w14:textId="77777777" w:rsidTr="00574660">
        <w:tblPrEx>
          <w:tblW w:w="10795" w:type="dxa"/>
          <w:tblLook w:val="04A0"/>
        </w:tblPrEx>
        <w:tc>
          <w:tcPr>
            <w:tcW w:w="1525" w:type="dxa"/>
            <w:gridSpan w:val="2"/>
          </w:tcPr>
          <w:p w:rsidR="007F6667" w:rsidRPr="00603BF0" w:rsidP="00DC634C" w14:paraId="36D9AFC5"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5838E764" w14:textId="77777777">
            <w:pPr>
              <w:jc w:val="center"/>
              <w:rPr>
                <w:b/>
                <w:bCs/>
                <w:sz w:val="16"/>
                <w:szCs w:val="16"/>
              </w:rPr>
            </w:pPr>
            <w:r w:rsidRPr="00603BF0">
              <w:rPr>
                <w:b/>
                <w:bCs/>
                <w:sz w:val="16"/>
                <w:szCs w:val="16"/>
              </w:rPr>
              <w:t>FAQ</w:t>
            </w:r>
          </w:p>
        </w:tc>
      </w:tr>
      <w:tr w14:paraId="74105409" w14:textId="77777777" w:rsidTr="00574660">
        <w:tblPrEx>
          <w:tblW w:w="10795" w:type="dxa"/>
          <w:tblLook w:val="04A0"/>
        </w:tblPrEx>
        <w:tc>
          <w:tcPr>
            <w:tcW w:w="758" w:type="dxa"/>
          </w:tcPr>
          <w:p w:rsidR="007F6667" w:rsidRPr="007722C6" w:rsidP="00DC634C" w14:paraId="36AADA9A"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539129D3"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02FE625E" w14:textId="77777777">
            <w:pPr>
              <w:rPr>
                <w:sz w:val="16"/>
                <w:szCs w:val="16"/>
                <w:u w:val="single"/>
              </w:rPr>
            </w:pPr>
          </w:p>
        </w:tc>
      </w:tr>
      <w:tr w14:paraId="0D25C066" w14:textId="77777777" w:rsidTr="00574660">
        <w:tblPrEx>
          <w:tblW w:w="10795" w:type="dxa"/>
          <w:tblLook w:val="04A0"/>
        </w:tblPrEx>
        <w:tc>
          <w:tcPr>
            <w:tcW w:w="758" w:type="dxa"/>
            <w:vAlign w:val="center"/>
          </w:tcPr>
          <w:p w:rsidR="007F6667" w:rsidRPr="00603BF0" w:rsidP="00DC634C" w14:paraId="3174DDB3" w14:textId="77777777">
            <w:pPr>
              <w:jc w:val="center"/>
              <w:rPr>
                <w:sz w:val="16"/>
                <w:szCs w:val="16"/>
              </w:rPr>
            </w:pPr>
            <w:r w:rsidRPr="00603BF0">
              <w:rPr>
                <w:sz w:val="16"/>
                <w:szCs w:val="16"/>
              </w:rPr>
              <w:t>1</w:t>
            </w:r>
          </w:p>
        </w:tc>
        <w:tc>
          <w:tcPr>
            <w:tcW w:w="767" w:type="dxa"/>
            <w:vAlign w:val="center"/>
          </w:tcPr>
          <w:p w:rsidR="007F6667" w:rsidRPr="00603BF0" w:rsidP="00DC634C" w14:paraId="6B69F351" w14:textId="77777777">
            <w:pPr>
              <w:jc w:val="center"/>
              <w:rPr>
                <w:sz w:val="16"/>
                <w:szCs w:val="16"/>
              </w:rPr>
            </w:pPr>
            <w:r w:rsidRPr="00603BF0">
              <w:rPr>
                <w:sz w:val="16"/>
                <w:szCs w:val="16"/>
              </w:rPr>
              <w:t>1</w:t>
            </w:r>
          </w:p>
        </w:tc>
        <w:tc>
          <w:tcPr>
            <w:tcW w:w="9270" w:type="dxa"/>
          </w:tcPr>
          <w:p w:rsidR="007F6667" w:rsidRPr="00603BF0" w:rsidP="00DC634C" w14:paraId="5AA85BB7" w14:textId="77777777">
            <w:pPr>
              <w:rPr>
                <w:sz w:val="16"/>
                <w:szCs w:val="16"/>
              </w:rPr>
            </w:pPr>
            <w:r w:rsidRPr="00603BF0">
              <w:rPr>
                <w:sz w:val="16"/>
                <w:szCs w:val="16"/>
                <w:u w:val="single"/>
              </w:rPr>
              <w:t>Why does the total 12-month enrollment need to be larger than the corresponding prior year fall enrollment?</w:t>
            </w:r>
          </w:p>
          <w:p w:rsidR="007F6667" w:rsidRPr="00603BF0" w:rsidP="00DC634C" w14:paraId="07D36DE6" w14:textId="77777777">
            <w:pPr>
              <w:rPr>
                <w:sz w:val="16"/>
                <w:szCs w:val="16"/>
              </w:rPr>
            </w:pPr>
          </w:p>
          <w:p w:rsidR="007F6667" w:rsidRPr="00603BF0" w:rsidP="00DC634C" w14:paraId="552BD20B" w14:textId="7A13FFA9">
            <w:pPr>
              <w:rPr>
                <w:sz w:val="16"/>
                <w:szCs w:val="16"/>
              </w:rPr>
            </w:pPr>
            <w:r w:rsidRPr="00603BF0">
              <w:rPr>
                <w:sz w:val="16"/>
                <w:szCs w:val="16"/>
              </w:rPr>
              <w:t xml:space="preserve">The 12-month unduplicated count must be equal to or greater than the corresponding prior year fall enrollment. Since </w:t>
            </w:r>
            <w:r w:rsidRPr="00603BF0" w:rsidR="00FB242D">
              <w:rPr>
                <w:sz w:val="16"/>
                <w:szCs w:val="16"/>
              </w:rPr>
              <w:t xml:space="preserve">Fall </w:t>
            </w:r>
            <w:r w:rsidRPr="007722C6" w:rsidR="00987C1D">
              <w:rPr>
                <w:color w:val="00B050"/>
                <w:sz w:val="16"/>
              </w:rPr>
              <w:t xml:space="preserve">2023 </w:t>
            </w:r>
            <w:r w:rsidRPr="00603BF0">
              <w:rPr>
                <w:sz w:val="16"/>
                <w:szCs w:val="16"/>
              </w:rPr>
              <w:t>lies within the 12-month period currently being reported on the 12-month Enrollment survey component (</w:t>
            </w:r>
            <w:r w:rsidR="00D22C03">
              <w:rPr>
                <w:color w:val="00B050"/>
                <w:sz w:val="16"/>
                <w:szCs w:val="16"/>
              </w:rPr>
              <w:t>2023-24</w:t>
            </w:r>
            <w:r w:rsidRPr="00603BF0">
              <w:rPr>
                <w:sz w:val="16"/>
                <w:szCs w:val="16"/>
              </w:rPr>
              <w:t xml:space="preserve">), the 12-month unduplicated count must be equal to or greater than the </w:t>
            </w:r>
            <w:r w:rsidRPr="00603BF0" w:rsidR="00FB242D">
              <w:rPr>
                <w:sz w:val="16"/>
                <w:szCs w:val="16"/>
              </w:rPr>
              <w:t xml:space="preserve">Fall </w:t>
            </w:r>
            <w:r w:rsidRPr="007722C6" w:rsidR="00987C1D">
              <w:rPr>
                <w:color w:val="00B050"/>
                <w:sz w:val="16"/>
              </w:rPr>
              <w:t>2023</w:t>
            </w:r>
            <w:r w:rsidRPr="00603BF0">
              <w:rPr>
                <w:sz w:val="16"/>
                <w:szCs w:val="16"/>
              </w:rPr>
              <w:t xml:space="preserve"> reported enrollments.</w:t>
            </w:r>
          </w:p>
        </w:tc>
      </w:tr>
      <w:tr w14:paraId="1AF673CE" w14:textId="77777777" w:rsidTr="00574660">
        <w:tblPrEx>
          <w:tblW w:w="10795" w:type="dxa"/>
          <w:tblLook w:val="04A0"/>
        </w:tblPrEx>
        <w:tc>
          <w:tcPr>
            <w:tcW w:w="758" w:type="dxa"/>
            <w:vAlign w:val="center"/>
          </w:tcPr>
          <w:p w:rsidR="007F6667" w:rsidRPr="00603BF0" w:rsidP="00DC634C" w14:paraId="7C52B8B5" w14:textId="77777777">
            <w:pPr>
              <w:jc w:val="center"/>
              <w:rPr>
                <w:sz w:val="16"/>
                <w:szCs w:val="16"/>
              </w:rPr>
            </w:pPr>
            <w:r w:rsidRPr="00603BF0">
              <w:rPr>
                <w:sz w:val="16"/>
                <w:szCs w:val="16"/>
              </w:rPr>
              <w:t>2</w:t>
            </w:r>
          </w:p>
        </w:tc>
        <w:tc>
          <w:tcPr>
            <w:tcW w:w="767" w:type="dxa"/>
            <w:vAlign w:val="center"/>
          </w:tcPr>
          <w:p w:rsidR="007F6667" w:rsidRPr="00603BF0" w:rsidP="00DC634C" w14:paraId="0C84E5AD" w14:textId="77777777">
            <w:pPr>
              <w:jc w:val="center"/>
              <w:rPr>
                <w:sz w:val="16"/>
                <w:szCs w:val="16"/>
              </w:rPr>
            </w:pPr>
            <w:r w:rsidRPr="00603BF0">
              <w:rPr>
                <w:sz w:val="16"/>
                <w:szCs w:val="16"/>
              </w:rPr>
              <w:t>N/A</w:t>
            </w:r>
          </w:p>
        </w:tc>
        <w:tc>
          <w:tcPr>
            <w:tcW w:w="9270" w:type="dxa"/>
          </w:tcPr>
          <w:p w:rsidR="007F6667" w:rsidRPr="00603BF0" w:rsidP="00DC634C" w14:paraId="616BE34E" w14:textId="77777777">
            <w:pPr>
              <w:rPr>
                <w:sz w:val="16"/>
                <w:szCs w:val="16"/>
              </w:rPr>
            </w:pPr>
            <w:r w:rsidRPr="00603BF0">
              <w:rPr>
                <w:sz w:val="16"/>
                <w:szCs w:val="16"/>
                <w:u w:val="single"/>
              </w:rPr>
              <w:t>How do I report a student who changes enrollment levels during the 12-month period? (4-year institutions only)</w:t>
            </w:r>
          </w:p>
          <w:p w:rsidR="007F6667" w:rsidRPr="00603BF0" w:rsidP="00DC634C" w14:paraId="02FC0FCA" w14:textId="77777777">
            <w:pPr>
              <w:rPr>
                <w:sz w:val="16"/>
                <w:szCs w:val="16"/>
              </w:rPr>
            </w:pPr>
            <w:r w:rsidRPr="00603BF0">
              <w:rPr>
                <w:sz w:val="16"/>
                <w:szCs w:val="16"/>
              </w:rPr>
              <w:t>The enrollment level should be determined at the first full term during the 12-month reporting period. For example, a student enrolled as an undergraduate in the fall and then as a graduate student in the spring should be reported as an undergraduate student on the 12-month Enrollment survey component.</w:t>
            </w:r>
          </w:p>
        </w:tc>
      </w:tr>
      <w:tr w14:paraId="165E431A" w14:textId="77777777" w:rsidTr="00574660">
        <w:tblPrEx>
          <w:tblW w:w="10795" w:type="dxa"/>
          <w:tblLook w:val="04A0"/>
        </w:tblPrEx>
        <w:trPr>
          <w:trHeight w:val="89"/>
        </w:trPr>
        <w:tc>
          <w:tcPr>
            <w:tcW w:w="758" w:type="dxa"/>
            <w:vAlign w:val="center"/>
          </w:tcPr>
          <w:p w:rsidR="007F6667" w:rsidRPr="00603BF0" w:rsidP="00DC634C" w14:paraId="7BC55AE2" w14:textId="77777777">
            <w:pPr>
              <w:jc w:val="center"/>
              <w:rPr>
                <w:sz w:val="16"/>
                <w:szCs w:val="16"/>
              </w:rPr>
            </w:pPr>
            <w:r w:rsidRPr="00603BF0">
              <w:rPr>
                <w:sz w:val="16"/>
                <w:szCs w:val="16"/>
              </w:rPr>
              <w:t>3</w:t>
            </w:r>
          </w:p>
        </w:tc>
        <w:tc>
          <w:tcPr>
            <w:tcW w:w="767" w:type="dxa"/>
            <w:vAlign w:val="center"/>
          </w:tcPr>
          <w:p w:rsidR="007F6667" w:rsidRPr="00603BF0" w:rsidP="00DC634C" w14:paraId="5D3C9805" w14:textId="77777777">
            <w:pPr>
              <w:jc w:val="center"/>
              <w:rPr>
                <w:sz w:val="16"/>
                <w:szCs w:val="16"/>
              </w:rPr>
            </w:pPr>
            <w:r w:rsidRPr="00603BF0">
              <w:rPr>
                <w:sz w:val="16"/>
                <w:szCs w:val="16"/>
              </w:rPr>
              <w:t>2</w:t>
            </w:r>
          </w:p>
        </w:tc>
        <w:tc>
          <w:tcPr>
            <w:tcW w:w="9270" w:type="dxa"/>
          </w:tcPr>
          <w:p w:rsidR="007F6667" w:rsidRPr="00603BF0" w:rsidP="00DC634C" w14:paraId="78A0E4D5" w14:textId="77777777">
            <w:pPr>
              <w:rPr>
                <w:sz w:val="16"/>
                <w:szCs w:val="16"/>
              </w:rPr>
            </w:pPr>
            <w:r w:rsidRPr="00603BF0">
              <w:rPr>
                <w:sz w:val="16"/>
                <w:szCs w:val="16"/>
                <w:u w:val="single"/>
              </w:rPr>
              <w:t>How do I report foreign students living outside the U.S. who are enrolled in my institution?</w:t>
            </w:r>
          </w:p>
          <w:p w:rsidR="007F6667" w:rsidRPr="00603BF0" w:rsidP="00DC634C" w14:paraId="4F77CA98" w14:textId="77777777">
            <w:pPr>
              <w:rPr>
                <w:sz w:val="16"/>
                <w:szCs w:val="16"/>
              </w:rPr>
            </w:pPr>
          </w:p>
          <w:p w:rsidR="007F6667" w:rsidRPr="00603BF0" w:rsidP="00DC634C" w14:paraId="41A415F1" w14:textId="05E4A599">
            <w:pPr>
              <w:rPr>
                <w:sz w:val="16"/>
                <w:szCs w:val="16"/>
              </w:rPr>
            </w:pPr>
            <w:r w:rsidRPr="00603BF0">
              <w:rPr>
                <w:sz w:val="16"/>
                <w:szCs w:val="16"/>
              </w:rPr>
              <w:t xml:space="preserve">There has been no change to how these students should be reported with the new race/ethnicity reporting method. Foreign students living outside the U.S., such as a foreign student living outside the U.S. who is enrolled in distance education at your institution, should be classified in the Race/Ethnicity Unknown category. Only U.S. citizens are to be categorized in the specific Race/Ethnicity categories. The </w:t>
            </w:r>
            <w:r w:rsidRPr="00603BF0" w:rsidR="009C44F7">
              <w:rPr>
                <w:sz w:val="16"/>
                <w:szCs w:val="16"/>
              </w:rPr>
              <w:t xml:space="preserve">U.S. </w:t>
            </w:r>
            <w:r w:rsidRPr="00603BF0">
              <w:rPr>
                <w:sz w:val="16"/>
                <w:szCs w:val="16"/>
              </w:rPr>
              <w:t>nonresident category is reserved specifically for students that are in the U.S. under that specific legal status.</w:t>
            </w:r>
          </w:p>
          <w:p w:rsidR="007F6667" w:rsidRPr="00603BF0" w:rsidP="00DC634C" w14:paraId="4EEA8788" w14:textId="77777777">
            <w:pPr>
              <w:rPr>
                <w:sz w:val="16"/>
                <w:szCs w:val="16"/>
              </w:rPr>
            </w:pPr>
          </w:p>
        </w:tc>
      </w:tr>
      <w:tr w14:paraId="184366B0" w14:textId="77777777" w:rsidTr="00574660">
        <w:tblPrEx>
          <w:tblW w:w="10795" w:type="dxa"/>
          <w:tblLook w:val="04A0"/>
        </w:tblPrEx>
        <w:tc>
          <w:tcPr>
            <w:tcW w:w="758" w:type="dxa"/>
            <w:vAlign w:val="center"/>
          </w:tcPr>
          <w:p w:rsidR="007F6667" w:rsidRPr="00603BF0" w:rsidP="00DC634C" w14:paraId="3940F5FE" w14:textId="77777777">
            <w:pPr>
              <w:jc w:val="center"/>
              <w:rPr>
                <w:sz w:val="16"/>
                <w:szCs w:val="16"/>
              </w:rPr>
            </w:pPr>
            <w:r w:rsidRPr="00603BF0">
              <w:rPr>
                <w:sz w:val="16"/>
                <w:szCs w:val="16"/>
              </w:rPr>
              <w:t>4</w:t>
            </w:r>
          </w:p>
        </w:tc>
        <w:tc>
          <w:tcPr>
            <w:tcW w:w="767" w:type="dxa"/>
            <w:vAlign w:val="center"/>
          </w:tcPr>
          <w:p w:rsidR="007F6667" w:rsidRPr="00603BF0" w:rsidP="00DC634C" w14:paraId="0C29D7EF" w14:textId="77777777">
            <w:pPr>
              <w:jc w:val="center"/>
              <w:rPr>
                <w:sz w:val="16"/>
                <w:szCs w:val="16"/>
              </w:rPr>
            </w:pPr>
            <w:r w:rsidRPr="00603BF0">
              <w:rPr>
                <w:sz w:val="16"/>
                <w:szCs w:val="16"/>
              </w:rPr>
              <w:t>3</w:t>
            </w:r>
          </w:p>
        </w:tc>
        <w:tc>
          <w:tcPr>
            <w:tcW w:w="9270" w:type="dxa"/>
          </w:tcPr>
          <w:p w:rsidR="007F6667" w:rsidRPr="00603BF0" w:rsidP="00DC634C" w14:paraId="3C4DAA51" w14:textId="507D8D5C">
            <w:pPr>
              <w:rPr>
                <w:sz w:val="16"/>
                <w:szCs w:val="16"/>
              </w:rPr>
            </w:pPr>
            <w:r w:rsidRPr="00603BF0">
              <w:rPr>
                <w:sz w:val="16"/>
                <w:szCs w:val="16"/>
                <w:u w:val="single"/>
              </w:rPr>
              <w:t xml:space="preserve">My institution has students for which gender does not align with the ‘Men’ and ‘Women’ categories in IPEDS (e.g., non-binary, unknown). Since there is no place to report </w:t>
            </w:r>
            <w:r w:rsidRPr="00603BF0" w:rsidR="007A4123">
              <w:rPr>
                <w:sz w:val="16"/>
                <w:szCs w:val="16"/>
              </w:rPr>
              <w:t>another gender</w:t>
            </w:r>
            <w:r w:rsidRPr="00603BF0" w:rsidR="007A4123">
              <w:rPr>
                <w:sz w:val="16"/>
                <w:szCs w:val="16"/>
                <w:u w:val="single"/>
              </w:rPr>
              <w:t xml:space="preserve"> </w:t>
            </w:r>
            <w:r w:rsidRPr="00603BF0">
              <w:rPr>
                <w:sz w:val="16"/>
                <w:szCs w:val="16"/>
                <w:u w:val="single"/>
              </w:rPr>
              <w:t>categor</w:t>
            </w:r>
            <w:r w:rsidRPr="00603BF0" w:rsidR="007A4123">
              <w:rPr>
                <w:sz w:val="16"/>
                <w:szCs w:val="16"/>
                <w:u w:val="single"/>
              </w:rPr>
              <w:t>y</w:t>
            </w:r>
            <w:r w:rsidRPr="00603BF0">
              <w:rPr>
                <w:sz w:val="16"/>
                <w:szCs w:val="16"/>
                <w:u w:val="single"/>
              </w:rPr>
              <w:t xml:space="preserve"> on the IPEDS data collection screens, how should we report these individuals?</w:t>
            </w:r>
          </w:p>
          <w:p w:rsidR="007F6667" w:rsidRPr="00603BF0" w:rsidP="00DC634C" w14:paraId="0A8BABA3" w14:textId="77777777">
            <w:pPr>
              <w:rPr>
                <w:sz w:val="16"/>
                <w:szCs w:val="16"/>
              </w:rPr>
            </w:pPr>
          </w:p>
          <w:p w:rsidR="007F6667" w:rsidRPr="00603BF0" w:rsidP="00DC634C" w14:paraId="2B444743" w14:textId="77777777">
            <w:pPr>
              <w:rPr>
                <w:sz w:val="16"/>
                <w:szCs w:val="16"/>
              </w:rPr>
            </w:pPr>
            <w:r w:rsidRPr="00603BF0">
              <w:rPr>
                <w:sz w:val="16"/>
                <w:szCs w:val="16"/>
              </w:rPr>
              <w:t>These individuals are still to be reported to IPEDS. It is up to the institution to decide how best to handle reporting individuals whose gender does not align with the ‘Men’ and ‘Women’ categories. However, a common method used is to allocate these students based on the known proportion of men to women.</w:t>
            </w:r>
          </w:p>
          <w:p w:rsidR="007F6667" w:rsidRPr="00603BF0" w:rsidP="00DC634C" w14:paraId="756E8DE8" w14:textId="77777777">
            <w:pPr>
              <w:rPr>
                <w:sz w:val="16"/>
                <w:szCs w:val="16"/>
              </w:rPr>
            </w:pPr>
          </w:p>
          <w:p w:rsidR="007F6667" w:rsidRPr="00603BF0" w:rsidP="00DC634C" w14:paraId="2D4702CE" w14:textId="51D31A52">
            <w:pPr>
              <w:rPr>
                <w:sz w:val="16"/>
                <w:szCs w:val="16"/>
              </w:rPr>
            </w:pPr>
            <w:r w:rsidRPr="00603BF0">
              <w:rPr>
                <w:sz w:val="16"/>
                <w:szCs w:val="16"/>
              </w:rPr>
              <w:t xml:space="preserve">In </w:t>
            </w:r>
            <w:r w:rsidR="00D22C03">
              <w:rPr>
                <w:sz w:val="16"/>
                <w:szCs w:val="16"/>
              </w:rPr>
              <w:t>2023-24</w:t>
            </w:r>
            <w:r w:rsidRPr="00603BF0">
              <w:rPr>
                <w:sz w:val="16"/>
                <w:szCs w:val="16"/>
              </w:rPr>
              <w:t xml:space="preserve">, NCES has added a question in Part A to capture the total number of students for whom gender is unknown and the total number of students for who gender does not align with the ‘Men’ and ‘Women’ categories. However, these students should still be allocated into the ‘Men’ and ‘Women’ categories in all other screens of Part A. </w:t>
            </w:r>
          </w:p>
        </w:tc>
      </w:tr>
      <w:tr w14:paraId="78B37E7A" w14:textId="77777777" w:rsidTr="00574660">
        <w:tblPrEx>
          <w:tblW w:w="10795" w:type="dxa"/>
          <w:tblLook w:val="04A0"/>
        </w:tblPrEx>
        <w:tc>
          <w:tcPr>
            <w:tcW w:w="758" w:type="dxa"/>
            <w:vAlign w:val="center"/>
          </w:tcPr>
          <w:p w:rsidR="00216193" w:rsidRPr="00603BF0" w:rsidP="00216193" w14:paraId="6CC73D36" w14:textId="48ED6A16">
            <w:pPr>
              <w:jc w:val="center"/>
              <w:rPr>
                <w:sz w:val="16"/>
                <w:szCs w:val="16"/>
              </w:rPr>
            </w:pPr>
            <w:r w:rsidRPr="00603BF0">
              <w:rPr>
                <w:sz w:val="16"/>
                <w:szCs w:val="16"/>
              </w:rPr>
              <w:t>5</w:t>
            </w:r>
          </w:p>
        </w:tc>
        <w:tc>
          <w:tcPr>
            <w:tcW w:w="767" w:type="dxa"/>
            <w:vAlign w:val="center"/>
          </w:tcPr>
          <w:p w:rsidR="00216193" w:rsidRPr="00603BF0" w:rsidP="00216193" w14:paraId="32842133" w14:textId="72CB43B9">
            <w:pPr>
              <w:jc w:val="center"/>
              <w:rPr>
                <w:sz w:val="16"/>
                <w:szCs w:val="16"/>
              </w:rPr>
            </w:pPr>
            <w:r w:rsidRPr="00603BF0">
              <w:rPr>
                <w:sz w:val="16"/>
                <w:szCs w:val="16"/>
              </w:rPr>
              <w:t>4</w:t>
            </w:r>
          </w:p>
        </w:tc>
        <w:tc>
          <w:tcPr>
            <w:tcW w:w="9270" w:type="dxa"/>
          </w:tcPr>
          <w:p w:rsidR="00216193" w:rsidRPr="00603BF0" w:rsidP="00216193" w14:paraId="3349DF72" w14:textId="1F0A8AC8">
            <w:pPr>
              <w:rPr>
                <w:sz w:val="16"/>
                <w:szCs w:val="16"/>
                <w:u w:val="single"/>
              </w:rPr>
            </w:pPr>
            <w:r w:rsidRPr="00603BF0">
              <w:rPr>
                <w:sz w:val="16"/>
                <w:szCs w:val="16"/>
                <w:u w:val="single"/>
              </w:rPr>
              <w:t>In which race/ethnicity category do I report undocumented and DACA students?</w:t>
            </w:r>
          </w:p>
          <w:p w:rsidR="00216193" w:rsidRPr="00603BF0" w:rsidP="00216193" w14:paraId="340DDD93" w14:textId="77777777">
            <w:pPr>
              <w:rPr>
                <w:sz w:val="16"/>
                <w:szCs w:val="16"/>
                <w:u w:val="single"/>
              </w:rPr>
            </w:pPr>
          </w:p>
          <w:p w:rsidR="00216193" w:rsidRPr="00603BF0" w:rsidP="00216193" w14:paraId="690246E7" w14:textId="1EC85327">
            <w:pPr>
              <w:rPr>
                <w:sz w:val="16"/>
                <w:szCs w:val="16"/>
              </w:rPr>
            </w:pPr>
            <w:r w:rsidRPr="00603BF0">
              <w:rPr>
                <w:sz w:val="16"/>
                <w:szCs w:val="16"/>
              </w:rPr>
              <w:t>Undocumented and DACA students who completed high school or a GED equivalency within the United States</w:t>
            </w:r>
            <w:r w:rsidR="009A313C">
              <w:rPr>
                <w:sz w:val="16"/>
                <w:szCs w:val="16"/>
              </w:rPr>
              <w:t xml:space="preserve"> </w:t>
            </w:r>
            <w:r w:rsidRPr="00603BF0">
              <w:rPr>
                <w:sz w:val="16"/>
                <w:szCs w:val="16"/>
              </w:rPr>
              <w:t>are considered eligible non-citizens and their race/ethnicity should be reported using the seven race/ethnicity categories provided:</w:t>
            </w:r>
          </w:p>
          <w:p w:rsidR="00216193" w:rsidRPr="00603BF0" w14:paraId="17670AED" w14:textId="77777777">
            <w:pPr>
              <w:pStyle w:val="NoSpacing"/>
              <w:numPr>
                <w:ilvl w:val="0"/>
                <w:numId w:val="1"/>
              </w:numPr>
              <w:rPr>
                <w:sz w:val="16"/>
                <w:szCs w:val="16"/>
              </w:rPr>
            </w:pPr>
            <w:r w:rsidRPr="00603BF0">
              <w:rPr>
                <w:sz w:val="16"/>
                <w:szCs w:val="16"/>
              </w:rPr>
              <w:t>Hispanic or Latino, regardless of race</w:t>
            </w:r>
          </w:p>
          <w:p w:rsidR="00216193" w:rsidRPr="00603BF0" w:rsidP="00216193" w14:paraId="671AD500" w14:textId="77777777">
            <w:pPr>
              <w:pStyle w:val="NoSpacing"/>
              <w:rPr>
                <w:sz w:val="16"/>
                <w:szCs w:val="16"/>
              </w:rPr>
            </w:pPr>
          </w:p>
          <w:p w:rsidR="00216193" w:rsidRPr="00603BF0" w:rsidP="00216193" w14:paraId="0B6A55F7" w14:textId="77777777">
            <w:pPr>
              <w:pStyle w:val="NoSpacing"/>
              <w:ind w:firstLine="719"/>
              <w:rPr>
                <w:sz w:val="16"/>
                <w:szCs w:val="16"/>
              </w:rPr>
            </w:pPr>
            <w:r w:rsidRPr="00603BF0">
              <w:rPr>
                <w:sz w:val="16"/>
                <w:szCs w:val="16"/>
              </w:rPr>
              <w:t>For Non-Hispanic/Latino individuals:</w:t>
            </w:r>
          </w:p>
          <w:p w:rsidR="00216193" w:rsidRPr="00603BF0" w14:paraId="0970ACF7" w14:textId="77777777">
            <w:pPr>
              <w:pStyle w:val="NoSpacing"/>
              <w:numPr>
                <w:ilvl w:val="0"/>
                <w:numId w:val="1"/>
              </w:numPr>
              <w:rPr>
                <w:sz w:val="16"/>
                <w:szCs w:val="16"/>
              </w:rPr>
            </w:pPr>
            <w:r w:rsidRPr="00603BF0">
              <w:rPr>
                <w:sz w:val="16"/>
                <w:szCs w:val="16"/>
              </w:rPr>
              <w:t>American Indian or Alaska Native</w:t>
            </w:r>
          </w:p>
          <w:p w:rsidR="00216193" w:rsidRPr="00603BF0" w14:paraId="42A8371A" w14:textId="77777777">
            <w:pPr>
              <w:pStyle w:val="NoSpacing"/>
              <w:numPr>
                <w:ilvl w:val="0"/>
                <w:numId w:val="1"/>
              </w:numPr>
              <w:rPr>
                <w:sz w:val="16"/>
                <w:szCs w:val="16"/>
              </w:rPr>
            </w:pPr>
            <w:r w:rsidRPr="00603BF0">
              <w:rPr>
                <w:sz w:val="16"/>
                <w:szCs w:val="16"/>
              </w:rPr>
              <w:t>Asian</w:t>
            </w:r>
          </w:p>
          <w:p w:rsidR="00216193" w:rsidRPr="00603BF0" w14:paraId="4A56C333" w14:textId="77777777">
            <w:pPr>
              <w:pStyle w:val="NoSpacing"/>
              <w:numPr>
                <w:ilvl w:val="0"/>
                <w:numId w:val="1"/>
              </w:numPr>
              <w:rPr>
                <w:sz w:val="16"/>
                <w:szCs w:val="16"/>
              </w:rPr>
            </w:pPr>
            <w:r w:rsidRPr="00603BF0">
              <w:rPr>
                <w:sz w:val="16"/>
                <w:szCs w:val="16"/>
              </w:rPr>
              <w:t>Black or African American</w:t>
            </w:r>
          </w:p>
          <w:p w:rsidR="00216193" w:rsidRPr="00603BF0" w14:paraId="7D8B64CC" w14:textId="77777777">
            <w:pPr>
              <w:pStyle w:val="NoSpacing"/>
              <w:numPr>
                <w:ilvl w:val="0"/>
                <w:numId w:val="1"/>
              </w:numPr>
              <w:rPr>
                <w:sz w:val="16"/>
                <w:szCs w:val="16"/>
              </w:rPr>
            </w:pPr>
            <w:r w:rsidRPr="00603BF0">
              <w:rPr>
                <w:sz w:val="16"/>
                <w:szCs w:val="16"/>
              </w:rPr>
              <w:t>Native Hawaiian or Other Pacific Islander</w:t>
            </w:r>
          </w:p>
          <w:p w:rsidR="00216193" w:rsidRPr="00603BF0" w14:paraId="67A6EE2D" w14:textId="77777777">
            <w:pPr>
              <w:pStyle w:val="NoSpacing"/>
              <w:numPr>
                <w:ilvl w:val="0"/>
                <w:numId w:val="1"/>
              </w:numPr>
              <w:rPr>
                <w:sz w:val="16"/>
                <w:szCs w:val="16"/>
              </w:rPr>
            </w:pPr>
            <w:r w:rsidRPr="00603BF0">
              <w:rPr>
                <w:sz w:val="16"/>
                <w:szCs w:val="16"/>
              </w:rPr>
              <w:t>White</w:t>
            </w:r>
          </w:p>
          <w:p w:rsidR="00216193" w:rsidRPr="00603BF0" w14:paraId="0A0C2F29" w14:textId="77777777">
            <w:pPr>
              <w:pStyle w:val="NoSpacing"/>
              <w:numPr>
                <w:ilvl w:val="0"/>
                <w:numId w:val="1"/>
              </w:numPr>
              <w:rPr>
                <w:sz w:val="16"/>
                <w:szCs w:val="16"/>
              </w:rPr>
            </w:pPr>
            <w:r w:rsidRPr="00603BF0">
              <w:rPr>
                <w:sz w:val="16"/>
                <w:szCs w:val="16"/>
              </w:rPr>
              <w:t>Two or more races</w:t>
            </w:r>
          </w:p>
          <w:p w:rsidR="00216193" w:rsidRPr="002F7F93" w:rsidP="00216193" w14:paraId="1079E036" w14:textId="77777777">
            <w:pPr>
              <w:rPr>
                <w:sz w:val="16"/>
                <w:szCs w:val="16"/>
              </w:rPr>
            </w:pPr>
          </w:p>
          <w:p w:rsidR="00216193" w:rsidP="009A313C" w14:paraId="17D28E05" w14:textId="77777777">
            <w:pPr>
              <w:rPr>
                <w:strike/>
                <w:color w:val="7030A0"/>
                <w:sz w:val="16"/>
              </w:rPr>
            </w:pPr>
            <w:r w:rsidRPr="002F7F93">
              <w:rPr>
                <w:sz w:val="16"/>
                <w:szCs w:val="16"/>
              </w:rPr>
              <w:t xml:space="preserve">If a student’s race/ethnicity is unknown, you can include them in the race/ethnicity unknown category. </w:t>
            </w:r>
          </w:p>
          <w:p w:rsidR="009A313C" w:rsidRPr="00603BF0" w:rsidP="009A313C" w14:paraId="5030BC45" w14:textId="63539045">
            <w:pPr>
              <w:rPr>
                <w:sz w:val="16"/>
                <w:szCs w:val="16"/>
              </w:rPr>
            </w:pPr>
          </w:p>
        </w:tc>
      </w:tr>
      <w:tr w14:paraId="59A00B00" w14:textId="77777777" w:rsidTr="00574660">
        <w:tblPrEx>
          <w:tblW w:w="10795" w:type="dxa"/>
          <w:tblLook w:val="04A0"/>
        </w:tblPrEx>
        <w:tc>
          <w:tcPr>
            <w:tcW w:w="758" w:type="dxa"/>
            <w:vAlign w:val="center"/>
          </w:tcPr>
          <w:p w:rsidR="007F6667" w:rsidRPr="00603BF0" w:rsidP="00DC634C" w14:paraId="1907FF3D" w14:textId="77777777">
            <w:pPr>
              <w:jc w:val="center"/>
              <w:rPr>
                <w:sz w:val="16"/>
                <w:szCs w:val="16"/>
              </w:rPr>
            </w:pPr>
            <w:r w:rsidRPr="00603BF0">
              <w:rPr>
                <w:sz w:val="16"/>
                <w:szCs w:val="16"/>
              </w:rPr>
              <w:t>6</w:t>
            </w:r>
          </w:p>
        </w:tc>
        <w:tc>
          <w:tcPr>
            <w:tcW w:w="767" w:type="dxa"/>
            <w:vAlign w:val="center"/>
          </w:tcPr>
          <w:p w:rsidR="007F6667" w:rsidRPr="00603BF0" w:rsidP="00DC634C" w14:paraId="62D796CF" w14:textId="77777777">
            <w:pPr>
              <w:jc w:val="center"/>
              <w:rPr>
                <w:sz w:val="16"/>
                <w:szCs w:val="16"/>
              </w:rPr>
            </w:pPr>
            <w:r w:rsidRPr="00603BF0">
              <w:rPr>
                <w:sz w:val="16"/>
                <w:szCs w:val="16"/>
              </w:rPr>
              <w:t>5</w:t>
            </w:r>
          </w:p>
        </w:tc>
        <w:tc>
          <w:tcPr>
            <w:tcW w:w="9270" w:type="dxa"/>
          </w:tcPr>
          <w:p w:rsidR="007F6667" w:rsidRPr="00603BF0" w:rsidP="00DC634C" w14:paraId="03C16044" w14:textId="77777777">
            <w:pPr>
              <w:rPr>
                <w:sz w:val="16"/>
                <w:szCs w:val="16"/>
              </w:rPr>
            </w:pPr>
            <w:r w:rsidRPr="00603BF0">
              <w:rPr>
                <w:sz w:val="16"/>
                <w:szCs w:val="16"/>
                <w:u w:val="single"/>
              </w:rPr>
              <w:t>What is NOT considered "prior postsecondary experience" when reporting first-time students?</w:t>
            </w:r>
          </w:p>
          <w:p w:rsidR="007F6667" w:rsidRPr="00603BF0" w:rsidP="00DC634C" w14:paraId="2C96B4BF" w14:textId="77777777">
            <w:pPr>
              <w:rPr>
                <w:sz w:val="16"/>
                <w:szCs w:val="16"/>
              </w:rPr>
            </w:pPr>
          </w:p>
          <w:p w:rsidR="007F6667" w:rsidRPr="00603BF0" w14:paraId="2CA0C507" w14:textId="77777777">
            <w:pPr>
              <w:pStyle w:val="ListParagraph"/>
              <w:numPr>
                <w:ilvl w:val="0"/>
                <w:numId w:val="31"/>
              </w:numPr>
              <w:rPr>
                <w:sz w:val="16"/>
                <w:szCs w:val="16"/>
              </w:rPr>
            </w:pPr>
            <w:r w:rsidRPr="00603BF0">
              <w:rPr>
                <w:sz w:val="16"/>
                <w:szCs w:val="16"/>
              </w:rPr>
              <w:t>Credit for military service/training from an association such as the American Council on Education,</w:t>
            </w:r>
          </w:p>
          <w:p w:rsidR="007F6667" w:rsidRPr="00603BF0" w14:paraId="2EB35584" w14:textId="77777777">
            <w:pPr>
              <w:pStyle w:val="ListParagraph"/>
              <w:numPr>
                <w:ilvl w:val="0"/>
                <w:numId w:val="31"/>
              </w:numPr>
              <w:rPr>
                <w:sz w:val="16"/>
                <w:szCs w:val="16"/>
              </w:rPr>
            </w:pPr>
            <w:r w:rsidRPr="00603BF0">
              <w:rPr>
                <w:sz w:val="16"/>
                <w:szCs w:val="16"/>
              </w:rPr>
              <w:t>Credit from any non-credit courses, as defined by the institution,</w:t>
            </w:r>
          </w:p>
          <w:p w:rsidR="007F6667" w:rsidRPr="00603BF0" w14:paraId="30E476BB" w14:textId="77777777">
            <w:pPr>
              <w:pStyle w:val="ListParagraph"/>
              <w:numPr>
                <w:ilvl w:val="0"/>
                <w:numId w:val="31"/>
              </w:numPr>
              <w:rPr>
                <w:sz w:val="16"/>
                <w:szCs w:val="16"/>
              </w:rPr>
            </w:pPr>
            <w:r w:rsidRPr="00603BF0">
              <w:rPr>
                <w:sz w:val="16"/>
                <w:szCs w:val="16"/>
              </w:rPr>
              <w:t>Credit received for completion of tests/assessments,</w:t>
            </w:r>
          </w:p>
          <w:p w:rsidR="007F6667" w:rsidRPr="00603BF0" w14:paraId="47ABAC3D" w14:textId="77777777">
            <w:pPr>
              <w:pStyle w:val="ListParagraph"/>
              <w:numPr>
                <w:ilvl w:val="0"/>
                <w:numId w:val="31"/>
              </w:numPr>
              <w:rPr>
                <w:sz w:val="16"/>
                <w:szCs w:val="16"/>
              </w:rPr>
            </w:pPr>
            <w:r w:rsidRPr="00603BF0">
              <w:rPr>
                <w:sz w:val="16"/>
                <w:szCs w:val="16"/>
              </w:rPr>
              <w:t>Credit received before the student has earned a high school diploma (i.e., dual enrollment credits),</w:t>
            </w:r>
          </w:p>
          <w:p w:rsidR="007F6667" w:rsidRPr="00603BF0" w14:paraId="1FFB84DE" w14:textId="77777777">
            <w:pPr>
              <w:pStyle w:val="ListParagraph"/>
              <w:numPr>
                <w:ilvl w:val="0"/>
                <w:numId w:val="31"/>
              </w:numPr>
              <w:rPr>
                <w:sz w:val="16"/>
                <w:szCs w:val="16"/>
              </w:rPr>
            </w:pPr>
            <w:r w:rsidRPr="00603BF0">
              <w:rPr>
                <w:sz w:val="16"/>
                <w:szCs w:val="16"/>
              </w:rPr>
              <w:t>Postsecondary award received before the students earned a high school diploma (e.g., certificate, associate's, bachelor's, etc.), or</w:t>
            </w:r>
          </w:p>
          <w:p w:rsidR="007F6667" w:rsidRPr="00603BF0" w14:paraId="0F24F0EC" w14:textId="77777777">
            <w:pPr>
              <w:pStyle w:val="ListParagraph"/>
              <w:numPr>
                <w:ilvl w:val="0"/>
                <w:numId w:val="31"/>
              </w:numPr>
              <w:rPr>
                <w:sz w:val="16"/>
                <w:szCs w:val="16"/>
              </w:rPr>
            </w:pPr>
            <w:r w:rsidRPr="00603BF0">
              <w:rPr>
                <w:sz w:val="16"/>
                <w:szCs w:val="16"/>
              </w:rPr>
              <w:t>Credit for life experience.</w:t>
            </w:r>
          </w:p>
          <w:p w:rsidR="007F6667" w:rsidRPr="00603BF0" w14:paraId="173B5106" w14:textId="77777777">
            <w:pPr>
              <w:pStyle w:val="ListParagraph"/>
              <w:numPr>
                <w:ilvl w:val="0"/>
                <w:numId w:val="31"/>
              </w:numPr>
              <w:rPr>
                <w:sz w:val="16"/>
                <w:szCs w:val="16"/>
              </w:rPr>
            </w:pPr>
            <w:r w:rsidRPr="00603BF0">
              <w:rPr>
                <w:sz w:val="16"/>
                <w:szCs w:val="16"/>
              </w:rPr>
              <w:t>Students with prior postsecondary experience credit from attending a military academic institution (e.g., Community College of the Air Force, West Point, U.S. Naval Academy, etc.) would NOT be considered first-time students.</w:t>
            </w:r>
          </w:p>
        </w:tc>
      </w:tr>
    </w:tbl>
    <w:p w:rsidR="005A20B2" w14:paraId="4EF25802" w14:textId="77777777"/>
    <w:tbl>
      <w:tblPr>
        <w:tblStyle w:val="TableGrid"/>
        <w:tblW w:w="10795" w:type="dxa"/>
        <w:tblLook w:val="04A0"/>
      </w:tblPr>
      <w:tblGrid>
        <w:gridCol w:w="758"/>
        <w:gridCol w:w="767"/>
        <w:gridCol w:w="9270"/>
      </w:tblGrid>
      <w:tr w14:paraId="2D2407D1" w14:textId="77777777" w:rsidTr="00574660">
        <w:tblPrEx>
          <w:tblW w:w="10795" w:type="dxa"/>
          <w:tblLook w:val="04A0"/>
        </w:tblPrEx>
        <w:tc>
          <w:tcPr>
            <w:tcW w:w="758" w:type="dxa"/>
            <w:vAlign w:val="center"/>
          </w:tcPr>
          <w:p w:rsidR="007F6667" w:rsidRPr="00603BF0" w:rsidP="00DC634C" w14:paraId="6BD2E533" w14:textId="77777777">
            <w:pPr>
              <w:jc w:val="center"/>
              <w:rPr>
                <w:sz w:val="16"/>
                <w:szCs w:val="16"/>
              </w:rPr>
            </w:pPr>
            <w:r w:rsidRPr="00603BF0">
              <w:rPr>
                <w:sz w:val="16"/>
                <w:szCs w:val="16"/>
              </w:rPr>
              <w:t>7</w:t>
            </w:r>
          </w:p>
        </w:tc>
        <w:tc>
          <w:tcPr>
            <w:tcW w:w="767" w:type="dxa"/>
            <w:vAlign w:val="center"/>
          </w:tcPr>
          <w:p w:rsidR="007F6667" w:rsidRPr="00603BF0" w:rsidP="00DC634C" w14:paraId="14AFCC71" w14:textId="77777777">
            <w:pPr>
              <w:jc w:val="center"/>
              <w:rPr>
                <w:sz w:val="16"/>
                <w:szCs w:val="16"/>
              </w:rPr>
            </w:pPr>
            <w:r w:rsidRPr="00603BF0">
              <w:rPr>
                <w:sz w:val="16"/>
                <w:szCs w:val="16"/>
              </w:rPr>
              <w:t>6</w:t>
            </w:r>
          </w:p>
        </w:tc>
        <w:tc>
          <w:tcPr>
            <w:tcW w:w="9270" w:type="dxa"/>
          </w:tcPr>
          <w:p w:rsidR="007F6667" w:rsidRPr="00603BF0" w:rsidP="00DC634C" w14:paraId="3742C8B8" w14:textId="77777777">
            <w:pPr>
              <w:rPr>
                <w:sz w:val="16"/>
                <w:szCs w:val="16"/>
              </w:rPr>
            </w:pPr>
            <w:r w:rsidRPr="00603BF0">
              <w:rPr>
                <w:sz w:val="16"/>
                <w:szCs w:val="16"/>
                <w:u w:val="single"/>
              </w:rPr>
              <w:t>Where do I report students if I don't know whether or not they are first-time?</w:t>
            </w:r>
          </w:p>
          <w:p w:rsidR="007F6667" w:rsidRPr="00603BF0" w:rsidP="00DC634C" w14:paraId="181B0121" w14:textId="77777777">
            <w:pPr>
              <w:rPr>
                <w:sz w:val="16"/>
                <w:szCs w:val="16"/>
              </w:rPr>
            </w:pPr>
          </w:p>
          <w:p w:rsidR="007F6667" w:rsidRPr="00603BF0" w:rsidP="00DC634C" w14:paraId="5F071100" w14:textId="77777777">
            <w:pPr>
              <w:rPr>
                <w:sz w:val="16"/>
                <w:szCs w:val="16"/>
              </w:rPr>
            </w:pPr>
            <w:r w:rsidRPr="00603BF0">
              <w:rPr>
                <w:sz w:val="16"/>
                <w:szCs w:val="16"/>
              </w:rPr>
              <w:t>If their status is not indicated directly and the student does not enroll with prior credits or transcripts from another institution, then assume the student is first-time.</w:t>
            </w:r>
          </w:p>
        </w:tc>
      </w:tr>
      <w:tr w14:paraId="7BA7253F" w14:textId="77777777" w:rsidTr="00574660">
        <w:tblPrEx>
          <w:tblW w:w="10795" w:type="dxa"/>
          <w:tblLook w:val="04A0"/>
        </w:tblPrEx>
        <w:tc>
          <w:tcPr>
            <w:tcW w:w="758" w:type="dxa"/>
            <w:vAlign w:val="center"/>
          </w:tcPr>
          <w:p w:rsidR="007F6667" w:rsidRPr="00603BF0" w:rsidP="00DC634C" w14:paraId="5A4C9618" w14:textId="77777777">
            <w:pPr>
              <w:jc w:val="center"/>
              <w:rPr>
                <w:sz w:val="16"/>
                <w:szCs w:val="16"/>
              </w:rPr>
            </w:pPr>
            <w:r w:rsidRPr="00603BF0">
              <w:rPr>
                <w:sz w:val="16"/>
                <w:szCs w:val="16"/>
              </w:rPr>
              <w:t>8</w:t>
            </w:r>
          </w:p>
        </w:tc>
        <w:tc>
          <w:tcPr>
            <w:tcW w:w="767" w:type="dxa"/>
            <w:vAlign w:val="center"/>
          </w:tcPr>
          <w:p w:rsidR="007F6667" w:rsidRPr="00603BF0" w:rsidP="00DC634C" w14:paraId="47270743" w14:textId="77777777">
            <w:pPr>
              <w:jc w:val="center"/>
              <w:rPr>
                <w:sz w:val="16"/>
                <w:szCs w:val="16"/>
              </w:rPr>
            </w:pPr>
            <w:r w:rsidRPr="00603BF0">
              <w:rPr>
                <w:sz w:val="16"/>
                <w:szCs w:val="16"/>
              </w:rPr>
              <w:t>7</w:t>
            </w:r>
          </w:p>
        </w:tc>
        <w:tc>
          <w:tcPr>
            <w:tcW w:w="9270" w:type="dxa"/>
          </w:tcPr>
          <w:p w:rsidR="007F6667" w:rsidRPr="00603BF0" w:rsidP="00DC634C" w14:paraId="3F4E6870" w14:textId="77777777">
            <w:pPr>
              <w:rPr>
                <w:sz w:val="16"/>
                <w:szCs w:val="16"/>
              </w:rPr>
            </w:pPr>
            <w:r w:rsidRPr="00603BF0">
              <w:rPr>
                <w:sz w:val="16"/>
                <w:szCs w:val="16"/>
                <w:u w:val="single"/>
              </w:rPr>
              <w:t>How do I treat new students who transferred into the institution the prior summer session and take courses in the fall?</w:t>
            </w:r>
          </w:p>
          <w:p w:rsidR="007F6667" w:rsidRPr="00603BF0" w:rsidP="00DC634C" w14:paraId="3E095506" w14:textId="77777777">
            <w:pPr>
              <w:rPr>
                <w:sz w:val="16"/>
                <w:szCs w:val="16"/>
              </w:rPr>
            </w:pPr>
          </w:p>
          <w:p w:rsidR="007F6667" w:rsidRPr="00603BF0" w:rsidP="00DC634C" w14:paraId="070F93D6" w14:textId="77777777">
            <w:pPr>
              <w:rPr>
                <w:sz w:val="16"/>
                <w:szCs w:val="16"/>
              </w:rPr>
            </w:pPr>
            <w:r w:rsidRPr="00603BF0">
              <w:rPr>
                <w:sz w:val="16"/>
                <w:szCs w:val="16"/>
              </w:rPr>
              <w:t>For the 12-month Enrollment survey component, count the student as a "transfer-in," even if the student transferred into the institution during the prior summer session and is not entering the institution for the first time in the fall. (Applies only to academic reporters)</w:t>
            </w:r>
          </w:p>
        </w:tc>
      </w:tr>
      <w:tr w14:paraId="7C42E2B7" w14:textId="77777777" w:rsidTr="00574660">
        <w:tblPrEx>
          <w:tblW w:w="10795" w:type="dxa"/>
          <w:tblLook w:val="04A0"/>
        </w:tblPrEx>
        <w:tc>
          <w:tcPr>
            <w:tcW w:w="758" w:type="dxa"/>
            <w:vAlign w:val="center"/>
          </w:tcPr>
          <w:p w:rsidR="007F6667" w:rsidRPr="00603BF0" w:rsidP="00DC634C" w14:paraId="564CDE0B" w14:textId="77777777">
            <w:pPr>
              <w:jc w:val="center"/>
              <w:rPr>
                <w:sz w:val="16"/>
                <w:szCs w:val="16"/>
              </w:rPr>
            </w:pPr>
            <w:r w:rsidRPr="00603BF0">
              <w:rPr>
                <w:sz w:val="16"/>
                <w:szCs w:val="16"/>
              </w:rPr>
              <w:t>9</w:t>
            </w:r>
          </w:p>
        </w:tc>
        <w:tc>
          <w:tcPr>
            <w:tcW w:w="767" w:type="dxa"/>
            <w:vAlign w:val="center"/>
          </w:tcPr>
          <w:p w:rsidR="007F6667" w:rsidRPr="00603BF0" w:rsidP="00DC634C" w14:paraId="5DEF2516" w14:textId="77777777">
            <w:pPr>
              <w:jc w:val="center"/>
              <w:rPr>
                <w:sz w:val="16"/>
                <w:szCs w:val="16"/>
              </w:rPr>
            </w:pPr>
            <w:r w:rsidRPr="00603BF0">
              <w:rPr>
                <w:sz w:val="16"/>
                <w:szCs w:val="16"/>
              </w:rPr>
              <w:t>8</w:t>
            </w:r>
          </w:p>
        </w:tc>
        <w:tc>
          <w:tcPr>
            <w:tcW w:w="9270" w:type="dxa"/>
          </w:tcPr>
          <w:p w:rsidR="007F6667" w:rsidRPr="00603BF0" w:rsidP="00DC634C" w14:paraId="3A6E95B5" w14:textId="77777777">
            <w:pPr>
              <w:rPr>
                <w:sz w:val="16"/>
                <w:szCs w:val="16"/>
              </w:rPr>
            </w:pPr>
            <w:r w:rsidRPr="00603BF0">
              <w:rPr>
                <w:sz w:val="16"/>
                <w:szCs w:val="16"/>
                <w:u w:val="single"/>
              </w:rPr>
              <w:t>Does "continuing/returning student" include those students who have stopped out and re-entered the same institution?</w:t>
            </w:r>
          </w:p>
          <w:p w:rsidR="007F6667" w:rsidRPr="00603BF0" w:rsidP="00DC634C" w14:paraId="3F721CFE" w14:textId="77777777">
            <w:pPr>
              <w:rPr>
                <w:sz w:val="16"/>
                <w:szCs w:val="16"/>
              </w:rPr>
            </w:pPr>
          </w:p>
          <w:p w:rsidR="007F6667" w:rsidRPr="00603BF0" w:rsidP="00DC634C" w14:paraId="17CF06C1" w14:textId="77777777">
            <w:pPr>
              <w:rPr>
                <w:sz w:val="16"/>
                <w:szCs w:val="16"/>
              </w:rPr>
            </w:pPr>
            <w:r w:rsidRPr="00603BF0">
              <w:rPr>
                <w:sz w:val="16"/>
                <w:szCs w:val="16"/>
              </w:rPr>
              <w:t>Yes, "continuing/returning student" is meant to capture students who are not first-time or transfer-in. This includes students who have been continuously enrolled in the institution and those who have stopped out and re-enrolled, without having transferred to another institution.</w:t>
            </w:r>
          </w:p>
        </w:tc>
      </w:tr>
      <w:tr w14:paraId="4DB2778C" w14:textId="77777777" w:rsidTr="00574660">
        <w:tblPrEx>
          <w:tblW w:w="10795" w:type="dxa"/>
          <w:tblLook w:val="04A0"/>
        </w:tblPrEx>
        <w:tc>
          <w:tcPr>
            <w:tcW w:w="758" w:type="dxa"/>
            <w:vAlign w:val="center"/>
          </w:tcPr>
          <w:p w:rsidR="007F6667" w:rsidRPr="00603BF0" w:rsidP="00DC634C" w14:paraId="2D00870F" w14:textId="77777777">
            <w:pPr>
              <w:jc w:val="center"/>
              <w:rPr>
                <w:sz w:val="16"/>
                <w:szCs w:val="16"/>
              </w:rPr>
            </w:pPr>
            <w:r w:rsidRPr="00603BF0">
              <w:rPr>
                <w:sz w:val="16"/>
                <w:szCs w:val="16"/>
              </w:rPr>
              <w:t>10</w:t>
            </w:r>
          </w:p>
        </w:tc>
        <w:tc>
          <w:tcPr>
            <w:tcW w:w="767" w:type="dxa"/>
            <w:vAlign w:val="center"/>
          </w:tcPr>
          <w:p w:rsidR="007F6667" w:rsidRPr="00603BF0" w:rsidP="00DC634C" w14:paraId="084A189A" w14:textId="77777777">
            <w:pPr>
              <w:jc w:val="center"/>
              <w:rPr>
                <w:sz w:val="16"/>
                <w:szCs w:val="16"/>
              </w:rPr>
            </w:pPr>
            <w:r w:rsidRPr="00603BF0">
              <w:rPr>
                <w:sz w:val="16"/>
                <w:szCs w:val="16"/>
              </w:rPr>
              <w:t>9</w:t>
            </w:r>
          </w:p>
        </w:tc>
        <w:tc>
          <w:tcPr>
            <w:tcW w:w="9270" w:type="dxa"/>
          </w:tcPr>
          <w:p w:rsidR="007F6667" w:rsidRPr="00603BF0" w:rsidP="00DC634C" w14:paraId="1D9E90BB" w14:textId="77777777">
            <w:pPr>
              <w:rPr>
                <w:sz w:val="16"/>
                <w:szCs w:val="16"/>
              </w:rPr>
            </w:pPr>
            <w:r w:rsidRPr="00603BF0">
              <w:rPr>
                <w:sz w:val="16"/>
                <w:szCs w:val="16"/>
                <w:u w:val="single"/>
              </w:rPr>
              <w:t>How do I report students who changed attendance status (part-time to full-time or full-time to part-time) during the July 1-June 30 reporting period?</w:t>
            </w:r>
          </w:p>
          <w:p w:rsidR="007F6667" w:rsidRPr="00603BF0" w:rsidP="00DC634C" w14:paraId="67232608" w14:textId="77777777">
            <w:pPr>
              <w:rPr>
                <w:sz w:val="16"/>
                <w:szCs w:val="16"/>
              </w:rPr>
            </w:pPr>
          </w:p>
          <w:p w:rsidR="007F6667" w:rsidRPr="00603BF0" w:rsidP="00DC634C" w14:paraId="4A76E16A" w14:textId="77777777">
            <w:pPr>
              <w:rPr>
                <w:sz w:val="16"/>
                <w:szCs w:val="16"/>
              </w:rPr>
            </w:pPr>
            <w:r w:rsidRPr="00603BF0">
              <w:rPr>
                <w:sz w:val="16"/>
                <w:szCs w:val="16"/>
              </w:rPr>
              <w:t>Report students based on their attendance status in their first full term enrolled (i.e., typically the fall or spring terms for academic reporters), even if that status changed during the 12-month period.</w:t>
            </w:r>
          </w:p>
        </w:tc>
      </w:tr>
      <w:tr w14:paraId="32242E62" w14:textId="77777777" w:rsidTr="00574660">
        <w:tblPrEx>
          <w:tblW w:w="10795" w:type="dxa"/>
          <w:tblLook w:val="04A0"/>
        </w:tblPrEx>
        <w:tc>
          <w:tcPr>
            <w:tcW w:w="758" w:type="dxa"/>
            <w:vAlign w:val="center"/>
          </w:tcPr>
          <w:p w:rsidR="007F6667" w:rsidRPr="00603BF0" w:rsidP="00DC634C" w14:paraId="52A1201B" w14:textId="77777777">
            <w:pPr>
              <w:jc w:val="center"/>
              <w:rPr>
                <w:sz w:val="16"/>
                <w:szCs w:val="16"/>
              </w:rPr>
            </w:pPr>
            <w:r w:rsidRPr="00603BF0">
              <w:rPr>
                <w:sz w:val="16"/>
                <w:szCs w:val="16"/>
              </w:rPr>
              <w:t>11</w:t>
            </w:r>
          </w:p>
        </w:tc>
        <w:tc>
          <w:tcPr>
            <w:tcW w:w="767" w:type="dxa"/>
            <w:vAlign w:val="center"/>
          </w:tcPr>
          <w:p w:rsidR="007F6667" w:rsidRPr="00603BF0" w:rsidP="00DC634C" w14:paraId="0A599B61" w14:textId="77777777">
            <w:pPr>
              <w:jc w:val="center"/>
              <w:rPr>
                <w:sz w:val="16"/>
                <w:szCs w:val="16"/>
              </w:rPr>
            </w:pPr>
            <w:r w:rsidRPr="00603BF0">
              <w:rPr>
                <w:sz w:val="16"/>
                <w:szCs w:val="16"/>
              </w:rPr>
              <w:t>10</w:t>
            </w:r>
          </w:p>
        </w:tc>
        <w:tc>
          <w:tcPr>
            <w:tcW w:w="9270" w:type="dxa"/>
          </w:tcPr>
          <w:p w:rsidR="007F6667" w:rsidRPr="00603BF0" w:rsidP="00DC634C" w14:paraId="2AAA9D79" w14:textId="77777777">
            <w:pPr>
              <w:rPr>
                <w:sz w:val="16"/>
                <w:szCs w:val="16"/>
              </w:rPr>
            </w:pPr>
            <w:r w:rsidRPr="00603BF0">
              <w:rPr>
                <w:sz w:val="16"/>
                <w:szCs w:val="16"/>
                <w:u w:val="single"/>
              </w:rPr>
              <w:t>How do I report a student who earned college credit or postsecondary award while in high school (a dual enrolled student) and has now graduated high school and enrolled in my institution?</w:t>
            </w:r>
          </w:p>
          <w:p w:rsidR="007F6667" w:rsidRPr="00603BF0" w:rsidP="00DC634C" w14:paraId="6E67FE80" w14:textId="77777777">
            <w:pPr>
              <w:rPr>
                <w:sz w:val="16"/>
                <w:szCs w:val="16"/>
              </w:rPr>
            </w:pPr>
          </w:p>
          <w:p w:rsidR="007F6667" w:rsidRPr="00603BF0" w:rsidP="00DC634C" w14:paraId="269B62A5" w14:textId="77777777">
            <w:pPr>
              <w:rPr>
                <w:sz w:val="16"/>
                <w:szCs w:val="16"/>
              </w:rPr>
            </w:pPr>
            <w:r w:rsidRPr="00603BF0">
              <w:rPr>
                <w:sz w:val="16"/>
                <w:szCs w:val="16"/>
              </w:rPr>
              <w:t>If the college credit or postsecondary award was earned prior to the student graduating high school, then this student would be considered a first-time student. The definition of “first-time” allows for students to still be classified as first-time if the college credit they have previously earned was prior to their high school graduation. (Applies only to academic reporters)</w:t>
            </w:r>
          </w:p>
        </w:tc>
      </w:tr>
      <w:tr w14:paraId="62DB7D96" w14:textId="77777777" w:rsidTr="00574660">
        <w:tblPrEx>
          <w:tblW w:w="10795" w:type="dxa"/>
          <w:tblLook w:val="04A0"/>
        </w:tblPrEx>
        <w:tc>
          <w:tcPr>
            <w:tcW w:w="758" w:type="dxa"/>
            <w:vAlign w:val="center"/>
          </w:tcPr>
          <w:p w:rsidR="007F6667" w:rsidRPr="00603BF0" w:rsidP="00DC634C" w14:paraId="3114224B" w14:textId="77777777">
            <w:pPr>
              <w:jc w:val="center"/>
              <w:rPr>
                <w:sz w:val="16"/>
                <w:szCs w:val="16"/>
              </w:rPr>
            </w:pPr>
            <w:r w:rsidRPr="00603BF0">
              <w:rPr>
                <w:sz w:val="16"/>
                <w:szCs w:val="16"/>
              </w:rPr>
              <w:t>12</w:t>
            </w:r>
          </w:p>
        </w:tc>
        <w:tc>
          <w:tcPr>
            <w:tcW w:w="767" w:type="dxa"/>
            <w:vAlign w:val="center"/>
          </w:tcPr>
          <w:p w:rsidR="007F6667" w:rsidRPr="00603BF0" w:rsidP="00DC634C" w14:paraId="6C747607" w14:textId="77777777">
            <w:pPr>
              <w:jc w:val="center"/>
              <w:rPr>
                <w:sz w:val="16"/>
                <w:szCs w:val="16"/>
              </w:rPr>
            </w:pPr>
            <w:r w:rsidRPr="00603BF0">
              <w:rPr>
                <w:sz w:val="16"/>
                <w:szCs w:val="16"/>
              </w:rPr>
              <w:t>11</w:t>
            </w:r>
          </w:p>
        </w:tc>
        <w:tc>
          <w:tcPr>
            <w:tcW w:w="9270" w:type="dxa"/>
          </w:tcPr>
          <w:p w:rsidR="007F6667" w:rsidRPr="00603BF0" w:rsidP="00DC634C" w14:paraId="4AE0E221" w14:textId="77777777">
            <w:pPr>
              <w:rPr>
                <w:sz w:val="16"/>
                <w:szCs w:val="16"/>
              </w:rPr>
            </w:pPr>
            <w:r w:rsidRPr="00603BF0">
              <w:rPr>
                <w:sz w:val="16"/>
                <w:szCs w:val="16"/>
                <w:u w:val="single"/>
              </w:rPr>
              <w:t>Where do I report a high school student who is enrolled for credit at my institution (a dual enrolled student)?</w:t>
            </w:r>
          </w:p>
          <w:p w:rsidR="007F6667" w:rsidRPr="00603BF0" w:rsidP="00DC634C" w14:paraId="304FE1EF" w14:textId="77777777">
            <w:pPr>
              <w:rPr>
                <w:sz w:val="16"/>
                <w:szCs w:val="16"/>
              </w:rPr>
            </w:pPr>
          </w:p>
          <w:p w:rsidR="007F6667" w:rsidRPr="00603BF0" w:rsidP="00DC634C" w14:paraId="039B4E6B" w14:textId="0A1E9ABB">
            <w:pPr>
              <w:rPr>
                <w:sz w:val="16"/>
                <w:szCs w:val="16"/>
              </w:rPr>
            </w:pPr>
            <w:r w:rsidRPr="00603BF0">
              <w:rPr>
                <w:sz w:val="16"/>
                <w:szCs w:val="16"/>
              </w:rPr>
              <w:t xml:space="preserve">This student would be reported as non-degree/non-certificate-seeking. Prior to receipt of a high school diploma or recognized equivalent (see glossary definition), a </w:t>
            </w:r>
            <w:r w:rsidRPr="009A313C" w:rsidR="005B3EE5">
              <w:rPr>
                <w:sz w:val="16"/>
                <w:szCs w:val="16"/>
              </w:rPr>
              <w:t xml:space="preserve">current high school </w:t>
            </w:r>
            <w:r w:rsidRPr="009A313C">
              <w:rPr>
                <w:sz w:val="16"/>
                <w:szCs w:val="16"/>
              </w:rPr>
              <w:t xml:space="preserve">student is </w:t>
            </w:r>
            <w:r w:rsidRPr="009A313C" w:rsidR="00837A22">
              <w:rPr>
                <w:sz w:val="16"/>
                <w:szCs w:val="16"/>
              </w:rPr>
              <w:t>considered</w:t>
            </w:r>
            <w:r w:rsidRPr="009A313C" w:rsidR="00837A22">
              <w:rPr>
                <w:sz w:val="16"/>
              </w:rPr>
              <w:t xml:space="preserve"> </w:t>
            </w:r>
            <w:r w:rsidRPr="009A313C">
              <w:rPr>
                <w:sz w:val="16"/>
                <w:szCs w:val="16"/>
              </w:rPr>
              <w:t>non</w:t>
            </w:r>
            <w:r w:rsidRPr="00603BF0">
              <w:rPr>
                <w:sz w:val="16"/>
                <w:szCs w:val="16"/>
              </w:rPr>
              <w:t>-degree/non-certificate-seeking. After receipt of the high school diploma or recognized equivalent, they can be classified as degree/certificate-seeking, if appropriate.</w:t>
            </w:r>
          </w:p>
          <w:p w:rsidR="007F6667" w:rsidRPr="00603BF0" w:rsidP="00DC634C" w14:paraId="781C0202" w14:textId="77777777">
            <w:pPr>
              <w:rPr>
                <w:sz w:val="16"/>
                <w:szCs w:val="16"/>
              </w:rPr>
            </w:pPr>
          </w:p>
          <w:p w:rsidR="007F6667" w:rsidRPr="00603BF0" w:rsidP="00DC634C" w14:paraId="65860E32" w14:textId="77777777">
            <w:pPr>
              <w:rPr>
                <w:sz w:val="16"/>
                <w:szCs w:val="16"/>
              </w:rPr>
            </w:pPr>
            <w:r w:rsidRPr="00603BF0">
              <w:rPr>
                <w:sz w:val="16"/>
                <w:szCs w:val="16"/>
              </w:rPr>
              <w:t>These students will also be reported separately in Part C.</w:t>
            </w:r>
          </w:p>
        </w:tc>
      </w:tr>
      <w:tr w14:paraId="1002B679" w14:textId="77777777" w:rsidTr="00574660">
        <w:tblPrEx>
          <w:tblW w:w="10795" w:type="dxa"/>
          <w:tblLook w:val="04A0"/>
        </w:tblPrEx>
        <w:tc>
          <w:tcPr>
            <w:tcW w:w="758" w:type="dxa"/>
            <w:vAlign w:val="center"/>
          </w:tcPr>
          <w:p w:rsidR="007F6667" w:rsidRPr="00603BF0" w:rsidP="00DC634C" w14:paraId="196DD323" w14:textId="77777777">
            <w:pPr>
              <w:jc w:val="center"/>
              <w:rPr>
                <w:sz w:val="16"/>
                <w:szCs w:val="16"/>
              </w:rPr>
            </w:pPr>
            <w:r w:rsidRPr="00603BF0">
              <w:rPr>
                <w:sz w:val="16"/>
                <w:szCs w:val="16"/>
              </w:rPr>
              <w:t>13</w:t>
            </w:r>
          </w:p>
        </w:tc>
        <w:tc>
          <w:tcPr>
            <w:tcW w:w="767" w:type="dxa"/>
            <w:vAlign w:val="center"/>
          </w:tcPr>
          <w:p w:rsidR="007F6667" w:rsidRPr="00603BF0" w:rsidP="00DC634C" w14:paraId="2549B1EB" w14:textId="77777777">
            <w:pPr>
              <w:jc w:val="center"/>
              <w:rPr>
                <w:sz w:val="16"/>
                <w:szCs w:val="16"/>
              </w:rPr>
            </w:pPr>
            <w:r w:rsidRPr="00603BF0">
              <w:rPr>
                <w:sz w:val="16"/>
                <w:szCs w:val="16"/>
              </w:rPr>
              <w:t>12</w:t>
            </w:r>
          </w:p>
        </w:tc>
        <w:tc>
          <w:tcPr>
            <w:tcW w:w="9270" w:type="dxa"/>
          </w:tcPr>
          <w:p w:rsidR="007F6667" w:rsidRPr="00603BF0" w:rsidP="00DC634C" w14:paraId="173B53CC" w14:textId="77777777">
            <w:pPr>
              <w:rPr>
                <w:sz w:val="16"/>
                <w:szCs w:val="16"/>
              </w:rPr>
            </w:pPr>
            <w:r w:rsidRPr="00603BF0">
              <w:rPr>
                <w:sz w:val="16"/>
                <w:szCs w:val="16"/>
                <w:u w:val="single"/>
              </w:rPr>
              <w:t>If a student enrolled for credit has not indicated whether they intend to earn a degree or certificate, how do I determine whether they are degree/certificate-seeking?</w:t>
            </w:r>
          </w:p>
          <w:p w:rsidR="007F6667" w:rsidRPr="00603BF0" w:rsidP="00DC634C" w14:paraId="5A0A8144" w14:textId="77777777">
            <w:pPr>
              <w:rPr>
                <w:sz w:val="16"/>
                <w:szCs w:val="16"/>
              </w:rPr>
            </w:pPr>
          </w:p>
          <w:p w:rsidR="007F6667" w:rsidRPr="00603BF0" w:rsidP="00DC634C" w14:paraId="600DE478" w14:textId="77777777">
            <w:pPr>
              <w:rPr>
                <w:sz w:val="16"/>
                <w:szCs w:val="16"/>
              </w:rPr>
            </w:pPr>
            <w:r w:rsidRPr="00603BF0">
              <w:rPr>
                <w:sz w:val="16"/>
                <w:szCs w:val="16"/>
              </w:rPr>
              <w:t>If the student has not indicated any intent but is applying for Title IV federal financial aid, assume the student to be degree/ certificate-seeking.</w:t>
            </w:r>
          </w:p>
        </w:tc>
      </w:tr>
      <w:tr w14:paraId="26682C0F" w14:textId="77777777" w:rsidTr="00574660">
        <w:tblPrEx>
          <w:tblW w:w="10795" w:type="dxa"/>
          <w:tblLook w:val="04A0"/>
        </w:tblPrEx>
        <w:tc>
          <w:tcPr>
            <w:tcW w:w="758" w:type="dxa"/>
            <w:vAlign w:val="center"/>
          </w:tcPr>
          <w:p w:rsidR="007F6667" w:rsidRPr="00603BF0" w:rsidP="00DC634C" w14:paraId="531F027E" w14:textId="77777777">
            <w:pPr>
              <w:jc w:val="center"/>
              <w:rPr>
                <w:sz w:val="16"/>
                <w:szCs w:val="16"/>
              </w:rPr>
            </w:pPr>
            <w:r w:rsidRPr="00603BF0">
              <w:rPr>
                <w:sz w:val="16"/>
                <w:szCs w:val="16"/>
              </w:rPr>
              <w:t>N/A</w:t>
            </w:r>
          </w:p>
        </w:tc>
        <w:tc>
          <w:tcPr>
            <w:tcW w:w="767" w:type="dxa"/>
            <w:vAlign w:val="center"/>
          </w:tcPr>
          <w:p w:rsidR="007F6667" w:rsidRPr="00713890" w:rsidP="00DC634C" w14:paraId="67AF8100" w14:textId="77777777">
            <w:pPr>
              <w:jc w:val="center"/>
              <w:rPr>
                <w:sz w:val="16"/>
                <w:szCs w:val="16"/>
              </w:rPr>
            </w:pPr>
            <w:r w:rsidRPr="00713890">
              <w:rPr>
                <w:sz w:val="16"/>
                <w:szCs w:val="16"/>
              </w:rPr>
              <w:t>13</w:t>
            </w:r>
          </w:p>
        </w:tc>
        <w:tc>
          <w:tcPr>
            <w:tcW w:w="9270" w:type="dxa"/>
          </w:tcPr>
          <w:p w:rsidR="007F6667" w:rsidRPr="007722C6" w:rsidP="00DC634C" w14:paraId="52F4C60C" w14:textId="77777777">
            <w:pPr>
              <w:rPr>
                <w:sz w:val="16"/>
              </w:rPr>
            </w:pPr>
            <w:r w:rsidRPr="007722C6">
              <w:rPr>
                <w:color w:val="BF8F00" w:themeColor="accent4" w:themeShade="BF"/>
                <w:sz w:val="16"/>
              </w:rPr>
              <w:t xml:space="preserve">[Non-degree-granting] </w:t>
            </w:r>
            <w:r w:rsidRPr="00713890">
              <w:rPr>
                <w:sz w:val="16"/>
                <w:szCs w:val="16"/>
                <w:u w:val="single"/>
              </w:rPr>
              <w:t>Where do I report students who are seeking a second certificate?</w:t>
            </w:r>
            <w:r w:rsidRPr="00713890">
              <w:rPr>
                <w:sz w:val="16"/>
                <w:szCs w:val="16"/>
              </w:rPr>
              <w:t xml:space="preserve"> </w:t>
            </w:r>
          </w:p>
          <w:p w:rsidR="007F6667" w:rsidRPr="007722C6" w:rsidP="00DC634C" w14:paraId="135EAD87" w14:textId="77777777">
            <w:pPr>
              <w:rPr>
                <w:sz w:val="16"/>
              </w:rPr>
            </w:pPr>
            <w:r w:rsidRPr="00713890">
              <w:rPr>
                <w:sz w:val="16"/>
                <w:szCs w:val="16"/>
              </w:rPr>
              <w:t>Report these students in the column labeled "Other certificate-seeking students (column 2). This column is intended to capture all certificate-seeking undergraduate students who are not first-time to the institution during the July 1- June 30 reporting period.</w:t>
            </w:r>
          </w:p>
          <w:p w:rsidR="007F6667" w:rsidRPr="00713890" w:rsidP="00DC634C" w14:paraId="3233CE7D" w14:textId="77777777">
            <w:pPr>
              <w:rPr>
                <w:sz w:val="16"/>
                <w:szCs w:val="16"/>
              </w:rPr>
            </w:pPr>
          </w:p>
          <w:p w:rsidR="007F6667" w:rsidRPr="007722C6" w:rsidP="00DC634C" w14:paraId="08855EF7" w14:textId="77777777">
            <w:pPr>
              <w:rPr>
                <w:sz w:val="16"/>
              </w:rPr>
            </w:pPr>
            <w:r w:rsidRPr="007722C6">
              <w:rPr>
                <w:color w:val="BF8F00" w:themeColor="accent4" w:themeShade="BF"/>
                <w:sz w:val="16"/>
              </w:rPr>
              <w:t>[2-year degree-granting]</w:t>
            </w:r>
            <w:r w:rsidRPr="007722C6">
              <w:rPr>
                <w:sz w:val="16"/>
              </w:rPr>
              <w:t xml:space="preserve"> </w:t>
            </w:r>
            <w:r w:rsidRPr="00713890">
              <w:rPr>
                <w:sz w:val="16"/>
                <w:szCs w:val="16"/>
                <w:u w:val="single"/>
              </w:rPr>
              <w:t>Where do I report students who are seeking a second degree?</w:t>
            </w:r>
            <w:r w:rsidRPr="00713890">
              <w:rPr>
                <w:sz w:val="16"/>
                <w:szCs w:val="16"/>
              </w:rPr>
              <w:t xml:space="preserve"> </w:t>
            </w:r>
          </w:p>
          <w:p w:rsidR="007F6667" w:rsidRPr="00713890" w:rsidP="00DC634C" w14:paraId="7F98DD21" w14:textId="77777777">
            <w:pPr>
              <w:rPr>
                <w:sz w:val="16"/>
                <w:szCs w:val="16"/>
              </w:rPr>
            </w:pPr>
            <w:r w:rsidRPr="00713890">
              <w:rPr>
                <w:sz w:val="16"/>
                <w:szCs w:val="16"/>
              </w:rPr>
              <w:t>Report these students in the column labeled "Continuing/returning" degree/certificate-seeking students (column 3). This column is intended to capture all degree/certificate-seeking undergraduate students who are not first-time and did not transfer-in to the institution during the July 1- June 30 reporting period.</w:t>
            </w:r>
          </w:p>
        </w:tc>
      </w:tr>
      <w:tr w14:paraId="129A037B" w14:textId="77777777" w:rsidTr="00574660">
        <w:tblPrEx>
          <w:tblW w:w="10795" w:type="dxa"/>
          <w:tblLook w:val="04A0"/>
        </w:tblPrEx>
        <w:tc>
          <w:tcPr>
            <w:tcW w:w="758" w:type="dxa"/>
            <w:vAlign w:val="center"/>
          </w:tcPr>
          <w:p w:rsidR="007F6667" w:rsidRPr="00603BF0" w:rsidP="00DC634C" w14:paraId="056EF2AD" w14:textId="77777777">
            <w:pPr>
              <w:jc w:val="center"/>
              <w:rPr>
                <w:sz w:val="16"/>
                <w:szCs w:val="16"/>
              </w:rPr>
            </w:pPr>
            <w:r w:rsidRPr="00603BF0">
              <w:rPr>
                <w:sz w:val="16"/>
                <w:szCs w:val="16"/>
              </w:rPr>
              <w:t>14</w:t>
            </w:r>
          </w:p>
        </w:tc>
        <w:tc>
          <w:tcPr>
            <w:tcW w:w="767" w:type="dxa"/>
            <w:vAlign w:val="center"/>
          </w:tcPr>
          <w:p w:rsidR="007F6667" w:rsidRPr="00603BF0" w:rsidP="00DC634C" w14:paraId="0C60854F" w14:textId="77777777">
            <w:pPr>
              <w:jc w:val="center"/>
              <w:rPr>
                <w:sz w:val="16"/>
                <w:szCs w:val="16"/>
              </w:rPr>
            </w:pPr>
            <w:r w:rsidRPr="00603BF0">
              <w:rPr>
                <w:sz w:val="16"/>
                <w:szCs w:val="16"/>
              </w:rPr>
              <w:t>N/A</w:t>
            </w:r>
          </w:p>
        </w:tc>
        <w:tc>
          <w:tcPr>
            <w:tcW w:w="9270" w:type="dxa"/>
          </w:tcPr>
          <w:p w:rsidR="007F6667" w:rsidRPr="00603BF0" w:rsidP="00DC634C" w14:paraId="6DE6CC7D" w14:textId="77777777">
            <w:pPr>
              <w:rPr>
                <w:sz w:val="16"/>
                <w:szCs w:val="16"/>
                <w:u w:val="single"/>
              </w:rPr>
            </w:pPr>
            <w:r w:rsidRPr="00603BF0">
              <w:rPr>
                <w:sz w:val="16"/>
                <w:szCs w:val="16"/>
                <w:u w:val="single"/>
              </w:rPr>
              <w:t>Where do I report students who are seeking a second baccalaureate degree?</w:t>
            </w:r>
          </w:p>
          <w:p w:rsidR="007F6667" w:rsidRPr="00603BF0" w:rsidP="00DC634C" w14:paraId="4A3FB85E" w14:textId="77777777">
            <w:pPr>
              <w:rPr>
                <w:sz w:val="16"/>
                <w:szCs w:val="16"/>
                <w:u w:val="single"/>
              </w:rPr>
            </w:pPr>
          </w:p>
          <w:p w:rsidR="007F6667" w:rsidRPr="00603BF0" w:rsidP="00DC634C" w14:paraId="0990C9CA" w14:textId="77777777">
            <w:pPr>
              <w:rPr>
                <w:sz w:val="16"/>
                <w:szCs w:val="16"/>
              </w:rPr>
            </w:pPr>
            <w:r w:rsidRPr="00603BF0">
              <w:rPr>
                <w:sz w:val="16"/>
                <w:szCs w:val="16"/>
              </w:rPr>
              <w:t>Report these students in the column labeled "Continuing/returning" degree/certificate-seeking students (column 3). This column is intended to capture all degree/certificate-seeking undergraduate students who are not first-time and did not transfer-in to the institution during the July 1- June 30 reporting period.</w:t>
            </w:r>
          </w:p>
        </w:tc>
      </w:tr>
      <w:tr w14:paraId="5D7FDE63" w14:textId="77777777" w:rsidTr="00574660">
        <w:tblPrEx>
          <w:tblW w:w="10795" w:type="dxa"/>
          <w:tblLook w:val="04A0"/>
        </w:tblPrEx>
        <w:tc>
          <w:tcPr>
            <w:tcW w:w="758" w:type="dxa"/>
            <w:vAlign w:val="center"/>
          </w:tcPr>
          <w:p w:rsidR="007F6667" w:rsidRPr="00603BF0" w:rsidP="00DC634C" w14:paraId="398448E5" w14:textId="77777777">
            <w:pPr>
              <w:jc w:val="center"/>
              <w:rPr>
                <w:sz w:val="16"/>
                <w:szCs w:val="16"/>
              </w:rPr>
            </w:pPr>
            <w:r w:rsidRPr="00603BF0">
              <w:rPr>
                <w:sz w:val="16"/>
                <w:szCs w:val="16"/>
              </w:rPr>
              <w:t>15</w:t>
            </w:r>
          </w:p>
        </w:tc>
        <w:tc>
          <w:tcPr>
            <w:tcW w:w="767" w:type="dxa"/>
            <w:vAlign w:val="center"/>
          </w:tcPr>
          <w:p w:rsidR="007F6667" w:rsidRPr="00603BF0" w:rsidP="00DC634C" w14:paraId="22ED5069" w14:textId="77777777">
            <w:pPr>
              <w:jc w:val="center"/>
              <w:rPr>
                <w:sz w:val="16"/>
                <w:szCs w:val="16"/>
              </w:rPr>
            </w:pPr>
            <w:r w:rsidRPr="00603BF0">
              <w:rPr>
                <w:sz w:val="16"/>
                <w:szCs w:val="16"/>
              </w:rPr>
              <w:t>N/A</w:t>
            </w:r>
          </w:p>
        </w:tc>
        <w:tc>
          <w:tcPr>
            <w:tcW w:w="9270" w:type="dxa"/>
          </w:tcPr>
          <w:p w:rsidR="007F6667" w:rsidRPr="00603BF0" w:rsidP="00DC634C" w14:paraId="0532901C" w14:textId="77777777">
            <w:pPr>
              <w:rPr>
                <w:sz w:val="16"/>
                <w:szCs w:val="16"/>
                <w:u w:val="single"/>
              </w:rPr>
            </w:pPr>
            <w:r w:rsidRPr="00603BF0">
              <w:rPr>
                <w:sz w:val="16"/>
                <w:szCs w:val="16"/>
                <w:u w:val="single"/>
              </w:rPr>
              <w:t>How do I report an undergraduate student who took courses as a non-degree-seeking student and re-enrolls as a degree-seeking student at the same reporting institution?</w:t>
            </w:r>
          </w:p>
          <w:p w:rsidR="007F6667" w:rsidRPr="002F7F93" w:rsidP="00DC634C" w14:paraId="7FCF2BFA" w14:textId="77777777">
            <w:pPr>
              <w:rPr>
                <w:sz w:val="16"/>
                <w:szCs w:val="16"/>
                <w:u w:val="single"/>
              </w:rPr>
            </w:pPr>
          </w:p>
          <w:p w:rsidR="00EF4E27" w:rsidRPr="002F7F93" w:rsidP="00EF4E27" w14:paraId="08670A51" w14:textId="77777777">
            <w:pPr>
              <w:rPr>
                <w:sz w:val="16"/>
                <w:szCs w:val="16"/>
              </w:rPr>
            </w:pPr>
            <w:r w:rsidRPr="002F7F93">
              <w:rPr>
                <w:sz w:val="16"/>
                <w:szCs w:val="16"/>
              </w:rPr>
              <w:t>Within the current reporting year, if the student enrolled in the fall term as non-degree-seeking and in a later term (e.g., winter, spring) as degree-seeking, the student should be reported as non-degree-seeking as a student’s fall enrollment status should be consistently reported between the Fall Enrollment (EF) and 12-month Enrollment (E12) survey components.</w:t>
            </w:r>
          </w:p>
          <w:p w:rsidR="00EF4E27" w:rsidRPr="002F7F93" w:rsidP="00EF4E27" w14:paraId="74037EAB" w14:textId="77777777">
            <w:pPr>
              <w:rPr>
                <w:sz w:val="16"/>
                <w:szCs w:val="16"/>
              </w:rPr>
            </w:pPr>
          </w:p>
          <w:p w:rsidR="00EF4E27" w:rsidRPr="002F7F93" w:rsidP="00EF4E27" w14:paraId="451F5DA2" w14:textId="77777777">
            <w:pPr>
              <w:rPr>
                <w:sz w:val="16"/>
                <w:szCs w:val="16"/>
              </w:rPr>
            </w:pPr>
            <w:r w:rsidRPr="002F7F93">
              <w:rPr>
                <w:sz w:val="16"/>
                <w:szCs w:val="16"/>
              </w:rPr>
              <w:t>If a student enrolled in a prior reporting year as non-degree-seeking and in the current reporting year re-enrolls as degree-seeking, the student should be reported as a "continuing/returning" student as the student is not new to the reporting institution. Note: This does not apply to dual enrolled high school students if they were reported as non-degree-seeking students in a prior reporting year. After receipt of the high school diploma or recognized equivalent, they can be classified as first-time degree/certificate-seeking, if appropriate.</w:t>
            </w:r>
          </w:p>
          <w:p w:rsidR="007F6667" w:rsidRPr="00603BF0" w:rsidP="00DC634C" w14:paraId="49D723A9" w14:textId="3A43EA1A">
            <w:pPr>
              <w:rPr>
                <w:sz w:val="16"/>
                <w:szCs w:val="16"/>
              </w:rPr>
            </w:pPr>
          </w:p>
        </w:tc>
      </w:tr>
      <w:tr w14:paraId="5A3DA17E" w14:textId="77777777" w:rsidTr="00574660">
        <w:tblPrEx>
          <w:tblW w:w="10795" w:type="dxa"/>
          <w:tblLook w:val="04A0"/>
        </w:tblPrEx>
        <w:tc>
          <w:tcPr>
            <w:tcW w:w="758" w:type="dxa"/>
            <w:vAlign w:val="center"/>
          </w:tcPr>
          <w:p w:rsidR="007F6667" w:rsidRPr="00603BF0" w:rsidP="00DC634C" w14:paraId="0D836D8F" w14:textId="77777777">
            <w:pPr>
              <w:jc w:val="center"/>
              <w:rPr>
                <w:sz w:val="16"/>
                <w:szCs w:val="16"/>
              </w:rPr>
            </w:pPr>
            <w:r w:rsidRPr="00603BF0">
              <w:rPr>
                <w:sz w:val="16"/>
                <w:szCs w:val="16"/>
              </w:rPr>
              <w:t>N/A</w:t>
            </w:r>
          </w:p>
        </w:tc>
        <w:tc>
          <w:tcPr>
            <w:tcW w:w="767" w:type="dxa"/>
            <w:vAlign w:val="center"/>
          </w:tcPr>
          <w:p w:rsidR="007F6667" w:rsidRPr="00603BF0" w:rsidP="00DC634C" w14:paraId="060EC884" w14:textId="77777777">
            <w:pPr>
              <w:jc w:val="center"/>
              <w:rPr>
                <w:sz w:val="16"/>
                <w:szCs w:val="16"/>
              </w:rPr>
            </w:pPr>
            <w:r w:rsidRPr="00603BF0">
              <w:rPr>
                <w:sz w:val="16"/>
                <w:szCs w:val="16"/>
              </w:rPr>
              <w:t>14</w:t>
            </w:r>
          </w:p>
        </w:tc>
        <w:tc>
          <w:tcPr>
            <w:tcW w:w="9270" w:type="dxa"/>
          </w:tcPr>
          <w:p w:rsidR="007F6667" w:rsidRPr="00603BF0" w:rsidP="00DC634C" w14:paraId="002F20F6" w14:textId="77777777">
            <w:pPr>
              <w:rPr>
                <w:sz w:val="16"/>
                <w:szCs w:val="16"/>
                <w:u w:val="single"/>
              </w:rPr>
            </w:pPr>
            <w:r w:rsidRPr="00603BF0">
              <w:rPr>
                <w:sz w:val="16"/>
                <w:szCs w:val="16"/>
                <w:u w:val="single"/>
              </w:rPr>
              <w:t>How do I report an undergraduate student who took courses as a non-certificate-seeking student and re-enrolls as a certificate-seeking student at the same reporting institution?</w:t>
            </w:r>
          </w:p>
          <w:p w:rsidR="007F6667" w:rsidRPr="00713890" w:rsidP="00DC634C" w14:paraId="2B1028E7" w14:textId="037812BA">
            <w:pPr>
              <w:rPr>
                <w:sz w:val="16"/>
                <w:szCs w:val="16"/>
                <w:u w:val="single"/>
              </w:rPr>
            </w:pPr>
            <w:r w:rsidRPr="007722C6">
              <w:rPr>
                <w:color w:val="BF8F00" w:themeColor="accent4" w:themeShade="BF"/>
                <w:sz w:val="16"/>
              </w:rPr>
              <w:t xml:space="preserve">[Non-degree-granting] </w:t>
            </w:r>
            <w:r w:rsidRPr="00713890">
              <w:rPr>
                <w:sz w:val="16"/>
                <w:szCs w:val="16"/>
              </w:rPr>
              <w:t xml:space="preserve">This student should be reported as </w:t>
            </w:r>
            <w:r w:rsidRPr="00713890" w:rsidR="00A96043">
              <w:rPr>
                <w:sz w:val="16"/>
                <w:szCs w:val="16"/>
              </w:rPr>
              <w:t>an</w:t>
            </w:r>
            <w:r w:rsidRPr="00713890">
              <w:rPr>
                <w:sz w:val="16"/>
                <w:szCs w:val="16"/>
              </w:rPr>
              <w:t xml:space="preserve"> "Other certificate-seeking" student.</w:t>
            </w:r>
          </w:p>
          <w:p w:rsidR="007F6667" w:rsidRPr="007722C6" w:rsidP="00DC634C" w14:paraId="25FDEDDA" w14:textId="77777777">
            <w:pPr>
              <w:rPr>
                <w:sz w:val="16"/>
              </w:rPr>
            </w:pPr>
          </w:p>
          <w:p w:rsidR="007F6667" w:rsidRPr="00603BF0" w:rsidP="00DC634C" w14:paraId="199A9472" w14:textId="20303A12">
            <w:pPr>
              <w:rPr>
                <w:sz w:val="16"/>
                <w:szCs w:val="16"/>
              </w:rPr>
            </w:pPr>
            <w:r w:rsidRPr="007722C6">
              <w:rPr>
                <w:color w:val="BF8F00" w:themeColor="accent4" w:themeShade="BF"/>
                <w:sz w:val="16"/>
              </w:rPr>
              <w:t xml:space="preserve">[2-year degree-granting] </w:t>
            </w:r>
            <w:r w:rsidRPr="00837A22">
              <w:rPr>
                <w:sz w:val="16"/>
                <w:szCs w:val="16"/>
              </w:rPr>
              <w:t>This</w:t>
            </w:r>
            <w:r w:rsidRPr="00713890">
              <w:rPr>
                <w:sz w:val="16"/>
                <w:szCs w:val="16"/>
              </w:rPr>
              <w:t xml:space="preserve"> student </w:t>
            </w:r>
            <w:r w:rsidRPr="00603BF0">
              <w:rPr>
                <w:sz w:val="16"/>
                <w:szCs w:val="16"/>
              </w:rPr>
              <w:t xml:space="preserve">should be reported as a "continuing/returning" student. IPEDS defines </w:t>
            </w:r>
            <w:r w:rsidR="009D12A8">
              <w:rPr>
                <w:color w:val="7030A0"/>
                <w:sz w:val="16"/>
                <w:szCs w:val="16"/>
              </w:rPr>
              <w:t xml:space="preserve">a </w:t>
            </w:r>
            <w:r w:rsidRPr="00603BF0">
              <w:rPr>
                <w:sz w:val="16"/>
                <w:szCs w:val="16"/>
              </w:rPr>
              <w:t>"continuing/returning student</w:t>
            </w:r>
            <w:r w:rsidRPr="007722C6">
              <w:rPr>
                <w:strike/>
                <w:color w:val="7030A0"/>
                <w:sz w:val="16"/>
              </w:rPr>
              <w:t>s</w:t>
            </w:r>
            <w:r w:rsidRPr="00603BF0">
              <w:rPr>
                <w:sz w:val="16"/>
                <w:szCs w:val="16"/>
              </w:rPr>
              <w:t xml:space="preserve">" as "A </w:t>
            </w:r>
            <w:r w:rsidRPr="009A313C" w:rsidR="00335970">
              <w:rPr>
                <w:sz w:val="16"/>
                <w:szCs w:val="16"/>
              </w:rPr>
              <w:t xml:space="preserve">degree/certificate-seeking </w:t>
            </w:r>
            <w:r w:rsidRPr="00603BF0">
              <w:rPr>
                <w:sz w:val="16"/>
                <w:szCs w:val="16"/>
              </w:rPr>
              <w:t>student who is not new to the institution</w:t>
            </w:r>
            <w:r w:rsidR="00AF339B">
              <w:rPr>
                <w:sz w:val="16"/>
                <w:szCs w:val="16"/>
              </w:rPr>
              <w:t xml:space="preserve"> </w:t>
            </w:r>
            <w:r w:rsidRPr="009A313C" w:rsidR="008244E1">
              <w:rPr>
                <w:sz w:val="16"/>
                <w:szCs w:val="16"/>
              </w:rPr>
              <w:t>during the IPEDS enrollment period</w:t>
            </w:r>
            <w:r w:rsidRPr="00603BF0">
              <w:rPr>
                <w:sz w:val="16"/>
                <w:szCs w:val="16"/>
              </w:rPr>
              <w:t xml:space="preserve">, but instead is continuing </w:t>
            </w:r>
            <w:r w:rsidRPr="009A313C" w:rsidR="00281C31">
              <w:rPr>
                <w:sz w:val="16"/>
                <w:szCs w:val="16"/>
              </w:rPr>
              <w:t xml:space="preserve">their </w:t>
            </w:r>
            <w:r w:rsidRPr="00603BF0">
              <w:rPr>
                <w:sz w:val="16"/>
                <w:szCs w:val="16"/>
              </w:rPr>
              <w:t xml:space="preserve">studies at the institution (i.e., not </w:t>
            </w:r>
            <w:r w:rsidRPr="009A313C" w:rsidR="00FF69B3">
              <w:rPr>
                <w:sz w:val="16"/>
                <w:szCs w:val="16"/>
              </w:rPr>
              <w:t xml:space="preserve">an entering </w:t>
            </w:r>
            <w:r w:rsidRPr="00603BF0">
              <w:rPr>
                <w:sz w:val="16"/>
                <w:szCs w:val="16"/>
              </w:rPr>
              <w:t xml:space="preserve">first-time </w:t>
            </w:r>
            <w:r w:rsidRPr="009A313C" w:rsidR="00A31F74">
              <w:rPr>
                <w:sz w:val="16"/>
                <w:szCs w:val="16"/>
              </w:rPr>
              <w:t xml:space="preserve">or </w:t>
            </w:r>
            <w:r w:rsidRPr="009A313C">
              <w:rPr>
                <w:sz w:val="16"/>
                <w:szCs w:val="16"/>
              </w:rPr>
              <w:t>transfer-in</w:t>
            </w:r>
            <w:r w:rsidRPr="009A313C" w:rsidR="00A31F74">
              <w:rPr>
                <w:sz w:val="16"/>
                <w:szCs w:val="16"/>
              </w:rPr>
              <w:t xml:space="preserve"> student</w:t>
            </w:r>
            <w:r w:rsidRPr="00603BF0">
              <w:rPr>
                <w:sz w:val="16"/>
                <w:szCs w:val="16"/>
              </w:rPr>
              <w:t>)."</w:t>
            </w:r>
          </w:p>
        </w:tc>
      </w:tr>
    </w:tbl>
    <w:p w:rsidR="005A20B2" w14:paraId="42272BFA" w14:textId="77777777"/>
    <w:tbl>
      <w:tblPr>
        <w:tblStyle w:val="TableGrid"/>
        <w:tblW w:w="10795" w:type="dxa"/>
        <w:tblLook w:val="04A0"/>
      </w:tblPr>
      <w:tblGrid>
        <w:gridCol w:w="758"/>
        <w:gridCol w:w="767"/>
        <w:gridCol w:w="9270"/>
      </w:tblGrid>
      <w:tr w14:paraId="0C271D0B" w14:textId="77777777" w:rsidTr="00574660">
        <w:tblPrEx>
          <w:tblW w:w="10795" w:type="dxa"/>
          <w:tblLook w:val="04A0"/>
        </w:tblPrEx>
        <w:tc>
          <w:tcPr>
            <w:tcW w:w="758" w:type="dxa"/>
            <w:vAlign w:val="center"/>
          </w:tcPr>
          <w:p w:rsidR="007F6667" w:rsidRPr="00603BF0" w:rsidP="00DC634C" w14:paraId="096954F0" w14:textId="77777777">
            <w:pPr>
              <w:jc w:val="center"/>
              <w:rPr>
                <w:sz w:val="16"/>
                <w:szCs w:val="16"/>
              </w:rPr>
            </w:pPr>
            <w:r w:rsidRPr="00603BF0">
              <w:rPr>
                <w:sz w:val="16"/>
                <w:szCs w:val="16"/>
              </w:rPr>
              <w:t>16</w:t>
            </w:r>
          </w:p>
        </w:tc>
        <w:tc>
          <w:tcPr>
            <w:tcW w:w="767" w:type="dxa"/>
            <w:vAlign w:val="center"/>
          </w:tcPr>
          <w:p w:rsidR="007F6667" w:rsidRPr="00603BF0" w:rsidP="00DC634C" w14:paraId="28EC3FD3" w14:textId="77777777">
            <w:pPr>
              <w:jc w:val="center"/>
              <w:rPr>
                <w:sz w:val="16"/>
                <w:szCs w:val="16"/>
              </w:rPr>
            </w:pPr>
            <w:r w:rsidRPr="00603BF0">
              <w:rPr>
                <w:sz w:val="16"/>
                <w:szCs w:val="16"/>
              </w:rPr>
              <w:t>15</w:t>
            </w:r>
          </w:p>
        </w:tc>
        <w:tc>
          <w:tcPr>
            <w:tcW w:w="9270" w:type="dxa"/>
          </w:tcPr>
          <w:p w:rsidR="007F6667" w:rsidRPr="00603BF0" w:rsidP="00DC634C" w14:paraId="0A5943D1" w14:textId="2FBFAB2A">
            <w:pPr>
              <w:rPr>
                <w:sz w:val="16"/>
                <w:szCs w:val="16"/>
              </w:rPr>
            </w:pPr>
            <w:r w:rsidRPr="00603BF0">
              <w:rPr>
                <w:sz w:val="16"/>
                <w:szCs w:val="16"/>
                <w:u w:val="single"/>
              </w:rPr>
              <w:t>How does enrollment in non-credit or zero</w:t>
            </w:r>
            <w:r w:rsidRPr="002F7F93">
              <w:rPr>
                <w:sz w:val="16"/>
                <w:szCs w:val="16"/>
                <w:u w:val="single"/>
              </w:rPr>
              <w:t xml:space="preserve">-credit </w:t>
            </w:r>
            <w:r w:rsidRPr="002F7F93" w:rsidR="0040062C">
              <w:rPr>
                <w:sz w:val="16"/>
                <w:szCs w:val="16"/>
                <w:u w:val="single"/>
              </w:rPr>
              <w:t>developmental</w:t>
            </w:r>
            <w:r w:rsidRPr="002F7F93">
              <w:rPr>
                <w:sz w:val="16"/>
                <w:szCs w:val="16"/>
                <w:u w:val="single"/>
              </w:rPr>
              <w:t>/ESL and co-op courses count in the determination of a student's full-time status?</w:t>
            </w:r>
          </w:p>
          <w:p w:rsidR="007F6667" w:rsidRPr="00603BF0" w:rsidP="00DC634C" w14:paraId="1D8B6B51" w14:textId="77777777">
            <w:pPr>
              <w:rPr>
                <w:sz w:val="16"/>
                <w:szCs w:val="16"/>
              </w:rPr>
            </w:pPr>
          </w:p>
          <w:p w:rsidR="009311C6" w:rsidRPr="00555E72" w:rsidP="009311C6" w14:paraId="4AB9FEDB" w14:textId="77777777">
            <w:pPr>
              <w:rPr>
                <w:sz w:val="16"/>
                <w:szCs w:val="16"/>
              </w:rPr>
            </w:pPr>
            <w:r w:rsidRPr="00555E72">
              <w:rPr>
                <w:sz w:val="16"/>
                <w:szCs w:val="16"/>
              </w:rPr>
              <w:t>Students in the following categories are considered degree-seeking in IPEDS, though they may be enrolled in courses not creditable for an award:</w:t>
            </w:r>
          </w:p>
          <w:p w:rsidR="009311C6" w:rsidRPr="002F7F93" w:rsidP="009311C6" w14:paraId="5C72EE53" w14:textId="67162440">
            <w:pPr>
              <w:numPr>
                <w:ilvl w:val="0"/>
                <w:numId w:val="38"/>
              </w:numPr>
              <w:rPr>
                <w:sz w:val="16"/>
                <w:szCs w:val="16"/>
              </w:rPr>
            </w:pPr>
            <w:r w:rsidRPr="002F7F93">
              <w:rPr>
                <w:sz w:val="16"/>
                <w:szCs w:val="16"/>
              </w:rPr>
              <w:t>Students enrolled in developmental courses that are not creditable toward an award but have been admitted into an eligible Title-IV program and receive Title-IV aid</w:t>
            </w:r>
          </w:p>
          <w:p w:rsidR="009311C6" w:rsidRPr="002F7F93" w:rsidP="009311C6" w14:paraId="402DCD07" w14:textId="77777777">
            <w:pPr>
              <w:numPr>
                <w:ilvl w:val="0"/>
                <w:numId w:val="38"/>
              </w:numPr>
              <w:rPr>
                <w:sz w:val="16"/>
                <w:szCs w:val="16"/>
              </w:rPr>
            </w:pPr>
            <w:r w:rsidRPr="002F7F93">
              <w:rPr>
                <w:sz w:val="16"/>
                <w:szCs w:val="16"/>
              </w:rPr>
              <w:t>Students enrolled in ESL courses that are not creditable toward an award but have been admitted into an eligible Title-IV program and receive Title-IV aid</w:t>
            </w:r>
          </w:p>
          <w:p w:rsidR="009311C6" w:rsidRPr="002F7F93" w:rsidP="009311C6" w14:paraId="381F6E72" w14:textId="77777777">
            <w:pPr>
              <w:numPr>
                <w:ilvl w:val="0"/>
                <w:numId w:val="38"/>
              </w:numPr>
              <w:rPr>
                <w:sz w:val="16"/>
                <w:szCs w:val="16"/>
              </w:rPr>
            </w:pPr>
            <w:r w:rsidRPr="002F7F93">
              <w:rPr>
                <w:sz w:val="16"/>
                <w:szCs w:val="16"/>
              </w:rPr>
              <w:t>Co-op students enrolled in courses that are not creditable toward an award but are required for award attainment</w:t>
            </w:r>
          </w:p>
          <w:p w:rsidR="009311C6" w:rsidRPr="002F7F93" w:rsidP="00DC634C" w14:paraId="5F934C31" w14:textId="77777777">
            <w:pPr>
              <w:rPr>
                <w:sz w:val="16"/>
                <w:szCs w:val="16"/>
              </w:rPr>
            </w:pPr>
          </w:p>
          <w:p w:rsidR="00013FD3" w:rsidRPr="00555E72" w:rsidP="00013FD3" w14:paraId="551C74E5" w14:textId="4BE36C4F">
            <w:pPr>
              <w:rPr>
                <w:sz w:val="16"/>
                <w:szCs w:val="16"/>
              </w:rPr>
            </w:pPr>
            <w:r w:rsidRPr="002F7F93">
              <w:rPr>
                <w:sz w:val="16"/>
                <w:szCs w:val="16"/>
              </w:rPr>
              <w:t xml:space="preserve">In determination of the student's full-time status, credit or </w:t>
            </w:r>
            <w:r w:rsidRPr="002F7F93" w:rsidR="009311C6">
              <w:rPr>
                <w:sz w:val="16"/>
                <w:szCs w:val="16"/>
              </w:rPr>
              <w:t xml:space="preserve">clock </w:t>
            </w:r>
            <w:r w:rsidRPr="002F7F93">
              <w:rPr>
                <w:sz w:val="16"/>
                <w:szCs w:val="16"/>
              </w:rPr>
              <w:t xml:space="preserve">hours (up to one academic year's worth) of </w:t>
            </w:r>
            <w:r w:rsidRPr="002F7F93">
              <w:rPr>
                <w:sz w:val="16"/>
                <w:szCs w:val="16"/>
              </w:rPr>
              <w:t>developmental and ESL courses may be used in the determination of a student's full-time status if the developmental or ESL course is part of a program that leads to a postsecondary award. In these cases, the developmental or ESL courses should count the same as the comparable full-credit class. For co-op students, the work portion of a cooperative education program in which the amount of work performed is equivalent to the academic workload of a full-time student will also count toward the determination of full</w:t>
            </w:r>
            <w:r w:rsidRPr="00555E72">
              <w:rPr>
                <w:sz w:val="16"/>
                <w:szCs w:val="16"/>
              </w:rPr>
              <w:t>-time status.</w:t>
            </w:r>
          </w:p>
          <w:p w:rsidR="007F6667" w:rsidRPr="00603BF0" w:rsidP="00DC634C" w14:paraId="4BBC26BE" w14:textId="3FBD6A3B">
            <w:pPr>
              <w:rPr>
                <w:sz w:val="16"/>
                <w:szCs w:val="16"/>
              </w:rPr>
            </w:pPr>
          </w:p>
        </w:tc>
      </w:tr>
      <w:tr w14:paraId="500785F3" w14:textId="77777777" w:rsidTr="00574660">
        <w:tblPrEx>
          <w:tblW w:w="10795" w:type="dxa"/>
          <w:tblLook w:val="04A0"/>
        </w:tblPrEx>
        <w:tc>
          <w:tcPr>
            <w:tcW w:w="758" w:type="dxa"/>
            <w:vAlign w:val="center"/>
          </w:tcPr>
          <w:p w:rsidR="007F6667" w:rsidRPr="00603BF0" w:rsidP="00DC634C" w14:paraId="5391F68D" w14:textId="77777777">
            <w:pPr>
              <w:jc w:val="center"/>
              <w:rPr>
                <w:sz w:val="16"/>
                <w:szCs w:val="16"/>
              </w:rPr>
            </w:pPr>
            <w:r w:rsidRPr="00603BF0">
              <w:rPr>
                <w:sz w:val="16"/>
                <w:szCs w:val="16"/>
              </w:rPr>
              <w:t>17</w:t>
            </w:r>
          </w:p>
        </w:tc>
        <w:tc>
          <w:tcPr>
            <w:tcW w:w="767" w:type="dxa"/>
            <w:vAlign w:val="center"/>
          </w:tcPr>
          <w:p w:rsidR="007F6667" w:rsidRPr="00603BF0" w:rsidP="00DC634C" w14:paraId="21AC6AF9" w14:textId="77777777">
            <w:pPr>
              <w:jc w:val="center"/>
              <w:rPr>
                <w:sz w:val="16"/>
                <w:szCs w:val="16"/>
              </w:rPr>
            </w:pPr>
            <w:r w:rsidRPr="00603BF0">
              <w:rPr>
                <w:sz w:val="16"/>
                <w:szCs w:val="16"/>
              </w:rPr>
              <w:t>16</w:t>
            </w:r>
          </w:p>
        </w:tc>
        <w:tc>
          <w:tcPr>
            <w:tcW w:w="9270" w:type="dxa"/>
          </w:tcPr>
          <w:p w:rsidR="007F6667" w:rsidRPr="00603BF0" w:rsidP="00DC634C" w14:paraId="6E908D93" w14:textId="193266E4">
            <w:pPr>
              <w:rPr>
                <w:sz w:val="16"/>
                <w:szCs w:val="16"/>
              </w:rPr>
            </w:pPr>
            <w:r w:rsidRPr="00603BF0">
              <w:rPr>
                <w:sz w:val="16"/>
                <w:szCs w:val="16"/>
                <w:u w:val="single"/>
              </w:rPr>
              <w:t xml:space="preserve">How do I count a high school student who enrolls for credit at my institution in Spring </w:t>
            </w:r>
            <w:r w:rsidRPr="00BF32E2" w:rsidR="00BF32E2">
              <w:rPr>
                <w:color w:val="00B050"/>
                <w:sz w:val="16"/>
                <w:szCs w:val="16"/>
                <w:u w:val="single"/>
              </w:rPr>
              <w:t>2023</w:t>
            </w:r>
            <w:r w:rsidRPr="00603BF0">
              <w:rPr>
                <w:sz w:val="16"/>
                <w:szCs w:val="16"/>
                <w:u w:val="single"/>
              </w:rPr>
              <w:t xml:space="preserve">, takes courses for credit during Summer </w:t>
            </w:r>
            <w:r w:rsidRPr="00D22C03" w:rsidR="00BF32E2">
              <w:rPr>
                <w:color w:val="00B050"/>
                <w:sz w:val="16"/>
                <w:szCs w:val="16"/>
              </w:rPr>
              <w:t xml:space="preserve">2023 </w:t>
            </w:r>
            <w:r w:rsidRPr="00603BF0">
              <w:rPr>
                <w:sz w:val="16"/>
                <w:szCs w:val="16"/>
                <w:u w:val="single"/>
              </w:rPr>
              <w:t xml:space="preserve"> after graduating high school, and subsequently enrolls in the institution in Fall </w:t>
            </w:r>
            <w:r w:rsidRPr="00BF32E2" w:rsidR="00BF32E2">
              <w:rPr>
                <w:color w:val="00B050"/>
                <w:sz w:val="16"/>
                <w:szCs w:val="16"/>
                <w:u w:val="single"/>
              </w:rPr>
              <w:t>2023</w:t>
            </w:r>
            <w:r w:rsidRPr="00603BF0">
              <w:rPr>
                <w:sz w:val="16"/>
                <w:szCs w:val="16"/>
                <w:u w:val="single"/>
              </w:rPr>
              <w:t>?</w:t>
            </w:r>
          </w:p>
          <w:p w:rsidR="007F6667" w:rsidRPr="00603BF0" w:rsidP="00DC634C" w14:paraId="3A94264E" w14:textId="77777777">
            <w:pPr>
              <w:rPr>
                <w:sz w:val="16"/>
                <w:szCs w:val="16"/>
              </w:rPr>
            </w:pPr>
          </w:p>
          <w:p w:rsidR="007F6667" w:rsidRPr="00603BF0" w:rsidP="00DC634C" w14:paraId="608E595F" w14:textId="6EBEE591">
            <w:pPr>
              <w:rPr>
                <w:sz w:val="16"/>
                <w:szCs w:val="16"/>
              </w:rPr>
            </w:pPr>
            <w:r w:rsidRPr="00603BF0">
              <w:rPr>
                <w:sz w:val="16"/>
                <w:szCs w:val="16"/>
              </w:rPr>
              <w:t xml:space="preserve">This student would be reported as “first-time” degree/certificate-seeking student for the </w:t>
            </w:r>
            <w:r w:rsidRPr="00D22C03" w:rsidR="00D22C03">
              <w:rPr>
                <w:color w:val="00B050"/>
                <w:sz w:val="16"/>
                <w:szCs w:val="16"/>
              </w:rPr>
              <w:t>July 1, 2023 - June 30, 2024</w:t>
            </w:r>
            <w:r w:rsidR="002F7F93">
              <w:rPr>
                <w:color w:val="00B050"/>
                <w:sz w:val="16"/>
                <w:szCs w:val="16"/>
              </w:rPr>
              <w:t xml:space="preserve"> </w:t>
            </w:r>
            <w:r w:rsidRPr="00603BF0">
              <w:rPr>
                <w:sz w:val="16"/>
                <w:szCs w:val="16"/>
              </w:rPr>
              <w:t>12-month Enrollment reporting period.</w:t>
            </w:r>
          </w:p>
        </w:tc>
      </w:tr>
      <w:tr w14:paraId="3270A95D" w14:textId="77777777" w:rsidTr="00574660">
        <w:tblPrEx>
          <w:tblW w:w="10795" w:type="dxa"/>
          <w:tblLook w:val="04A0"/>
        </w:tblPrEx>
        <w:tc>
          <w:tcPr>
            <w:tcW w:w="758" w:type="dxa"/>
            <w:vAlign w:val="center"/>
          </w:tcPr>
          <w:p w:rsidR="00FD7FE4" w:rsidRPr="00603BF0" w:rsidP="00FD7FE4" w14:paraId="04046679" w14:textId="736024DE">
            <w:pPr>
              <w:jc w:val="center"/>
              <w:rPr>
                <w:sz w:val="16"/>
                <w:szCs w:val="16"/>
              </w:rPr>
            </w:pPr>
            <w:r w:rsidRPr="00603BF0">
              <w:rPr>
                <w:sz w:val="16"/>
                <w:szCs w:val="16"/>
              </w:rPr>
              <w:t>18</w:t>
            </w:r>
          </w:p>
        </w:tc>
        <w:tc>
          <w:tcPr>
            <w:tcW w:w="767" w:type="dxa"/>
            <w:vAlign w:val="center"/>
          </w:tcPr>
          <w:p w:rsidR="00FD7FE4" w:rsidRPr="00603BF0" w:rsidP="00FD7FE4" w14:paraId="37DBD0B4" w14:textId="4F190BC6">
            <w:pPr>
              <w:jc w:val="center"/>
              <w:rPr>
                <w:sz w:val="16"/>
                <w:szCs w:val="16"/>
              </w:rPr>
            </w:pPr>
            <w:r w:rsidRPr="00603BF0">
              <w:rPr>
                <w:sz w:val="16"/>
                <w:szCs w:val="16"/>
              </w:rPr>
              <w:t>17</w:t>
            </w:r>
          </w:p>
        </w:tc>
        <w:tc>
          <w:tcPr>
            <w:tcW w:w="9270" w:type="dxa"/>
          </w:tcPr>
          <w:p w:rsidR="00FD7FE4" w:rsidRPr="00603BF0" w:rsidP="00FD7FE4" w14:paraId="0EE59B1A" w14:textId="3DA1FA17">
            <w:pPr>
              <w:rPr>
                <w:sz w:val="16"/>
                <w:szCs w:val="16"/>
                <w:u w:val="single"/>
              </w:rPr>
            </w:pPr>
            <w:r w:rsidRPr="00603BF0">
              <w:rPr>
                <w:sz w:val="16"/>
                <w:szCs w:val="16"/>
                <w:u w:val="single"/>
              </w:rPr>
              <w:t>How do I determine whether a student should be reported as full-time or part-time?</w:t>
            </w:r>
          </w:p>
          <w:p w:rsidR="00FD7FE4" w:rsidRPr="00603BF0" w:rsidP="00FD7FE4" w14:paraId="197BE4B4" w14:textId="77777777">
            <w:pPr>
              <w:rPr>
                <w:sz w:val="16"/>
                <w:szCs w:val="16"/>
                <w:u w:val="single"/>
              </w:rPr>
            </w:pPr>
          </w:p>
          <w:p w:rsidR="00FD7FE4" w:rsidRPr="00603BF0" w:rsidP="00FD7FE4" w14:paraId="41017FF8" w14:textId="77777777">
            <w:pPr>
              <w:rPr>
                <w:sz w:val="16"/>
                <w:szCs w:val="16"/>
              </w:rPr>
            </w:pPr>
            <w:r w:rsidRPr="00603BF0">
              <w:rPr>
                <w:sz w:val="16"/>
                <w:szCs w:val="16"/>
              </w:rPr>
              <w:t xml:space="preserve">Based on IPEDS definitions, a full-time undergraduate student is a student enrolled for 12 or more semester credits, or 12 or more quarter credits, or 24 or more clock hours a week each term, while a part-time undergraduate student is a student enrolled for either less than 12 semester or quarter credits, or less than 24 clock hours a week each term. </w:t>
            </w:r>
          </w:p>
          <w:p w:rsidR="00FD7FE4" w:rsidRPr="00603BF0" w:rsidP="00FD7FE4" w14:paraId="719717DF" w14:textId="77777777">
            <w:pPr>
              <w:rPr>
                <w:sz w:val="16"/>
                <w:szCs w:val="16"/>
              </w:rPr>
            </w:pPr>
          </w:p>
          <w:p w:rsidR="00FD7FE4" w:rsidRPr="00603BF0" w:rsidP="00FD7FE4" w14:paraId="4C7BAA7D" w14:textId="77777777">
            <w:pPr>
              <w:rPr>
                <w:sz w:val="16"/>
                <w:szCs w:val="16"/>
              </w:rPr>
            </w:pPr>
            <w:r w:rsidRPr="00603BF0">
              <w:rPr>
                <w:sz w:val="16"/>
                <w:szCs w:val="16"/>
              </w:rPr>
              <w:t xml:space="preserve">A full-time graduate student is a student enrolled for 9 or more semester credits, or 9 or more quarter credits, or a student involved in thesis or dissertation preparation that is considered full-time by the institution, while a part-time graduate student is a student enrolled for less than 9 semester or quarter credits. </w:t>
            </w:r>
          </w:p>
          <w:p w:rsidR="00FD7FE4" w:rsidRPr="00603BF0" w:rsidP="00FD7FE4" w14:paraId="3F486D94" w14:textId="77777777">
            <w:pPr>
              <w:rPr>
                <w:sz w:val="16"/>
                <w:szCs w:val="16"/>
              </w:rPr>
            </w:pPr>
          </w:p>
          <w:p w:rsidR="00FD7FE4" w:rsidRPr="00603BF0" w:rsidP="00FD7FE4" w14:paraId="06E24B55" w14:textId="58A09D62">
            <w:pPr>
              <w:rPr>
                <w:sz w:val="16"/>
                <w:szCs w:val="16"/>
                <w:u w:val="single"/>
              </w:rPr>
            </w:pPr>
            <w:r w:rsidRPr="00603BF0">
              <w:rPr>
                <w:sz w:val="16"/>
                <w:szCs w:val="16"/>
              </w:rPr>
              <w:t>In some rare cases, however, students may be enrolled in fewer than the specified full-time credit thresholds outlined above but still be considered full-time for federal financial aid purposes. In these instances, students who are determined to be full-time enrolled for federal financial aid purposes are also to be considered full-time for IPEDS reporting purposes.</w:t>
            </w:r>
          </w:p>
        </w:tc>
      </w:tr>
      <w:tr w14:paraId="5F685A2B" w14:textId="77777777" w:rsidTr="00574660">
        <w:tblPrEx>
          <w:tblW w:w="10795" w:type="dxa"/>
          <w:tblLook w:val="04A0"/>
        </w:tblPrEx>
        <w:tc>
          <w:tcPr>
            <w:tcW w:w="758" w:type="dxa"/>
            <w:vAlign w:val="center"/>
          </w:tcPr>
          <w:p w:rsidR="00D435E3" w:rsidRPr="00603BF0" w:rsidP="00D435E3" w14:paraId="11AA9422" w14:textId="7249FB7C">
            <w:pPr>
              <w:jc w:val="center"/>
              <w:rPr>
                <w:sz w:val="16"/>
                <w:szCs w:val="16"/>
              </w:rPr>
            </w:pPr>
            <w:r w:rsidRPr="00603BF0">
              <w:rPr>
                <w:sz w:val="16"/>
                <w:szCs w:val="16"/>
              </w:rPr>
              <w:t>19</w:t>
            </w:r>
          </w:p>
        </w:tc>
        <w:tc>
          <w:tcPr>
            <w:tcW w:w="767" w:type="dxa"/>
            <w:vAlign w:val="center"/>
          </w:tcPr>
          <w:p w:rsidR="00D435E3" w:rsidRPr="00603BF0" w:rsidP="00D435E3" w14:paraId="5801A9FA" w14:textId="1B41BC4F">
            <w:pPr>
              <w:jc w:val="center"/>
              <w:rPr>
                <w:sz w:val="16"/>
                <w:szCs w:val="16"/>
              </w:rPr>
            </w:pPr>
            <w:r w:rsidRPr="00603BF0">
              <w:rPr>
                <w:sz w:val="16"/>
                <w:szCs w:val="16"/>
              </w:rPr>
              <w:t>18</w:t>
            </w:r>
          </w:p>
        </w:tc>
        <w:tc>
          <w:tcPr>
            <w:tcW w:w="9270" w:type="dxa"/>
          </w:tcPr>
          <w:p w:rsidR="00D435E3" w:rsidRPr="00603BF0" w:rsidP="00D435E3" w14:paraId="43E1EAB5" w14:textId="77777777">
            <w:pPr>
              <w:rPr>
                <w:sz w:val="16"/>
                <w:szCs w:val="16"/>
                <w:u w:val="single"/>
              </w:rPr>
            </w:pPr>
            <w:r w:rsidRPr="00603BF0">
              <w:rPr>
                <w:sz w:val="16"/>
                <w:szCs w:val="16"/>
                <w:u w:val="single"/>
              </w:rPr>
              <w:t>Which students should be included in ‘another gender’?</w:t>
            </w:r>
          </w:p>
          <w:p w:rsidR="00D435E3" w:rsidRPr="00603BF0" w:rsidP="00D435E3" w14:paraId="4CF5EA95" w14:textId="77777777">
            <w:pPr>
              <w:rPr>
                <w:sz w:val="16"/>
                <w:szCs w:val="16"/>
                <w:u w:val="single"/>
              </w:rPr>
            </w:pPr>
          </w:p>
          <w:p w:rsidR="00D435E3" w:rsidRPr="00603BF0" w:rsidP="00D435E3" w14:paraId="11354540" w14:textId="77777777">
            <w:pPr>
              <w:rPr>
                <w:sz w:val="16"/>
                <w:szCs w:val="16"/>
              </w:rPr>
            </w:pPr>
            <w:r w:rsidRPr="00603BF0">
              <w:rPr>
                <w:sz w:val="16"/>
                <w:szCs w:val="16"/>
              </w:rPr>
              <w:t>Students who self-identify as having a single binary gender identity (i.e., men or woman) should be reported in the appropriate binary gender category. Students who self-identify as having a gender identity that does not fall into either of the mutually exclusive binary categories provided (i.e., men or women) should be reported in the “another gender” category. Institutions are not limited to the options available for IPEDS reporting purposes and should determine the best way for their institution to collect and aggregate this information.</w:t>
            </w:r>
          </w:p>
          <w:p w:rsidR="00D435E3" w:rsidRPr="00603BF0" w:rsidP="00D435E3" w14:paraId="43AE6A0A" w14:textId="77777777">
            <w:pPr>
              <w:rPr>
                <w:sz w:val="16"/>
                <w:szCs w:val="16"/>
              </w:rPr>
            </w:pPr>
          </w:p>
          <w:p w:rsidR="00D435E3" w:rsidRPr="00603BF0" w:rsidP="00D435E3" w14:paraId="52E2BC8D" w14:textId="1526C78B">
            <w:pPr>
              <w:rPr>
                <w:sz w:val="16"/>
                <w:szCs w:val="16"/>
                <w:u w:val="single"/>
              </w:rPr>
            </w:pPr>
            <w:r w:rsidRPr="00603BF0">
              <w:rPr>
                <w:sz w:val="16"/>
                <w:szCs w:val="16"/>
              </w:rPr>
              <w:t>For some students, it may be challenging to place them in either a binary category or another gender. For example, for students that indicate they are transgender and provide a binary gender, institutions may ask the student whether they identify as transgender or as the binary gender they selected. If they identify as transgender, they would be reported in another gender. If they identify as a binary gender, they should be placed in the appropriate binary gender category.</w:t>
            </w:r>
          </w:p>
        </w:tc>
      </w:tr>
      <w:tr w14:paraId="380C10FB" w14:textId="77777777" w:rsidTr="00574660">
        <w:tblPrEx>
          <w:tblW w:w="10795" w:type="dxa"/>
          <w:tblLook w:val="04A0"/>
        </w:tblPrEx>
        <w:tc>
          <w:tcPr>
            <w:tcW w:w="758" w:type="dxa"/>
            <w:vAlign w:val="center"/>
          </w:tcPr>
          <w:p w:rsidR="00D435E3" w:rsidRPr="00603BF0" w:rsidP="00D435E3" w14:paraId="7D4449DA" w14:textId="0BC1E508">
            <w:pPr>
              <w:jc w:val="center"/>
              <w:rPr>
                <w:sz w:val="16"/>
                <w:szCs w:val="16"/>
              </w:rPr>
            </w:pPr>
            <w:r w:rsidRPr="00603BF0">
              <w:rPr>
                <w:sz w:val="16"/>
                <w:szCs w:val="16"/>
              </w:rPr>
              <w:t>20</w:t>
            </w:r>
          </w:p>
        </w:tc>
        <w:tc>
          <w:tcPr>
            <w:tcW w:w="767" w:type="dxa"/>
            <w:vAlign w:val="center"/>
          </w:tcPr>
          <w:p w:rsidR="00D435E3" w:rsidRPr="00603BF0" w:rsidP="00D435E3" w14:paraId="3FD223F6" w14:textId="287C2CF7">
            <w:pPr>
              <w:jc w:val="center"/>
              <w:rPr>
                <w:sz w:val="16"/>
                <w:szCs w:val="16"/>
              </w:rPr>
            </w:pPr>
            <w:r w:rsidRPr="00603BF0">
              <w:rPr>
                <w:sz w:val="16"/>
                <w:szCs w:val="16"/>
              </w:rPr>
              <w:t>19</w:t>
            </w:r>
          </w:p>
        </w:tc>
        <w:tc>
          <w:tcPr>
            <w:tcW w:w="9270" w:type="dxa"/>
          </w:tcPr>
          <w:p w:rsidR="00D435E3" w:rsidRPr="00603BF0" w:rsidP="00D435E3" w14:paraId="3ED5B707" w14:textId="77777777">
            <w:pPr>
              <w:rPr>
                <w:sz w:val="16"/>
                <w:szCs w:val="16"/>
              </w:rPr>
            </w:pPr>
            <w:r w:rsidRPr="00603BF0">
              <w:rPr>
                <w:sz w:val="16"/>
                <w:szCs w:val="16"/>
                <w:u w:val="single"/>
              </w:rPr>
              <w:t>Which students should be included in ‘gender unknown’?</w:t>
            </w:r>
            <w:r w:rsidRPr="00603BF0">
              <w:rPr>
                <w:sz w:val="16"/>
                <w:szCs w:val="16"/>
              </w:rPr>
              <w:t xml:space="preserve"> </w:t>
            </w:r>
          </w:p>
          <w:p w:rsidR="00D435E3" w:rsidRPr="00603BF0" w:rsidP="00D435E3" w14:paraId="27DB6355" w14:textId="77777777">
            <w:pPr>
              <w:rPr>
                <w:sz w:val="16"/>
                <w:szCs w:val="16"/>
              </w:rPr>
            </w:pPr>
          </w:p>
          <w:p w:rsidR="00D435E3" w:rsidRPr="00603BF0" w:rsidP="00D435E3" w14:paraId="267E7AEA" w14:textId="77777777">
            <w:pPr>
              <w:rPr>
                <w:sz w:val="16"/>
                <w:szCs w:val="16"/>
              </w:rPr>
            </w:pPr>
            <w:r w:rsidRPr="00603BF0">
              <w:rPr>
                <w:sz w:val="16"/>
                <w:szCs w:val="16"/>
              </w:rPr>
              <w:t xml:space="preserve">Institutions should report all students who do not self-report a gender (i.e., missing data) as ‘gender unknown’. </w:t>
            </w:r>
          </w:p>
          <w:p w:rsidR="00D435E3" w:rsidRPr="00603BF0" w:rsidP="00D435E3" w14:paraId="5D3E1DFA" w14:textId="77777777">
            <w:pPr>
              <w:rPr>
                <w:sz w:val="16"/>
                <w:szCs w:val="16"/>
              </w:rPr>
            </w:pPr>
          </w:p>
          <w:p w:rsidR="00D435E3" w:rsidRPr="00603BF0" w:rsidP="00D435E3" w14:paraId="7BBA6044" w14:textId="3310D7CA">
            <w:pPr>
              <w:rPr>
                <w:sz w:val="16"/>
                <w:szCs w:val="16"/>
                <w:u w:val="single"/>
              </w:rPr>
            </w:pPr>
            <w:r w:rsidRPr="00603BF0">
              <w:rPr>
                <w:sz w:val="16"/>
                <w:szCs w:val="16"/>
              </w:rPr>
              <w:t>Students that selected a binary gender or another gender than the binary ‘men’ and ‘women’ category should not be included in gender unknown.</w:t>
            </w:r>
          </w:p>
        </w:tc>
      </w:tr>
      <w:tr w14:paraId="1334D55D" w14:textId="77777777" w:rsidTr="00574660">
        <w:tblPrEx>
          <w:tblW w:w="10795" w:type="dxa"/>
          <w:tblLook w:val="04A0"/>
        </w:tblPrEx>
        <w:tc>
          <w:tcPr>
            <w:tcW w:w="758" w:type="dxa"/>
            <w:vAlign w:val="center"/>
          </w:tcPr>
          <w:p w:rsidR="00D435E3" w:rsidRPr="00603BF0" w:rsidP="00D435E3" w14:paraId="149C4B7A" w14:textId="28331D4D">
            <w:pPr>
              <w:jc w:val="center"/>
              <w:rPr>
                <w:sz w:val="16"/>
                <w:szCs w:val="16"/>
              </w:rPr>
            </w:pPr>
            <w:r w:rsidRPr="00603BF0">
              <w:rPr>
                <w:sz w:val="16"/>
                <w:szCs w:val="16"/>
              </w:rPr>
              <w:t>21</w:t>
            </w:r>
          </w:p>
        </w:tc>
        <w:tc>
          <w:tcPr>
            <w:tcW w:w="767" w:type="dxa"/>
            <w:vAlign w:val="center"/>
          </w:tcPr>
          <w:p w:rsidR="00D435E3" w:rsidRPr="00603BF0" w:rsidP="00D435E3" w14:paraId="4B083EB1" w14:textId="4BF7E04C">
            <w:pPr>
              <w:jc w:val="center"/>
              <w:rPr>
                <w:sz w:val="16"/>
                <w:szCs w:val="16"/>
              </w:rPr>
            </w:pPr>
            <w:r w:rsidRPr="00603BF0">
              <w:rPr>
                <w:sz w:val="16"/>
                <w:szCs w:val="16"/>
              </w:rPr>
              <w:t>20</w:t>
            </w:r>
          </w:p>
        </w:tc>
        <w:tc>
          <w:tcPr>
            <w:tcW w:w="9270" w:type="dxa"/>
          </w:tcPr>
          <w:p w:rsidR="00D435E3" w:rsidRPr="00603BF0" w:rsidP="00D435E3" w14:paraId="7F64AED4" w14:textId="77777777">
            <w:pPr>
              <w:rPr>
                <w:sz w:val="16"/>
                <w:szCs w:val="16"/>
                <w:u w:val="single"/>
              </w:rPr>
            </w:pPr>
            <w:r w:rsidRPr="00603BF0">
              <w:rPr>
                <w:sz w:val="16"/>
                <w:szCs w:val="16"/>
                <w:u w:val="single"/>
              </w:rPr>
              <w:t>Should our institution resurvey students if we previously only collected binary gender categories?</w:t>
            </w:r>
          </w:p>
          <w:p w:rsidR="00D435E3" w:rsidRPr="00603BF0" w:rsidP="00D435E3" w14:paraId="5493F872" w14:textId="77777777">
            <w:pPr>
              <w:rPr>
                <w:sz w:val="16"/>
                <w:szCs w:val="16"/>
                <w:u w:val="single"/>
              </w:rPr>
            </w:pPr>
            <w:r w:rsidRPr="00603BF0">
              <w:rPr>
                <w:sz w:val="16"/>
                <w:szCs w:val="16"/>
                <w:u w:val="single"/>
              </w:rPr>
              <w:t xml:space="preserve"> </w:t>
            </w:r>
          </w:p>
          <w:p w:rsidR="00D435E3" w:rsidRPr="00603BF0" w:rsidP="00D435E3" w14:paraId="1659EF0F" w14:textId="4BAF09F3">
            <w:pPr>
              <w:rPr>
                <w:sz w:val="16"/>
                <w:szCs w:val="16"/>
                <w:u w:val="single"/>
              </w:rPr>
            </w:pPr>
            <w:r w:rsidRPr="00603BF0">
              <w:rPr>
                <w:sz w:val="16"/>
                <w:szCs w:val="16"/>
              </w:rPr>
              <w:t>Institutions should resurvey students so that they can report an accurate number of students in the ‘another gender’ category. Institutions that cannot report the ‘another gender’ category can indicate they are not able to report these students using the radio buttons at the top of the screen. It is expected that institutions should be able to provide a count of ‘gender unknown’.</w:t>
            </w:r>
          </w:p>
        </w:tc>
      </w:tr>
      <w:tr w14:paraId="4B9C6E12" w14:textId="77777777" w:rsidTr="00574660">
        <w:tblPrEx>
          <w:tblW w:w="10795" w:type="dxa"/>
          <w:tblLook w:val="04A0"/>
        </w:tblPrEx>
        <w:tc>
          <w:tcPr>
            <w:tcW w:w="758" w:type="dxa"/>
            <w:vAlign w:val="center"/>
          </w:tcPr>
          <w:p w:rsidR="00D435E3" w:rsidRPr="00603BF0" w:rsidP="00D435E3" w14:paraId="6CEA0C20" w14:textId="151D95A2">
            <w:pPr>
              <w:jc w:val="center"/>
              <w:rPr>
                <w:sz w:val="16"/>
                <w:szCs w:val="16"/>
              </w:rPr>
            </w:pPr>
            <w:r w:rsidRPr="00603BF0">
              <w:rPr>
                <w:sz w:val="16"/>
                <w:szCs w:val="16"/>
              </w:rPr>
              <w:t>22</w:t>
            </w:r>
          </w:p>
        </w:tc>
        <w:tc>
          <w:tcPr>
            <w:tcW w:w="767" w:type="dxa"/>
            <w:vAlign w:val="center"/>
          </w:tcPr>
          <w:p w:rsidR="00D435E3" w:rsidRPr="00603BF0" w:rsidP="00D435E3" w14:paraId="69E0226E" w14:textId="2B021FF9">
            <w:pPr>
              <w:jc w:val="center"/>
              <w:rPr>
                <w:sz w:val="16"/>
                <w:szCs w:val="16"/>
              </w:rPr>
            </w:pPr>
            <w:r w:rsidRPr="00603BF0">
              <w:rPr>
                <w:sz w:val="16"/>
                <w:szCs w:val="16"/>
              </w:rPr>
              <w:t>21</w:t>
            </w:r>
          </w:p>
        </w:tc>
        <w:tc>
          <w:tcPr>
            <w:tcW w:w="9270" w:type="dxa"/>
          </w:tcPr>
          <w:p w:rsidR="00D435E3" w:rsidRPr="00603BF0" w:rsidP="00D435E3" w14:paraId="0B916F2C" w14:textId="0A042637">
            <w:pPr>
              <w:rPr>
                <w:sz w:val="16"/>
                <w:szCs w:val="16"/>
                <w:u w:val="single"/>
              </w:rPr>
            </w:pPr>
            <w:r w:rsidRPr="00603BF0">
              <w:rPr>
                <w:sz w:val="16"/>
                <w:szCs w:val="16"/>
                <w:u w:val="single"/>
              </w:rPr>
              <w:t>Our institution uses the Common App to identify student gender, and the Common App only collected male and female. How should we report gender?</w:t>
            </w:r>
          </w:p>
          <w:p w:rsidR="00D435E3" w:rsidRPr="00603BF0" w:rsidP="00D435E3" w14:paraId="6562AB0C" w14:textId="77777777">
            <w:pPr>
              <w:rPr>
                <w:sz w:val="16"/>
                <w:szCs w:val="16"/>
                <w:u w:val="single"/>
              </w:rPr>
            </w:pPr>
            <w:r w:rsidRPr="00603BF0">
              <w:rPr>
                <w:sz w:val="16"/>
                <w:szCs w:val="16"/>
                <w:u w:val="single"/>
              </w:rPr>
              <w:t xml:space="preserve"> </w:t>
            </w:r>
          </w:p>
          <w:p w:rsidR="00D435E3" w:rsidRPr="00603BF0" w:rsidP="00D435E3" w14:paraId="5695CB13" w14:textId="4A668B21">
            <w:pPr>
              <w:rPr>
                <w:sz w:val="16"/>
                <w:szCs w:val="16"/>
                <w:u w:val="single"/>
              </w:rPr>
            </w:pPr>
            <w:r w:rsidRPr="00603BF0">
              <w:rPr>
                <w:sz w:val="16"/>
                <w:szCs w:val="16"/>
              </w:rPr>
              <w:t>Currently, the Common App only allows students to select male or female. Starting with the application cycle, the Common App will also allow ‘Gender X or another legal sex’ (more information can be found at https://www.commonapp.org/blog/common-app-update-gender-identity-questions-college-application). Institutions can resurvey students or indicate that they cannot currently report ‘another gender’.</w:t>
            </w:r>
          </w:p>
        </w:tc>
      </w:tr>
    </w:tbl>
    <w:p w:rsidR="002F7F93" w14:paraId="2C79E7D5" w14:textId="27771DF0"/>
    <w:p w:rsidR="002F7F93" w14:paraId="1FC44AAB" w14:textId="77777777">
      <w:r>
        <w:br w:type="page"/>
      </w:r>
    </w:p>
    <w:p w:rsidR="002F7F93" w14:paraId="63BB674F" w14:textId="77777777"/>
    <w:tbl>
      <w:tblPr>
        <w:tblStyle w:val="TableGrid"/>
        <w:tblW w:w="10795" w:type="dxa"/>
        <w:tblLook w:val="04A0"/>
      </w:tblPr>
      <w:tblGrid>
        <w:gridCol w:w="758"/>
        <w:gridCol w:w="767"/>
        <w:gridCol w:w="9270"/>
      </w:tblGrid>
      <w:tr w14:paraId="6BB41FB9" w14:textId="77777777" w:rsidTr="00FD7FE4">
        <w:tblPrEx>
          <w:tblW w:w="10795" w:type="dxa"/>
          <w:tblLook w:val="04A0"/>
        </w:tblPrEx>
        <w:tc>
          <w:tcPr>
            <w:tcW w:w="10795" w:type="dxa"/>
            <w:gridSpan w:val="3"/>
            <w:shd w:val="clear" w:color="auto" w:fill="E7E6E6" w:themeFill="background2"/>
          </w:tcPr>
          <w:p w:rsidR="007F6667" w:rsidRPr="00603BF0" w:rsidP="00DC634C" w14:paraId="4BAA9F75" w14:textId="77777777">
            <w:pPr>
              <w:rPr>
                <w:b/>
                <w:bCs/>
                <w:sz w:val="16"/>
                <w:szCs w:val="16"/>
              </w:rPr>
            </w:pPr>
            <w:r w:rsidRPr="00603BF0">
              <w:rPr>
                <w:b/>
                <w:bCs/>
                <w:sz w:val="16"/>
                <w:szCs w:val="16"/>
              </w:rPr>
              <w:t>Distance Education (Part A)</w:t>
            </w:r>
          </w:p>
        </w:tc>
      </w:tr>
      <w:tr w14:paraId="1E0E170F" w14:textId="77777777" w:rsidTr="00574660">
        <w:tblPrEx>
          <w:tblW w:w="10795" w:type="dxa"/>
          <w:tblLook w:val="04A0"/>
        </w:tblPrEx>
        <w:tc>
          <w:tcPr>
            <w:tcW w:w="1525" w:type="dxa"/>
            <w:gridSpan w:val="2"/>
          </w:tcPr>
          <w:p w:rsidR="007F6667" w:rsidRPr="00603BF0" w:rsidP="00DC634C" w14:paraId="7831DC56"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BDED13F" w14:textId="77777777">
            <w:pPr>
              <w:jc w:val="center"/>
              <w:rPr>
                <w:b/>
                <w:bCs/>
                <w:sz w:val="16"/>
                <w:szCs w:val="16"/>
              </w:rPr>
            </w:pPr>
            <w:r w:rsidRPr="00603BF0">
              <w:rPr>
                <w:b/>
                <w:bCs/>
                <w:sz w:val="16"/>
                <w:szCs w:val="16"/>
              </w:rPr>
              <w:t>FAQ</w:t>
            </w:r>
          </w:p>
        </w:tc>
      </w:tr>
      <w:tr w14:paraId="5CACD6AA" w14:textId="77777777" w:rsidTr="00574660">
        <w:tblPrEx>
          <w:tblW w:w="10795" w:type="dxa"/>
          <w:tblLook w:val="04A0"/>
        </w:tblPrEx>
        <w:tc>
          <w:tcPr>
            <w:tcW w:w="758" w:type="dxa"/>
          </w:tcPr>
          <w:p w:rsidR="007F6667" w:rsidRPr="007722C6" w:rsidP="00DC634C" w14:paraId="1D9764A1"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53FC4795"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105309D4" w14:textId="77777777">
            <w:pPr>
              <w:rPr>
                <w:sz w:val="16"/>
                <w:szCs w:val="16"/>
                <w:u w:val="single"/>
              </w:rPr>
            </w:pPr>
          </w:p>
        </w:tc>
      </w:tr>
      <w:tr w14:paraId="7BA66DA6" w14:textId="77777777" w:rsidTr="00574660">
        <w:tblPrEx>
          <w:tblW w:w="10795" w:type="dxa"/>
          <w:tblLook w:val="04A0"/>
        </w:tblPrEx>
        <w:tc>
          <w:tcPr>
            <w:tcW w:w="758" w:type="dxa"/>
            <w:vAlign w:val="center"/>
          </w:tcPr>
          <w:p w:rsidR="007F6667" w:rsidRPr="00603BF0" w:rsidP="00DC634C" w14:paraId="6DB430FD" w14:textId="77777777">
            <w:pPr>
              <w:jc w:val="center"/>
              <w:rPr>
                <w:sz w:val="16"/>
                <w:szCs w:val="16"/>
              </w:rPr>
            </w:pPr>
            <w:r w:rsidRPr="00603BF0">
              <w:rPr>
                <w:sz w:val="16"/>
                <w:szCs w:val="16"/>
              </w:rPr>
              <w:t>1</w:t>
            </w:r>
          </w:p>
        </w:tc>
        <w:tc>
          <w:tcPr>
            <w:tcW w:w="767" w:type="dxa"/>
            <w:vAlign w:val="center"/>
          </w:tcPr>
          <w:p w:rsidR="007F6667" w:rsidRPr="00603BF0" w:rsidP="00DC634C" w14:paraId="34C85611" w14:textId="77777777">
            <w:pPr>
              <w:jc w:val="center"/>
              <w:rPr>
                <w:sz w:val="16"/>
                <w:szCs w:val="16"/>
              </w:rPr>
            </w:pPr>
            <w:r w:rsidRPr="00603BF0">
              <w:rPr>
                <w:sz w:val="16"/>
                <w:szCs w:val="16"/>
              </w:rPr>
              <w:t>1</w:t>
            </w:r>
          </w:p>
        </w:tc>
        <w:tc>
          <w:tcPr>
            <w:tcW w:w="9270" w:type="dxa"/>
          </w:tcPr>
          <w:p w:rsidR="007F6667" w:rsidRPr="00603BF0" w:rsidP="00DC634C" w14:paraId="049AA345" w14:textId="77777777">
            <w:pPr>
              <w:rPr>
                <w:sz w:val="16"/>
                <w:szCs w:val="16"/>
              </w:rPr>
            </w:pPr>
            <w:r w:rsidRPr="00603BF0">
              <w:rPr>
                <w:sz w:val="16"/>
                <w:szCs w:val="16"/>
                <w:u w:val="single"/>
              </w:rPr>
              <w:t>If a student is taking the instructional portions of their program entirely online, but are then required to complete a practicum, residency, or internship, is the student considered enrolled in exclusively distance education courses?</w:t>
            </w:r>
          </w:p>
          <w:p w:rsidR="007F6667" w:rsidRPr="00603BF0" w:rsidP="00DC634C" w14:paraId="3B76406B" w14:textId="77777777">
            <w:pPr>
              <w:rPr>
                <w:sz w:val="16"/>
                <w:szCs w:val="16"/>
              </w:rPr>
            </w:pPr>
          </w:p>
          <w:p w:rsidR="007F6667" w:rsidRPr="00603BF0" w:rsidP="00DC634C" w14:paraId="4292251C" w14:textId="77777777">
            <w:pPr>
              <w:rPr>
                <w:sz w:val="16"/>
                <w:szCs w:val="16"/>
              </w:rPr>
            </w:pPr>
            <w:r w:rsidRPr="00603BF0">
              <w:rPr>
                <w:sz w:val="16"/>
                <w:szCs w:val="16"/>
              </w:rPr>
              <w:t>Yes, if the instructional portions are entirely online, the student is considered to be enrolled in exclusively distance education courses.</w:t>
            </w:r>
          </w:p>
        </w:tc>
      </w:tr>
      <w:tr w14:paraId="5239A53E" w14:textId="77777777" w:rsidTr="00574660">
        <w:tblPrEx>
          <w:tblW w:w="10795" w:type="dxa"/>
          <w:tblLook w:val="04A0"/>
        </w:tblPrEx>
        <w:tc>
          <w:tcPr>
            <w:tcW w:w="758" w:type="dxa"/>
            <w:vAlign w:val="center"/>
          </w:tcPr>
          <w:p w:rsidR="007F6667" w:rsidRPr="00603BF0" w:rsidP="00DC634C" w14:paraId="3AC96846" w14:textId="77777777">
            <w:pPr>
              <w:jc w:val="center"/>
              <w:rPr>
                <w:sz w:val="16"/>
                <w:szCs w:val="16"/>
              </w:rPr>
            </w:pPr>
            <w:r w:rsidRPr="00603BF0">
              <w:rPr>
                <w:sz w:val="16"/>
                <w:szCs w:val="16"/>
              </w:rPr>
              <w:t>2</w:t>
            </w:r>
          </w:p>
        </w:tc>
        <w:tc>
          <w:tcPr>
            <w:tcW w:w="767" w:type="dxa"/>
            <w:vAlign w:val="center"/>
          </w:tcPr>
          <w:p w:rsidR="007F6667" w:rsidRPr="00603BF0" w:rsidP="00DC634C" w14:paraId="5BB21FB8" w14:textId="77777777">
            <w:pPr>
              <w:jc w:val="center"/>
              <w:rPr>
                <w:sz w:val="16"/>
                <w:szCs w:val="16"/>
              </w:rPr>
            </w:pPr>
            <w:r w:rsidRPr="00603BF0">
              <w:rPr>
                <w:sz w:val="16"/>
                <w:szCs w:val="16"/>
              </w:rPr>
              <w:t>2</w:t>
            </w:r>
          </w:p>
        </w:tc>
        <w:tc>
          <w:tcPr>
            <w:tcW w:w="9270" w:type="dxa"/>
          </w:tcPr>
          <w:p w:rsidR="007F6667" w:rsidRPr="00603BF0" w:rsidP="00DC634C" w14:paraId="5B77AAF6" w14:textId="77777777">
            <w:pPr>
              <w:rPr>
                <w:sz w:val="16"/>
                <w:szCs w:val="16"/>
              </w:rPr>
            </w:pPr>
            <w:r w:rsidRPr="00603BF0">
              <w:rPr>
                <w:sz w:val="16"/>
                <w:szCs w:val="16"/>
                <w:u w:val="single"/>
              </w:rPr>
              <w:t>We offer courses that combine distance education and traditional teaching methods (“hybrid” courses). How should students enrolled in these courses be counted in the distance education portion of 12-month Enrollment?</w:t>
            </w:r>
          </w:p>
          <w:p w:rsidR="007F6667" w:rsidRPr="00603BF0" w:rsidP="00DC634C" w14:paraId="18E68665" w14:textId="77777777">
            <w:pPr>
              <w:rPr>
                <w:sz w:val="16"/>
                <w:szCs w:val="16"/>
              </w:rPr>
            </w:pPr>
          </w:p>
          <w:p w:rsidR="007F6667" w:rsidRPr="00603BF0" w:rsidP="00DC634C" w14:paraId="5EBEA12A" w14:textId="2716F0EC">
            <w:pPr>
              <w:rPr>
                <w:sz w:val="16"/>
                <w:szCs w:val="16"/>
              </w:rPr>
            </w:pPr>
            <w:r w:rsidRPr="00603BF0">
              <w:rPr>
                <w:sz w:val="16"/>
                <w:szCs w:val="16"/>
              </w:rPr>
              <w:t xml:space="preserve">Hybrid courses are not considered by IPEDS as distance education. Students enrolled in “hybrid” courses </w:t>
            </w:r>
            <w:r w:rsidR="00A331A6">
              <w:rPr>
                <w:color w:val="7030A0"/>
                <w:sz w:val="16"/>
                <w:szCs w:val="16"/>
              </w:rPr>
              <w:t xml:space="preserve">only </w:t>
            </w:r>
            <w:r w:rsidRPr="00603BF0">
              <w:rPr>
                <w:sz w:val="16"/>
                <w:szCs w:val="16"/>
              </w:rPr>
              <w:t>should be reported as “not enrolled in any distance education courses.”</w:t>
            </w:r>
          </w:p>
        </w:tc>
      </w:tr>
    </w:tbl>
    <w:p w:rsidR="00574660" w14:paraId="45CE38D2" w14:textId="5BF46845"/>
    <w:tbl>
      <w:tblPr>
        <w:tblStyle w:val="TableGrid"/>
        <w:tblW w:w="10795" w:type="dxa"/>
        <w:tblLook w:val="04A0"/>
      </w:tblPr>
      <w:tblGrid>
        <w:gridCol w:w="758"/>
        <w:gridCol w:w="767"/>
        <w:gridCol w:w="9270"/>
      </w:tblGrid>
      <w:tr w14:paraId="76F5A6E8" w14:textId="77777777" w:rsidTr="00FD7FE4">
        <w:tblPrEx>
          <w:tblW w:w="10795" w:type="dxa"/>
          <w:tblLook w:val="04A0"/>
        </w:tblPrEx>
        <w:tc>
          <w:tcPr>
            <w:tcW w:w="10795" w:type="dxa"/>
            <w:gridSpan w:val="3"/>
            <w:shd w:val="clear" w:color="auto" w:fill="E7E6E6" w:themeFill="background2"/>
          </w:tcPr>
          <w:p w:rsidR="007F6667" w:rsidRPr="00603BF0" w:rsidP="00DC634C" w14:paraId="08852553" w14:textId="1366B931">
            <w:pPr>
              <w:rPr>
                <w:b/>
                <w:bCs/>
                <w:sz w:val="16"/>
                <w:szCs w:val="16"/>
              </w:rPr>
            </w:pPr>
            <w:r w:rsidRPr="00603BF0">
              <w:rPr>
                <w:b/>
                <w:bCs/>
                <w:sz w:val="16"/>
                <w:szCs w:val="16"/>
              </w:rPr>
              <w:t>Instructional Activity and FTE (Part B)</w:t>
            </w:r>
          </w:p>
        </w:tc>
      </w:tr>
      <w:tr w14:paraId="368C1BF6" w14:textId="77777777" w:rsidTr="00574660">
        <w:tblPrEx>
          <w:tblW w:w="10795" w:type="dxa"/>
          <w:tblLook w:val="04A0"/>
        </w:tblPrEx>
        <w:tc>
          <w:tcPr>
            <w:tcW w:w="1525" w:type="dxa"/>
            <w:gridSpan w:val="2"/>
          </w:tcPr>
          <w:p w:rsidR="007F6667" w:rsidRPr="00603BF0" w:rsidP="00DC634C" w14:paraId="4911169B" w14:textId="77777777">
            <w:pPr>
              <w:jc w:val="center"/>
              <w:rPr>
                <w:sz w:val="16"/>
                <w:szCs w:val="16"/>
              </w:rPr>
            </w:pPr>
            <w:r w:rsidRPr="00603BF0">
              <w:rPr>
                <w:sz w:val="16"/>
                <w:szCs w:val="16"/>
              </w:rPr>
              <w:t>Numbering/ applicability</w:t>
            </w:r>
          </w:p>
        </w:tc>
        <w:tc>
          <w:tcPr>
            <w:tcW w:w="9270" w:type="dxa"/>
            <w:vMerge w:val="restart"/>
            <w:vAlign w:val="center"/>
          </w:tcPr>
          <w:p w:rsidR="007F6667" w:rsidRPr="00603BF0" w:rsidP="00DC634C" w14:paraId="2F9D09C2" w14:textId="77777777">
            <w:pPr>
              <w:jc w:val="center"/>
              <w:rPr>
                <w:b/>
                <w:bCs/>
                <w:sz w:val="16"/>
                <w:szCs w:val="16"/>
              </w:rPr>
            </w:pPr>
            <w:r w:rsidRPr="00603BF0">
              <w:rPr>
                <w:b/>
                <w:bCs/>
                <w:sz w:val="16"/>
                <w:szCs w:val="16"/>
              </w:rPr>
              <w:t>FAQ</w:t>
            </w:r>
          </w:p>
        </w:tc>
      </w:tr>
      <w:tr w14:paraId="1A3064AA" w14:textId="77777777" w:rsidTr="00574660">
        <w:tblPrEx>
          <w:tblW w:w="10795" w:type="dxa"/>
          <w:tblLook w:val="04A0"/>
        </w:tblPrEx>
        <w:tc>
          <w:tcPr>
            <w:tcW w:w="758" w:type="dxa"/>
          </w:tcPr>
          <w:p w:rsidR="007F6667" w:rsidRPr="007722C6" w:rsidP="00DC634C" w14:paraId="381986F5" w14:textId="77777777">
            <w:pPr>
              <w:rPr>
                <w:color w:val="BF8F00" w:themeColor="accent4" w:themeShade="BF"/>
                <w:sz w:val="16"/>
              </w:rPr>
            </w:pPr>
            <w:r w:rsidRPr="007722C6">
              <w:rPr>
                <w:color w:val="BF8F00" w:themeColor="accent4" w:themeShade="BF"/>
                <w:sz w:val="16"/>
              </w:rPr>
              <w:t xml:space="preserve">4-year degree granting </w:t>
            </w:r>
          </w:p>
        </w:tc>
        <w:tc>
          <w:tcPr>
            <w:tcW w:w="767" w:type="dxa"/>
          </w:tcPr>
          <w:p w:rsidR="007F6667" w:rsidRPr="007722C6" w:rsidP="00DC634C" w14:paraId="465B2FA2" w14:textId="77777777">
            <w:pPr>
              <w:rPr>
                <w:color w:val="BF8F00" w:themeColor="accent4" w:themeShade="BF"/>
                <w:sz w:val="16"/>
              </w:rPr>
            </w:pPr>
            <w:r w:rsidRPr="007722C6">
              <w:rPr>
                <w:color w:val="BF8F00" w:themeColor="accent4" w:themeShade="BF"/>
                <w:sz w:val="16"/>
              </w:rPr>
              <w:t>2-year degree granting and non-degree granting</w:t>
            </w:r>
          </w:p>
        </w:tc>
        <w:tc>
          <w:tcPr>
            <w:tcW w:w="9270" w:type="dxa"/>
            <w:vMerge/>
          </w:tcPr>
          <w:p w:rsidR="007F6667" w:rsidRPr="00603BF0" w:rsidP="00DC634C" w14:paraId="333F3065" w14:textId="77777777">
            <w:pPr>
              <w:rPr>
                <w:sz w:val="16"/>
                <w:szCs w:val="16"/>
                <w:u w:val="single"/>
              </w:rPr>
            </w:pPr>
          </w:p>
        </w:tc>
      </w:tr>
      <w:tr w14:paraId="63EF6108" w14:textId="77777777" w:rsidTr="00574660">
        <w:tblPrEx>
          <w:tblW w:w="10795" w:type="dxa"/>
          <w:tblLook w:val="04A0"/>
        </w:tblPrEx>
        <w:tc>
          <w:tcPr>
            <w:tcW w:w="758" w:type="dxa"/>
            <w:vAlign w:val="center"/>
          </w:tcPr>
          <w:p w:rsidR="007F6667" w:rsidRPr="00603BF0" w:rsidP="00DC634C" w14:paraId="4D929CA8" w14:textId="77777777">
            <w:pPr>
              <w:jc w:val="center"/>
              <w:rPr>
                <w:sz w:val="16"/>
                <w:szCs w:val="16"/>
              </w:rPr>
            </w:pPr>
            <w:r w:rsidRPr="00603BF0">
              <w:rPr>
                <w:sz w:val="16"/>
                <w:szCs w:val="16"/>
              </w:rPr>
              <w:t>1</w:t>
            </w:r>
          </w:p>
        </w:tc>
        <w:tc>
          <w:tcPr>
            <w:tcW w:w="767" w:type="dxa"/>
            <w:vAlign w:val="center"/>
          </w:tcPr>
          <w:p w:rsidR="007F6667" w:rsidRPr="00603BF0" w:rsidP="00DC634C" w14:paraId="0C90BD24" w14:textId="77777777">
            <w:pPr>
              <w:jc w:val="center"/>
              <w:rPr>
                <w:sz w:val="16"/>
                <w:szCs w:val="16"/>
              </w:rPr>
            </w:pPr>
            <w:r w:rsidRPr="00603BF0">
              <w:rPr>
                <w:sz w:val="16"/>
                <w:szCs w:val="16"/>
              </w:rPr>
              <w:t>1</w:t>
            </w:r>
          </w:p>
        </w:tc>
        <w:tc>
          <w:tcPr>
            <w:tcW w:w="9270" w:type="dxa"/>
          </w:tcPr>
          <w:p w:rsidR="007F6667" w:rsidRPr="00603BF0" w:rsidP="00DC634C" w14:paraId="27B4B4F8" w14:textId="77777777">
            <w:pPr>
              <w:rPr>
                <w:sz w:val="16"/>
                <w:szCs w:val="16"/>
                <w:u w:val="single"/>
              </w:rPr>
            </w:pPr>
            <w:r w:rsidRPr="00603BF0">
              <w:rPr>
                <w:sz w:val="16"/>
                <w:szCs w:val="16"/>
                <w:u w:val="single"/>
              </w:rPr>
              <w:t>How do I report instructional activity for courses that start in one 12-month reporting period and end in the next 12-month reporting year?</w:t>
            </w:r>
          </w:p>
          <w:p w:rsidR="007F6667" w:rsidRPr="00603BF0" w:rsidP="00DC634C" w14:paraId="5A8F4BFC" w14:textId="77777777">
            <w:pPr>
              <w:rPr>
                <w:sz w:val="16"/>
                <w:szCs w:val="16"/>
                <w:u w:val="single"/>
              </w:rPr>
            </w:pPr>
          </w:p>
          <w:p w:rsidR="007F6667" w:rsidRPr="00603BF0" w:rsidP="00DC634C" w14:paraId="4662DDBC" w14:textId="77777777">
            <w:pPr>
              <w:rPr>
                <w:sz w:val="16"/>
                <w:szCs w:val="16"/>
              </w:rPr>
            </w:pPr>
            <w:r w:rsidRPr="00603BF0">
              <w:rPr>
                <w:sz w:val="16"/>
                <w:szCs w:val="16"/>
              </w:rPr>
              <w:t>If a course does not start and end within the same 12-month reporting period, report that activity using the following guidelines:</w:t>
            </w:r>
          </w:p>
          <w:p w:rsidR="007F6667" w:rsidRPr="00603BF0" w:rsidP="00DC634C" w14:paraId="59E1514F" w14:textId="77777777">
            <w:pPr>
              <w:rPr>
                <w:b/>
                <w:bCs/>
                <w:sz w:val="16"/>
                <w:szCs w:val="16"/>
              </w:rPr>
            </w:pPr>
          </w:p>
          <w:p w:rsidR="007F6667" w:rsidRPr="00603BF0" w:rsidP="00DC634C" w14:paraId="33F91FA3" w14:textId="77777777">
            <w:pPr>
              <w:rPr>
                <w:b/>
                <w:bCs/>
                <w:sz w:val="16"/>
                <w:szCs w:val="16"/>
              </w:rPr>
            </w:pPr>
            <w:r w:rsidRPr="00603BF0">
              <w:rPr>
                <w:b/>
                <w:bCs/>
                <w:sz w:val="16"/>
                <w:szCs w:val="16"/>
              </w:rPr>
              <w:t>Clock Hour Reporting:</w:t>
            </w:r>
          </w:p>
          <w:p w:rsidR="007F6667" w:rsidRPr="00603BF0" w:rsidP="00DC634C" w14:paraId="773F852E" w14:textId="612DEF77">
            <w:pPr>
              <w:rPr>
                <w:sz w:val="16"/>
                <w:szCs w:val="16"/>
              </w:rPr>
            </w:pPr>
            <w:r w:rsidRPr="00603BF0">
              <w:rPr>
                <w:sz w:val="16"/>
                <w:szCs w:val="16"/>
              </w:rPr>
              <w:t>Report only the activity for the number of weeks that fall within the 12-month period being reported on. For example, if only 40 weeks of a 64 week course occurred before the June 30 end of the current reporting period, then report only those 40 weeks of activity. Next year, report the 24 weeks of activity for that course that occurred after July 1. For guidance on calculating total clock hour activity, refer to the 12-month Enrollment survey component instructions.</w:t>
            </w:r>
          </w:p>
          <w:p w:rsidR="007F6667" w:rsidRPr="00603BF0" w:rsidP="00DC634C" w14:paraId="5AE5352A" w14:textId="77777777">
            <w:pPr>
              <w:rPr>
                <w:b/>
                <w:bCs/>
                <w:sz w:val="16"/>
                <w:szCs w:val="16"/>
              </w:rPr>
            </w:pPr>
          </w:p>
          <w:p w:rsidR="007F6667" w:rsidRPr="00603BF0" w:rsidP="00DC634C" w14:paraId="2635650D" w14:textId="77777777">
            <w:pPr>
              <w:rPr>
                <w:b/>
                <w:bCs/>
                <w:sz w:val="16"/>
                <w:szCs w:val="16"/>
              </w:rPr>
            </w:pPr>
            <w:r w:rsidRPr="00603BF0">
              <w:rPr>
                <w:b/>
                <w:bCs/>
                <w:sz w:val="16"/>
                <w:szCs w:val="16"/>
              </w:rPr>
              <w:t>Credit Hour Reporting:</w:t>
            </w:r>
          </w:p>
          <w:p w:rsidR="007F6667" w:rsidRPr="00603BF0" w:rsidP="00DC634C" w14:paraId="69726090" w14:textId="77777777">
            <w:pPr>
              <w:rPr>
                <w:sz w:val="16"/>
                <w:szCs w:val="16"/>
              </w:rPr>
            </w:pPr>
            <w:r w:rsidRPr="00603BF0">
              <w:rPr>
                <w:sz w:val="16"/>
                <w:szCs w:val="16"/>
              </w:rPr>
              <w:t>Report all activity for a course in the 12-month period in which the course began. Because course enrollment counts (necessary for calculating total credit hour activity) are typically taken at the close of the official add/drop period for a course, this date can also be used as the course start date for the purposes of determining the appropriate 12-month period. If there is no official add/drop period, the 15th day of a full term and the 5th day of a summer session or short term can be used.</w:t>
            </w:r>
          </w:p>
        </w:tc>
      </w:tr>
      <w:tr w14:paraId="229185E4" w14:textId="77777777" w:rsidTr="00574660">
        <w:tblPrEx>
          <w:tblW w:w="10795" w:type="dxa"/>
          <w:tblLook w:val="04A0"/>
        </w:tblPrEx>
        <w:tc>
          <w:tcPr>
            <w:tcW w:w="758" w:type="dxa"/>
            <w:vAlign w:val="center"/>
          </w:tcPr>
          <w:p w:rsidR="007F6667" w:rsidRPr="00603BF0" w:rsidP="00DC634C" w14:paraId="716A5F3F" w14:textId="77777777">
            <w:pPr>
              <w:jc w:val="center"/>
              <w:rPr>
                <w:sz w:val="16"/>
                <w:szCs w:val="16"/>
              </w:rPr>
            </w:pPr>
            <w:r w:rsidRPr="00603BF0">
              <w:rPr>
                <w:sz w:val="16"/>
                <w:szCs w:val="16"/>
              </w:rPr>
              <w:t>2</w:t>
            </w:r>
          </w:p>
        </w:tc>
        <w:tc>
          <w:tcPr>
            <w:tcW w:w="767" w:type="dxa"/>
            <w:vAlign w:val="center"/>
          </w:tcPr>
          <w:p w:rsidR="007F6667" w:rsidRPr="00603BF0" w:rsidP="00DC634C" w14:paraId="18D4F0F2" w14:textId="77777777">
            <w:pPr>
              <w:jc w:val="center"/>
              <w:rPr>
                <w:sz w:val="16"/>
                <w:szCs w:val="16"/>
              </w:rPr>
            </w:pPr>
            <w:r w:rsidRPr="00603BF0">
              <w:rPr>
                <w:sz w:val="16"/>
                <w:szCs w:val="16"/>
              </w:rPr>
              <w:t>2</w:t>
            </w:r>
          </w:p>
        </w:tc>
        <w:tc>
          <w:tcPr>
            <w:tcW w:w="9270" w:type="dxa"/>
          </w:tcPr>
          <w:p w:rsidR="007F6667" w:rsidRPr="00603BF0" w:rsidP="00DC634C" w14:paraId="3C2C2D89" w14:textId="77777777">
            <w:pPr>
              <w:rPr>
                <w:sz w:val="16"/>
                <w:szCs w:val="16"/>
              </w:rPr>
            </w:pPr>
            <w:r w:rsidRPr="00603BF0">
              <w:rPr>
                <w:sz w:val="16"/>
                <w:szCs w:val="16"/>
                <w:u w:val="single"/>
              </w:rPr>
              <w:t>How is the estimate of full-time equivalent (FTE) students calculated?</w:t>
            </w:r>
          </w:p>
          <w:p w:rsidR="007F6667" w:rsidRPr="00603BF0" w:rsidP="00DC634C" w14:paraId="05DBAE66" w14:textId="77777777">
            <w:pPr>
              <w:rPr>
                <w:sz w:val="16"/>
                <w:szCs w:val="16"/>
              </w:rPr>
            </w:pPr>
          </w:p>
          <w:p w:rsidR="00011B56" w:rsidP="00011B56" w14:paraId="16E84F55" w14:textId="0AFBCD31">
            <w:pPr>
              <w:rPr>
                <w:sz w:val="16"/>
                <w:szCs w:val="16"/>
              </w:rPr>
            </w:pPr>
            <w:r w:rsidRPr="00603BF0">
              <w:rPr>
                <w:sz w:val="16"/>
                <w:szCs w:val="16"/>
              </w:rPr>
              <w:t xml:space="preserve">The FTE enrollment estimate is calculated based on the total </w:t>
            </w:r>
            <w:r w:rsidRPr="002F7F93">
              <w:rPr>
                <w:sz w:val="16"/>
                <w:szCs w:val="16"/>
              </w:rPr>
              <w:t xml:space="preserve">instructional activity (measured in </w:t>
            </w:r>
            <w:r w:rsidRPr="00603BF0">
              <w:rPr>
                <w:sz w:val="16"/>
                <w:szCs w:val="16"/>
              </w:rPr>
              <w:t>clock hours</w:t>
            </w:r>
            <w:r>
              <w:rPr>
                <w:sz w:val="16"/>
                <w:szCs w:val="16"/>
              </w:rPr>
              <w:t xml:space="preserve"> </w:t>
            </w:r>
            <w:r w:rsidRPr="002F7F93">
              <w:rPr>
                <w:sz w:val="16"/>
                <w:szCs w:val="16"/>
              </w:rPr>
              <w:t xml:space="preserve">and/or credit hours) </w:t>
            </w:r>
            <w:r w:rsidRPr="00603BF0">
              <w:rPr>
                <w:sz w:val="16"/>
                <w:szCs w:val="16"/>
              </w:rPr>
              <w:t>reported in Part B and the institution's calendar system, as reported on the prior year Institutional Characteristics (IC) survey component. The following method is used to convert</w:t>
            </w:r>
            <w:r>
              <w:rPr>
                <w:sz w:val="16"/>
                <w:szCs w:val="16"/>
              </w:rPr>
              <w:t xml:space="preserve"> </w:t>
            </w:r>
            <w:r w:rsidRPr="002F7F93">
              <w:rPr>
                <w:sz w:val="16"/>
                <w:szCs w:val="16"/>
              </w:rPr>
              <w:t>total instructional activity hours</w:t>
            </w:r>
            <w:r w:rsidRPr="00415FB1">
              <w:rPr>
                <w:color w:val="FF0000"/>
                <w:sz w:val="16"/>
                <w:szCs w:val="16"/>
              </w:rPr>
              <w:t xml:space="preserve"> </w:t>
            </w:r>
            <w:r w:rsidRPr="00603BF0">
              <w:rPr>
                <w:sz w:val="16"/>
                <w:szCs w:val="16"/>
              </w:rPr>
              <w:t>reported to an indicator of full-time equivalent students:</w:t>
            </w:r>
          </w:p>
          <w:p w:rsidR="00011B56" w:rsidRPr="00603BF0" w:rsidP="00011B56" w14:paraId="75C7EBBD" w14:textId="77777777">
            <w:pPr>
              <w:rPr>
                <w:sz w:val="16"/>
                <w:szCs w:val="16"/>
              </w:rPr>
            </w:pPr>
          </w:p>
          <w:p w:rsidR="007F6667" w:rsidRPr="00603BF0" w:rsidP="00DC634C" w14:paraId="223EAF99" w14:textId="77777777">
            <w:pPr>
              <w:rPr>
                <w:sz w:val="16"/>
                <w:szCs w:val="16"/>
              </w:rPr>
            </w:pPr>
            <w:r w:rsidRPr="00603BF0">
              <w:rPr>
                <w:b/>
                <w:bCs/>
                <w:sz w:val="16"/>
                <w:szCs w:val="16"/>
              </w:rPr>
              <w:t>Clock Hour Reporters:</w:t>
            </w:r>
            <w:r w:rsidRPr="00603BF0">
              <w:rPr>
                <w:sz w:val="16"/>
                <w:szCs w:val="16"/>
              </w:rPr>
              <w:t xml:space="preserve"> Clock hours are divided by 900.</w:t>
            </w:r>
          </w:p>
          <w:p w:rsidR="007F6667" w:rsidRPr="00603BF0" w:rsidP="00DC634C" w14:paraId="59E34AE9" w14:textId="77777777">
            <w:pPr>
              <w:rPr>
                <w:sz w:val="16"/>
                <w:szCs w:val="16"/>
              </w:rPr>
            </w:pPr>
            <w:r w:rsidRPr="00603BF0">
              <w:rPr>
                <w:b/>
                <w:bCs/>
                <w:sz w:val="16"/>
                <w:szCs w:val="16"/>
              </w:rPr>
              <w:t>Quarter Calendar System:</w:t>
            </w:r>
            <w:r w:rsidRPr="00603BF0">
              <w:rPr>
                <w:sz w:val="16"/>
                <w:szCs w:val="16"/>
              </w:rPr>
              <w:t xml:space="preserve"> Undergraduate credit hours are divided by 45.</w:t>
            </w:r>
          </w:p>
          <w:p w:rsidR="007F6667" w:rsidRPr="00603BF0" w:rsidP="00DC634C" w14:paraId="7FBDADAC" w14:textId="77777777">
            <w:pPr>
              <w:rPr>
                <w:sz w:val="16"/>
                <w:szCs w:val="16"/>
              </w:rPr>
            </w:pPr>
            <w:r w:rsidRPr="00603BF0">
              <w:rPr>
                <w:b/>
                <w:bCs/>
                <w:sz w:val="16"/>
                <w:szCs w:val="16"/>
              </w:rPr>
              <w:t>Semester/Trimester/4-1-4 Plan/Other Calendar System:</w:t>
            </w:r>
            <w:r w:rsidRPr="00603BF0">
              <w:rPr>
                <w:sz w:val="16"/>
                <w:szCs w:val="16"/>
              </w:rPr>
              <w:t xml:space="preserve"> Undergraduate credit hours are divided by 30.</w:t>
            </w:r>
          </w:p>
          <w:p w:rsidR="007F6667" w:rsidRPr="00603BF0" w:rsidP="00DC634C" w14:paraId="2ABCA84E" w14:textId="77777777">
            <w:pPr>
              <w:rPr>
                <w:sz w:val="16"/>
                <w:szCs w:val="16"/>
              </w:rPr>
            </w:pPr>
          </w:p>
        </w:tc>
      </w:tr>
      <w:tr w14:paraId="280F73E2" w14:textId="77777777" w:rsidTr="00574660">
        <w:tblPrEx>
          <w:tblW w:w="10795" w:type="dxa"/>
          <w:tblLook w:val="04A0"/>
        </w:tblPrEx>
        <w:tc>
          <w:tcPr>
            <w:tcW w:w="758" w:type="dxa"/>
            <w:vAlign w:val="center"/>
          </w:tcPr>
          <w:p w:rsidR="007F6667" w:rsidRPr="00603BF0" w:rsidP="00DC634C" w14:paraId="43CA2F3B" w14:textId="77777777">
            <w:pPr>
              <w:jc w:val="center"/>
              <w:rPr>
                <w:sz w:val="16"/>
                <w:szCs w:val="16"/>
              </w:rPr>
            </w:pPr>
            <w:r w:rsidRPr="00603BF0">
              <w:rPr>
                <w:sz w:val="16"/>
                <w:szCs w:val="16"/>
              </w:rPr>
              <w:t>3</w:t>
            </w:r>
          </w:p>
        </w:tc>
        <w:tc>
          <w:tcPr>
            <w:tcW w:w="767" w:type="dxa"/>
            <w:vAlign w:val="center"/>
          </w:tcPr>
          <w:p w:rsidR="007F6667" w:rsidRPr="00603BF0" w:rsidP="00DC634C" w14:paraId="3E82B523" w14:textId="77777777">
            <w:pPr>
              <w:jc w:val="center"/>
              <w:rPr>
                <w:sz w:val="16"/>
                <w:szCs w:val="16"/>
              </w:rPr>
            </w:pPr>
            <w:r w:rsidRPr="00603BF0">
              <w:rPr>
                <w:sz w:val="16"/>
                <w:szCs w:val="16"/>
              </w:rPr>
              <w:t>3</w:t>
            </w:r>
          </w:p>
        </w:tc>
        <w:tc>
          <w:tcPr>
            <w:tcW w:w="9270" w:type="dxa"/>
          </w:tcPr>
          <w:p w:rsidR="007F6667" w:rsidRPr="00603BF0" w:rsidP="00DC634C" w14:paraId="376BDD3A" w14:textId="77777777">
            <w:pPr>
              <w:rPr>
                <w:sz w:val="16"/>
                <w:szCs w:val="16"/>
              </w:rPr>
            </w:pPr>
            <w:r w:rsidRPr="00603BF0">
              <w:rPr>
                <w:sz w:val="16"/>
                <w:szCs w:val="16"/>
                <w:u w:val="single"/>
              </w:rPr>
              <w:t>The calculated FTE is not a reasonable estimate for my institution. What should I do?</w:t>
            </w:r>
          </w:p>
          <w:p w:rsidR="007F6667" w:rsidRPr="00603BF0" w:rsidP="00DC634C" w14:paraId="4012C7EC" w14:textId="77777777">
            <w:pPr>
              <w:rPr>
                <w:sz w:val="16"/>
                <w:szCs w:val="16"/>
              </w:rPr>
            </w:pPr>
          </w:p>
          <w:p w:rsidR="007F6667" w:rsidRPr="00603BF0" w:rsidP="00DC634C" w14:paraId="2B8C7803" w14:textId="77777777">
            <w:pPr>
              <w:rPr>
                <w:sz w:val="16"/>
                <w:szCs w:val="16"/>
              </w:rPr>
            </w:pPr>
            <w:r w:rsidRPr="00603BF0">
              <w:rPr>
                <w:sz w:val="16"/>
                <w:szCs w:val="16"/>
              </w:rPr>
              <w:t>First, double check the instructional activity data reported on the Part B screen. If your instructional activity data is accurate and the FTE calculation is not providing a reasonable FTE estimate for your institution, there is the option to report a more accurate FTE in Part B. This option should be used ONLY if the system calculation is not a reasonable estimate for your institution and would be misleading for comparison purposes among all IPEDS reporting institutions.</w:t>
            </w:r>
          </w:p>
          <w:p w:rsidR="007F6667" w:rsidRPr="00603BF0" w:rsidP="00DC634C" w14:paraId="46E4C54F" w14:textId="77777777">
            <w:pPr>
              <w:rPr>
                <w:sz w:val="16"/>
                <w:szCs w:val="16"/>
              </w:rPr>
            </w:pPr>
          </w:p>
          <w:p w:rsidR="007F6667" w:rsidRPr="00603BF0" w:rsidP="00DC634C" w14:paraId="517246B5" w14:textId="77777777">
            <w:pPr>
              <w:rPr>
                <w:sz w:val="16"/>
                <w:szCs w:val="16"/>
              </w:rPr>
            </w:pPr>
            <w:r w:rsidRPr="00603BF0">
              <w:rPr>
                <w:sz w:val="16"/>
                <w:szCs w:val="16"/>
              </w:rPr>
              <w:t>If a more accurate FTE is provided and an edit is received on that data entry, make sure to detail the methodology used to arrive at the reported FTE and explain why this is a better measure for the institution.</w:t>
            </w:r>
          </w:p>
        </w:tc>
      </w:tr>
    </w:tbl>
    <w:p w:rsidR="002572CF" w:rsidRPr="00603BF0" w:rsidP="007F6667" w14:paraId="509A285B" w14:textId="57987FED">
      <w:pPr>
        <w:tabs>
          <w:tab w:val="left" w:pos="1365"/>
        </w:tabs>
        <w:rPr>
          <w:sz w:val="16"/>
          <w:szCs w:val="16"/>
        </w:rPr>
      </w:pPr>
    </w:p>
    <w:p w:rsidR="00B74A56" w:rsidRPr="00603BF0" w14:paraId="10707E51" w14:textId="0F05DE03">
      <w:pPr>
        <w:rPr>
          <w:sz w:val="16"/>
          <w:szCs w:val="16"/>
        </w:rPr>
      </w:pPr>
    </w:p>
    <w:sectPr w:rsidSect="005F1142">
      <w:headerReference w:type="default" r:id="rId10"/>
      <w:footerReference w:type="default" r:id="rId11"/>
      <w:pgSz w:w="12240" w:h="15840"/>
      <w:pgMar w:top="720" w:right="720" w:bottom="720" w:left="720" w:header="720" w:footer="144"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37A5D" w:rsidRPr="005228D6" w:rsidP="00D37A5D" w14:paraId="25DC8CA2" w14:textId="4A89F6D0">
    <w:pPr>
      <w:pStyle w:val="Footer"/>
      <w:tabs>
        <w:tab w:val="clear" w:pos="4680"/>
        <w:tab w:val="clear" w:pos="9360"/>
      </w:tabs>
      <w:jc w:val="center"/>
      <w:rPr>
        <w:caps/>
        <w:noProof/>
        <w:color w:val="4472C4" w:themeColor="accent1"/>
        <w:sz w:val="16"/>
        <w:szCs w:val="16"/>
      </w:rPr>
    </w:pPr>
    <w:r w:rsidRPr="005228D6">
      <w:rPr>
        <w:caps/>
        <w:color w:val="4472C4" w:themeColor="accent1"/>
        <w:sz w:val="16"/>
        <w:szCs w:val="16"/>
      </w:rPr>
      <w:t>12-month</w:t>
    </w:r>
    <w:r w:rsidRPr="005228D6" w:rsidR="00886203">
      <w:rPr>
        <w:caps/>
        <w:color w:val="4472C4" w:themeColor="accent1"/>
        <w:sz w:val="16"/>
        <w:szCs w:val="16"/>
      </w:rPr>
      <w:t xml:space="preserve"> ENROLLMENT</w:t>
    </w:r>
    <w:r w:rsidRPr="005228D6">
      <w:rPr>
        <w:caps/>
        <w:color w:val="4472C4" w:themeColor="accent1"/>
        <w:sz w:val="16"/>
        <w:szCs w:val="16"/>
      </w:rPr>
      <w:t xml:space="preserve"> package </w:t>
    </w:r>
    <w:r w:rsidRPr="00D22C03" w:rsidR="00D22C03">
      <w:rPr>
        <w:caps/>
        <w:color w:val="4472C4" w:themeColor="accent1"/>
        <w:sz w:val="16"/>
        <w:szCs w:val="16"/>
      </w:rPr>
      <w:t xml:space="preserve">2024-25 through 2026-27 </w:t>
    </w:r>
    <w:r w:rsidRPr="005228D6">
      <w:rPr>
        <w:caps/>
        <w:color w:val="4472C4" w:themeColor="accent1"/>
        <w:sz w:val="16"/>
        <w:szCs w:val="16"/>
      </w:rPr>
      <w:t xml:space="preserve">|  p. </w:t>
    </w:r>
    <w:r w:rsidRPr="005228D6">
      <w:rPr>
        <w:caps/>
        <w:color w:val="4472C4" w:themeColor="accent1"/>
        <w:sz w:val="16"/>
        <w:szCs w:val="16"/>
      </w:rPr>
      <w:fldChar w:fldCharType="begin"/>
    </w:r>
    <w:r w:rsidRPr="005228D6">
      <w:rPr>
        <w:caps/>
        <w:color w:val="4472C4" w:themeColor="accent1"/>
        <w:sz w:val="16"/>
        <w:szCs w:val="16"/>
      </w:rPr>
      <w:instrText xml:space="preserve"> PAGE   \* MERGEFORMAT </w:instrText>
    </w:r>
    <w:r w:rsidRPr="005228D6">
      <w:rPr>
        <w:caps/>
        <w:color w:val="4472C4" w:themeColor="accent1"/>
        <w:sz w:val="16"/>
        <w:szCs w:val="16"/>
      </w:rPr>
      <w:fldChar w:fldCharType="separate"/>
    </w:r>
    <w:r w:rsidRPr="005228D6">
      <w:rPr>
        <w:caps/>
        <w:color w:val="4472C4" w:themeColor="accent1"/>
        <w:sz w:val="16"/>
        <w:szCs w:val="16"/>
      </w:rPr>
      <w:t>3</w:t>
    </w:r>
    <w:r w:rsidRPr="005228D6">
      <w:rPr>
        <w:caps/>
        <w:noProof/>
        <w:color w:val="4472C4" w:themeColor="accent1"/>
        <w:sz w:val="16"/>
        <w:szCs w:val="16"/>
      </w:rPr>
      <w:fldChar w:fldCharType="end"/>
    </w:r>
  </w:p>
  <w:p w:rsidR="00D37A5D" w:rsidRPr="00D37A5D" w:rsidP="00D37A5D" w14:paraId="0DD5893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52968" w14:paraId="2F4D9B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1289"/>
    <w:multiLevelType w:val="hybridMultilevel"/>
    <w:tmpl w:val="A5AC5480"/>
    <w:lvl w:ilvl="0">
      <w:start w:val="1"/>
      <w:numFmt w:val="bullet"/>
      <w:lvlText w:val=""/>
      <w:lvlJc w:val="left"/>
      <w:pPr>
        <w:ind w:left="-90" w:hanging="360"/>
      </w:pPr>
      <w:rPr>
        <w:rFonts w:ascii="Symbol" w:hAnsi="Symbol" w:hint="default"/>
      </w:rPr>
    </w:lvl>
    <w:lvl w:ilvl="1" w:tentative="1">
      <w:start w:val="1"/>
      <w:numFmt w:val="bullet"/>
      <w:lvlText w:val="o"/>
      <w:lvlJc w:val="left"/>
      <w:pPr>
        <w:ind w:left="630" w:hanging="360"/>
      </w:pPr>
      <w:rPr>
        <w:rFonts w:ascii="Courier New" w:hAnsi="Courier New" w:cs="Courier New" w:hint="default"/>
      </w:rPr>
    </w:lvl>
    <w:lvl w:ilvl="2" w:tentative="1">
      <w:start w:val="1"/>
      <w:numFmt w:val="bullet"/>
      <w:lvlText w:val=""/>
      <w:lvlJc w:val="left"/>
      <w:pPr>
        <w:ind w:left="1350" w:hanging="360"/>
      </w:pPr>
      <w:rPr>
        <w:rFonts w:ascii="Wingdings" w:hAnsi="Wingdings" w:hint="default"/>
      </w:rPr>
    </w:lvl>
    <w:lvl w:ilvl="3" w:tentative="1">
      <w:start w:val="1"/>
      <w:numFmt w:val="bullet"/>
      <w:lvlText w:val=""/>
      <w:lvlJc w:val="left"/>
      <w:pPr>
        <w:ind w:left="2070" w:hanging="360"/>
      </w:pPr>
      <w:rPr>
        <w:rFonts w:ascii="Symbol" w:hAnsi="Symbol" w:hint="default"/>
      </w:rPr>
    </w:lvl>
    <w:lvl w:ilvl="4" w:tentative="1">
      <w:start w:val="1"/>
      <w:numFmt w:val="bullet"/>
      <w:lvlText w:val="o"/>
      <w:lvlJc w:val="left"/>
      <w:pPr>
        <w:ind w:left="2790" w:hanging="360"/>
      </w:pPr>
      <w:rPr>
        <w:rFonts w:ascii="Courier New" w:hAnsi="Courier New" w:cs="Courier New" w:hint="default"/>
      </w:rPr>
    </w:lvl>
    <w:lvl w:ilvl="5" w:tentative="1">
      <w:start w:val="1"/>
      <w:numFmt w:val="bullet"/>
      <w:lvlText w:val=""/>
      <w:lvlJc w:val="left"/>
      <w:pPr>
        <w:ind w:left="3510" w:hanging="360"/>
      </w:pPr>
      <w:rPr>
        <w:rFonts w:ascii="Wingdings" w:hAnsi="Wingdings" w:hint="default"/>
      </w:rPr>
    </w:lvl>
    <w:lvl w:ilvl="6" w:tentative="1">
      <w:start w:val="1"/>
      <w:numFmt w:val="bullet"/>
      <w:lvlText w:val=""/>
      <w:lvlJc w:val="left"/>
      <w:pPr>
        <w:ind w:left="4230" w:hanging="360"/>
      </w:pPr>
      <w:rPr>
        <w:rFonts w:ascii="Symbol" w:hAnsi="Symbol" w:hint="default"/>
      </w:rPr>
    </w:lvl>
    <w:lvl w:ilvl="7" w:tentative="1">
      <w:start w:val="1"/>
      <w:numFmt w:val="bullet"/>
      <w:lvlText w:val="o"/>
      <w:lvlJc w:val="left"/>
      <w:pPr>
        <w:ind w:left="4950" w:hanging="360"/>
      </w:pPr>
      <w:rPr>
        <w:rFonts w:ascii="Courier New" w:hAnsi="Courier New" w:cs="Courier New" w:hint="default"/>
      </w:rPr>
    </w:lvl>
    <w:lvl w:ilvl="8" w:tentative="1">
      <w:start w:val="1"/>
      <w:numFmt w:val="bullet"/>
      <w:lvlText w:val=""/>
      <w:lvlJc w:val="left"/>
      <w:pPr>
        <w:ind w:left="5670" w:hanging="360"/>
      </w:pPr>
      <w:rPr>
        <w:rFonts w:ascii="Wingdings" w:hAnsi="Wingdings" w:hint="default"/>
      </w:rPr>
    </w:lvl>
  </w:abstractNum>
  <w:abstractNum w:abstractNumId="1">
    <w:nsid w:val="06AF2950"/>
    <w:multiLevelType w:val="hybridMultilevel"/>
    <w:tmpl w:val="2334D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3D69E3"/>
    <w:multiLevelType w:val="hybridMultilevel"/>
    <w:tmpl w:val="C2DC196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EE787D"/>
    <w:multiLevelType w:val="hybridMultilevel"/>
    <w:tmpl w:val="3B1C32D2"/>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4">
    <w:nsid w:val="0CB51B36"/>
    <w:multiLevelType w:val="hybridMultilevel"/>
    <w:tmpl w:val="A906C430"/>
    <w:lvl w:ilvl="0">
      <w:start w:val="1"/>
      <w:numFmt w:val="bullet"/>
      <w:lvlText w:val=""/>
      <w:lvlJc w:val="left"/>
      <w:pPr>
        <w:ind w:left="450" w:hanging="360"/>
      </w:pPr>
      <w:rPr>
        <w:rFonts w:ascii="Symbol" w:hAnsi="Symbol" w:hint="default"/>
      </w:rPr>
    </w:lvl>
    <w:lvl w:ilvl="1">
      <w:start w:val="1"/>
      <w:numFmt w:val="bullet"/>
      <w:lvlText w:val="o"/>
      <w:lvlJc w:val="left"/>
      <w:pPr>
        <w:ind w:left="1885" w:hanging="360"/>
      </w:pPr>
      <w:rPr>
        <w:rFonts w:ascii="Courier New" w:hAnsi="Courier New" w:cs="Courier New" w:hint="default"/>
      </w:rPr>
    </w:lvl>
    <w:lvl w:ilvl="2" w:tentative="1">
      <w:start w:val="1"/>
      <w:numFmt w:val="bullet"/>
      <w:lvlText w:val=""/>
      <w:lvlJc w:val="left"/>
      <w:pPr>
        <w:ind w:left="2605" w:hanging="360"/>
      </w:pPr>
      <w:rPr>
        <w:rFonts w:ascii="Wingdings" w:hAnsi="Wingdings" w:hint="default"/>
      </w:rPr>
    </w:lvl>
    <w:lvl w:ilvl="3" w:tentative="1">
      <w:start w:val="1"/>
      <w:numFmt w:val="bullet"/>
      <w:lvlText w:val=""/>
      <w:lvlJc w:val="left"/>
      <w:pPr>
        <w:ind w:left="3325" w:hanging="360"/>
      </w:pPr>
      <w:rPr>
        <w:rFonts w:ascii="Symbol" w:hAnsi="Symbol" w:hint="default"/>
      </w:rPr>
    </w:lvl>
    <w:lvl w:ilvl="4" w:tentative="1">
      <w:start w:val="1"/>
      <w:numFmt w:val="bullet"/>
      <w:lvlText w:val="o"/>
      <w:lvlJc w:val="left"/>
      <w:pPr>
        <w:ind w:left="4045" w:hanging="360"/>
      </w:pPr>
      <w:rPr>
        <w:rFonts w:ascii="Courier New" w:hAnsi="Courier New" w:cs="Courier New" w:hint="default"/>
      </w:rPr>
    </w:lvl>
    <w:lvl w:ilvl="5" w:tentative="1">
      <w:start w:val="1"/>
      <w:numFmt w:val="bullet"/>
      <w:lvlText w:val=""/>
      <w:lvlJc w:val="left"/>
      <w:pPr>
        <w:ind w:left="4765" w:hanging="360"/>
      </w:pPr>
      <w:rPr>
        <w:rFonts w:ascii="Wingdings" w:hAnsi="Wingdings" w:hint="default"/>
      </w:rPr>
    </w:lvl>
    <w:lvl w:ilvl="6" w:tentative="1">
      <w:start w:val="1"/>
      <w:numFmt w:val="bullet"/>
      <w:lvlText w:val=""/>
      <w:lvlJc w:val="left"/>
      <w:pPr>
        <w:ind w:left="5485" w:hanging="360"/>
      </w:pPr>
      <w:rPr>
        <w:rFonts w:ascii="Symbol" w:hAnsi="Symbol" w:hint="default"/>
      </w:rPr>
    </w:lvl>
    <w:lvl w:ilvl="7" w:tentative="1">
      <w:start w:val="1"/>
      <w:numFmt w:val="bullet"/>
      <w:lvlText w:val="o"/>
      <w:lvlJc w:val="left"/>
      <w:pPr>
        <w:ind w:left="6205" w:hanging="360"/>
      </w:pPr>
      <w:rPr>
        <w:rFonts w:ascii="Courier New" w:hAnsi="Courier New" w:cs="Courier New" w:hint="default"/>
      </w:rPr>
    </w:lvl>
    <w:lvl w:ilvl="8" w:tentative="1">
      <w:start w:val="1"/>
      <w:numFmt w:val="bullet"/>
      <w:lvlText w:val=""/>
      <w:lvlJc w:val="left"/>
      <w:pPr>
        <w:ind w:left="6925" w:hanging="360"/>
      </w:pPr>
      <w:rPr>
        <w:rFonts w:ascii="Wingdings" w:hAnsi="Wingdings" w:hint="default"/>
      </w:rPr>
    </w:lvl>
  </w:abstractNum>
  <w:abstractNum w:abstractNumId="5">
    <w:nsid w:val="0E405541"/>
    <w:multiLevelType w:val="hybridMultilevel"/>
    <w:tmpl w:val="EE62A4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156D52"/>
    <w:multiLevelType w:val="hybridMultilevel"/>
    <w:tmpl w:val="D3340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6932CC3"/>
    <w:multiLevelType w:val="multilevel"/>
    <w:tmpl w:val="FBE4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06955"/>
    <w:multiLevelType w:val="hybridMultilevel"/>
    <w:tmpl w:val="543AA4E8"/>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795" w:hanging="360"/>
      </w:pPr>
      <w:rPr>
        <w:rFonts w:ascii="Courier New" w:hAnsi="Courier New" w:cs="Courier New" w:hint="default"/>
      </w:rPr>
    </w:lvl>
    <w:lvl w:ilvl="2" w:tentative="1">
      <w:start w:val="1"/>
      <w:numFmt w:val="bullet"/>
      <w:lvlText w:val=""/>
      <w:lvlJc w:val="left"/>
      <w:pPr>
        <w:ind w:left="2515" w:hanging="360"/>
      </w:pPr>
      <w:rPr>
        <w:rFonts w:ascii="Wingdings" w:hAnsi="Wingdings" w:hint="default"/>
      </w:rPr>
    </w:lvl>
    <w:lvl w:ilvl="3" w:tentative="1">
      <w:start w:val="1"/>
      <w:numFmt w:val="bullet"/>
      <w:lvlText w:val=""/>
      <w:lvlJc w:val="left"/>
      <w:pPr>
        <w:ind w:left="3235" w:hanging="360"/>
      </w:pPr>
      <w:rPr>
        <w:rFonts w:ascii="Symbol" w:hAnsi="Symbol" w:hint="default"/>
      </w:rPr>
    </w:lvl>
    <w:lvl w:ilvl="4" w:tentative="1">
      <w:start w:val="1"/>
      <w:numFmt w:val="bullet"/>
      <w:lvlText w:val="o"/>
      <w:lvlJc w:val="left"/>
      <w:pPr>
        <w:ind w:left="3955" w:hanging="360"/>
      </w:pPr>
      <w:rPr>
        <w:rFonts w:ascii="Courier New" w:hAnsi="Courier New" w:cs="Courier New" w:hint="default"/>
      </w:rPr>
    </w:lvl>
    <w:lvl w:ilvl="5" w:tentative="1">
      <w:start w:val="1"/>
      <w:numFmt w:val="bullet"/>
      <w:lvlText w:val=""/>
      <w:lvlJc w:val="left"/>
      <w:pPr>
        <w:ind w:left="4675" w:hanging="360"/>
      </w:pPr>
      <w:rPr>
        <w:rFonts w:ascii="Wingdings" w:hAnsi="Wingdings" w:hint="default"/>
      </w:rPr>
    </w:lvl>
    <w:lvl w:ilvl="6" w:tentative="1">
      <w:start w:val="1"/>
      <w:numFmt w:val="bullet"/>
      <w:lvlText w:val=""/>
      <w:lvlJc w:val="left"/>
      <w:pPr>
        <w:ind w:left="5395" w:hanging="360"/>
      </w:pPr>
      <w:rPr>
        <w:rFonts w:ascii="Symbol" w:hAnsi="Symbol" w:hint="default"/>
      </w:rPr>
    </w:lvl>
    <w:lvl w:ilvl="7" w:tentative="1">
      <w:start w:val="1"/>
      <w:numFmt w:val="bullet"/>
      <w:lvlText w:val="o"/>
      <w:lvlJc w:val="left"/>
      <w:pPr>
        <w:ind w:left="6115" w:hanging="360"/>
      </w:pPr>
      <w:rPr>
        <w:rFonts w:ascii="Courier New" w:hAnsi="Courier New" w:cs="Courier New" w:hint="default"/>
      </w:rPr>
    </w:lvl>
    <w:lvl w:ilvl="8" w:tentative="1">
      <w:start w:val="1"/>
      <w:numFmt w:val="bullet"/>
      <w:lvlText w:val=""/>
      <w:lvlJc w:val="left"/>
      <w:pPr>
        <w:ind w:left="6835" w:hanging="360"/>
      </w:pPr>
      <w:rPr>
        <w:rFonts w:ascii="Wingdings" w:hAnsi="Wingdings" w:hint="default"/>
      </w:rPr>
    </w:lvl>
  </w:abstractNum>
  <w:abstractNum w:abstractNumId="9">
    <w:nsid w:val="18AC280F"/>
    <w:multiLevelType w:val="hybridMultilevel"/>
    <w:tmpl w:val="1362FAA6"/>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0">
    <w:nsid w:val="1FA373B6"/>
    <w:multiLevelType w:val="hybridMultilevel"/>
    <w:tmpl w:val="CDACE5CC"/>
    <w:lvl w:ilvl="0">
      <w:start w:val="1"/>
      <w:numFmt w:val="bullet"/>
      <w:lvlText w:val=""/>
      <w:lvlJc w:val="left"/>
      <w:pPr>
        <w:ind w:left="1079" w:hanging="360"/>
      </w:pPr>
      <w:rPr>
        <w:rFonts w:ascii="Symbol" w:hAnsi="Symbol" w:hint="default"/>
      </w:rPr>
    </w:lvl>
    <w:lvl w:ilvl="1">
      <w:start w:val="1"/>
      <w:numFmt w:val="bullet"/>
      <w:lvlText w:val="o"/>
      <w:lvlJc w:val="left"/>
      <w:pPr>
        <w:ind w:left="1799" w:hanging="360"/>
      </w:pPr>
      <w:rPr>
        <w:rFonts w:ascii="Courier New" w:hAnsi="Courier New" w:cs="Courier New" w:hint="default"/>
      </w:rPr>
    </w:lvl>
    <w:lvl w:ilvl="2" w:tentative="1">
      <w:start w:val="1"/>
      <w:numFmt w:val="bullet"/>
      <w:lvlText w:val=""/>
      <w:lvlJc w:val="left"/>
      <w:pPr>
        <w:ind w:left="2519" w:hanging="360"/>
      </w:pPr>
      <w:rPr>
        <w:rFonts w:ascii="Wingdings" w:hAnsi="Wingdings" w:hint="default"/>
      </w:rPr>
    </w:lvl>
    <w:lvl w:ilvl="3" w:tentative="1">
      <w:start w:val="1"/>
      <w:numFmt w:val="bullet"/>
      <w:lvlText w:val=""/>
      <w:lvlJc w:val="left"/>
      <w:pPr>
        <w:ind w:left="3239" w:hanging="360"/>
      </w:pPr>
      <w:rPr>
        <w:rFonts w:ascii="Symbol" w:hAnsi="Symbol" w:hint="default"/>
      </w:rPr>
    </w:lvl>
    <w:lvl w:ilvl="4" w:tentative="1">
      <w:start w:val="1"/>
      <w:numFmt w:val="bullet"/>
      <w:lvlText w:val="o"/>
      <w:lvlJc w:val="left"/>
      <w:pPr>
        <w:ind w:left="3959" w:hanging="360"/>
      </w:pPr>
      <w:rPr>
        <w:rFonts w:ascii="Courier New" w:hAnsi="Courier New" w:cs="Courier New" w:hint="default"/>
      </w:rPr>
    </w:lvl>
    <w:lvl w:ilvl="5" w:tentative="1">
      <w:start w:val="1"/>
      <w:numFmt w:val="bullet"/>
      <w:lvlText w:val=""/>
      <w:lvlJc w:val="left"/>
      <w:pPr>
        <w:ind w:left="4679" w:hanging="360"/>
      </w:pPr>
      <w:rPr>
        <w:rFonts w:ascii="Wingdings" w:hAnsi="Wingdings" w:hint="default"/>
      </w:rPr>
    </w:lvl>
    <w:lvl w:ilvl="6" w:tentative="1">
      <w:start w:val="1"/>
      <w:numFmt w:val="bullet"/>
      <w:lvlText w:val=""/>
      <w:lvlJc w:val="left"/>
      <w:pPr>
        <w:ind w:left="5399" w:hanging="360"/>
      </w:pPr>
      <w:rPr>
        <w:rFonts w:ascii="Symbol" w:hAnsi="Symbol" w:hint="default"/>
      </w:rPr>
    </w:lvl>
    <w:lvl w:ilvl="7" w:tentative="1">
      <w:start w:val="1"/>
      <w:numFmt w:val="bullet"/>
      <w:lvlText w:val="o"/>
      <w:lvlJc w:val="left"/>
      <w:pPr>
        <w:ind w:left="6119" w:hanging="360"/>
      </w:pPr>
      <w:rPr>
        <w:rFonts w:ascii="Courier New" w:hAnsi="Courier New" w:cs="Courier New" w:hint="default"/>
      </w:rPr>
    </w:lvl>
    <w:lvl w:ilvl="8" w:tentative="1">
      <w:start w:val="1"/>
      <w:numFmt w:val="bullet"/>
      <w:lvlText w:val=""/>
      <w:lvlJc w:val="left"/>
      <w:pPr>
        <w:ind w:left="6839" w:hanging="360"/>
      </w:pPr>
      <w:rPr>
        <w:rFonts w:ascii="Wingdings" w:hAnsi="Wingdings" w:hint="default"/>
      </w:rPr>
    </w:lvl>
  </w:abstractNum>
  <w:abstractNum w:abstractNumId="11">
    <w:nsid w:val="26135021"/>
    <w:multiLevelType w:val="hybridMultilevel"/>
    <w:tmpl w:val="981E5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58152C"/>
    <w:multiLevelType w:val="hybridMultilevel"/>
    <w:tmpl w:val="EC643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573D53"/>
    <w:multiLevelType w:val="hybridMultilevel"/>
    <w:tmpl w:val="1C7E5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14156"/>
    <w:multiLevelType w:val="hybridMultilevel"/>
    <w:tmpl w:val="A3C2D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30007C"/>
    <w:multiLevelType w:val="hybridMultilevel"/>
    <w:tmpl w:val="81645CCE"/>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6">
    <w:nsid w:val="2F7B3BC6"/>
    <w:multiLevelType w:val="hybridMultilevel"/>
    <w:tmpl w:val="BFE2B7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456701"/>
    <w:multiLevelType w:val="hybridMultilevel"/>
    <w:tmpl w:val="B90EE1CE"/>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8">
    <w:nsid w:val="351775C4"/>
    <w:multiLevelType w:val="hybridMultilevel"/>
    <w:tmpl w:val="C428B60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color w:val="auto"/>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C85A1C"/>
    <w:multiLevelType w:val="hybridMultilevel"/>
    <w:tmpl w:val="8A8ED692"/>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color w:val="auto"/>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D0F2014"/>
    <w:multiLevelType w:val="hybridMultilevel"/>
    <w:tmpl w:val="D22675E4"/>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21">
    <w:nsid w:val="42031C30"/>
    <w:multiLevelType w:val="hybridMultilevel"/>
    <w:tmpl w:val="2D1ABD9A"/>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1530" w:hanging="360"/>
      </w:pPr>
      <w:rPr>
        <w:rFonts w:ascii="Wingdings" w:hAnsi="Wingdings" w:hint="default"/>
      </w:rPr>
    </w:lvl>
    <w:lvl w:ilvl="3" w:tentative="1">
      <w:start w:val="1"/>
      <w:numFmt w:val="bullet"/>
      <w:lvlText w:val=""/>
      <w:lvlJc w:val="left"/>
      <w:pPr>
        <w:ind w:left="2250" w:hanging="360"/>
      </w:pPr>
      <w:rPr>
        <w:rFonts w:ascii="Symbol" w:hAnsi="Symbol" w:hint="default"/>
      </w:rPr>
    </w:lvl>
    <w:lvl w:ilvl="4" w:tentative="1">
      <w:start w:val="1"/>
      <w:numFmt w:val="bullet"/>
      <w:lvlText w:val="o"/>
      <w:lvlJc w:val="left"/>
      <w:pPr>
        <w:ind w:left="2970" w:hanging="360"/>
      </w:pPr>
      <w:rPr>
        <w:rFonts w:ascii="Courier New" w:hAnsi="Courier New" w:cs="Courier New" w:hint="default"/>
      </w:rPr>
    </w:lvl>
    <w:lvl w:ilvl="5" w:tentative="1">
      <w:start w:val="1"/>
      <w:numFmt w:val="bullet"/>
      <w:lvlText w:val=""/>
      <w:lvlJc w:val="left"/>
      <w:pPr>
        <w:ind w:left="3690" w:hanging="360"/>
      </w:pPr>
      <w:rPr>
        <w:rFonts w:ascii="Wingdings" w:hAnsi="Wingdings" w:hint="default"/>
      </w:rPr>
    </w:lvl>
    <w:lvl w:ilvl="6" w:tentative="1">
      <w:start w:val="1"/>
      <w:numFmt w:val="bullet"/>
      <w:lvlText w:val=""/>
      <w:lvlJc w:val="left"/>
      <w:pPr>
        <w:ind w:left="4410" w:hanging="360"/>
      </w:pPr>
      <w:rPr>
        <w:rFonts w:ascii="Symbol" w:hAnsi="Symbol" w:hint="default"/>
      </w:rPr>
    </w:lvl>
    <w:lvl w:ilvl="7" w:tentative="1">
      <w:start w:val="1"/>
      <w:numFmt w:val="bullet"/>
      <w:lvlText w:val="o"/>
      <w:lvlJc w:val="left"/>
      <w:pPr>
        <w:ind w:left="5130" w:hanging="360"/>
      </w:pPr>
      <w:rPr>
        <w:rFonts w:ascii="Courier New" w:hAnsi="Courier New" w:cs="Courier New" w:hint="default"/>
      </w:rPr>
    </w:lvl>
    <w:lvl w:ilvl="8" w:tentative="1">
      <w:start w:val="1"/>
      <w:numFmt w:val="bullet"/>
      <w:lvlText w:val=""/>
      <w:lvlJc w:val="left"/>
      <w:pPr>
        <w:ind w:left="5850" w:hanging="360"/>
      </w:pPr>
      <w:rPr>
        <w:rFonts w:ascii="Wingdings" w:hAnsi="Wingdings" w:hint="default"/>
      </w:rPr>
    </w:lvl>
  </w:abstractNum>
  <w:abstractNum w:abstractNumId="22">
    <w:nsid w:val="455E729B"/>
    <w:multiLevelType w:val="hybridMultilevel"/>
    <w:tmpl w:val="C820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044A7E"/>
    <w:multiLevelType w:val="hybridMultilevel"/>
    <w:tmpl w:val="F4BE9E0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4">
    <w:nsid w:val="4F6D5522"/>
    <w:multiLevelType w:val="hybridMultilevel"/>
    <w:tmpl w:val="66CAD1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C26F97"/>
    <w:multiLevelType w:val="hybridMultilevel"/>
    <w:tmpl w:val="9B1605EE"/>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6">
    <w:nsid w:val="51E6349A"/>
    <w:multiLevelType w:val="hybridMultilevel"/>
    <w:tmpl w:val="D5B87BB0"/>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7">
    <w:nsid w:val="544932A9"/>
    <w:multiLevelType w:val="hybridMultilevel"/>
    <w:tmpl w:val="800499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4D4004C"/>
    <w:multiLevelType w:val="hybridMultilevel"/>
    <w:tmpl w:val="C360F3F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405AE6"/>
    <w:multiLevelType w:val="hybridMultilevel"/>
    <w:tmpl w:val="F9A85C82"/>
    <w:lvl w:ilvl="0">
      <w:start w:val="1"/>
      <w:numFmt w:val="bullet"/>
      <w:lvlText w:val=""/>
      <w:lvlJc w:val="left"/>
      <w:pPr>
        <w:ind w:left="540" w:hanging="360"/>
      </w:pPr>
      <w:rPr>
        <w:rFonts w:ascii="Symbol" w:hAnsi="Symbol"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0">
    <w:nsid w:val="58D65293"/>
    <w:multiLevelType w:val="hybridMultilevel"/>
    <w:tmpl w:val="373C5B1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1">
    <w:nsid w:val="5ADB46C4"/>
    <w:multiLevelType w:val="hybridMultilevel"/>
    <w:tmpl w:val="29F4C808"/>
    <w:lvl w:ilvl="0">
      <w:start w:val="12"/>
      <w:numFmt w:val="bullet"/>
      <w:lvlText w:val=""/>
      <w:lvlJc w:val="left"/>
      <w:pPr>
        <w:ind w:left="450" w:hanging="360"/>
      </w:pPr>
      <w:rPr>
        <w:rFonts w:ascii="Symbol" w:hAnsi="Symbol" w:eastAsiaTheme="minorHAnsi" w:cstheme="minorBidi" w:hint="default"/>
        <w:color w:val="auto"/>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2">
    <w:nsid w:val="5C3A6FF4"/>
    <w:multiLevelType w:val="hybridMultilevel"/>
    <w:tmpl w:val="6F9291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F062C6"/>
    <w:multiLevelType w:val="hybridMultilevel"/>
    <w:tmpl w:val="003E9B60"/>
    <w:lvl w:ilvl="0">
      <w:start w:val="1"/>
      <w:numFmt w:val="bullet"/>
      <w:lvlText w:val=""/>
      <w:lvlJc w:val="left"/>
      <w:pPr>
        <w:ind w:left="450" w:hanging="360"/>
      </w:pPr>
      <w:rPr>
        <w:rFonts w:ascii="Symbol" w:hAnsi="Symbol"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34">
    <w:nsid w:val="5FD402CD"/>
    <w:multiLevelType w:val="hybridMultilevel"/>
    <w:tmpl w:val="58C4A9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0743F1"/>
    <w:multiLevelType w:val="hybridMultilevel"/>
    <w:tmpl w:val="7A1AA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E475680"/>
    <w:multiLevelType w:val="hybridMultilevel"/>
    <w:tmpl w:val="DE7E1038"/>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7">
    <w:nsid w:val="6F7A5899"/>
    <w:multiLevelType w:val="hybridMultilevel"/>
    <w:tmpl w:val="742E8A2C"/>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8">
    <w:nsid w:val="73303A57"/>
    <w:multiLevelType w:val="hybridMultilevel"/>
    <w:tmpl w:val="E814DF3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64625A1"/>
    <w:multiLevelType w:val="hybridMultilevel"/>
    <w:tmpl w:val="965252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6D8029A"/>
    <w:multiLevelType w:val="hybridMultilevel"/>
    <w:tmpl w:val="1860962E"/>
    <w:lvl w:ilvl="0">
      <w:start w:val="12"/>
      <w:numFmt w:val="bullet"/>
      <w:lvlText w:val=""/>
      <w:lvlJc w:val="left"/>
      <w:pPr>
        <w:ind w:left="540" w:hanging="360"/>
      </w:pPr>
      <w:rPr>
        <w:rFonts w:ascii="Symbol" w:hAnsi="Symbol" w:eastAsiaTheme="minorHAnsi" w:cstheme="minorBidi" w:hint="default"/>
        <w:color w:val="auto"/>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16cid:durableId="649947168">
    <w:abstractNumId w:val="26"/>
  </w:num>
  <w:num w:numId="2" w16cid:durableId="467286371">
    <w:abstractNumId w:val="29"/>
  </w:num>
  <w:num w:numId="3" w16cid:durableId="1773476457">
    <w:abstractNumId w:val="15"/>
  </w:num>
  <w:num w:numId="4" w16cid:durableId="1308127308">
    <w:abstractNumId w:val="25"/>
  </w:num>
  <w:num w:numId="5" w16cid:durableId="2066684421">
    <w:abstractNumId w:val="13"/>
  </w:num>
  <w:num w:numId="6" w16cid:durableId="431048733">
    <w:abstractNumId w:val="6"/>
  </w:num>
  <w:num w:numId="7" w16cid:durableId="591667249">
    <w:abstractNumId w:val="32"/>
  </w:num>
  <w:num w:numId="8" w16cid:durableId="1241671215">
    <w:abstractNumId w:val="0"/>
  </w:num>
  <w:num w:numId="9" w16cid:durableId="520895478">
    <w:abstractNumId w:val="22"/>
  </w:num>
  <w:num w:numId="10" w16cid:durableId="1633555124">
    <w:abstractNumId w:val="11"/>
  </w:num>
  <w:num w:numId="11" w16cid:durableId="23798964">
    <w:abstractNumId w:val="1"/>
  </w:num>
  <w:num w:numId="12" w16cid:durableId="585647121">
    <w:abstractNumId w:val="24"/>
  </w:num>
  <w:num w:numId="13" w16cid:durableId="991297713">
    <w:abstractNumId w:val="36"/>
  </w:num>
  <w:num w:numId="14" w16cid:durableId="1716007025">
    <w:abstractNumId w:val="37"/>
  </w:num>
  <w:num w:numId="15" w16cid:durableId="946349051">
    <w:abstractNumId w:val="9"/>
  </w:num>
  <w:num w:numId="16" w16cid:durableId="1273366150">
    <w:abstractNumId w:val="31"/>
  </w:num>
  <w:num w:numId="17" w16cid:durableId="18705678">
    <w:abstractNumId w:val="3"/>
  </w:num>
  <w:num w:numId="18" w16cid:durableId="285937242">
    <w:abstractNumId w:val="40"/>
  </w:num>
  <w:num w:numId="19" w16cid:durableId="723217121">
    <w:abstractNumId w:val="8"/>
  </w:num>
  <w:num w:numId="20" w16cid:durableId="1889217887">
    <w:abstractNumId w:val="18"/>
  </w:num>
  <w:num w:numId="21" w16cid:durableId="1476532242">
    <w:abstractNumId w:val="21"/>
  </w:num>
  <w:num w:numId="22" w16cid:durableId="11345229">
    <w:abstractNumId w:val="17"/>
  </w:num>
  <w:num w:numId="23" w16cid:durableId="1759669703">
    <w:abstractNumId w:val="30"/>
  </w:num>
  <w:num w:numId="24" w16cid:durableId="591475152">
    <w:abstractNumId w:val="33"/>
  </w:num>
  <w:num w:numId="25" w16cid:durableId="725420969">
    <w:abstractNumId w:val="20"/>
  </w:num>
  <w:num w:numId="26" w16cid:durableId="245267068">
    <w:abstractNumId w:val="4"/>
  </w:num>
  <w:num w:numId="27" w16cid:durableId="1407457484">
    <w:abstractNumId w:val="39"/>
  </w:num>
  <w:num w:numId="28" w16cid:durableId="983242829">
    <w:abstractNumId w:val="10"/>
  </w:num>
  <w:num w:numId="29" w16cid:durableId="232089292">
    <w:abstractNumId w:val="5"/>
  </w:num>
  <w:num w:numId="30" w16cid:durableId="1661040446">
    <w:abstractNumId w:val="34"/>
  </w:num>
  <w:num w:numId="31" w16cid:durableId="1975329391">
    <w:abstractNumId w:val="16"/>
  </w:num>
  <w:num w:numId="32" w16cid:durableId="10029429">
    <w:abstractNumId w:val="23"/>
  </w:num>
  <w:num w:numId="33" w16cid:durableId="1688824117">
    <w:abstractNumId w:val="35"/>
  </w:num>
  <w:num w:numId="34" w16cid:durableId="736853689">
    <w:abstractNumId w:val="38"/>
  </w:num>
  <w:num w:numId="35" w16cid:durableId="1618297957">
    <w:abstractNumId w:val="2"/>
  </w:num>
  <w:num w:numId="36" w16cid:durableId="216938565">
    <w:abstractNumId w:val="28"/>
  </w:num>
  <w:num w:numId="37" w16cid:durableId="2071343674">
    <w:abstractNumId w:val="19"/>
  </w:num>
  <w:num w:numId="38" w16cid:durableId="1991861330">
    <w:abstractNumId w:val="27"/>
  </w:num>
  <w:num w:numId="39" w16cid:durableId="1939823653">
    <w:abstractNumId w:val="12"/>
  </w:num>
  <w:num w:numId="40" w16cid:durableId="2029405886">
    <w:abstractNumId w:val="14"/>
  </w:num>
  <w:num w:numId="41" w16cid:durableId="1468084238">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45"/>
    <w:rsid w:val="0000213F"/>
    <w:rsid w:val="00011B56"/>
    <w:rsid w:val="00012883"/>
    <w:rsid w:val="00013FD3"/>
    <w:rsid w:val="000163BC"/>
    <w:rsid w:val="0002298A"/>
    <w:rsid w:val="00027F68"/>
    <w:rsid w:val="00032AE6"/>
    <w:rsid w:val="0004049F"/>
    <w:rsid w:val="0004098C"/>
    <w:rsid w:val="00040BCB"/>
    <w:rsid w:val="000411E3"/>
    <w:rsid w:val="00042936"/>
    <w:rsid w:val="00044AFD"/>
    <w:rsid w:val="000472A3"/>
    <w:rsid w:val="000521AA"/>
    <w:rsid w:val="000554D2"/>
    <w:rsid w:val="00055BB5"/>
    <w:rsid w:val="00056E5A"/>
    <w:rsid w:val="00060939"/>
    <w:rsid w:val="000629F0"/>
    <w:rsid w:val="00070B56"/>
    <w:rsid w:val="00071F50"/>
    <w:rsid w:val="00072AD3"/>
    <w:rsid w:val="00074CD5"/>
    <w:rsid w:val="00075FD1"/>
    <w:rsid w:val="00077422"/>
    <w:rsid w:val="00083E42"/>
    <w:rsid w:val="000861A8"/>
    <w:rsid w:val="000866BB"/>
    <w:rsid w:val="00091909"/>
    <w:rsid w:val="00092ED0"/>
    <w:rsid w:val="000939AB"/>
    <w:rsid w:val="000A1126"/>
    <w:rsid w:val="000A3994"/>
    <w:rsid w:val="000A469D"/>
    <w:rsid w:val="000A5F9F"/>
    <w:rsid w:val="000B2DEE"/>
    <w:rsid w:val="000B3098"/>
    <w:rsid w:val="000C0C21"/>
    <w:rsid w:val="000C3630"/>
    <w:rsid w:val="000C4CFC"/>
    <w:rsid w:val="000C6002"/>
    <w:rsid w:val="000C7977"/>
    <w:rsid w:val="000C7E7E"/>
    <w:rsid w:val="000D0567"/>
    <w:rsid w:val="000D149C"/>
    <w:rsid w:val="000D2A1D"/>
    <w:rsid w:val="000D70BD"/>
    <w:rsid w:val="000D7DA0"/>
    <w:rsid w:val="000E38A8"/>
    <w:rsid w:val="000F150B"/>
    <w:rsid w:val="000F6C17"/>
    <w:rsid w:val="001025D6"/>
    <w:rsid w:val="0011190A"/>
    <w:rsid w:val="001146B5"/>
    <w:rsid w:val="001174DD"/>
    <w:rsid w:val="001227DC"/>
    <w:rsid w:val="001248AA"/>
    <w:rsid w:val="0012597A"/>
    <w:rsid w:val="00126A4E"/>
    <w:rsid w:val="00127269"/>
    <w:rsid w:val="00132405"/>
    <w:rsid w:val="00132831"/>
    <w:rsid w:val="00135F43"/>
    <w:rsid w:val="00140071"/>
    <w:rsid w:val="00141B1B"/>
    <w:rsid w:val="0014203E"/>
    <w:rsid w:val="00147A32"/>
    <w:rsid w:val="00151184"/>
    <w:rsid w:val="00152733"/>
    <w:rsid w:val="0015280D"/>
    <w:rsid w:val="00152E18"/>
    <w:rsid w:val="00154D15"/>
    <w:rsid w:val="001559FE"/>
    <w:rsid w:val="00156B27"/>
    <w:rsid w:val="0016368F"/>
    <w:rsid w:val="0017029C"/>
    <w:rsid w:val="001714F3"/>
    <w:rsid w:val="00172441"/>
    <w:rsid w:val="001725CE"/>
    <w:rsid w:val="00173FDD"/>
    <w:rsid w:val="00174BAF"/>
    <w:rsid w:val="00175CA1"/>
    <w:rsid w:val="00175D7B"/>
    <w:rsid w:val="00177119"/>
    <w:rsid w:val="001816AF"/>
    <w:rsid w:val="00183585"/>
    <w:rsid w:val="00191855"/>
    <w:rsid w:val="00193923"/>
    <w:rsid w:val="00195241"/>
    <w:rsid w:val="00195AA0"/>
    <w:rsid w:val="001A19FE"/>
    <w:rsid w:val="001A2D09"/>
    <w:rsid w:val="001A324C"/>
    <w:rsid w:val="001A3C57"/>
    <w:rsid w:val="001A61E7"/>
    <w:rsid w:val="001A63FE"/>
    <w:rsid w:val="001B0407"/>
    <w:rsid w:val="001B6C49"/>
    <w:rsid w:val="001C1143"/>
    <w:rsid w:val="001C26C5"/>
    <w:rsid w:val="001C2A17"/>
    <w:rsid w:val="001C312B"/>
    <w:rsid w:val="001C43D7"/>
    <w:rsid w:val="001C7D22"/>
    <w:rsid w:val="001D24A3"/>
    <w:rsid w:val="001D6CF2"/>
    <w:rsid w:val="001E12E5"/>
    <w:rsid w:val="001E3838"/>
    <w:rsid w:val="001E3855"/>
    <w:rsid w:val="001E4909"/>
    <w:rsid w:val="001F0B51"/>
    <w:rsid w:val="001F2BE5"/>
    <w:rsid w:val="001F346A"/>
    <w:rsid w:val="001F3695"/>
    <w:rsid w:val="001F5515"/>
    <w:rsid w:val="001F68DA"/>
    <w:rsid w:val="0020123E"/>
    <w:rsid w:val="00202466"/>
    <w:rsid w:val="0020249A"/>
    <w:rsid w:val="00204869"/>
    <w:rsid w:val="00207A13"/>
    <w:rsid w:val="00211576"/>
    <w:rsid w:val="00211B08"/>
    <w:rsid w:val="00212C43"/>
    <w:rsid w:val="00216193"/>
    <w:rsid w:val="0022370A"/>
    <w:rsid w:val="00225303"/>
    <w:rsid w:val="00231B9F"/>
    <w:rsid w:val="00235644"/>
    <w:rsid w:val="002360F5"/>
    <w:rsid w:val="0024228A"/>
    <w:rsid w:val="0024241C"/>
    <w:rsid w:val="00245200"/>
    <w:rsid w:val="002476AF"/>
    <w:rsid w:val="00247B62"/>
    <w:rsid w:val="00252A05"/>
    <w:rsid w:val="00254ACA"/>
    <w:rsid w:val="00255257"/>
    <w:rsid w:val="002572CF"/>
    <w:rsid w:val="00261095"/>
    <w:rsid w:val="0026116E"/>
    <w:rsid w:val="002620D8"/>
    <w:rsid w:val="00262341"/>
    <w:rsid w:val="00265BB1"/>
    <w:rsid w:val="00267658"/>
    <w:rsid w:val="00270F24"/>
    <w:rsid w:val="0027119D"/>
    <w:rsid w:val="002712B0"/>
    <w:rsid w:val="00271968"/>
    <w:rsid w:val="002776A7"/>
    <w:rsid w:val="00281C31"/>
    <w:rsid w:val="002847E4"/>
    <w:rsid w:val="00284B37"/>
    <w:rsid w:val="00284C74"/>
    <w:rsid w:val="00285FD6"/>
    <w:rsid w:val="00286A3B"/>
    <w:rsid w:val="0028729B"/>
    <w:rsid w:val="00290179"/>
    <w:rsid w:val="0029342B"/>
    <w:rsid w:val="00296FE4"/>
    <w:rsid w:val="00297B93"/>
    <w:rsid w:val="002A32B3"/>
    <w:rsid w:val="002A45B9"/>
    <w:rsid w:val="002A46EE"/>
    <w:rsid w:val="002A656C"/>
    <w:rsid w:val="002B2CF7"/>
    <w:rsid w:val="002B2E22"/>
    <w:rsid w:val="002B66E0"/>
    <w:rsid w:val="002C1DDF"/>
    <w:rsid w:val="002C3458"/>
    <w:rsid w:val="002C4121"/>
    <w:rsid w:val="002C4E24"/>
    <w:rsid w:val="002D0BDC"/>
    <w:rsid w:val="002D30FF"/>
    <w:rsid w:val="002D3D0A"/>
    <w:rsid w:val="002E025F"/>
    <w:rsid w:val="002E214C"/>
    <w:rsid w:val="002E33BA"/>
    <w:rsid w:val="002E4485"/>
    <w:rsid w:val="002E73F9"/>
    <w:rsid w:val="002F0BD2"/>
    <w:rsid w:val="002F26CD"/>
    <w:rsid w:val="002F7218"/>
    <w:rsid w:val="002F7F93"/>
    <w:rsid w:val="00301329"/>
    <w:rsid w:val="00304D87"/>
    <w:rsid w:val="00311B1D"/>
    <w:rsid w:val="00312527"/>
    <w:rsid w:val="00312A89"/>
    <w:rsid w:val="00313B2B"/>
    <w:rsid w:val="00314C17"/>
    <w:rsid w:val="00324BE3"/>
    <w:rsid w:val="0032527B"/>
    <w:rsid w:val="0032547A"/>
    <w:rsid w:val="00335970"/>
    <w:rsid w:val="00336BEB"/>
    <w:rsid w:val="003375F5"/>
    <w:rsid w:val="00341557"/>
    <w:rsid w:val="00341A3C"/>
    <w:rsid w:val="00343770"/>
    <w:rsid w:val="00344D12"/>
    <w:rsid w:val="00350FDB"/>
    <w:rsid w:val="00352161"/>
    <w:rsid w:val="00354CD5"/>
    <w:rsid w:val="00354D22"/>
    <w:rsid w:val="00366AFC"/>
    <w:rsid w:val="00367672"/>
    <w:rsid w:val="00371DB0"/>
    <w:rsid w:val="00372C01"/>
    <w:rsid w:val="003736D1"/>
    <w:rsid w:val="003806F1"/>
    <w:rsid w:val="003920C7"/>
    <w:rsid w:val="003945F1"/>
    <w:rsid w:val="003964B5"/>
    <w:rsid w:val="003A3383"/>
    <w:rsid w:val="003A50DB"/>
    <w:rsid w:val="003A517D"/>
    <w:rsid w:val="003A59C4"/>
    <w:rsid w:val="003A606C"/>
    <w:rsid w:val="003A7A91"/>
    <w:rsid w:val="003B5D85"/>
    <w:rsid w:val="003B78AF"/>
    <w:rsid w:val="003C4632"/>
    <w:rsid w:val="003C5793"/>
    <w:rsid w:val="003D2A77"/>
    <w:rsid w:val="003D6BAC"/>
    <w:rsid w:val="003E0C37"/>
    <w:rsid w:val="003E481E"/>
    <w:rsid w:val="003E6356"/>
    <w:rsid w:val="003E68D2"/>
    <w:rsid w:val="003F07AB"/>
    <w:rsid w:val="003F085B"/>
    <w:rsid w:val="003F0D67"/>
    <w:rsid w:val="003F52DA"/>
    <w:rsid w:val="0040062C"/>
    <w:rsid w:val="00400CB3"/>
    <w:rsid w:val="00403660"/>
    <w:rsid w:val="00404765"/>
    <w:rsid w:val="004078FF"/>
    <w:rsid w:val="0041178E"/>
    <w:rsid w:val="00412997"/>
    <w:rsid w:val="00414E14"/>
    <w:rsid w:val="004151D9"/>
    <w:rsid w:val="00415FB1"/>
    <w:rsid w:val="0041659B"/>
    <w:rsid w:val="0042590A"/>
    <w:rsid w:val="00425A24"/>
    <w:rsid w:val="0043568C"/>
    <w:rsid w:val="004422C8"/>
    <w:rsid w:val="00442908"/>
    <w:rsid w:val="00443177"/>
    <w:rsid w:val="004452CB"/>
    <w:rsid w:val="00445DFA"/>
    <w:rsid w:val="00446A2C"/>
    <w:rsid w:val="0045039C"/>
    <w:rsid w:val="0045392B"/>
    <w:rsid w:val="00454A70"/>
    <w:rsid w:val="00456CFF"/>
    <w:rsid w:val="0046055D"/>
    <w:rsid w:val="00461BD7"/>
    <w:rsid w:val="004629DA"/>
    <w:rsid w:val="00464A98"/>
    <w:rsid w:val="00466085"/>
    <w:rsid w:val="004810AB"/>
    <w:rsid w:val="00481730"/>
    <w:rsid w:val="004834A0"/>
    <w:rsid w:val="00484758"/>
    <w:rsid w:val="004906E4"/>
    <w:rsid w:val="00492536"/>
    <w:rsid w:val="004936B2"/>
    <w:rsid w:val="00493907"/>
    <w:rsid w:val="00494E43"/>
    <w:rsid w:val="00496BC8"/>
    <w:rsid w:val="004A0180"/>
    <w:rsid w:val="004A09D0"/>
    <w:rsid w:val="004A0F2E"/>
    <w:rsid w:val="004A2F81"/>
    <w:rsid w:val="004A41E1"/>
    <w:rsid w:val="004A6C78"/>
    <w:rsid w:val="004B0133"/>
    <w:rsid w:val="004B36AD"/>
    <w:rsid w:val="004B6F12"/>
    <w:rsid w:val="004B711C"/>
    <w:rsid w:val="004B725A"/>
    <w:rsid w:val="004C5117"/>
    <w:rsid w:val="004D2166"/>
    <w:rsid w:val="004D72E3"/>
    <w:rsid w:val="004D794F"/>
    <w:rsid w:val="004E43CC"/>
    <w:rsid w:val="004E52F2"/>
    <w:rsid w:val="004F1CB7"/>
    <w:rsid w:val="004F376A"/>
    <w:rsid w:val="004F450E"/>
    <w:rsid w:val="004F591C"/>
    <w:rsid w:val="004F6AC6"/>
    <w:rsid w:val="00505238"/>
    <w:rsid w:val="0050605B"/>
    <w:rsid w:val="005109AA"/>
    <w:rsid w:val="00510CA1"/>
    <w:rsid w:val="0051138F"/>
    <w:rsid w:val="00513C7D"/>
    <w:rsid w:val="00516379"/>
    <w:rsid w:val="005228D6"/>
    <w:rsid w:val="00523F75"/>
    <w:rsid w:val="00524CFA"/>
    <w:rsid w:val="00531C52"/>
    <w:rsid w:val="00533AE1"/>
    <w:rsid w:val="00537380"/>
    <w:rsid w:val="0054243F"/>
    <w:rsid w:val="00544746"/>
    <w:rsid w:val="005451D6"/>
    <w:rsid w:val="005531EA"/>
    <w:rsid w:val="00555C2E"/>
    <w:rsid w:val="00555E72"/>
    <w:rsid w:val="00564BE5"/>
    <w:rsid w:val="00565FC5"/>
    <w:rsid w:val="00567C80"/>
    <w:rsid w:val="00567CAA"/>
    <w:rsid w:val="00572CD2"/>
    <w:rsid w:val="00574660"/>
    <w:rsid w:val="00575FAA"/>
    <w:rsid w:val="00576222"/>
    <w:rsid w:val="0058075A"/>
    <w:rsid w:val="00580A50"/>
    <w:rsid w:val="00582E85"/>
    <w:rsid w:val="00583716"/>
    <w:rsid w:val="00586730"/>
    <w:rsid w:val="00587B14"/>
    <w:rsid w:val="0059084A"/>
    <w:rsid w:val="00591BA8"/>
    <w:rsid w:val="005941E4"/>
    <w:rsid w:val="0059454B"/>
    <w:rsid w:val="00594AFA"/>
    <w:rsid w:val="005A20B2"/>
    <w:rsid w:val="005B2133"/>
    <w:rsid w:val="005B2433"/>
    <w:rsid w:val="005B2736"/>
    <w:rsid w:val="005B3EE5"/>
    <w:rsid w:val="005B4245"/>
    <w:rsid w:val="005B6985"/>
    <w:rsid w:val="005C16CC"/>
    <w:rsid w:val="005C51CA"/>
    <w:rsid w:val="005C56F2"/>
    <w:rsid w:val="005C5A1E"/>
    <w:rsid w:val="005D3A0F"/>
    <w:rsid w:val="005D60C5"/>
    <w:rsid w:val="005E34B4"/>
    <w:rsid w:val="005E4761"/>
    <w:rsid w:val="005F0AA4"/>
    <w:rsid w:val="005F1142"/>
    <w:rsid w:val="005F2A28"/>
    <w:rsid w:val="005F527A"/>
    <w:rsid w:val="005F6049"/>
    <w:rsid w:val="005F790F"/>
    <w:rsid w:val="006030CE"/>
    <w:rsid w:val="00603BF0"/>
    <w:rsid w:val="006051A5"/>
    <w:rsid w:val="00605A76"/>
    <w:rsid w:val="00612512"/>
    <w:rsid w:val="00614F08"/>
    <w:rsid w:val="00614F83"/>
    <w:rsid w:val="0062115C"/>
    <w:rsid w:val="00623668"/>
    <w:rsid w:val="00623B2A"/>
    <w:rsid w:val="00627356"/>
    <w:rsid w:val="00632326"/>
    <w:rsid w:val="0063313C"/>
    <w:rsid w:val="00636E1F"/>
    <w:rsid w:val="00637AB6"/>
    <w:rsid w:val="00640294"/>
    <w:rsid w:val="0064040A"/>
    <w:rsid w:val="00640C2C"/>
    <w:rsid w:val="006420AB"/>
    <w:rsid w:val="006428B1"/>
    <w:rsid w:val="006472E6"/>
    <w:rsid w:val="00651957"/>
    <w:rsid w:val="00652968"/>
    <w:rsid w:val="00655A5F"/>
    <w:rsid w:val="006560B4"/>
    <w:rsid w:val="006625DA"/>
    <w:rsid w:val="006628B8"/>
    <w:rsid w:val="00665284"/>
    <w:rsid w:val="00665487"/>
    <w:rsid w:val="006747EA"/>
    <w:rsid w:val="006761CD"/>
    <w:rsid w:val="0067697F"/>
    <w:rsid w:val="00677B93"/>
    <w:rsid w:val="00682AD0"/>
    <w:rsid w:val="006847B4"/>
    <w:rsid w:val="00684F62"/>
    <w:rsid w:val="0068530B"/>
    <w:rsid w:val="00685A68"/>
    <w:rsid w:val="006A0376"/>
    <w:rsid w:val="006A22A3"/>
    <w:rsid w:val="006A696B"/>
    <w:rsid w:val="006B48C9"/>
    <w:rsid w:val="006B59CB"/>
    <w:rsid w:val="006B6D61"/>
    <w:rsid w:val="006C1513"/>
    <w:rsid w:val="006D2DD4"/>
    <w:rsid w:val="006D7E60"/>
    <w:rsid w:val="006E1999"/>
    <w:rsid w:val="006E2EDA"/>
    <w:rsid w:val="006E7742"/>
    <w:rsid w:val="006F03CD"/>
    <w:rsid w:val="006F6DD2"/>
    <w:rsid w:val="007004C2"/>
    <w:rsid w:val="00702B3F"/>
    <w:rsid w:val="00703247"/>
    <w:rsid w:val="00707E75"/>
    <w:rsid w:val="007121D4"/>
    <w:rsid w:val="00713890"/>
    <w:rsid w:val="007153EC"/>
    <w:rsid w:val="00716ACE"/>
    <w:rsid w:val="0072084B"/>
    <w:rsid w:val="007210BE"/>
    <w:rsid w:val="00726DE7"/>
    <w:rsid w:val="00727183"/>
    <w:rsid w:val="00734013"/>
    <w:rsid w:val="00734FEB"/>
    <w:rsid w:val="0074289F"/>
    <w:rsid w:val="00742F8A"/>
    <w:rsid w:val="00742FB0"/>
    <w:rsid w:val="00744302"/>
    <w:rsid w:val="00745815"/>
    <w:rsid w:val="00746BBD"/>
    <w:rsid w:val="0075027B"/>
    <w:rsid w:val="00757C81"/>
    <w:rsid w:val="00757E35"/>
    <w:rsid w:val="00763009"/>
    <w:rsid w:val="007660E7"/>
    <w:rsid w:val="00767A49"/>
    <w:rsid w:val="0077228F"/>
    <w:rsid w:val="007722C6"/>
    <w:rsid w:val="00773E9B"/>
    <w:rsid w:val="00774FB6"/>
    <w:rsid w:val="00776C4B"/>
    <w:rsid w:val="00780C05"/>
    <w:rsid w:val="00783A4F"/>
    <w:rsid w:val="007846D7"/>
    <w:rsid w:val="00786239"/>
    <w:rsid w:val="0078738C"/>
    <w:rsid w:val="0078794C"/>
    <w:rsid w:val="00790759"/>
    <w:rsid w:val="00792146"/>
    <w:rsid w:val="00793D67"/>
    <w:rsid w:val="007959E0"/>
    <w:rsid w:val="00795C6E"/>
    <w:rsid w:val="00795D55"/>
    <w:rsid w:val="00796537"/>
    <w:rsid w:val="00796AF4"/>
    <w:rsid w:val="007A0703"/>
    <w:rsid w:val="007A07ED"/>
    <w:rsid w:val="007A2504"/>
    <w:rsid w:val="007A4123"/>
    <w:rsid w:val="007A6453"/>
    <w:rsid w:val="007B2182"/>
    <w:rsid w:val="007B29EE"/>
    <w:rsid w:val="007B7138"/>
    <w:rsid w:val="007C3B9A"/>
    <w:rsid w:val="007C3DD4"/>
    <w:rsid w:val="007C70B3"/>
    <w:rsid w:val="007D14F4"/>
    <w:rsid w:val="007D1557"/>
    <w:rsid w:val="007D5BAC"/>
    <w:rsid w:val="007D7B28"/>
    <w:rsid w:val="007E0DE7"/>
    <w:rsid w:val="007E10AD"/>
    <w:rsid w:val="007E3097"/>
    <w:rsid w:val="007E3569"/>
    <w:rsid w:val="007E7AB1"/>
    <w:rsid w:val="007F2077"/>
    <w:rsid w:val="007F505C"/>
    <w:rsid w:val="007F5C2F"/>
    <w:rsid w:val="007F6667"/>
    <w:rsid w:val="0080482E"/>
    <w:rsid w:val="00804A6F"/>
    <w:rsid w:val="00806728"/>
    <w:rsid w:val="008200E1"/>
    <w:rsid w:val="008244E1"/>
    <w:rsid w:val="00825E9F"/>
    <w:rsid w:val="00827B49"/>
    <w:rsid w:val="008319B2"/>
    <w:rsid w:val="00833001"/>
    <w:rsid w:val="00833761"/>
    <w:rsid w:val="008362AC"/>
    <w:rsid w:val="00837615"/>
    <w:rsid w:val="00837A22"/>
    <w:rsid w:val="008446D7"/>
    <w:rsid w:val="008474A6"/>
    <w:rsid w:val="00853BE8"/>
    <w:rsid w:val="00857025"/>
    <w:rsid w:val="00862986"/>
    <w:rsid w:val="00866110"/>
    <w:rsid w:val="00867129"/>
    <w:rsid w:val="008743ED"/>
    <w:rsid w:val="00874F77"/>
    <w:rsid w:val="00877666"/>
    <w:rsid w:val="00881C53"/>
    <w:rsid w:val="00883FFB"/>
    <w:rsid w:val="00886203"/>
    <w:rsid w:val="00887400"/>
    <w:rsid w:val="00890234"/>
    <w:rsid w:val="00890AC5"/>
    <w:rsid w:val="008A1D3E"/>
    <w:rsid w:val="008A4427"/>
    <w:rsid w:val="008A526F"/>
    <w:rsid w:val="008A5A39"/>
    <w:rsid w:val="008B6B5B"/>
    <w:rsid w:val="008C3E27"/>
    <w:rsid w:val="008C6597"/>
    <w:rsid w:val="008D08E9"/>
    <w:rsid w:val="008D3DF1"/>
    <w:rsid w:val="008D7171"/>
    <w:rsid w:val="008D7EEA"/>
    <w:rsid w:val="008D7FB7"/>
    <w:rsid w:val="008E5F96"/>
    <w:rsid w:val="008E7A2B"/>
    <w:rsid w:val="008F5107"/>
    <w:rsid w:val="008F5541"/>
    <w:rsid w:val="00903E10"/>
    <w:rsid w:val="00907FFC"/>
    <w:rsid w:val="00914E76"/>
    <w:rsid w:val="0091667C"/>
    <w:rsid w:val="00923EA9"/>
    <w:rsid w:val="009245D5"/>
    <w:rsid w:val="00930E61"/>
    <w:rsid w:val="009311C6"/>
    <w:rsid w:val="00932CBF"/>
    <w:rsid w:val="00936013"/>
    <w:rsid w:val="00937F95"/>
    <w:rsid w:val="009431C9"/>
    <w:rsid w:val="00943929"/>
    <w:rsid w:val="00954B54"/>
    <w:rsid w:val="009560EB"/>
    <w:rsid w:val="009564BB"/>
    <w:rsid w:val="0096577E"/>
    <w:rsid w:val="00970721"/>
    <w:rsid w:val="00972350"/>
    <w:rsid w:val="00976F39"/>
    <w:rsid w:val="009813AC"/>
    <w:rsid w:val="00983A12"/>
    <w:rsid w:val="00983AFC"/>
    <w:rsid w:val="00987C1D"/>
    <w:rsid w:val="00996F96"/>
    <w:rsid w:val="009A04BC"/>
    <w:rsid w:val="009A1852"/>
    <w:rsid w:val="009A313C"/>
    <w:rsid w:val="009A4B8C"/>
    <w:rsid w:val="009A627C"/>
    <w:rsid w:val="009A76BC"/>
    <w:rsid w:val="009A7F1F"/>
    <w:rsid w:val="009B13C8"/>
    <w:rsid w:val="009B1CF3"/>
    <w:rsid w:val="009B6E5D"/>
    <w:rsid w:val="009B7043"/>
    <w:rsid w:val="009B7800"/>
    <w:rsid w:val="009C15B5"/>
    <w:rsid w:val="009C44F7"/>
    <w:rsid w:val="009D12A8"/>
    <w:rsid w:val="009D2F15"/>
    <w:rsid w:val="009D6B06"/>
    <w:rsid w:val="009D7E6E"/>
    <w:rsid w:val="009E0352"/>
    <w:rsid w:val="009F13B6"/>
    <w:rsid w:val="009F3B1F"/>
    <w:rsid w:val="009F3FF9"/>
    <w:rsid w:val="009F5088"/>
    <w:rsid w:val="009F7E3C"/>
    <w:rsid w:val="00A003FB"/>
    <w:rsid w:val="00A01925"/>
    <w:rsid w:val="00A0252E"/>
    <w:rsid w:val="00A03569"/>
    <w:rsid w:val="00A06F1F"/>
    <w:rsid w:val="00A10A6B"/>
    <w:rsid w:val="00A1155D"/>
    <w:rsid w:val="00A1479F"/>
    <w:rsid w:val="00A14911"/>
    <w:rsid w:val="00A219E5"/>
    <w:rsid w:val="00A21A89"/>
    <w:rsid w:val="00A234E6"/>
    <w:rsid w:val="00A24C5C"/>
    <w:rsid w:val="00A27DCC"/>
    <w:rsid w:val="00A30E38"/>
    <w:rsid w:val="00A31116"/>
    <w:rsid w:val="00A31F74"/>
    <w:rsid w:val="00A32010"/>
    <w:rsid w:val="00A331A6"/>
    <w:rsid w:val="00A372B4"/>
    <w:rsid w:val="00A40300"/>
    <w:rsid w:val="00A44F45"/>
    <w:rsid w:val="00A45D29"/>
    <w:rsid w:val="00A513D7"/>
    <w:rsid w:val="00A5568B"/>
    <w:rsid w:val="00A5714E"/>
    <w:rsid w:val="00A57F09"/>
    <w:rsid w:val="00A622C5"/>
    <w:rsid w:val="00A65F56"/>
    <w:rsid w:val="00A6746A"/>
    <w:rsid w:val="00A721CA"/>
    <w:rsid w:val="00A730E0"/>
    <w:rsid w:val="00A7695B"/>
    <w:rsid w:val="00A76CB1"/>
    <w:rsid w:val="00A80546"/>
    <w:rsid w:val="00A85DDA"/>
    <w:rsid w:val="00A92970"/>
    <w:rsid w:val="00A93D6E"/>
    <w:rsid w:val="00A942CA"/>
    <w:rsid w:val="00A96043"/>
    <w:rsid w:val="00AA72DC"/>
    <w:rsid w:val="00AB0D0E"/>
    <w:rsid w:val="00AB1661"/>
    <w:rsid w:val="00AB3B5E"/>
    <w:rsid w:val="00AC0E2E"/>
    <w:rsid w:val="00AC3A60"/>
    <w:rsid w:val="00AC6C12"/>
    <w:rsid w:val="00AD66FB"/>
    <w:rsid w:val="00AE4110"/>
    <w:rsid w:val="00AF0B7F"/>
    <w:rsid w:val="00AF16F2"/>
    <w:rsid w:val="00AF2A6C"/>
    <w:rsid w:val="00AF339B"/>
    <w:rsid w:val="00AF6386"/>
    <w:rsid w:val="00AF73A6"/>
    <w:rsid w:val="00AF73D2"/>
    <w:rsid w:val="00B0192B"/>
    <w:rsid w:val="00B02BAB"/>
    <w:rsid w:val="00B03E76"/>
    <w:rsid w:val="00B12E9B"/>
    <w:rsid w:val="00B13972"/>
    <w:rsid w:val="00B15744"/>
    <w:rsid w:val="00B15E1C"/>
    <w:rsid w:val="00B17AF5"/>
    <w:rsid w:val="00B501A8"/>
    <w:rsid w:val="00B54F85"/>
    <w:rsid w:val="00B57E48"/>
    <w:rsid w:val="00B60EAF"/>
    <w:rsid w:val="00B64614"/>
    <w:rsid w:val="00B64E3A"/>
    <w:rsid w:val="00B655F7"/>
    <w:rsid w:val="00B66B0C"/>
    <w:rsid w:val="00B67D1A"/>
    <w:rsid w:val="00B74A56"/>
    <w:rsid w:val="00B74CC4"/>
    <w:rsid w:val="00B75010"/>
    <w:rsid w:val="00B75754"/>
    <w:rsid w:val="00B75AF8"/>
    <w:rsid w:val="00B831A6"/>
    <w:rsid w:val="00B83A66"/>
    <w:rsid w:val="00B86AD9"/>
    <w:rsid w:val="00B94416"/>
    <w:rsid w:val="00B96A5C"/>
    <w:rsid w:val="00BA130F"/>
    <w:rsid w:val="00BA190A"/>
    <w:rsid w:val="00BA264F"/>
    <w:rsid w:val="00BA3643"/>
    <w:rsid w:val="00BA4F6E"/>
    <w:rsid w:val="00BA5A46"/>
    <w:rsid w:val="00BB0055"/>
    <w:rsid w:val="00BB7B12"/>
    <w:rsid w:val="00BF32E2"/>
    <w:rsid w:val="00BF3341"/>
    <w:rsid w:val="00BF44D2"/>
    <w:rsid w:val="00BF77BA"/>
    <w:rsid w:val="00C05F42"/>
    <w:rsid w:val="00C074CE"/>
    <w:rsid w:val="00C167A7"/>
    <w:rsid w:val="00C17BF1"/>
    <w:rsid w:val="00C2023D"/>
    <w:rsid w:val="00C2574B"/>
    <w:rsid w:val="00C321F2"/>
    <w:rsid w:val="00C333F3"/>
    <w:rsid w:val="00C33542"/>
    <w:rsid w:val="00C35617"/>
    <w:rsid w:val="00C452BF"/>
    <w:rsid w:val="00C47113"/>
    <w:rsid w:val="00C4737B"/>
    <w:rsid w:val="00C50462"/>
    <w:rsid w:val="00C54E82"/>
    <w:rsid w:val="00C554A4"/>
    <w:rsid w:val="00C55ADC"/>
    <w:rsid w:val="00C5613A"/>
    <w:rsid w:val="00C564B6"/>
    <w:rsid w:val="00C57BA3"/>
    <w:rsid w:val="00C623B3"/>
    <w:rsid w:val="00C62DB5"/>
    <w:rsid w:val="00C748AC"/>
    <w:rsid w:val="00C76A56"/>
    <w:rsid w:val="00C777B3"/>
    <w:rsid w:val="00C778A1"/>
    <w:rsid w:val="00C80C1F"/>
    <w:rsid w:val="00C81712"/>
    <w:rsid w:val="00C913C8"/>
    <w:rsid w:val="00C959A4"/>
    <w:rsid w:val="00CA0BAB"/>
    <w:rsid w:val="00CA16F7"/>
    <w:rsid w:val="00CA4124"/>
    <w:rsid w:val="00CB01F4"/>
    <w:rsid w:val="00CB06EB"/>
    <w:rsid w:val="00CB11F5"/>
    <w:rsid w:val="00CB215B"/>
    <w:rsid w:val="00CB45CA"/>
    <w:rsid w:val="00CC5084"/>
    <w:rsid w:val="00CD0072"/>
    <w:rsid w:val="00CD2495"/>
    <w:rsid w:val="00CD28FE"/>
    <w:rsid w:val="00CE15D8"/>
    <w:rsid w:val="00CE1D6D"/>
    <w:rsid w:val="00CE4DD4"/>
    <w:rsid w:val="00CF09AD"/>
    <w:rsid w:val="00CF1EFB"/>
    <w:rsid w:val="00CF7373"/>
    <w:rsid w:val="00D0053C"/>
    <w:rsid w:val="00D035E7"/>
    <w:rsid w:val="00D062B3"/>
    <w:rsid w:val="00D1017B"/>
    <w:rsid w:val="00D1659F"/>
    <w:rsid w:val="00D22C03"/>
    <w:rsid w:val="00D2379A"/>
    <w:rsid w:val="00D24912"/>
    <w:rsid w:val="00D25343"/>
    <w:rsid w:val="00D25CE6"/>
    <w:rsid w:val="00D25EDA"/>
    <w:rsid w:val="00D25F89"/>
    <w:rsid w:val="00D300FD"/>
    <w:rsid w:val="00D304DF"/>
    <w:rsid w:val="00D312B7"/>
    <w:rsid w:val="00D36E10"/>
    <w:rsid w:val="00D37A5D"/>
    <w:rsid w:val="00D405AD"/>
    <w:rsid w:val="00D41C77"/>
    <w:rsid w:val="00D42824"/>
    <w:rsid w:val="00D435E3"/>
    <w:rsid w:val="00D437DA"/>
    <w:rsid w:val="00D543AC"/>
    <w:rsid w:val="00D54FF8"/>
    <w:rsid w:val="00D55663"/>
    <w:rsid w:val="00D610D7"/>
    <w:rsid w:val="00D65A2B"/>
    <w:rsid w:val="00D714E4"/>
    <w:rsid w:val="00D7260B"/>
    <w:rsid w:val="00D775C4"/>
    <w:rsid w:val="00D8294A"/>
    <w:rsid w:val="00D82CB8"/>
    <w:rsid w:val="00D83E54"/>
    <w:rsid w:val="00D8491C"/>
    <w:rsid w:val="00D865EB"/>
    <w:rsid w:val="00D90297"/>
    <w:rsid w:val="00D903CD"/>
    <w:rsid w:val="00D90C5D"/>
    <w:rsid w:val="00D95B30"/>
    <w:rsid w:val="00DA02B4"/>
    <w:rsid w:val="00DA15EA"/>
    <w:rsid w:val="00DA246A"/>
    <w:rsid w:val="00DA36D4"/>
    <w:rsid w:val="00DA7144"/>
    <w:rsid w:val="00DB263D"/>
    <w:rsid w:val="00DB4F0E"/>
    <w:rsid w:val="00DC3B82"/>
    <w:rsid w:val="00DC6318"/>
    <w:rsid w:val="00DC634C"/>
    <w:rsid w:val="00DD0830"/>
    <w:rsid w:val="00DD1C92"/>
    <w:rsid w:val="00DD5389"/>
    <w:rsid w:val="00DE0723"/>
    <w:rsid w:val="00DE247D"/>
    <w:rsid w:val="00DE369B"/>
    <w:rsid w:val="00DE699F"/>
    <w:rsid w:val="00DF08CB"/>
    <w:rsid w:val="00DF32C8"/>
    <w:rsid w:val="00DF3FFA"/>
    <w:rsid w:val="00DF641D"/>
    <w:rsid w:val="00E02396"/>
    <w:rsid w:val="00E02735"/>
    <w:rsid w:val="00E04827"/>
    <w:rsid w:val="00E0634D"/>
    <w:rsid w:val="00E11CDF"/>
    <w:rsid w:val="00E15DCE"/>
    <w:rsid w:val="00E177F6"/>
    <w:rsid w:val="00E17807"/>
    <w:rsid w:val="00E24666"/>
    <w:rsid w:val="00E34BF0"/>
    <w:rsid w:val="00E372BC"/>
    <w:rsid w:val="00E50665"/>
    <w:rsid w:val="00E5190D"/>
    <w:rsid w:val="00E52929"/>
    <w:rsid w:val="00E529FD"/>
    <w:rsid w:val="00E54293"/>
    <w:rsid w:val="00E67F6D"/>
    <w:rsid w:val="00E76B05"/>
    <w:rsid w:val="00E76EAB"/>
    <w:rsid w:val="00E77B57"/>
    <w:rsid w:val="00E83C6F"/>
    <w:rsid w:val="00E92761"/>
    <w:rsid w:val="00E927AA"/>
    <w:rsid w:val="00E94E51"/>
    <w:rsid w:val="00E95ECC"/>
    <w:rsid w:val="00EA1F68"/>
    <w:rsid w:val="00EA3EA6"/>
    <w:rsid w:val="00EA578B"/>
    <w:rsid w:val="00EA6B50"/>
    <w:rsid w:val="00EB1503"/>
    <w:rsid w:val="00EB1BBA"/>
    <w:rsid w:val="00EB4C1B"/>
    <w:rsid w:val="00EC350B"/>
    <w:rsid w:val="00EC405E"/>
    <w:rsid w:val="00EC5583"/>
    <w:rsid w:val="00EC624C"/>
    <w:rsid w:val="00EC7A71"/>
    <w:rsid w:val="00EC7B25"/>
    <w:rsid w:val="00ED06CF"/>
    <w:rsid w:val="00ED06D7"/>
    <w:rsid w:val="00ED13B2"/>
    <w:rsid w:val="00ED1DD8"/>
    <w:rsid w:val="00ED28AD"/>
    <w:rsid w:val="00ED7837"/>
    <w:rsid w:val="00EE340F"/>
    <w:rsid w:val="00EE3983"/>
    <w:rsid w:val="00EF0433"/>
    <w:rsid w:val="00EF06B5"/>
    <w:rsid w:val="00EF1ADB"/>
    <w:rsid w:val="00EF4E27"/>
    <w:rsid w:val="00EF61C2"/>
    <w:rsid w:val="00EF6872"/>
    <w:rsid w:val="00EF698C"/>
    <w:rsid w:val="00F00307"/>
    <w:rsid w:val="00F01429"/>
    <w:rsid w:val="00F03CE8"/>
    <w:rsid w:val="00F044B8"/>
    <w:rsid w:val="00F11A73"/>
    <w:rsid w:val="00F12327"/>
    <w:rsid w:val="00F200A8"/>
    <w:rsid w:val="00F2108B"/>
    <w:rsid w:val="00F249B2"/>
    <w:rsid w:val="00F32CA3"/>
    <w:rsid w:val="00F363B1"/>
    <w:rsid w:val="00F41038"/>
    <w:rsid w:val="00F4501D"/>
    <w:rsid w:val="00F45274"/>
    <w:rsid w:val="00F456A2"/>
    <w:rsid w:val="00F5018A"/>
    <w:rsid w:val="00F577BA"/>
    <w:rsid w:val="00F60C9C"/>
    <w:rsid w:val="00F6191D"/>
    <w:rsid w:val="00F63AE3"/>
    <w:rsid w:val="00F64C59"/>
    <w:rsid w:val="00F70B19"/>
    <w:rsid w:val="00F71044"/>
    <w:rsid w:val="00F738F1"/>
    <w:rsid w:val="00F73AB0"/>
    <w:rsid w:val="00F7439A"/>
    <w:rsid w:val="00F77849"/>
    <w:rsid w:val="00F77EA7"/>
    <w:rsid w:val="00F77FBF"/>
    <w:rsid w:val="00F840F5"/>
    <w:rsid w:val="00F9224D"/>
    <w:rsid w:val="00F94315"/>
    <w:rsid w:val="00F9458E"/>
    <w:rsid w:val="00FA09B4"/>
    <w:rsid w:val="00FA41FD"/>
    <w:rsid w:val="00FA5A13"/>
    <w:rsid w:val="00FB047A"/>
    <w:rsid w:val="00FB0A8E"/>
    <w:rsid w:val="00FB1A18"/>
    <w:rsid w:val="00FB242D"/>
    <w:rsid w:val="00FB568F"/>
    <w:rsid w:val="00FB60DE"/>
    <w:rsid w:val="00FC07C5"/>
    <w:rsid w:val="00FC4EB3"/>
    <w:rsid w:val="00FC5F14"/>
    <w:rsid w:val="00FD7FE4"/>
    <w:rsid w:val="00FE1D63"/>
    <w:rsid w:val="00FE2B02"/>
    <w:rsid w:val="00FE2D44"/>
    <w:rsid w:val="00FE4F17"/>
    <w:rsid w:val="00FE7314"/>
    <w:rsid w:val="00FF29C8"/>
    <w:rsid w:val="00FF3C52"/>
    <w:rsid w:val="00FF69B3"/>
    <w:rsid w:val="17BB567D"/>
    <w:rsid w:val="514B2D44"/>
    <w:rsid w:val="61CD2B2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AC8038"/>
  <w15:chartTrackingRefBased/>
  <w15:docId w15:val="{B884717D-D689-41DB-A074-47938C10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71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A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5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5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7138"/>
    <w:pPr>
      <w:spacing w:after="0" w:line="240" w:lineRule="auto"/>
    </w:pPr>
  </w:style>
  <w:style w:type="character" w:customStyle="1" w:styleId="Heading2Char">
    <w:name w:val="Heading 2 Char"/>
    <w:basedOn w:val="DefaultParagraphFont"/>
    <w:link w:val="Heading2"/>
    <w:uiPriority w:val="9"/>
    <w:rsid w:val="007B713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5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269"/>
    <w:pPr>
      <w:ind w:left="720"/>
      <w:contextualSpacing/>
    </w:pPr>
  </w:style>
  <w:style w:type="character" w:customStyle="1" w:styleId="Heading4Char">
    <w:name w:val="Heading 4 Char"/>
    <w:basedOn w:val="DefaultParagraphFont"/>
    <w:link w:val="Heading4"/>
    <w:uiPriority w:val="9"/>
    <w:semiHidden/>
    <w:rsid w:val="00D1659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1659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D37A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37A5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3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A5D"/>
  </w:style>
  <w:style w:type="paragraph" w:styleId="Footer">
    <w:name w:val="footer"/>
    <w:basedOn w:val="Normal"/>
    <w:link w:val="FooterChar"/>
    <w:uiPriority w:val="99"/>
    <w:unhideWhenUsed/>
    <w:rsid w:val="00D3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A5D"/>
  </w:style>
  <w:style w:type="paragraph" w:customStyle="1" w:styleId="Default">
    <w:name w:val="Default"/>
    <w:rsid w:val="00D41C77"/>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88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6203"/>
    <w:pPr>
      <w:spacing w:after="0" w:line="240" w:lineRule="auto"/>
    </w:pPr>
  </w:style>
  <w:style w:type="character" w:styleId="CommentReference">
    <w:name w:val="annotation reference"/>
    <w:basedOn w:val="DefaultParagraphFont"/>
    <w:uiPriority w:val="99"/>
    <w:semiHidden/>
    <w:unhideWhenUsed/>
    <w:rsid w:val="00886203"/>
    <w:rPr>
      <w:sz w:val="16"/>
      <w:szCs w:val="16"/>
    </w:rPr>
  </w:style>
  <w:style w:type="paragraph" w:styleId="CommentText">
    <w:name w:val="annotation text"/>
    <w:basedOn w:val="Normal"/>
    <w:link w:val="CommentTextChar"/>
    <w:uiPriority w:val="99"/>
    <w:unhideWhenUsed/>
    <w:rsid w:val="00652968"/>
    <w:pPr>
      <w:spacing w:line="240" w:lineRule="auto"/>
    </w:pPr>
    <w:rPr>
      <w:sz w:val="20"/>
      <w:szCs w:val="20"/>
    </w:rPr>
  </w:style>
  <w:style w:type="character" w:customStyle="1" w:styleId="CommentTextChar">
    <w:name w:val="Comment Text Char"/>
    <w:basedOn w:val="DefaultParagraphFont"/>
    <w:link w:val="CommentText"/>
    <w:uiPriority w:val="99"/>
    <w:rsid w:val="00886203"/>
    <w:rPr>
      <w:sz w:val="20"/>
      <w:szCs w:val="20"/>
    </w:rPr>
  </w:style>
  <w:style w:type="paragraph" w:styleId="CommentSubject">
    <w:name w:val="annotation subject"/>
    <w:basedOn w:val="CommentText"/>
    <w:next w:val="CommentText"/>
    <w:link w:val="CommentSubjectChar"/>
    <w:uiPriority w:val="99"/>
    <w:semiHidden/>
    <w:unhideWhenUsed/>
    <w:rsid w:val="00886203"/>
    <w:rPr>
      <w:b/>
      <w:bCs/>
    </w:rPr>
  </w:style>
  <w:style w:type="character" w:customStyle="1" w:styleId="CommentSubjectChar">
    <w:name w:val="Comment Subject Char"/>
    <w:basedOn w:val="CommentTextChar"/>
    <w:link w:val="CommentSubject"/>
    <w:uiPriority w:val="99"/>
    <w:semiHidden/>
    <w:rsid w:val="00886203"/>
    <w:rPr>
      <w:b/>
      <w:bCs/>
      <w:sz w:val="20"/>
      <w:szCs w:val="20"/>
    </w:rPr>
  </w:style>
  <w:style w:type="character" w:styleId="Hyperlink">
    <w:name w:val="Hyperlink"/>
    <w:basedOn w:val="DefaultParagraphFont"/>
    <w:uiPriority w:val="99"/>
    <w:unhideWhenUsed/>
    <w:rsid w:val="006F6DD2"/>
    <w:rPr>
      <w:color w:val="0563C1" w:themeColor="hyperlink"/>
      <w:u w:val="single"/>
    </w:rPr>
  </w:style>
  <w:style w:type="paragraph" w:styleId="TOCHeading">
    <w:name w:val="TOC Heading"/>
    <w:basedOn w:val="Heading1"/>
    <w:next w:val="Normal"/>
    <w:uiPriority w:val="39"/>
    <w:unhideWhenUsed/>
    <w:qFormat/>
    <w:rsid w:val="00716ACE"/>
    <w:pPr>
      <w:outlineLvl w:val="9"/>
    </w:pPr>
  </w:style>
  <w:style w:type="paragraph" w:styleId="TOC2">
    <w:name w:val="toc 2"/>
    <w:basedOn w:val="Normal"/>
    <w:next w:val="Normal"/>
    <w:autoRedefine/>
    <w:uiPriority w:val="39"/>
    <w:unhideWhenUsed/>
    <w:rsid w:val="00716ACE"/>
    <w:pPr>
      <w:spacing w:after="100"/>
      <w:ind w:left="220"/>
    </w:pPr>
  </w:style>
  <w:style w:type="paragraph" w:styleId="TOC3">
    <w:name w:val="toc 3"/>
    <w:basedOn w:val="Normal"/>
    <w:next w:val="Normal"/>
    <w:autoRedefine/>
    <w:uiPriority w:val="39"/>
    <w:unhideWhenUsed/>
    <w:rsid w:val="00716ACE"/>
    <w:pPr>
      <w:spacing w:after="100"/>
      <w:ind w:left="440"/>
    </w:pPr>
  </w:style>
  <w:style w:type="paragraph" w:customStyle="1" w:styleId="Volume">
    <w:name w:val="Volume"/>
    <w:basedOn w:val="Normal"/>
    <w:autoRedefine/>
    <w:uiPriority w:val="99"/>
    <w:rsid w:val="001C7D22"/>
    <w:pPr>
      <w:spacing w:after="0" w:line="240" w:lineRule="auto"/>
    </w:pPr>
    <w:rPr>
      <w:rFonts w:eastAsia="Times New Roman" w:cstheme="minorHAnsi"/>
      <w:b/>
      <w:kern w:val="28"/>
      <w:sz w:val="56"/>
      <w:szCs w:val="56"/>
    </w:rPr>
  </w:style>
  <w:style w:type="paragraph" w:customStyle="1" w:styleId="Text">
    <w:name w:val="Text"/>
    <w:basedOn w:val="Normal"/>
    <w:autoRedefine/>
    <w:uiPriority w:val="99"/>
    <w:rsid w:val="001C7D22"/>
    <w:pPr>
      <w:spacing w:after="0" w:line="240" w:lineRule="auto"/>
      <w:ind w:left="720"/>
    </w:pPr>
    <w:rPr>
      <w:rFonts w:eastAsia="Times New Roman" w:cs="Times New Roman"/>
      <w:b/>
      <w:i/>
      <w:sz w:val="24"/>
      <w:szCs w:val="24"/>
    </w:rPr>
  </w:style>
  <w:style w:type="paragraph" w:styleId="TOC1">
    <w:name w:val="toc 1"/>
    <w:basedOn w:val="Normal"/>
    <w:next w:val="Normal"/>
    <w:autoRedefine/>
    <w:uiPriority w:val="39"/>
    <w:unhideWhenUsed/>
    <w:rsid w:val="00652968"/>
    <w:pPr>
      <w:tabs>
        <w:tab w:val="right" w:leader="dot" w:pos="10790"/>
      </w:tabs>
      <w:spacing w:after="100"/>
    </w:pPr>
  </w:style>
  <w:style w:type="character" w:styleId="UnresolvedMention">
    <w:name w:val="Unresolved Mention"/>
    <w:basedOn w:val="DefaultParagraphFont"/>
    <w:uiPriority w:val="99"/>
    <w:unhideWhenUsed/>
    <w:rsid w:val="00890234"/>
    <w:rPr>
      <w:color w:val="605E5C"/>
      <w:shd w:val="clear" w:color="auto" w:fill="E1DFDD"/>
    </w:rPr>
  </w:style>
  <w:style w:type="character" w:styleId="Mention">
    <w:name w:val="Mention"/>
    <w:basedOn w:val="DefaultParagraphFont"/>
    <w:uiPriority w:val="99"/>
    <w:unhideWhenUsed/>
    <w:rsid w:val="00890234"/>
    <w:rPr>
      <w:color w:val="2B579A"/>
      <w:shd w:val="clear" w:color="auto" w:fill="E1DFDD"/>
    </w:rPr>
  </w:style>
  <w:style w:type="character" w:customStyle="1" w:styleId="NoSpacingChar">
    <w:name w:val="No Spacing Char"/>
    <w:basedOn w:val="DefaultParagraphFont"/>
    <w:link w:val="NoSpacing"/>
    <w:uiPriority w:val="1"/>
    <w:rsid w:val="008D3DF1"/>
  </w:style>
  <w:style w:type="paragraph" w:customStyle="1" w:styleId="sh2content">
    <w:name w:val="sh2content"/>
    <w:basedOn w:val="Normal"/>
    <w:rsid w:val="00481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2list">
    <w:name w:val="sh2list"/>
    <w:basedOn w:val="Normal"/>
    <w:rsid w:val="004810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ipedshelp@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17A692697515847A0A0C36794CD62ED" ma:contentTypeVersion="18" ma:contentTypeDescription="Create a new document." ma:contentTypeScope="" ma:versionID="4a6a05940ad833cb03349a4156ec14df">
  <xsd:schema xmlns:xsd="http://www.w3.org/2001/XMLSchema" xmlns:xs="http://www.w3.org/2001/XMLSchema" xmlns:p="http://schemas.microsoft.com/office/2006/metadata/properties" xmlns:ns1="http://schemas.microsoft.com/sharepoint/v3" xmlns:ns2="0f0d833e-a05f-4314-a6b9-1113f84f8f44" xmlns:ns3="41d6d728-afb5-49e6-a79f-5f3b4d7fb77b" xmlns:ns4="2a2db8c4-56ab-4882-a5d0-0fe8165c6658" targetNamespace="http://schemas.microsoft.com/office/2006/metadata/properties" ma:root="true" ma:fieldsID="eaa337052ded02d716174bff6e32f190" ns1:_="" ns2:_="" ns3:_="" ns4:_="">
    <xsd:import namespace="http://schemas.microsoft.com/sharepoint/v3"/>
    <xsd:import namespace="0f0d833e-a05f-4314-a6b9-1113f84f8f44"/>
    <xsd:import namespace="41d6d728-afb5-49e6-a79f-5f3b4d7fb77b"/>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d833e-a05f-4314-a6b9-1113f84f8f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d728-afb5-49e6-a79f-5f3b4d7fb7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c2c1190-4f17-478e-b1b2-58572ef7f49c}" ma:internalName="TaxCatchAll" ma:showField="CatchAllData" ma:web="41d6d728-afb5-49e6-a79f-5f3b4d7fb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0d833e-a05f-4314-a6b9-1113f84f8f44">
      <Terms xmlns="http://schemas.microsoft.com/office/infopath/2007/PartnerControls"/>
    </lcf76f155ced4ddcb4097134ff3c332f>
    <TaxCatchAll xmlns="2a2db8c4-56ab-4882-a5d0-0fe8165c6658"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0382F-CDCB-4C82-9669-1F099F75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EFAC0-7758-4B36-A78F-783D5AD7E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0d833e-a05f-4314-a6b9-1113f84f8f44"/>
    <ds:schemaRef ds:uri="41d6d728-afb5-49e6-a79f-5f3b4d7fb77b"/>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F702B-FDC5-4642-9B7D-B5C8A8939848}">
  <ds:schemaRefs>
    <ds:schemaRef ds:uri="http://schemas.openxmlformats.org/officeDocument/2006/bibliography"/>
  </ds:schemaRefs>
</ds:datastoreItem>
</file>

<file path=customXml/itemProps4.xml><?xml version="1.0" encoding="utf-8"?>
<ds:datastoreItem xmlns:ds="http://schemas.openxmlformats.org/officeDocument/2006/customXml" ds:itemID="{AC5A3CE8-B1EB-449C-9075-605A8ED1DDA6}">
  <ds:schemaRefs>
    <ds:schemaRef ds:uri="http://schemas.microsoft.com/office/2006/metadata/properties"/>
    <ds:schemaRef ds:uri="http://schemas.microsoft.com/office/infopath/2007/PartnerControls"/>
    <ds:schemaRef ds:uri="0f0d833e-a05f-4314-a6b9-1113f84f8f44"/>
    <ds:schemaRef ds:uri="2a2db8c4-56ab-4882-a5d0-0fe8165c6658"/>
    <ds:schemaRef ds:uri="http://schemas.microsoft.com/sharepoint/v3"/>
  </ds:schemaRefs>
</ds:datastoreItem>
</file>

<file path=customXml/itemProps5.xml><?xml version="1.0" encoding="utf-8"?>
<ds:datastoreItem xmlns:ds="http://schemas.openxmlformats.org/officeDocument/2006/customXml" ds:itemID="{DE4F8135-C4EF-4681-9F56-7AAB4D30D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16348</Words>
  <Characters>93187</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Ali Akreyi</dc:creator>
  <cp:lastModifiedBy>Clarady, Carrie</cp:lastModifiedBy>
  <cp:revision>22</cp:revision>
  <dcterms:created xsi:type="dcterms:W3CDTF">2024-01-10T20:41:00Z</dcterms:created>
  <dcterms:modified xsi:type="dcterms:W3CDTF">2024-02-27T19:22:00Z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0x010100B17A692697515847A0A0C36794CD62ED</vt:lpwstr>
  </property>
  <property fmtid="{D5CDD505-2E9C-101B-9397-08002B2CF9AE}" pid="3" name="MediaServiceImageTags">
    <vt:lpwstr/>
  </property>
</Properties>
</file>