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507AC313"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P="00D928FD" w14:paraId="109A93EF" w14:textId="77777777"/>
    <w:p w:rsidR="00910312" w:rsidRPr="00EA72BF" w:rsidP="00EA72BF" w14:paraId="1529FE1C" w14:textId="77777777">
      <w:pPr>
        <w:pStyle w:val="Heading1"/>
        <w:rPr>
          <w:rFonts w:asciiTheme="majorHAnsi" w:eastAsiaTheme="majorEastAsia" w:hAnsiTheme="majorHAnsi" w:cstheme="majorBidi"/>
          <w:b/>
          <w:bCs/>
          <w:color w:val="auto"/>
        </w:rPr>
      </w:pPr>
      <w:bookmarkStart w:id="0" w:name="_Toc42170075"/>
      <w:r w:rsidRPr="00EA72BF">
        <w:t>Supporting Statement: Office of Energy Efficiency and Renewable Energy (EERE) Environmental Questionnaire (EQ)</w:t>
      </w:r>
      <w:r w:rsidRPr="00EA72BF" w:rsidR="00F21858">
        <w:t xml:space="preserve"> </w:t>
      </w:r>
      <w:bookmarkEnd w:id="0"/>
    </w:p>
    <w:p w:rsidR="00910312" w:rsidRPr="00910312" w:rsidP="00EA72BF" w14:paraId="07063A30" w14:textId="77777777">
      <w:pPr>
        <w:pStyle w:val="Heading1"/>
      </w:pPr>
    </w:p>
    <w:p w:rsidR="0059212D" w:rsidRPr="00EE2CAF" w:rsidP="00EA72BF" w14:paraId="14F2F7E4" w14:textId="77777777">
      <w:pPr>
        <w:pStyle w:val="Heading1"/>
      </w:pPr>
      <w:bookmarkStart w:id="1" w:name="_Toc42170076"/>
      <w:r w:rsidRPr="00EE2CAF">
        <w:t>Part A: Justification</w:t>
      </w:r>
      <w:bookmarkEnd w:id="1"/>
    </w:p>
    <w:p w:rsidR="00711414" w:rsidRPr="00711414" w:rsidP="00D928FD" w14:paraId="481C9F00" w14:textId="77777777">
      <w:pPr>
        <w:rPr>
          <w:b/>
          <w:sz w:val="36"/>
          <w:szCs w:val="36"/>
        </w:rPr>
      </w:pPr>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6742D" w:rsidRPr="0059212D" w:rsidP="00FB6BF3" w14:textId="77777777">
                            <w:pPr>
                              <w:rPr>
                                <w:i/>
                                <w:sz w:val="28"/>
                                <w:szCs w:val="28"/>
                              </w:rPr>
                            </w:pPr>
                            <w:r>
                              <w:rPr>
                                <w:i/>
                                <w:sz w:val="28"/>
                                <w:szCs w:val="28"/>
                              </w:rPr>
                              <w:t xml:space="preserve">DOE </w:t>
                            </w:r>
                            <w:r w:rsidRPr="0059212D">
                              <w:rPr>
                                <w:i/>
                                <w:sz w:val="28"/>
                                <w:szCs w:val="28"/>
                              </w:rPr>
                              <w:t xml:space="preserve">F </w:t>
                            </w:r>
                            <w:r>
                              <w:rPr>
                                <w:i/>
                                <w:sz w:val="28"/>
                                <w:szCs w:val="28"/>
                              </w:rPr>
                              <w:t>540</w:t>
                            </w:r>
                            <w:r w:rsidR="007D5042">
                              <w:rPr>
                                <w:i/>
                                <w:sz w:val="28"/>
                                <w:szCs w:val="28"/>
                              </w:rPr>
                              <w:t>.30, O</w:t>
                            </w:r>
                            <w:r w:rsidRPr="00910312">
                              <w:rPr>
                                <w:i/>
                                <w:sz w:val="28"/>
                                <w:szCs w:val="28"/>
                              </w:rPr>
                              <w:t xml:space="preserve">ffice of Energy Efficiency and Renewable Energy </w:t>
                            </w:r>
                            <w:r>
                              <w:rPr>
                                <w:i/>
                                <w:sz w:val="28"/>
                                <w:szCs w:val="28"/>
                              </w:rPr>
                              <w:t>E</w:t>
                            </w:r>
                            <w:r w:rsidRPr="00910312">
                              <w:rPr>
                                <w:i/>
                                <w:sz w:val="28"/>
                                <w:szCs w:val="28"/>
                              </w:rPr>
                              <w:t xml:space="preserve">nvironmental Questionnaire </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E6742D" w:rsidRPr="0059212D" w:rsidP="00FB6BF3" w14:paraId="65BB0AF9" w14:textId="77777777">
                      <w:pPr>
                        <w:rPr>
                          <w:i/>
                          <w:sz w:val="28"/>
                          <w:szCs w:val="28"/>
                        </w:rPr>
                      </w:pPr>
                      <w:r>
                        <w:rPr>
                          <w:i/>
                          <w:sz w:val="28"/>
                          <w:szCs w:val="28"/>
                        </w:rPr>
                        <w:t xml:space="preserve">DOE </w:t>
                      </w:r>
                      <w:r w:rsidRPr="0059212D">
                        <w:rPr>
                          <w:i/>
                          <w:sz w:val="28"/>
                          <w:szCs w:val="28"/>
                        </w:rPr>
                        <w:t xml:space="preserve">F </w:t>
                      </w:r>
                      <w:r>
                        <w:rPr>
                          <w:i/>
                          <w:sz w:val="28"/>
                          <w:szCs w:val="28"/>
                        </w:rPr>
                        <w:t>540</w:t>
                      </w:r>
                      <w:r w:rsidR="007D5042">
                        <w:rPr>
                          <w:i/>
                          <w:sz w:val="28"/>
                          <w:szCs w:val="28"/>
                        </w:rPr>
                        <w:t>.30, O</w:t>
                      </w:r>
                      <w:r w:rsidRPr="00910312">
                        <w:rPr>
                          <w:i/>
                          <w:sz w:val="28"/>
                          <w:szCs w:val="28"/>
                        </w:rPr>
                        <w:t xml:space="preserve">ffice of Energy Efficiency and Renewable Energy </w:t>
                      </w:r>
                      <w:r>
                        <w:rPr>
                          <w:i/>
                          <w:sz w:val="28"/>
                          <w:szCs w:val="28"/>
                        </w:rPr>
                        <w:t>E</w:t>
                      </w:r>
                      <w:r w:rsidRPr="00910312">
                        <w:rPr>
                          <w:i/>
                          <w:sz w:val="28"/>
                          <w:szCs w:val="28"/>
                        </w:rPr>
                        <w:t xml:space="preserve">nvironmental Questionnaire </w:t>
                      </w:r>
                    </w:p>
                  </w:txbxContent>
                </v:textbox>
                <w10:wrap type="square"/>
              </v:shape>
            </w:pict>
          </mc:Fallback>
        </mc:AlternateContent>
      </w:r>
      <w:r w:rsidRPr="00910312" w:rsidR="00910312">
        <w:t xml:space="preserve"> </w:t>
      </w:r>
      <w:r w:rsidRPr="00910312" w:rsidR="00910312">
        <w:rPr>
          <w:rFonts w:ascii="Times New Roman" w:hAnsi="Times New Roman" w:cs="Times New Roman"/>
          <w:b/>
          <w:sz w:val="36"/>
          <w:szCs w:val="36"/>
        </w:rPr>
        <w:t>OMB Control Number 1910</w:t>
      </w:r>
      <w:r w:rsidR="00BE7581">
        <w:rPr>
          <w:rFonts w:ascii="Times New Roman" w:hAnsi="Times New Roman" w:cs="Times New Roman"/>
          <w:b/>
          <w:sz w:val="36"/>
          <w:szCs w:val="36"/>
        </w:rPr>
        <w:t>-</w:t>
      </w:r>
      <w:r w:rsidRPr="00910312" w:rsidR="00910312">
        <w:rPr>
          <w:rFonts w:ascii="Times New Roman" w:hAnsi="Times New Roman" w:cs="Times New Roman"/>
          <w:b/>
          <w:sz w:val="36"/>
          <w:szCs w:val="36"/>
        </w:rPr>
        <w:t>5175</w:t>
      </w:r>
    </w:p>
    <w:p w:rsidR="001F3A8F" w:rsidRPr="00711414" w:rsidP="00711414" w14:paraId="0D0C8D2F" w14:textId="77777777">
      <w:pPr>
        <w:rPr>
          <w:i/>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6742D" w:rsidRPr="009818F9" w14:textId="77777777">
                            <w:pPr>
                              <w:rPr>
                                <w:color w:val="A6A6A6" w:themeColor="background1" w:themeShade="A6"/>
                                <w:sz w:val="36"/>
                              </w:rPr>
                            </w:pPr>
                            <w:r>
                              <w:rPr>
                                <w:color w:val="A6A6A6" w:themeColor="background1" w:themeShade="A6"/>
                                <w:sz w:val="36"/>
                              </w:rPr>
                              <w:t xml:space="preserve">February </w:t>
                            </w:r>
                            <w:r w:rsidR="00841397">
                              <w:rPr>
                                <w:color w:val="A6A6A6" w:themeColor="background1" w:themeShade="A6"/>
                                <w:sz w:val="36"/>
                              </w:rPr>
                              <w:t>202</w:t>
                            </w:r>
                            <w:r w:rsidR="007E0456">
                              <w:rPr>
                                <w:color w:val="A6A6A6" w:themeColor="background1" w:themeShade="A6"/>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E6742D" w:rsidRPr="009818F9" w14:paraId="5E7926DC" w14:textId="77777777">
                      <w:pPr>
                        <w:rPr>
                          <w:color w:val="A6A6A6" w:themeColor="background1" w:themeShade="A6"/>
                          <w:sz w:val="36"/>
                        </w:rPr>
                      </w:pPr>
                      <w:r>
                        <w:rPr>
                          <w:color w:val="A6A6A6" w:themeColor="background1" w:themeShade="A6"/>
                          <w:sz w:val="36"/>
                        </w:rPr>
                        <w:t xml:space="preserve">February </w:t>
                      </w:r>
                      <w:r w:rsidR="00841397">
                        <w:rPr>
                          <w:color w:val="A6A6A6" w:themeColor="background1" w:themeShade="A6"/>
                          <w:sz w:val="36"/>
                        </w:rPr>
                        <w:t>202</w:t>
                      </w:r>
                      <w:r w:rsidR="007E0456">
                        <w:rPr>
                          <w:color w:val="A6A6A6" w:themeColor="background1" w:themeShade="A6"/>
                          <w:sz w:val="36"/>
                        </w:rPr>
                        <w:t>4</w:t>
                      </w:r>
                    </w:p>
                  </w:txbxContent>
                </v:textbox>
                <w10:wrap type="squar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6742D"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E6742D" w:rsidRPr="00AA3D91" w:rsidP="00D001E4" w14:paraId="44575B98"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6742D"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E6742D" w:rsidP="00FE2197" w14:paraId="49EEA0AD" w14:textId="77777777">
                      <w:pPr>
                        <w:spacing w:before="40" w:after="0"/>
                      </w:pP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6742D"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E6742D" w:rsidRPr="008F4CBD" w:rsidP="002556F3" w14:textId="77777777">
                            <w:pPr>
                              <w:spacing w:before="40" w:after="0"/>
                              <w:jc w:val="right"/>
                              <w:rPr>
                                <w:rFonts w:eastAsia="Times New Roman"/>
                                <w:color w:val="808080" w:themeColor="background1" w:themeShade="80"/>
                                <w:sz w:val="20"/>
                              </w:rPr>
                            </w:pPr>
                            <w:r>
                              <w:rPr>
                                <w:color w:val="808080" w:themeColor="background1" w:themeShade="80"/>
                                <w:kern w:val="24"/>
                                <w:sz w:val="20"/>
                              </w:rPr>
                              <w:t>Golden, CO 80401</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E6742D" w:rsidRPr="008F4CBD" w:rsidP="002556F3" w14:paraId="5341F26B"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E6742D" w:rsidRPr="008F4CBD" w:rsidP="002556F3" w14:paraId="23FDCDE9" w14:textId="77777777">
                      <w:pPr>
                        <w:spacing w:before="40" w:after="0"/>
                        <w:jc w:val="right"/>
                        <w:rPr>
                          <w:rFonts w:eastAsia="Times New Roman"/>
                          <w:color w:val="808080" w:themeColor="background1" w:themeShade="80"/>
                          <w:sz w:val="20"/>
                        </w:rPr>
                      </w:pPr>
                      <w:r>
                        <w:rPr>
                          <w:color w:val="808080" w:themeColor="background1" w:themeShade="80"/>
                          <w:kern w:val="24"/>
                          <w:sz w:val="20"/>
                        </w:rPr>
                        <w:t>Golden, CO 80401</w:t>
                      </w:r>
                    </w:p>
                  </w:txbxContent>
                </v:textbox>
                <w10:wrap type="square"/>
              </v:shape>
            </w:pict>
          </mc:Fallback>
        </mc:AlternateContent>
      </w:r>
      <w:r w:rsidR="001F3A8F">
        <w:br w:type="page"/>
      </w:r>
    </w:p>
    <w:p w:rsidR="00755C3D" w:rsidP="00D928FD" w14:paraId="3590F0CF" w14:textId="77777777">
      <w:pPr>
        <w:sectPr w:rsidSect="001F3A8F">
          <w:headerReference w:type="default" r:id="rId7"/>
          <w:footerReference w:type="default" r:id="rId8"/>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cstheme="minorBidi"/>
          <w:b/>
          <w:bCs/>
          <w:color w:val="auto"/>
          <w:sz w:val="22"/>
          <w:szCs w:val="22"/>
        </w:rPr>
        <w:id w:val="819469860"/>
        <w:docPartObj>
          <w:docPartGallery w:val="Table of Contents"/>
          <w:docPartUnique/>
        </w:docPartObj>
      </w:sdtPr>
      <w:sdtEndPr>
        <w:rPr>
          <w:b w:val="0"/>
          <w:bCs w:val="0"/>
          <w:noProof/>
        </w:rPr>
      </w:sdtEndPr>
      <w:sdtContent>
        <w:p w:rsidR="0059212D" w:rsidP="00EA72BF" w14:paraId="1472F989" w14:textId="77777777">
          <w:pPr>
            <w:pStyle w:val="TOCHeading"/>
          </w:pPr>
          <w:r>
            <w:t>Table of Contents</w:t>
          </w:r>
        </w:p>
        <w:p w:rsidR="00797763" w:rsidP="00901FB0" w14:paraId="19DBC96D" w14:textId="77777777">
          <w:pPr>
            <w:pStyle w:val="TOC1"/>
            <w:rPr>
              <w:rFonts w:eastAsiaTheme="minorEastAsia"/>
              <w:noProof/>
              <w:color w:val="auto"/>
            </w:rPr>
          </w:pPr>
          <w:r>
            <w:fldChar w:fldCharType="begin"/>
          </w:r>
          <w:r>
            <w:instrText xml:space="preserve"> TOC \o "1-3" \h \z \u </w:instrText>
          </w:r>
          <w:r>
            <w:fldChar w:fldCharType="separate"/>
          </w:r>
          <w:r w:rsidR="00A0133F">
            <w:rPr>
              <w:noProof/>
            </w:rPr>
            <w:t xml:space="preserve"> </w:t>
          </w:r>
        </w:p>
        <w:p w:rsidR="00797763" w:rsidP="00901FB0" w14:paraId="1FCB071B" w14:textId="77777777">
          <w:pPr>
            <w:pStyle w:val="TOC1"/>
            <w:rPr>
              <w:rFonts w:eastAsiaTheme="minorEastAsia"/>
              <w:noProof/>
              <w:color w:val="auto"/>
            </w:rPr>
          </w:pPr>
          <w:hyperlink w:anchor="_Toc42170076" w:history="1">
            <w:r w:rsidRPr="00C528A0">
              <w:rPr>
                <w:rStyle w:val="Hyperlink"/>
                <w:noProof/>
              </w:rPr>
              <w:t>Part A: Justification</w:t>
            </w:r>
            <w:r>
              <w:rPr>
                <w:noProof/>
                <w:webHidden/>
              </w:rPr>
              <w:tab/>
            </w:r>
            <w:r>
              <w:rPr>
                <w:noProof/>
                <w:webHidden/>
              </w:rPr>
              <w:fldChar w:fldCharType="begin"/>
            </w:r>
            <w:r>
              <w:rPr>
                <w:noProof/>
                <w:webHidden/>
              </w:rPr>
              <w:instrText xml:space="preserve"> PAGEREF _Toc42170076 \h </w:instrText>
            </w:r>
            <w:r>
              <w:rPr>
                <w:noProof/>
                <w:webHidden/>
              </w:rPr>
              <w:fldChar w:fldCharType="separate"/>
            </w:r>
            <w:r w:rsidR="007D5042">
              <w:rPr>
                <w:noProof/>
                <w:webHidden/>
              </w:rPr>
              <w:t>i</w:t>
            </w:r>
            <w:r>
              <w:rPr>
                <w:noProof/>
                <w:webHidden/>
              </w:rPr>
              <w:fldChar w:fldCharType="end"/>
            </w:r>
          </w:hyperlink>
        </w:p>
        <w:p w:rsidR="00797763" w:rsidP="00901FB0" w14:paraId="4ADC6C9A" w14:textId="77777777">
          <w:pPr>
            <w:pStyle w:val="TOC2"/>
            <w:rPr>
              <w:rFonts w:eastAsiaTheme="minorEastAsia"/>
              <w:noProof/>
              <w:color w:val="auto"/>
            </w:rPr>
          </w:pPr>
          <w:hyperlink w:anchor="_Toc42170077" w:history="1">
            <w:r w:rsidRPr="00C528A0">
              <w:rPr>
                <w:rStyle w:val="Hyperlink"/>
                <w:noProof/>
              </w:rPr>
              <w:t>Introduction</w:t>
            </w:r>
            <w:r>
              <w:rPr>
                <w:noProof/>
                <w:webHidden/>
              </w:rPr>
              <w:tab/>
            </w:r>
            <w:r>
              <w:rPr>
                <w:noProof/>
                <w:webHidden/>
              </w:rPr>
              <w:fldChar w:fldCharType="begin"/>
            </w:r>
            <w:r>
              <w:rPr>
                <w:noProof/>
                <w:webHidden/>
              </w:rPr>
              <w:instrText xml:space="preserve"> PAGEREF _Toc42170077 \h </w:instrText>
            </w:r>
            <w:r>
              <w:rPr>
                <w:noProof/>
                <w:webHidden/>
              </w:rPr>
              <w:fldChar w:fldCharType="separate"/>
            </w:r>
            <w:r w:rsidR="007D5042">
              <w:rPr>
                <w:noProof/>
                <w:webHidden/>
              </w:rPr>
              <w:t>2</w:t>
            </w:r>
            <w:r>
              <w:rPr>
                <w:noProof/>
                <w:webHidden/>
              </w:rPr>
              <w:fldChar w:fldCharType="end"/>
            </w:r>
          </w:hyperlink>
        </w:p>
        <w:p w:rsidR="00797763" w:rsidP="00901FB0" w14:paraId="053F28F7" w14:textId="77777777">
          <w:pPr>
            <w:pStyle w:val="TOC2"/>
            <w:rPr>
              <w:rFonts w:eastAsiaTheme="minorEastAsia"/>
              <w:noProof/>
              <w:color w:val="auto"/>
            </w:rPr>
          </w:pPr>
          <w:hyperlink w:anchor="_Toc42170078" w:history="1">
            <w:r w:rsidRPr="00C528A0">
              <w:rPr>
                <w:rStyle w:val="Hyperlink"/>
                <w:noProof/>
              </w:rPr>
              <w:t>A.1. Legal Justification</w:t>
            </w:r>
            <w:r>
              <w:rPr>
                <w:noProof/>
                <w:webHidden/>
              </w:rPr>
              <w:tab/>
            </w:r>
            <w:r>
              <w:rPr>
                <w:noProof/>
                <w:webHidden/>
              </w:rPr>
              <w:fldChar w:fldCharType="begin"/>
            </w:r>
            <w:r>
              <w:rPr>
                <w:noProof/>
                <w:webHidden/>
              </w:rPr>
              <w:instrText xml:space="preserve"> PAGEREF _Toc42170078 \h </w:instrText>
            </w:r>
            <w:r>
              <w:rPr>
                <w:noProof/>
                <w:webHidden/>
              </w:rPr>
              <w:fldChar w:fldCharType="separate"/>
            </w:r>
            <w:r w:rsidR="007D5042">
              <w:rPr>
                <w:noProof/>
                <w:webHidden/>
              </w:rPr>
              <w:t>2</w:t>
            </w:r>
            <w:r>
              <w:rPr>
                <w:noProof/>
                <w:webHidden/>
              </w:rPr>
              <w:fldChar w:fldCharType="end"/>
            </w:r>
          </w:hyperlink>
        </w:p>
        <w:p w:rsidR="00797763" w:rsidP="00901FB0" w14:paraId="6313371D" w14:textId="77777777">
          <w:pPr>
            <w:pStyle w:val="TOC2"/>
            <w:rPr>
              <w:rFonts w:eastAsiaTheme="minorEastAsia"/>
              <w:noProof/>
              <w:color w:val="auto"/>
            </w:rPr>
          </w:pPr>
          <w:hyperlink w:anchor="_Toc42170079" w:history="1">
            <w:r w:rsidRPr="00C528A0">
              <w:rPr>
                <w:rStyle w:val="Hyperlink"/>
                <w:noProof/>
              </w:rPr>
              <w:t>A.2. Needs and Uses of Data</w:t>
            </w:r>
            <w:r>
              <w:rPr>
                <w:noProof/>
                <w:webHidden/>
              </w:rPr>
              <w:tab/>
            </w:r>
            <w:r>
              <w:rPr>
                <w:noProof/>
                <w:webHidden/>
              </w:rPr>
              <w:fldChar w:fldCharType="begin"/>
            </w:r>
            <w:r>
              <w:rPr>
                <w:noProof/>
                <w:webHidden/>
              </w:rPr>
              <w:instrText xml:space="preserve"> PAGEREF _Toc42170079 \h </w:instrText>
            </w:r>
            <w:r>
              <w:rPr>
                <w:noProof/>
                <w:webHidden/>
              </w:rPr>
              <w:fldChar w:fldCharType="separate"/>
            </w:r>
            <w:r w:rsidR="007D5042">
              <w:rPr>
                <w:noProof/>
                <w:webHidden/>
              </w:rPr>
              <w:t>3</w:t>
            </w:r>
            <w:r>
              <w:rPr>
                <w:noProof/>
                <w:webHidden/>
              </w:rPr>
              <w:fldChar w:fldCharType="end"/>
            </w:r>
          </w:hyperlink>
        </w:p>
        <w:p w:rsidR="00797763" w:rsidP="00901FB0" w14:paraId="733633E4" w14:textId="77777777">
          <w:pPr>
            <w:pStyle w:val="TOC2"/>
            <w:rPr>
              <w:rFonts w:eastAsiaTheme="minorEastAsia"/>
              <w:noProof/>
              <w:color w:val="auto"/>
            </w:rPr>
          </w:pPr>
          <w:hyperlink w:anchor="_Toc42170080" w:history="1">
            <w:r w:rsidRPr="00C528A0">
              <w:rPr>
                <w:rStyle w:val="Hyperlink"/>
                <w:noProof/>
              </w:rPr>
              <w:t>A.3. Use of Technology</w:t>
            </w:r>
            <w:r>
              <w:rPr>
                <w:noProof/>
                <w:webHidden/>
              </w:rPr>
              <w:tab/>
            </w:r>
            <w:r>
              <w:rPr>
                <w:noProof/>
                <w:webHidden/>
              </w:rPr>
              <w:fldChar w:fldCharType="begin"/>
            </w:r>
            <w:r>
              <w:rPr>
                <w:noProof/>
                <w:webHidden/>
              </w:rPr>
              <w:instrText xml:space="preserve"> PAGEREF _Toc42170080 \h </w:instrText>
            </w:r>
            <w:r>
              <w:rPr>
                <w:noProof/>
                <w:webHidden/>
              </w:rPr>
              <w:fldChar w:fldCharType="separate"/>
            </w:r>
            <w:r w:rsidR="007D5042">
              <w:rPr>
                <w:noProof/>
                <w:webHidden/>
              </w:rPr>
              <w:t>3</w:t>
            </w:r>
            <w:r>
              <w:rPr>
                <w:noProof/>
                <w:webHidden/>
              </w:rPr>
              <w:fldChar w:fldCharType="end"/>
            </w:r>
          </w:hyperlink>
        </w:p>
        <w:p w:rsidR="00797763" w:rsidP="00901FB0" w14:paraId="0171A24D" w14:textId="77777777">
          <w:pPr>
            <w:pStyle w:val="TOC2"/>
            <w:rPr>
              <w:rFonts w:eastAsiaTheme="minorEastAsia"/>
              <w:noProof/>
              <w:color w:val="auto"/>
            </w:rPr>
          </w:pPr>
          <w:hyperlink w:anchor="_Toc42170081" w:history="1">
            <w:r w:rsidRPr="00C528A0">
              <w:rPr>
                <w:rStyle w:val="Hyperlink"/>
                <w:noProof/>
              </w:rPr>
              <w:t>A.4. Efforts to Identify Duplication</w:t>
            </w:r>
            <w:r>
              <w:rPr>
                <w:noProof/>
                <w:webHidden/>
              </w:rPr>
              <w:tab/>
            </w:r>
            <w:r>
              <w:rPr>
                <w:noProof/>
                <w:webHidden/>
              </w:rPr>
              <w:fldChar w:fldCharType="begin"/>
            </w:r>
            <w:r>
              <w:rPr>
                <w:noProof/>
                <w:webHidden/>
              </w:rPr>
              <w:instrText xml:space="preserve"> PAGEREF _Toc42170081 \h </w:instrText>
            </w:r>
            <w:r>
              <w:rPr>
                <w:noProof/>
                <w:webHidden/>
              </w:rPr>
              <w:fldChar w:fldCharType="separate"/>
            </w:r>
            <w:r w:rsidR="007D5042">
              <w:rPr>
                <w:noProof/>
                <w:webHidden/>
              </w:rPr>
              <w:t>3</w:t>
            </w:r>
            <w:r>
              <w:rPr>
                <w:noProof/>
                <w:webHidden/>
              </w:rPr>
              <w:fldChar w:fldCharType="end"/>
            </w:r>
          </w:hyperlink>
        </w:p>
        <w:p w:rsidR="00797763" w:rsidP="00901FB0" w14:paraId="7F6C09CF" w14:textId="77777777">
          <w:pPr>
            <w:pStyle w:val="TOC2"/>
            <w:rPr>
              <w:rFonts w:eastAsiaTheme="minorEastAsia"/>
              <w:noProof/>
              <w:color w:val="auto"/>
            </w:rPr>
          </w:pPr>
          <w:hyperlink w:anchor="_Toc42170082" w:history="1">
            <w:r w:rsidRPr="00C528A0">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_Toc42170082 \h </w:instrText>
            </w:r>
            <w:r>
              <w:rPr>
                <w:noProof/>
                <w:webHidden/>
              </w:rPr>
              <w:fldChar w:fldCharType="separate"/>
            </w:r>
            <w:r w:rsidR="007D5042">
              <w:rPr>
                <w:noProof/>
                <w:webHidden/>
              </w:rPr>
              <w:t>4</w:t>
            </w:r>
            <w:r>
              <w:rPr>
                <w:noProof/>
                <w:webHidden/>
              </w:rPr>
              <w:fldChar w:fldCharType="end"/>
            </w:r>
          </w:hyperlink>
        </w:p>
        <w:p w:rsidR="00797763" w:rsidP="00901FB0" w14:paraId="6EC13FFC" w14:textId="77777777">
          <w:pPr>
            <w:pStyle w:val="TOC2"/>
            <w:rPr>
              <w:rFonts w:eastAsiaTheme="minorEastAsia"/>
              <w:noProof/>
              <w:color w:val="auto"/>
            </w:rPr>
          </w:pPr>
          <w:hyperlink w:anchor="_Toc42170083" w:history="1">
            <w:r w:rsidRPr="00C528A0">
              <w:rPr>
                <w:rStyle w:val="Hyperlink"/>
                <w:noProof/>
              </w:rPr>
              <w:t>A.6. Consequences of Less-Frequent Reporting</w:t>
            </w:r>
            <w:r>
              <w:rPr>
                <w:noProof/>
                <w:webHidden/>
              </w:rPr>
              <w:tab/>
            </w:r>
            <w:r>
              <w:rPr>
                <w:noProof/>
                <w:webHidden/>
              </w:rPr>
              <w:fldChar w:fldCharType="begin"/>
            </w:r>
            <w:r>
              <w:rPr>
                <w:noProof/>
                <w:webHidden/>
              </w:rPr>
              <w:instrText xml:space="preserve"> PAGEREF _Toc42170083 \h </w:instrText>
            </w:r>
            <w:r>
              <w:rPr>
                <w:noProof/>
                <w:webHidden/>
              </w:rPr>
              <w:fldChar w:fldCharType="separate"/>
            </w:r>
            <w:r w:rsidR="007D5042">
              <w:rPr>
                <w:noProof/>
                <w:webHidden/>
              </w:rPr>
              <w:t>4</w:t>
            </w:r>
            <w:r>
              <w:rPr>
                <w:noProof/>
                <w:webHidden/>
              </w:rPr>
              <w:fldChar w:fldCharType="end"/>
            </w:r>
          </w:hyperlink>
        </w:p>
        <w:p w:rsidR="00797763" w:rsidP="00901FB0" w14:paraId="06C0A09C" w14:textId="77777777">
          <w:pPr>
            <w:pStyle w:val="TOC2"/>
            <w:rPr>
              <w:rFonts w:eastAsiaTheme="minorEastAsia"/>
              <w:noProof/>
              <w:color w:val="auto"/>
            </w:rPr>
          </w:pPr>
          <w:hyperlink w:anchor="_Toc42170084" w:history="1">
            <w:r w:rsidRPr="00C528A0">
              <w:rPr>
                <w:rStyle w:val="Hyperlink"/>
                <w:noProof/>
              </w:rPr>
              <w:t>A.7. Compliance with 5 CFR 1320.5</w:t>
            </w:r>
            <w:r>
              <w:rPr>
                <w:noProof/>
                <w:webHidden/>
              </w:rPr>
              <w:tab/>
            </w:r>
            <w:r>
              <w:rPr>
                <w:noProof/>
                <w:webHidden/>
              </w:rPr>
              <w:fldChar w:fldCharType="begin"/>
            </w:r>
            <w:r>
              <w:rPr>
                <w:noProof/>
                <w:webHidden/>
              </w:rPr>
              <w:instrText xml:space="preserve"> PAGEREF _Toc42170084 \h </w:instrText>
            </w:r>
            <w:r>
              <w:rPr>
                <w:noProof/>
                <w:webHidden/>
              </w:rPr>
              <w:fldChar w:fldCharType="separate"/>
            </w:r>
            <w:r w:rsidR="007D5042">
              <w:rPr>
                <w:noProof/>
                <w:webHidden/>
              </w:rPr>
              <w:t>4</w:t>
            </w:r>
            <w:r>
              <w:rPr>
                <w:noProof/>
                <w:webHidden/>
              </w:rPr>
              <w:fldChar w:fldCharType="end"/>
            </w:r>
          </w:hyperlink>
        </w:p>
        <w:p w:rsidR="00797763" w:rsidP="00901FB0" w14:paraId="26DE301A" w14:textId="77777777">
          <w:pPr>
            <w:pStyle w:val="TOC2"/>
            <w:rPr>
              <w:rFonts w:eastAsiaTheme="minorEastAsia"/>
              <w:noProof/>
              <w:color w:val="auto"/>
            </w:rPr>
          </w:pPr>
          <w:hyperlink w:anchor="_Toc42170085" w:history="1">
            <w:r w:rsidRPr="00C528A0">
              <w:rPr>
                <w:rStyle w:val="Hyperlink"/>
                <w:noProof/>
              </w:rPr>
              <w:t>A.8. Summary of Consultations Outside of the Agency</w:t>
            </w:r>
            <w:r>
              <w:rPr>
                <w:noProof/>
                <w:webHidden/>
              </w:rPr>
              <w:tab/>
            </w:r>
            <w:r>
              <w:rPr>
                <w:noProof/>
                <w:webHidden/>
              </w:rPr>
              <w:fldChar w:fldCharType="begin"/>
            </w:r>
            <w:r>
              <w:rPr>
                <w:noProof/>
                <w:webHidden/>
              </w:rPr>
              <w:instrText xml:space="preserve"> PAGEREF _Toc42170085 \h </w:instrText>
            </w:r>
            <w:r>
              <w:rPr>
                <w:noProof/>
                <w:webHidden/>
              </w:rPr>
              <w:fldChar w:fldCharType="separate"/>
            </w:r>
            <w:r w:rsidR="007D5042">
              <w:rPr>
                <w:noProof/>
                <w:webHidden/>
              </w:rPr>
              <w:t>5</w:t>
            </w:r>
            <w:r>
              <w:rPr>
                <w:noProof/>
                <w:webHidden/>
              </w:rPr>
              <w:fldChar w:fldCharType="end"/>
            </w:r>
          </w:hyperlink>
        </w:p>
        <w:p w:rsidR="00797763" w:rsidP="00901FB0" w14:paraId="34E82E76" w14:textId="77777777">
          <w:pPr>
            <w:pStyle w:val="TOC2"/>
            <w:rPr>
              <w:rFonts w:eastAsiaTheme="minorEastAsia"/>
              <w:noProof/>
              <w:color w:val="auto"/>
            </w:rPr>
          </w:pPr>
          <w:hyperlink w:anchor="_Toc42170086" w:history="1">
            <w:r w:rsidRPr="00C528A0">
              <w:rPr>
                <w:rStyle w:val="Hyperlink"/>
                <w:noProof/>
              </w:rPr>
              <w:t>A.9. Payments or Gifts to Respondents</w:t>
            </w:r>
            <w:r>
              <w:rPr>
                <w:noProof/>
                <w:webHidden/>
              </w:rPr>
              <w:tab/>
            </w:r>
            <w:r>
              <w:rPr>
                <w:noProof/>
                <w:webHidden/>
              </w:rPr>
              <w:fldChar w:fldCharType="begin"/>
            </w:r>
            <w:r>
              <w:rPr>
                <w:noProof/>
                <w:webHidden/>
              </w:rPr>
              <w:instrText xml:space="preserve"> PAGEREF _Toc42170086 \h </w:instrText>
            </w:r>
            <w:r>
              <w:rPr>
                <w:noProof/>
                <w:webHidden/>
              </w:rPr>
              <w:fldChar w:fldCharType="separate"/>
            </w:r>
            <w:r w:rsidR="007D5042">
              <w:rPr>
                <w:noProof/>
                <w:webHidden/>
              </w:rPr>
              <w:t>5</w:t>
            </w:r>
            <w:r>
              <w:rPr>
                <w:noProof/>
                <w:webHidden/>
              </w:rPr>
              <w:fldChar w:fldCharType="end"/>
            </w:r>
          </w:hyperlink>
        </w:p>
        <w:p w:rsidR="00797763" w:rsidP="00901FB0" w14:paraId="4A4B369D" w14:textId="77777777">
          <w:pPr>
            <w:pStyle w:val="TOC2"/>
            <w:rPr>
              <w:rFonts w:eastAsiaTheme="minorEastAsia"/>
              <w:noProof/>
              <w:color w:val="auto"/>
            </w:rPr>
          </w:pPr>
          <w:hyperlink w:anchor="_Toc42170087" w:history="1">
            <w:r w:rsidRPr="00C528A0">
              <w:rPr>
                <w:rStyle w:val="Hyperlink"/>
                <w:noProof/>
              </w:rPr>
              <w:t xml:space="preserve">A.10. Provisions for </w:t>
            </w:r>
            <w:r w:rsidRPr="00C528A0">
              <w:rPr>
                <w:rStyle w:val="Hyperlink"/>
                <w:noProof/>
              </w:rPr>
              <w:t>Protection of Information</w:t>
            </w:r>
            <w:r>
              <w:rPr>
                <w:noProof/>
                <w:webHidden/>
              </w:rPr>
              <w:tab/>
            </w:r>
            <w:r>
              <w:rPr>
                <w:noProof/>
                <w:webHidden/>
              </w:rPr>
              <w:fldChar w:fldCharType="begin"/>
            </w:r>
            <w:r>
              <w:rPr>
                <w:noProof/>
                <w:webHidden/>
              </w:rPr>
              <w:instrText xml:space="preserve"> PAGEREF _Toc42170087 \h </w:instrText>
            </w:r>
            <w:r>
              <w:rPr>
                <w:noProof/>
                <w:webHidden/>
              </w:rPr>
              <w:fldChar w:fldCharType="separate"/>
            </w:r>
            <w:r w:rsidR="007D5042">
              <w:rPr>
                <w:noProof/>
                <w:webHidden/>
              </w:rPr>
              <w:t>5</w:t>
            </w:r>
            <w:r>
              <w:rPr>
                <w:noProof/>
                <w:webHidden/>
              </w:rPr>
              <w:fldChar w:fldCharType="end"/>
            </w:r>
          </w:hyperlink>
        </w:p>
        <w:p w:rsidR="00797763" w:rsidP="00901FB0" w14:paraId="427B0565" w14:textId="77777777">
          <w:pPr>
            <w:pStyle w:val="TOC2"/>
            <w:rPr>
              <w:rFonts w:eastAsiaTheme="minorEastAsia"/>
              <w:noProof/>
              <w:color w:val="auto"/>
            </w:rPr>
          </w:pPr>
          <w:hyperlink w:anchor="_Toc42170088" w:history="1">
            <w:r w:rsidRPr="00C528A0">
              <w:rPr>
                <w:rStyle w:val="Hyperlink"/>
                <w:noProof/>
              </w:rPr>
              <w:t>A.11. Justification for Sensitive Questions</w:t>
            </w:r>
            <w:r>
              <w:rPr>
                <w:noProof/>
                <w:webHidden/>
              </w:rPr>
              <w:tab/>
            </w:r>
            <w:r>
              <w:rPr>
                <w:noProof/>
                <w:webHidden/>
              </w:rPr>
              <w:fldChar w:fldCharType="begin"/>
            </w:r>
            <w:r>
              <w:rPr>
                <w:noProof/>
                <w:webHidden/>
              </w:rPr>
              <w:instrText xml:space="preserve"> PAGEREF _Toc42170088 \h </w:instrText>
            </w:r>
            <w:r>
              <w:rPr>
                <w:noProof/>
                <w:webHidden/>
              </w:rPr>
              <w:fldChar w:fldCharType="separate"/>
            </w:r>
            <w:r w:rsidR="007D5042">
              <w:rPr>
                <w:noProof/>
                <w:webHidden/>
              </w:rPr>
              <w:t>6</w:t>
            </w:r>
            <w:r>
              <w:rPr>
                <w:noProof/>
                <w:webHidden/>
              </w:rPr>
              <w:fldChar w:fldCharType="end"/>
            </w:r>
          </w:hyperlink>
        </w:p>
        <w:p w:rsidR="00797763" w:rsidP="00901FB0" w14:paraId="048ABDCD" w14:textId="77777777">
          <w:pPr>
            <w:pStyle w:val="TOC2"/>
            <w:rPr>
              <w:rFonts w:eastAsiaTheme="minorEastAsia"/>
              <w:noProof/>
              <w:color w:val="auto"/>
            </w:rPr>
          </w:pPr>
          <w:hyperlink w:anchor="_Toc42170089" w:history="1">
            <w:r w:rsidRPr="00C528A0">
              <w:rPr>
                <w:rStyle w:val="Hyperlink"/>
                <w:noProof/>
              </w:rPr>
              <w:t>A.12A. Estimate of Respondent Burden Hours</w:t>
            </w:r>
            <w:r>
              <w:rPr>
                <w:noProof/>
                <w:webHidden/>
              </w:rPr>
              <w:tab/>
            </w:r>
            <w:r>
              <w:rPr>
                <w:noProof/>
                <w:webHidden/>
              </w:rPr>
              <w:fldChar w:fldCharType="begin"/>
            </w:r>
            <w:r>
              <w:rPr>
                <w:noProof/>
                <w:webHidden/>
              </w:rPr>
              <w:instrText xml:space="preserve"> PAGEREF _Toc42170089 \h </w:instrText>
            </w:r>
            <w:r>
              <w:rPr>
                <w:noProof/>
                <w:webHidden/>
              </w:rPr>
              <w:fldChar w:fldCharType="separate"/>
            </w:r>
            <w:r w:rsidR="007D5042">
              <w:rPr>
                <w:noProof/>
                <w:webHidden/>
              </w:rPr>
              <w:t>6</w:t>
            </w:r>
            <w:r>
              <w:rPr>
                <w:noProof/>
                <w:webHidden/>
              </w:rPr>
              <w:fldChar w:fldCharType="end"/>
            </w:r>
          </w:hyperlink>
        </w:p>
        <w:p w:rsidR="00797763" w:rsidP="00901FB0" w14:paraId="59A0073C" w14:textId="77777777">
          <w:pPr>
            <w:pStyle w:val="TOC2"/>
            <w:rPr>
              <w:rFonts w:eastAsiaTheme="minorEastAsia"/>
              <w:noProof/>
              <w:color w:val="auto"/>
            </w:rPr>
          </w:pPr>
          <w:hyperlink w:anchor="_Toc42170090" w:history="1">
            <w:r w:rsidRPr="00C528A0">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_Toc42170090 \h </w:instrText>
            </w:r>
            <w:r>
              <w:rPr>
                <w:noProof/>
                <w:webHidden/>
              </w:rPr>
              <w:fldChar w:fldCharType="separate"/>
            </w:r>
            <w:r w:rsidR="007D5042">
              <w:rPr>
                <w:noProof/>
                <w:webHidden/>
              </w:rPr>
              <w:t>7</w:t>
            </w:r>
            <w:r>
              <w:rPr>
                <w:noProof/>
                <w:webHidden/>
              </w:rPr>
              <w:fldChar w:fldCharType="end"/>
            </w:r>
          </w:hyperlink>
        </w:p>
        <w:p w:rsidR="00797763" w:rsidP="00901FB0" w14:paraId="6B42779D" w14:textId="77777777">
          <w:pPr>
            <w:pStyle w:val="TOC2"/>
            <w:rPr>
              <w:rFonts w:eastAsiaTheme="minorEastAsia"/>
              <w:noProof/>
              <w:color w:val="auto"/>
            </w:rPr>
          </w:pPr>
          <w:hyperlink w:anchor="_Toc42170091" w:history="1">
            <w:r w:rsidRPr="00C528A0">
              <w:rPr>
                <w:rStyle w:val="Hyperlink"/>
                <w:noProof/>
              </w:rPr>
              <w:t>A.13. Other Estimated Annual Cost to Respondents</w:t>
            </w:r>
            <w:r>
              <w:rPr>
                <w:noProof/>
                <w:webHidden/>
              </w:rPr>
              <w:tab/>
            </w:r>
            <w:r>
              <w:rPr>
                <w:noProof/>
                <w:webHidden/>
              </w:rPr>
              <w:fldChar w:fldCharType="begin"/>
            </w:r>
            <w:r>
              <w:rPr>
                <w:noProof/>
                <w:webHidden/>
              </w:rPr>
              <w:instrText xml:space="preserve"> PAGEREF _Toc42170091 \h </w:instrText>
            </w:r>
            <w:r>
              <w:rPr>
                <w:noProof/>
                <w:webHidden/>
              </w:rPr>
              <w:fldChar w:fldCharType="separate"/>
            </w:r>
            <w:r w:rsidR="007D5042">
              <w:rPr>
                <w:noProof/>
                <w:webHidden/>
              </w:rPr>
              <w:t>7</w:t>
            </w:r>
            <w:r>
              <w:rPr>
                <w:noProof/>
                <w:webHidden/>
              </w:rPr>
              <w:fldChar w:fldCharType="end"/>
            </w:r>
          </w:hyperlink>
        </w:p>
        <w:p w:rsidR="00797763" w:rsidP="00901FB0" w14:paraId="6FF3B4AC" w14:textId="77777777">
          <w:pPr>
            <w:pStyle w:val="TOC2"/>
            <w:rPr>
              <w:rFonts w:eastAsiaTheme="minorEastAsia"/>
              <w:noProof/>
              <w:color w:val="auto"/>
            </w:rPr>
          </w:pPr>
          <w:hyperlink w:anchor="_Toc42170092" w:history="1">
            <w:r w:rsidRPr="00C528A0">
              <w:rPr>
                <w:rStyle w:val="Hyperlink"/>
                <w:noProof/>
              </w:rPr>
              <w:t>A.14. Annual Cost to the Federal Government</w:t>
            </w:r>
            <w:r>
              <w:rPr>
                <w:noProof/>
                <w:webHidden/>
              </w:rPr>
              <w:tab/>
            </w:r>
            <w:r>
              <w:rPr>
                <w:noProof/>
                <w:webHidden/>
              </w:rPr>
              <w:fldChar w:fldCharType="begin"/>
            </w:r>
            <w:r>
              <w:rPr>
                <w:noProof/>
                <w:webHidden/>
              </w:rPr>
              <w:instrText xml:space="preserve"> PAGEREF _Toc42170092 \h </w:instrText>
            </w:r>
            <w:r>
              <w:rPr>
                <w:noProof/>
                <w:webHidden/>
              </w:rPr>
              <w:fldChar w:fldCharType="separate"/>
            </w:r>
            <w:r w:rsidR="007D5042">
              <w:rPr>
                <w:noProof/>
                <w:webHidden/>
              </w:rPr>
              <w:t>7</w:t>
            </w:r>
            <w:r>
              <w:rPr>
                <w:noProof/>
                <w:webHidden/>
              </w:rPr>
              <w:fldChar w:fldCharType="end"/>
            </w:r>
          </w:hyperlink>
        </w:p>
        <w:p w:rsidR="00797763" w:rsidP="00901FB0" w14:paraId="73672763" w14:textId="77777777">
          <w:pPr>
            <w:pStyle w:val="TOC2"/>
            <w:rPr>
              <w:rFonts w:eastAsiaTheme="minorEastAsia"/>
              <w:noProof/>
              <w:color w:val="auto"/>
            </w:rPr>
          </w:pPr>
          <w:hyperlink w:anchor="_Toc42170093" w:history="1">
            <w:r w:rsidRPr="00C528A0">
              <w:rPr>
                <w:rStyle w:val="Hyperlink"/>
                <w:noProof/>
              </w:rPr>
              <w:t>A.15. Reasons for Changes in Burden</w:t>
            </w:r>
            <w:r>
              <w:rPr>
                <w:noProof/>
                <w:webHidden/>
              </w:rPr>
              <w:tab/>
            </w:r>
            <w:r>
              <w:rPr>
                <w:noProof/>
                <w:webHidden/>
              </w:rPr>
              <w:fldChar w:fldCharType="begin"/>
            </w:r>
            <w:r>
              <w:rPr>
                <w:noProof/>
                <w:webHidden/>
              </w:rPr>
              <w:instrText xml:space="preserve"> PAGEREF _Toc42170093 \h </w:instrText>
            </w:r>
            <w:r>
              <w:rPr>
                <w:noProof/>
                <w:webHidden/>
              </w:rPr>
              <w:fldChar w:fldCharType="separate"/>
            </w:r>
            <w:r w:rsidR="007D5042">
              <w:rPr>
                <w:noProof/>
                <w:webHidden/>
              </w:rPr>
              <w:t>8</w:t>
            </w:r>
            <w:r>
              <w:rPr>
                <w:noProof/>
                <w:webHidden/>
              </w:rPr>
              <w:fldChar w:fldCharType="end"/>
            </w:r>
          </w:hyperlink>
        </w:p>
        <w:p w:rsidR="00797763" w:rsidP="00901FB0" w14:paraId="575EF960" w14:textId="77777777">
          <w:pPr>
            <w:pStyle w:val="TOC2"/>
            <w:rPr>
              <w:rFonts w:eastAsiaTheme="minorEastAsia"/>
              <w:noProof/>
              <w:color w:val="auto"/>
            </w:rPr>
          </w:pPr>
          <w:hyperlink w:anchor="_Toc42170094" w:history="1">
            <w:r w:rsidRPr="00C528A0">
              <w:rPr>
                <w:rStyle w:val="Hyperlink"/>
                <w:noProof/>
              </w:rPr>
              <w:t>A.16. Collection, Tabulation, and Publication Plans</w:t>
            </w:r>
            <w:r>
              <w:rPr>
                <w:noProof/>
                <w:webHidden/>
              </w:rPr>
              <w:tab/>
            </w:r>
            <w:r>
              <w:rPr>
                <w:noProof/>
                <w:webHidden/>
              </w:rPr>
              <w:fldChar w:fldCharType="begin"/>
            </w:r>
            <w:r>
              <w:rPr>
                <w:noProof/>
                <w:webHidden/>
              </w:rPr>
              <w:instrText xml:space="preserve"> PAGEREF _Toc42170094 \h </w:instrText>
            </w:r>
            <w:r>
              <w:rPr>
                <w:noProof/>
                <w:webHidden/>
              </w:rPr>
              <w:fldChar w:fldCharType="separate"/>
            </w:r>
            <w:r w:rsidR="007D5042">
              <w:rPr>
                <w:noProof/>
                <w:webHidden/>
              </w:rPr>
              <w:t>8</w:t>
            </w:r>
            <w:r>
              <w:rPr>
                <w:noProof/>
                <w:webHidden/>
              </w:rPr>
              <w:fldChar w:fldCharType="end"/>
            </w:r>
          </w:hyperlink>
        </w:p>
        <w:p w:rsidR="00797763" w:rsidP="00901FB0" w14:paraId="7191ADD1" w14:textId="77777777">
          <w:pPr>
            <w:pStyle w:val="TOC2"/>
            <w:rPr>
              <w:rFonts w:eastAsiaTheme="minorEastAsia"/>
              <w:noProof/>
              <w:color w:val="auto"/>
            </w:rPr>
          </w:pPr>
          <w:hyperlink w:anchor="_Toc42170095" w:history="1">
            <w:r w:rsidRPr="00C528A0">
              <w:rPr>
                <w:rStyle w:val="Hyperlink"/>
                <w:noProof/>
              </w:rPr>
              <w:t xml:space="preserve">A.17. OMB Number and </w:t>
            </w:r>
            <w:r w:rsidRPr="00C528A0">
              <w:rPr>
                <w:rStyle w:val="Hyperlink"/>
                <w:noProof/>
              </w:rPr>
              <w:t>Expiration Date</w:t>
            </w:r>
            <w:r>
              <w:rPr>
                <w:noProof/>
                <w:webHidden/>
              </w:rPr>
              <w:tab/>
            </w:r>
            <w:r>
              <w:rPr>
                <w:noProof/>
                <w:webHidden/>
              </w:rPr>
              <w:fldChar w:fldCharType="begin"/>
            </w:r>
            <w:r>
              <w:rPr>
                <w:noProof/>
                <w:webHidden/>
              </w:rPr>
              <w:instrText xml:space="preserve"> PAGEREF _Toc42170095 \h </w:instrText>
            </w:r>
            <w:r>
              <w:rPr>
                <w:noProof/>
                <w:webHidden/>
              </w:rPr>
              <w:fldChar w:fldCharType="separate"/>
            </w:r>
            <w:r w:rsidR="007D5042">
              <w:rPr>
                <w:noProof/>
                <w:webHidden/>
              </w:rPr>
              <w:t>9</w:t>
            </w:r>
            <w:r>
              <w:rPr>
                <w:noProof/>
                <w:webHidden/>
              </w:rPr>
              <w:fldChar w:fldCharType="end"/>
            </w:r>
          </w:hyperlink>
        </w:p>
        <w:p w:rsidR="00797763" w:rsidP="00901FB0" w14:paraId="7CC611E0" w14:textId="77777777">
          <w:pPr>
            <w:pStyle w:val="TOC2"/>
            <w:rPr>
              <w:rFonts w:eastAsiaTheme="minorEastAsia"/>
              <w:noProof/>
              <w:color w:val="auto"/>
            </w:rPr>
          </w:pPr>
          <w:hyperlink w:anchor="_Toc42170096" w:history="1">
            <w:r w:rsidRPr="00C528A0">
              <w:rPr>
                <w:rStyle w:val="Hyperlink"/>
                <w:noProof/>
              </w:rPr>
              <w:t>A.18. Certification Statement</w:t>
            </w:r>
            <w:r>
              <w:rPr>
                <w:noProof/>
                <w:webHidden/>
              </w:rPr>
              <w:tab/>
            </w:r>
            <w:r>
              <w:rPr>
                <w:noProof/>
                <w:webHidden/>
              </w:rPr>
              <w:fldChar w:fldCharType="begin"/>
            </w:r>
            <w:r>
              <w:rPr>
                <w:noProof/>
                <w:webHidden/>
              </w:rPr>
              <w:instrText xml:space="preserve"> PAGEREF _Toc42170096 \h </w:instrText>
            </w:r>
            <w:r>
              <w:rPr>
                <w:noProof/>
                <w:webHidden/>
              </w:rPr>
              <w:fldChar w:fldCharType="separate"/>
            </w:r>
            <w:r w:rsidR="007D5042">
              <w:rPr>
                <w:noProof/>
                <w:webHidden/>
              </w:rPr>
              <w:t>9</w:t>
            </w:r>
            <w:r>
              <w:rPr>
                <w:noProof/>
                <w:webHidden/>
              </w:rPr>
              <w:fldChar w:fldCharType="end"/>
            </w:r>
          </w:hyperlink>
        </w:p>
        <w:p w:rsidR="0059212D" w14:paraId="55A8AE64" w14:textId="77777777">
          <w:r>
            <w:rPr>
              <w:b/>
              <w:bCs/>
              <w:noProof/>
            </w:rPr>
            <w:fldChar w:fldCharType="end"/>
          </w:r>
        </w:p>
      </w:sdtContent>
    </w:sdt>
    <w:p w:rsidR="001F3A8F" w:rsidP="00D928FD" w14:paraId="43372172" w14:textId="77777777"/>
    <w:p w:rsidR="00D928FD" w:rsidP="00D928FD" w14:paraId="350AFA91" w14:textId="77777777">
      <w:pPr>
        <w:sectPr w:rsidSect="00725453">
          <w:footerReference w:type="first" r:id="rId9"/>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013B5297" w14:textId="77777777">
      <w:pPr>
        <w:spacing w:line="240" w:lineRule="auto"/>
      </w:pPr>
    </w:p>
    <w:p w:rsidR="00933D5D" w:rsidP="00933D5D" w14:paraId="5BDC0A06" w14:textId="77777777">
      <w:pPr>
        <w:tabs>
          <w:tab w:val="left" w:pos="7365"/>
        </w:tabs>
      </w:pPr>
      <w:r>
        <w:tab/>
      </w:r>
    </w:p>
    <w:p w:rsidR="00041909" w:rsidRPr="00933D5D" w:rsidP="00933D5D" w14:paraId="2379779A" w14:textId="77777777">
      <w:pPr>
        <w:tabs>
          <w:tab w:val="left" w:pos="7365"/>
        </w:tabs>
        <w:sectPr w:rsidSect="00725453">
          <w:footerReference w:type="first" r:id="rId10"/>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CF0093" w14:paraId="05EE11B6" w14:textId="77777777">
      <w:pPr>
        <w:pStyle w:val="Heading2"/>
      </w:pPr>
      <w:bookmarkStart w:id="2" w:name="_Toc42170077"/>
      <w:r>
        <w:t>Introdu</w:t>
      </w:r>
      <w:r w:rsidR="00844524">
        <w:t>ction</w:t>
      </w:r>
      <w:bookmarkEnd w:id="2"/>
    </w:p>
    <w:p w:rsidR="006D42EC" w:rsidRPr="006D42EC" w:rsidP="00844524" w14:paraId="192A2087" w14:textId="77777777">
      <w:pPr>
        <w:rPr>
          <w:b/>
        </w:rPr>
      </w:pPr>
      <w:r w:rsidRPr="006D42EC">
        <w:rPr>
          <w:b/>
        </w:rPr>
        <w:t xml:space="preserve">Provide a brief introduction of the Information Collection Request.  </w:t>
      </w:r>
      <w:r w:rsidRPr="00D52BF4">
        <w:rPr>
          <w:b/>
        </w:rPr>
        <w:t>Include the purpose of this collection, note the publication of the 60-Day Federal Register Notice, and provide the list of forms within this collection.</w:t>
      </w:r>
    </w:p>
    <w:p w:rsidR="00E31A7E" w:rsidRPr="00A41763" w:rsidP="00E31A7E" w14:paraId="002E915F" w14:textId="77777777">
      <w:r w:rsidRPr="00374098">
        <w:rPr>
          <w:rFonts w:cs="Times New Roman"/>
        </w:rPr>
        <w:t xml:space="preserve">The purpose of this collection is to obtain information from </w:t>
      </w:r>
      <w:r w:rsidR="00CF7F40">
        <w:rPr>
          <w:rFonts w:cs="Times New Roman"/>
        </w:rPr>
        <w:t>awardees</w:t>
      </w:r>
      <w:r w:rsidRPr="00374098">
        <w:rPr>
          <w:rFonts w:cs="Times New Roman"/>
        </w:rPr>
        <w:t xml:space="preserve"> of D</w:t>
      </w:r>
      <w:r w:rsidRPr="00374098" w:rsidR="00731021">
        <w:rPr>
          <w:rFonts w:cs="Times New Roman"/>
        </w:rPr>
        <w:t>epartment of Energy (D</w:t>
      </w:r>
      <w:r w:rsidRPr="00374098">
        <w:rPr>
          <w:rFonts w:cs="Times New Roman"/>
        </w:rPr>
        <w:t>OE</w:t>
      </w:r>
      <w:r w:rsidRPr="00374098" w:rsidR="00731021">
        <w:rPr>
          <w:rFonts w:cs="Times New Roman"/>
        </w:rPr>
        <w:t>)</w:t>
      </w:r>
      <w:r w:rsidRPr="00374098">
        <w:rPr>
          <w:rFonts w:cs="Times New Roman"/>
        </w:rPr>
        <w:t xml:space="preserve"> financial assistance for renewable energy and energy efficiency research and development and demonstration projects, to conduct environmental reviews under the National Environmental Policy Act (NEPA).</w:t>
      </w:r>
      <w:r>
        <w:rPr>
          <w:rFonts w:ascii="Times New Roman" w:hAnsi="Times New Roman" w:cs="Times New Roman"/>
          <w:sz w:val="24"/>
          <w:szCs w:val="24"/>
        </w:rPr>
        <w:t xml:space="preserve"> </w:t>
      </w:r>
      <w:r w:rsidRPr="00C10DE0">
        <w:t>EERE published a 60-day Federal Register Notice, Vol. 85, No. 71 on Monday, April 1</w:t>
      </w:r>
      <w:r w:rsidR="00841397">
        <w:t>7</w:t>
      </w:r>
      <w:r w:rsidRPr="00C10DE0">
        <w:t>, 202</w:t>
      </w:r>
      <w:r w:rsidR="00841397">
        <w:t>3</w:t>
      </w:r>
      <w:r w:rsidRPr="00C10DE0">
        <w:t xml:space="preserve">.  </w:t>
      </w:r>
      <w:r w:rsidR="00731021">
        <w:t xml:space="preserve">The form used to collect this information is the </w:t>
      </w:r>
      <w:r w:rsidRPr="005E3CA1" w:rsidR="00731021">
        <w:t>Office of Energy Efficiency and Renewable Energy (EERE) Environmental Questionnaire (EQ)</w:t>
      </w:r>
      <w:r w:rsidR="00731021">
        <w:t>.</w:t>
      </w:r>
    </w:p>
    <w:p w:rsidR="005E3CA1" w:rsidRPr="005E3CA1" w:rsidP="005E3CA1" w14:paraId="158B9114" w14:textId="77777777">
      <w:r w:rsidRPr="005E3CA1">
        <w:t xml:space="preserve">This supporting statement provides additional information regarding the DOE </w:t>
      </w:r>
      <w:r w:rsidR="00251CC7">
        <w:t xml:space="preserve">revision of </w:t>
      </w:r>
      <w:r w:rsidR="00C34BBB">
        <w:t>its</w:t>
      </w:r>
      <w:r w:rsidR="00251CC7">
        <w:t xml:space="preserve"> currently approved</w:t>
      </w:r>
      <w:r w:rsidR="00C34BBB">
        <w:t xml:space="preserve"> EQ a</w:t>
      </w:r>
      <w:r w:rsidR="001B3D54">
        <w:t>s well as its</w:t>
      </w:r>
      <w:r w:rsidRPr="005E3CA1" w:rsidR="00251CC7">
        <w:t xml:space="preserve"> </w:t>
      </w:r>
      <w:r w:rsidRPr="005E3CA1">
        <w:t>request for processing of the proposed information collection, EERE</w:t>
      </w:r>
      <w:r w:rsidR="00D52BF4">
        <w:t xml:space="preserve"> </w:t>
      </w:r>
      <w:r w:rsidRPr="005E3CA1">
        <w:t>EQ.  The numbered questions correspond to the order shown on the Office of Management and Budget (OMB) Form 83-I, “Instructions for Completing OMB Form 83-I.”</w:t>
      </w:r>
      <w:r w:rsidR="00E15109">
        <w:t xml:space="preserve"> </w:t>
      </w:r>
      <w:r w:rsidR="007016A3">
        <w:t>R</w:t>
      </w:r>
      <w:r w:rsidR="0032175D">
        <w:t xml:space="preserve">evisions </w:t>
      </w:r>
      <w:r w:rsidR="00DD3415">
        <w:t xml:space="preserve">to the EQ </w:t>
      </w:r>
      <w:r w:rsidR="0032175D">
        <w:t xml:space="preserve">include the addition of </w:t>
      </w:r>
      <w:r w:rsidR="009A5746">
        <w:t>award-specific</w:t>
      </w:r>
      <w:r w:rsidR="00427DF0">
        <w:t xml:space="preserve">, </w:t>
      </w:r>
      <w:r w:rsidR="009A5746">
        <w:t xml:space="preserve">funding opportunity-specific </w:t>
      </w:r>
      <w:r w:rsidR="00B12EE2">
        <w:t xml:space="preserve">and </w:t>
      </w:r>
      <w:r w:rsidR="00F720FF">
        <w:t>awardee</w:t>
      </w:r>
      <w:r w:rsidR="009A5746">
        <w:t xml:space="preserve"> contact information</w:t>
      </w:r>
      <w:r w:rsidR="00B12EE2">
        <w:t xml:space="preserve"> within </w:t>
      </w:r>
      <w:r w:rsidRPr="00B12EE2" w:rsidR="00B12EE2">
        <w:t>Section 1, Project Summary</w:t>
      </w:r>
      <w:r w:rsidR="00B12EE2">
        <w:t xml:space="preserve">, of the </w:t>
      </w:r>
      <w:r w:rsidR="0078043C">
        <w:t>form</w:t>
      </w:r>
      <w:r w:rsidR="00B12EE2">
        <w:t xml:space="preserve"> </w:t>
      </w:r>
      <w:r w:rsidR="007E51F6">
        <w:t>as well as</w:t>
      </w:r>
      <w:r w:rsidR="00B12EE2">
        <w:t xml:space="preserve"> the addition of </w:t>
      </w:r>
      <w:r w:rsidR="007E51F6">
        <w:t xml:space="preserve">specific </w:t>
      </w:r>
      <w:r w:rsidR="004140EC">
        <w:t xml:space="preserve">project </w:t>
      </w:r>
      <w:r w:rsidR="007E51F6">
        <w:t>location</w:t>
      </w:r>
      <w:r w:rsidR="004140EC">
        <w:t>(s)</w:t>
      </w:r>
      <w:r w:rsidR="007E51F6">
        <w:t xml:space="preserve"> information added to Question 2b </w:t>
      </w:r>
      <w:r w:rsidR="00772BEB">
        <w:t xml:space="preserve">within </w:t>
      </w:r>
      <w:r w:rsidRPr="00772BEB" w:rsidR="00772BEB">
        <w:t>Section 3, Project Evaluation</w:t>
      </w:r>
      <w:r w:rsidR="00772BEB">
        <w:t xml:space="preserve">, of the form.  </w:t>
      </w:r>
    </w:p>
    <w:p w:rsidR="008C734C" w:rsidP="00CF0093" w14:paraId="26495C26" w14:textId="77777777">
      <w:pPr>
        <w:pStyle w:val="Heading2"/>
      </w:pPr>
      <w:bookmarkStart w:id="3" w:name="_Toc42170078"/>
      <w:r>
        <w:t>A.1. Legal Justification</w:t>
      </w:r>
      <w:bookmarkEnd w:id="3"/>
    </w:p>
    <w:p w:rsidR="00A41763" w:rsidRPr="00A41763" w:rsidP="00A41763" w14:paraId="6760E245"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E6742D" w:rsidP="005E3CA1" w14:paraId="0AD55387" w14:textId="77777777">
      <w:r w:rsidRPr="005E3CA1">
        <w:t xml:space="preserve">DOE’s EERE Program provides financial assistance to awardees in the form of cooperative agreements, grants, congressionally directed projects, and technology investment agreements to support energy efficiency and renewable energy projects. The awardees include institutions of higher education, non-profits, for-profits, and State, local and tribal governments. The National Environmental Policy Act (NEPA) of 1969 (42 U.S.C. 4321 </w:t>
      </w:r>
      <w:r w:rsidRPr="005E3CA1">
        <w:rPr>
          <w:i/>
        </w:rPr>
        <w:t>et seq</w:t>
      </w:r>
      <w:r w:rsidRPr="005E3CA1">
        <w:t>.) requires that an environmental analysis be completed for all major federal actions significantly affecting the environment</w:t>
      </w:r>
      <w:r w:rsidR="00B86880">
        <w:t>,</w:t>
      </w:r>
      <w:r w:rsidRPr="005E3CA1">
        <w:t xml:space="preserve"> including projects entirely</w:t>
      </w:r>
      <w:r w:rsidR="00B86880">
        <w:t>,</w:t>
      </w:r>
      <w:r w:rsidRPr="005E3CA1">
        <w:t xml:space="preserve"> or partly</w:t>
      </w:r>
      <w:r w:rsidR="00B86880">
        <w:t>,</w:t>
      </w:r>
      <w:r w:rsidRPr="005E3CA1">
        <w:t xml:space="preserve"> financed by Federal agencies.  To effectively perform environmental analyses for their projects, DOE requires specific environmental information from Federal financial assistance awardees.  EERE has developed an EQ to obtain the required information about a project from the awardees.  The EQ will ensure decision-making processes are cons</w:t>
      </w:r>
      <w:r w:rsidRPr="005E3CA1">
        <w:t>istent with NEPA as it relates to renewable energy and energy efficiency research, development and demonstration projects.</w:t>
      </w:r>
    </w:p>
    <w:p w:rsidR="008C734C" w:rsidRPr="00A41763" w:rsidP="00A41763" w14:paraId="34F20915" w14:textId="77777777">
      <w:r w:rsidRPr="00E6742D">
        <w:t>EERE uses Funding Opportunity Announcements (FOAs) to solicit applications in specific program areas and selects projects based on a merit review process to the greatest extent practicable that includes industry and technology experts. Administrative and Legal Requirements Documents (ALRDs) are also used, but to solicit applications for formula projects specified in authorizing legislation or program regulations. Congressional directed projects are not solicited.  Each FOA and ALRD has different requirement</w:t>
      </w:r>
      <w:r w:rsidRPr="00E6742D">
        <w:t xml:space="preserve">s and restrictions, but all applications are submitted through an online portal: either EERE </w:t>
      </w:r>
      <w:r w:rsidRPr="00E6742D">
        <w:t>Exchange or Performance and Accountability for Grants in Energy (PAGE), depending on the program area.</w:t>
      </w:r>
    </w:p>
    <w:p w:rsidR="008C734C" w:rsidP="00CF0093" w14:paraId="44533675" w14:textId="77777777">
      <w:pPr>
        <w:pStyle w:val="Heading2"/>
      </w:pPr>
      <w:bookmarkStart w:id="4" w:name="_Toc42170079"/>
      <w:r>
        <w:t>A.2. Needs and Uses of Data</w:t>
      </w:r>
      <w:bookmarkEnd w:id="4"/>
    </w:p>
    <w:p w:rsidR="00A41763" w:rsidRPr="00A41763" w:rsidP="00A41763" w14:paraId="475CF973" w14:textId="77777777">
      <w:r w:rsidRPr="00A41763">
        <w:rPr>
          <w:b/>
          <w:bCs/>
        </w:rPr>
        <w:t xml:space="preserve">Indicate how, by whom, and for what purpose the information is to be used. Except for a new </w:t>
      </w:r>
      <w:r w:rsidRPr="002F3B70">
        <w:rPr>
          <w:b/>
          <w:bCs/>
        </w:rPr>
        <w:t xml:space="preserve">collection, indicate the actual use the agency has made of the information received from the current </w:t>
      </w:r>
      <w:r w:rsidRPr="002F3B70" w:rsidR="00103518">
        <w:rPr>
          <w:b/>
          <w:bCs/>
        </w:rPr>
        <w:t>collection.</w:t>
      </w:r>
      <w:r w:rsidRPr="00A41763">
        <w:rPr>
          <w:b/>
          <w:bCs/>
        </w:rPr>
        <w:t xml:space="preserve"> </w:t>
      </w:r>
    </w:p>
    <w:p w:rsidR="001676C6" w:rsidRPr="00630442" w:rsidP="00630442" w14:paraId="54DA8D8A" w14:textId="77777777">
      <w:pPr>
        <w:rPr>
          <w:iCs/>
        </w:rPr>
      </w:pPr>
      <w:r w:rsidRPr="00630442">
        <w:rPr>
          <w:iCs/>
        </w:rPr>
        <w:t xml:space="preserve">The National Environmental Policy Act (NEPA) of 1969 (42 U.S.C. 4321 et seq.) requires that an environmental analysis be completed for all major federal actions significantly affecting the environment, including projects entirely, or partly, financed by Federal agencies.  Each year, EERE provides and/or administers Federal funds to support renewable energy and energy efficiency research, development, demonstration, </w:t>
      </w:r>
      <w:r w:rsidRPr="00630442" w:rsidR="00103518">
        <w:rPr>
          <w:iCs/>
        </w:rPr>
        <w:t>education,</w:t>
      </w:r>
      <w:r w:rsidRPr="00630442">
        <w:rPr>
          <w:iCs/>
        </w:rPr>
        <w:t xml:space="preserve"> and outreach projects. </w:t>
      </w:r>
      <w:r w:rsidRPr="005E3CA1">
        <w:rPr>
          <w:iCs/>
        </w:rPr>
        <w:t xml:space="preserve">Prior to providing funding to an awardee, EERE is required to perform an environmental analysis of EERE’s decision to fund a proposed project. Because EERE does not have access to project-specific </w:t>
      </w:r>
      <w:r w:rsidR="00F37659">
        <w:rPr>
          <w:iCs/>
        </w:rPr>
        <w:t xml:space="preserve">environmental </w:t>
      </w:r>
      <w:r w:rsidRPr="005E3CA1">
        <w:rPr>
          <w:iCs/>
        </w:rPr>
        <w:t>information, EERE must rely on the awardees to provide the necessary information to EERE</w:t>
      </w:r>
      <w:r>
        <w:rPr>
          <w:iCs/>
        </w:rPr>
        <w:t xml:space="preserve"> using the EQ</w:t>
      </w:r>
      <w:r w:rsidRPr="005E3CA1">
        <w:rPr>
          <w:iCs/>
        </w:rPr>
        <w:t xml:space="preserve">.  </w:t>
      </w:r>
      <w:r w:rsidR="00F37659">
        <w:rPr>
          <w:iCs/>
        </w:rPr>
        <w:t>The information in the EQ is used by EERE staff to conduct environmental analyses required by NEPA.</w:t>
      </w:r>
    </w:p>
    <w:p w:rsidR="008C734C" w:rsidP="00CF0093" w14:paraId="1C5E2AAB" w14:textId="77777777">
      <w:pPr>
        <w:pStyle w:val="Heading2"/>
      </w:pPr>
      <w:bookmarkStart w:id="5" w:name="_Toc42170080"/>
      <w:bookmarkStart w:id="6" w:name="_Hlk137039035"/>
      <w:r>
        <w:t>A.</w:t>
      </w:r>
      <w:r w:rsidRPr="00A41763" w:rsidR="00A41763">
        <w:t xml:space="preserve">3. </w:t>
      </w:r>
      <w:r>
        <w:t>Use of Technology</w:t>
      </w:r>
      <w:bookmarkEnd w:id="5"/>
    </w:p>
    <w:bookmarkEnd w:id="6"/>
    <w:p w:rsidR="00A41763" w:rsidRPr="00A41763" w:rsidP="00A41763" w14:paraId="63979898"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D61B21" w:rsidP="00433BE4" w14:paraId="49C5DB15" w14:textId="77777777">
      <w:r w:rsidRPr="005E3CA1">
        <w:t xml:space="preserve">The awardees will use an electronic system to complete the EQ online.  </w:t>
      </w:r>
      <w:r w:rsidR="00D013BA">
        <w:t xml:space="preserve">The online system is the only method used for awardees to respond.  </w:t>
      </w:r>
      <w:r w:rsidRPr="005E3CA1">
        <w:t>EERE has designed the online EQ to be user-friendly and less burdensome to complete.</w:t>
      </w:r>
      <w:r w:rsidRPr="00D013BA" w:rsidR="00D013BA">
        <w:t xml:space="preserve"> </w:t>
      </w:r>
      <w:r w:rsidRPr="00433BE4" w:rsidR="00433BE4">
        <w:t xml:space="preserve">One hundred percent of the information is reported electronically to the internal, password protected, EERE on-line database system, which is accessible via the Internet and modem.  Reporting via internet and modem reduces the respondents’ burden by allowing similar data to be entered with minimal changes on a computer form, instead of duplicating the majority of data on paper forms. </w:t>
      </w:r>
      <w:bookmarkStart w:id="7" w:name="_Toc42170081"/>
      <w:r w:rsidR="002C74AE">
        <w:t xml:space="preserve">The online form is located </w:t>
      </w:r>
      <w:r w:rsidR="009E10AB">
        <w:t xml:space="preserve">indicated herein but requires an user name and password in order to populate the EQ:  </w:t>
      </w:r>
      <w:hyperlink r:id="rId11" w:history="1">
        <w:r w:rsidRPr="0002698B">
          <w:rPr>
            <w:rStyle w:val="Hyperlink"/>
          </w:rPr>
          <w:t>https://www.eere-pm</w:t>
        </w:r>
        <w:r w:rsidRPr="0002698B">
          <w:rPr>
            <w:rStyle w:val="Hyperlink"/>
          </w:rPr>
          <w:t>c</w:t>
        </w:r>
        <w:r w:rsidRPr="0002698B">
          <w:rPr>
            <w:rStyle w:val="Hyperlink"/>
          </w:rPr>
          <w:t>.energy.gov/NEPA.aspx</w:t>
        </w:r>
      </w:hyperlink>
      <w:r w:rsidR="009E10AB">
        <w:t>.</w:t>
      </w:r>
    </w:p>
    <w:p w:rsidR="009D6752" w:rsidP="00CF0093" w14:paraId="467282A1" w14:textId="77777777">
      <w:pPr>
        <w:pStyle w:val="Heading2"/>
      </w:pPr>
      <w:r>
        <w:t>A.</w:t>
      </w:r>
      <w:r w:rsidRPr="00A41763" w:rsidR="00A41763">
        <w:t xml:space="preserve">4. </w:t>
      </w:r>
      <w:r>
        <w:t>Efforts to Identify Duplication</w:t>
      </w:r>
      <w:bookmarkEnd w:id="7"/>
      <w:r w:rsidRPr="009D6752">
        <w:t xml:space="preserve"> </w:t>
      </w:r>
    </w:p>
    <w:p w:rsidR="00A41763" w:rsidRPr="00A41763" w:rsidP="00A41763" w14:paraId="4D07A65E" w14:textId="77777777">
      <w:r w:rsidRPr="00A41763">
        <w:rPr>
          <w:b/>
          <w:bCs/>
        </w:rPr>
        <w:t xml:space="preserve">Describe efforts to identify duplication. </w:t>
      </w:r>
    </w:p>
    <w:p w:rsidR="008C734C" w:rsidRPr="00A41763" w:rsidP="00A41763" w14:paraId="398643E8" w14:textId="77777777">
      <w:r w:rsidRPr="005E3CA1">
        <w:t>The project specific environmental information required by DOE to perform NEPA reviews is not available through another source, such as another Federal agency, because the information required is unique to the project activities DOE is funding.  It is unlikely that another agency would be funding and/or involved in the exact same activities for every project.  Moreover, most Federal agencies have promulgated their own NEPA regulations and guidance that are tailored for the specific mission and activities of</w:t>
      </w:r>
      <w:r w:rsidRPr="005E3CA1">
        <w:t xml:space="preserve"> the agency.  </w:t>
      </w:r>
      <w:r w:rsidRPr="005E3CA1" w:rsidR="00103518">
        <w:t>Therefore,</w:t>
      </w:r>
      <w:r w:rsidRPr="005E3CA1">
        <w:t xml:space="preserve"> there are no duplicative efforts associated with this collection.  </w:t>
      </w:r>
    </w:p>
    <w:p w:rsidR="008C734C" w:rsidP="00CF0093" w14:paraId="6EE7FA5D" w14:textId="77777777">
      <w:pPr>
        <w:pStyle w:val="Heading2"/>
      </w:pPr>
      <w:bookmarkStart w:id="8" w:name="_Toc42170082"/>
      <w:r>
        <w:t>A.</w:t>
      </w:r>
      <w:r w:rsidRPr="00A41763" w:rsidR="00A41763">
        <w:t xml:space="preserve">5. </w:t>
      </w:r>
      <w:r w:rsidRPr="008C734C">
        <w:t>Provisions for Reducing Burden on Small Businesses</w:t>
      </w:r>
      <w:bookmarkEnd w:id="8"/>
      <w:r w:rsidRPr="008C734C">
        <w:t xml:space="preserve"> </w:t>
      </w:r>
    </w:p>
    <w:p w:rsidR="00A41763" w:rsidRPr="00A41763" w:rsidP="00A41763" w14:paraId="547CAEE1" w14:textId="77777777">
      <w:r w:rsidRPr="00A41763">
        <w:rPr>
          <w:b/>
          <w:bCs/>
        </w:rPr>
        <w:t xml:space="preserve">If the collection of information impacts small businesses or other small entities, describe any methods used to minimize burden. </w:t>
      </w:r>
    </w:p>
    <w:p w:rsidR="005E3CA1" w:rsidRPr="005E3CA1" w:rsidP="005E3CA1" w14:paraId="4E4DD98F" w14:textId="77777777">
      <w:r w:rsidRPr="005E3CA1">
        <w:t>Small businesses and other small entities are typically eligible to apply under EERE funding opportunities.  In order to minimize the burden on all applicants, including small businesses and other small entities</w:t>
      </w:r>
      <w:r w:rsidR="009E5DF4">
        <w:t>,</w:t>
      </w:r>
      <w:r w:rsidRPr="009D6752" w:rsidR="009D6752">
        <w:t xml:space="preserve"> EERE will only request that applicants selected to negotiate for a financial assistance award complete the EQ once selections are made instead of at the application stage</w:t>
      </w:r>
      <w:r w:rsidR="004E7A4E">
        <w:t>.</w:t>
      </w:r>
      <w:r w:rsidRPr="005E3CA1">
        <w:t xml:space="preserve"> This will reduce the number of collections by at least 50 percent, which will minimize the burden on all applicants including small businesses and other small entities. </w:t>
      </w:r>
    </w:p>
    <w:p w:rsidR="005E3CA1" w:rsidRPr="005E3CA1" w:rsidP="005E3CA1" w14:paraId="1BA02B67" w14:textId="77777777">
      <w:r w:rsidRPr="005E3CA1">
        <w:t xml:space="preserve">The EQ also has a short-version form option for projects that are limited to certain types of activities, such as intellectual, academic, and analytical activities. For this option, the respondent would answer three questions and then skip to the end of the form and sign it.  Since many applicants selected for award are small businesses or other small entities with projects that fall into these categories, their burden would be minimized because they would be able to complete the </w:t>
      </w:r>
      <w:r w:rsidRPr="005E3CA1" w:rsidR="00196F26">
        <w:t>short version</w:t>
      </w:r>
      <w:r w:rsidRPr="005E3CA1">
        <w:t xml:space="preserve"> of the EQ.</w:t>
      </w:r>
    </w:p>
    <w:p w:rsidR="005E3CA1" w:rsidRPr="005E3CA1" w:rsidP="005E3CA1" w14:paraId="6AADC9D5" w14:textId="77777777">
      <w:r w:rsidRPr="005E3CA1">
        <w:t>Additionally, in limited circumstances, EERE has identified ways to eliminate the need for awardees to complete the EQ.  For example, if all projects in a particular Funding Opportunity Announcement (FOA) fall within certain NEPA categories</w:t>
      </w:r>
      <w:r w:rsidR="00AA43F3">
        <w:t xml:space="preserve"> contained in </w:t>
      </w:r>
      <w:r w:rsidR="00FE43C2">
        <w:t>10 CFR</w:t>
      </w:r>
      <w:r w:rsidR="009B1D5D">
        <w:t xml:space="preserve"> 1021</w:t>
      </w:r>
      <w:r w:rsidRPr="005E3CA1">
        <w:t xml:space="preserve">, the respondents with projects selected within this FOA would not have to complete the EQ.  EERE would complete an environmental review of the projects at the time the FOA is issued and prepare a NEPA determination for the entire FOA. This will substantially reduce the burden to these awardees, including any small businesses and small entities that are selected under the FOA.   </w:t>
      </w:r>
    </w:p>
    <w:p w:rsidR="008C734C" w:rsidP="00CF0093" w14:paraId="2824F228" w14:textId="77777777">
      <w:pPr>
        <w:pStyle w:val="Heading2"/>
      </w:pPr>
      <w:bookmarkStart w:id="9" w:name="_Toc42170083"/>
      <w:r>
        <w:t>A.</w:t>
      </w:r>
      <w:r w:rsidRPr="00A41763" w:rsidR="00A41763">
        <w:t xml:space="preserve">6. </w:t>
      </w:r>
      <w:r w:rsidRPr="008C734C">
        <w:t>Consequences of Less-Frequent Reporting</w:t>
      </w:r>
      <w:bookmarkEnd w:id="9"/>
    </w:p>
    <w:p w:rsidR="00A41763" w:rsidRPr="00A41763" w:rsidP="00A41763" w14:paraId="2C6AB316"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8C734C" w:rsidRPr="00A41763" w:rsidP="00A41763" w14:paraId="14652292" w14:textId="77777777">
      <w:r>
        <w:t xml:space="preserve">If the collection is not conducted, </w:t>
      </w:r>
      <w:r w:rsidRPr="005E3CA1" w:rsidR="005E3CA1">
        <w:t xml:space="preserve">EERE would not be able to meet its statutory and regulatory obligations under NEPA and the DOE NEPA implementing </w:t>
      </w:r>
      <w:r w:rsidR="008C53F2">
        <w:t>regulations, which require</w:t>
      </w:r>
      <w:r w:rsidRPr="005E3CA1" w:rsidR="005E3CA1">
        <w:t xml:space="preserve"> EERE to perform environmental impact analyses prior to making a decision to provide Federal funding in support of an awardee’s proposed project.  Hence, EERE would not be able to meet its mission to support renewable energy and energy efficiency research, development, demonstration, education and outreach projects including congressionally directed projects.  Awardees will complete one EQ for each project receiving DOE funding at the time that they are awarded financial assistance.  </w:t>
      </w:r>
    </w:p>
    <w:p w:rsidR="008C734C" w:rsidP="00CF0093" w14:paraId="06EBEAC6" w14:textId="77777777">
      <w:pPr>
        <w:pStyle w:val="Heading2"/>
      </w:pPr>
      <w:bookmarkStart w:id="10" w:name="_Toc42170084"/>
      <w:r>
        <w:t>A.</w:t>
      </w:r>
      <w:r w:rsidRPr="00A41763" w:rsidR="00A41763">
        <w:t xml:space="preserve">7. </w:t>
      </w:r>
      <w:r w:rsidRPr="008C734C">
        <w:t>Compliance with 5 CFR 1320.5</w:t>
      </w:r>
      <w:bookmarkEnd w:id="10"/>
    </w:p>
    <w:p w:rsidR="00A41763" w:rsidRPr="00A41763" w:rsidP="00A41763" w14:paraId="239A5618" w14:textId="77777777">
      <w:r w:rsidRPr="00A41763">
        <w:rPr>
          <w:b/>
          <w:bCs/>
        </w:rPr>
        <w:t>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w:t>
      </w:r>
      <w:r w:rsidRPr="00A41763">
        <w:rPr>
          <w:b/>
          <w:bCs/>
        </w:rPr>
        <w:t xml:space="preserve">ent contract, grant-in-aid, or tax records, for more than three years; (e) in connection with a </w:t>
      </w:r>
      <w:r w:rsidRPr="00A41763">
        <w:rPr>
          <w:b/>
          <w:bCs/>
        </w:rPr>
        <w:t>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w:t>
      </w:r>
      <w:r w:rsidRPr="00A41763">
        <w:rPr>
          <w:b/>
          <w:bCs/>
        </w:rPr>
        <w:t xml:space="preserve">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8C734C" w:rsidP="00A41763" w14:paraId="72E597FA" w14:textId="77777777">
      <w:pPr>
        <w:rPr>
          <w:b/>
          <w:bCs/>
        </w:rPr>
      </w:pPr>
      <w:r w:rsidRPr="009F6256">
        <w:rPr>
          <w:bCs/>
        </w:rPr>
        <w:t>The collection is consistent with all OMB guidelines</w:t>
      </w:r>
      <w:r w:rsidRPr="009F6256">
        <w:rPr>
          <w:b/>
          <w:bCs/>
          <w:i/>
        </w:rPr>
        <w:t>.</w:t>
      </w:r>
    </w:p>
    <w:p w:rsidR="008C734C" w:rsidP="00CF0093" w14:paraId="6D045A0A" w14:textId="77777777">
      <w:pPr>
        <w:pStyle w:val="Heading2"/>
      </w:pPr>
      <w:bookmarkStart w:id="11" w:name="_Toc42170085"/>
      <w:r>
        <w:t>A.</w:t>
      </w:r>
      <w:r w:rsidRPr="00A41763" w:rsidR="00A41763">
        <w:t xml:space="preserve">8. </w:t>
      </w:r>
      <w:r w:rsidRPr="008C734C">
        <w:t>Summary of Consultations Outside of the Agency</w:t>
      </w:r>
      <w:bookmarkEnd w:id="11"/>
    </w:p>
    <w:p w:rsidR="00A41763" w:rsidRPr="00A41763" w:rsidP="00A41763" w14:paraId="5AFF142A" w14:textId="77777777">
      <w:r w:rsidRPr="00A41763">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w:t>
      </w:r>
      <w:r w:rsidRPr="00A41763">
        <w:rPr>
          <w:b/>
          <w:bCs/>
        </w:rPr>
        <w:t xml:space="preserve"> of data, frequency of collection, the clarity of instructions and recordkeeping, disclosure, or reporting format (if any), and on the data elements to be recorded, disclosed, or report.</w:t>
      </w:r>
    </w:p>
    <w:p w:rsidR="004E7A4E" w:rsidP="00A41763" w14:paraId="06B563B5" w14:textId="77777777">
      <w:pPr>
        <w:rPr>
          <w:bCs/>
        </w:rPr>
      </w:pPr>
      <w:r w:rsidRPr="00040EA0">
        <w:rPr>
          <w:bCs/>
        </w:rPr>
        <w:t>EERE published a 60-day Federal Regis</w:t>
      </w:r>
      <w:r w:rsidRPr="00040EA0" w:rsidR="00525D3F">
        <w:rPr>
          <w:bCs/>
        </w:rPr>
        <w:t>ter Notice, Vol. 85, No. 71 on Monday, April 1</w:t>
      </w:r>
      <w:r w:rsidR="00D852D1">
        <w:rPr>
          <w:bCs/>
        </w:rPr>
        <w:t>7</w:t>
      </w:r>
      <w:r w:rsidRPr="00040EA0" w:rsidR="00525D3F">
        <w:rPr>
          <w:bCs/>
        </w:rPr>
        <w:t>, 202</w:t>
      </w:r>
      <w:r w:rsidR="00D852D1">
        <w:rPr>
          <w:bCs/>
        </w:rPr>
        <w:t>3</w:t>
      </w:r>
      <w:r w:rsidRPr="00040EA0" w:rsidR="00525D3F">
        <w:rPr>
          <w:bCs/>
        </w:rPr>
        <w:t>.  T</w:t>
      </w:r>
      <w:r w:rsidRPr="00040EA0">
        <w:rPr>
          <w:bCs/>
        </w:rPr>
        <w:t>he notice: 1) indicated EERE intends to extend the information collection for three years; 2) described the collection; 3) indicated that EERE made minor changes to clarify certain questions; and 4) invited interested parties to submit comments or recommendations regarding the collection. No comments were received.</w:t>
      </w:r>
      <w:r>
        <w:rPr>
          <w:bCs/>
        </w:rPr>
        <w:t xml:space="preserve">  </w:t>
      </w:r>
    </w:p>
    <w:p w:rsidR="004E7A4E" w:rsidRPr="00525D3F" w:rsidP="00A41763" w14:paraId="77BEBF10" w14:textId="77777777">
      <w:pPr>
        <w:rPr>
          <w:bCs/>
        </w:rPr>
      </w:pPr>
      <w:r>
        <w:rPr>
          <w:bCs/>
        </w:rPr>
        <w:t>No efforts were made to consult with persons outside of DOE</w:t>
      </w:r>
      <w:r w:rsidR="00902BC7">
        <w:rPr>
          <w:bCs/>
        </w:rPr>
        <w:t xml:space="preserve">.  </w:t>
      </w:r>
      <w:r w:rsidR="002F3B70">
        <w:rPr>
          <w:bCs/>
        </w:rPr>
        <w:t>DOE</w:t>
      </w:r>
      <w:r w:rsidR="0072355B">
        <w:rPr>
          <w:bCs/>
        </w:rPr>
        <w:t xml:space="preserve"> cannot</w:t>
      </w:r>
      <w:r w:rsidRPr="004E7A4E">
        <w:rPr>
          <w:bCs/>
        </w:rPr>
        <w:t xml:space="preserve"> consult with these entities until they actually apply for financial assistance because </w:t>
      </w:r>
      <w:r w:rsidR="0072355B">
        <w:rPr>
          <w:bCs/>
        </w:rPr>
        <w:t>DOE does</w:t>
      </w:r>
      <w:r w:rsidRPr="004E7A4E">
        <w:rPr>
          <w:bCs/>
        </w:rPr>
        <w:t xml:space="preserve"> not know who they are.</w:t>
      </w:r>
    </w:p>
    <w:p w:rsidR="008C734C" w:rsidP="00CF0093" w14:paraId="6BB4BE5F" w14:textId="77777777">
      <w:pPr>
        <w:pStyle w:val="Heading2"/>
      </w:pPr>
      <w:bookmarkStart w:id="12" w:name="_Toc42170086"/>
      <w:r>
        <w:t>A.</w:t>
      </w:r>
      <w:r w:rsidRPr="00A41763" w:rsidR="00A41763">
        <w:t xml:space="preserve">9. </w:t>
      </w:r>
      <w:r w:rsidRPr="008C734C">
        <w:t>Payments or Gifts to Respondents</w:t>
      </w:r>
      <w:bookmarkEnd w:id="12"/>
      <w:r w:rsidRPr="008C734C">
        <w:t xml:space="preserve"> </w:t>
      </w:r>
    </w:p>
    <w:p w:rsidR="00A41763" w:rsidRPr="00A41763" w:rsidP="00A41763" w14:paraId="0FF84291"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RPr="009F6256" w:rsidP="00A41763" w14:paraId="421E787C" w14:textId="77777777">
      <w:pPr>
        <w:rPr>
          <w:bCs/>
        </w:rPr>
      </w:pPr>
      <w:r>
        <w:rPr>
          <w:bCs/>
        </w:rPr>
        <w:t>EERE does not provi</w:t>
      </w:r>
      <w:r w:rsidRPr="009F6256" w:rsidR="009F6256">
        <w:rPr>
          <w:bCs/>
        </w:rPr>
        <w:t>d</w:t>
      </w:r>
      <w:r>
        <w:rPr>
          <w:bCs/>
        </w:rPr>
        <w:t>e</w:t>
      </w:r>
      <w:r w:rsidRPr="009F6256" w:rsidR="009F6256">
        <w:rPr>
          <w:bCs/>
        </w:rPr>
        <w:t xml:space="preserve"> payments or gifts to respondents.</w:t>
      </w:r>
    </w:p>
    <w:p w:rsidR="008C734C" w:rsidP="00CF0093" w14:paraId="260115A6" w14:textId="77777777">
      <w:pPr>
        <w:pStyle w:val="Heading2"/>
      </w:pPr>
      <w:bookmarkStart w:id="13" w:name="_Toc42170087"/>
      <w:r>
        <w:t>A.</w:t>
      </w:r>
      <w:r w:rsidRPr="00A41763" w:rsidR="00A41763">
        <w:t xml:space="preserve">10. </w:t>
      </w:r>
      <w:r w:rsidRPr="008C734C">
        <w:t>Provisions for Protection of Information</w:t>
      </w:r>
      <w:bookmarkEnd w:id="13"/>
      <w:r w:rsidRPr="008C734C">
        <w:t xml:space="preserve"> </w:t>
      </w:r>
    </w:p>
    <w:p w:rsidR="00A41763" w:rsidRPr="00A41763" w:rsidP="00A41763" w14:paraId="12A84AAA" w14:textId="77777777">
      <w:r w:rsidRPr="00A41763">
        <w:rPr>
          <w:b/>
          <w:bCs/>
        </w:rPr>
        <w:t xml:space="preserve">Describe any assurance of confidentiality provided to respondents and the basis for the assurance in statute, regulation, or agency policy. </w:t>
      </w:r>
    </w:p>
    <w:p w:rsidR="00F056C3" w:rsidRPr="009F6256" w:rsidP="00A41763" w14:paraId="5D450890" w14:textId="77777777">
      <w:pPr>
        <w:rPr>
          <w:bCs/>
        </w:rPr>
      </w:pPr>
      <w:r w:rsidRPr="009F6256">
        <w:rPr>
          <w:bCs/>
        </w:rPr>
        <w:t xml:space="preserve">EERE does not request confidential information from respondents when completing the EQ. </w:t>
      </w:r>
    </w:p>
    <w:p w:rsidR="00F056C3" w:rsidP="00CF0093" w14:paraId="3C666DFB" w14:textId="77777777">
      <w:pPr>
        <w:pStyle w:val="Heading2"/>
      </w:pPr>
      <w:bookmarkStart w:id="14" w:name="_Toc42170088"/>
      <w:r>
        <w:t>A.</w:t>
      </w:r>
      <w:r w:rsidRPr="00A41763" w:rsidR="00A41763">
        <w:t xml:space="preserve">11. </w:t>
      </w:r>
      <w:r w:rsidRPr="00F056C3">
        <w:t>Justification for Sensitive Questions</w:t>
      </w:r>
      <w:bookmarkEnd w:id="14"/>
      <w:r w:rsidRPr="00F056C3">
        <w:t xml:space="preserve"> </w:t>
      </w:r>
    </w:p>
    <w:p w:rsidR="00A41763" w:rsidRPr="00A41763" w:rsidP="00A41763" w14:paraId="4095FEB7" w14:textId="77777777">
      <w:r w:rsidRPr="00A41763">
        <w:rPr>
          <w:b/>
          <w:bCs/>
        </w:rPr>
        <w:t xml:space="preserve">Provide additional justification for any questions of a sensitive nature, such as sexual behavior and attitudes, religious beliefs, and other matters that are commonly considered private. This justification </w:t>
      </w:r>
      <w:r w:rsidRPr="00A41763">
        <w:rPr>
          <w:b/>
          <w:bCs/>
        </w:rPr>
        <w:t>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F056C3" w:rsidRPr="009F6256" w:rsidP="00A41763" w14:paraId="555985BA" w14:textId="77777777">
      <w:r w:rsidRPr="00220C59">
        <w:t xml:space="preserve">The </w:t>
      </w:r>
      <w:r>
        <w:t>EQ</w:t>
      </w:r>
      <w:r w:rsidRPr="00220C59">
        <w:t xml:space="preserve"> does not contain any questions of a sensitive nature.</w:t>
      </w:r>
    </w:p>
    <w:p w:rsidR="00F056C3" w:rsidP="00CF0093" w14:paraId="666C02D7" w14:textId="77777777">
      <w:pPr>
        <w:pStyle w:val="Heading2"/>
      </w:pPr>
      <w:bookmarkStart w:id="15" w:name="_Toc42170089"/>
      <w:r>
        <w:t>A.</w:t>
      </w:r>
      <w:r w:rsidRPr="00A41763" w:rsidR="00A41763">
        <w:t>12</w:t>
      </w:r>
      <w:r w:rsidR="006F3C12">
        <w:t>A</w:t>
      </w:r>
      <w:r w:rsidRPr="00A41763" w:rsidR="00A41763">
        <w:t xml:space="preserve">. </w:t>
      </w:r>
      <w:r w:rsidRPr="00F056C3">
        <w:t>Estimate of Respondent Burden Hours</w:t>
      </w:r>
      <w:bookmarkEnd w:id="15"/>
      <w:r w:rsidRPr="00F056C3">
        <w:t xml:space="preserve"> </w:t>
      </w:r>
    </w:p>
    <w:p w:rsidR="00AC69E8" w:rsidP="00AC69E8" w14:paraId="58B5DCE1" w14:textId="77777777">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BA6F8F" w:rsidP="00AC69E8" w14:paraId="53E7775B" w14:textId="77777777">
      <w:pPr>
        <w:pStyle w:val="Default"/>
        <w:rPr>
          <w:b/>
          <w:bCs/>
        </w:rPr>
      </w:pPr>
    </w:p>
    <w:p w:rsidR="00AC69E8" w:rsidRPr="00AC69E8" w:rsidP="00040EA0" w14:paraId="71DAD32B" w14:textId="77777777">
      <w:pPr>
        <w:pStyle w:val="Default"/>
        <w:spacing w:after="240"/>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9F6256" w:rsidP="00040EA0" w14:paraId="72E41526" w14:textId="77777777">
      <w:pPr>
        <w:spacing w:after="0"/>
      </w:pPr>
      <w:r>
        <w:t xml:space="preserve">The EQ was designed to cover a </w:t>
      </w:r>
      <w:r w:rsidR="00BA3DD4">
        <w:t>wide range</w:t>
      </w:r>
      <w:r>
        <w:t xml:space="preserve"> of projects that EERE could potentially fund; therefore, it consists of many questions. The time it takes to complete the EQ will vary because respondents only have to complete questions that apply to their project.</w:t>
      </w:r>
    </w:p>
    <w:p w:rsidR="00040EA0" w:rsidP="00040EA0" w14:paraId="330C4ED0" w14:textId="77777777">
      <w:pPr>
        <w:spacing w:after="0"/>
      </w:pPr>
    </w:p>
    <w:p w:rsidR="009F6256" w:rsidP="009F6256" w14:paraId="7A384CB6" w14:textId="77777777">
      <w:r>
        <w:t>The EQ has a limited response option for projects that are</w:t>
      </w:r>
      <w:r w:rsidRPr="00626653">
        <w:t xml:space="preserve"> limited to </w:t>
      </w:r>
      <w:r>
        <w:t xml:space="preserve">certain types of activities, such as </w:t>
      </w:r>
      <w:r w:rsidRPr="00626653">
        <w:t>intellectual, academic, and analytical activities</w:t>
      </w:r>
      <w:r>
        <w:t>.</w:t>
      </w:r>
      <w:r w:rsidRPr="00C75071">
        <w:t xml:space="preserve"> </w:t>
      </w:r>
      <w:r>
        <w:t>For this option, the respondent w</w:t>
      </w:r>
      <w:r w:rsidRPr="00626653">
        <w:t xml:space="preserve">ould </w:t>
      </w:r>
      <w:r>
        <w:t xml:space="preserve">answer three questions and then skip to the end of the form and sign it.  This option takes </w:t>
      </w:r>
      <w:r w:rsidRPr="00626653">
        <w:t xml:space="preserve">approximately </w:t>
      </w:r>
      <w:r w:rsidR="003E15BE">
        <w:t>.5</w:t>
      </w:r>
      <w:r>
        <w:t xml:space="preserve"> </w:t>
      </w:r>
      <w:r w:rsidR="003E15BE">
        <w:t>hours</w:t>
      </w:r>
      <w:r w:rsidRPr="00626653">
        <w:t xml:space="preserve"> to complete</w:t>
      </w:r>
      <w:r>
        <w:t xml:space="preserve">.  Approximately </w:t>
      </w:r>
      <w:r w:rsidRPr="009634D2" w:rsidR="00A85AC9">
        <w:t>15</w:t>
      </w:r>
      <w:r w:rsidRPr="009634D2">
        <w:t xml:space="preserve"> percent</w:t>
      </w:r>
      <w:r>
        <w:t xml:space="preserve"> of EERE projects fall into this category.</w:t>
      </w:r>
    </w:p>
    <w:p w:rsidR="009F6256" w:rsidP="009F6256" w14:paraId="5CE3E970" w14:textId="77777777">
      <w:r>
        <w:t>I</w:t>
      </w:r>
      <w:r w:rsidRPr="009B6EDF">
        <w:t xml:space="preserve">f the proposed project involves </w:t>
      </w:r>
      <w:r>
        <w:t xml:space="preserve">other types of activities, such as </w:t>
      </w:r>
      <w:r w:rsidRPr="009B6EDF">
        <w:t xml:space="preserve">any </w:t>
      </w:r>
      <w:r w:rsidRPr="009B6EDF">
        <w:t>physical experiments, prototypes, pilot-scale projects, demonstration projects, field tests, land-disturbing activities, cons</w:t>
      </w:r>
      <w:r>
        <w:t xml:space="preserve">truction or similar activities, the respondent must complete the entire questionnaire.  However, all questions do not apply to all projects. The EQ for these projects may take the </w:t>
      </w:r>
      <w:r w:rsidR="00DC06D6">
        <w:t>awardee</w:t>
      </w:r>
      <w:r>
        <w:t xml:space="preserve"> </w:t>
      </w:r>
      <w:r w:rsidR="001B0702">
        <w:t>1 – 2</w:t>
      </w:r>
      <w:r w:rsidRPr="009634D2" w:rsidR="003E15BE">
        <w:t xml:space="preserve"> hours</w:t>
      </w:r>
      <w:r w:rsidRPr="009634D2">
        <w:t xml:space="preserve"> to complete depending on the nature of the project and the number of questions they have to answer. The remaining </w:t>
      </w:r>
      <w:r w:rsidRPr="009634D2" w:rsidR="00A85AC9">
        <w:t>8</w:t>
      </w:r>
      <w:r w:rsidRPr="009634D2">
        <w:t>5 percent</w:t>
      </w:r>
      <w:r>
        <w:t xml:space="preserve"> of the projects fall into this category.  In all cases, a mini</w:t>
      </w:r>
      <w:r>
        <w:t>mum of five questions must be answered, and the other questions are answered only if applicable.</w:t>
      </w:r>
    </w:p>
    <w:p w:rsidR="009F6256" w:rsidP="009F6256" w14:paraId="2E7F4954" w14:textId="77777777">
      <w:r w:rsidRPr="009634D2">
        <w:t>Thirty-</w:t>
      </w:r>
      <w:r w:rsidRPr="009634D2" w:rsidR="00A85AC9">
        <w:t>five</w:t>
      </w:r>
      <w:r w:rsidRPr="009634D2">
        <w:t xml:space="preserve"> percent of </w:t>
      </w:r>
      <w:r w:rsidR="00963DC1">
        <w:t>the 85</w:t>
      </w:r>
      <w:r w:rsidR="006551E1">
        <w:t xml:space="preserve"> </w:t>
      </w:r>
      <w:r w:rsidR="008C482A">
        <w:t xml:space="preserve">percent </w:t>
      </w:r>
      <w:r w:rsidRPr="009634D2" w:rsidR="008C482A">
        <w:t>take</w:t>
      </w:r>
      <w:r w:rsidRPr="009634D2">
        <w:t xml:space="preserve"> an average of 1 hour to complete and the other </w:t>
      </w:r>
      <w:r w:rsidR="006551E1">
        <w:t>65</w:t>
      </w:r>
      <w:r w:rsidRPr="009634D2" w:rsidR="006551E1">
        <w:t xml:space="preserve"> </w:t>
      </w:r>
      <w:r w:rsidRPr="009634D2">
        <w:t>percen</w:t>
      </w:r>
      <w:r w:rsidR="001B0702">
        <w:t>t take an average of 2</w:t>
      </w:r>
      <w:r w:rsidRPr="009634D2">
        <w:t xml:space="preserve"> hours</w:t>
      </w:r>
      <w:r>
        <w:t xml:space="preserve"> because respondents would have to answer questions that may involve information gathering for multiple project sites and more extensive documentation.  </w:t>
      </w:r>
      <w:r w:rsidR="00784E17">
        <w:t>The revision</w:t>
      </w:r>
      <w:r w:rsidR="002D696C">
        <w:t>s made</w:t>
      </w:r>
      <w:r w:rsidR="00784E17">
        <w:t xml:space="preserve"> to the EQ</w:t>
      </w:r>
      <w:r w:rsidR="002D696C">
        <w:t xml:space="preserve"> are rather minimal and would </w:t>
      </w:r>
      <w:r w:rsidR="00210F3A">
        <w:t xml:space="preserve">go beyond the expected 1 – 2 hours </w:t>
      </w:r>
      <w:r w:rsidR="002D696C">
        <w:t>to answer the additional award</w:t>
      </w:r>
      <w:r w:rsidR="00B43CE4">
        <w:t xml:space="preserve">, funding, and contact information </w:t>
      </w:r>
      <w:r w:rsidR="004F7D32">
        <w:t xml:space="preserve">added </w:t>
      </w:r>
      <w:r w:rsidR="00B43CE4">
        <w:t>in</w:t>
      </w:r>
      <w:r w:rsidR="004F7D32">
        <w:t>to</w:t>
      </w:r>
      <w:r w:rsidR="00B43CE4">
        <w:t xml:space="preserve"> Section 1 (Project Summary) nor within Question 2b of Section 3 (Project Evaluation) where</w:t>
      </w:r>
      <w:r w:rsidR="007A599A">
        <w:t xml:space="preserve"> new fields have been added to collect location information.</w:t>
      </w:r>
      <w:r w:rsidR="00784E17">
        <w:t xml:space="preserve"> </w:t>
      </w:r>
      <w:r w:rsidRPr="00A014AB" w:rsidR="00A014AB">
        <w:t xml:space="preserve">The typical respondent who would complete the EQ would be an environmental scientist or engineer with a </w:t>
      </w:r>
      <w:r w:rsidRPr="00A014AB" w:rsidR="00A014AB">
        <w:t>mean salary of $</w:t>
      </w:r>
      <w:r w:rsidR="00E6742D">
        <w:t>66</w:t>
      </w:r>
      <w:r w:rsidRPr="00A014AB" w:rsidR="00A014AB">
        <w:t xml:space="preserve">/hour </w:t>
      </w:r>
      <w:r w:rsidR="00152D37">
        <w:t xml:space="preserve">(fully burdened) </w:t>
      </w:r>
      <w:r w:rsidRPr="00A014AB" w:rsidR="00A014AB">
        <w:t>according to the Bureau of Labor Statistics.</w:t>
      </w:r>
      <w:r>
        <w:rPr>
          <w:rStyle w:val="FootnoteReference"/>
        </w:rPr>
        <w:footnoteReference w:id="2"/>
      </w:r>
      <w:r w:rsidRPr="00A014AB" w:rsidR="00A014AB">
        <w:t xml:space="preserve">  </w:t>
      </w:r>
      <w:r w:rsidR="00A014AB">
        <w:t xml:space="preserve">Below are </w:t>
      </w:r>
      <w:r>
        <w:t>table</w:t>
      </w:r>
      <w:r w:rsidR="00A014AB">
        <w:t xml:space="preserve">s showing </w:t>
      </w:r>
      <w:r>
        <w:t>calculation</w:t>
      </w:r>
      <w:r w:rsidR="00A014AB">
        <w:t>s of annual</w:t>
      </w:r>
      <w:r>
        <w:t xml:space="preserve"> burden hours </w:t>
      </w:r>
      <w:r w:rsidR="00A014AB">
        <w:t>and costs</w:t>
      </w:r>
      <w:r>
        <w:t>.</w:t>
      </w:r>
    </w:p>
    <w:tbl>
      <w:tblPr>
        <w:tblW w:w="10020" w:type="dxa"/>
        <w:tblLook w:val="04A0"/>
      </w:tblPr>
      <w:tblGrid>
        <w:gridCol w:w="2550"/>
        <w:gridCol w:w="1594"/>
        <w:gridCol w:w="1296"/>
        <w:gridCol w:w="1158"/>
        <w:gridCol w:w="1157"/>
        <w:gridCol w:w="1155"/>
        <w:gridCol w:w="1110"/>
      </w:tblGrid>
      <w:tr w14:paraId="45F79E1A" w14:textId="77777777" w:rsidTr="006F3C12">
        <w:tblPrEx>
          <w:tblW w:w="10020" w:type="dxa"/>
          <w:tblLook w:val="04A0"/>
        </w:tblPrEx>
        <w:trPr>
          <w:trHeight w:val="360"/>
        </w:trPr>
        <w:tc>
          <w:tcPr>
            <w:tcW w:w="8910" w:type="dxa"/>
            <w:gridSpan w:val="6"/>
            <w:tcBorders>
              <w:top w:val="nil"/>
              <w:left w:val="nil"/>
              <w:bottom w:val="single" w:sz="4" w:space="0" w:color="auto"/>
              <w:right w:val="nil"/>
            </w:tcBorders>
            <w:shd w:val="clear" w:color="auto" w:fill="auto"/>
            <w:hideMark/>
          </w:tcPr>
          <w:p w:rsidR="006F3C12" w:rsidRPr="006F3C12" w:rsidP="006F3C12" w14:paraId="642CD49C" w14:textId="77777777">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006F3C12" w:rsidRPr="006F3C12" w:rsidP="006F3C12" w14:paraId="26E54E3F" w14:textId="77777777">
            <w:pPr>
              <w:spacing w:after="0" w:line="240" w:lineRule="auto"/>
              <w:jc w:val="center"/>
              <w:rPr>
                <w:rFonts w:ascii="Calibri" w:eastAsia="Times New Roman" w:hAnsi="Calibri" w:cs="Arial"/>
                <w:b/>
                <w:bCs/>
                <w:color w:val="0070C0"/>
                <w:sz w:val="28"/>
                <w:szCs w:val="28"/>
              </w:rPr>
            </w:pPr>
          </w:p>
        </w:tc>
      </w:tr>
      <w:tr w14:paraId="705A5E79" w14:textId="77777777" w:rsidTr="00525D3F">
        <w:tblPrEx>
          <w:tblW w:w="10020" w:type="dxa"/>
          <w:tblLook w:val="04A0"/>
        </w:tblPrEx>
        <w:trPr>
          <w:trHeight w:val="765"/>
        </w:trPr>
        <w:tc>
          <w:tcPr>
            <w:tcW w:w="2550" w:type="dxa"/>
            <w:tcBorders>
              <w:top w:val="nil"/>
              <w:left w:val="single" w:sz="4" w:space="0" w:color="auto"/>
              <w:bottom w:val="single" w:sz="4" w:space="0" w:color="auto"/>
              <w:right w:val="single" w:sz="4" w:space="0" w:color="auto"/>
            </w:tcBorders>
            <w:shd w:val="clear" w:color="000000" w:fill="00B0F0"/>
            <w:vAlign w:val="center"/>
            <w:hideMark/>
          </w:tcPr>
          <w:p w:rsidR="006F3C12" w:rsidRPr="006F3C12" w:rsidP="006F3C12" w14:paraId="477935C5"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 xml:space="preserve">Form </w:t>
            </w:r>
            <w:r w:rsidRPr="006F3C12">
              <w:rPr>
                <w:rFonts w:ascii="Calibri" w:eastAsia="Times New Roman" w:hAnsi="Calibri" w:cs="Arial"/>
                <w:b/>
                <w:bCs/>
                <w:sz w:val="20"/>
                <w:szCs w:val="20"/>
              </w:rPr>
              <w:t>Number/Title (and/or other Collection Instrument name)</w:t>
            </w:r>
          </w:p>
        </w:tc>
        <w:tc>
          <w:tcPr>
            <w:tcW w:w="1594" w:type="dxa"/>
            <w:tcBorders>
              <w:top w:val="nil"/>
              <w:left w:val="nil"/>
              <w:bottom w:val="single" w:sz="4" w:space="0" w:color="auto"/>
              <w:right w:val="single" w:sz="4" w:space="0" w:color="auto"/>
            </w:tcBorders>
            <w:shd w:val="clear" w:color="000000" w:fill="00B0F0"/>
            <w:vAlign w:val="center"/>
            <w:hideMark/>
          </w:tcPr>
          <w:p w:rsidR="006F3C12" w:rsidRPr="006F3C12" w:rsidP="002E2398" w14:paraId="101096BE"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 xml:space="preserve">Type of </w:t>
            </w:r>
            <w:r w:rsidR="002E2398">
              <w:rPr>
                <w:rFonts w:ascii="Calibri" w:eastAsia="Times New Roman" w:hAnsi="Calibri" w:cs="Arial"/>
                <w:b/>
                <w:bCs/>
                <w:sz w:val="20"/>
                <w:szCs w:val="20"/>
              </w:rPr>
              <w:t>Submittal</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6F3C12" w:rsidP="006F3C12" w14:paraId="6773B822"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158" w:type="dxa"/>
            <w:tcBorders>
              <w:top w:val="nil"/>
              <w:left w:val="nil"/>
              <w:bottom w:val="single" w:sz="4" w:space="0" w:color="auto"/>
              <w:right w:val="single" w:sz="4" w:space="0" w:color="auto"/>
            </w:tcBorders>
            <w:shd w:val="clear" w:color="000000" w:fill="00B0F0"/>
            <w:vAlign w:val="center"/>
            <w:hideMark/>
          </w:tcPr>
          <w:p w:rsidR="006F3C12" w:rsidRPr="006F3C12" w:rsidP="006F3C12" w14:paraId="5D6BEAA2"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000000" w:fill="00B0F0"/>
            <w:vAlign w:val="center"/>
            <w:hideMark/>
          </w:tcPr>
          <w:p w:rsidR="006F3C12" w:rsidRPr="006F3C12" w:rsidP="006F3C12" w14:paraId="1015337A"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155" w:type="dxa"/>
            <w:tcBorders>
              <w:top w:val="nil"/>
              <w:left w:val="nil"/>
              <w:bottom w:val="single" w:sz="4" w:space="0" w:color="auto"/>
              <w:right w:val="single" w:sz="4" w:space="0" w:color="auto"/>
            </w:tcBorders>
            <w:shd w:val="clear" w:color="000000" w:fill="00B0F0"/>
            <w:vAlign w:val="center"/>
            <w:hideMark/>
          </w:tcPr>
          <w:p w:rsidR="006F3C12" w:rsidRPr="006F3C12" w:rsidP="006F3C12" w14:paraId="18649502"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000000" w:fill="00B0F0"/>
            <w:vAlign w:val="center"/>
            <w:hideMark/>
          </w:tcPr>
          <w:p w:rsidR="006F3C12" w:rsidRPr="006F3C12" w:rsidP="006F3C12" w14:paraId="65B51E5A"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73F6D127" w14:textId="77777777" w:rsidTr="00525D3F">
        <w:tblPrEx>
          <w:tblW w:w="10020" w:type="dxa"/>
          <w:tblLook w:val="04A0"/>
        </w:tblPrEx>
        <w:trPr>
          <w:trHeight w:val="255"/>
        </w:trPr>
        <w:tc>
          <w:tcPr>
            <w:tcW w:w="2550" w:type="dxa"/>
            <w:tcBorders>
              <w:top w:val="nil"/>
              <w:left w:val="single" w:sz="4" w:space="0" w:color="auto"/>
              <w:bottom w:val="single" w:sz="4" w:space="0" w:color="auto"/>
              <w:right w:val="single" w:sz="4" w:space="0" w:color="auto"/>
            </w:tcBorders>
            <w:shd w:val="clear" w:color="auto" w:fill="auto"/>
            <w:vAlign w:val="bottom"/>
            <w:hideMark/>
          </w:tcPr>
          <w:p w:rsidR="006F3C12" w:rsidRPr="00946546" w:rsidP="009D2191" w14:paraId="55E74ADB"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DOE F 540</w:t>
            </w:r>
            <w:r w:rsidR="00FA167F">
              <w:rPr>
                <w:rFonts w:ascii="Calibri" w:eastAsia="Times New Roman" w:hAnsi="Calibri" w:cs="Arial"/>
                <w:color w:val="000000"/>
                <w:sz w:val="20"/>
                <w:szCs w:val="20"/>
              </w:rPr>
              <w:t>.30</w:t>
            </w:r>
          </w:p>
        </w:tc>
        <w:tc>
          <w:tcPr>
            <w:tcW w:w="1594" w:type="dxa"/>
            <w:tcBorders>
              <w:top w:val="nil"/>
              <w:left w:val="nil"/>
              <w:bottom w:val="single" w:sz="4" w:space="0" w:color="auto"/>
              <w:right w:val="single" w:sz="4" w:space="0" w:color="auto"/>
            </w:tcBorders>
            <w:shd w:val="clear" w:color="auto" w:fill="auto"/>
            <w:noWrap/>
            <w:vAlign w:val="bottom"/>
            <w:hideMark/>
          </w:tcPr>
          <w:p w:rsidR="006F3C12" w:rsidRPr="00946546" w:rsidP="00CA0961" w14:paraId="252F99FD"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color w:val="000000"/>
                <w:sz w:val="20"/>
                <w:szCs w:val="20"/>
              </w:rPr>
              <w:t>Limited EQ</w:t>
            </w:r>
            <w:r w:rsidRPr="00946546" w:rsidR="00CA0961">
              <w:rPr>
                <w:rFonts w:ascii="Calibri" w:eastAsia="Times New Roman" w:hAnsi="Calibri" w:cs="Arial"/>
                <w:color w:val="000000"/>
                <w:sz w:val="20"/>
                <w:szCs w:val="20"/>
              </w:rPr>
              <w:t xml:space="preserve"> Version</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946546" w:rsidP="007D5042" w14:paraId="2E333E00"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45</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7EDE5D96"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45</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946546" w:rsidP="007D5042" w14:paraId="33B950A8"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.5</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67581EF6"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23</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946546" w:rsidP="006F3C12" w14:paraId="3AA8ACB8"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color w:val="000000"/>
                <w:sz w:val="20"/>
                <w:szCs w:val="20"/>
              </w:rPr>
              <w:t> </w:t>
            </w:r>
            <w:r w:rsidRPr="00946546" w:rsidR="002A5299">
              <w:rPr>
                <w:rFonts w:ascii="Calibri" w:eastAsia="Times New Roman" w:hAnsi="Calibri" w:cs="Arial"/>
                <w:color w:val="000000"/>
                <w:sz w:val="20"/>
                <w:szCs w:val="20"/>
              </w:rPr>
              <w:t>1</w:t>
            </w:r>
          </w:p>
        </w:tc>
      </w:tr>
      <w:tr w14:paraId="7519E4E7" w14:textId="77777777" w:rsidTr="00525D3F">
        <w:tblPrEx>
          <w:tblW w:w="10020" w:type="dxa"/>
          <w:tblLook w:val="04A0"/>
        </w:tblPrEx>
        <w:trPr>
          <w:trHeight w:val="255"/>
        </w:trPr>
        <w:tc>
          <w:tcPr>
            <w:tcW w:w="2550" w:type="dxa"/>
            <w:tcBorders>
              <w:top w:val="nil"/>
              <w:left w:val="single" w:sz="4" w:space="0" w:color="auto"/>
              <w:bottom w:val="single" w:sz="4" w:space="0" w:color="auto"/>
              <w:right w:val="single" w:sz="4" w:space="0" w:color="auto"/>
            </w:tcBorders>
            <w:shd w:val="clear" w:color="auto" w:fill="auto"/>
            <w:vAlign w:val="bottom"/>
            <w:hideMark/>
          </w:tcPr>
          <w:p w:rsidR="006F3C12" w:rsidRPr="00946546" w:rsidP="006F3C12" w14:paraId="5EC2BBDA"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DOE F 540</w:t>
            </w:r>
            <w:r w:rsidR="00FA167F">
              <w:rPr>
                <w:rFonts w:ascii="Calibri" w:eastAsia="Times New Roman" w:hAnsi="Calibri" w:cs="Arial"/>
                <w:color w:val="000000"/>
                <w:sz w:val="20"/>
                <w:szCs w:val="20"/>
              </w:rPr>
              <w:t>.30</w:t>
            </w:r>
          </w:p>
        </w:tc>
        <w:tc>
          <w:tcPr>
            <w:tcW w:w="1594" w:type="dxa"/>
            <w:tcBorders>
              <w:top w:val="nil"/>
              <w:left w:val="nil"/>
              <w:bottom w:val="single" w:sz="4" w:space="0" w:color="auto"/>
              <w:right w:val="single" w:sz="4" w:space="0" w:color="auto"/>
            </w:tcBorders>
            <w:shd w:val="clear" w:color="auto" w:fill="auto"/>
            <w:noWrap/>
            <w:vAlign w:val="bottom"/>
            <w:hideMark/>
          </w:tcPr>
          <w:p w:rsidR="006F3C12" w:rsidRPr="00946546" w:rsidP="006F3C12" w14:paraId="6FAD8F9B"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color w:val="000000"/>
                <w:sz w:val="20"/>
                <w:szCs w:val="20"/>
              </w:rPr>
              <w:t> </w:t>
            </w:r>
            <w:r w:rsidRPr="00946546" w:rsidR="00CA0961">
              <w:rPr>
                <w:rFonts w:ascii="Calibri" w:eastAsia="Times New Roman" w:hAnsi="Calibri" w:cs="Arial"/>
                <w:color w:val="000000"/>
                <w:sz w:val="20"/>
                <w:szCs w:val="20"/>
              </w:rPr>
              <w:t>Full EQ Version</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946546" w:rsidP="007D5042" w14:paraId="706B1F59"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90</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589E84DA"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90</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946546" w:rsidP="007D5042" w14:paraId="545B9236"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1</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5804F47D"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90</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946546" w:rsidP="006F3C12" w14:paraId="51243534"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color w:val="000000"/>
                <w:sz w:val="20"/>
                <w:szCs w:val="20"/>
              </w:rPr>
              <w:t> </w:t>
            </w:r>
            <w:r w:rsidRPr="00946546" w:rsidR="002A5299">
              <w:rPr>
                <w:rFonts w:ascii="Calibri" w:eastAsia="Times New Roman" w:hAnsi="Calibri" w:cs="Arial"/>
                <w:color w:val="000000"/>
                <w:sz w:val="20"/>
                <w:szCs w:val="20"/>
              </w:rPr>
              <w:t>1</w:t>
            </w:r>
          </w:p>
        </w:tc>
      </w:tr>
      <w:tr w14:paraId="27AA2A51" w14:textId="77777777" w:rsidTr="00525D3F">
        <w:tblPrEx>
          <w:tblW w:w="10020" w:type="dxa"/>
          <w:tblLook w:val="04A0"/>
        </w:tblPrEx>
        <w:trPr>
          <w:trHeight w:val="255"/>
        </w:trPr>
        <w:tc>
          <w:tcPr>
            <w:tcW w:w="2550" w:type="dxa"/>
            <w:tcBorders>
              <w:top w:val="nil"/>
              <w:left w:val="single" w:sz="4" w:space="0" w:color="auto"/>
              <w:bottom w:val="single" w:sz="4" w:space="0" w:color="auto"/>
              <w:right w:val="single" w:sz="4" w:space="0" w:color="auto"/>
            </w:tcBorders>
            <w:shd w:val="clear" w:color="auto" w:fill="auto"/>
            <w:vAlign w:val="bottom"/>
            <w:hideMark/>
          </w:tcPr>
          <w:p w:rsidR="006F3C12" w:rsidRPr="00946546" w:rsidP="009D2191" w14:paraId="7D6F6A06"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DOE F 540</w:t>
            </w:r>
            <w:r w:rsidR="00FA167F">
              <w:rPr>
                <w:rFonts w:ascii="Calibri" w:eastAsia="Times New Roman" w:hAnsi="Calibri" w:cs="Arial"/>
                <w:color w:val="000000"/>
                <w:sz w:val="20"/>
                <w:szCs w:val="20"/>
              </w:rPr>
              <w:t>.30</w:t>
            </w:r>
          </w:p>
        </w:tc>
        <w:tc>
          <w:tcPr>
            <w:tcW w:w="1594" w:type="dxa"/>
            <w:tcBorders>
              <w:top w:val="nil"/>
              <w:left w:val="nil"/>
              <w:bottom w:val="single" w:sz="4" w:space="0" w:color="auto"/>
              <w:right w:val="single" w:sz="4" w:space="0" w:color="auto"/>
            </w:tcBorders>
            <w:shd w:val="clear" w:color="auto" w:fill="auto"/>
            <w:noWrap/>
            <w:vAlign w:val="bottom"/>
            <w:hideMark/>
          </w:tcPr>
          <w:p w:rsidR="006F3C12" w:rsidRPr="00946546" w:rsidP="006F3C12" w14:paraId="36436EFA"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color w:val="000000"/>
                <w:sz w:val="20"/>
                <w:szCs w:val="20"/>
              </w:rPr>
              <w:t> </w:t>
            </w:r>
            <w:r w:rsidRPr="00946546" w:rsidR="00CA0961">
              <w:rPr>
                <w:rFonts w:ascii="Calibri" w:eastAsia="Times New Roman" w:hAnsi="Calibri" w:cs="Arial"/>
                <w:color w:val="000000"/>
                <w:sz w:val="20"/>
                <w:szCs w:val="20"/>
              </w:rPr>
              <w:t>Full EQ Version</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946546" w:rsidP="007D5042" w14:paraId="54053DF7"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165</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68272211"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165</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946546" w:rsidP="007D5042" w14:paraId="4052D140"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2</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44324D61"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330</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946546" w:rsidP="006F3C12" w14:paraId="58CF66DE"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color w:val="000000"/>
                <w:sz w:val="20"/>
                <w:szCs w:val="20"/>
              </w:rPr>
              <w:t> </w:t>
            </w:r>
            <w:r w:rsidRPr="00946546" w:rsidR="002A5299">
              <w:rPr>
                <w:rFonts w:ascii="Calibri" w:eastAsia="Times New Roman" w:hAnsi="Calibri" w:cs="Arial"/>
                <w:color w:val="000000"/>
                <w:sz w:val="20"/>
                <w:szCs w:val="20"/>
              </w:rPr>
              <w:t>1</w:t>
            </w:r>
          </w:p>
        </w:tc>
      </w:tr>
      <w:tr w14:paraId="4D892EE6" w14:textId="77777777" w:rsidTr="00525D3F">
        <w:tblPrEx>
          <w:tblW w:w="10020" w:type="dxa"/>
          <w:tblLook w:val="04A0"/>
        </w:tblPrEx>
        <w:trPr>
          <w:trHeight w:val="255"/>
        </w:trPr>
        <w:tc>
          <w:tcPr>
            <w:tcW w:w="2550" w:type="dxa"/>
            <w:tcBorders>
              <w:top w:val="nil"/>
              <w:left w:val="single" w:sz="4" w:space="0" w:color="auto"/>
              <w:bottom w:val="single" w:sz="4" w:space="0" w:color="auto"/>
              <w:right w:val="single" w:sz="4" w:space="0" w:color="auto"/>
            </w:tcBorders>
            <w:shd w:val="clear" w:color="auto" w:fill="auto"/>
            <w:vAlign w:val="bottom"/>
            <w:hideMark/>
          </w:tcPr>
          <w:p w:rsidR="006F3C12" w:rsidRPr="00946546" w:rsidP="006F3C12" w14:paraId="46262CD5" w14:textId="77777777">
            <w:pPr>
              <w:spacing w:after="0" w:line="240" w:lineRule="auto"/>
              <w:rPr>
                <w:rFonts w:ascii="Calibri" w:eastAsia="Times New Roman" w:hAnsi="Calibri" w:cs="Arial"/>
                <w:b/>
                <w:bCs/>
                <w:color w:val="000000"/>
                <w:sz w:val="20"/>
                <w:szCs w:val="20"/>
              </w:rPr>
            </w:pPr>
            <w:r w:rsidRPr="00946546">
              <w:rPr>
                <w:rFonts w:ascii="Calibri" w:eastAsia="Times New Roman" w:hAnsi="Calibri" w:cs="Arial"/>
                <w:b/>
                <w:bCs/>
                <w:color w:val="000000"/>
                <w:sz w:val="20"/>
                <w:szCs w:val="20"/>
              </w:rPr>
              <w:t>TOTAL</w:t>
            </w:r>
          </w:p>
        </w:tc>
        <w:tc>
          <w:tcPr>
            <w:tcW w:w="1594" w:type="dxa"/>
            <w:tcBorders>
              <w:top w:val="nil"/>
              <w:left w:val="nil"/>
              <w:bottom w:val="single" w:sz="4" w:space="0" w:color="auto"/>
              <w:right w:val="single" w:sz="4" w:space="0" w:color="auto"/>
            </w:tcBorders>
            <w:shd w:val="clear" w:color="000000" w:fill="333333"/>
            <w:noWrap/>
            <w:vAlign w:val="bottom"/>
            <w:hideMark/>
          </w:tcPr>
          <w:p w:rsidR="006F3C12" w:rsidRPr="00946546" w:rsidP="006F3C12" w14:paraId="4192C530" w14:textId="77777777">
            <w:pPr>
              <w:spacing w:after="0" w:line="240" w:lineRule="auto"/>
              <w:rPr>
                <w:rFonts w:ascii="Calibri" w:eastAsia="Times New Roman" w:hAnsi="Calibri" w:cs="Arial"/>
                <w:b/>
                <w:bCs/>
                <w:color w:val="000000"/>
                <w:sz w:val="20"/>
                <w:szCs w:val="20"/>
              </w:rPr>
            </w:pPr>
            <w:r w:rsidRPr="00946546">
              <w:rPr>
                <w:rFonts w:ascii="Calibri" w:eastAsia="Times New Roman" w:hAnsi="Calibri" w:cs="Arial"/>
                <w:b/>
                <w:bCs/>
                <w:color w:val="000000"/>
                <w:sz w:val="20"/>
                <w:szCs w:val="20"/>
              </w:rPr>
              <w:t> </w:t>
            </w:r>
          </w:p>
        </w:tc>
        <w:tc>
          <w:tcPr>
            <w:tcW w:w="1296"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36A3AC2A" w14:textId="77777777">
            <w:pPr>
              <w:spacing w:after="0" w:line="240" w:lineRule="auto"/>
              <w:jc w:val="center"/>
              <w:rPr>
                <w:rFonts w:ascii="Calibri" w:eastAsia="Times New Roman" w:hAnsi="Calibri" w:cs="Arial"/>
                <w:b/>
                <w:bCs/>
                <w:color w:val="000000"/>
                <w:sz w:val="20"/>
                <w:szCs w:val="20"/>
              </w:rPr>
            </w:pPr>
            <w:r w:rsidRPr="00946546">
              <w:rPr>
                <w:rFonts w:ascii="Calibri" w:eastAsia="Times New Roman" w:hAnsi="Calibri" w:cs="Arial"/>
                <w:b/>
                <w:bCs/>
                <w:color w:val="000000"/>
                <w:sz w:val="20"/>
                <w:szCs w:val="20"/>
              </w:rPr>
              <w:t>300</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4010860C" w14:textId="77777777">
            <w:pPr>
              <w:spacing w:after="0" w:line="240" w:lineRule="auto"/>
              <w:jc w:val="center"/>
              <w:rPr>
                <w:rFonts w:ascii="Calibri" w:eastAsia="Times New Roman" w:hAnsi="Calibri" w:cs="Arial"/>
                <w:b/>
                <w:bCs/>
                <w:color w:val="000000"/>
                <w:sz w:val="20"/>
                <w:szCs w:val="20"/>
              </w:rPr>
            </w:pPr>
            <w:r w:rsidRPr="00946546">
              <w:rPr>
                <w:rFonts w:ascii="Calibri" w:eastAsia="Times New Roman" w:hAnsi="Calibri" w:cs="Arial"/>
                <w:b/>
                <w:bCs/>
                <w:color w:val="000000"/>
                <w:sz w:val="20"/>
                <w:szCs w:val="20"/>
              </w:rPr>
              <w:t>300</w:t>
            </w:r>
          </w:p>
        </w:tc>
        <w:tc>
          <w:tcPr>
            <w:tcW w:w="1157" w:type="dxa"/>
            <w:tcBorders>
              <w:top w:val="nil"/>
              <w:left w:val="nil"/>
              <w:bottom w:val="single" w:sz="4" w:space="0" w:color="auto"/>
              <w:right w:val="single" w:sz="4" w:space="0" w:color="auto"/>
            </w:tcBorders>
            <w:shd w:val="clear" w:color="000000" w:fill="333333"/>
            <w:noWrap/>
            <w:vAlign w:val="bottom"/>
            <w:hideMark/>
          </w:tcPr>
          <w:p w:rsidR="006F3C12" w:rsidRPr="00946546" w:rsidP="006F3C12" w14:paraId="54F35C71" w14:textId="77777777">
            <w:pPr>
              <w:spacing w:after="0" w:line="240" w:lineRule="auto"/>
              <w:rPr>
                <w:rFonts w:ascii="Calibri" w:eastAsia="Times New Roman" w:hAnsi="Calibri" w:cs="Arial"/>
                <w:b/>
                <w:bCs/>
                <w:color w:val="000000"/>
                <w:sz w:val="20"/>
                <w:szCs w:val="20"/>
              </w:rPr>
            </w:pPr>
            <w:r w:rsidRPr="00946546">
              <w:rPr>
                <w:rFonts w:ascii="Calibri" w:eastAsia="Times New Roman" w:hAnsi="Calibri" w:cs="Arial"/>
                <w:b/>
                <w:bCs/>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946546" w:rsidP="007D5042" w14:paraId="172E2BFA" w14:textId="77777777">
            <w:pPr>
              <w:spacing w:after="0" w:line="240" w:lineRule="auto"/>
              <w:jc w:val="center"/>
              <w:rPr>
                <w:rFonts w:ascii="Calibri" w:eastAsia="Times New Roman" w:hAnsi="Calibri" w:cs="Arial"/>
                <w:b/>
                <w:bCs/>
                <w:color w:val="000000"/>
                <w:sz w:val="20"/>
                <w:szCs w:val="20"/>
              </w:rPr>
            </w:pPr>
            <w:r w:rsidRPr="00946546">
              <w:rPr>
                <w:rFonts w:ascii="Calibri" w:eastAsia="Times New Roman" w:hAnsi="Calibri" w:cs="Arial"/>
                <w:b/>
                <w:bCs/>
                <w:color w:val="000000"/>
                <w:sz w:val="20"/>
                <w:szCs w:val="20"/>
              </w:rPr>
              <w:t>443</w:t>
            </w:r>
          </w:p>
        </w:tc>
        <w:tc>
          <w:tcPr>
            <w:tcW w:w="1110" w:type="dxa"/>
            <w:tcBorders>
              <w:top w:val="nil"/>
              <w:left w:val="nil"/>
              <w:bottom w:val="single" w:sz="4" w:space="0" w:color="auto"/>
              <w:right w:val="single" w:sz="4" w:space="0" w:color="auto"/>
            </w:tcBorders>
            <w:shd w:val="clear" w:color="000000" w:fill="333333"/>
            <w:noWrap/>
            <w:vAlign w:val="bottom"/>
            <w:hideMark/>
          </w:tcPr>
          <w:p w:rsidR="006F3C12" w:rsidRPr="00946546" w:rsidP="006F3C12" w14:paraId="6159CFE3" w14:textId="77777777">
            <w:pPr>
              <w:spacing w:after="0" w:line="240" w:lineRule="auto"/>
              <w:rPr>
                <w:rFonts w:ascii="Calibri" w:eastAsia="Times New Roman" w:hAnsi="Calibri" w:cs="Arial"/>
                <w:b/>
                <w:bCs/>
                <w:color w:val="000000"/>
                <w:sz w:val="20"/>
                <w:szCs w:val="20"/>
              </w:rPr>
            </w:pPr>
            <w:r w:rsidRPr="00946546">
              <w:rPr>
                <w:rFonts w:ascii="Calibri" w:eastAsia="Times New Roman" w:hAnsi="Calibri" w:cs="Arial"/>
                <w:b/>
                <w:bCs/>
                <w:color w:val="000000"/>
                <w:sz w:val="20"/>
                <w:szCs w:val="20"/>
              </w:rPr>
              <w:t> </w:t>
            </w:r>
          </w:p>
        </w:tc>
      </w:tr>
    </w:tbl>
    <w:p w:rsidR="0076263E" w:rsidRPr="00C46875" w:rsidP="0076263E" w14:paraId="22D91BED" w14:textId="77777777">
      <w:pPr>
        <w:rPr>
          <w:i/>
          <w:iCs/>
          <w:sz w:val="18"/>
          <w:szCs w:val="18"/>
        </w:rPr>
      </w:pPr>
      <w:r w:rsidRPr="00C46875">
        <w:rPr>
          <w:i/>
          <w:iCs/>
          <w:sz w:val="18"/>
          <w:szCs w:val="18"/>
        </w:rPr>
        <w:t xml:space="preserve">*Annual burden hours for the limited EQ version rounded up. </w:t>
      </w:r>
    </w:p>
    <w:p w:rsidR="006F3C12" w:rsidP="00CF0093" w14:paraId="7E111BED" w14:textId="77777777">
      <w:pPr>
        <w:pStyle w:val="Heading2"/>
      </w:pPr>
      <w:bookmarkStart w:id="16" w:name="_Toc42170090"/>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6"/>
      <w:r w:rsidRPr="00F056C3">
        <w:t xml:space="preserve"> </w:t>
      </w:r>
    </w:p>
    <w:p w:rsidR="006F3C12" w:rsidRPr="006F3C12" w:rsidP="006F3C12" w14:paraId="71694237" w14:textId="77777777"/>
    <w:tbl>
      <w:tblPr>
        <w:tblW w:w="9596" w:type="dxa"/>
        <w:tblLook w:val="04A0"/>
      </w:tblPr>
      <w:tblGrid>
        <w:gridCol w:w="2226"/>
        <w:gridCol w:w="2184"/>
        <w:gridCol w:w="1890"/>
        <w:gridCol w:w="3060"/>
        <w:gridCol w:w="236"/>
      </w:tblGrid>
      <w:tr w14:paraId="1918DFB6" w14:textId="77777777" w:rsidTr="00103518">
        <w:tblPrEx>
          <w:tblW w:w="9596" w:type="dxa"/>
          <w:tblLook w:val="04A0"/>
        </w:tblPrEx>
        <w:trPr>
          <w:trHeight w:val="360"/>
        </w:trPr>
        <w:tc>
          <w:tcPr>
            <w:tcW w:w="9360" w:type="dxa"/>
            <w:gridSpan w:val="4"/>
            <w:tcBorders>
              <w:top w:val="nil"/>
              <w:left w:val="nil"/>
              <w:bottom w:val="single" w:sz="4" w:space="0" w:color="auto"/>
              <w:right w:val="nil"/>
            </w:tcBorders>
            <w:shd w:val="clear" w:color="auto" w:fill="auto"/>
            <w:hideMark/>
          </w:tcPr>
          <w:p w:rsidR="006F3C12" w:rsidRPr="006F3C12" w:rsidP="008F16EC" w14:paraId="6E1E2034"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236" w:type="dxa"/>
            <w:tcBorders>
              <w:top w:val="nil"/>
              <w:left w:val="nil"/>
              <w:bottom w:val="nil"/>
              <w:right w:val="nil"/>
            </w:tcBorders>
            <w:shd w:val="clear" w:color="auto" w:fill="auto"/>
            <w:noWrap/>
            <w:vAlign w:val="bottom"/>
            <w:hideMark/>
          </w:tcPr>
          <w:p w:rsidR="006F3C12" w:rsidRPr="006F3C12" w:rsidP="008F16EC" w14:paraId="14C65E35" w14:textId="77777777">
            <w:pPr>
              <w:spacing w:after="0" w:line="240" w:lineRule="auto"/>
              <w:jc w:val="center"/>
              <w:rPr>
                <w:rFonts w:ascii="Calibri" w:eastAsia="Times New Roman" w:hAnsi="Calibri" w:cs="Arial"/>
                <w:b/>
                <w:bCs/>
                <w:color w:val="0070C0"/>
                <w:sz w:val="28"/>
                <w:szCs w:val="28"/>
              </w:rPr>
            </w:pPr>
          </w:p>
        </w:tc>
      </w:tr>
      <w:tr w14:paraId="442425EE" w14:textId="77777777" w:rsidTr="00103518">
        <w:tblPrEx>
          <w:tblW w:w="9596" w:type="dxa"/>
          <w:tblLook w:val="04A0"/>
        </w:tblPrEx>
        <w:trPr>
          <w:gridAfter w:val="1"/>
          <w:wAfter w:w="23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6F3C12" w:rsidP="002E2398" w14:paraId="6A4B1564"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 xml:space="preserve">Type of </w:t>
            </w:r>
            <w:r w:rsidR="002E2398">
              <w:rPr>
                <w:rFonts w:ascii="Calibri" w:eastAsia="Times New Roman" w:hAnsi="Calibri" w:cs="Arial"/>
                <w:b/>
                <w:bCs/>
                <w:sz w:val="20"/>
                <w:szCs w:val="20"/>
              </w:rPr>
              <w:t>Submittal</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6F3C12" w:rsidP="008F16EC" w14:paraId="5D809A15"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6F3C12" w:rsidP="0072355B" w14:paraId="29A40207"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3060" w:type="dxa"/>
            <w:tcBorders>
              <w:top w:val="nil"/>
              <w:left w:val="nil"/>
              <w:bottom w:val="single" w:sz="4" w:space="0" w:color="auto"/>
              <w:right w:val="single" w:sz="4" w:space="0" w:color="auto"/>
            </w:tcBorders>
            <w:shd w:val="clear" w:color="000000" w:fill="00B0F0"/>
            <w:vAlign w:val="center"/>
            <w:hideMark/>
          </w:tcPr>
          <w:p w:rsidR="00D01BEA" w:rsidRPr="006F3C12" w:rsidP="008F16EC" w14:paraId="13EE9DB0"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1C722C21" w14:textId="77777777" w:rsidTr="00103518">
        <w:tblPrEx>
          <w:tblW w:w="9596" w:type="dxa"/>
          <w:tblLook w:val="04A0"/>
        </w:tblPrEx>
        <w:trPr>
          <w:gridAfter w:val="1"/>
          <w:wAfter w:w="23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EB0795" w:rsidRPr="00946546" w:rsidP="00CA0961" w14:paraId="39CFEFC2"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color w:val="000000"/>
                <w:sz w:val="20"/>
                <w:szCs w:val="20"/>
              </w:rPr>
              <w:t> </w:t>
            </w:r>
            <w:r w:rsidRPr="00946546" w:rsidR="003E15BE">
              <w:rPr>
                <w:rFonts w:ascii="Calibri" w:eastAsia="Times New Roman" w:hAnsi="Calibri" w:cs="Arial"/>
                <w:color w:val="000000"/>
                <w:sz w:val="20"/>
                <w:szCs w:val="20"/>
              </w:rPr>
              <w:t xml:space="preserve">Limited </w:t>
            </w:r>
            <w:r w:rsidRPr="00946546" w:rsidR="00CA0961">
              <w:rPr>
                <w:rFonts w:ascii="Calibri" w:eastAsia="Times New Roman" w:hAnsi="Calibri" w:cs="Arial"/>
                <w:color w:val="000000"/>
                <w:sz w:val="20"/>
                <w:szCs w:val="20"/>
              </w:rPr>
              <w:t>EQ Version</w:t>
            </w:r>
          </w:p>
        </w:tc>
        <w:tc>
          <w:tcPr>
            <w:tcW w:w="2184" w:type="dxa"/>
            <w:tcBorders>
              <w:top w:val="nil"/>
              <w:left w:val="nil"/>
              <w:bottom w:val="single" w:sz="4" w:space="0" w:color="auto"/>
              <w:right w:val="single" w:sz="4" w:space="0" w:color="auto"/>
            </w:tcBorders>
            <w:shd w:val="clear" w:color="000000" w:fill="E2A5AC"/>
            <w:noWrap/>
            <w:vAlign w:val="bottom"/>
            <w:hideMark/>
          </w:tcPr>
          <w:p w:rsidR="00EB0795" w:rsidRPr="00946546" w:rsidP="007D5042" w14:paraId="792DA636"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23</w:t>
            </w:r>
          </w:p>
        </w:tc>
        <w:tc>
          <w:tcPr>
            <w:tcW w:w="1890" w:type="dxa"/>
            <w:tcBorders>
              <w:top w:val="nil"/>
              <w:left w:val="nil"/>
              <w:bottom w:val="single" w:sz="4" w:space="0" w:color="auto"/>
              <w:right w:val="single" w:sz="4" w:space="0" w:color="auto"/>
            </w:tcBorders>
            <w:shd w:val="clear" w:color="auto" w:fill="auto"/>
            <w:noWrap/>
            <w:vAlign w:val="bottom"/>
            <w:hideMark/>
          </w:tcPr>
          <w:p w:rsidR="00EB0795" w:rsidRPr="00946546" w:rsidP="007D5042" w14:paraId="674E636B"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w:t>
            </w:r>
            <w:r w:rsidR="008C482A">
              <w:rPr>
                <w:rFonts w:ascii="Calibri" w:eastAsia="Times New Roman" w:hAnsi="Calibri" w:cs="Arial"/>
                <w:color w:val="000000"/>
                <w:sz w:val="20"/>
                <w:szCs w:val="20"/>
              </w:rPr>
              <w:t>66</w:t>
            </w:r>
            <w:r w:rsidRPr="00946546">
              <w:rPr>
                <w:rFonts w:ascii="Calibri" w:eastAsia="Times New Roman" w:hAnsi="Calibri" w:cs="Arial"/>
                <w:color w:val="000000"/>
                <w:sz w:val="20"/>
                <w:szCs w:val="20"/>
              </w:rPr>
              <w:t>.00</w:t>
            </w:r>
          </w:p>
        </w:tc>
        <w:tc>
          <w:tcPr>
            <w:tcW w:w="3060" w:type="dxa"/>
            <w:tcBorders>
              <w:top w:val="nil"/>
              <w:left w:val="nil"/>
              <w:bottom w:val="single" w:sz="4" w:space="0" w:color="auto"/>
              <w:right w:val="single" w:sz="4" w:space="0" w:color="auto"/>
            </w:tcBorders>
            <w:shd w:val="clear" w:color="000000" w:fill="E2A5AC"/>
            <w:noWrap/>
            <w:vAlign w:val="bottom"/>
            <w:hideMark/>
          </w:tcPr>
          <w:p w:rsidR="00EB0795" w:rsidRPr="00946546" w:rsidP="007D5042" w14:paraId="4548FF2D" w14:textId="77777777">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w:t>
            </w:r>
            <w:r w:rsidR="008C482A">
              <w:rPr>
                <w:rFonts w:ascii="Calibri" w:eastAsia="Times New Roman" w:hAnsi="Calibri" w:cs="Arial"/>
                <w:color w:val="000000"/>
                <w:sz w:val="20"/>
                <w:szCs w:val="20"/>
              </w:rPr>
              <w:t>1,518</w:t>
            </w:r>
          </w:p>
        </w:tc>
      </w:tr>
      <w:tr w14:paraId="28E97840" w14:textId="77777777" w:rsidTr="00103518">
        <w:tblPrEx>
          <w:tblW w:w="9596" w:type="dxa"/>
          <w:tblLook w:val="04A0"/>
        </w:tblPrEx>
        <w:trPr>
          <w:gridAfter w:val="1"/>
          <w:wAfter w:w="23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EB0795" w:rsidRPr="00946546" w:rsidP="00EB0795" w14:paraId="6313AC1A"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color w:val="000000"/>
                <w:sz w:val="20"/>
                <w:szCs w:val="20"/>
              </w:rPr>
              <w:t> Full EQ Version</w:t>
            </w:r>
            <w:r w:rsidR="00FA167F">
              <w:rPr>
                <w:rFonts w:ascii="Calibri" w:eastAsia="Times New Roman" w:hAnsi="Calibri" w:cs="Arial"/>
                <w:color w:val="000000"/>
                <w:sz w:val="20"/>
                <w:szCs w:val="20"/>
              </w:rPr>
              <w:t>- 1hr</w:t>
            </w:r>
          </w:p>
        </w:tc>
        <w:tc>
          <w:tcPr>
            <w:tcW w:w="2184" w:type="dxa"/>
            <w:tcBorders>
              <w:top w:val="nil"/>
              <w:left w:val="nil"/>
              <w:bottom w:val="single" w:sz="4" w:space="0" w:color="auto"/>
              <w:right w:val="single" w:sz="4" w:space="0" w:color="auto"/>
            </w:tcBorders>
            <w:shd w:val="clear" w:color="000000" w:fill="E2A5AC"/>
            <w:noWrap/>
            <w:vAlign w:val="bottom"/>
            <w:hideMark/>
          </w:tcPr>
          <w:p w:rsidR="00EB0795" w:rsidRPr="00946546" w:rsidP="007D5042" w14:paraId="04BE518B"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90</w:t>
            </w:r>
          </w:p>
        </w:tc>
        <w:tc>
          <w:tcPr>
            <w:tcW w:w="1890" w:type="dxa"/>
            <w:tcBorders>
              <w:top w:val="nil"/>
              <w:left w:val="nil"/>
              <w:bottom w:val="single" w:sz="4" w:space="0" w:color="auto"/>
              <w:right w:val="single" w:sz="4" w:space="0" w:color="auto"/>
            </w:tcBorders>
            <w:shd w:val="clear" w:color="auto" w:fill="auto"/>
            <w:noWrap/>
            <w:vAlign w:val="bottom"/>
            <w:hideMark/>
          </w:tcPr>
          <w:p w:rsidR="00EB0795" w:rsidRPr="00946546" w:rsidP="007D5042" w14:paraId="144AEAC9"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w:t>
            </w:r>
            <w:r w:rsidR="008C482A">
              <w:rPr>
                <w:rFonts w:ascii="Calibri" w:eastAsia="Times New Roman" w:hAnsi="Calibri" w:cs="Arial"/>
                <w:color w:val="000000"/>
                <w:sz w:val="20"/>
                <w:szCs w:val="20"/>
              </w:rPr>
              <w:t>66</w:t>
            </w:r>
            <w:r w:rsidRPr="00946546">
              <w:rPr>
                <w:rFonts w:ascii="Calibri" w:eastAsia="Times New Roman" w:hAnsi="Calibri" w:cs="Arial"/>
                <w:color w:val="000000"/>
                <w:sz w:val="20"/>
                <w:szCs w:val="20"/>
              </w:rPr>
              <w:t>.00</w:t>
            </w:r>
          </w:p>
        </w:tc>
        <w:tc>
          <w:tcPr>
            <w:tcW w:w="3060" w:type="dxa"/>
            <w:tcBorders>
              <w:top w:val="nil"/>
              <w:left w:val="nil"/>
              <w:bottom w:val="single" w:sz="4" w:space="0" w:color="auto"/>
              <w:right w:val="single" w:sz="4" w:space="0" w:color="auto"/>
            </w:tcBorders>
            <w:shd w:val="clear" w:color="000000" w:fill="E2A5AC"/>
            <w:noWrap/>
            <w:vAlign w:val="bottom"/>
            <w:hideMark/>
          </w:tcPr>
          <w:p w:rsidR="00EB0795" w:rsidRPr="00946546" w:rsidP="007D5042" w14:paraId="191DD7B8"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w:t>
            </w:r>
            <w:r w:rsidR="008C482A">
              <w:rPr>
                <w:rFonts w:ascii="Calibri" w:eastAsia="Times New Roman" w:hAnsi="Calibri" w:cs="Arial"/>
                <w:color w:val="000000"/>
                <w:sz w:val="20"/>
                <w:szCs w:val="20"/>
              </w:rPr>
              <w:t>5,940</w:t>
            </w:r>
          </w:p>
        </w:tc>
      </w:tr>
      <w:tr w14:paraId="22DB3F5E" w14:textId="77777777" w:rsidTr="00103518">
        <w:tblPrEx>
          <w:tblW w:w="9596" w:type="dxa"/>
          <w:tblLook w:val="04A0"/>
        </w:tblPrEx>
        <w:trPr>
          <w:gridAfter w:val="1"/>
          <w:wAfter w:w="23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EB0795" w:rsidRPr="00946546" w:rsidP="00EB0795" w14:paraId="1FB6F0E4"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 xml:space="preserve"> Full EQ Version – </w:t>
            </w:r>
            <w:r w:rsidR="00103518">
              <w:rPr>
                <w:rFonts w:ascii="Calibri" w:eastAsia="Times New Roman" w:hAnsi="Calibri" w:cs="Arial"/>
                <w:color w:val="000000"/>
                <w:sz w:val="20"/>
                <w:szCs w:val="20"/>
              </w:rPr>
              <w:t>2</w:t>
            </w:r>
            <w:r w:rsidRPr="00946546" w:rsidR="00103518">
              <w:rPr>
                <w:rFonts w:ascii="Calibri" w:eastAsia="Times New Roman" w:hAnsi="Calibri" w:cs="Arial"/>
                <w:color w:val="000000"/>
                <w:sz w:val="20"/>
                <w:szCs w:val="20"/>
              </w:rPr>
              <w:t>h</w:t>
            </w:r>
            <w:r w:rsidR="00FA167F">
              <w:rPr>
                <w:rFonts w:ascii="Calibri" w:eastAsia="Times New Roman" w:hAnsi="Calibri" w:cs="Arial"/>
                <w:color w:val="000000"/>
                <w:sz w:val="20"/>
                <w:szCs w:val="20"/>
              </w:rPr>
              <w:t>r</w:t>
            </w:r>
          </w:p>
        </w:tc>
        <w:tc>
          <w:tcPr>
            <w:tcW w:w="2184" w:type="dxa"/>
            <w:tcBorders>
              <w:top w:val="nil"/>
              <w:left w:val="nil"/>
              <w:bottom w:val="single" w:sz="4" w:space="0" w:color="auto"/>
              <w:right w:val="single" w:sz="4" w:space="0" w:color="auto"/>
            </w:tcBorders>
            <w:shd w:val="clear" w:color="000000" w:fill="E2A5AC"/>
            <w:noWrap/>
            <w:vAlign w:val="bottom"/>
            <w:hideMark/>
          </w:tcPr>
          <w:p w:rsidR="00EB0795" w:rsidRPr="00946546" w:rsidP="007D5042" w14:paraId="484412CD"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330</w:t>
            </w:r>
          </w:p>
        </w:tc>
        <w:tc>
          <w:tcPr>
            <w:tcW w:w="1890" w:type="dxa"/>
            <w:tcBorders>
              <w:top w:val="nil"/>
              <w:left w:val="nil"/>
              <w:bottom w:val="single" w:sz="4" w:space="0" w:color="auto"/>
              <w:right w:val="single" w:sz="4" w:space="0" w:color="auto"/>
            </w:tcBorders>
            <w:shd w:val="clear" w:color="auto" w:fill="auto"/>
            <w:noWrap/>
            <w:vAlign w:val="bottom"/>
            <w:hideMark/>
          </w:tcPr>
          <w:p w:rsidR="00EB0795" w:rsidRPr="00946546" w:rsidP="007D5042" w14:paraId="7692103F"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w:t>
            </w:r>
            <w:r w:rsidR="008C482A">
              <w:rPr>
                <w:rFonts w:ascii="Calibri" w:eastAsia="Times New Roman" w:hAnsi="Calibri" w:cs="Arial"/>
                <w:color w:val="000000"/>
                <w:sz w:val="20"/>
                <w:szCs w:val="20"/>
              </w:rPr>
              <w:t>66</w:t>
            </w:r>
            <w:r w:rsidRPr="00946546">
              <w:rPr>
                <w:rFonts w:ascii="Calibri" w:eastAsia="Times New Roman" w:hAnsi="Calibri" w:cs="Arial"/>
                <w:color w:val="000000"/>
                <w:sz w:val="20"/>
                <w:szCs w:val="20"/>
              </w:rPr>
              <w:t>.00</w:t>
            </w:r>
          </w:p>
        </w:tc>
        <w:tc>
          <w:tcPr>
            <w:tcW w:w="3060" w:type="dxa"/>
            <w:tcBorders>
              <w:top w:val="nil"/>
              <w:left w:val="nil"/>
              <w:bottom w:val="single" w:sz="4" w:space="0" w:color="auto"/>
              <w:right w:val="single" w:sz="4" w:space="0" w:color="auto"/>
            </w:tcBorders>
            <w:shd w:val="clear" w:color="000000" w:fill="E2A5AC"/>
            <w:noWrap/>
            <w:vAlign w:val="bottom"/>
          </w:tcPr>
          <w:p w:rsidR="00EB0795" w:rsidRPr="00946546" w:rsidP="007D5042" w14:paraId="5C862F8E"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color w:val="000000"/>
                <w:sz w:val="20"/>
                <w:szCs w:val="20"/>
              </w:rPr>
              <w:t>$</w:t>
            </w:r>
            <w:r w:rsidR="008C482A">
              <w:rPr>
                <w:rFonts w:ascii="Calibri" w:eastAsia="Times New Roman" w:hAnsi="Calibri" w:cs="Arial"/>
                <w:color w:val="000000"/>
                <w:sz w:val="20"/>
                <w:szCs w:val="20"/>
              </w:rPr>
              <w:t>21,780</w:t>
            </w:r>
          </w:p>
        </w:tc>
      </w:tr>
      <w:tr w14:paraId="3633B255" w14:textId="77777777" w:rsidTr="00103518">
        <w:tblPrEx>
          <w:tblW w:w="9596" w:type="dxa"/>
          <w:tblLook w:val="04A0"/>
        </w:tblPrEx>
        <w:trPr>
          <w:gridAfter w:val="1"/>
          <w:wAfter w:w="23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103518" w:rsidRPr="00946546" w:rsidP="008F16EC" w14:paraId="501AB863"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103518" w:rsidRPr="00946546" w:rsidP="007D5042" w14:paraId="2C20937F" w14:textId="77777777">
            <w:pPr>
              <w:spacing w:after="0" w:line="240" w:lineRule="auto"/>
              <w:jc w:val="center"/>
              <w:rPr>
                <w:rFonts w:ascii="Calibri" w:eastAsia="Times New Roman" w:hAnsi="Calibri" w:cs="Arial"/>
                <w:color w:val="000000"/>
                <w:sz w:val="20"/>
                <w:szCs w:val="20"/>
              </w:rPr>
            </w:pPr>
            <w:r w:rsidRPr="00946546">
              <w:rPr>
                <w:rFonts w:ascii="Calibri" w:eastAsia="Times New Roman" w:hAnsi="Calibri" w:cs="Arial"/>
                <w:b/>
                <w:bCs/>
                <w:color w:val="000000"/>
                <w:sz w:val="20"/>
                <w:szCs w:val="20"/>
              </w:rPr>
              <w:t>443</w:t>
            </w:r>
          </w:p>
        </w:tc>
        <w:tc>
          <w:tcPr>
            <w:tcW w:w="1890" w:type="dxa"/>
            <w:tcBorders>
              <w:top w:val="nil"/>
              <w:left w:val="nil"/>
              <w:bottom w:val="single" w:sz="4" w:space="0" w:color="auto"/>
              <w:right w:val="single" w:sz="4" w:space="0" w:color="auto"/>
            </w:tcBorders>
            <w:shd w:val="clear" w:color="000000" w:fill="333333"/>
            <w:noWrap/>
            <w:vAlign w:val="bottom"/>
            <w:hideMark/>
          </w:tcPr>
          <w:p w:rsidR="00103518" w:rsidRPr="00946546" w:rsidP="008F16EC" w14:paraId="78C72754" w14:textId="77777777">
            <w:pPr>
              <w:spacing w:after="0" w:line="240" w:lineRule="auto"/>
              <w:rPr>
                <w:rFonts w:ascii="Calibri" w:eastAsia="Times New Roman" w:hAnsi="Calibri" w:cs="Arial"/>
                <w:color w:val="000000"/>
                <w:sz w:val="20"/>
                <w:szCs w:val="20"/>
              </w:rPr>
            </w:pPr>
            <w:r w:rsidRPr="00946546">
              <w:rPr>
                <w:rFonts w:ascii="Calibri" w:eastAsia="Times New Roman" w:hAnsi="Calibri" w:cs="Arial"/>
                <w:b/>
                <w:bCs/>
                <w:color w:val="000000"/>
                <w:sz w:val="20"/>
                <w:szCs w:val="20"/>
              </w:rPr>
              <w:t> </w:t>
            </w:r>
          </w:p>
        </w:tc>
        <w:tc>
          <w:tcPr>
            <w:tcW w:w="3060" w:type="dxa"/>
            <w:tcBorders>
              <w:top w:val="nil"/>
              <w:left w:val="nil"/>
              <w:bottom w:val="single" w:sz="4" w:space="0" w:color="auto"/>
              <w:right w:val="single" w:sz="4" w:space="0" w:color="auto"/>
            </w:tcBorders>
            <w:shd w:val="clear" w:color="000000" w:fill="E2A5AC"/>
            <w:noWrap/>
            <w:vAlign w:val="bottom"/>
            <w:hideMark/>
          </w:tcPr>
          <w:p w:rsidR="00103518" w:rsidRPr="00946546" w:rsidP="007D5042" w14:paraId="0B3CCA90" w14:textId="77777777">
            <w:pPr>
              <w:spacing w:after="0" w:line="240" w:lineRule="auto"/>
              <w:jc w:val="center"/>
              <w:rPr>
                <w:rFonts w:ascii="Calibri" w:eastAsia="Times New Roman" w:hAnsi="Calibri" w:cs="Arial"/>
                <w:color w:val="000000"/>
                <w:sz w:val="20"/>
                <w:szCs w:val="20"/>
              </w:rPr>
            </w:pPr>
            <w:r>
              <w:rPr>
                <w:rFonts w:ascii="Calibri" w:eastAsia="Times New Roman" w:hAnsi="Calibri" w:cs="Arial"/>
                <w:b/>
                <w:bCs/>
                <w:color w:val="000000"/>
                <w:sz w:val="20"/>
                <w:szCs w:val="20"/>
              </w:rPr>
              <w:t>$29,238</w:t>
            </w:r>
          </w:p>
        </w:tc>
      </w:tr>
    </w:tbl>
    <w:p w:rsidR="00F056C3" w:rsidP="00CF0093" w14:paraId="784D2D4F" w14:textId="77777777">
      <w:pPr>
        <w:pStyle w:val="Heading2"/>
      </w:pPr>
      <w:bookmarkStart w:id="17" w:name="_Toc42170091"/>
      <w:r>
        <w:t>A.</w:t>
      </w:r>
      <w:r w:rsidRPr="00A41763" w:rsidR="00A41763">
        <w:t xml:space="preserve">13. </w:t>
      </w:r>
      <w:r w:rsidR="006F3C12">
        <w:t xml:space="preserve">Other Estimated </w:t>
      </w:r>
      <w:r w:rsidRPr="00F056C3">
        <w:t xml:space="preserve">Annual Cost to </w:t>
      </w:r>
      <w:r w:rsidR="00FE2197">
        <w:t>Respondents</w:t>
      </w:r>
      <w:bookmarkEnd w:id="17"/>
    </w:p>
    <w:p w:rsidR="00A41763" w:rsidRPr="00A41763" w:rsidP="00A41763" w14:paraId="43D02603" w14:textId="77777777">
      <w:r w:rsidRPr="00A41763">
        <w:rPr>
          <w:b/>
          <w:bCs/>
        </w:rPr>
        <w:t xml:space="preserve">Provide an estimate for the total annual cost burden to respondents or recordkeepers resulting from the collection of information. </w:t>
      </w:r>
    </w:p>
    <w:p w:rsidR="002353B2" w:rsidP="002353B2" w14:paraId="234F13BD" w14:textId="77777777">
      <w:r>
        <w:t>No additional costs are estimat</w:t>
      </w:r>
      <w:r w:rsidR="00FF4798">
        <w:t>ed.  C</w:t>
      </w:r>
      <w:r>
        <w:t xml:space="preserve">omputers needed </w:t>
      </w:r>
      <w:r w:rsidR="00FF4798">
        <w:t xml:space="preserve">to complete the information collection </w:t>
      </w:r>
      <w:r>
        <w:t>would be part of customary and usual business of private practices.</w:t>
      </w:r>
    </w:p>
    <w:p w:rsidR="00F056C3" w:rsidP="00CF0093" w14:paraId="2BB4FA8D" w14:textId="77777777">
      <w:pPr>
        <w:pStyle w:val="Heading2"/>
      </w:pPr>
      <w:bookmarkStart w:id="18" w:name="_Toc42170092"/>
      <w:r>
        <w:t>A.</w:t>
      </w:r>
      <w:r w:rsidRPr="00A41763" w:rsidR="00A41763">
        <w:t xml:space="preserve">14. </w:t>
      </w:r>
      <w:r w:rsidR="00FE2197">
        <w:t>Annual Cost to the Federal Government</w:t>
      </w:r>
      <w:bookmarkEnd w:id="18"/>
      <w:r w:rsidRPr="00F056C3">
        <w:t xml:space="preserve"> </w:t>
      </w:r>
    </w:p>
    <w:p w:rsidR="00A41763" w:rsidRPr="00A41763" w:rsidP="00A41763" w14:paraId="58FCB23C" w14:textId="77777777">
      <w:r w:rsidRPr="00A41763">
        <w:rPr>
          <w:b/>
          <w:bCs/>
        </w:rPr>
        <w:t xml:space="preserve">Provide estimates of annualized cost to the Federal government. </w:t>
      </w:r>
    </w:p>
    <w:p w:rsidR="002353B2" w:rsidP="002353B2" w14:paraId="714E9EC8" w14:textId="77777777">
      <w:r w:rsidRPr="00DF2C76">
        <w:t xml:space="preserve">All EERE costs will be associated with the review </w:t>
      </w:r>
      <w:r>
        <w:t xml:space="preserve">and use </w:t>
      </w:r>
      <w:r w:rsidRPr="00DF2C76">
        <w:t>of the information provided in the EQ</w:t>
      </w:r>
      <w:r>
        <w:t>.  The information is initially reviewed by an EERE Project Manager for accuracy and completeness as they are the experts on the project scope of work.  The EERE Project Manager would typically be a GS-12 or 13 General Engineer or Physical Scientist with a</w:t>
      </w:r>
      <w:r w:rsidR="002C70E6">
        <w:t xml:space="preserve"> fully </w:t>
      </w:r>
      <w:r w:rsidR="0072355B">
        <w:t>burdened average</w:t>
      </w:r>
      <w:r>
        <w:t xml:space="preserve"> salary of $</w:t>
      </w:r>
      <w:r w:rsidR="008C482A">
        <w:t>72</w:t>
      </w:r>
      <w:r>
        <w:t>/hour.</w:t>
      </w:r>
      <w:r>
        <w:rPr>
          <w:rStyle w:val="FootnoteReference"/>
        </w:rPr>
        <w:footnoteReference w:id="3"/>
      </w:r>
      <w:r>
        <w:t xml:space="preserve">  The average review t</w:t>
      </w:r>
      <w:r w:rsidR="00047D8C">
        <w:t>ime is approximately 30 minutes</w:t>
      </w:r>
      <w:r w:rsidR="0062398B">
        <w:t>.</w:t>
      </w:r>
    </w:p>
    <w:p w:rsidR="002353B2" w:rsidP="002353B2" w14:paraId="702E4994" w14:textId="77777777">
      <w:r>
        <w:t>Once the EERE Project Manager has determined that the EQ is accurate and complete, a NEPA Specialist uses the information in the EQ to make a NEPA determination recommendation per the DOE implementing regulations contained in</w:t>
      </w:r>
      <w:r w:rsidR="006B0EB0">
        <w:t xml:space="preserve"> </w:t>
      </w:r>
      <w:r>
        <w:t>10 CFR 102</w:t>
      </w:r>
      <w:r w:rsidR="00B72DAC">
        <w:t>1</w:t>
      </w:r>
      <w:r>
        <w:t xml:space="preserve">.  The average time the EQ information is used is approximately </w:t>
      </w:r>
      <w:r w:rsidR="006B0EB0">
        <w:t>9</w:t>
      </w:r>
      <w:r>
        <w:t>0 minutes.  The NEPA Specialist would typically be a GS-12 or 13 Physical Scientist with a</w:t>
      </w:r>
      <w:r w:rsidR="002C70E6">
        <w:t xml:space="preserve"> fully burdened</w:t>
      </w:r>
      <w:r>
        <w:t xml:space="preserve"> average salary of $</w:t>
      </w:r>
      <w:r w:rsidR="002C70E6">
        <w:t>72</w:t>
      </w:r>
      <w:r>
        <w:t>/hour.</w:t>
      </w:r>
      <w:r>
        <w:rPr>
          <w:rStyle w:val="FootnoteReference"/>
        </w:rPr>
        <w:footnoteReference w:id="4"/>
      </w:r>
      <w:r>
        <w:t xml:space="preserve"> </w:t>
      </w:r>
    </w:p>
    <w:p w:rsidR="002353B2" w:rsidP="002353B2" w14:paraId="3AC99466" w14:textId="77777777">
      <w:r>
        <w:t>The annual cost to the Federal Government is summarized below.</w:t>
      </w:r>
    </w:p>
    <w:p w:rsidR="002353B2" w:rsidP="002353B2" w14:paraId="624EDA9B" w14:textId="77777777">
      <w:r>
        <w:t>$</w:t>
      </w:r>
      <w:r w:rsidR="008C482A">
        <w:t>72</w:t>
      </w:r>
      <w:r>
        <w:t xml:space="preserve"> (Average General Engineer or Physical Scientist at EERE GS-12/13) x .5 hour x 300 = $</w:t>
      </w:r>
      <w:r w:rsidR="008C482A">
        <w:t>10,800</w:t>
      </w:r>
    </w:p>
    <w:p w:rsidR="002353B2" w:rsidP="002353B2" w14:paraId="06254614" w14:textId="77777777">
      <w:r>
        <w:t>$</w:t>
      </w:r>
      <w:r w:rsidR="008C482A">
        <w:t>72</w:t>
      </w:r>
      <w:r>
        <w:t xml:space="preserve"> (Average Physical Scientist at EERE GS-12/13) x 1</w:t>
      </w:r>
      <w:r w:rsidR="006B0EB0">
        <w:t>.5</w:t>
      </w:r>
      <w:r>
        <w:t xml:space="preserve"> hour x 300 = $</w:t>
      </w:r>
      <w:r w:rsidR="008C482A">
        <w:t>32,400</w:t>
      </w:r>
    </w:p>
    <w:p w:rsidR="002353B2" w:rsidP="002353B2" w14:paraId="5EFE119B" w14:textId="77777777">
      <w:r>
        <w:t>Total Annual Cost to Federal Government:  $</w:t>
      </w:r>
      <w:r w:rsidR="002A7E8F">
        <w:t>43,200</w:t>
      </w:r>
    </w:p>
    <w:p w:rsidR="006D42EC" w:rsidP="00CF0093" w14:paraId="53F644D1" w14:textId="77777777">
      <w:pPr>
        <w:pStyle w:val="Heading2"/>
      </w:pPr>
      <w:bookmarkStart w:id="19" w:name="_Toc42170093"/>
      <w:r>
        <w:t>A.</w:t>
      </w:r>
      <w:r w:rsidRPr="00A41763" w:rsidR="00A41763">
        <w:t xml:space="preserve">15. </w:t>
      </w:r>
      <w:r>
        <w:t>Reasons for Changes in Burden</w:t>
      </w:r>
      <w:bookmarkEnd w:id="19"/>
    </w:p>
    <w:p w:rsidR="00A41763" w:rsidRPr="00A41763" w:rsidP="00A41763" w14:paraId="29BAFA24" w14:textId="77777777">
      <w:r w:rsidRPr="00A41763">
        <w:rPr>
          <w:b/>
          <w:bCs/>
        </w:rPr>
        <w:t xml:space="preserve">Explain the reasons for any </w:t>
      </w:r>
      <w:bookmarkStart w:id="20" w:name="_Hlk137050976"/>
      <w:r w:rsidRPr="00A41763">
        <w:rPr>
          <w:b/>
          <w:bCs/>
        </w:rPr>
        <w:t>program changes or adjustments reported in Items 13 (or 14) of OMB Form 83-I</w:t>
      </w:r>
      <w:bookmarkEnd w:id="20"/>
      <w:r w:rsidRPr="00A41763">
        <w:rPr>
          <w:b/>
          <w:bCs/>
        </w:rPr>
        <w:t xml:space="preserve">. </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78CF8B46" w14:textId="77777777" w:rsidTr="00545C0F">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812C91" w:rsidP="00D01BEA" w14:paraId="051B065B" w14:textId="77777777">
            <w:pPr>
              <w:spacing w:after="0" w:line="240" w:lineRule="auto"/>
              <w:jc w:val="center"/>
              <w:rPr>
                <w:rFonts w:ascii="Arial" w:eastAsia="Times New Roman" w:hAnsi="Arial" w:cs="Arial"/>
                <w:b/>
                <w:color w:val="0070C0"/>
                <w:sz w:val="28"/>
                <w:szCs w:val="28"/>
              </w:rPr>
            </w:pPr>
            <w:r>
              <w:br w:type="page"/>
            </w:r>
            <w:r w:rsidRPr="00812C91">
              <w:rPr>
                <w:rFonts w:ascii="Arial" w:eastAsia="Times New Roman" w:hAnsi="Arial" w:cs="Arial"/>
                <w:b/>
                <w:color w:val="0070C0"/>
                <w:sz w:val="28"/>
                <w:szCs w:val="28"/>
              </w:rPr>
              <w:t>Table A</w:t>
            </w:r>
            <w:r w:rsidR="00D01BEA">
              <w:rPr>
                <w:rFonts w:ascii="Arial" w:eastAsia="Times New Roman" w:hAnsi="Arial" w:cs="Arial"/>
                <w:b/>
                <w:color w:val="0070C0"/>
                <w:sz w:val="28"/>
                <w:szCs w:val="28"/>
              </w:rPr>
              <w:t>4</w:t>
            </w:r>
            <w:r w:rsidRPr="00812C91">
              <w:rPr>
                <w:rFonts w:ascii="Arial" w:eastAsia="Times New Roman" w:hAnsi="Arial" w:cs="Arial"/>
                <w:b/>
                <w:color w:val="0070C0"/>
                <w:sz w:val="28"/>
                <w:szCs w:val="28"/>
              </w:rPr>
              <w:t>. ICR Summary of Burden</w:t>
            </w:r>
          </w:p>
        </w:tc>
      </w:tr>
      <w:tr w14:paraId="603ED786" w14:textId="77777777" w:rsidTr="002353B2">
        <w:tblPrEx>
          <w:tblW w:w="9360" w:type="dxa"/>
          <w:jc w:val="center"/>
          <w:tblLayout w:type="fixed"/>
          <w:tblCellMar>
            <w:left w:w="115" w:type="dxa"/>
            <w:right w:w="115" w:type="dxa"/>
          </w:tblCellMar>
          <w:tblLook w:val="04A0"/>
        </w:tblPrEx>
        <w:trPr>
          <w:trHeight w:val="510"/>
          <w:jc w:val="center"/>
        </w:trPr>
        <w:tc>
          <w:tcPr>
            <w:tcW w:w="1872"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8A7E5F" w:rsidRPr="00812C91" w:rsidP="008F16EC" w14:paraId="4D1F01CD" w14:textId="77777777">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3994FB9A"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23850C87"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423E58C1"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6CDFC96A"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14:paraId="06ADAA91" w14:textId="77777777" w:rsidTr="002353B2">
        <w:tblPrEx>
          <w:tblW w:w="9360" w:type="dxa"/>
          <w:jc w:val="center"/>
          <w:tblLayout w:type="fixed"/>
          <w:tblCellMar>
            <w:left w:w="115" w:type="dxa"/>
            <w:right w:w="115" w:type="dxa"/>
          </w:tblCellMar>
          <w:tblLook w:val="04A0"/>
        </w:tblPrEx>
        <w:trPr>
          <w:trHeight w:val="525"/>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8A7E5F" w:rsidRPr="00812C91" w:rsidP="008F16EC" w14:paraId="65DF1ECC"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w:t>
            </w:r>
            <w:r w:rsidRPr="00812C91">
              <w:rPr>
                <w:rFonts w:ascii="Calibri" w:eastAsia="Times New Roman" w:hAnsi="Calibri" w:cs="Arial"/>
                <w:color w:val="576170"/>
                <w:sz w:val="20"/>
                <w:szCs w:val="20"/>
              </w:rPr>
              <w:t>Number of Responses</w:t>
            </w:r>
          </w:p>
        </w:tc>
        <w:tc>
          <w:tcPr>
            <w:tcW w:w="1872" w:type="dxa"/>
            <w:tcBorders>
              <w:top w:val="nil"/>
              <w:left w:val="nil"/>
              <w:bottom w:val="single" w:sz="4" w:space="0" w:color="auto"/>
              <w:right w:val="single" w:sz="4" w:space="0" w:color="auto"/>
            </w:tcBorders>
            <w:shd w:val="clear" w:color="auto" w:fill="auto"/>
            <w:vAlign w:val="center"/>
            <w:hideMark/>
          </w:tcPr>
          <w:p w:rsidR="008A7E5F" w:rsidRPr="00812C91" w:rsidP="007D5042" w14:paraId="3BAD6043"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300</w:t>
            </w:r>
          </w:p>
        </w:tc>
        <w:tc>
          <w:tcPr>
            <w:tcW w:w="1872" w:type="dxa"/>
            <w:tcBorders>
              <w:top w:val="nil"/>
              <w:left w:val="nil"/>
              <w:bottom w:val="single" w:sz="4" w:space="0" w:color="auto"/>
              <w:right w:val="single" w:sz="4" w:space="0" w:color="auto"/>
            </w:tcBorders>
            <w:shd w:val="clear" w:color="auto" w:fill="auto"/>
            <w:vAlign w:val="center"/>
            <w:hideMark/>
          </w:tcPr>
          <w:p w:rsidR="008A7E5F" w:rsidRPr="00812C91" w:rsidP="007D5042" w14:paraId="0552B040"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1872" w:type="dxa"/>
            <w:tcBorders>
              <w:top w:val="nil"/>
              <w:left w:val="nil"/>
              <w:bottom w:val="single" w:sz="4" w:space="0" w:color="auto"/>
              <w:right w:val="single" w:sz="4" w:space="0" w:color="auto"/>
            </w:tcBorders>
            <w:shd w:val="clear" w:color="auto" w:fill="auto"/>
            <w:vAlign w:val="center"/>
            <w:hideMark/>
          </w:tcPr>
          <w:p w:rsidR="008A7E5F" w:rsidRPr="00812C91" w:rsidP="007D5042" w14:paraId="50404CC8"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1872" w:type="dxa"/>
            <w:tcBorders>
              <w:top w:val="nil"/>
              <w:left w:val="nil"/>
              <w:bottom w:val="single" w:sz="4" w:space="0" w:color="auto"/>
              <w:right w:val="single" w:sz="4" w:space="0" w:color="auto"/>
            </w:tcBorders>
            <w:shd w:val="clear" w:color="auto" w:fill="auto"/>
            <w:vAlign w:val="center"/>
            <w:hideMark/>
          </w:tcPr>
          <w:p w:rsidR="008A7E5F" w:rsidRPr="00812C91" w:rsidP="007D5042" w14:paraId="4DCE8413"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300</w:t>
            </w:r>
          </w:p>
        </w:tc>
      </w:tr>
      <w:tr w14:paraId="781AF8AD" w14:textId="77777777" w:rsidTr="002353B2">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E5F" w:rsidRPr="00812C91" w:rsidP="008F16EC" w14:paraId="4F753219"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w:t>
            </w:r>
            <w:r w:rsidRPr="00812C91">
              <w:rPr>
                <w:rFonts w:ascii="Calibri" w:eastAsia="Times New Roman" w:hAnsi="Calibri" w:cs="Arial"/>
                <w:color w:val="576170"/>
                <w:sz w:val="20"/>
                <w:szCs w:val="20"/>
              </w:rPr>
              <w:t>l Time Burden (Hr)</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7D5042" w14:paraId="5E0FD67A"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443</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7D5042" w14:paraId="20A3E7A8"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7D5042" w14:paraId="4AFAC9A2"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7D5042" w14:paraId="12162F22"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443</w:t>
            </w:r>
          </w:p>
        </w:tc>
      </w:tr>
      <w:tr w14:paraId="31C7AB8A" w14:textId="77777777" w:rsidTr="002353B2">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8179E" w:rsidP="008F16EC" w14:paraId="3DC2F012"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Total Cost Burden</w:t>
            </w:r>
          </w:p>
        </w:tc>
        <w:tc>
          <w:tcPr>
            <w:tcW w:w="1872" w:type="dxa"/>
            <w:tcBorders>
              <w:top w:val="single" w:sz="4" w:space="0" w:color="auto"/>
              <w:left w:val="nil"/>
              <w:bottom w:val="single" w:sz="4" w:space="0" w:color="auto"/>
              <w:right w:val="single" w:sz="4" w:space="0" w:color="auto"/>
            </w:tcBorders>
            <w:shd w:val="clear" w:color="auto" w:fill="auto"/>
            <w:vAlign w:val="center"/>
          </w:tcPr>
          <w:p w:rsidR="00F8179E" w:rsidRPr="00812C91" w:rsidP="007D5042" w14:paraId="7A80B9AD"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w:t>
            </w:r>
            <w:r w:rsidR="002A7E8F">
              <w:rPr>
                <w:rFonts w:ascii="Calibri" w:eastAsia="Times New Roman" w:hAnsi="Calibri" w:cs="Arial"/>
                <w:color w:val="576170"/>
                <w:sz w:val="20"/>
                <w:szCs w:val="20"/>
              </w:rPr>
              <w:t>29,238</w:t>
            </w:r>
          </w:p>
        </w:tc>
        <w:tc>
          <w:tcPr>
            <w:tcW w:w="1872" w:type="dxa"/>
            <w:tcBorders>
              <w:top w:val="single" w:sz="4" w:space="0" w:color="auto"/>
              <w:left w:val="nil"/>
              <w:bottom w:val="single" w:sz="4" w:space="0" w:color="auto"/>
              <w:right w:val="single" w:sz="4" w:space="0" w:color="auto"/>
            </w:tcBorders>
            <w:shd w:val="clear" w:color="auto" w:fill="auto"/>
            <w:vAlign w:val="center"/>
          </w:tcPr>
          <w:p w:rsidR="00F8179E" w:rsidRPr="00812C91" w:rsidP="007D5042" w14:paraId="37602B91"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1872" w:type="dxa"/>
            <w:tcBorders>
              <w:top w:val="single" w:sz="4" w:space="0" w:color="auto"/>
              <w:left w:val="nil"/>
              <w:bottom w:val="single" w:sz="4" w:space="0" w:color="auto"/>
              <w:right w:val="single" w:sz="4" w:space="0" w:color="auto"/>
            </w:tcBorders>
            <w:shd w:val="clear" w:color="auto" w:fill="auto"/>
            <w:vAlign w:val="center"/>
          </w:tcPr>
          <w:p w:rsidR="00F8179E" w:rsidRPr="00812C91" w:rsidP="007D5042" w14:paraId="7F742E1E"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1872" w:type="dxa"/>
            <w:tcBorders>
              <w:top w:val="single" w:sz="4" w:space="0" w:color="auto"/>
              <w:left w:val="nil"/>
              <w:bottom w:val="single" w:sz="4" w:space="0" w:color="auto"/>
              <w:right w:val="single" w:sz="4" w:space="0" w:color="auto"/>
            </w:tcBorders>
            <w:shd w:val="clear" w:color="auto" w:fill="auto"/>
            <w:vAlign w:val="center"/>
          </w:tcPr>
          <w:p w:rsidR="00F8179E" w:rsidRPr="00812C91" w:rsidP="007D5042" w14:paraId="271A29F0" w14:textId="77777777">
            <w:pPr>
              <w:spacing w:after="0" w:line="240" w:lineRule="auto"/>
              <w:jc w:val="center"/>
              <w:rPr>
                <w:rFonts w:ascii="Calibri" w:eastAsia="Times New Roman" w:hAnsi="Calibri" w:cs="Arial"/>
                <w:color w:val="576170"/>
                <w:sz w:val="20"/>
                <w:szCs w:val="20"/>
              </w:rPr>
            </w:pPr>
            <w:r>
              <w:rPr>
                <w:rFonts w:ascii="Calibri" w:eastAsia="Times New Roman" w:hAnsi="Calibri" w:cs="Arial"/>
                <w:color w:val="576170"/>
                <w:sz w:val="20"/>
                <w:szCs w:val="20"/>
              </w:rPr>
              <w:t>$</w:t>
            </w:r>
            <w:r w:rsidR="00645383">
              <w:rPr>
                <w:rFonts w:ascii="Calibri" w:eastAsia="Times New Roman" w:hAnsi="Calibri" w:cs="Arial"/>
                <w:color w:val="576170"/>
                <w:sz w:val="20"/>
                <w:szCs w:val="20"/>
              </w:rPr>
              <w:t>29,238</w:t>
            </w:r>
          </w:p>
        </w:tc>
      </w:tr>
    </w:tbl>
    <w:p w:rsidR="00525D3F" w:rsidP="002353B2" w14:paraId="540C8E52" w14:textId="77777777">
      <w:pPr>
        <w:rPr>
          <w:highlight w:val="yellow"/>
        </w:rPr>
      </w:pPr>
    </w:p>
    <w:p w:rsidR="002353B2" w:rsidP="002353B2" w14:paraId="00BCBAAE" w14:textId="77777777">
      <w:r>
        <w:t xml:space="preserve">There are no changes to </w:t>
      </w:r>
      <w:r w:rsidRPr="009A6A3F" w:rsidR="009A6A3F">
        <w:t>program changes or adjustments reported in Items 13 (or 14) of OMB Form 83-I</w:t>
      </w:r>
    </w:p>
    <w:p w:rsidR="00F056C3" w:rsidP="00CF0093" w14:paraId="63526559" w14:textId="77777777">
      <w:pPr>
        <w:pStyle w:val="Heading2"/>
      </w:pPr>
      <w:bookmarkStart w:id="21" w:name="_Toc42170094"/>
      <w:r>
        <w:t>A.</w:t>
      </w:r>
      <w:r w:rsidRPr="00A41763" w:rsidR="00A41763">
        <w:t xml:space="preserve">16. </w:t>
      </w:r>
      <w:r w:rsidRPr="00F056C3">
        <w:t>Collection, Tabulation, and Publication Plans</w:t>
      </w:r>
      <w:bookmarkEnd w:id="21"/>
      <w:r w:rsidRPr="00F056C3">
        <w:t xml:space="preserve"> </w:t>
      </w:r>
    </w:p>
    <w:p w:rsidR="00A41763" w:rsidRPr="00A41763" w:rsidP="00A41763" w14:paraId="6B06F3C1" w14:textId="77777777">
      <w:r w:rsidRPr="00A41763">
        <w:rPr>
          <w:b/>
          <w:bCs/>
        </w:rPr>
        <w:t xml:space="preserve">For collections whose results will be published, outline the plans for tabulation and publication. </w:t>
      </w:r>
    </w:p>
    <w:p w:rsidR="00F056C3" w:rsidRPr="00A41763" w:rsidP="00A41763" w14:paraId="04C2120D" w14:textId="77777777">
      <w:r>
        <w:t>EERE does not intend to publish the information collected</w:t>
      </w:r>
      <w:r w:rsidR="0062398B">
        <w:t>.</w:t>
      </w:r>
    </w:p>
    <w:p w:rsidR="00F056C3" w:rsidP="00CF0093" w14:paraId="243B3598" w14:textId="77777777">
      <w:pPr>
        <w:pStyle w:val="Heading2"/>
      </w:pPr>
      <w:bookmarkStart w:id="22" w:name="_Toc42170095"/>
      <w:r>
        <w:t>A.</w:t>
      </w:r>
      <w:r w:rsidRPr="00A41763" w:rsidR="00A41763">
        <w:t xml:space="preserve">17. </w:t>
      </w:r>
      <w:r w:rsidRPr="00F056C3">
        <w:t>OMB Number and Expiration Date</w:t>
      </w:r>
      <w:bookmarkEnd w:id="22"/>
      <w:r w:rsidRPr="00F056C3">
        <w:t xml:space="preserve"> </w:t>
      </w:r>
    </w:p>
    <w:p w:rsidR="00A41763" w:rsidRPr="00A41763" w:rsidP="00A41763" w14:paraId="0E83DCE4" w14:textId="77777777">
      <w:r w:rsidRPr="00A41763">
        <w:rPr>
          <w:b/>
          <w:bCs/>
        </w:rPr>
        <w:t xml:space="preserve">If seeking approval to not display the expiration date for OMB approval of the information collection, explain the reasons why display would be inappropriate. </w:t>
      </w:r>
    </w:p>
    <w:p w:rsidR="00F056C3" w:rsidRPr="00012FA5" w:rsidP="00A41763" w14:paraId="73BDD40B" w14:textId="77777777">
      <w:r w:rsidRPr="00CE1DD6">
        <w:t>EERE will display the expiration date for OMB approval of the information collection.</w:t>
      </w:r>
    </w:p>
    <w:p w:rsidR="00F056C3" w:rsidP="00CF0093" w14:paraId="547C9332" w14:textId="77777777">
      <w:pPr>
        <w:pStyle w:val="Heading2"/>
      </w:pPr>
      <w:bookmarkStart w:id="23" w:name="_Toc42170096"/>
      <w:r>
        <w:t>A.</w:t>
      </w:r>
      <w:r w:rsidRPr="00A41763" w:rsidR="00A41763">
        <w:t xml:space="preserve">18. </w:t>
      </w:r>
      <w:r w:rsidRPr="00F056C3">
        <w:t>Certification Statement</w:t>
      </w:r>
      <w:bookmarkEnd w:id="23"/>
      <w:r w:rsidRPr="00F056C3">
        <w:t xml:space="preserve"> </w:t>
      </w:r>
    </w:p>
    <w:p w:rsidR="00A41763" w:rsidRPr="00A41763" w:rsidP="00A41763" w14:paraId="4A27BFE7" w14:textId="77777777">
      <w:r w:rsidRPr="00A41763">
        <w:rPr>
          <w:b/>
          <w:bCs/>
        </w:rPr>
        <w:t xml:space="preserve">Explain each exception to the certification statement identified in Item 19 of OMB Form 83-I. </w:t>
      </w:r>
    </w:p>
    <w:p w:rsidR="00A41763" w:rsidRPr="00A41763" w:rsidP="002353B2" w14:paraId="71F9D97B" w14:textId="77777777">
      <w:r w:rsidRPr="00CE1DD6">
        <w:t>EERE has no exceptions to the certification statement identified in Item 19 of OMB Form 83-I.</w:t>
      </w:r>
    </w:p>
    <w:sectPr w:rsidSect="00933D5D">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42D" w:rsidRPr="001F3A8F" w:rsidP="007B10DA" w14:paraId="05821123" w14:textId="77777777">
    <w:pPr>
      <w:pStyle w:val="Footer"/>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t xml:space="preserve">Supporting </w:t>
        </w:r>
        <w:r>
          <w:t>Statement for Office of Energy Efficiency and Renewable Energy Environmental Questionnaire</w:t>
        </w:r>
      </w:sdtContent>
    </w:sdt>
    <w:r>
      <w:t xml:space="preserve"> </w:t>
    </w:r>
    <w:r>
      <w:tab/>
      <w:t xml:space="preserve"> </w:t>
    </w:r>
    <w:r>
      <w:fldChar w:fldCharType="begin"/>
    </w:r>
    <w:r>
      <w:instrText xml:space="preserve"> PAGE   \* MERGEFORMAT </w:instrText>
    </w:r>
    <w:r>
      <w:fldChar w:fldCharType="separate"/>
    </w:r>
    <w:r w:rsidR="00433BE4">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42D" w:rsidP="007B10DA" w14:paraId="23064E6A"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E6742D" w:rsidP="007B10DA" w14:paraId="43FB02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42D" w:rsidP="007B10DA" w14:paraId="3185DE2B"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E6742D" w:rsidP="007B10DA" w14:paraId="77A8E5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42D" w:rsidRPr="001F3A8F" w:rsidP="007B10DA" w14:paraId="45DFB9BB" w14:textId="77777777">
    <w:pPr>
      <w:pStyle w:val="Footer"/>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t>Supporting Statement for Office of Energy Efficiency and Renewable Energy Environmental Questionnaire</w:t>
        </w:r>
      </w:sdtContent>
    </w:sdt>
    <w:r>
      <w:t xml:space="preserve"> </w:t>
    </w:r>
    <w:r>
      <w:tab/>
      <w:t xml:space="preserve"> </w:t>
    </w:r>
    <w:r>
      <w:fldChar w:fldCharType="begin"/>
    </w:r>
    <w:r>
      <w:instrText xml:space="preserve"> PAGE   \* MERGEFORMAT </w:instrText>
    </w:r>
    <w:r>
      <w:fldChar w:fldCharType="separate"/>
    </w:r>
    <w:r w:rsidR="00433BE4">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2463" w:rsidP="00536CE1" w14:paraId="48EF459D" w14:textId="77777777">
      <w:pPr>
        <w:spacing w:after="0" w:line="240" w:lineRule="auto"/>
      </w:pPr>
      <w:r>
        <w:separator/>
      </w:r>
    </w:p>
  </w:footnote>
  <w:footnote w:type="continuationSeparator" w:id="1">
    <w:p w:rsidR="007C2463" w:rsidP="00536CE1" w14:paraId="41459DA0" w14:textId="77777777">
      <w:pPr>
        <w:spacing w:after="0" w:line="240" w:lineRule="auto"/>
      </w:pPr>
      <w:r>
        <w:continuationSeparator/>
      </w:r>
    </w:p>
  </w:footnote>
  <w:footnote w:id="2">
    <w:p w:rsidR="0072355B" w:rsidP="00645383" w14:paraId="32920240" w14:textId="77777777">
      <w:pPr>
        <w:pStyle w:val="FootnoteText"/>
      </w:pPr>
      <w:r>
        <w:rPr>
          <w:rStyle w:val="FootnoteReference"/>
        </w:rPr>
        <w:footnoteRef/>
      </w:r>
      <w:r>
        <w:t xml:space="preserve"> This fully-burdened rate is</w:t>
      </w:r>
      <w:r w:rsidRPr="00205B33">
        <w:t xml:space="preserve"> based on BLS news release USDL-19-1649, September 17, 2019 which imply a 1.6 multiplier for government employees and 1.4 for private employees (see http://www.bls.gov/news.release/ecec.nr0.htm)   </w:t>
      </w:r>
    </w:p>
  </w:footnote>
  <w:footnote w:id="3">
    <w:p w:rsidR="0072355B" w:rsidP="00645383" w14:paraId="266D136A" w14:textId="77777777">
      <w:pPr>
        <w:pStyle w:val="FootnoteText"/>
      </w:pPr>
      <w:r>
        <w:rPr>
          <w:rStyle w:val="FootnoteReference"/>
        </w:rPr>
        <w:footnoteRef/>
      </w:r>
      <w:r>
        <w:t xml:space="preserve"> </w:t>
      </w:r>
      <w:r w:rsidRPr="0072355B">
        <w:t xml:space="preserve">Fully burdened rates are based on BLS news release </w:t>
      </w:r>
      <w:r w:rsidRPr="00645383" w:rsidR="00645383">
        <w:t>USDL-23-0488</w:t>
      </w:r>
      <w:r w:rsidRPr="0072355B">
        <w:t xml:space="preserve">, </w:t>
      </w:r>
      <w:r w:rsidR="00645383">
        <w:t>March</w:t>
      </w:r>
      <w:r w:rsidRPr="0072355B" w:rsidR="00645383">
        <w:t xml:space="preserve"> </w:t>
      </w:r>
      <w:r w:rsidRPr="0072355B">
        <w:t xml:space="preserve">17, </w:t>
      </w:r>
      <w:r w:rsidRPr="0072355B" w:rsidR="00C94E80">
        <w:t>2</w:t>
      </w:r>
      <w:r w:rsidR="00C94E80">
        <w:t>023,</w:t>
      </w:r>
      <w:r w:rsidRPr="0072355B">
        <w:t xml:space="preserve"> which imply a 1.6 multiplier for government employees and 1.4 for private employees (</w:t>
      </w:r>
      <w:r w:rsidR="00645383">
        <w:t xml:space="preserve">see </w:t>
      </w:r>
      <w:r w:rsidRPr="00645383" w:rsidR="00645383">
        <w:t>https://www.bls.gov/news.release/ecec.htm</w:t>
      </w:r>
      <w:r w:rsidRPr="0072355B">
        <w:t xml:space="preserve">)   </w:t>
      </w:r>
    </w:p>
  </w:footnote>
  <w:footnote w:id="4">
    <w:p w:rsidR="00205B33" w:rsidP="00645383" w14:paraId="418E8BE5" w14:textId="77777777">
      <w:pPr>
        <w:pStyle w:val="FootnoteText"/>
      </w:pPr>
      <w:r>
        <w:rPr>
          <w:rStyle w:val="FootnoteReference"/>
        </w:rPr>
        <w:footnoteRef/>
      </w:r>
      <w:r>
        <w:t xml:space="preserve"> Fully burdened rates are</w:t>
      </w:r>
      <w:r w:rsidRPr="00205B33">
        <w:t xml:space="preserve"> based on BLS news release </w:t>
      </w:r>
      <w:r w:rsidRPr="00645383" w:rsidR="00645383">
        <w:t>USDL-23-0488</w:t>
      </w:r>
      <w:r w:rsidRPr="00205B33">
        <w:t xml:space="preserve">, </w:t>
      </w:r>
      <w:r w:rsidR="00645383">
        <w:t xml:space="preserve">March 17, </w:t>
      </w:r>
      <w:r w:rsidR="00C94E80">
        <w:t>2023,</w:t>
      </w:r>
      <w:r w:rsidRPr="00205B33">
        <w:t xml:space="preserve"> which imply a 1.6 multiplier for government employees and 1.4 for private employees (see </w:t>
      </w:r>
      <w:r w:rsidRPr="00645383" w:rsidR="00645383">
        <w:t>https://www.bls.gov/news.release/ecec.htm</w:t>
      </w:r>
      <w:r w:rsidRPr="00205B3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42D" w:rsidP="00725453" w14:paraId="1215B7DC"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56649536"/>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993722700">
    <w:abstractNumId w:val="10"/>
  </w:num>
  <w:num w:numId="2" w16cid:durableId="1287666008">
    <w:abstractNumId w:val="9"/>
  </w:num>
  <w:num w:numId="3" w16cid:durableId="620500831">
    <w:abstractNumId w:val="7"/>
  </w:num>
  <w:num w:numId="4" w16cid:durableId="2019962835">
    <w:abstractNumId w:val="6"/>
  </w:num>
  <w:num w:numId="5" w16cid:durableId="1932350207">
    <w:abstractNumId w:val="5"/>
  </w:num>
  <w:num w:numId="6" w16cid:durableId="1541240854">
    <w:abstractNumId w:val="4"/>
  </w:num>
  <w:num w:numId="7" w16cid:durableId="1956592303">
    <w:abstractNumId w:val="8"/>
  </w:num>
  <w:num w:numId="8" w16cid:durableId="1312901587">
    <w:abstractNumId w:val="3"/>
  </w:num>
  <w:num w:numId="9" w16cid:durableId="1970891029">
    <w:abstractNumId w:val="2"/>
  </w:num>
  <w:num w:numId="10" w16cid:durableId="1036738094">
    <w:abstractNumId w:val="1"/>
  </w:num>
  <w:num w:numId="11" w16cid:durableId="589048353">
    <w:abstractNumId w:val="0"/>
  </w:num>
  <w:num w:numId="12" w16cid:durableId="1778987620">
    <w:abstractNumId w:val="16"/>
  </w:num>
  <w:num w:numId="13" w16cid:durableId="912589742">
    <w:abstractNumId w:val="12"/>
  </w:num>
  <w:num w:numId="14" w16cid:durableId="1615675900">
    <w:abstractNumId w:val="13"/>
  </w:num>
  <w:num w:numId="15" w16cid:durableId="562449085">
    <w:abstractNumId w:val="15"/>
  </w:num>
  <w:num w:numId="16" w16cid:durableId="739905797">
    <w:abstractNumId w:val="10"/>
  </w:num>
  <w:num w:numId="17" w16cid:durableId="852458538">
    <w:abstractNumId w:val="10"/>
  </w:num>
  <w:num w:numId="18" w16cid:durableId="1121922940">
    <w:abstractNumId w:val="14"/>
  </w:num>
  <w:num w:numId="19" w16cid:durableId="136070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7946178">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776407834">
    <w:abstractNumId w:val="10"/>
  </w:num>
  <w:num w:numId="22" w16cid:durableId="1873837864">
    <w:abstractNumId w:val="10"/>
  </w:num>
  <w:num w:numId="23" w16cid:durableId="1306818140">
    <w:abstractNumId w:val="10"/>
  </w:num>
  <w:num w:numId="24" w16cid:durableId="1940333228">
    <w:abstractNumId w:val="10"/>
  </w:num>
  <w:num w:numId="25" w16cid:durableId="1628781017">
    <w:abstractNumId w:val="10"/>
  </w:num>
  <w:num w:numId="26" w16cid:durableId="820271479">
    <w:abstractNumId w:val="17"/>
  </w:num>
  <w:num w:numId="27" w16cid:durableId="377710259">
    <w:abstractNumId w:val="10"/>
  </w:num>
  <w:num w:numId="28" w16cid:durableId="932668750">
    <w:abstractNumId w:val="17"/>
  </w:num>
  <w:num w:numId="29" w16cid:durableId="1326280161">
    <w:abstractNumId w:val="17"/>
  </w:num>
  <w:num w:numId="30" w16cid:durableId="879170037">
    <w:abstractNumId w:val="17"/>
  </w:num>
  <w:num w:numId="31" w16cid:durableId="641931837">
    <w:abstractNumId w:val="10"/>
  </w:num>
  <w:num w:numId="32" w16cid:durableId="1528251179">
    <w:abstractNumId w:val="10"/>
  </w:num>
  <w:num w:numId="33" w16cid:durableId="1725328780">
    <w:abstractNumId w:val="10"/>
  </w:num>
  <w:num w:numId="34" w16cid:durableId="1638607407">
    <w:abstractNumId w:val="9"/>
  </w:num>
  <w:num w:numId="35" w16cid:durableId="1544369808">
    <w:abstractNumId w:val="7"/>
  </w:num>
  <w:num w:numId="36" w16cid:durableId="364016607">
    <w:abstractNumId w:val="6"/>
  </w:num>
  <w:num w:numId="37" w16cid:durableId="505554276">
    <w:abstractNumId w:val="5"/>
  </w:num>
  <w:num w:numId="38" w16cid:durableId="1824731717">
    <w:abstractNumId w:val="12"/>
  </w:num>
  <w:num w:numId="39" w16cid:durableId="1190754093">
    <w:abstractNumId w:val="17"/>
  </w:num>
  <w:num w:numId="40" w16cid:durableId="1575552256">
    <w:abstractNumId w:val="17"/>
  </w:num>
  <w:num w:numId="41" w16cid:durableId="1987199274">
    <w:abstractNumId w:val="17"/>
  </w:num>
  <w:num w:numId="42" w16cid:durableId="1890918161">
    <w:abstractNumId w:val="12"/>
  </w:num>
  <w:num w:numId="43" w16cid:durableId="826554669">
    <w:abstractNumId w:val="12"/>
  </w:num>
  <w:num w:numId="44" w16cid:durableId="1484003553">
    <w:abstractNumId w:val="12"/>
  </w:num>
  <w:num w:numId="45" w16cid:durableId="1647465725">
    <w:abstractNumId w:val="12"/>
  </w:num>
  <w:num w:numId="46" w16cid:durableId="2108429319">
    <w:abstractNumId w:val="11"/>
  </w:num>
  <w:num w:numId="47" w16cid:durableId="1240556334">
    <w:abstractNumId w:val="18"/>
  </w:num>
  <w:num w:numId="48" w16cid:durableId="972248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2FA5"/>
    <w:rsid w:val="00013373"/>
    <w:rsid w:val="000142E5"/>
    <w:rsid w:val="00015DA7"/>
    <w:rsid w:val="000248CE"/>
    <w:rsid w:val="00024C19"/>
    <w:rsid w:val="00024E1E"/>
    <w:rsid w:val="0002698B"/>
    <w:rsid w:val="00031853"/>
    <w:rsid w:val="00034A4B"/>
    <w:rsid w:val="00040EA0"/>
    <w:rsid w:val="00041909"/>
    <w:rsid w:val="000457E4"/>
    <w:rsid w:val="00046593"/>
    <w:rsid w:val="00046E96"/>
    <w:rsid w:val="00047C08"/>
    <w:rsid w:val="00047D8C"/>
    <w:rsid w:val="0005401F"/>
    <w:rsid w:val="00055769"/>
    <w:rsid w:val="00056EC3"/>
    <w:rsid w:val="00062CFE"/>
    <w:rsid w:val="0007129A"/>
    <w:rsid w:val="000831C4"/>
    <w:rsid w:val="000844CA"/>
    <w:rsid w:val="00095C27"/>
    <w:rsid w:val="00095EAB"/>
    <w:rsid w:val="000A0067"/>
    <w:rsid w:val="000A6F86"/>
    <w:rsid w:val="000B3FBE"/>
    <w:rsid w:val="000C28E1"/>
    <w:rsid w:val="000C5311"/>
    <w:rsid w:val="000F040A"/>
    <w:rsid w:val="000F7623"/>
    <w:rsid w:val="001034E8"/>
    <w:rsid w:val="00103518"/>
    <w:rsid w:val="00112A69"/>
    <w:rsid w:val="0011541D"/>
    <w:rsid w:val="001232F5"/>
    <w:rsid w:val="00132F4A"/>
    <w:rsid w:val="00152606"/>
    <w:rsid w:val="00152D37"/>
    <w:rsid w:val="00154192"/>
    <w:rsid w:val="00160BC8"/>
    <w:rsid w:val="00162EBD"/>
    <w:rsid w:val="00167425"/>
    <w:rsid w:val="001676C6"/>
    <w:rsid w:val="001807A3"/>
    <w:rsid w:val="001947D5"/>
    <w:rsid w:val="00196266"/>
    <w:rsid w:val="00196F26"/>
    <w:rsid w:val="001A6E1E"/>
    <w:rsid w:val="001A6E9A"/>
    <w:rsid w:val="001B0702"/>
    <w:rsid w:val="001B0E69"/>
    <w:rsid w:val="001B3D54"/>
    <w:rsid w:val="001B59C0"/>
    <w:rsid w:val="001B6585"/>
    <w:rsid w:val="001C431C"/>
    <w:rsid w:val="001D03A8"/>
    <w:rsid w:val="001D20D9"/>
    <w:rsid w:val="001E11D8"/>
    <w:rsid w:val="001F1C54"/>
    <w:rsid w:val="001F3A8F"/>
    <w:rsid w:val="002008B4"/>
    <w:rsid w:val="00201C6E"/>
    <w:rsid w:val="00201F24"/>
    <w:rsid w:val="00205B33"/>
    <w:rsid w:val="00210F3A"/>
    <w:rsid w:val="002127CE"/>
    <w:rsid w:val="00215842"/>
    <w:rsid w:val="002207DF"/>
    <w:rsid w:val="00220C59"/>
    <w:rsid w:val="00221AC2"/>
    <w:rsid w:val="00223E28"/>
    <w:rsid w:val="00227E4B"/>
    <w:rsid w:val="0023015A"/>
    <w:rsid w:val="00232FD3"/>
    <w:rsid w:val="0023343B"/>
    <w:rsid w:val="002353B2"/>
    <w:rsid w:val="0023708A"/>
    <w:rsid w:val="002447B0"/>
    <w:rsid w:val="0025022D"/>
    <w:rsid w:val="00250B7B"/>
    <w:rsid w:val="00251CC7"/>
    <w:rsid w:val="002530BB"/>
    <w:rsid w:val="002556F3"/>
    <w:rsid w:val="002561FD"/>
    <w:rsid w:val="00260EDF"/>
    <w:rsid w:val="00262738"/>
    <w:rsid w:val="00264148"/>
    <w:rsid w:val="00271DD3"/>
    <w:rsid w:val="002722D9"/>
    <w:rsid w:val="00274179"/>
    <w:rsid w:val="002A0148"/>
    <w:rsid w:val="002A5299"/>
    <w:rsid w:val="002A7E8F"/>
    <w:rsid w:val="002B0FD2"/>
    <w:rsid w:val="002B31A4"/>
    <w:rsid w:val="002C378C"/>
    <w:rsid w:val="002C70E6"/>
    <w:rsid w:val="002C74AE"/>
    <w:rsid w:val="002D4830"/>
    <w:rsid w:val="002D696C"/>
    <w:rsid w:val="002E2398"/>
    <w:rsid w:val="002E3FD5"/>
    <w:rsid w:val="002E7A38"/>
    <w:rsid w:val="002F3B70"/>
    <w:rsid w:val="00306516"/>
    <w:rsid w:val="0031548B"/>
    <w:rsid w:val="0032175D"/>
    <w:rsid w:val="003469CB"/>
    <w:rsid w:val="00350C8B"/>
    <w:rsid w:val="00351313"/>
    <w:rsid w:val="00351A73"/>
    <w:rsid w:val="00363331"/>
    <w:rsid w:val="0036643A"/>
    <w:rsid w:val="00371E14"/>
    <w:rsid w:val="00373208"/>
    <w:rsid w:val="00374098"/>
    <w:rsid w:val="00383DB3"/>
    <w:rsid w:val="003854B2"/>
    <w:rsid w:val="00385AE6"/>
    <w:rsid w:val="00387C8D"/>
    <w:rsid w:val="00392DD0"/>
    <w:rsid w:val="00393EA7"/>
    <w:rsid w:val="00396BCB"/>
    <w:rsid w:val="00397825"/>
    <w:rsid w:val="003A1073"/>
    <w:rsid w:val="003A10F3"/>
    <w:rsid w:val="003A3906"/>
    <w:rsid w:val="003B03A4"/>
    <w:rsid w:val="003C03EA"/>
    <w:rsid w:val="003C690C"/>
    <w:rsid w:val="003D43EE"/>
    <w:rsid w:val="003E15BE"/>
    <w:rsid w:val="003E40FA"/>
    <w:rsid w:val="003F24ED"/>
    <w:rsid w:val="003F529E"/>
    <w:rsid w:val="00407CCE"/>
    <w:rsid w:val="004140EC"/>
    <w:rsid w:val="00426481"/>
    <w:rsid w:val="00427DF0"/>
    <w:rsid w:val="00432966"/>
    <w:rsid w:val="00433BE4"/>
    <w:rsid w:val="0045152B"/>
    <w:rsid w:val="0045608E"/>
    <w:rsid w:val="0045662F"/>
    <w:rsid w:val="00466959"/>
    <w:rsid w:val="0047784B"/>
    <w:rsid w:val="004946F0"/>
    <w:rsid w:val="004965FD"/>
    <w:rsid w:val="00497C2A"/>
    <w:rsid w:val="004B1075"/>
    <w:rsid w:val="004B49AB"/>
    <w:rsid w:val="004C277B"/>
    <w:rsid w:val="004C7F1E"/>
    <w:rsid w:val="004D05FB"/>
    <w:rsid w:val="004D29C7"/>
    <w:rsid w:val="004E7A4E"/>
    <w:rsid w:val="004F7D32"/>
    <w:rsid w:val="00504119"/>
    <w:rsid w:val="005058A6"/>
    <w:rsid w:val="005065CF"/>
    <w:rsid w:val="00506BB4"/>
    <w:rsid w:val="0050705F"/>
    <w:rsid w:val="005170D3"/>
    <w:rsid w:val="0052493A"/>
    <w:rsid w:val="00525D3F"/>
    <w:rsid w:val="00527808"/>
    <w:rsid w:val="0052783E"/>
    <w:rsid w:val="00535CAF"/>
    <w:rsid w:val="00536054"/>
    <w:rsid w:val="0053654B"/>
    <w:rsid w:val="00536CE1"/>
    <w:rsid w:val="00537A91"/>
    <w:rsid w:val="00537C78"/>
    <w:rsid w:val="0054180D"/>
    <w:rsid w:val="00545C0F"/>
    <w:rsid w:val="00547B53"/>
    <w:rsid w:val="005515CD"/>
    <w:rsid w:val="00565AC6"/>
    <w:rsid w:val="00570E2A"/>
    <w:rsid w:val="00571D8F"/>
    <w:rsid w:val="0057367D"/>
    <w:rsid w:val="00585BE3"/>
    <w:rsid w:val="0059212D"/>
    <w:rsid w:val="005B1CF9"/>
    <w:rsid w:val="005B2B58"/>
    <w:rsid w:val="005C00FA"/>
    <w:rsid w:val="005C2D89"/>
    <w:rsid w:val="005C485B"/>
    <w:rsid w:val="005C5062"/>
    <w:rsid w:val="005C5E41"/>
    <w:rsid w:val="005D2A3E"/>
    <w:rsid w:val="005D39D7"/>
    <w:rsid w:val="005D5956"/>
    <w:rsid w:val="005D6F63"/>
    <w:rsid w:val="005E0CCB"/>
    <w:rsid w:val="005E3CA1"/>
    <w:rsid w:val="005F4848"/>
    <w:rsid w:val="00613F19"/>
    <w:rsid w:val="00616E46"/>
    <w:rsid w:val="0062008C"/>
    <w:rsid w:val="00620797"/>
    <w:rsid w:val="0062398B"/>
    <w:rsid w:val="00626494"/>
    <w:rsid w:val="00626653"/>
    <w:rsid w:val="00630442"/>
    <w:rsid w:val="006310AA"/>
    <w:rsid w:val="00641DE2"/>
    <w:rsid w:val="0064205C"/>
    <w:rsid w:val="00643384"/>
    <w:rsid w:val="00645383"/>
    <w:rsid w:val="0065406F"/>
    <w:rsid w:val="006551E1"/>
    <w:rsid w:val="00663EC4"/>
    <w:rsid w:val="00677C5F"/>
    <w:rsid w:val="006A0BC7"/>
    <w:rsid w:val="006B0EB0"/>
    <w:rsid w:val="006C0062"/>
    <w:rsid w:val="006C007F"/>
    <w:rsid w:val="006C097E"/>
    <w:rsid w:val="006C283E"/>
    <w:rsid w:val="006C2DC3"/>
    <w:rsid w:val="006D0439"/>
    <w:rsid w:val="006D42EC"/>
    <w:rsid w:val="006F3C12"/>
    <w:rsid w:val="007016A3"/>
    <w:rsid w:val="00704B7D"/>
    <w:rsid w:val="00711414"/>
    <w:rsid w:val="007175F5"/>
    <w:rsid w:val="0072355B"/>
    <w:rsid w:val="00725453"/>
    <w:rsid w:val="00730DA0"/>
    <w:rsid w:val="00731021"/>
    <w:rsid w:val="00737591"/>
    <w:rsid w:val="007438F2"/>
    <w:rsid w:val="007558F5"/>
    <w:rsid w:val="00755C3D"/>
    <w:rsid w:val="007576EF"/>
    <w:rsid w:val="00760677"/>
    <w:rsid w:val="00761C12"/>
    <w:rsid w:val="0076263E"/>
    <w:rsid w:val="007658BA"/>
    <w:rsid w:val="00772BEB"/>
    <w:rsid w:val="00776CF4"/>
    <w:rsid w:val="00777E63"/>
    <w:rsid w:val="0078043C"/>
    <w:rsid w:val="00783FA8"/>
    <w:rsid w:val="00784E17"/>
    <w:rsid w:val="00784F89"/>
    <w:rsid w:val="00786336"/>
    <w:rsid w:val="007951D6"/>
    <w:rsid w:val="00797763"/>
    <w:rsid w:val="007A0E7F"/>
    <w:rsid w:val="007A4378"/>
    <w:rsid w:val="007A599A"/>
    <w:rsid w:val="007A687A"/>
    <w:rsid w:val="007B10DA"/>
    <w:rsid w:val="007B64D9"/>
    <w:rsid w:val="007C2463"/>
    <w:rsid w:val="007C5CE9"/>
    <w:rsid w:val="007D39CC"/>
    <w:rsid w:val="007D5042"/>
    <w:rsid w:val="007D6AAF"/>
    <w:rsid w:val="007E0456"/>
    <w:rsid w:val="007E0507"/>
    <w:rsid w:val="007E29F8"/>
    <w:rsid w:val="007E51F6"/>
    <w:rsid w:val="007E5A11"/>
    <w:rsid w:val="007E5E90"/>
    <w:rsid w:val="007E73E6"/>
    <w:rsid w:val="007F1954"/>
    <w:rsid w:val="007F21D7"/>
    <w:rsid w:val="0080196B"/>
    <w:rsid w:val="008057F8"/>
    <w:rsid w:val="00811910"/>
    <w:rsid w:val="00812C91"/>
    <w:rsid w:val="008213F9"/>
    <w:rsid w:val="008307E1"/>
    <w:rsid w:val="0083104E"/>
    <w:rsid w:val="00836D62"/>
    <w:rsid w:val="00841397"/>
    <w:rsid w:val="00841DF4"/>
    <w:rsid w:val="00844524"/>
    <w:rsid w:val="00853BC1"/>
    <w:rsid w:val="00862D14"/>
    <w:rsid w:val="00867160"/>
    <w:rsid w:val="0087205B"/>
    <w:rsid w:val="00874FB8"/>
    <w:rsid w:val="00885F53"/>
    <w:rsid w:val="00895669"/>
    <w:rsid w:val="00897946"/>
    <w:rsid w:val="008A3276"/>
    <w:rsid w:val="008A3447"/>
    <w:rsid w:val="008A4F19"/>
    <w:rsid w:val="008A7E5F"/>
    <w:rsid w:val="008B664B"/>
    <w:rsid w:val="008C482A"/>
    <w:rsid w:val="008C53F2"/>
    <w:rsid w:val="008C734C"/>
    <w:rsid w:val="008D3343"/>
    <w:rsid w:val="008D67CA"/>
    <w:rsid w:val="008E4BF2"/>
    <w:rsid w:val="008E5820"/>
    <w:rsid w:val="008F16EC"/>
    <w:rsid w:val="008F3485"/>
    <w:rsid w:val="008F4CBD"/>
    <w:rsid w:val="009017AD"/>
    <w:rsid w:val="00901BED"/>
    <w:rsid w:val="00901FB0"/>
    <w:rsid w:val="00902BC7"/>
    <w:rsid w:val="00905735"/>
    <w:rsid w:val="00907F98"/>
    <w:rsid w:val="00910312"/>
    <w:rsid w:val="00910E27"/>
    <w:rsid w:val="009131B9"/>
    <w:rsid w:val="0091409C"/>
    <w:rsid w:val="00933D5D"/>
    <w:rsid w:val="00935805"/>
    <w:rsid w:val="009368F3"/>
    <w:rsid w:val="00946546"/>
    <w:rsid w:val="00947C42"/>
    <w:rsid w:val="00950489"/>
    <w:rsid w:val="009526A8"/>
    <w:rsid w:val="00957DE9"/>
    <w:rsid w:val="009616F7"/>
    <w:rsid w:val="009634D2"/>
    <w:rsid w:val="00963DC1"/>
    <w:rsid w:val="00965A44"/>
    <w:rsid w:val="00967D7C"/>
    <w:rsid w:val="0097299A"/>
    <w:rsid w:val="009757AD"/>
    <w:rsid w:val="00980B6A"/>
    <w:rsid w:val="009818F9"/>
    <w:rsid w:val="0098618F"/>
    <w:rsid w:val="00987C32"/>
    <w:rsid w:val="00991646"/>
    <w:rsid w:val="00991DE1"/>
    <w:rsid w:val="0099448B"/>
    <w:rsid w:val="00997347"/>
    <w:rsid w:val="009A161A"/>
    <w:rsid w:val="009A31C1"/>
    <w:rsid w:val="009A5746"/>
    <w:rsid w:val="009A6A3F"/>
    <w:rsid w:val="009B19CE"/>
    <w:rsid w:val="009B1D5D"/>
    <w:rsid w:val="009B6EDF"/>
    <w:rsid w:val="009C202F"/>
    <w:rsid w:val="009C77F7"/>
    <w:rsid w:val="009D2191"/>
    <w:rsid w:val="009D6752"/>
    <w:rsid w:val="009E10AB"/>
    <w:rsid w:val="009E48F1"/>
    <w:rsid w:val="009E5ABC"/>
    <w:rsid w:val="009E5B9C"/>
    <w:rsid w:val="009E5DF4"/>
    <w:rsid w:val="009E75B6"/>
    <w:rsid w:val="009F4ED1"/>
    <w:rsid w:val="009F5B19"/>
    <w:rsid w:val="009F6256"/>
    <w:rsid w:val="00A00D71"/>
    <w:rsid w:val="00A00EDF"/>
    <w:rsid w:val="00A0133F"/>
    <w:rsid w:val="00A014AB"/>
    <w:rsid w:val="00A0653B"/>
    <w:rsid w:val="00A07B72"/>
    <w:rsid w:val="00A21F69"/>
    <w:rsid w:val="00A2414A"/>
    <w:rsid w:val="00A26A17"/>
    <w:rsid w:val="00A30169"/>
    <w:rsid w:val="00A312A3"/>
    <w:rsid w:val="00A33D9F"/>
    <w:rsid w:val="00A37229"/>
    <w:rsid w:val="00A41763"/>
    <w:rsid w:val="00A418C9"/>
    <w:rsid w:val="00A72AA8"/>
    <w:rsid w:val="00A74C9B"/>
    <w:rsid w:val="00A85AC9"/>
    <w:rsid w:val="00A874E4"/>
    <w:rsid w:val="00A93478"/>
    <w:rsid w:val="00A93D1A"/>
    <w:rsid w:val="00A97B6A"/>
    <w:rsid w:val="00A97FE7"/>
    <w:rsid w:val="00AA3D91"/>
    <w:rsid w:val="00AA3FD0"/>
    <w:rsid w:val="00AA43F3"/>
    <w:rsid w:val="00AA46CA"/>
    <w:rsid w:val="00AA4AF9"/>
    <w:rsid w:val="00AA7EFA"/>
    <w:rsid w:val="00AB61B3"/>
    <w:rsid w:val="00AC043C"/>
    <w:rsid w:val="00AC323A"/>
    <w:rsid w:val="00AC69E8"/>
    <w:rsid w:val="00AD6357"/>
    <w:rsid w:val="00AD7F81"/>
    <w:rsid w:val="00AE0F8E"/>
    <w:rsid w:val="00AE2168"/>
    <w:rsid w:val="00AE4CA9"/>
    <w:rsid w:val="00AE6862"/>
    <w:rsid w:val="00AE7EC6"/>
    <w:rsid w:val="00AF367D"/>
    <w:rsid w:val="00AF45FD"/>
    <w:rsid w:val="00B06000"/>
    <w:rsid w:val="00B078A1"/>
    <w:rsid w:val="00B12EE2"/>
    <w:rsid w:val="00B2386E"/>
    <w:rsid w:val="00B35E2A"/>
    <w:rsid w:val="00B360D6"/>
    <w:rsid w:val="00B4263D"/>
    <w:rsid w:val="00B43CE4"/>
    <w:rsid w:val="00B56F49"/>
    <w:rsid w:val="00B72DAC"/>
    <w:rsid w:val="00B7442A"/>
    <w:rsid w:val="00B86880"/>
    <w:rsid w:val="00B97002"/>
    <w:rsid w:val="00BA3DD4"/>
    <w:rsid w:val="00BA6F8F"/>
    <w:rsid w:val="00BB2F70"/>
    <w:rsid w:val="00BB6CF4"/>
    <w:rsid w:val="00BC14C3"/>
    <w:rsid w:val="00BC1ABE"/>
    <w:rsid w:val="00BC2366"/>
    <w:rsid w:val="00BC516E"/>
    <w:rsid w:val="00BD09A1"/>
    <w:rsid w:val="00BD2F20"/>
    <w:rsid w:val="00BD4F62"/>
    <w:rsid w:val="00BE4AFD"/>
    <w:rsid w:val="00BE7581"/>
    <w:rsid w:val="00BF348B"/>
    <w:rsid w:val="00C00590"/>
    <w:rsid w:val="00C04647"/>
    <w:rsid w:val="00C058CF"/>
    <w:rsid w:val="00C10DE0"/>
    <w:rsid w:val="00C12213"/>
    <w:rsid w:val="00C12551"/>
    <w:rsid w:val="00C211CD"/>
    <w:rsid w:val="00C23176"/>
    <w:rsid w:val="00C25328"/>
    <w:rsid w:val="00C34BBB"/>
    <w:rsid w:val="00C3744D"/>
    <w:rsid w:val="00C43A84"/>
    <w:rsid w:val="00C46875"/>
    <w:rsid w:val="00C528A0"/>
    <w:rsid w:val="00C57A8B"/>
    <w:rsid w:val="00C64137"/>
    <w:rsid w:val="00C658E4"/>
    <w:rsid w:val="00C66CAA"/>
    <w:rsid w:val="00C711A2"/>
    <w:rsid w:val="00C7266E"/>
    <w:rsid w:val="00C75071"/>
    <w:rsid w:val="00C76C66"/>
    <w:rsid w:val="00C82DF9"/>
    <w:rsid w:val="00C831A6"/>
    <w:rsid w:val="00C83CC3"/>
    <w:rsid w:val="00C87190"/>
    <w:rsid w:val="00C94E80"/>
    <w:rsid w:val="00CA0961"/>
    <w:rsid w:val="00CA1564"/>
    <w:rsid w:val="00CA7C8A"/>
    <w:rsid w:val="00CB180D"/>
    <w:rsid w:val="00CB44E8"/>
    <w:rsid w:val="00CB7978"/>
    <w:rsid w:val="00CC04F3"/>
    <w:rsid w:val="00CC1D12"/>
    <w:rsid w:val="00CC68A9"/>
    <w:rsid w:val="00CE1DD6"/>
    <w:rsid w:val="00CE42E9"/>
    <w:rsid w:val="00CF0093"/>
    <w:rsid w:val="00CF59B0"/>
    <w:rsid w:val="00CF7F40"/>
    <w:rsid w:val="00D001E4"/>
    <w:rsid w:val="00D00AA8"/>
    <w:rsid w:val="00D013BA"/>
    <w:rsid w:val="00D01BEA"/>
    <w:rsid w:val="00D02778"/>
    <w:rsid w:val="00D030EB"/>
    <w:rsid w:val="00D12A67"/>
    <w:rsid w:val="00D13E84"/>
    <w:rsid w:val="00D17918"/>
    <w:rsid w:val="00D300F4"/>
    <w:rsid w:val="00D3344B"/>
    <w:rsid w:val="00D37E8C"/>
    <w:rsid w:val="00D40175"/>
    <w:rsid w:val="00D52BF4"/>
    <w:rsid w:val="00D55243"/>
    <w:rsid w:val="00D552BF"/>
    <w:rsid w:val="00D61B21"/>
    <w:rsid w:val="00D62F90"/>
    <w:rsid w:val="00D63E74"/>
    <w:rsid w:val="00D666C3"/>
    <w:rsid w:val="00D715C4"/>
    <w:rsid w:val="00D72F22"/>
    <w:rsid w:val="00D83390"/>
    <w:rsid w:val="00D852D1"/>
    <w:rsid w:val="00D854D8"/>
    <w:rsid w:val="00D928FD"/>
    <w:rsid w:val="00D93A77"/>
    <w:rsid w:val="00DC06D6"/>
    <w:rsid w:val="00DC79E3"/>
    <w:rsid w:val="00DD3415"/>
    <w:rsid w:val="00DD51E1"/>
    <w:rsid w:val="00DE2D54"/>
    <w:rsid w:val="00DF2C76"/>
    <w:rsid w:val="00E02BB0"/>
    <w:rsid w:val="00E03CE6"/>
    <w:rsid w:val="00E13716"/>
    <w:rsid w:val="00E14B1D"/>
    <w:rsid w:val="00E15109"/>
    <w:rsid w:val="00E266FF"/>
    <w:rsid w:val="00E27661"/>
    <w:rsid w:val="00E27F3B"/>
    <w:rsid w:val="00E31A7E"/>
    <w:rsid w:val="00E435ED"/>
    <w:rsid w:val="00E47DB3"/>
    <w:rsid w:val="00E509A9"/>
    <w:rsid w:val="00E51F8B"/>
    <w:rsid w:val="00E5242A"/>
    <w:rsid w:val="00E53398"/>
    <w:rsid w:val="00E66AE2"/>
    <w:rsid w:val="00E6742D"/>
    <w:rsid w:val="00E74DA4"/>
    <w:rsid w:val="00E81B89"/>
    <w:rsid w:val="00E85AFD"/>
    <w:rsid w:val="00E91432"/>
    <w:rsid w:val="00E91B5A"/>
    <w:rsid w:val="00E925E8"/>
    <w:rsid w:val="00E97430"/>
    <w:rsid w:val="00EA72BF"/>
    <w:rsid w:val="00EB0795"/>
    <w:rsid w:val="00EB5528"/>
    <w:rsid w:val="00ED1AB3"/>
    <w:rsid w:val="00ED6E45"/>
    <w:rsid w:val="00EE2CAF"/>
    <w:rsid w:val="00EE43E4"/>
    <w:rsid w:val="00EE5BBF"/>
    <w:rsid w:val="00F001EA"/>
    <w:rsid w:val="00F056C3"/>
    <w:rsid w:val="00F07D27"/>
    <w:rsid w:val="00F16B90"/>
    <w:rsid w:val="00F21858"/>
    <w:rsid w:val="00F314BE"/>
    <w:rsid w:val="00F34F19"/>
    <w:rsid w:val="00F37659"/>
    <w:rsid w:val="00F44A21"/>
    <w:rsid w:val="00F46825"/>
    <w:rsid w:val="00F5055A"/>
    <w:rsid w:val="00F518C9"/>
    <w:rsid w:val="00F575F0"/>
    <w:rsid w:val="00F6664C"/>
    <w:rsid w:val="00F720FF"/>
    <w:rsid w:val="00F750E7"/>
    <w:rsid w:val="00F80AF1"/>
    <w:rsid w:val="00F8179E"/>
    <w:rsid w:val="00F8298C"/>
    <w:rsid w:val="00F90245"/>
    <w:rsid w:val="00F920D9"/>
    <w:rsid w:val="00F94781"/>
    <w:rsid w:val="00FA167F"/>
    <w:rsid w:val="00FA5388"/>
    <w:rsid w:val="00FB08E3"/>
    <w:rsid w:val="00FB6BF3"/>
    <w:rsid w:val="00FD397B"/>
    <w:rsid w:val="00FD4B01"/>
    <w:rsid w:val="00FD52F2"/>
    <w:rsid w:val="00FD6889"/>
    <w:rsid w:val="00FD7CDC"/>
    <w:rsid w:val="00FE2197"/>
    <w:rsid w:val="00FE43C2"/>
    <w:rsid w:val="00FE58E0"/>
    <w:rsid w:val="00FE74D0"/>
    <w:rsid w:val="00FF0DE1"/>
    <w:rsid w:val="00FF47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B31F31"/>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A72BF"/>
    <w:pPr>
      <w:keepNext/>
      <w:keepLines/>
      <w:numPr>
        <w:numId w:val="41"/>
      </w:numPr>
      <w:pBdr>
        <w:bottom w:val="single" w:sz="8" w:space="1" w:color="A6A6A6" w:themeColor="background1" w:themeShade="A6"/>
      </w:pBdr>
      <w:spacing w:after="120" w:line="380" w:lineRule="atLeast"/>
      <w:outlineLvl w:val="0"/>
    </w:pPr>
    <w:rPr>
      <w:rFonts w:ascii="Times New Roman" w:hAnsi="Times New Roman" w:cs="Times New Roman"/>
      <w:color w:val="139CD8"/>
      <w:sz w:val="48"/>
      <w:szCs w:val="48"/>
    </w:rPr>
  </w:style>
  <w:style w:type="paragraph" w:styleId="Heading2">
    <w:name w:val="heading 2"/>
    <w:next w:val="Normal"/>
    <w:link w:val="Heading2Char"/>
    <w:autoRedefine/>
    <w:uiPriority w:val="1"/>
    <w:qFormat/>
    <w:rsid w:val="00CF0093"/>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72BF"/>
    <w:rPr>
      <w:rFonts w:ascii="Times New Roman" w:hAnsi="Times New Roman" w:cs="Times New Roman"/>
      <w:color w:val="139CD8"/>
      <w:sz w:val="48"/>
      <w:szCs w:val="48"/>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CF0093"/>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B10DA"/>
    <w:pPr>
      <w:tabs>
        <w:tab w:val="center" w:pos="2160"/>
        <w:tab w:val="left" w:pos="8655"/>
        <w:tab w:val="left" w:pos="8820"/>
      </w:tabs>
      <w:spacing w:after="0" w:line="240" w:lineRule="auto"/>
      <w:ind w:left="3600" w:hanging="3600"/>
    </w:pPr>
    <w:rPr>
      <w:sz w:val="16"/>
    </w:rPr>
  </w:style>
  <w:style w:type="character" w:customStyle="1" w:styleId="FooterChar">
    <w:name w:val="Footer Char"/>
    <w:basedOn w:val="DefaultParagraphFont"/>
    <w:link w:val="Footer"/>
    <w:uiPriority w:val="99"/>
    <w:rsid w:val="007B10DA"/>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901FB0"/>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645383"/>
    <w:pPr>
      <w:spacing w:after="0" w:line="240" w:lineRule="atLeast"/>
      <w:contextualSpacing/>
    </w:pPr>
    <w:rPr>
      <w:sz w:val="18"/>
    </w:rPr>
  </w:style>
  <w:style w:type="character" w:customStyle="1" w:styleId="FootnoteTextChar">
    <w:name w:val="Footnote Text Char"/>
    <w:basedOn w:val="DefaultParagraphFont"/>
    <w:link w:val="FootnoteText"/>
    <w:uiPriority w:val="7"/>
    <w:rsid w:val="00645383"/>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locked/>
    <w:rsid w:val="002B31A4"/>
    <w:rPr>
      <w:sz w:val="16"/>
      <w:szCs w:val="16"/>
    </w:rPr>
  </w:style>
  <w:style w:type="paragraph" w:styleId="CommentText">
    <w:name w:val="annotation text"/>
    <w:basedOn w:val="Normal"/>
    <w:link w:val="CommentTextChar"/>
    <w:uiPriority w:val="99"/>
    <w:unhideWhenUsed/>
    <w:locked/>
    <w:rsid w:val="002B31A4"/>
    <w:pPr>
      <w:spacing w:line="240" w:lineRule="auto"/>
    </w:pPr>
    <w:rPr>
      <w:sz w:val="20"/>
      <w:szCs w:val="20"/>
    </w:rPr>
  </w:style>
  <w:style w:type="character" w:customStyle="1" w:styleId="CommentTextChar">
    <w:name w:val="Comment Text Char"/>
    <w:basedOn w:val="DefaultParagraphFont"/>
    <w:link w:val="CommentText"/>
    <w:uiPriority w:val="99"/>
    <w:rsid w:val="002B31A4"/>
    <w:rPr>
      <w:sz w:val="20"/>
      <w:szCs w:val="20"/>
    </w:rPr>
  </w:style>
  <w:style w:type="paragraph" w:styleId="CommentSubject">
    <w:name w:val="annotation subject"/>
    <w:basedOn w:val="CommentText"/>
    <w:next w:val="CommentText"/>
    <w:link w:val="CommentSubjectChar"/>
    <w:uiPriority w:val="99"/>
    <w:semiHidden/>
    <w:unhideWhenUsed/>
    <w:locked/>
    <w:rsid w:val="002B31A4"/>
    <w:rPr>
      <w:b/>
      <w:bCs/>
    </w:rPr>
  </w:style>
  <w:style w:type="character" w:customStyle="1" w:styleId="CommentSubjectChar">
    <w:name w:val="Comment Subject Char"/>
    <w:basedOn w:val="CommentTextChar"/>
    <w:link w:val="CommentSubject"/>
    <w:uiPriority w:val="99"/>
    <w:semiHidden/>
    <w:rsid w:val="002B31A4"/>
    <w:rPr>
      <w:b/>
      <w:bCs/>
      <w:sz w:val="20"/>
      <w:szCs w:val="20"/>
    </w:rPr>
  </w:style>
  <w:style w:type="paragraph" w:styleId="Revision">
    <w:name w:val="Revision"/>
    <w:hidden/>
    <w:uiPriority w:val="99"/>
    <w:semiHidden/>
    <w:rsid w:val="00A97B6A"/>
    <w:pPr>
      <w:spacing w:after="0"/>
    </w:pPr>
  </w:style>
  <w:style w:type="character" w:styleId="UnresolvedMention">
    <w:name w:val="Unresolved Mention"/>
    <w:basedOn w:val="DefaultParagraphFont"/>
    <w:uiPriority w:val="99"/>
    <w:semiHidden/>
    <w:unhideWhenUsed/>
    <w:rsid w:val="009E10AB"/>
    <w:rPr>
      <w:color w:val="605E5C"/>
      <w:shd w:val="clear" w:color="auto" w:fill="E1DFDD"/>
    </w:rPr>
  </w:style>
  <w:style w:type="character" w:styleId="FollowedHyperlink">
    <w:name w:val="FollowedHyperlink"/>
    <w:basedOn w:val="DefaultParagraphFont"/>
    <w:uiPriority w:val="99"/>
    <w:semiHidden/>
    <w:unhideWhenUsed/>
    <w:locked/>
    <w:rsid w:val="007E0456"/>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https://www.eere-pmc.energy.gov/NEPA.aspx" TargetMode="External" /><Relationship Id="rId12" Type="http://schemas.openxmlformats.org/officeDocument/2006/relationships/footer" Target="footer4.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1D68">
      <w:pPr>
        <w:spacing w:after="0" w:line="240" w:lineRule="auto"/>
      </w:pPr>
      <w:r>
        <w:separator/>
      </w:r>
    </w:p>
  </w:footnote>
  <w:footnote w:type="continuationSeparator" w:id="1">
    <w:p w:rsidR="00DE1D6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1D0742"/>
    <w:rsid w:val="003D1CB4"/>
    <w:rsid w:val="0065501B"/>
    <w:rsid w:val="00751D1E"/>
    <w:rsid w:val="007B10E4"/>
    <w:rsid w:val="00970014"/>
    <w:rsid w:val="0097548D"/>
    <w:rsid w:val="009E75B6"/>
    <w:rsid w:val="00C62679"/>
    <w:rsid w:val="00D17918"/>
    <w:rsid w:val="00DE1D68"/>
    <w:rsid w:val="00E35E94"/>
    <w:rsid w:val="00F81AA4"/>
    <w:rsid w:val="00FD28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AD6208-7B2E-4B48-BE98-C2FED3CA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 Office of Energy Efficiency and Renewable Energy Environmental Questionnaire</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Office of Energy Efficiency and Renewable Energy Environmental Questionnaire</dc:title>
  <dc:subject>Improving the Quality and Scope of EIA Data</dc:subject>
  <dc:creator>Stroud, Lawrence</dc:creator>
  <cp:lastModifiedBy>Freeman, Yohanna</cp:lastModifiedBy>
  <cp:revision>2</cp:revision>
  <cp:lastPrinted>2011-12-12T20:42:00Z</cp:lastPrinted>
  <dcterms:created xsi:type="dcterms:W3CDTF">2024-02-28T23:28:00Z</dcterms:created>
  <dcterms:modified xsi:type="dcterms:W3CDTF">2024-02-28T23:28:00Z</dcterms:modified>
</cp:coreProperties>
</file>